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93115" w14:textId="77777777" w:rsidR="00D7682D" w:rsidRDefault="00D7682D" w:rsidP="00D7682D">
      <w:pPr>
        <w:pStyle w:val="Subtitle"/>
        <w:pBdr>
          <w:top w:val="double" w:sz="4" w:space="6" w:color="B66113"/>
          <w:bottom w:val="double" w:sz="4" w:space="6" w:color="B66113"/>
        </w:pBdr>
        <w:ind w:right="-188"/>
        <w:jc w:val="center"/>
        <w:rPr>
          <w:rFonts w:asciiTheme="minorHAnsi" w:hAnsiTheme="minorHAnsi"/>
          <w:b/>
          <w:color w:val="01653F"/>
          <w:sz w:val="48"/>
        </w:rPr>
      </w:pPr>
      <w:r w:rsidRPr="00FD6810">
        <w:rPr>
          <w:rFonts w:asciiTheme="minorHAnsi" w:hAnsiTheme="minorHAnsi"/>
          <w:b/>
          <w:color w:val="01653F"/>
          <w:sz w:val="48"/>
          <w:lang w:val="en-AU"/>
        </w:rPr>
        <w:t>Medicare Benefits Schedule Review Taskforce</w:t>
      </w:r>
      <w:r>
        <w:rPr>
          <w:rFonts w:asciiTheme="minorHAnsi" w:hAnsiTheme="minorHAnsi"/>
          <w:b/>
          <w:color w:val="01653F"/>
          <w:sz w:val="48"/>
          <w:lang w:val="en-AU"/>
        </w:rPr>
        <w:t xml:space="preserve"> </w:t>
      </w:r>
      <w:r w:rsidRPr="00FD6810">
        <w:rPr>
          <w:rFonts w:asciiTheme="minorHAnsi" w:hAnsiTheme="minorHAnsi"/>
          <w:b/>
          <w:color w:val="01653F"/>
          <w:sz w:val="48"/>
          <w:lang w:val="en-AU"/>
        </w:rPr>
        <w:br/>
      </w:r>
    </w:p>
    <w:p w14:paraId="18BCAA4E" w14:textId="77777777" w:rsidR="00D7682D" w:rsidRPr="00FD6810" w:rsidRDefault="00D7682D" w:rsidP="00D7682D">
      <w:pPr>
        <w:pStyle w:val="Subtitle"/>
        <w:pBdr>
          <w:top w:val="double" w:sz="4" w:space="6" w:color="B66113"/>
          <w:bottom w:val="double" w:sz="4" w:space="6" w:color="B66113"/>
        </w:pBdr>
        <w:ind w:right="-188"/>
        <w:jc w:val="center"/>
        <w:rPr>
          <w:rFonts w:asciiTheme="minorHAnsi" w:hAnsiTheme="minorHAnsi"/>
          <w:b/>
          <w:color w:val="01653F"/>
          <w:sz w:val="48"/>
        </w:rPr>
      </w:pPr>
      <w:r>
        <w:rPr>
          <w:rFonts w:asciiTheme="minorHAnsi" w:hAnsiTheme="minorHAnsi"/>
          <w:b/>
          <w:color w:val="01653F"/>
          <w:sz w:val="48"/>
        </w:rPr>
        <w:t xml:space="preserve">Endorsed </w:t>
      </w:r>
      <w:r w:rsidRPr="00FD6810">
        <w:rPr>
          <w:rFonts w:asciiTheme="minorHAnsi" w:hAnsiTheme="minorHAnsi"/>
          <w:b/>
          <w:color w:val="01653F"/>
          <w:sz w:val="48"/>
          <w:lang w:val="en-AU"/>
        </w:rPr>
        <w:br/>
      </w:r>
      <w:r>
        <w:rPr>
          <w:rFonts w:asciiTheme="minorHAnsi" w:hAnsiTheme="minorHAnsi"/>
          <w:b/>
          <w:color w:val="000000" w:themeColor="text1"/>
          <w:sz w:val="60"/>
          <w:lang w:val="en-AU"/>
        </w:rPr>
        <w:t xml:space="preserve">Final </w:t>
      </w:r>
      <w:r w:rsidRPr="00FD6810">
        <w:rPr>
          <w:rFonts w:asciiTheme="minorHAnsi" w:hAnsiTheme="minorHAnsi"/>
          <w:b/>
          <w:color w:val="000000" w:themeColor="text1"/>
          <w:sz w:val="60"/>
          <w:lang w:val="en-AU"/>
        </w:rPr>
        <w:t>Report from the Cardiac Services</w:t>
      </w:r>
      <w:r w:rsidRPr="00FD6810">
        <w:rPr>
          <w:rFonts w:asciiTheme="minorHAnsi" w:hAnsiTheme="minorHAnsi"/>
          <w:b/>
          <w:color w:val="000000" w:themeColor="text1"/>
          <w:sz w:val="60"/>
        </w:rPr>
        <w:t xml:space="preserve"> Clinical Committee</w:t>
      </w:r>
      <w:r w:rsidRPr="00FD6810">
        <w:rPr>
          <w:color w:val="01653F"/>
          <w:sz w:val="60"/>
        </w:rPr>
        <w:br/>
      </w:r>
      <w:r w:rsidRPr="00FD6810">
        <w:rPr>
          <w:color w:val="01653F"/>
          <w:sz w:val="60"/>
        </w:rPr>
        <w:br/>
      </w:r>
      <w:r>
        <w:rPr>
          <w:rFonts w:asciiTheme="minorHAnsi" w:hAnsiTheme="minorHAnsi"/>
          <w:b/>
          <w:color w:val="01653F"/>
          <w:sz w:val="48"/>
        </w:rPr>
        <w:t xml:space="preserve">2 August </w:t>
      </w:r>
      <w:r w:rsidRPr="00FD6810">
        <w:rPr>
          <w:rFonts w:asciiTheme="minorHAnsi" w:hAnsiTheme="minorHAnsi"/>
          <w:b/>
          <w:color w:val="01653F"/>
          <w:sz w:val="48"/>
        </w:rPr>
        <w:t>201</w:t>
      </w:r>
      <w:r>
        <w:rPr>
          <w:rFonts w:asciiTheme="minorHAnsi" w:hAnsiTheme="minorHAnsi"/>
          <w:b/>
          <w:color w:val="01653F"/>
          <w:sz w:val="48"/>
        </w:rPr>
        <w:t>8</w:t>
      </w:r>
    </w:p>
    <w:p w14:paraId="4CBBB793" w14:textId="77777777" w:rsidR="00A919FB" w:rsidRPr="00FD6810" w:rsidRDefault="00A919FB" w:rsidP="00A919FB"/>
    <w:p w14:paraId="587E4F21" w14:textId="77777777" w:rsidR="00A919FB" w:rsidRPr="00FD6810" w:rsidRDefault="00A919FB" w:rsidP="00A919FB"/>
    <w:p w14:paraId="00AE7ED5" w14:textId="77777777" w:rsidR="00B1476E" w:rsidRPr="00FD6810" w:rsidRDefault="00B1476E" w:rsidP="00A919FB">
      <w:pPr>
        <w:sectPr w:rsidR="00B1476E" w:rsidRPr="00FD6810" w:rsidSect="00F357F4">
          <w:footerReference w:type="default" r:id="rId8"/>
          <w:pgSz w:w="11906" w:h="16838" w:code="9"/>
          <w:pgMar w:top="1440" w:right="1440" w:bottom="1276" w:left="1440" w:header="720" w:footer="720" w:gutter="0"/>
          <w:paperSrc w:first="7" w:other="7"/>
          <w:cols w:space="720"/>
          <w:docGrid w:linePitch="326"/>
        </w:sectPr>
      </w:pPr>
    </w:p>
    <w:p w14:paraId="41445CB0" w14:textId="77777777" w:rsidR="00262127" w:rsidRPr="00FD6810" w:rsidRDefault="00262127" w:rsidP="00082595"/>
    <w:p w14:paraId="76A4A553" w14:textId="77777777" w:rsidR="00CA1431" w:rsidRPr="00FD6810" w:rsidRDefault="00CA1431" w:rsidP="00CA1431">
      <w:pPr>
        <w:pBdr>
          <w:top w:val="single" w:sz="4" w:space="1" w:color="B66113"/>
          <w:left w:val="single" w:sz="4" w:space="4" w:color="B66113"/>
          <w:bottom w:val="single" w:sz="4" w:space="1" w:color="B66113"/>
          <w:right w:val="single" w:sz="4" w:space="4" w:color="B66113"/>
        </w:pBdr>
        <w:rPr>
          <w:b/>
          <w:color w:val="01653F"/>
          <w:sz w:val="32"/>
        </w:rPr>
      </w:pPr>
      <w:r w:rsidRPr="00FD6810">
        <w:rPr>
          <w:b/>
          <w:color w:val="01653F"/>
          <w:sz w:val="32"/>
        </w:rPr>
        <w:t>Important note</w:t>
      </w:r>
    </w:p>
    <w:p w14:paraId="25676135" w14:textId="77777777" w:rsidR="007E3319" w:rsidRDefault="007E3319" w:rsidP="00CA1431">
      <w:pPr>
        <w:pBdr>
          <w:top w:val="single" w:sz="4" w:space="1" w:color="B66113"/>
          <w:left w:val="single" w:sz="4" w:space="4" w:color="B66113"/>
          <w:bottom w:val="single" w:sz="4" w:space="1" w:color="B66113"/>
          <w:right w:val="single" w:sz="4" w:space="4" w:color="B66113"/>
        </w:pBdr>
        <w:rPr>
          <w:szCs w:val="22"/>
        </w:rPr>
      </w:pPr>
      <w:r>
        <w:rPr>
          <w:szCs w:val="22"/>
        </w:rPr>
        <w:t xml:space="preserve">The recommendations from the Cardiac Services Clinical Committee detailed in the body of this report, including the executive summary, were released for public consultation </w:t>
      </w:r>
      <w:r w:rsidR="00D14748">
        <w:rPr>
          <w:szCs w:val="22"/>
        </w:rPr>
        <w:t>from 22</w:t>
      </w:r>
      <w:r w:rsidR="00685921">
        <w:rPr>
          <w:rFonts w:ascii="Calibri" w:hAnsi="Calibri" w:cs="Calibri"/>
          <w:szCs w:val="22"/>
          <w:lang w:val="en-AU"/>
        </w:rPr>
        <w:t xml:space="preserve"> August 2017 until 4 October 2017</w:t>
      </w:r>
      <w:r>
        <w:rPr>
          <w:szCs w:val="22"/>
        </w:rPr>
        <w:t>. The Cardiac Services Clinical Committee considered feedback from the public consultation and made changes to a number of recommendations</w:t>
      </w:r>
      <w:r w:rsidR="00C13EC6">
        <w:rPr>
          <w:szCs w:val="22"/>
        </w:rPr>
        <w:t>. The rationale for any ame</w:t>
      </w:r>
      <w:r w:rsidR="003508AF">
        <w:rPr>
          <w:szCs w:val="22"/>
        </w:rPr>
        <w:t>n</w:t>
      </w:r>
      <w:r w:rsidR="00C13EC6">
        <w:rPr>
          <w:szCs w:val="22"/>
        </w:rPr>
        <w:t xml:space="preserve">dments </w:t>
      </w:r>
      <w:r>
        <w:rPr>
          <w:szCs w:val="22"/>
        </w:rPr>
        <w:t xml:space="preserve">are </w:t>
      </w:r>
      <w:r w:rsidR="00813025">
        <w:rPr>
          <w:szCs w:val="22"/>
        </w:rPr>
        <w:t xml:space="preserve">included in </w:t>
      </w:r>
      <w:r w:rsidR="00C13EC6">
        <w:rPr>
          <w:szCs w:val="22"/>
        </w:rPr>
        <w:t>text boxes throughout the report.</w:t>
      </w:r>
      <w:r>
        <w:rPr>
          <w:szCs w:val="22"/>
        </w:rPr>
        <w:t xml:space="preserve"> </w:t>
      </w:r>
    </w:p>
    <w:p w14:paraId="0A08F211" w14:textId="77777777" w:rsidR="00C13EC6" w:rsidRPr="00C260A3" w:rsidRDefault="007E3319" w:rsidP="00CA1431">
      <w:pPr>
        <w:pBdr>
          <w:top w:val="single" w:sz="4" w:space="1" w:color="B66113"/>
          <w:left w:val="single" w:sz="4" w:space="4" w:color="B66113"/>
          <w:bottom w:val="single" w:sz="4" w:space="1" w:color="B66113"/>
          <w:right w:val="single" w:sz="4" w:space="4" w:color="B66113"/>
        </w:pBdr>
        <w:rPr>
          <w:b/>
          <w:szCs w:val="22"/>
        </w:rPr>
      </w:pPr>
      <w:r w:rsidRPr="00C260A3">
        <w:rPr>
          <w:b/>
          <w:szCs w:val="22"/>
        </w:rPr>
        <w:t xml:space="preserve">The final recommendations from the Cardiac Services Clinical Committee </w:t>
      </w:r>
      <w:r w:rsidR="00C13EC6" w:rsidRPr="00C260A3">
        <w:rPr>
          <w:b/>
          <w:szCs w:val="22"/>
        </w:rPr>
        <w:t>that were</w:t>
      </w:r>
      <w:r w:rsidRPr="00C260A3">
        <w:rPr>
          <w:b/>
          <w:szCs w:val="22"/>
        </w:rPr>
        <w:t xml:space="preserve"> provided to the Medicare Benefits Schedule (MBS) Review Taskforce (the Taskforce) </w:t>
      </w:r>
      <w:r w:rsidR="00C13EC6" w:rsidRPr="00C260A3">
        <w:rPr>
          <w:b/>
          <w:szCs w:val="22"/>
        </w:rPr>
        <w:t xml:space="preserve">are at the beginning of this report for easy reference. </w:t>
      </w:r>
    </w:p>
    <w:p w14:paraId="143B386A" w14:textId="77777777" w:rsidR="003508AF" w:rsidRDefault="00C13EC6" w:rsidP="00CA1431">
      <w:pPr>
        <w:pBdr>
          <w:top w:val="single" w:sz="4" w:space="1" w:color="B66113"/>
          <w:left w:val="single" w:sz="4" w:space="4" w:color="B66113"/>
          <w:bottom w:val="single" w:sz="4" w:space="1" w:color="B66113"/>
          <w:right w:val="single" w:sz="4" w:space="4" w:color="B66113"/>
        </w:pBdr>
        <w:rPr>
          <w:szCs w:val="22"/>
        </w:rPr>
      </w:pPr>
      <w:r>
        <w:rPr>
          <w:szCs w:val="22"/>
        </w:rPr>
        <w:t xml:space="preserve">The Taskforce has </w:t>
      </w:r>
      <w:r w:rsidR="007E3319">
        <w:rPr>
          <w:szCs w:val="22"/>
        </w:rPr>
        <w:t>consider</w:t>
      </w:r>
      <w:r>
        <w:rPr>
          <w:szCs w:val="22"/>
        </w:rPr>
        <w:t>ed the final</w:t>
      </w:r>
      <w:r w:rsidR="00C260A3">
        <w:rPr>
          <w:szCs w:val="22"/>
        </w:rPr>
        <w:t xml:space="preserve"> Clinical Committee </w:t>
      </w:r>
      <w:r>
        <w:rPr>
          <w:szCs w:val="22"/>
        </w:rPr>
        <w:t xml:space="preserve">recommendations and </w:t>
      </w:r>
      <w:r w:rsidR="003508AF">
        <w:rPr>
          <w:szCs w:val="22"/>
        </w:rPr>
        <w:t>made two</w:t>
      </w:r>
      <w:r w:rsidR="00C260A3">
        <w:rPr>
          <w:szCs w:val="22"/>
        </w:rPr>
        <w:t xml:space="preserve"> </w:t>
      </w:r>
      <w:r w:rsidR="003508AF">
        <w:rPr>
          <w:szCs w:val="22"/>
        </w:rPr>
        <w:t xml:space="preserve">further changes to the report. </w:t>
      </w:r>
      <w:r w:rsidR="00C260A3">
        <w:rPr>
          <w:szCs w:val="22"/>
        </w:rPr>
        <w:t xml:space="preserve"> </w:t>
      </w:r>
      <w:r w:rsidR="003508AF">
        <w:rPr>
          <w:szCs w:val="22"/>
        </w:rPr>
        <w:t xml:space="preserve">These amendments are also included in </w:t>
      </w:r>
      <w:r w:rsidR="00C260A3">
        <w:rPr>
          <w:szCs w:val="22"/>
        </w:rPr>
        <w:t>text boxes throughout the</w:t>
      </w:r>
      <w:r w:rsidR="003508AF">
        <w:rPr>
          <w:szCs w:val="22"/>
        </w:rPr>
        <w:t xml:space="preserve"> report. </w:t>
      </w:r>
    </w:p>
    <w:p w14:paraId="3EF003DD" w14:textId="77777777" w:rsidR="007E3319" w:rsidRDefault="003508AF" w:rsidP="00CA1431">
      <w:pPr>
        <w:pBdr>
          <w:top w:val="single" w:sz="4" w:space="1" w:color="B66113"/>
          <w:left w:val="single" w:sz="4" w:space="4" w:color="B66113"/>
          <w:bottom w:val="single" w:sz="4" w:space="1" w:color="B66113"/>
          <w:right w:val="single" w:sz="4" w:space="4" w:color="B66113"/>
        </w:pBdr>
      </w:pPr>
      <w:r>
        <w:rPr>
          <w:szCs w:val="22"/>
        </w:rPr>
        <w:t>The f</w:t>
      </w:r>
      <w:r w:rsidR="007E3319">
        <w:rPr>
          <w:szCs w:val="22"/>
        </w:rPr>
        <w:t>inal recommendations</w:t>
      </w:r>
      <w:r>
        <w:rPr>
          <w:szCs w:val="22"/>
        </w:rPr>
        <w:t xml:space="preserve"> will be provided to </w:t>
      </w:r>
      <w:r w:rsidR="007E3319">
        <w:rPr>
          <w:szCs w:val="22"/>
        </w:rPr>
        <w:t>Government</w:t>
      </w:r>
      <w:r>
        <w:rPr>
          <w:szCs w:val="22"/>
        </w:rPr>
        <w:t xml:space="preserve"> for their consideration.</w:t>
      </w:r>
      <w:bookmarkStart w:id="0" w:name="_GoBack"/>
      <w:bookmarkEnd w:id="0"/>
    </w:p>
    <w:p w14:paraId="18D10875" w14:textId="77777777" w:rsidR="007E3319" w:rsidRDefault="007E3319" w:rsidP="00CA1431">
      <w:pPr>
        <w:pBdr>
          <w:top w:val="single" w:sz="4" w:space="1" w:color="B66113"/>
          <w:left w:val="single" w:sz="4" w:space="4" w:color="B66113"/>
          <w:bottom w:val="single" w:sz="4" w:space="1" w:color="B66113"/>
          <w:right w:val="single" w:sz="4" w:space="4" w:color="B66113"/>
        </w:pBdr>
      </w:pPr>
    </w:p>
    <w:p w14:paraId="263E3BCF" w14:textId="77777777" w:rsidR="00CA1431" w:rsidRPr="00FD6810" w:rsidRDefault="00CA1431" w:rsidP="00CA1431"/>
    <w:p w14:paraId="3C893CBB" w14:textId="77777777" w:rsidR="00262127" w:rsidRPr="00FD6810" w:rsidRDefault="00262127" w:rsidP="00082595">
      <w:r w:rsidRPr="00FD6810">
        <w:br w:type="page"/>
      </w:r>
    </w:p>
    <w:p w14:paraId="77EBA52D" w14:textId="77777777" w:rsidR="00C56DF9" w:rsidRPr="00FD6810" w:rsidRDefault="00C56DF9" w:rsidP="00082595">
      <w:pPr>
        <w:rPr>
          <w:b/>
          <w:color w:val="01653F"/>
          <w:sz w:val="32"/>
        </w:rPr>
      </w:pPr>
      <w:r w:rsidRPr="00FD6810">
        <w:rPr>
          <w:b/>
          <w:color w:val="01653F"/>
          <w:sz w:val="32"/>
        </w:rPr>
        <w:lastRenderedPageBreak/>
        <w:t xml:space="preserve">Table of </w:t>
      </w:r>
      <w:r w:rsidR="003E7B72" w:rsidRPr="00FD6810">
        <w:rPr>
          <w:b/>
          <w:color w:val="01653F"/>
          <w:sz w:val="32"/>
        </w:rPr>
        <w:t>c</w:t>
      </w:r>
      <w:r w:rsidRPr="00FD6810">
        <w:rPr>
          <w:b/>
          <w:color w:val="01653F"/>
          <w:sz w:val="32"/>
        </w:rPr>
        <w:t>ontents</w:t>
      </w:r>
    </w:p>
    <w:p w14:paraId="262CA7FC" w14:textId="65E9CFC9" w:rsidR="000D77D3" w:rsidRDefault="00F6330C">
      <w:pPr>
        <w:pStyle w:val="TOC1"/>
        <w:tabs>
          <w:tab w:val="right" w:leader="dot" w:pos="9016"/>
        </w:tabs>
        <w:rPr>
          <w:rFonts w:eastAsiaTheme="minorEastAsia" w:cstheme="minorBidi"/>
          <w:b w:val="0"/>
          <w:bCs w:val="0"/>
          <w:noProof/>
          <w:sz w:val="22"/>
          <w:szCs w:val="22"/>
          <w:lang w:val="en-AU"/>
        </w:rPr>
      </w:pPr>
      <w:r w:rsidRPr="00FD6810">
        <w:fldChar w:fldCharType="begin"/>
      </w:r>
      <w:r w:rsidRPr="00FD6810">
        <w:instrText xml:space="preserve"> TOC \o "1-2" \h \z \u </w:instrText>
      </w:r>
      <w:r w:rsidRPr="00FD6810">
        <w:fldChar w:fldCharType="separate"/>
      </w:r>
      <w:hyperlink w:anchor="_Toc518382891" w:history="1">
        <w:r w:rsidR="000D77D3" w:rsidRPr="00224C85">
          <w:rPr>
            <w:rStyle w:val="Hyperlink"/>
            <w:noProof/>
            <w:lang w:val="en-AU" w:bidi="x-none"/>
            <w14:scene3d>
              <w14:camera w14:prst="orthographicFront"/>
              <w14:lightRig w14:rig="threePt" w14:dir="t">
                <w14:rot w14:lat="0" w14:lon="0" w14:rev="0"/>
              </w14:lightRig>
            </w14:scene3d>
          </w:rPr>
          <w:t>1.</w:t>
        </w:r>
        <w:r w:rsidR="000D77D3">
          <w:rPr>
            <w:rFonts w:eastAsiaTheme="minorEastAsia" w:cstheme="minorBidi"/>
            <w:b w:val="0"/>
            <w:bCs w:val="0"/>
            <w:noProof/>
            <w:sz w:val="22"/>
            <w:szCs w:val="22"/>
            <w:lang w:val="en-AU"/>
          </w:rPr>
          <w:tab/>
        </w:r>
        <w:r w:rsidR="000D77D3" w:rsidRPr="00224C85">
          <w:rPr>
            <w:rStyle w:val="Hyperlink"/>
            <w:noProof/>
            <w:lang w:val="en-AU"/>
          </w:rPr>
          <w:t>Final recommendations of the Cardiac Services Clinical Committee</w:t>
        </w:r>
        <w:r w:rsidR="000D77D3">
          <w:rPr>
            <w:noProof/>
            <w:webHidden/>
          </w:rPr>
          <w:tab/>
        </w:r>
        <w:r w:rsidR="000D77D3">
          <w:rPr>
            <w:noProof/>
            <w:webHidden/>
          </w:rPr>
          <w:fldChar w:fldCharType="begin"/>
        </w:r>
        <w:r w:rsidR="000D77D3">
          <w:rPr>
            <w:noProof/>
            <w:webHidden/>
          </w:rPr>
          <w:instrText xml:space="preserve"> PAGEREF _Toc518382891 \h </w:instrText>
        </w:r>
        <w:r w:rsidR="000D77D3">
          <w:rPr>
            <w:noProof/>
            <w:webHidden/>
          </w:rPr>
        </w:r>
        <w:r w:rsidR="000D77D3">
          <w:rPr>
            <w:noProof/>
            <w:webHidden/>
          </w:rPr>
          <w:fldChar w:fldCharType="separate"/>
        </w:r>
        <w:r w:rsidR="00924B2D">
          <w:rPr>
            <w:noProof/>
            <w:webHidden/>
          </w:rPr>
          <w:t>1</w:t>
        </w:r>
        <w:r w:rsidR="000D77D3">
          <w:rPr>
            <w:noProof/>
            <w:webHidden/>
          </w:rPr>
          <w:fldChar w:fldCharType="end"/>
        </w:r>
      </w:hyperlink>
    </w:p>
    <w:p w14:paraId="1A35331C" w14:textId="070F5760" w:rsidR="000D77D3" w:rsidRDefault="00162F58">
      <w:pPr>
        <w:pStyle w:val="TOC2"/>
        <w:rPr>
          <w:rFonts w:eastAsiaTheme="minorEastAsia" w:cstheme="minorBidi"/>
          <w:i w:val="0"/>
          <w:iCs w:val="0"/>
          <w:noProof/>
          <w:sz w:val="22"/>
          <w:szCs w:val="22"/>
          <w:lang w:val="en-AU"/>
        </w:rPr>
      </w:pPr>
      <w:hyperlink w:anchor="_Toc518382892" w:history="1">
        <w:r w:rsidR="000D77D3" w:rsidRPr="00224C85">
          <w:rPr>
            <w:rStyle w:val="Hyperlink"/>
            <w:noProof/>
          </w:rPr>
          <w:t>Final Imaging recommendations</w:t>
        </w:r>
        <w:r w:rsidR="000D77D3">
          <w:rPr>
            <w:noProof/>
            <w:webHidden/>
          </w:rPr>
          <w:tab/>
        </w:r>
        <w:r w:rsidR="000D77D3">
          <w:rPr>
            <w:noProof/>
            <w:webHidden/>
          </w:rPr>
          <w:fldChar w:fldCharType="begin"/>
        </w:r>
        <w:r w:rsidR="000D77D3">
          <w:rPr>
            <w:noProof/>
            <w:webHidden/>
          </w:rPr>
          <w:instrText xml:space="preserve"> PAGEREF _Toc518382892 \h </w:instrText>
        </w:r>
        <w:r w:rsidR="000D77D3">
          <w:rPr>
            <w:noProof/>
            <w:webHidden/>
          </w:rPr>
        </w:r>
        <w:r w:rsidR="000D77D3">
          <w:rPr>
            <w:noProof/>
            <w:webHidden/>
          </w:rPr>
          <w:fldChar w:fldCharType="separate"/>
        </w:r>
        <w:r w:rsidR="00924B2D">
          <w:rPr>
            <w:noProof/>
            <w:webHidden/>
          </w:rPr>
          <w:t>1</w:t>
        </w:r>
        <w:r w:rsidR="000D77D3">
          <w:rPr>
            <w:noProof/>
            <w:webHidden/>
          </w:rPr>
          <w:fldChar w:fldCharType="end"/>
        </w:r>
      </w:hyperlink>
    </w:p>
    <w:p w14:paraId="05F6745E" w14:textId="41339317" w:rsidR="000D77D3" w:rsidRDefault="00162F58">
      <w:pPr>
        <w:pStyle w:val="TOC2"/>
        <w:rPr>
          <w:rFonts w:eastAsiaTheme="minorEastAsia" w:cstheme="minorBidi"/>
          <w:i w:val="0"/>
          <w:iCs w:val="0"/>
          <w:noProof/>
          <w:sz w:val="22"/>
          <w:szCs w:val="22"/>
          <w:lang w:val="en-AU"/>
        </w:rPr>
      </w:pPr>
      <w:hyperlink w:anchor="_Toc518382893" w:history="1">
        <w:r w:rsidR="000D77D3" w:rsidRPr="00224C85">
          <w:rPr>
            <w:rStyle w:val="Hyperlink"/>
            <w:noProof/>
          </w:rPr>
          <w:t>Final General recommendations</w:t>
        </w:r>
        <w:r w:rsidR="000D77D3">
          <w:rPr>
            <w:noProof/>
            <w:webHidden/>
          </w:rPr>
          <w:tab/>
        </w:r>
        <w:r w:rsidR="000D77D3">
          <w:rPr>
            <w:noProof/>
            <w:webHidden/>
          </w:rPr>
          <w:fldChar w:fldCharType="begin"/>
        </w:r>
        <w:r w:rsidR="000D77D3">
          <w:rPr>
            <w:noProof/>
            <w:webHidden/>
          </w:rPr>
          <w:instrText xml:space="preserve"> PAGEREF _Toc518382893 \h </w:instrText>
        </w:r>
        <w:r w:rsidR="000D77D3">
          <w:rPr>
            <w:noProof/>
            <w:webHidden/>
          </w:rPr>
        </w:r>
        <w:r w:rsidR="000D77D3">
          <w:rPr>
            <w:noProof/>
            <w:webHidden/>
          </w:rPr>
          <w:fldChar w:fldCharType="separate"/>
        </w:r>
        <w:r w:rsidR="00924B2D">
          <w:rPr>
            <w:noProof/>
            <w:webHidden/>
          </w:rPr>
          <w:t>27</w:t>
        </w:r>
        <w:r w:rsidR="000D77D3">
          <w:rPr>
            <w:noProof/>
            <w:webHidden/>
          </w:rPr>
          <w:fldChar w:fldCharType="end"/>
        </w:r>
      </w:hyperlink>
    </w:p>
    <w:p w14:paraId="5ADB00A8" w14:textId="4DF9CF13" w:rsidR="000D77D3" w:rsidRDefault="00162F58">
      <w:pPr>
        <w:pStyle w:val="TOC2"/>
        <w:rPr>
          <w:rFonts w:eastAsiaTheme="minorEastAsia" w:cstheme="minorBidi"/>
          <w:i w:val="0"/>
          <w:iCs w:val="0"/>
          <w:noProof/>
          <w:sz w:val="22"/>
          <w:szCs w:val="22"/>
          <w:lang w:val="en-AU"/>
        </w:rPr>
      </w:pPr>
      <w:hyperlink w:anchor="_Toc518382894" w:history="1">
        <w:r w:rsidR="000D77D3" w:rsidRPr="00224C85">
          <w:rPr>
            <w:rStyle w:val="Hyperlink"/>
            <w:noProof/>
          </w:rPr>
          <w:t>Final CAD-related recommendations</w:t>
        </w:r>
        <w:r w:rsidR="000D77D3">
          <w:rPr>
            <w:noProof/>
            <w:webHidden/>
          </w:rPr>
          <w:tab/>
        </w:r>
        <w:r w:rsidR="000D77D3">
          <w:rPr>
            <w:noProof/>
            <w:webHidden/>
          </w:rPr>
          <w:fldChar w:fldCharType="begin"/>
        </w:r>
        <w:r w:rsidR="000D77D3">
          <w:rPr>
            <w:noProof/>
            <w:webHidden/>
          </w:rPr>
          <w:instrText xml:space="preserve"> PAGEREF _Toc518382894 \h </w:instrText>
        </w:r>
        <w:r w:rsidR="000D77D3">
          <w:rPr>
            <w:noProof/>
            <w:webHidden/>
          </w:rPr>
        </w:r>
        <w:r w:rsidR="000D77D3">
          <w:rPr>
            <w:noProof/>
            <w:webHidden/>
          </w:rPr>
          <w:fldChar w:fldCharType="separate"/>
        </w:r>
        <w:r w:rsidR="00924B2D">
          <w:rPr>
            <w:noProof/>
            <w:webHidden/>
          </w:rPr>
          <w:t>28</w:t>
        </w:r>
        <w:r w:rsidR="000D77D3">
          <w:rPr>
            <w:noProof/>
            <w:webHidden/>
          </w:rPr>
          <w:fldChar w:fldCharType="end"/>
        </w:r>
      </w:hyperlink>
    </w:p>
    <w:p w14:paraId="1EB503F3" w14:textId="5F64577C" w:rsidR="000D77D3" w:rsidRDefault="00162F58">
      <w:pPr>
        <w:pStyle w:val="TOC2"/>
        <w:rPr>
          <w:rFonts w:eastAsiaTheme="minorEastAsia" w:cstheme="minorBidi"/>
          <w:i w:val="0"/>
          <w:iCs w:val="0"/>
          <w:noProof/>
          <w:sz w:val="22"/>
          <w:szCs w:val="22"/>
          <w:lang w:val="en-AU"/>
        </w:rPr>
      </w:pPr>
      <w:hyperlink w:anchor="_Toc518382895" w:history="1">
        <w:r w:rsidR="000D77D3" w:rsidRPr="00224C85">
          <w:rPr>
            <w:rStyle w:val="Hyperlink"/>
            <w:noProof/>
          </w:rPr>
          <w:t>Final Electrocardiography (ECG) recommendations</w:t>
        </w:r>
        <w:r w:rsidR="000D77D3">
          <w:rPr>
            <w:noProof/>
            <w:webHidden/>
          </w:rPr>
          <w:tab/>
        </w:r>
        <w:r w:rsidR="000D77D3">
          <w:rPr>
            <w:noProof/>
            <w:webHidden/>
          </w:rPr>
          <w:fldChar w:fldCharType="begin"/>
        </w:r>
        <w:r w:rsidR="000D77D3">
          <w:rPr>
            <w:noProof/>
            <w:webHidden/>
          </w:rPr>
          <w:instrText xml:space="preserve"> PAGEREF _Toc518382895 \h </w:instrText>
        </w:r>
        <w:r w:rsidR="000D77D3">
          <w:rPr>
            <w:noProof/>
            <w:webHidden/>
          </w:rPr>
        </w:r>
        <w:r w:rsidR="000D77D3">
          <w:rPr>
            <w:noProof/>
            <w:webHidden/>
          </w:rPr>
          <w:fldChar w:fldCharType="separate"/>
        </w:r>
        <w:r w:rsidR="00924B2D">
          <w:rPr>
            <w:noProof/>
            <w:webHidden/>
          </w:rPr>
          <w:t>47</w:t>
        </w:r>
        <w:r w:rsidR="000D77D3">
          <w:rPr>
            <w:noProof/>
            <w:webHidden/>
          </w:rPr>
          <w:fldChar w:fldCharType="end"/>
        </w:r>
      </w:hyperlink>
    </w:p>
    <w:p w14:paraId="21654FBB" w14:textId="026CE117" w:rsidR="000D77D3" w:rsidRDefault="00162F58">
      <w:pPr>
        <w:pStyle w:val="TOC2"/>
        <w:rPr>
          <w:rFonts w:eastAsiaTheme="minorEastAsia" w:cstheme="minorBidi"/>
          <w:i w:val="0"/>
          <w:iCs w:val="0"/>
          <w:noProof/>
          <w:sz w:val="22"/>
          <w:szCs w:val="22"/>
          <w:lang w:val="en-AU"/>
        </w:rPr>
      </w:pPr>
      <w:hyperlink w:anchor="_Toc518382896" w:history="1">
        <w:r w:rsidR="000D77D3" w:rsidRPr="00224C85">
          <w:rPr>
            <w:rStyle w:val="Hyperlink"/>
            <w:noProof/>
          </w:rPr>
          <w:t>Final AECG and electrophysiology recommendations</w:t>
        </w:r>
        <w:r w:rsidR="000D77D3">
          <w:rPr>
            <w:noProof/>
            <w:webHidden/>
          </w:rPr>
          <w:tab/>
        </w:r>
        <w:r w:rsidR="000D77D3">
          <w:rPr>
            <w:noProof/>
            <w:webHidden/>
          </w:rPr>
          <w:fldChar w:fldCharType="begin"/>
        </w:r>
        <w:r w:rsidR="000D77D3">
          <w:rPr>
            <w:noProof/>
            <w:webHidden/>
          </w:rPr>
          <w:instrText xml:space="preserve"> PAGEREF _Toc518382896 \h </w:instrText>
        </w:r>
        <w:r w:rsidR="000D77D3">
          <w:rPr>
            <w:noProof/>
            <w:webHidden/>
          </w:rPr>
        </w:r>
        <w:r w:rsidR="000D77D3">
          <w:rPr>
            <w:noProof/>
            <w:webHidden/>
          </w:rPr>
          <w:fldChar w:fldCharType="separate"/>
        </w:r>
        <w:r w:rsidR="00924B2D">
          <w:rPr>
            <w:noProof/>
            <w:webHidden/>
          </w:rPr>
          <w:t>48</w:t>
        </w:r>
        <w:r w:rsidR="000D77D3">
          <w:rPr>
            <w:noProof/>
            <w:webHidden/>
          </w:rPr>
          <w:fldChar w:fldCharType="end"/>
        </w:r>
      </w:hyperlink>
    </w:p>
    <w:p w14:paraId="46B0733A" w14:textId="7DBA5BB5" w:rsidR="000D77D3" w:rsidRDefault="00162F58">
      <w:pPr>
        <w:pStyle w:val="TOC2"/>
        <w:rPr>
          <w:rFonts w:eastAsiaTheme="minorEastAsia" w:cstheme="minorBidi"/>
          <w:i w:val="0"/>
          <w:iCs w:val="0"/>
          <w:noProof/>
          <w:sz w:val="22"/>
          <w:szCs w:val="22"/>
          <w:lang w:val="en-AU"/>
        </w:rPr>
      </w:pPr>
      <w:hyperlink w:anchor="_Toc518382897" w:history="1">
        <w:r w:rsidR="000D77D3" w:rsidRPr="00224C85">
          <w:rPr>
            <w:rStyle w:val="Hyperlink"/>
            <w:noProof/>
          </w:rPr>
          <w:t>Final Cardiac surgery recommendations</w:t>
        </w:r>
        <w:r w:rsidR="000D77D3">
          <w:rPr>
            <w:noProof/>
            <w:webHidden/>
          </w:rPr>
          <w:tab/>
        </w:r>
        <w:r w:rsidR="000D77D3">
          <w:rPr>
            <w:noProof/>
            <w:webHidden/>
          </w:rPr>
          <w:fldChar w:fldCharType="begin"/>
        </w:r>
        <w:r w:rsidR="000D77D3">
          <w:rPr>
            <w:noProof/>
            <w:webHidden/>
          </w:rPr>
          <w:instrText xml:space="preserve"> PAGEREF _Toc518382897 \h </w:instrText>
        </w:r>
        <w:r w:rsidR="000D77D3">
          <w:rPr>
            <w:noProof/>
            <w:webHidden/>
          </w:rPr>
        </w:r>
        <w:r w:rsidR="000D77D3">
          <w:rPr>
            <w:noProof/>
            <w:webHidden/>
          </w:rPr>
          <w:fldChar w:fldCharType="separate"/>
        </w:r>
        <w:r w:rsidR="00924B2D">
          <w:rPr>
            <w:noProof/>
            <w:webHidden/>
          </w:rPr>
          <w:t>58</w:t>
        </w:r>
        <w:r w:rsidR="000D77D3">
          <w:rPr>
            <w:noProof/>
            <w:webHidden/>
          </w:rPr>
          <w:fldChar w:fldCharType="end"/>
        </w:r>
      </w:hyperlink>
    </w:p>
    <w:p w14:paraId="7A415E0B" w14:textId="1BBD42C3" w:rsidR="000D77D3" w:rsidRDefault="00162F58">
      <w:pPr>
        <w:pStyle w:val="TOC2"/>
        <w:rPr>
          <w:rFonts w:eastAsiaTheme="minorEastAsia" w:cstheme="minorBidi"/>
          <w:i w:val="0"/>
          <w:iCs w:val="0"/>
          <w:noProof/>
          <w:sz w:val="22"/>
          <w:szCs w:val="22"/>
          <w:lang w:val="en-AU"/>
        </w:rPr>
      </w:pPr>
      <w:hyperlink w:anchor="_Toc518382898" w:history="1">
        <w:r w:rsidR="000D77D3" w:rsidRPr="00224C85">
          <w:rPr>
            <w:rStyle w:val="Hyperlink"/>
            <w:noProof/>
          </w:rPr>
          <w:t>Final Paediatric recommendations</w:t>
        </w:r>
        <w:r w:rsidR="000D77D3">
          <w:rPr>
            <w:noProof/>
            <w:webHidden/>
          </w:rPr>
          <w:tab/>
        </w:r>
        <w:r w:rsidR="000D77D3">
          <w:rPr>
            <w:noProof/>
            <w:webHidden/>
          </w:rPr>
          <w:fldChar w:fldCharType="begin"/>
        </w:r>
        <w:r w:rsidR="000D77D3">
          <w:rPr>
            <w:noProof/>
            <w:webHidden/>
          </w:rPr>
          <w:instrText xml:space="preserve"> PAGEREF _Toc518382898 \h </w:instrText>
        </w:r>
        <w:r w:rsidR="000D77D3">
          <w:rPr>
            <w:noProof/>
            <w:webHidden/>
          </w:rPr>
        </w:r>
        <w:r w:rsidR="000D77D3">
          <w:rPr>
            <w:noProof/>
            <w:webHidden/>
          </w:rPr>
          <w:fldChar w:fldCharType="separate"/>
        </w:r>
        <w:r w:rsidR="00924B2D">
          <w:rPr>
            <w:noProof/>
            <w:webHidden/>
          </w:rPr>
          <w:t>74</w:t>
        </w:r>
        <w:r w:rsidR="000D77D3">
          <w:rPr>
            <w:noProof/>
            <w:webHidden/>
          </w:rPr>
          <w:fldChar w:fldCharType="end"/>
        </w:r>
      </w:hyperlink>
    </w:p>
    <w:p w14:paraId="38C1D45E" w14:textId="717505AE" w:rsidR="000D77D3" w:rsidRDefault="00162F58">
      <w:pPr>
        <w:pStyle w:val="TOC1"/>
        <w:tabs>
          <w:tab w:val="right" w:leader="dot" w:pos="9016"/>
        </w:tabs>
        <w:rPr>
          <w:rFonts w:eastAsiaTheme="minorEastAsia" w:cstheme="minorBidi"/>
          <w:b w:val="0"/>
          <w:bCs w:val="0"/>
          <w:noProof/>
          <w:sz w:val="22"/>
          <w:szCs w:val="22"/>
          <w:lang w:val="en-AU"/>
        </w:rPr>
      </w:pPr>
      <w:hyperlink w:anchor="_Toc518382899" w:history="1">
        <w:r w:rsidR="000D77D3" w:rsidRPr="00224C85">
          <w:rPr>
            <w:rStyle w:val="Hyperlink"/>
            <w:noProof/>
            <w:lang w:val="en-AU" w:bidi="x-none"/>
            <w14:scene3d>
              <w14:camera w14:prst="orthographicFront"/>
              <w14:lightRig w14:rig="threePt" w14:dir="t">
                <w14:rot w14:lat="0" w14:lon="0" w14:rev="0"/>
              </w14:lightRig>
            </w14:scene3d>
          </w:rPr>
          <w:t>2.</w:t>
        </w:r>
        <w:r w:rsidR="000D77D3">
          <w:rPr>
            <w:rFonts w:eastAsiaTheme="minorEastAsia" w:cstheme="minorBidi"/>
            <w:b w:val="0"/>
            <w:bCs w:val="0"/>
            <w:noProof/>
            <w:sz w:val="22"/>
            <w:szCs w:val="22"/>
            <w:lang w:val="en-AU"/>
          </w:rPr>
          <w:tab/>
        </w:r>
        <w:r w:rsidR="000D77D3" w:rsidRPr="00224C85">
          <w:rPr>
            <w:rStyle w:val="Hyperlink"/>
            <w:noProof/>
            <w:lang w:val="en-AU"/>
          </w:rPr>
          <w:t>Executive summary</w:t>
        </w:r>
        <w:r w:rsidR="000D77D3">
          <w:rPr>
            <w:noProof/>
            <w:webHidden/>
          </w:rPr>
          <w:tab/>
        </w:r>
        <w:r w:rsidR="000D77D3">
          <w:rPr>
            <w:noProof/>
            <w:webHidden/>
          </w:rPr>
          <w:fldChar w:fldCharType="begin"/>
        </w:r>
        <w:r w:rsidR="000D77D3">
          <w:rPr>
            <w:noProof/>
            <w:webHidden/>
          </w:rPr>
          <w:instrText xml:space="preserve"> PAGEREF _Toc518382899 \h </w:instrText>
        </w:r>
        <w:r w:rsidR="000D77D3">
          <w:rPr>
            <w:noProof/>
            <w:webHidden/>
          </w:rPr>
        </w:r>
        <w:r w:rsidR="000D77D3">
          <w:rPr>
            <w:noProof/>
            <w:webHidden/>
          </w:rPr>
          <w:fldChar w:fldCharType="separate"/>
        </w:r>
        <w:r w:rsidR="00924B2D">
          <w:rPr>
            <w:noProof/>
            <w:webHidden/>
          </w:rPr>
          <w:t>74</w:t>
        </w:r>
        <w:r w:rsidR="000D77D3">
          <w:rPr>
            <w:noProof/>
            <w:webHidden/>
          </w:rPr>
          <w:fldChar w:fldCharType="end"/>
        </w:r>
      </w:hyperlink>
    </w:p>
    <w:p w14:paraId="7EFCE419" w14:textId="7A7BBF33" w:rsidR="000D77D3" w:rsidRDefault="00162F58">
      <w:pPr>
        <w:pStyle w:val="TOC2"/>
        <w:rPr>
          <w:rFonts w:eastAsiaTheme="minorEastAsia" w:cstheme="minorBidi"/>
          <w:i w:val="0"/>
          <w:iCs w:val="0"/>
          <w:noProof/>
          <w:sz w:val="22"/>
          <w:szCs w:val="22"/>
          <w:lang w:val="en-AU"/>
        </w:rPr>
      </w:pPr>
      <w:hyperlink w:anchor="_Toc518382900" w:history="1">
        <w:r w:rsidR="000D77D3" w:rsidRPr="00224C85">
          <w:rPr>
            <w:rStyle w:val="Hyperlink"/>
            <w:noProof/>
            <w:lang w:val="en-AU"/>
          </w:rPr>
          <w:t>2.1</w:t>
        </w:r>
        <w:r w:rsidR="000D77D3">
          <w:rPr>
            <w:rFonts w:eastAsiaTheme="minorEastAsia" w:cstheme="minorBidi"/>
            <w:i w:val="0"/>
            <w:iCs w:val="0"/>
            <w:noProof/>
            <w:sz w:val="22"/>
            <w:szCs w:val="22"/>
            <w:lang w:val="en-AU"/>
          </w:rPr>
          <w:tab/>
        </w:r>
        <w:r w:rsidR="000D77D3" w:rsidRPr="00224C85">
          <w:rPr>
            <w:rStyle w:val="Hyperlink"/>
            <w:noProof/>
            <w:lang w:val="en-AU"/>
          </w:rPr>
          <w:t>Key recommendations</w:t>
        </w:r>
        <w:r w:rsidR="000D77D3">
          <w:rPr>
            <w:noProof/>
            <w:webHidden/>
          </w:rPr>
          <w:tab/>
        </w:r>
        <w:r w:rsidR="000D77D3">
          <w:rPr>
            <w:noProof/>
            <w:webHidden/>
          </w:rPr>
          <w:fldChar w:fldCharType="begin"/>
        </w:r>
        <w:r w:rsidR="000D77D3">
          <w:rPr>
            <w:noProof/>
            <w:webHidden/>
          </w:rPr>
          <w:instrText xml:space="preserve"> PAGEREF _Toc518382900 \h </w:instrText>
        </w:r>
        <w:r w:rsidR="000D77D3">
          <w:rPr>
            <w:noProof/>
            <w:webHidden/>
          </w:rPr>
        </w:r>
        <w:r w:rsidR="000D77D3">
          <w:rPr>
            <w:noProof/>
            <w:webHidden/>
          </w:rPr>
          <w:fldChar w:fldCharType="separate"/>
        </w:r>
        <w:r w:rsidR="00924B2D">
          <w:rPr>
            <w:noProof/>
            <w:webHidden/>
          </w:rPr>
          <w:t>75</w:t>
        </w:r>
        <w:r w:rsidR="000D77D3">
          <w:rPr>
            <w:noProof/>
            <w:webHidden/>
          </w:rPr>
          <w:fldChar w:fldCharType="end"/>
        </w:r>
      </w:hyperlink>
    </w:p>
    <w:p w14:paraId="46C79E00" w14:textId="0829D9C2" w:rsidR="000D77D3" w:rsidRDefault="00162F58">
      <w:pPr>
        <w:pStyle w:val="TOC2"/>
        <w:rPr>
          <w:rFonts w:eastAsiaTheme="minorEastAsia" w:cstheme="minorBidi"/>
          <w:i w:val="0"/>
          <w:iCs w:val="0"/>
          <w:noProof/>
          <w:sz w:val="22"/>
          <w:szCs w:val="22"/>
          <w:lang w:val="en-AU"/>
        </w:rPr>
      </w:pPr>
      <w:hyperlink w:anchor="_Toc518382901" w:history="1">
        <w:r w:rsidR="000D77D3" w:rsidRPr="00224C85">
          <w:rPr>
            <w:rStyle w:val="Hyperlink"/>
            <w:noProof/>
            <w:lang w:val="en-AU"/>
          </w:rPr>
          <w:t>2.2</w:t>
        </w:r>
        <w:r w:rsidR="000D77D3">
          <w:rPr>
            <w:rFonts w:eastAsiaTheme="minorEastAsia" w:cstheme="minorBidi"/>
            <w:i w:val="0"/>
            <w:iCs w:val="0"/>
            <w:noProof/>
            <w:sz w:val="22"/>
            <w:szCs w:val="22"/>
            <w:lang w:val="en-AU"/>
          </w:rPr>
          <w:tab/>
        </w:r>
        <w:r w:rsidR="000D77D3" w:rsidRPr="00224C85">
          <w:rPr>
            <w:rStyle w:val="Hyperlink"/>
            <w:noProof/>
            <w:lang w:val="en-AU"/>
          </w:rPr>
          <w:t>Key consumer impacts</w:t>
        </w:r>
        <w:r w:rsidR="000D77D3">
          <w:rPr>
            <w:noProof/>
            <w:webHidden/>
          </w:rPr>
          <w:tab/>
        </w:r>
        <w:r w:rsidR="000D77D3">
          <w:rPr>
            <w:noProof/>
            <w:webHidden/>
          </w:rPr>
          <w:fldChar w:fldCharType="begin"/>
        </w:r>
        <w:r w:rsidR="000D77D3">
          <w:rPr>
            <w:noProof/>
            <w:webHidden/>
          </w:rPr>
          <w:instrText xml:space="preserve"> PAGEREF _Toc518382901 \h </w:instrText>
        </w:r>
        <w:r w:rsidR="000D77D3">
          <w:rPr>
            <w:noProof/>
            <w:webHidden/>
          </w:rPr>
        </w:r>
        <w:r w:rsidR="000D77D3">
          <w:rPr>
            <w:noProof/>
            <w:webHidden/>
          </w:rPr>
          <w:fldChar w:fldCharType="separate"/>
        </w:r>
        <w:r w:rsidR="00924B2D">
          <w:rPr>
            <w:noProof/>
            <w:webHidden/>
          </w:rPr>
          <w:t>86</w:t>
        </w:r>
        <w:r w:rsidR="000D77D3">
          <w:rPr>
            <w:noProof/>
            <w:webHidden/>
          </w:rPr>
          <w:fldChar w:fldCharType="end"/>
        </w:r>
      </w:hyperlink>
    </w:p>
    <w:p w14:paraId="730536D8" w14:textId="62EE45D3" w:rsidR="000D77D3" w:rsidRDefault="00162F58">
      <w:pPr>
        <w:pStyle w:val="TOC2"/>
        <w:rPr>
          <w:rFonts w:eastAsiaTheme="minorEastAsia" w:cstheme="minorBidi"/>
          <w:i w:val="0"/>
          <w:iCs w:val="0"/>
          <w:noProof/>
          <w:sz w:val="22"/>
          <w:szCs w:val="22"/>
          <w:lang w:val="en-AU"/>
        </w:rPr>
      </w:pPr>
      <w:hyperlink w:anchor="_Toc518382902" w:history="1">
        <w:r w:rsidR="000D77D3" w:rsidRPr="00224C85">
          <w:rPr>
            <w:rStyle w:val="Hyperlink"/>
            <w:noProof/>
            <w:lang w:val="en-AU"/>
          </w:rPr>
          <w:t>2.3</w:t>
        </w:r>
        <w:r w:rsidR="000D77D3">
          <w:rPr>
            <w:rFonts w:eastAsiaTheme="minorEastAsia" w:cstheme="minorBidi"/>
            <w:i w:val="0"/>
            <w:iCs w:val="0"/>
            <w:noProof/>
            <w:sz w:val="22"/>
            <w:szCs w:val="22"/>
            <w:lang w:val="en-AU"/>
          </w:rPr>
          <w:tab/>
        </w:r>
        <w:r w:rsidR="000D77D3" w:rsidRPr="00224C85">
          <w:rPr>
            <w:rStyle w:val="Hyperlink"/>
            <w:noProof/>
            <w:lang w:val="en-AU"/>
          </w:rPr>
          <w:t>Next steps for these recommendations</w:t>
        </w:r>
        <w:r w:rsidR="000D77D3">
          <w:rPr>
            <w:noProof/>
            <w:webHidden/>
          </w:rPr>
          <w:tab/>
        </w:r>
        <w:r w:rsidR="000D77D3">
          <w:rPr>
            <w:noProof/>
            <w:webHidden/>
          </w:rPr>
          <w:fldChar w:fldCharType="begin"/>
        </w:r>
        <w:r w:rsidR="000D77D3">
          <w:rPr>
            <w:noProof/>
            <w:webHidden/>
          </w:rPr>
          <w:instrText xml:space="preserve"> PAGEREF _Toc518382902 \h </w:instrText>
        </w:r>
        <w:r w:rsidR="000D77D3">
          <w:rPr>
            <w:noProof/>
            <w:webHidden/>
          </w:rPr>
        </w:r>
        <w:r w:rsidR="000D77D3">
          <w:rPr>
            <w:noProof/>
            <w:webHidden/>
          </w:rPr>
          <w:fldChar w:fldCharType="separate"/>
        </w:r>
        <w:r w:rsidR="00924B2D">
          <w:rPr>
            <w:noProof/>
            <w:webHidden/>
          </w:rPr>
          <w:t>87</w:t>
        </w:r>
        <w:r w:rsidR="000D77D3">
          <w:rPr>
            <w:noProof/>
            <w:webHidden/>
          </w:rPr>
          <w:fldChar w:fldCharType="end"/>
        </w:r>
      </w:hyperlink>
    </w:p>
    <w:p w14:paraId="2A15FC4C" w14:textId="2A9CF914" w:rsidR="000D77D3" w:rsidRDefault="00162F58">
      <w:pPr>
        <w:pStyle w:val="TOC1"/>
        <w:tabs>
          <w:tab w:val="right" w:leader="dot" w:pos="9016"/>
        </w:tabs>
        <w:rPr>
          <w:rFonts w:eastAsiaTheme="minorEastAsia" w:cstheme="minorBidi"/>
          <w:b w:val="0"/>
          <w:bCs w:val="0"/>
          <w:noProof/>
          <w:sz w:val="22"/>
          <w:szCs w:val="22"/>
          <w:lang w:val="en-AU"/>
        </w:rPr>
      </w:pPr>
      <w:hyperlink w:anchor="_Toc518382903" w:history="1">
        <w:r w:rsidR="000D77D3" w:rsidRPr="00224C85">
          <w:rPr>
            <w:rStyle w:val="Hyperlink"/>
            <w:noProof/>
            <w:lang w:val="en-AU" w:bidi="x-none"/>
            <w14:scene3d>
              <w14:camera w14:prst="orthographicFront"/>
              <w14:lightRig w14:rig="threePt" w14:dir="t">
                <w14:rot w14:lat="0" w14:lon="0" w14:rev="0"/>
              </w14:lightRig>
            </w14:scene3d>
          </w:rPr>
          <w:t>3.</w:t>
        </w:r>
        <w:r w:rsidR="000D77D3">
          <w:rPr>
            <w:rFonts w:eastAsiaTheme="minorEastAsia" w:cstheme="minorBidi"/>
            <w:b w:val="0"/>
            <w:bCs w:val="0"/>
            <w:noProof/>
            <w:sz w:val="22"/>
            <w:szCs w:val="22"/>
            <w:lang w:val="en-AU"/>
          </w:rPr>
          <w:tab/>
        </w:r>
        <w:r w:rsidR="000D77D3" w:rsidRPr="00224C85">
          <w:rPr>
            <w:rStyle w:val="Hyperlink"/>
            <w:noProof/>
            <w:lang w:val="en-AU"/>
          </w:rPr>
          <w:t>About the Medicare Benefits Schedule (MBS) Review</w:t>
        </w:r>
        <w:r w:rsidR="000D77D3">
          <w:rPr>
            <w:noProof/>
            <w:webHidden/>
          </w:rPr>
          <w:tab/>
        </w:r>
        <w:r w:rsidR="000D77D3">
          <w:rPr>
            <w:noProof/>
            <w:webHidden/>
          </w:rPr>
          <w:fldChar w:fldCharType="begin"/>
        </w:r>
        <w:r w:rsidR="000D77D3">
          <w:rPr>
            <w:noProof/>
            <w:webHidden/>
          </w:rPr>
          <w:instrText xml:space="preserve"> PAGEREF _Toc518382903 \h </w:instrText>
        </w:r>
        <w:r w:rsidR="000D77D3">
          <w:rPr>
            <w:noProof/>
            <w:webHidden/>
          </w:rPr>
        </w:r>
        <w:r w:rsidR="000D77D3">
          <w:rPr>
            <w:noProof/>
            <w:webHidden/>
          </w:rPr>
          <w:fldChar w:fldCharType="separate"/>
        </w:r>
        <w:r w:rsidR="00924B2D">
          <w:rPr>
            <w:noProof/>
            <w:webHidden/>
          </w:rPr>
          <w:t>88</w:t>
        </w:r>
        <w:r w:rsidR="000D77D3">
          <w:rPr>
            <w:noProof/>
            <w:webHidden/>
          </w:rPr>
          <w:fldChar w:fldCharType="end"/>
        </w:r>
      </w:hyperlink>
    </w:p>
    <w:p w14:paraId="287CC4F4" w14:textId="6662DE6A" w:rsidR="000D77D3" w:rsidRDefault="00162F58">
      <w:pPr>
        <w:pStyle w:val="TOC2"/>
        <w:rPr>
          <w:rFonts w:eastAsiaTheme="minorEastAsia" w:cstheme="minorBidi"/>
          <w:i w:val="0"/>
          <w:iCs w:val="0"/>
          <w:noProof/>
          <w:sz w:val="22"/>
          <w:szCs w:val="22"/>
          <w:lang w:val="en-AU"/>
        </w:rPr>
      </w:pPr>
      <w:hyperlink w:anchor="_Toc518382904" w:history="1">
        <w:r w:rsidR="000D77D3" w:rsidRPr="00224C85">
          <w:rPr>
            <w:rStyle w:val="Hyperlink"/>
            <w:noProof/>
            <w:lang w:val="en-AU"/>
          </w:rPr>
          <w:t>3.1</w:t>
        </w:r>
        <w:r w:rsidR="000D77D3">
          <w:rPr>
            <w:rFonts w:eastAsiaTheme="minorEastAsia" w:cstheme="minorBidi"/>
            <w:i w:val="0"/>
            <w:iCs w:val="0"/>
            <w:noProof/>
            <w:sz w:val="22"/>
            <w:szCs w:val="22"/>
            <w:lang w:val="en-AU"/>
          </w:rPr>
          <w:tab/>
        </w:r>
        <w:r w:rsidR="000D77D3" w:rsidRPr="00224C85">
          <w:rPr>
            <w:rStyle w:val="Hyperlink"/>
            <w:noProof/>
            <w:lang w:val="en-AU"/>
          </w:rPr>
          <w:t>Medicare and the MBS</w:t>
        </w:r>
        <w:r w:rsidR="000D77D3">
          <w:rPr>
            <w:noProof/>
            <w:webHidden/>
          </w:rPr>
          <w:tab/>
        </w:r>
        <w:r w:rsidR="000D77D3">
          <w:rPr>
            <w:noProof/>
            <w:webHidden/>
          </w:rPr>
          <w:fldChar w:fldCharType="begin"/>
        </w:r>
        <w:r w:rsidR="000D77D3">
          <w:rPr>
            <w:noProof/>
            <w:webHidden/>
          </w:rPr>
          <w:instrText xml:space="preserve"> PAGEREF _Toc518382904 \h </w:instrText>
        </w:r>
        <w:r w:rsidR="000D77D3">
          <w:rPr>
            <w:noProof/>
            <w:webHidden/>
          </w:rPr>
        </w:r>
        <w:r w:rsidR="000D77D3">
          <w:rPr>
            <w:noProof/>
            <w:webHidden/>
          </w:rPr>
          <w:fldChar w:fldCharType="separate"/>
        </w:r>
        <w:r w:rsidR="00924B2D">
          <w:rPr>
            <w:noProof/>
            <w:webHidden/>
          </w:rPr>
          <w:t>88</w:t>
        </w:r>
        <w:r w:rsidR="000D77D3">
          <w:rPr>
            <w:noProof/>
            <w:webHidden/>
          </w:rPr>
          <w:fldChar w:fldCharType="end"/>
        </w:r>
      </w:hyperlink>
    </w:p>
    <w:p w14:paraId="559C9A35" w14:textId="3FB8D6CF" w:rsidR="000D77D3" w:rsidRDefault="00162F58">
      <w:pPr>
        <w:pStyle w:val="TOC2"/>
        <w:rPr>
          <w:rFonts w:eastAsiaTheme="minorEastAsia" w:cstheme="minorBidi"/>
          <w:i w:val="0"/>
          <w:iCs w:val="0"/>
          <w:noProof/>
          <w:sz w:val="22"/>
          <w:szCs w:val="22"/>
          <w:lang w:val="en-AU"/>
        </w:rPr>
      </w:pPr>
      <w:hyperlink w:anchor="_Toc518382905" w:history="1">
        <w:r w:rsidR="000D77D3" w:rsidRPr="00224C85">
          <w:rPr>
            <w:rStyle w:val="Hyperlink"/>
            <w:noProof/>
            <w:lang w:val="en-AU"/>
          </w:rPr>
          <w:t>3.2</w:t>
        </w:r>
        <w:r w:rsidR="000D77D3">
          <w:rPr>
            <w:rFonts w:eastAsiaTheme="minorEastAsia" w:cstheme="minorBidi"/>
            <w:i w:val="0"/>
            <w:iCs w:val="0"/>
            <w:noProof/>
            <w:sz w:val="22"/>
            <w:szCs w:val="22"/>
            <w:lang w:val="en-AU"/>
          </w:rPr>
          <w:tab/>
        </w:r>
        <w:r w:rsidR="000D77D3" w:rsidRPr="00224C85">
          <w:rPr>
            <w:rStyle w:val="Hyperlink"/>
            <w:noProof/>
            <w:lang w:val="en-AU"/>
          </w:rPr>
          <w:t>The MBS Review Taskforce</w:t>
        </w:r>
        <w:r w:rsidR="000D77D3">
          <w:rPr>
            <w:noProof/>
            <w:webHidden/>
          </w:rPr>
          <w:tab/>
        </w:r>
        <w:r w:rsidR="000D77D3">
          <w:rPr>
            <w:noProof/>
            <w:webHidden/>
          </w:rPr>
          <w:fldChar w:fldCharType="begin"/>
        </w:r>
        <w:r w:rsidR="000D77D3">
          <w:rPr>
            <w:noProof/>
            <w:webHidden/>
          </w:rPr>
          <w:instrText xml:space="preserve"> PAGEREF _Toc518382905 \h </w:instrText>
        </w:r>
        <w:r w:rsidR="000D77D3">
          <w:rPr>
            <w:noProof/>
            <w:webHidden/>
          </w:rPr>
        </w:r>
        <w:r w:rsidR="000D77D3">
          <w:rPr>
            <w:noProof/>
            <w:webHidden/>
          </w:rPr>
          <w:fldChar w:fldCharType="separate"/>
        </w:r>
        <w:r w:rsidR="00924B2D">
          <w:rPr>
            <w:noProof/>
            <w:webHidden/>
          </w:rPr>
          <w:t>88</w:t>
        </w:r>
        <w:r w:rsidR="000D77D3">
          <w:rPr>
            <w:noProof/>
            <w:webHidden/>
          </w:rPr>
          <w:fldChar w:fldCharType="end"/>
        </w:r>
      </w:hyperlink>
    </w:p>
    <w:p w14:paraId="73D4CDB9" w14:textId="25D75310" w:rsidR="000D77D3" w:rsidRDefault="00162F58">
      <w:pPr>
        <w:pStyle w:val="TOC2"/>
        <w:rPr>
          <w:rFonts w:eastAsiaTheme="minorEastAsia" w:cstheme="minorBidi"/>
          <w:i w:val="0"/>
          <w:iCs w:val="0"/>
          <w:noProof/>
          <w:sz w:val="22"/>
          <w:szCs w:val="22"/>
          <w:lang w:val="en-AU"/>
        </w:rPr>
      </w:pPr>
      <w:hyperlink w:anchor="_Toc518382906" w:history="1">
        <w:r w:rsidR="000D77D3" w:rsidRPr="00224C85">
          <w:rPr>
            <w:rStyle w:val="Hyperlink"/>
            <w:noProof/>
            <w:lang w:val="en-AU"/>
          </w:rPr>
          <w:t>3.3</w:t>
        </w:r>
        <w:r w:rsidR="000D77D3">
          <w:rPr>
            <w:rFonts w:eastAsiaTheme="minorEastAsia" w:cstheme="minorBidi"/>
            <w:i w:val="0"/>
            <w:iCs w:val="0"/>
            <w:noProof/>
            <w:sz w:val="22"/>
            <w:szCs w:val="22"/>
            <w:lang w:val="en-AU"/>
          </w:rPr>
          <w:tab/>
        </w:r>
        <w:r w:rsidR="000D77D3" w:rsidRPr="00224C85">
          <w:rPr>
            <w:rStyle w:val="Hyperlink"/>
            <w:noProof/>
            <w:lang w:val="en-AU"/>
          </w:rPr>
          <w:t>The Taskforce’s approach</w:t>
        </w:r>
        <w:r w:rsidR="000D77D3">
          <w:rPr>
            <w:noProof/>
            <w:webHidden/>
          </w:rPr>
          <w:tab/>
        </w:r>
        <w:r w:rsidR="000D77D3">
          <w:rPr>
            <w:noProof/>
            <w:webHidden/>
          </w:rPr>
          <w:fldChar w:fldCharType="begin"/>
        </w:r>
        <w:r w:rsidR="000D77D3">
          <w:rPr>
            <w:noProof/>
            <w:webHidden/>
          </w:rPr>
          <w:instrText xml:space="preserve"> PAGEREF _Toc518382906 \h </w:instrText>
        </w:r>
        <w:r w:rsidR="000D77D3">
          <w:rPr>
            <w:noProof/>
            <w:webHidden/>
          </w:rPr>
        </w:r>
        <w:r w:rsidR="000D77D3">
          <w:rPr>
            <w:noProof/>
            <w:webHidden/>
          </w:rPr>
          <w:fldChar w:fldCharType="separate"/>
        </w:r>
        <w:r w:rsidR="00924B2D">
          <w:rPr>
            <w:noProof/>
            <w:webHidden/>
          </w:rPr>
          <w:t>89</w:t>
        </w:r>
        <w:r w:rsidR="000D77D3">
          <w:rPr>
            <w:noProof/>
            <w:webHidden/>
          </w:rPr>
          <w:fldChar w:fldCharType="end"/>
        </w:r>
      </w:hyperlink>
    </w:p>
    <w:p w14:paraId="45E536AE" w14:textId="4E38A826" w:rsidR="000D77D3" w:rsidRDefault="00162F58">
      <w:pPr>
        <w:pStyle w:val="TOC1"/>
        <w:tabs>
          <w:tab w:val="right" w:leader="dot" w:pos="9016"/>
        </w:tabs>
        <w:rPr>
          <w:rFonts w:eastAsiaTheme="minorEastAsia" w:cstheme="minorBidi"/>
          <w:b w:val="0"/>
          <w:bCs w:val="0"/>
          <w:noProof/>
          <w:sz w:val="22"/>
          <w:szCs w:val="22"/>
          <w:lang w:val="en-AU"/>
        </w:rPr>
      </w:pPr>
      <w:hyperlink w:anchor="_Toc518382907" w:history="1">
        <w:r w:rsidR="000D77D3" w:rsidRPr="00224C85">
          <w:rPr>
            <w:rStyle w:val="Hyperlink"/>
            <w:noProof/>
            <w:lang w:val="en-AU" w:bidi="x-none"/>
            <w14:scene3d>
              <w14:camera w14:prst="orthographicFront"/>
              <w14:lightRig w14:rig="threePt" w14:dir="t">
                <w14:rot w14:lat="0" w14:lon="0" w14:rev="0"/>
              </w14:lightRig>
            </w14:scene3d>
          </w:rPr>
          <w:t>4.</w:t>
        </w:r>
        <w:r w:rsidR="000D77D3">
          <w:rPr>
            <w:rFonts w:eastAsiaTheme="minorEastAsia" w:cstheme="minorBidi"/>
            <w:b w:val="0"/>
            <w:bCs w:val="0"/>
            <w:noProof/>
            <w:sz w:val="22"/>
            <w:szCs w:val="22"/>
            <w:lang w:val="en-AU"/>
          </w:rPr>
          <w:tab/>
        </w:r>
        <w:r w:rsidR="000D77D3" w:rsidRPr="00224C85">
          <w:rPr>
            <w:rStyle w:val="Hyperlink"/>
            <w:noProof/>
            <w:lang w:val="en-AU"/>
          </w:rPr>
          <w:t>About the Cardiac Services Clinical Committee</w:t>
        </w:r>
        <w:r w:rsidR="000D77D3">
          <w:rPr>
            <w:noProof/>
            <w:webHidden/>
          </w:rPr>
          <w:tab/>
        </w:r>
        <w:r w:rsidR="000D77D3">
          <w:rPr>
            <w:noProof/>
            <w:webHidden/>
          </w:rPr>
          <w:fldChar w:fldCharType="begin"/>
        </w:r>
        <w:r w:rsidR="000D77D3">
          <w:rPr>
            <w:noProof/>
            <w:webHidden/>
          </w:rPr>
          <w:instrText xml:space="preserve"> PAGEREF _Toc518382907 \h </w:instrText>
        </w:r>
        <w:r w:rsidR="000D77D3">
          <w:rPr>
            <w:noProof/>
            <w:webHidden/>
          </w:rPr>
        </w:r>
        <w:r w:rsidR="000D77D3">
          <w:rPr>
            <w:noProof/>
            <w:webHidden/>
          </w:rPr>
          <w:fldChar w:fldCharType="separate"/>
        </w:r>
        <w:r w:rsidR="00924B2D">
          <w:rPr>
            <w:noProof/>
            <w:webHidden/>
          </w:rPr>
          <w:t>91</w:t>
        </w:r>
        <w:r w:rsidR="000D77D3">
          <w:rPr>
            <w:noProof/>
            <w:webHidden/>
          </w:rPr>
          <w:fldChar w:fldCharType="end"/>
        </w:r>
      </w:hyperlink>
    </w:p>
    <w:p w14:paraId="056F9073" w14:textId="4ADC5206" w:rsidR="000D77D3" w:rsidRDefault="00162F58">
      <w:pPr>
        <w:pStyle w:val="TOC2"/>
        <w:rPr>
          <w:rFonts w:eastAsiaTheme="minorEastAsia" w:cstheme="minorBidi"/>
          <w:i w:val="0"/>
          <w:iCs w:val="0"/>
          <w:noProof/>
          <w:sz w:val="22"/>
          <w:szCs w:val="22"/>
          <w:lang w:val="en-AU"/>
        </w:rPr>
      </w:pPr>
      <w:hyperlink w:anchor="_Toc518382908" w:history="1">
        <w:r w:rsidR="000D77D3" w:rsidRPr="00224C85">
          <w:rPr>
            <w:rStyle w:val="Hyperlink"/>
            <w:noProof/>
            <w:lang w:val="en-AU"/>
          </w:rPr>
          <w:t>4.1</w:t>
        </w:r>
        <w:r w:rsidR="000D77D3">
          <w:rPr>
            <w:rFonts w:eastAsiaTheme="minorEastAsia" w:cstheme="minorBidi"/>
            <w:i w:val="0"/>
            <w:iCs w:val="0"/>
            <w:noProof/>
            <w:sz w:val="22"/>
            <w:szCs w:val="22"/>
            <w:lang w:val="en-AU"/>
          </w:rPr>
          <w:tab/>
        </w:r>
        <w:r w:rsidR="000D77D3" w:rsidRPr="00224C85">
          <w:rPr>
            <w:rStyle w:val="Hyperlink"/>
            <w:noProof/>
            <w:lang w:val="en-AU"/>
          </w:rPr>
          <w:t>Committee members</w:t>
        </w:r>
        <w:r w:rsidR="000D77D3">
          <w:rPr>
            <w:noProof/>
            <w:webHidden/>
          </w:rPr>
          <w:tab/>
        </w:r>
        <w:r w:rsidR="000D77D3">
          <w:rPr>
            <w:noProof/>
            <w:webHidden/>
          </w:rPr>
          <w:fldChar w:fldCharType="begin"/>
        </w:r>
        <w:r w:rsidR="000D77D3">
          <w:rPr>
            <w:noProof/>
            <w:webHidden/>
          </w:rPr>
          <w:instrText xml:space="preserve"> PAGEREF _Toc518382908 \h </w:instrText>
        </w:r>
        <w:r w:rsidR="000D77D3">
          <w:rPr>
            <w:noProof/>
            <w:webHidden/>
          </w:rPr>
        </w:r>
        <w:r w:rsidR="000D77D3">
          <w:rPr>
            <w:noProof/>
            <w:webHidden/>
          </w:rPr>
          <w:fldChar w:fldCharType="separate"/>
        </w:r>
        <w:r w:rsidR="00924B2D">
          <w:rPr>
            <w:noProof/>
            <w:webHidden/>
          </w:rPr>
          <w:t>91</w:t>
        </w:r>
        <w:r w:rsidR="000D77D3">
          <w:rPr>
            <w:noProof/>
            <w:webHidden/>
          </w:rPr>
          <w:fldChar w:fldCharType="end"/>
        </w:r>
      </w:hyperlink>
    </w:p>
    <w:p w14:paraId="24053A16" w14:textId="169FB8AA" w:rsidR="000D77D3" w:rsidRDefault="00162F58">
      <w:pPr>
        <w:pStyle w:val="TOC2"/>
        <w:rPr>
          <w:rFonts w:eastAsiaTheme="minorEastAsia" w:cstheme="minorBidi"/>
          <w:i w:val="0"/>
          <w:iCs w:val="0"/>
          <w:noProof/>
          <w:sz w:val="22"/>
          <w:szCs w:val="22"/>
          <w:lang w:val="en-AU"/>
        </w:rPr>
      </w:pPr>
      <w:hyperlink w:anchor="_Toc518382909" w:history="1">
        <w:r w:rsidR="000D77D3" w:rsidRPr="00224C85">
          <w:rPr>
            <w:rStyle w:val="Hyperlink"/>
            <w:noProof/>
            <w:lang w:val="en-AU"/>
          </w:rPr>
          <w:t>4.2</w:t>
        </w:r>
        <w:r w:rsidR="000D77D3">
          <w:rPr>
            <w:rFonts w:eastAsiaTheme="minorEastAsia" w:cstheme="minorBidi"/>
            <w:i w:val="0"/>
            <w:iCs w:val="0"/>
            <w:noProof/>
            <w:sz w:val="22"/>
            <w:szCs w:val="22"/>
            <w:lang w:val="en-AU"/>
          </w:rPr>
          <w:tab/>
        </w:r>
        <w:r w:rsidR="000D77D3" w:rsidRPr="00224C85">
          <w:rPr>
            <w:rStyle w:val="Hyperlink"/>
            <w:noProof/>
            <w:lang w:val="en-AU"/>
          </w:rPr>
          <w:t>Areas of responsibility of the Committee</w:t>
        </w:r>
        <w:r w:rsidR="000D77D3">
          <w:rPr>
            <w:noProof/>
            <w:webHidden/>
          </w:rPr>
          <w:tab/>
        </w:r>
        <w:r w:rsidR="000D77D3">
          <w:rPr>
            <w:noProof/>
            <w:webHidden/>
          </w:rPr>
          <w:fldChar w:fldCharType="begin"/>
        </w:r>
        <w:r w:rsidR="000D77D3">
          <w:rPr>
            <w:noProof/>
            <w:webHidden/>
          </w:rPr>
          <w:instrText xml:space="preserve"> PAGEREF _Toc518382909 \h </w:instrText>
        </w:r>
        <w:r w:rsidR="000D77D3">
          <w:rPr>
            <w:noProof/>
            <w:webHidden/>
          </w:rPr>
        </w:r>
        <w:r w:rsidR="000D77D3">
          <w:rPr>
            <w:noProof/>
            <w:webHidden/>
          </w:rPr>
          <w:fldChar w:fldCharType="separate"/>
        </w:r>
        <w:r w:rsidR="00924B2D">
          <w:rPr>
            <w:noProof/>
            <w:webHidden/>
          </w:rPr>
          <w:t>92</w:t>
        </w:r>
        <w:r w:rsidR="000D77D3">
          <w:rPr>
            <w:noProof/>
            <w:webHidden/>
          </w:rPr>
          <w:fldChar w:fldCharType="end"/>
        </w:r>
      </w:hyperlink>
    </w:p>
    <w:p w14:paraId="77921B35" w14:textId="1A855917" w:rsidR="000D77D3" w:rsidRDefault="00162F58">
      <w:pPr>
        <w:pStyle w:val="TOC2"/>
        <w:rPr>
          <w:rFonts w:eastAsiaTheme="minorEastAsia" w:cstheme="minorBidi"/>
          <w:i w:val="0"/>
          <w:iCs w:val="0"/>
          <w:noProof/>
          <w:sz w:val="22"/>
          <w:szCs w:val="22"/>
          <w:lang w:val="en-AU"/>
        </w:rPr>
      </w:pPr>
      <w:hyperlink w:anchor="_Toc518382910" w:history="1">
        <w:r w:rsidR="000D77D3" w:rsidRPr="00224C85">
          <w:rPr>
            <w:rStyle w:val="Hyperlink"/>
            <w:noProof/>
            <w:lang w:val="en-AU"/>
          </w:rPr>
          <w:t>4.3</w:t>
        </w:r>
        <w:r w:rsidR="000D77D3">
          <w:rPr>
            <w:rFonts w:eastAsiaTheme="minorEastAsia" w:cstheme="minorBidi"/>
            <w:i w:val="0"/>
            <w:iCs w:val="0"/>
            <w:noProof/>
            <w:sz w:val="22"/>
            <w:szCs w:val="22"/>
            <w:lang w:val="en-AU"/>
          </w:rPr>
          <w:tab/>
        </w:r>
        <w:r w:rsidR="000D77D3" w:rsidRPr="00224C85">
          <w:rPr>
            <w:rStyle w:val="Hyperlink"/>
            <w:noProof/>
            <w:lang w:val="en-AU"/>
          </w:rPr>
          <w:t>Summary of the Committee’s review approach</w:t>
        </w:r>
        <w:r w:rsidR="000D77D3">
          <w:rPr>
            <w:noProof/>
            <w:webHidden/>
          </w:rPr>
          <w:tab/>
        </w:r>
        <w:r w:rsidR="000D77D3">
          <w:rPr>
            <w:noProof/>
            <w:webHidden/>
          </w:rPr>
          <w:fldChar w:fldCharType="begin"/>
        </w:r>
        <w:r w:rsidR="000D77D3">
          <w:rPr>
            <w:noProof/>
            <w:webHidden/>
          </w:rPr>
          <w:instrText xml:space="preserve"> PAGEREF _Toc518382910 \h </w:instrText>
        </w:r>
        <w:r w:rsidR="000D77D3">
          <w:rPr>
            <w:noProof/>
            <w:webHidden/>
          </w:rPr>
        </w:r>
        <w:r w:rsidR="000D77D3">
          <w:rPr>
            <w:noProof/>
            <w:webHidden/>
          </w:rPr>
          <w:fldChar w:fldCharType="separate"/>
        </w:r>
        <w:r w:rsidR="00924B2D">
          <w:rPr>
            <w:noProof/>
            <w:webHidden/>
          </w:rPr>
          <w:t>93</w:t>
        </w:r>
        <w:r w:rsidR="000D77D3">
          <w:rPr>
            <w:noProof/>
            <w:webHidden/>
          </w:rPr>
          <w:fldChar w:fldCharType="end"/>
        </w:r>
      </w:hyperlink>
    </w:p>
    <w:p w14:paraId="3B2AA974" w14:textId="05E27199" w:rsidR="000D77D3" w:rsidRDefault="00162F58">
      <w:pPr>
        <w:pStyle w:val="TOC2"/>
        <w:rPr>
          <w:rFonts w:eastAsiaTheme="minorEastAsia" w:cstheme="minorBidi"/>
          <w:i w:val="0"/>
          <w:iCs w:val="0"/>
          <w:noProof/>
          <w:sz w:val="22"/>
          <w:szCs w:val="22"/>
          <w:lang w:val="en-AU"/>
        </w:rPr>
      </w:pPr>
      <w:hyperlink w:anchor="_Toc518382911" w:history="1">
        <w:r w:rsidR="000D77D3" w:rsidRPr="00224C85">
          <w:rPr>
            <w:rStyle w:val="Hyperlink"/>
            <w:noProof/>
            <w:lang w:val="en-AU"/>
          </w:rPr>
          <w:t>4.4</w:t>
        </w:r>
        <w:r w:rsidR="000D77D3">
          <w:rPr>
            <w:rFonts w:eastAsiaTheme="minorEastAsia" w:cstheme="minorBidi"/>
            <w:i w:val="0"/>
            <w:iCs w:val="0"/>
            <w:noProof/>
            <w:sz w:val="22"/>
            <w:szCs w:val="22"/>
            <w:lang w:val="en-AU"/>
          </w:rPr>
          <w:tab/>
        </w:r>
        <w:r w:rsidR="000D77D3" w:rsidRPr="00224C85">
          <w:rPr>
            <w:rStyle w:val="Hyperlink"/>
            <w:noProof/>
            <w:lang w:val="en-AU"/>
          </w:rPr>
          <w:t>Consumer impacts summary</w:t>
        </w:r>
        <w:r w:rsidR="000D77D3">
          <w:rPr>
            <w:noProof/>
            <w:webHidden/>
          </w:rPr>
          <w:tab/>
        </w:r>
        <w:r w:rsidR="000D77D3">
          <w:rPr>
            <w:noProof/>
            <w:webHidden/>
          </w:rPr>
          <w:fldChar w:fldCharType="begin"/>
        </w:r>
        <w:r w:rsidR="000D77D3">
          <w:rPr>
            <w:noProof/>
            <w:webHidden/>
          </w:rPr>
          <w:instrText xml:space="preserve"> PAGEREF _Toc518382911 \h </w:instrText>
        </w:r>
        <w:r w:rsidR="000D77D3">
          <w:rPr>
            <w:noProof/>
            <w:webHidden/>
          </w:rPr>
        </w:r>
        <w:r w:rsidR="000D77D3">
          <w:rPr>
            <w:noProof/>
            <w:webHidden/>
          </w:rPr>
          <w:fldChar w:fldCharType="separate"/>
        </w:r>
        <w:r w:rsidR="00924B2D">
          <w:rPr>
            <w:noProof/>
            <w:webHidden/>
          </w:rPr>
          <w:t>95</w:t>
        </w:r>
        <w:r w:rsidR="000D77D3">
          <w:rPr>
            <w:noProof/>
            <w:webHidden/>
          </w:rPr>
          <w:fldChar w:fldCharType="end"/>
        </w:r>
      </w:hyperlink>
    </w:p>
    <w:p w14:paraId="6EB3A1E0" w14:textId="5A902908" w:rsidR="000D77D3" w:rsidRDefault="00162F58">
      <w:pPr>
        <w:pStyle w:val="TOC1"/>
        <w:tabs>
          <w:tab w:val="right" w:leader="dot" w:pos="9016"/>
        </w:tabs>
        <w:rPr>
          <w:rFonts w:eastAsiaTheme="minorEastAsia" w:cstheme="minorBidi"/>
          <w:b w:val="0"/>
          <w:bCs w:val="0"/>
          <w:noProof/>
          <w:sz w:val="22"/>
          <w:szCs w:val="22"/>
          <w:lang w:val="en-AU"/>
        </w:rPr>
      </w:pPr>
      <w:hyperlink w:anchor="_Toc518382912" w:history="1">
        <w:r w:rsidR="000D77D3" w:rsidRPr="00224C85">
          <w:rPr>
            <w:rStyle w:val="Hyperlink"/>
            <w:noProof/>
            <w:lang w:val="en-AU" w:bidi="x-none"/>
            <w14:scene3d>
              <w14:camera w14:prst="orthographicFront"/>
              <w14:lightRig w14:rig="threePt" w14:dir="t">
                <w14:rot w14:lat="0" w14:lon="0" w14:rev="0"/>
              </w14:lightRig>
            </w14:scene3d>
          </w:rPr>
          <w:t>5.</w:t>
        </w:r>
        <w:r w:rsidR="000D77D3">
          <w:rPr>
            <w:rFonts w:eastAsiaTheme="minorEastAsia" w:cstheme="minorBidi"/>
            <w:b w:val="0"/>
            <w:bCs w:val="0"/>
            <w:noProof/>
            <w:sz w:val="22"/>
            <w:szCs w:val="22"/>
            <w:lang w:val="en-AU"/>
          </w:rPr>
          <w:tab/>
        </w:r>
        <w:r w:rsidR="000D77D3" w:rsidRPr="00224C85">
          <w:rPr>
            <w:rStyle w:val="Hyperlink"/>
            <w:noProof/>
            <w:lang w:val="en-AU"/>
          </w:rPr>
          <w:t>Cardiac imaging recommendations – that went to consultation</w:t>
        </w:r>
        <w:r w:rsidR="000D77D3">
          <w:rPr>
            <w:noProof/>
            <w:webHidden/>
          </w:rPr>
          <w:tab/>
        </w:r>
        <w:r w:rsidR="000D77D3">
          <w:rPr>
            <w:noProof/>
            <w:webHidden/>
          </w:rPr>
          <w:fldChar w:fldCharType="begin"/>
        </w:r>
        <w:r w:rsidR="000D77D3">
          <w:rPr>
            <w:noProof/>
            <w:webHidden/>
          </w:rPr>
          <w:instrText xml:space="preserve"> PAGEREF _Toc518382912 \h </w:instrText>
        </w:r>
        <w:r w:rsidR="000D77D3">
          <w:rPr>
            <w:noProof/>
            <w:webHidden/>
          </w:rPr>
        </w:r>
        <w:r w:rsidR="000D77D3">
          <w:rPr>
            <w:noProof/>
            <w:webHidden/>
          </w:rPr>
          <w:fldChar w:fldCharType="separate"/>
        </w:r>
        <w:r w:rsidR="00924B2D">
          <w:rPr>
            <w:noProof/>
            <w:webHidden/>
          </w:rPr>
          <w:t>99</w:t>
        </w:r>
        <w:r w:rsidR="000D77D3">
          <w:rPr>
            <w:noProof/>
            <w:webHidden/>
          </w:rPr>
          <w:fldChar w:fldCharType="end"/>
        </w:r>
      </w:hyperlink>
    </w:p>
    <w:p w14:paraId="7C560D4D" w14:textId="279A85E0" w:rsidR="000D77D3" w:rsidRDefault="00162F58">
      <w:pPr>
        <w:pStyle w:val="TOC2"/>
        <w:rPr>
          <w:rFonts w:eastAsiaTheme="minorEastAsia" w:cstheme="minorBidi"/>
          <w:i w:val="0"/>
          <w:iCs w:val="0"/>
          <w:noProof/>
          <w:sz w:val="22"/>
          <w:szCs w:val="22"/>
          <w:lang w:val="en-AU"/>
        </w:rPr>
      </w:pPr>
      <w:hyperlink w:anchor="_Toc518382913" w:history="1">
        <w:r w:rsidR="000D77D3" w:rsidRPr="00224C85">
          <w:rPr>
            <w:rStyle w:val="Hyperlink"/>
            <w:noProof/>
            <w:lang w:val="en-AU"/>
          </w:rPr>
          <w:t>5.1</w:t>
        </w:r>
        <w:r w:rsidR="000D77D3">
          <w:rPr>
            <w:rFonts w:eastAsiaTheme="minorEastAsia" w:cstheme="minorBidi"/>
            <w:i w:val="0"/>
            <w:iCs w:val="0"/>
            <w:noProof/>
            <w:sz w:val="22"/>
            <w:szCs w:val="22"/>
            <w:lang w:val="en-AU"/>
          </w:rPr>
          <w:tab/>
        </w:r>
        <w:r w:rsidR="000D77D3" w:rsidRPr="00224C85">
          <w:rPr>
            <w:rStyle w:val="Hyperlink"/>
            <w:noProof/>
            <w:lang w:val="en-AU"/>
          </w:rPr>
          <w:t>Cardiac Imaging Working Group membership</w:t>
        </w:r>
        <w:r w:rsidR="000D77D3">
          <w:rPr>
            <w:noProof/>
            <w:webHidden/>
          </w:rPr>
          <w:tab/>
        </w:r>
        <w:r w:rsidR="000D77D3">
          <w:rPr>
            <w:noProof/>
            <w:webHidden/>
          </w:rPr>
          <w:fldChar w:fldCharType="begin"/>
        </w:r>
        <w:r w:rsidR="000D77D3">
          <w:rPr>
            <w:noProof/>
            <w:webHidden/>
          </w:rPr>
          <w:instrText xml:space="preserve"> PAGEREF _Toc518382913 \h </w:instrText>
        </w:r>
        <w:r w:rsidR="000D77D3">
          <w:rPr>
            <w:noProof/>
            <w:webHidden/>
          </w:rPr>
        </w:r>
        <w:r w:rsidR="000D77D3">
          <w:rPr>
            <w:noProof/>
            <w:webHidden/>
          </w:rPr>
          <w:fldChar w:fldCharType="separate"/>
        </w:r>
        <w:r w:rsidR="00924B2D">
          <w:rPr>
            <w:noProof/>
            <w:webHidden/>
          </w:rPr>
          <w:t>99</w:t>
        </w:r>
        <w:r w:rsidR="000D77D3">
          <w:rPr>
            <w:noProof/>
            <w:webHidden/>
          </w:rPr>
          <w:fldChar w:fldCharType="end"/>
        </w:r>
      </w:hyperlink>
    </w:p>
    <w:p w14:paraId="0C4937CA" w14:textId="45C4C23F" w:rsidR="000D77D3" w:rsidRDefault="00162F58">
      <w:pPr>
        <w:pStyle w:val="TOC2"/>
        <w:rPr>
          <w:rFonts w:eastAsiaTheme="minorEastAsia" w:cstheme="minorBidi"/>
          <w:i w:val="0"/>
          <w:iCs w:val="0"/>
          <w:noProof/>
          <w:sz w:val="22"/>
          <w:szCs w:val="22"/>
          <w:lang w:val="en-AU"/>
        </w:rPr>
      </w:pPr>
      <w:hyperlink w:anchor="_Toc518382914" w:history="1">
        <w:r w:rsidR="000D77D3" w:rsidRPr="00224C85">
          <w:rPr>
            <w:rStyle w:val="Hyperlink"/>
            <w:noProof/>
            <w:lang w:val="en-AU"/>
          </w:rPr>
          <w:t>5.2</w:t>
        </w:r>
        <w:r w:rsidR="000D77D3">
          <w:rPr>
            <w:rFonts w:eastAsiaTheme="minorEastAsia" w:cstheme="minorBidi"/>
            <w:i w:val="0"/>
            <w:iCs w:val="0"/>
            <w:noProof/>
            <w:sz w:val="22"/>
            <w:szCs w:val="22"/>
            <w:lang w:val="en-AU"/>
          </w:rPr>
          <w:tab/>
        </w:r>
        <w:r w:rsidR="000D77D3" w:rsidRPr="00224C85">
          <w:rPr>
            <w:rStyle w:val="Hyperlink"/>
            <w:noProof/>
            <w:lang w:val="en-AU"/>
          </w:rPr>
          <w:t>Echocardiography – that went out to consultation</w:t>
        </w:r>
        <w:r w:rsidR="000D77D3">
          <w:rPr>
            <w:noProof/>
            <w:webHidden/>
          </w:rPr>
          <w:tab/>
        </w:r>
        <w:r w:rsidR="000D77D3">
          <w:rPr>
            <w:noProof/>
            <w:webHidden/>
          </w:rPr>
          <w:fldChar w:fldCharType="begin"/>
        </w:r>
        <w:r w:rsidR="000D77D3">
          <w:rPr>
            <w:noProof/>
            <w:webHidden/>
          </w:rPr>
          <w:instrText xml:space="preserve"> PAGEREF _Toc518382914 \h </w:instrText>
        </w:r>
        <w:r w:rsidR="000D77D3">
          <w:rPr>
            <w:noProof/>
            <w:webHidden/>
          </w:rPr>
        </w:r>
        <w:r w:rsidR="000D77D3">
          <w:rPr>
            <w:noProof/>
            <w:webHidden/>
          </w:rPr>
          <w:fldChar w:fldCharType="separate"/>
        </w:r>
        <w:r w:rsidR="00924B2D">
          <w:rPr>
            <w:noProof/>
            <w:webHidden/>
          </w:rPr>
          <w:t>100</w:t>
        </w:r>
        <w:r w:rsidR="000D77D3">
          <w:rPr>
            <w:noProof/>
            <w:webHidden/>
          </w:rPr>
          <w:fldChar w:fldCharType="end"/>
        </w:r>
      </w:hyperlink>
    </w:p>
    <w:p w14:paraId="6FEDFAC0" w14:textId="0CA5C635" w:rsidR="000D77D3" w:rsidRDefault="00162F58">
      <w:pPr>
        <w:pStyle w:val="TOC2"/>
        <w:rPr>
          <w:rFonts w:eastAsiaTheme="minorEastAsia" w:cstheme="minorBidi"/>
          <w:i w:val="0"/>
          <w:iCs w:val="0"/>
          <w:noProof/>
          <w:sz w:val="22"/>
          <w:szCs w:val="22"/>
          <w:lang w:val="en-AU"/>
        </w:rPr>
      </w:pPr>
      <w:hyperlink w:anchor="_Toc518382915" w:history="1">
        <w:r w:rsidR="000D77D3" w:rsidRPr="00224C85">
          <w:rPr>
            <w:rStyle w:val="Hyperlink"/>
            <w:noProof/>
            <w:lang w:val="en-AU"/>
          </w:rPr>
          <w:t>5.3</w:t>
        </w:r>
        <w:r w:rsidR="000D77D3">
          <w:rPr>
            <w:rFonts w:eastAsiaTheme="minorEastAsia" w:cstheme="minorBidi"/>
            <w:i w:val="0"/>
            <w:iCs w:val="0"/>
            <w:noProof/>
            <w:sz w:val="22"/>
            <w:szCs w:val="22"/>
            <w:lang w:val="en-AU"/>
          </w:rPr>
          <w:tab/>
        </w:r>
        <w:r w:rsidR="000D77D3" w:rsidRPr="00224C85">
          <w:rPr>
            <w:rStyle w:val="Hyperlink"/>
            <w:noProof/>
            <w:lang w:val="en-AU"/>
          </w:rPr>
          <w:t>Exercise stress testing – that went out to consultation</w:t>
        </w:r>
        <w:r w:rsidR="000D77D3">
          <w:rPr>
            <w:noProof/>
            <w:webHidden/>
          </w:rPr>
          <w:tab/>
        </w:r>
        <w:r w:rsidR="000D77D3">
          <w:rPr>
            <w:noProof/>
            <w:webHidden/>
          </w:rPr>
          <w:fldChar w:fldCharType="begin"/>
        </w:r>
        <w:r w:rsidR="000D77D3">
          <w:rPr>
            <w:noProof/>
            <w:webHidden/>
          </w:rPr>
          <w:instrText xml:space="preserve"> PAGEREF _Toc518382915 \h </w:instrText>
        </w:r>
        <w:r w:rsidR="000D77D3">
          <w:rPr>
            <w:noProof/>
            <w:webHidden/>
          </w:rPr>
        </w:r>
        <w:r w:rsidR="000D77D3">
          <w:rPr>
            <w:noProof/>
            <w:webHidden/>
          </w:rPr>
          <w:fldChar w:fldCharType="separate"/>
        </w:r>
        <w:r w:rsidR="00924B2D">
          <w:rPr>
            <w:noProof/>
            <w:webHidden/>
          </w:rPr>
          <w:t>113</w:t>
        </w:r>
        <w:r w:rsidR="000D77D3">
          <w:rPr>
            <w:noProof/>
            <w:webHidden/>
          </w:rPr>
          <w:fldChar w:fldCharType="end"/>
        </w:r>
      </w:hyperlink>
    </w:p>
    <w:p w14:paraId="17B984B3" w14:textId="0E8793E6" w:rsidR="000D77D3" w:rsidRDefault="00162F58">
      <w:pPr>
        <w:pStyle w:val="TOC2"/>
        <w:rPr>
          <w:rFonts w:eastAsiaTheme="minorEastAsia" w:cstheme="minorBidi"/>
          <w:i w:val="0"/>
          <w:iCs w:val="0"/>
          <w:noProof/>
          <w:sz w:val="22"/>
          <w:szCs w:val="22"/>
          <w:lang w:val="en-AU"/>
        </w:rPr>
      </w:pPr>
      <w:hyperlink w:anchor="_Toc518382916" w:history="1">
        <w:r w:rsidR="000D77D3" w:rsidRPr="00224C85">
          <w:rPr>
            <w:rStyle w:val="Hyperlink"/>
            <w:noProof/>
            <w:lang w:val="en-AU"/>
          </w:rPr>
          <w:t>5.4</w:t>
        </w:r>
        <w:r w:rsidR="000D77D3">
          <w:rPr>
            <w:rFonts w:eastAsiaTheme="minorEastAsia" w:cstheme="minorBidi"/>
            <w:i w:val="0"/>
            <w:iCs w:val="0"/>
            <w:noProof/>
            <w:sz w:val="22"/>
            <w:szCs w:val="22"/>
            <w:lang w:val="en-AU"/>
          </w:rPr>
          <w:tab/>
        </w:r>
        <w:r w:rsidR="000D77D3" w:rsidRPr="00224C85">
          <w:rPr>
            <w:rStyle w:val="Hyperlink"/>
            <w:noProof/>
            <w:lang w:val="en-AU"/>
          </w:rPr>
          <w:t>Gatekeeper for cardiac imaging – that went out to consultation</w:t>
        </w:r>
        <w:r w:rsidR="000D77D3">
          <w:rPr>
            <w:noProof/>
            <w:webHidden/>
          </w:rPr>
          <w:tab/>
        </w:r>
        <w:r w:rsidR="000D77D3">
          <w:rPr>
            <w:noProof/>
            <w:webHidden/>
          </w:rPr>
          <w:fldChar w:fldCharType="begin"/>
        </w:r>
        <w:r w:rsidR="000D77D3">
          <w:rPr>
            <w:noProof/>
            <w:webHidden/>
          </w:rPr>
          <w:instrText xml:space="preserve"> PAGEREF _Toc518382916 \h </w:instrText>
        </w:r>
        <w:r w:rsidR="000D77D3">
          <w:rPr>
            <w:noProof/>
            <w:webHidden/>
          </w:rPr>
        </w:r>
        <w:r w:rsidR="000D77D3">
          <w:rPr>
            <w:noProof/>
            <w:webHidden/>
          </w:rPr>
          <w:fldChar w:fldCharType="separate"/>
        </w:r>
        <w:r w:rsidR="00924B2D">
          <w:rPr>
            <w:noProof/>
            <w:webHidden/>
          </w:rPr>
          <w:t>115</w:t>
        </w:r>
        <w:r w:rsidR="000D77D3">
          <w:rPr>
            <w:noProof/>
            <w:webHidden/>
          </w:rPr>
          <w:fldChar w:fldCharType="end"/>
        </w:r>
      </w:hyperlink>
    </w:p>
    <w:p w14:paraId="43247EB3" w14:textId="2C0166BF" w:rsidR="000D77D3" w:rsidRDefault="00162F58">
      <w:pPr>
        <w:pStyle w:val="TOC2"/>
        <w:rPr>
          <w:rFonts w:eastAsiaTheme="minorEastAsia" w:cstheme="minorBidi"/>
          <w:i w:val="0"/>
          <w:iCs w:val="0"/>
          <w:noProof/>
          <w:sz w:val="22"/>
          <w:szCs w:val="22"/>
          <w:lang w:val="en-AU"/>
        </w:rPr>
      </w:pPr>
      <w:hyperlink w:anchor="_Toc518382917" w:history="1">
        <w:r w:rsidR="000D77D3" w:rsidRPr="00224C85">
          <w:rPr>
            <w:rStyle w:val="Hyperlink"/>
            <w:noProof/>
            <w:lang w:val="en-AU"/>
          </w:rPr>
          <w:t>5.5</w:t>
        </w:r>
        <w:r w:rsidR="000D77D3">
          <w:rPr>
            <w:rFonts w:eastAsiaTheme="minorEastAsia" w:cstheme="minorBidi"/>
            <w:i w:val="0"/>
            <w:iCs w:val="0"/>
            <w:noProof/>
            <w:sz w:val="22"/>
            <w:szCs w:val="22"/>
            <w:lang w:val="en-AU"/>
          </w:rPr>
          <w:tab/>
        </w:r>
        <w:r w:rsidR="000D77D3" w:rsidRPr="00224C85">
          <w:rPr>
            <w:rStyle w:val="Hyperlink"/>
            <w:noProof/>
            <w:lang w:val="en-AU"/>
          </w:rPr>
          <w:t>Stress echo – that went out to consultation</w:t>
        </w:r>
        <w:r w:rsidR="000D77D3">
          <w:rPr>
            <w:noProof/>
            <w:webHidden/>
          </w:rPr>
          <w:tab/>
        </w:r>
        <w:r w:rsidR="000D77D3">
          <w:rPr>
            <w:noProof/>
            <w:webHidden/>
          </w:rPr>
          <w:fldChar w:fldCharType="begin"/>
        </w:r>
        <w:r w:rsidR="000D77D3">
          <w:rPr>
            <w:noProof/>
            <w:webHidden/>
          </w:rPr>
          <w:instrText xml:space="preserve"> PAGEREF _Toc518382917 \h </w:instrText>
        </w:r>
        <w:r w:rsidR="000D77D3">
          <w:rPr>
            <w:noProof/>
            <w:webHidden/>
          </w:rPr>
        </w:r>
        <w:r w:rsidR="000D77D3">
          <w:rPr>
            <w:noProof/>
            <w:webHidden/>
          </w:rPr>
          <w:fldChar w:fldCharType="separate"/>
        </w:r>
        <w:r w:rsidR="00924B2D">
          <w:rPr>
            <w:noProof/>
            <w:webHidden/>
          </w:rPr>
          <w:t>123</w:t>
        </w:r>
        <w:r w:rsidR="000D77D3">
          <w:rPr>
            <w:noProof/>
            <w:webHidden/>
          </w:rPr>
          <w:fldChar w:fldCharType="end"/>
        </w:r>
      </w:hyperlink>
    </w:p>
    <w:p w14:paraId="6A1D714A" w14:textId="4FF3EB36" w:rsidR="000D77D3" w:rsidRDefault="00162F58">
      <w:pPr>
        <w:pStyle w:val="TOC2"/>
        <w:rPr>
          <w:rFonts w:eastAsiaTheme="minorEastAsia" w:cstheme="minorBidi"/>
          <w:i w:val="0"/>
          <w:iCs w:val="0"/>
          <w:noProof/>
          <w:sz w:val="22"/>
          <w:szCs w:val="22"/>
          <w:lang w:val="en-AU"/>
        </w:rPr>
      </w:pPr>
      <w:hyperlink w:anchor="_Toc518382918" w:history="1">
        <w:r w:rsidR="000D77D3" w:rsidRPr="00224C85">
          <w:rPr>
            <w:rStyle w:val="Hyperlink"/>
            <w:noProof/>
            <w:lang w:val="en-AU"/>
          </w:rPr>
          <w:t>5.6</w:t>
        </w:r>
        <w:r w:rsidR="000D77D3">
          <w:rPr>
            <w:rFonts w:eastAsiaTheme="minorEastAsia" w:cstheme="minorBidi"/>
            <w:i w:val="0"/>
            <w:iCs w:val="0"/>
            <w:noProof/>
            <w:sz w:val="22"/>
            <w:szCs w:val="22"/>
            <w:lang w:val="en-AU"/>
          </w:rPr>
          <w:tab/>
        </w:r>
        <w:r w:rsidR="000D77D3" w:rsidRPr="00224C85">
          <w:rPr>
            <w:rStyle w:val="Hyperlink"/>
            <w:noProof/>
            <w:lang w:val="en-AU"/>
          </w:rPr>
          <w:t>Myocardial perfusion scans – that went out to consultation</w:t>
        </w:r>
        <w:r w:rsidR="000D77D3">
          <w:rPr>
            <w:noProof/>
            <w:webHidden/>
          </w:rPr>
          <w:tab/>
        </w:r>
        <w:r w:rsidR="000D77D3">
          <w:rPr>
            <w:noProof/>
            <w:webHidden/>
          </w:rPr>
          <w:fldChar w:fldCharType="begin"/>
        </w:r>
        <w:r w:rsidR="000D77D3">
          <w:rPr>
            <w:noProof/>
            <w:webHidden/>
          </w:rPr>
          <w:instrText xml:space="preserve"> PAGEREF _Toc518382918 \h </w:instrText>
        </w:r>
        <w:r w:rsidR="000D77D3">
          <w:rPr>
            <w:noProof/>
            <w:webHidden/>
          </w:rPr>
        </w:r>
        <w:r w:rsidR="000D77D3">
          <w:rPr>
            <w:noProof/>
            <w:webHidden/>
          </w:rPr>
          <w:fldChar w:fldCharType="separate"/>
        </w:r>
        <w:r w:rsidR="00924B2D">
          <w:rPr>
            <w:noProof/>
            <w:webHidden/>
          </w:rPr>
          <w:t>133</w:t>
        </w:r>
        <w:r w:rsidR="000D77D3">
          <w:rPr>
            <w:noProof/>
            <w:webHidden/>
          </w:rPr>
          <w:fldChar w:fldCharType="end"/>
        </w:r>
      </w:hyperlink>
    </w:p>
    <w:p w14:paraId="0690230A" w14:textId="3E378207" w:rsidR="000D77D3" w:rsidRDefault="00162F58">
      <w:pPr>
        <w:pStyle w:val="TOC2"/>
        <w:rPr>
          <w:rFonts w:eastAsiaTheme="minorEastAsia" w:cstheme="minorBidi"/>
          <w:i w:val="0"/>
          <w:iCs w:val="0"/>
          <w:noProof/>
          <w:sz w:val="22"/>
          <w:szCs w:val="22"/>
          <w:lang w:val="en-AU"/>
        </w:rPr>
      </w:pPr>
      <w:hyperlink w:anchor="_Toc518382919" w:history="1">
        <w:r w:rsidR="000D77D3" w:rsidRPr="00224C85">
          <w:rPr>
            <w:rStyle w:val="Hyperlink"/>
            <w:noProof/>
            <w:lang w:val="en-AU"/>
          </w:rPr>
          <w:t>5.7</w:t>
        </w:r>
        <w:r w:rsidR="000D77D3">
          <w:rPr>
            <w:rFonts w:eastAsiaTheme="minorEastAsia" w:cstheme="minorBidi"/>
            <w:i w:val="0"/>
            <w:iCs w:val="0"/>
            <w:noProof/>
            <w:sz w:val="22"/>
            <w:szCs w:val="22"/>
            <w:lang w:val="en-AU"/>
          </w:rPr>
          <w:tab/>
        </w:r>
        <w:r w:rsidR="000D77D3" w:rsidRPr="00224C85">
          <w:rPr>
            <w:rStyle w:val="Hyperlink"/>
            <w:noProof/>
            <w:lang w:val="en-AU"/>
          </w:rPr>
          <w:t>Cost comparison of stress imaging modalities – that went out to consultation</w:t>
        </w:r>
        <w:r w:rsidR="000D77D3">
          <w:rPr>
            <w:noProof/>
            <w:webHidden/>
          </w:rPr>
          <w:tab/>
        </w:r>
        <w:r w:rsidR="000D77D3">
          <w:rPr>
            <w:noProof/>
            <w:webHidden/>
          </w:rPr>
          <w:fldChar w:fldCharType="begin"/>
        </w:r>
        <w:r w:rsidR="000D77D3">
          <w:rPr>
            <w:noProof/>
            <w:webHidden/>
          </w:rPr>
          <w:instrText xml:space="preserve"> PAGEREF _Toc518382919 \h </w:instrText>
        </w:r>
        <w:r w:rsidR="000D77D3">
          <w:rPr>
            <w:noProof/>
            <w:webHidden/>
          </w:rPr>
        </w:r>
        <w:r w:rsidR="000D77D3">
          <w:rPr>
            <w:noProof/>
            <w:webHidden/>
          </w:rPr>
          <w:fldChar w:fldCharType="separate"/>
        </w:r>
        <w:r w:rsidR="00924B2D">
          <w:rPr>
            <w:noProof/>
            <w:webHidden/>
          </w:rPr>
          <w:t>145</w:t>
        </w:r>
        <w:r w:rsidR="000D77D3">
          <w:rPr>
            <w:noProof/>
            <w:webHidden/>
          </w:rPr>
          <w:fldChar w:fldCharType="end"/>
        </w:r>
      </w:hyperlink>
    </w:p>
    <w:p w14:paraId="629CF379" w14:textId="531FF2A9" w:rsidR="000D77D3" w:rsidRDefault="00162F58">
      <w:pPr>
        <w:pStyle w:val="TOC1"/>
        <w:tabs>
          <w:tab w:val="right" w:leader="dot" w:pos="9016"/>
        </w:tabs>
        <w:rPr>
          <w:rFonts w:eastAsiaTheme="minorEastAsia" w:cstheme="minorBidi"/>
          <w:b w:val="0"/>
          <w:bCs w:val="0"/>
          <w:noProof/>
          <w:sz w:val="22"/>
          <w:szCs w:val="22"/>
          <w:lang w:val="en-AU"/>
        </w:rPr>
      </w:pPr>
      <w:hyperlink w:anchor="_Toc518382920" w:history="1">
        <w:r w:rsidR="000D77D3" w:rsidRPr="00224C85">
          <w:rPr>
            <w:rStyle w:val="Hyperlink"/>
            <w:noProof/>
            <w:lang w:val="en-AU" w:bidi="x-none"/>
            <w14:scene3d>
              <w14:camera w14:prst="orthographicFront"/>
              <w14:lightRig w14:rig="threePt" w14:dir="t">
                <w14:rot w14:lat="0" w14:lon="0" w14:rev="0"/>
              </w14:lightRig>
            </w14:scene3d>
          </w:rPr>
          <w:t>6.</w:t>
        </w:r>
        <w:r w:rsidR="000D77D3">
          <w:rPr>
            <w:rFonts w:eastAsiaTheme="minorEastAsia" w:cstheme="minorBidi"/>
            <w:b w:val="0"/>
            <w:bCs w:val="0"/>
            <w:noProof/>
            <w:sz w:val="22"/>
            <w:szCs w:val="22"/>
            <w:lang w:val="en-AU"/>
          </w:rPr>
          <w:tab/>
        </w:r>
        <w:r w:rsidR="000D77D3" w:rsidRPr="00224C85">
          <w:rPr>
            <w:rStyle w:val="Hyperlink"/>
            <w:noProof/>
            <w:lang w:val="en-AU"/>
          </w:rPr>
          <w:t>General recommendations – that went out to consultation</w:t>
        </w:r>
        <w:r w:rsidR="000D77D3">
          <w:rPr>
            <w:noProof/>
            <w:webHidden/>
          </w:rPr>
          <w:tab/>
        </w:r>
        <w:r w:rsidR="000D77D3">
          <w:rPr>
            <w:noProof/>
            <w:webHidden/>
          </w:rPr>
          <w:fldChar w:fldCharType="begin"/>
        </w:r>
        <w:r w:rsidR="000D77D3">
          <w:rPr>
            <w:noProof/>
            <w:webHidden/>
          </w:rPr>
          <w:instrText xml:space="preserve"> PAGEREF _Toc518382920 \h </w:instrText>
        </w:r>
        <w:r w:rsidR="000D77D3">
          <w:rPr>
            <w:noProof/>
            <w:webHidden/>
          </w:rPr>
        </w:r>
        <w:r w:rsidR="000D77D3">
          <w:rPr>
            <w:noProof/>
            <w:webHidden/>
          </w:rPr>
          <w:fldChar w:fldCharType="separate"/>
        </w:r>
        <w:r w:rsidR="00924B2D">
          <w:rPr>
            <w:noProof/>
            <w:webHidden/>
          </w:rPr>
          <w:t>154</w:t>
        </w:r>
        <w:r w:rsidR="000D77D3">
          <w:rPr>
            <w:noProof/>
            <w:webHidden/>
          </w:rPr>
          <w:fldChar w:fldCharType="end"/>
        </w:r>
      </w:hyperlink>
    </w:p>
    <w:p w14:paraId="3A3555AE" w14:textId="0986B44D" w:rsidR="000D77D3" w:rsidRDefault="00162F58">
      <w:pPr>
        <w:pStyle w:val="TOC2"/>
        <w:rPr>
          <w:rFonts w:eastAsiaTheme="minorEastAsia" w:cstheme="minorBidi"/>
          <w:i w:val="0"/>
          <w:iCs w:val="0"/>
          <w:noProof/>
          <w:sz w:val="22"/>
          <w:szCs w:val="22"/>
          <w:lang w:val="en-AU"/>
        </w:rPr>
      </w:pPr>
      <w:hyperlink w:anchor="_Toc518382921" w:history="1">
        <w:r w:rsidR="000D77D3" w:rsidRPr="00224C85">
          <w:rPr>
            <w:rStyle w:val="Hyperlink"/>
            <w:noProof/>
            <w:lang w:val="en-AU"/>
          </w:rPr>
          <w:t>6.1</w:t>
        </w:r>
        <w:r w:rsidR="000D77D3">
          <w:rPr>
            <w:rFonts w:eastAsiaTheme="minorEastAsia" w:cstheme="minorBidi"/>
            <w:i w:val="0"/>
            <w:iCs w:val="0"/>
            <w:noProof/>
            <w:sz w:val="22"/>
            <w:szCs w:val="22"/>
            <w:lang w:val="en-AU"/>
          </w:rPr>
          <w:tab/>
        </w:r>
        <w:r w:rsidR="000D77D3" w:rsidRPr="00224C85">
          <w:rPr>
            <w:rStyle w:val="Hyperlink"/>
            <w:noProof/>
            <w:lang w:val="en-AU"/>
          </w:rPr>
          <w:t>Ongoing review of the MBS – that went out to consultation</w:t>
        </w:r>
        <w:r w:rsidR="000D77D3">
          <w:rPr>
            <w:noProof/>
            <w:webHidden/>
          </w:rPr>
          <w:tab/>
        </w:r>
        <w:r w:rsidR="000D77D3">
          <w:rPr>
            <w:noProof/>
            <w:webHidden/>
          </w:rPr>
          <w:fldChar w:fldCharType="begin"/>
        </w:r>
        <w:r w:rsidR="000D77D3">
          <w:rPr>
            <w:noProof/>
            <w:webHidden/>
          </w:rPr>
          <w:instrText xml:space="preserve"> PAGEREF _Toc518382921 \h </w:instrText>
        </w:r>
        <w:r w:rsidR="000D77D3">
          <w:rPr>
            <w:noProof/>
            <w:webHidden/>
          </w:rPr>
        </w:r>
        <w:r w:rsidR="000D77D3">
          <w:rPr>
            <w:noProof/>
            <w:webHidden/>
          </w:rPr>
          <w:fldChar w:fldCharType="separate"/>
        </w:r>
        <w:r w:rsidR="00924B2D">
          <w:rPr>
            <w:noProof/>
            <w:webHidden/>
          </w:rPr>
          <w:t>154</w:t>
        </w:r>
        <w:r w:rsidR="000D77D3">
          <w:rPr>
            <w:noProof/>
            <w:webHidden/>
          </w:rPr>
          <w:fldChar w:fldCharType="end"/>
        </w:r>
      </w:hyperlink>
    </w:p>
    <w:p w14:paraId="2B24BD31" w14:textId="4681C05D" w:rsidR="000D77D3" w:rsidRDefault="00162F58">
      <w:pPr>
        <w:pStyle w:val="TOC2"/>
        <w:rPr>
          <w:rFonts w:eastAsiaTheme="minorEastAsia" w:cstheme="minorBidi"/>
          <w:i w:val="0"/>
          <w:iCs w:val="0"/>
          <w:noProof/>
          <w:sz w:val="22"/>
          <w:szCs w:val="22"/>
          <w:lang w:val="en-AU"/>
        </w:rPr>
      </w:pPr>
      <w:hyperlink w:anchor="_Toc518382922" w:history="1">
        <w:r w:rsidR="000D77D3" w:rsidRPr="00224C85">
          <w:rPr>
            <w:rStyle w:val="Hyperlink"/>
            <w:noProof/>
            <w:lang w:val="en-AU"/>
          </w:rPr>
          <w:t>6.2</w:t>
        </w:r>
        <w:r w:rsidR="000D77D3">
          <w:rPr>
            <w:rFonts w:eastAsiaTheme="minorEastAsia" w:cstheme="minorBidi"/>
            <w:i w:val="0"/>
            <w:iCs w:val="0"/>
            <w:noProof/>
            <w:sz w:val="22"/>
            <w:szCs w:val="22"/>
            <w:lang w:val="en-AU"/>
          </w:rPr>
          <w:tab/>
        </w:r>
        <w:r w:rsidR="000D77D3" w:rsidRPr="00224C85">
          <w:rPr>
            <w:rStyle w:val="Hyperlink"/>
            <w:noProof/>
            <w:lang w:val="en-AU"/>
          </w:rPr>
          <w:t>Structured request form for cardiac investigations – that went out to consultation</w:t>
        </w:r>
        <w:r w:rsidR="000D77D3">
          <w:rPr>
            <w:noProof/>
            <w:webHidden/>
          </w:rPr>
          <w:tab/>
        </w:r>
        <w:r w:rsidR="000D77D3">
          <w:rPr>
            <w:noProof/>
            <w:webHidden/>
          </w:rPr>
          <w:fldChar w:fldCharType="begin"/>
        </w:r>
        <w:r w:rsidR="000D77D3">
          <w:rPr>
            <w:noProof/>
            <w:webHidden/>
          </w:rPr>
          <w:instrText xml:space="preserve"> PAGEREF _Toc518382922 \h </w:instrText>
        </w:r>
        <w:r w:rsidR="000D77D3">
          <w:rPr>
            <w:noProof/>
            <w:webHidden/>
          </w:rPr>
        </w:r>
        <w:r w:rsidR="000D77D3">
          <w:rPr>
            <w:noProof/>
            <w:webHidden/>
          </w:rPr>
          <w:fldChar w:fldCharType="separate"/>
        </w:r>
        <w:r w:rsidR="00924B2D">
          <w:rPr>
            <w:noProof/>
            <w:webHidden/>
          </w:rPr>
          <w:t>155</w:t>
        </w:r>
        <w:r w:rsidR="000D77D3">
          <w:rPr>
            <w:noProof/>
            <w:webHidden/>
          </w:rPr>
          <w:fldChar w:fldCharType="end"/>
        </w:r>
      </w:hyperlink>
    </w:p>
    <w:p w14:paraId="3B7AD77E" w14:textId="5216AAA9" w:rsidR="000D77D3" w:rsidRDefault="00162F58">
      <w:pPr>
        <w:pStyle w:val="TOC2"/>
        <w:rPr>
          <w:rFonts w:eastAsiaTheme="minorEastAsia" w:cstheme="minorBidi"/>
          <w:i w:val="0"/>
          <w:iCs w:val="0"/>
          <w:noProof/>
          <w:sz w:val="22"/>
          <w:szCs w:val="22"/>
          <w:lang w:val="en-AU"/>
        </w:rPr>
      </w:pPr>
      <w:hyperlink w:anchor="_Toc518382923" w:history="1">
        <w:r w:rsidR="000D77D3" w:rsidRPr="00224C85">
          <w:rPr>
            <w:rStyle w:val="Hyperlink"/>
            <w:noProof/>
            <w:lang w:val="en-AU"/>
          </w:rPr>
          <w:t>6.3</w:t>
        </w:r>
        <w:r w:rsidR="000D77D3">
          <w:rPr>
            <w:rFonts w:eastAsiaTheme="minorEastAsia" w:cstheme="minorBidi"/>
            <w:i w:val="0"/>
            <w:iCs w:val="0"/>
            <w:noProof/>
            <w:sz w:val="22"/>
            <w:szCs w:val="22"/>
            <w:lang w:val="en-AU"/>
          </w:rPr>
          <w:tab/>
        </w:r>
        <w:r w:rsidR="000D77D3" w:rsidRPr="00224C85">
          <w:rPr>
            <w:rStyle w:val="Hyperlink"/>
            <w:noProof/>
            <w:lang w:val="en-AU"/>
          </w:rPr>
          <w:t>Co-claiming of consultations with imaging and procedural services – that went out to consultation</w:t>
        </w:r>
        <w:r w:rsidR="000D77D3">
          <w:rPr>
            <w:noProof/>
            <w:webHidden/>
          </w:rPr>
          <w:tab/>
        </w:r>
        <w:r w:rsidR="000D77D3">
          <w:rPr>
            <w:noProof/>
            <w:webHidden/>
          </w:rPr>
          <w:fldChar w:fldCharType="begin"/>
        </w:r>
        <w:r w:rsidR="000D77D3">
          <w:rPr>
            <w:noProof/>
            <w:webHidden/>
          </w:rPr>
          <w:instrText xml:space="preserve"> PAGEREF _Toc518382923 \h </w:instrText>
        </w:r>
        <w:r w:rsidR="000D77D3">
          <w:rPr>
            <w:noProof/>
            <w:webHidden/>
          </w:rPr>
        </w:r>
        <w:r w:rsidR="000D77D3">
          <w:rPr>
            <w:noProof/>
            <w:webHidden/>
          </w:rPr>
          <w:fldChar w:fldCharType="separate"/>
        </w:r>
        <w:r w:rsidR="00924B2D">
          <w:rPr>
            <w:noProof/>
            <w:webHidden/>
          </w:rPr>
          <w:t>156</w:t>
        </w:r>
        <w:r w:rsidR="000D77D3">
          <w:rPr>
            <w:noProof/>
            <w:webHidden/>
          </w:rPr>
          <w:fldChar w:fldCharType="end"/>
        </w:r>
      </w:hyperlink>
    </w:p>
    <w:p w14:paraId="72A9DCAE" w14:textId="2AAD02EA" w:rsidR="000D77D3" w:rsidRDefault="00162F58">
      <w:pPr>
        <w:pStyle w:val="TOC2"/>
        <w:rPr>
          <w:rFonts w:eastAsiaTheme="minorEastAsia" w:cstheme="minorBidi"/>
          <w:i w:val="0"/>
          <w:iCs w:val="0"/>
          <w:noProof/>
          <w:sz w:val="22"/>
          <w:szCs w:val="22"/>
          <w:lang w:val="en-AU"/>
        </w:rPr>
      </w:pPr>
      <w:hyperlink w:anchor="_Toc518382924" w:history="1">
        <w:r w:rsidR="000D77D3" w:rsidRPr="00224C85">
          <w:rPr>
            <w:rStyle w:val="Hyperlink"/>
            <w:noProof/>
          </w:rPr>
          <w:t>6.4</w:t>
        </w:r>
        <w:r w:rsidR="000D77D3">
          <w:rPr>
            <w:rFonts w:eastAsiaTheme="minorEastAsia" w:cstheme="minorBidi"/>
            <w:i w:val="0"/>
            <w:iCs w:val="0"/>
            <w:noProof/>
            <w:sz w:val="22"/>
            <w:szCs w:val="22"/>
            <w:lang w:val="en-AU"/>
          </w:rPr>
          <w:tab/>
        </w:r>
        <w:r w:rsidR="000D77D3" w:rsidRPr="00224C85">
          <w:rPr>
            <w:rStyle w:val="Hyperlink"/>
            <w:noProof/>
          </w:rPr>
          <w:t xml:space="preserve">Heart Team recommendation </w:t>
        </w:r>
        <w:r w:rsidR="000D77D3" w:rsidRPr="00224C85">
          <w:rPr>
            <w:rStyle w:val="Hyperlink"/>
            <w:noProof/>
            <w:lang w:val="en-AU"/>
          </w:rPr>
          <w:t>– that went out to consultation</w:t>
        </w:r>
        <w:r w:rsidR="000D77D3">
          <w:rPr>
            <w:noProof/>
            <w:webHidden/>
          </w:rPr>
          <w:tab/>
        </w:r>
        <w:r w:rsidR="000D77D3">
          <w:rPr>
            <w:noProof/>
            <w:webHidden/>
          </w:rPr>
          <w:fldChar w:fldCharType="begin"/>
        </w:r>
        <w:r w:rsidR="000D77D3">
          <w:rPr>
            <w:noProof/>
            <w:webHidden/>
          </w:rPr>
          <w:instrText xml:space="preserve"> PAGEREF _Toc518382924 \h </w:instrText>
        </w:r>
        <w:r w:rsidR="000D77D3">
          <w:rPr>
            <w:noProof/>
            <w:webHidden/>
          </w:rPr>
        </w:r>
        <w:r w:rsidR="000D77D3">
          <w:rPr>
            <w:noProof/>
            <w:webHidden/>
          </w:rPr>
          <w:fldChar w:fldCharType="separate"/>
        </w:r>
        <w:r w:rsidR="00924B2D">
          <w:rPr>
            <w:noProof/>
            <w:webHidden/>
          </w:rPr>
          <w:t>158</w:t>
        </w:r>
        <w:r w:rsidR="000D77D3">
          <w:rPr>
            <w:noProof/>
            <w:webHidden/>
          </w:rPr>
          <w:fldChar w:fldCharType="end"/>
        </w:r>
      </w:hyperlink>
    </w:p>
    <w:p w14:paraId="7983EC3A" w14:textId="515A393F" w:rsidR="000D77D3" w:rsidRDefault="00162F58">
      <w:pPr>
        <w:pStyle w:val="TOC2"/>
        <w:rPr>
          <w:rFonts w:eastAsiaTheme="minorEastAsia" w:cstheme="minorBidi"/>
          <w:i w:val="0"/>
          <w:iCs w:val="0"/>
          <w:noProof/>
          <w:sz w:val="22"/>
          <w:szCs w:val="22"/>
          <w:lang w:val="en-AU"/>
        </w:rPr>
      </w:pPr>
      <w:hyperlink w:anchor="_Toc518382925" w:history="1">
        <w:r w:rsidR="000D77D3" w:rsidRPr="00224C85">
          <w:rPr>
            <w:rStyle w:val="Hyperlink"/>
            <w:noProof/>
          </w:rPr>
          <w:t>6.5</w:t>
        </w:r>
        <w:r w:rsidR="000D77D3">
          <w:rPr>
            <w:rFonts w:eastAsiaTheme="minorEastAsia" w:cstheme="minorBidi"/>
            <w:i w:val="0"/>
            <w:iCs w:val="0"/>
            <w:noProof/>
            <w:sz w:val="22"/>
            <w:szCs w:val="22"/>
            <w:lang w:val="en-AU"/>
          </w:rPr>
          <w:tab/>
        </w:r>
        <w:r w:rsidR="000D77D3" w:rsidRPr="00224C85">
          <w:rPr>
            <w:rStyle w:val="Hyperlink"/>
            <w:noProof/>
          </w:rPr>
          <w:t xml:space="preserve">Documentation of compliance with prescribed indications </w:t>
        </w:r>
        <w:r w:rsidR="000D77D3" w:rsidRPr="00224C85">
          <w:rPr>
            <w:rStyle w:val="Hyperlink"/>
            <w:noProof/>
            <w:lang w:val="en-AU"/>
          </w:rPr>
          <w:t>– that went out to consultation</w:t>
        </w:r>
        <w:r w:rsidR="000D77D3">
          <w:rPr>
            <w:noProof/>
            <w:webHidden/>
          </w:rPr>
          <w:tab/>
        </w:r>
        <w:r w:rsidR="000D77D3">
          <w:rPr>
            <w:noProof/>
            <w:webHidden/>
          </w:rPr>
          <w:fldChar w:fldCharType="begin"/>
        </w:r>
        <w:r w:rsidR="000D77D3">
          <w:rPr>
            <w:noProof/>
            <w:webHidden/>
          </w:rPr>
          <w:instrText xml:space="preserve"> PAGEREF _Toc518382925 \h </w:instrText>
        </w:r>
        <w:r w:rsidR="000D77D3">
          <w:rPr>
            <w:noProof/>
            <w:webHidden/>
          </w:rPr>
        </w:r>
        <w:r w:rsidR="000D77D3">
          <w:rPr>
            <w:noProof/>
            <w:webHidden/>
          </w:rPr>
          <w:fldChar w:fldCharType="separate"/>
        </w:r>
        <w:r w:rsidR="00924B2D">
          <w:rPr>
            <w:noProof/>
            <w:webHidden/>
          </w:rPr>
          <w:t>162</w:t>
        </w:r>
        <w:r w:rsidR="000D77D3">
          <w:rPr>
            <w:noProof/>
            <w:webHidden/>
          </w:rPr>
          <w:fldChar w:fldCharType="end"/>
        </w:r>
      </w:hyperlink>
    </w:p>
    <w:p w14:paraId="550A785C" w14:textId="458244B9" w:rsidR="000D77D3" w:rsidRDefault="00162F58">
      <w:pPr>
        <w:pStyle w:val="TOC1"/>
        <w:tabs>
          <w:tab w:val="right" w:leader="dot" w:pos="9016"/>
        </w:tabs>
        <w:rPr>
          <w:rFonts w:eastAsiaTheme="minorEastAsia" w:cstheme="minorBidi"/>
          <w:b w:val="0"/>
          <w:bCs w:val="0"/>
          <w:noProof/>
          <w:sz w:val="22"/>
          <w:szCs w:val="22"/>
          <w:lang w:val="en-AU"/>
        </w:rPr>
      </w:pPr>
      <w:hyperlink w:anchor="_Toc518382926" w:history="1">
        <w:r w:rsidR="000D77D3" w:rsidRPr="00224C85">
          <w:rPr>
            <w:rStyle w:val="Hyperlink"/>
            <w:noProof/>
            <w:lang w:val="en-AU" w:bidi="x-none"/>
            <w14:scene3d>
              <w14:camera w14:prst="orthographicFront"/>
              <w14:lightRig w14:rig="threePt" w14:dir="t">
                <w14:rot w14:lat="0" w14:lon="0" w14:rev="0"/>
              </w14:lightRig>
            </w14:scene3d>
          </w:rPr>
          <w:t>7.</w:t>
        </w:r>
        <w:r w:rsidR="000D77D3">
          <w:rPr>
            <w:rFonts w:eastAsiaTheme="minorEastAsia" w:cstheme="minorBidi"/>
            <w:b w:val="0"/>
            <w:bCs w:val="0"/>
            <w:noProof/>
            <w:sz w:val="22"/>
            <w:szCs w:val="22"/>
            <w:lang w:val="en-AU"/>
          </w:rPr>
          <w:tab/>
        </w:r>
        <w:r w:rsidR="000D77D3" w:rsidRPr="00224C85">
          <w:rPr>
            <w:rStyle w:val="Hyperlink"/>
            <w:noProof/>
            <w:lang w:val="en-AU"/>
          </w:rPr>
          <w:t>CAD-related recommendations – that went out to consultation</w:t>
        </w:r>
        <w:r w:rsidR="000D77D3">
          <w:rPr>
            <w:noProof/>
            <w:webHidden/>
          </w:rPr>
          <w:tab/>
        </w:r>
        <w:r w:rsidR="000D77D3">
          <w:rPr>
            <w:noProof/>
            <w:webHidden/>
          </w:rPr>
          <w:fldChar w:fldCharType="begin"/>
        </w:r>
        <w:r w:rsidR="000D77D3">
          <w:rPr>
            <w:noProof/>
            <w:webHidden/>
          </w:rPr>
          <w:instrText xml:space="preserve"> PAGEREF _Toc518382926 \h </w:instrText>
        </w:r>
        <w:r w:rsidR="000D77D3">
          <w:rPr>
            <w:noProof/>
            <w:webHidden/>
          </w:rPr>
        </w:r>
        <w:r w:rsidR="000D77D3">
          <w:rPr>
            <w:noProof/>
            <w:webHidden/>
          </w:rPr>
          <w:fldChar w:fldCharType="separate"/>
        </w:r>
        <w:r w:rsidR="00924B2D">
          <w:rPr>
            <w:noProof/>
            <w:webHidden/>
          </w:rPr>
          <w:t>163</w:t>
        </w:r>
        <w:r w:rsidR="000D77D3">
          <w:rPr>
            <w:noProof/>
            <w:webHidden/>
          </w:rPr>
          <w:fldChar w:fldCharType="end"/>
        </w:r>
      </w:hyperlink>
    </w:p>
    <w:p w14:paraId="0DB8550A" w14:textId="7AA92290" w:rsidR="000D77D3" w:rsidRDefault="00162F58">
      <w:pPr>
        <w:pStyle w:val="TOC2"/>
        <w:rPr>
          <w:rFonts w:eastAsiaTheme="minorEastAsia" w:cstheme="minorBidi"/>
          <w:i w:val="0"/>
          <w:iCs w:val="0"/>
          <w:noProof/>
          <w:sz w:val="22"/>
          <w:szCs w:val="22"/>
          <w:lang w:val="en-AU"/>
        </w:rPr>
      </w:pPr>
      <w:hyperlink w:anchor="_Toc518382927" w:history="1">
        <w:r w:rsidR="000D77D3" w:rsidRPr="00224C85">
          <w:rPr>
            <w:rStyle w:val="Hyperlink"/>
            <w:noProof/>
            <w:lang w:val="en-AU"/>
          </w:rPr>
          <w:t>7.1</w:t>
        </w:r>
        <w:r w:rsidR="000D77D3">
          <w:rPr>
            <w:rFonts w:eastAsiaTheme="minorEastAsia" w:cstheme="minorBidi"/>
            <w:i w:val="0"/>
            <w:iCs w:val="0"/>
            <w:noProof/>
            <w:sz w:val="22"/>
            <w:szCs w:val="22"/>
            <w:lang w:val="en-AU"/>
          </w:rPr>
          <w:tab/>
        </w:r>
        <w:r w:rsidR="000D77D3" w:rsidRPr="00224C85">
          <w:rPr>
            <w:rStyle w:val="Hyperlink"/>
            <w:noProof/>
            <w:lang w:val="en-AU"/>
          </w:rPr>
          <w:t>CAD Working Group membership</w:t>
        </w:r>
        <w:r w:rsidR="000D77D3">
          <w:rPr>
            <w:noProof/>
            <w:webHidden/>
          </w:rPr>
          <w:tab/>
        </w:r>
        <w:r w:rsidR="000D77D3">
          <w:rPr>
            <w:noProof/>
            <w:webHidden/>
          </w:rPr>
          <w:fldChar w:fldCharType="begin"/>
        </w:r>
        <w:r w:rsidR="000D77D3">
          <w:rPr>
            <w:noProof/>
            <w:webHidden/>
          </w:rPr>
          <w:instrText xml:space="preserve"> PAGEREF _Toc518382927 \h </w:instrText>
        </w:r>
        <w:r w:rsidR="000D77D3">
          <w:rPr>
            <w:noProof/>
            <w:webHidden/>
          </w:rPr>
        </w:r>
        <w:r w:rsidR="000D77D3">
          <w:rPr>
            <w:noProof/>
            <w:webHidden/>
          </w:rPr>
          <w:fldChar w:fldCharType="separate"/>
        </w:r>
        <w:r w:rsidR="00924B2D">
          <w:rPr>
            <w:noProof/>
            <w:webHidden/>
          </w:rPr>
          <w:t>163</w:t>
        </w:r>
        <w:r w:rsidR="000D77D3">
          <w:rPr>
            <w:noProof/>
            <w:webHidden/>
          </w:rPr>
          <w:fldChar w:fldCharType="end"/>
        </w:r>
      </w:hyperlink>
    </w:p>
    <w:p w14:paraId="73A31E85" w14:textId="215AA90D" w:rsidR="000D77D3" w:rsidRDefault="00162F58">
      <w:pPr>
        <w:pStyle w:val="TOC2"/>
        <w:rPr>
          <w:rFonts w:eastAsiaTheme="minorEastAsia" w:cstheme="minorBidi"/>
          <w:i w:val="0"/>
          <w:iCs w:val="0"/>
          <w:noProof/>
          <w:sz w:val="22"/>
          <w:szCs w:val="22"/>
          <w:lang w:val="en-AU"/>
        </w:rPr>
      </w:pPr>
      <w:hyperlink w:anchor="_Toc518382928" w:history="1">
        <w:r w:rsidR="000D77D3" w:rsidRPr="00224C85">
          <w:rPr>
            <w:rStyle w:val="Hyperlink"/>
            <w:noProof/>
            <w:lang w:val="en-AU"/>
          </w:rPr>
          <w:t>7.2</w:t>
        </w:r>
        <w:r w:rsidR="000D77D3">
          <w:rPr>
            <w:rFonts w:eastAsiaTheme="minorEastAsia" w:cstheme="minorBidi"/>
            <w:i w:val="0"/>
            <w:iCs w:val="0"/>
            <w:noProof/>
            <w:sz w:val="22"/>
            <w:szCs w:val="22"/>
            <w:lang w:val="en-AU"/>
          </w:rPr>
          <w:tab/>
        </w:r>
        <w:r w:rsidR="000D77D3" w:rsidRPr="00224C85">
          <w:rPr>
            <w:rStyle w:val="Hyperlink"/>
            <w:noProof/>
            <w:lang w:val="en-AU"/>
          </w:rPr>
          <w:t>Angiography – that went out to consultation</w:t>
        </w:r>
        <w:r w:rsidR="000D77D3">
          <w:rPr>
            <w:noProof/>
            <w:webHidden/>
          </w:rPr>
          <w:tab/>
        </w:r>
        <w:r w:rsidR="000D77D3">
          <w:rPr>
            <w:noProof/>
            <w:webHidden/>
          </w:rPr>
          <w:fldChar w:fldCharType="begin"/>
        </w:r>
        <w:r w:rsidR="000D77D3">
          <w:rPr>
            <w:noProof/>
            <w:webHidden/>
          </w:rPr>
          <w:instrText xml:space="preserve"> PAGEREF _Toc518382928 \h </w:instrText>
        </w:r>
        <w:r w:rsidR="000D77D3">
          <w:rPr>
            <w:noProof/>
            <w:webHidden/>
          </w:rPr>
        </w:r>
        <w:r w:rsidR="000D77D3">
          <w:rPr>
            <w:noProof/>
            <w:webHidden/>
          </w:rPr>
          <w:fldChar w:fldCharType="separate"/>
        </w:r>
        <w:r w:rsidR="00924B2D">
          <w:rPr>
            <w:noProof/>
            <w:webHidden/>
          </w:rPr>
          <w:t>164</w:t>
        </w:r>
        <w:r w:rsidR="000D77D3">
          <w:rPr>
            <w:noProof/>
            <w:webHidden/>
          </w:rPr>
          <w:fldChar w:fldCharType="end"/>
        </w:r>
      </w:hyperlink>
    </w:p>
    <w:p w14:paraId="53D6D5DE" w14:textId="53490653" w:rsidR="000D77D3" w:rsidRDefault="00162F58">
      <w:pPr>
        <w:pStyle w:val="TOC2"/>
        <w:rPr>
          <w:rFonts w:eastAsiaTheme="minorEastAsia" w:cstheme="minorBidi"/>
          <w:i w:val="0"/>
          <w:iCs w:val="0"/>
          <w:noProof/>
          <w:sz w:val="22"/>
          <w:szCs w:val="22"/>
          <w:lang w:val="en-AU"/>
        </w:rPr>
      </w:pPr>
      <w:hyperlink w:anchor="_Toc518382929" w:history="1">
        <w:r w:rsidR="000D77D3" w:rsidRPr="00224C85">
          <w:rPr>
            <w:rStyle w:val="Hyperlink"/>
            <w:noProof/>
            <w:lang w:val="en-AU"/>
          </w:rPr>
          <w:t>7.3</w:t>
        </w:r>
        <w:r w:rsidR="000D77D3">
          <w:rPr>
            <w:rFonts w:eastAsiaTheme="minorEastAsia" w:cstheme="minorBidi"/>
            <w:i w:val="0"/>
            <w:iCs w:val="0"/>
            <w:noProof/>
            <w:sz w:val="22"/>
            <w:szCs w:val="22"/>
            <w:lang w:val="en-AU"/>
          </w:rPr>
          <w:tab/>
        </w:r>
        <w:r w:rsidR="000D77D3" w:rsidRPr="00224C85">
          <w:rPr>
            <w:rStyle w:val="Hyperlink"/>
            <w:noProof/>
            <w:lang w:val="en-AU"/>
          </w:rPr>
          <w:t>PCI and angioplasty – that went out to consultation</w:t>
        </w:r>
        <w:r w:rsidR="000D77D3">
          <w:rPr>
            <w:noProof/>
            <w:webHidden/>
          </w:rPr>
          <w:tab/>
        </w:r>
        <w:r w:rsidR="000D77D3">
          <w:rPr>
            <w:noProof/>
            <w:webHidden/>
          </w:rPr>
          <w:fldChar w:fldCharType="begin"/>
        </w:r>
        <w:r w:rsidR="000D77D3">
          <w:rPr>
            <w:noProof/>
            <w:webHidden/>
          </w:rPr>
          <w:instrText xml:space="preserve"> PAGEREF _Toc518382929 \h </w:instrText>
        </w:r>
        <w:r w:rsidR="000D77D3">
          <w:rPr>
            <w:noProof/>
            <w:webHidden/>
          </w:rPr>
        </w:r>
        <w:r w:rsidR="000D77D3">
          <w:rPr>
            <w:noProof/>
            <w:webHidden/>
          </w:rPr>
          <w:fldChar w:fldCharType="separate"/>
        </w:r>
        <w:r w:rsidR="00924B2D">
          <w:rPr>
            <w:noProof/>
            <w:webHidden/>
          </w:rPr>
          <w:t>177</w:t>
        </w:r>
        <w:r w:rsidR="000D77D3">
          <w:rPr>
            <w:noProof/>
            <w:webHidden/>
          </w:rPr>
          <w:fldChar w:fldCharType="end"/>
        </w:r>
      </w:hyperlink>
    </w:p>
    <w:p w14:paraId="73D781BC" w14:textId="7FA252E9" w:rsidR="000D77D3" w:rsidRDefault="00162F58">
      <w:pPr>
        <w:pStyle w:val="TOC2"/>
        <w:rPr>
          <w:rFonts w:eastAsiaTheme="minorEastAsia" w:cstheme="minorBidi"/>
          <w:i w:val="0"/>
          <w:iCs w:val="0"/>
          <w:noProof/>
          <w:sz w:val="22"/>
          <w:szCs w:val="22"/>
          <w:lang w:val="en-AU"/>
        </w:rPr>
      </w:pPr>
      <w:hyperlink w:anchor="_Toc518382930" w:history="1">
        <w:r w:rsidR="000D77D3" w:rsidRPr="00224C85">
          <w:rPr>
            <w:rStyle w:val="Hyperlink"/>
            <w:noProof/>
            <w:lang w:val="en-AU"/>
          </w:rPr>
          <w:t>7.4</w:t>
        </w:r>
        <w:r w:rsidR="000D77D3">
          <w:rPr>
            <w:rFonts w:eastAsiaTheme="minorEastAsia" w:cstheme="minorBidi"/>
            <w:i w:val="0"/>
            <w:iCs w:val="0"/>
            <w:noProof/>
            <w:sz w:val="22"/>
            <w:szCs w:val="22"/>
            <w:lang w:val="en-AU"/>
          </w:rPr>
          <w:tab/>
        </w:r>
        <w:r w:rsidR="000D77D3" w:rsidRPr="00224C85">
          <w:rPr>
            <w:rStyle w:val="Hyperlink"/>
            <w:noProof/>
            <w:lang w:val="en-AU"/>
          </w:rPr>
          <w:t>CTCA – that went out to consultation</w:t>
        </w:r>
        <w:r w:rsidR="000D77D3">
          <w:rPr>
            <w:noProof/>
            <w:webHidden/>
          </w:rPr>
          <w:tab/>
        </w:r>
        <w:r w:rsidR="000D77D3">
          <w:rPr>
            <w:noProof/>
            <w:webHidden/>
          </w:rPr>
          <w:fldChar w:fldCharType="begin"/>
        </w:r>
        <w:r w:rsidR="000D77D3">
          <w:rPr>
            <w:noProof/>
            <w:webHidden/>
          </w:rPr>
          <w:instrText xml:space="preserve"> PAGEREF _Toc518382930 \h </w:instrText>
        </w:r>
        <w:r w:rsidR="000D77D3">
          <w:rPr>
            <w:noProof/>
            <w:webHidden/>
          </w:rPr>
        </w:r>
        <w:r w:rsidR="000D77D3">
          <w:rPr>
            <w:noProof/>
            <w:webHidden/>
          </w:rPr>
          <w:fldChar w:fldCharType="separate"/>
        </w:r>
        <w:r w:rsidR="00924B2D">
          <w:rPr>
            <w:noProof/>
            <w:webHidden/>
          </w:rPr>
          <w:t>188</w:t>
        </w:r>
        <w:r w:rsidR="000D77D3">
          <w:rPr>
            <w:noProof/>
            <w:webHidden/>
          </w:rPr>
          <w:fldChar w:fldCharType="end"/>
        </w:r>
      </w:hyperlink>
    </w:p>
    <w:p w14:paraId="2D98EC34" w14:textId="53BDD59C" w:rsidR="000D77D3" w:rsidRDefault="00162F58">
      <w:pPr>
        <w:pStyle w:val="TOC2"/>
        <w:rPr>
          <w:rFonts w:eastAsiaTheme="minorEastAsia" w:cstheme="minorBidi"/>
          <w:i w:val="0"/>
          <w:iCs w:val="0"/>
          <w:noProof/>
          <w:sz w:val="22"/>
          <w:szCs w:val="22"/>
          <w:lang w:val="en-AU"/>
        </w:rPr>
      </w:pPr>
      <w:hyperlink w:anchor="_Toc518382931" w:history="1">
        <w:r w:rsidR="000D77D3" w:rsidRPr="00224C85">
          <w:rPr>
            <w:rStyle w:val="Hyperlink"/>
            <w:noProof/>
            <w:lang w:val="en-AU"/>
          </w:rPr>
          <w:t>7.5</w:t>
        </w:r>
        <w:r w:rsidR="000D77D3">
          <w:rPr>
            <w:rFonts w:eastAsiaTheme="minorEastAsia" w:cstheme="minorBidi"/>
            <w:i w:val="0"/>
            <w:iCs w:val="0"/>
            <w:noProof/>
            <w:sz w:val="22"/>
            <w:szCs w:val="22"/>
            <w:lang w:val="en-AU"/>
          </w:rPr>
          <w:tab/>
        </w:r>
        <w:r w:rsidR="000D77D3" w:rsidRPr="00224C85">
          <w:rPr>
            <w:rStyle w:val="Hyperlink"/>
            <w:noProof/>
            <w:lang w:val="en-AU"/>
          </w:rPr>
          <w:t>Other items – that went out to consultation</w:t>
        </w:r>
        <w:r w:rsidR="000D77D3">
          <w:rPr>
            <w:noProof/>
            <w:webHidden/>
          </w:rPr>
          <w:tab/>
        </w:r>
        <w:r w:rsidR="000D77D3">
          <w:rPr>
            <w:noProof/>
            <w:webHidden/>
          </w:rPr>
          <w:fldChar w:fldCharType="begin"/>
        </w:r>
        <w:r w:rsidR="000D77D3">
          <w:rPr>
            <w:noProof/>
            <w:webHidden/>
          </w:rPr>
          <w:instrText xml:space="preserve"> PAGEREF _Toc518382931 \h </w:instrText>
        </w:r>
        <w:r w:rsidR="000D77D3">
          <w:rPr>
            <w:noProof/>
            <w:webHidden/>
          </w:rPr>
        </w:r>
        <w:r w:rsidR="000D77D3">
          <w:rPr>
            <w:noProof/>
            <w:webHidden/>
          </w:rPr>
          <w:fldChar w:fldCharType="separate"/>
        </w:r>
        <w:r w:rsidR="00924B2D">
          <w:rPr>
            <w:noProof/>
            <w:webHidden/>
          </w:rPr>
          <w:t>192</w:t>
        </w:r>
        <w:r w:rsidR="000D77D3">
          <w:rPr>
            <w:noProof/>
            <w:webHidden/>
          </w:rPr>
          <w:fldChar w:fldCharType="end"/>
        </w:r>
      </w:hyperlink>
    </w:p>
    <w:p w14:paraId="5EAA57BD" w14:textId="2A215787" w:rsidR="000D77D3" w:rsidRDefault="00162F58">
      <w:pPr>
        <w:pStyle w:val="TOC1"/>
        <w:tabs>
          <w:tab w:val="right" w:leader="dot" w:pos="9016"/>
        </w:tabs>
        <w:rPr>
          <w:rFonts w:eastAsiaTheme="minorEastAsia" w:cstheme="minorBidi"/>
          <w:b w:val="0"/>
          <w:bCs w:val="0"/>
          <w:noProof/>
          <w:sz w:val="22"/>
          <w:szCs w:val="22"/>
          <w:lang w:val="en-AU"/>
        </w:rPr>
      </w:pPr>
      <w:hyperlink w:anchor="_Toc518382932" w:history="1">
        <w:r w:rsidR="000D77D3" w:rsidRPr="00224C85">
          <w:rPr>
            <w:rStyle w:val="Hyperlink"/>
            <w:noProof/>
            <w:lang w:val="en-AU" w:bidi="x-none"/>
            <w14:scene3d>
              <w14:camera w14:prst="orthographicFront"/>
              <w14:lightRig w14:rig="threePt" w14:dir="t">
                <w14:rot w14:lat="0" w14:lon="0" w14:rev="0"/>
              </w14:lightRig>
            </w14:scene3d>
          </w:rPr>
          <w:t>8.</w:t>
        </w:r>
        <w:r w:rsidR="000D77D3">
          <w:rPr>
            <w:rFonts w:eastAsiaTheme="minorEastAsia" w:cstheme="minorBidi"/>
            <w:b w:val="0"/>
            <w:bCs w:val="0"/>
            <w:noProof/>
            <w:sz w:val="22"/>
            <w:szCs w:val="22"/>
            <w:lang w:val="en-AU"/>
          </w:rPr>
          <w:tab/>
        </w:r>
        <w:r w:rsidR="000D77D3" w:rsidRPr="00224C85">
          <w:rPr>
            <w:rStyle w:val="Hyperlink"/>
            <w:noProof/>
            <w:lang w:val="en-AU"/>
          </w:rPr>
          <w:t>Electrocardiography (ECG) recommendations – that went out to consultation</w:t>
        </w:r>
        <w:r w:rsidR="000D77D3">
          <w:rPr>
            <w:noProof/>
            <w:webHidden/>
          </w:rPr>
          <w:tab/>
        </w:r>
        <w:r w:rsidR="000D77D3">
          <w:rPr>
            <w:noProof/>
            <w:webHidden/>
          </w:rPr>
          <w:fldChar w:fldCharType="begin"/>
        </w:r>
        <w:r w:rsidR="000D77D3">
          <w:rPr>
            <w:noProof/>
            <w:webHidden/>
          </w:rPr>
          <w:instrText xml:space="preserve"> PAGEREF _Toc518382932 \h </w:instrText>
        </w:r>
        <w:r w:rsidR="000D77D3">
          <w:rPr>
            <w:noProof/>
            <w:webHidden/>
          </w:rPr>
        </w:r>
        <w:r w:rsidR="000D77D3">
          <w:rPr>
            <w:noProof/>
            <w:webHidden/>
          </w:rPr>
          <w:fldChar w:fldCharType="separate"/>
        </w:r>
        <w:r w:rsidR="00924B2D">
          <w:rPr>
            <w:noProof/>
            <w:webHidden/>
          </w:rPr>
          <w:t>195</w:t>
        </w:r>
        <w:r w:rsidR="000D77D3">
          <w:rPr>
            <w:noProof/>
            <w:webHidden/>
          </w:rPr>
          <w:fldChar w:fldCharType="end"/>
        </w:r>
      </w:hyperlink>
    </w:p>
    <w:p w14:paraId="47F4C720" w14:textId="79FD9DFC" w:rsidR="000D77D3" w:rsidRDefault="00162F58">
      <w:pPr>
        <w:pStyle w:val="TOC2"/>
        <w:rPr>
          <w:rFonts w:eastAsiaTheme="minorEastAsia" w:cstheme="minorBidi"/>
          <w:i w:val="0"/>
          <w:iCs w:val="0"/>
          <w:noProof/>
          <w:sz w:val="22"/>
          <w:szCs w:val="22"/>
          <w:lang w:val="en-AU"/>
        </w:rPr>
      </w:pPr>
      <w:hyperlink w:anchor="_Toc518382933" w:history="1">
        <w:r w:rsidR="000D77D3" w:rsidRPr="00224C85">
          <w:rPr>
            <w:rStyle w:val="Hyperlink"/>
            <w:noProof/>
            <w:lang w:val="en-AU"/>
          </w:rPr>
          <w:t>8.1</w:t>
        </w:r>
        <w:r w:rsidR="000D77D3">
          <w:rPr>
            <w:rFonts w:eastAsiaTheme="minorEastAsia" w:cstheme="minorBidi"/>
            <w:i w:val="0"/>
            <w:iCs w:val="0"/>
            <w:noProof/>
            <w:sz w:val="22"/>
            <w:szCs w:val="22"/>
            <w:lang w:val="en-AU"/>
          </w:rPr>
          <w:tab/>
        </w:r>
        <w:r w:rsidR="000D77D3" w:rsidRPr="00224C85">
          <w:rPr>
            <w:rStyle w:val="Hyperlink"/>
            <w:noProof/>
            <w:lang w:val="en-AU"/>
          </w:rPr>
          <w:t>ECG Working Group membership</w:t>
        </w:r>
        <w:r w:rsidR="000D77D3">
          <w:rPr>
            <w:noProof/>
            <w:webHidden/>
          </w:rPr>
          <w:tab/>
        </w:r>
        <w:r w:rsidR="000D77D3">
          <w:rPr>
            <w:noProof/>
            <w:webHidden/>
          </w:rPr>
          <w:fldChar w:fldCharType="begin"/>
        </w:r>
        <w:r w:rsidR="000D77D3">
          <w:rPr>
            <w:noProof/>
            <w:webHidden/>
          </w:rPr>
          <w:instrText xml:space="preserve"> PAGEREF _Toc518382933 \h </w:instrText>
        </w:r>
        <w:r w:rsidR="000D77D3">
          <w:rPr>
            <w:noProof/>
            <w:webHidden/>
          </w:rPr>
        </w:r>
        <w:r w:rsidR="000D77D3">
          <w:rPr>
            <w:noProof/>
            <w:webHidden/>
          </w:rPr>
          <w:fldChar w:fldCharType="separate"/>
        </w:r>
        <w:r w:rsidR="00924B2D">
          <w:rPr>
            <w:noProof/>
            <w:webHidden/>
          </w:rPr>
          <w:t>195</w:t>
        </w:r>
        <w:r w:rsidR="000D77D3">
          <w:rPr>
            <w:noProof/>
            <w:webHidden/>
          </w:rPr>
          <w:fldChar w:fldCharType="end"/>
        </w:r>
      </w:hyperlink>
    </w:p>
    <w:p w14:paraId="1487EBD2" w14:textId="2DA9D2AB" w:rsidR="000D77D3" w:rsidRDefault="00162F58">
      <w:pPr>
        <w:pStyle w:val="TOC2"/>
        <w:rPr>
          <w:rFonts w:eastAsiaTheme="minorEastAsia" w:cstheme="minorBidi"/>
          <w:i w:val="0"/>
          <w:iCs w:val="0"/>
          <w:noProof/>
          <w:sz w:val="22"/>
          <w:szCs w:val="22"/>
          <w:lang w:val="en-AU"/>
        </w:rPr>
      </w:pPr>
      <w:hyperlink w:anchor="_Toc518382934" w:history="1">
        <w:r w:rsidR="000D77D3" w:rsidRPr="00224C85">
          <w:rPr>
            <w:rStyle w:val="Hyperlink"/>
            <w:noProof/>
            <w:lang w:val="en-AU"/>
          </w:rPr>
          <w:t>8.2</w:t>
        </w:r>
        <w:r w:rsidR="000D77D3">
          <w:rPr>
            <w:rFonts w:eastAsiaTheme="minorEastAsia" w:cstheme="minorBidi"/>
            <w:i w:val="0"/>
            <w:iCs w:val="0"/>
            <w:noProof/>
            <w:sz w:val="22"/>
            <w:szCs w:val="22"/>
            <w:lang w:val="en-AU"/>
          </w:rPr>
          <w:tab/>
        </w:r>
        <w:r w:rsidR="000D77D3" w:rsidRPr="00224C85">
          <w:rPr>
            <w:rStyle w:val="Hyperlink"/>
            <w:noProof/>
            <w:lang w:val="en-AU"/>
          </w:rPr>
          <w:t>General considerations</w:t>
        </w:r>
        <w:r w:rsidR="000D77D3">
          <w:rPr>
            <w:noProof/>
            <w:webHidden/>
          </w:rPr>
          <w:tab/>
        </w:r>
        <w:r w:rsidR="000D77D3">
          <w:rPr>
            <w:noProof/>
            <w:webHidden/>
          </w:rPr>
          <w:fldChar w:fldCharType="begin"/>
        </w:r>
        <w:r w:rsidR="000D77D3">
          <w:rPr>
            <w:noProof/>
            <w:webHidden/>
          </w:rPr>
          <w:instrText xml:space="preserve"> PAGEREF _Toc518382934 \h </w:instrText>
        </w:r>
        <w:r w:rsidR="000D77D3">
          <w:rPr>
            <w:noProof/>
            <w:webHidden/>
          </w:rPr>
        </w:r>
        <w:r w:rsidR="000D77D3">
          <w:rPr>
            <w:noProof/>
            <w:webHidden/>
          </w:rPr>
          <w:fldChar w:fldCharType="separate"/>
        </w:r>
        <w:r w:rsidR="00924B2D">
          <w:rPr>
            <w:noProof/>
            <w:webHidden/>
          </w:rPr>
          <w:t>196</w:t>
        </w:r>
        <w:r w:rsidR="000D77D3">
          <w:rPr>
            <w:noProof/>
            <w:webHidden/>
          </w:rPr>
          <w:fldChar w:fldCharType="end"/>
        </w:r>
      </w:hyperlink>
    </w:p>
    <w:p w14:paraId="3D6E9EEC" w14:textId="1434408E" w:rsidR="000D77D3" w:rsidRDefault="00162F58">
      <w:pPr>
        <w:pStyle w:val="TOC2"/>
        <w:rPr>
          <w:rFonts w:eastAsiaTheme="minorEastAsia" w:cstheme="minorBidi"/>
          <w:i w:val="0"/>
          <w:iCs w:val="0"/>
          <w:noProof/>
          <w:sz w:val="22"/>
          <w:szCs w:val="22"/>
          <w:lang w:val="en-AU"/>
        </w:rPr>
      </w:pPr>
      <w:hyperlink w:anchor="_Toc518382935" w:history="1">
        <w:r w:rsidR="000D77D3" w:rsidRPr="00224C85">
          <w:rPr>
            <w:rStyle w:val="Hyperlink"/>
            <w:noProof/>
            <w:lang w:val="en-AU"/>
          </w:rPr>
          <w:t>8.3</w:t>
        </w:r>
        <w:r w:rsidR="000D77D3">
          <w:rPr>
            <w:rFonts w:eastAsiaTheme="minorEastAsia" w:cstheme="minorBidi"/>
            <w:i w:val="0"/>
            <w:iCs w:val="0"/>
            <w:noProof/>
            <w:sz w:val="22"/>
            <w:szCs w:val="22"/>
            <w:lang w:val="en-AU"/>
          </w:rPr>
          <w:tab/>
        </w:r>
        <w:r w:rsidR="000D77D3" w:rsidRPr="00224C85">
          <w:rPr>
            <w:rStyle w:val="Hyperlink"/>
            <w:noProof/>
            <w:lang w:val="en-AU"/>
          </w:rPr>
          <w:t>ECG trace and report – that went out to consultation</w:t>
        </w:r>
        <w:r w:rsidR="000D77D3">
          <w:rPr>
            <w:noProof/>
            <w:webHidden/>
          </w:rPr>
          <w:tab/>
        </w:r>
        <w:r w:rsidR="000D77D3">
          <w:rPr>
            <w:noProof/>
            <w:webHidden/>
          </w:rPr>
          <w:fldChar w:fldCharType="begin"/>
        </w:r>
        <w:r w:rsidR="000D77D3">
          <w:rPr>
            <w:noProof/>
            <w:webHidden/>
          </w:rPr>
          <w:instrText xml:space="preserve"> PAGEREF _Toc518382935 \h </w:instrText>
        </w:r>
        <w:r w:rsidR="000D77D3">
          <w:rPr>
            <w:noProof/>
            <w:webHidden/>
          </w:rPr>
        </w:r>
        <w:r w:rsidR="000D77D3">
          <w:rPr>
            <w:noProof/>
            <w:webHidden/>
          </w:rPr>
          <w:fldChar w:fldCharType="separate"/>
        </w:r>
        <w:r w:rsidR="00924B2D">
          <w:rPr>
            <w:noProof/>
            <w:webHidden/>
          </w:rPr>
          <w:t>197</w:t>
        </w:r>
        <w:r w:rsidR="000D77D3">
          <w:rPr>
            <w:noProof/>
            <w:webHidden/>
          </w:rPr>
          <w:fldChar w:fldCharType="end"/>
        </w:r>
      </w:hyperlink>
    </w:p>
    <w:p w14:paraId="57D39016" w14:textId="31FE05D7" w:rsidR="000D77D3" w:rsidRDefault="00162F58">
      <w:pPr>
        <w:pStyle w:val="TOC2"/>
        <w:rPr>
          <w:rFonts w:eastAsiaTheme="minorEastAsia" w:cstheme="minorBidi"/>
          <w:i w:val="0"/>
          <w:iCs w:val="0"/>
          <w:noProof/>
          <w:sz w:val="22"/>
          <w:szCs w:val="22"/>
          <w:lang w:val="en-AU"/>
        </w:rPr>
      </w:pPr>
      <w:hyperlink w:anchor="_Toc518382936" w:history="1">
        <w:r w:rsidR="000D77D3" w:rsidRPr="00224C85">
          <w:rPr>
            <w:rStyle w:val="Hyperlink"/>
            <w:noProof/>
            <w:lang w:val="en-AU"/>
          </w:rPr>
          <w:t>8.4</w:t>
        </w:r>
        <w:r w:rsidR="000D77D3">
          <w:rPr>
            <w:rFonts w:eastAsiaTheme="minorEastAsia" w:cstheme="minorBidi"/>
            <w:i w:val="0"/>
            <w:iCs w:val="0"/>
            <w:noProof/>
            <w:sz w:val="22"/>
            <w:szCs w:val="22"/>
            <w:lang w:val="en-AU"/>
          </w:rPr>
          <w:tab/>
        </w:r>
        <w:r w:rsidR="000D77D3" w:rsidRPr="00224C85">
          <w:rPr>
            <w:rStyle w:val="Hyperlink"/>
            <w:noProof/>
            <w:lang w:val="en-AU"/>
          </w:rPr>
          <w:t>ECG report only – that went out to consultation</w:t>
        </w:r>
        <w:r w:rsidR="000D77D3">
          <w:rPr>
            <w:noProof/>
            <w:webHidden/>
          </w:rPr>
          <w:tab/>
        </w:r>
        <w:r w:rsidR="000D77D3">
          <w:rPr>
            <w:noProof/>
            <w:webHidden/>
          </w:rPr>
          <w:fldChar w:fldCharType="begin"/>
        </w:r>
        <w:r w:rsidR="000D77D3">
          <w:rPr>
            <w:noProof/>
            <w:webHidden/>
          </w:rPr>
          <w:instrText xml:space="preserve"> PAGEREF _Toc518382936 \h </w:instrText>
        </w:r>
        <w:r w:rsidR="000D77D3">
          <w:rPr>
            <w:noProof/>
            <w:webHidden/>
          </w:rPr>
        </w:r>
        <w:r w:rsidR="000D77D3">
          <w:rPr>
            <w:noProof/>
            <w:webHidden/>
          </w:rPr>
          <w:fldChar w:fldCharType="separate"/>
        </w:r>
        <w:r w:rsidR="00924B2D">
          <w:rPr>
            <w:noProof/>
            <w:webHidden/>
          </w:rPr>
          <w:t>199</w:t>
        </w:r>
        <w:r w:rsidR="000D77D3">
          <w:rPr>
            <w:noProof/>
            <w:webHidden/>
          </w:rPr>
          <w:fldChar w:fldCharType="end"/>
        </w:r>
      </w:hyperlink>
    </w:p>
    <w:p w14:paraId="6A4B795A" w14:textId="2D1173EE" w:rsidR="000D77D3" w:rsidRDefault="00162F58">
      <w:pPr>
        <w:pStyle w:val="TOC2"/>
        <w:rPr>
          <w:rFonts w:eastAsiaTheme="minorEastAsia" w:cstheme="minorBidi"/>
          <w:i w:val="0"/>
          <w:iCs w:val="0"/>
          <w:noProof/>
          <w:sz w:val="22"/>
          <w:szCs w:val="22"/>
          <w:lang w:val="en-AU"/>
        </w:rPr>
      </w:pPr>
      <w:hyperlink w:anchor="_Toc518382937" w:history="1">
        <w:r w:rsidR="000D77D3" w:rsidRPr="00224C85">
          <w:rPr>
            <w:rStyle w:val="Hyperlink"/>
            <w:noProof/>
            <w:lang w:val="en-AU"/>
          </w:rPr>
          <w:t>8.5</w:t>
        </w:r>
        <w:r w:rsidR="000D77D3">
          <w:rPr>
            <w:rFonts w:eastAsiaTheme="minorEastAsia" w:cstheme="minorBidi"/>
            <w:i w:val="0"/>
            <w:iCs w:val="0"/>
            <w:noProof/>
            <w:sz w:val="22"/>
            <w:szCs w:val="22"/>
            <w:lang w:val="en-AU"/>
          </w:rPr>
          <w:tab/>
        </w:r>
        <w:r w:rsidR="000D77D3" w:rsidRPr="00224C85">
          <w:rPr>
            <w:rStyle w:val="Hyperlink"/>
            <w:noProof/>
            <w:lang w:val="en-AU"/>
          </w:rPr>
          <w:t>ECG trace only – that went out to consultation</w:t>
        </w:r>
        <w:r w:rsidR="000D77D3">
          <w:rPr>
            <w:noProof/>
            <w:webHidden/>
          </w:rPr>
          <w:tab/>
        </w:r>
        <w:r w:rsidR="000D77D3">
          <w:rPr>
            <w:noProof/>
            <w:webHidden/>
          </w:rPr>
          <w:fldChar w:fldCharType="begin"/>
        </w:r>
        <w:r w:rsidR="000D77D3">
          <w:rPr>
            <w:noProof/>
            <w:webHidden/>
          </w:rPr>
          <w:instrText xml:space="preserve"> PAGEREF _Toc518382937 \h </w:instrText>
        </w:r>
        <w:r w:rsidR="000D77D3">
          <w:rPr>
            <w:noProof/>
            <w:webHidden/>
          </w:rPr>
        </w:r>
        <w:r w:rsidR="000D77D3">
          <w:rPr>
            <w:noProof/>
            <w:webHidden/>
          </w:rPr>
          <w:fldChar w:fldCharType="separate"/>
        </w:r>
        <w:r w:rsidR="00924B2D">
          <w:rPr>
            <w:noProof/>
            <w:webHidden/>
          </w:rPr>
          <w:t>201</w:t>
        </w:r>
        <w:r w:rsidR="000D77D3">
          <w:rPr>
            <w:noProof/>
            <w:webHidden/>
          </w:rPr>
          <w:fldChar w:fldCharType="end"/>
        </w:r>
      </w:hyperlink>
    </w:p>
    <w:p w14:paraId="6C7B57F8" w14:textId="3C2D9138" w:rsidR="000D77D3" w:rsidRDefault="00162F58">
      <w:pPr>
        <w:pStyle w:val="TOC2"/>
        <w:rPr>
          <w:rFonts w:eastAsiaTheme="minorEastAsia" w:cstheme="minorBidi"/>
          <w:i w:val="0"/>
          <w:iCs w:val="0"/>
          <w:noProof/>
          <w:sz w:val="22"/>
          <w:szCs w:val="22"/>
          <w:lang w:val="en-AU"/>
        </w:rPr>
      </w:pPr>
      <w:hyperlink w:anchor="_Toc518382938" w:history="1">
        <w:r w:rsidR="000D77D3" w:rsidRPr="00224C85">
          <w:rPr>
            <w:rStyle w:val="Hyperlink"/>
            <w:noProof/>
            <w:lang w:val="en-AU"/>
          </w:rPr>
          <w:t>8.6</w:t>
        </w:r>
        <w:r w:rsidR="000D77D3">
          <w:rPr>
            <w:rFonts w:eastAsiaTheme="minorEastAsia" w:cstheme="minorBidi"/>
            <w:i w:val="0"/>
            <w:iCs w:val="0"/>
            <w:noProof/>
            <w:sz w:val="22"/>
            <w:szCs w:val="22"/>
            <w:lang w:val="en-AU"/>
          </w:rPr>
          <w:tab/>
        </w:r>
        <w:r w:rsidR="000D77D3" w:rsidRPr="00224C85">
          <w:rPr>
            <w:rStyle w:val="Hyperlink"/>
            <w:noProof/>
            <w:lang w:val="en-AU"/>
          </w:rPr>
          <w:t>In-hospital ECG – that went out to consultation</w:t>
        </w:r>
        <w:r w:rsidR="000D77D3">
          <w:rPr>
            <w:noProof/>
            <w:webHidden/>
          </w:rPr>
          <w:tab/>
        </w:r>
        <w:r w:rsidR="000D77D3">
          <w:rPr>
            <w:noProof/>
            <w:webHidden/>
          </w:rPr>
          <w:fldChar w:fldCharType="begin"/>
        </w:r>
        <w:r w:rsidR="000D77D3">
          <w:rPr>
            <w:noProof/>
            <w:webHidden/>
          </w:rPr>
          <w:instrText xml:space="preserve"> PAGEREF _Toc518382938 \h </w:instrText>
        </w:r>
        <w:r w:rsidR="000D77D3">
          <w:rPr>
            <w:noProof/>
            <w:webHidden/>
          </w:rPr>
        </w:r>
        <w:r w:rsidR="000D77D3">
          <w:rPr>
            <w:noProof/>
            <w:webHidden/>
          </w:rPr>
          <w:fldChar w:fldCharType="separate"/>
        </w:r>
        <w:r w:rsidR="00924B2D">
          <w:rPr>
            <w:noProof/>
            <w:webHidden/>
          </w:rPr>
          <w:t>202</w:t>
        </w:r>
        <w:r w:rsidR="000D77D3">
          <w:rPr>
            <w:noProof/>
            <w:webHidden/>
          </w:rPr>
          <w:fldChar w:fldCharType="end"/>
        </w:r>
      </w:hyperlink>
    </w:p>
    <w:p w14:paraId="52EAC2F9" w14:textId="2DAAA68A" w:rsidR="000D77D3" w:rsidRDefault="00162F58">
      <w:pPr>
        <w:pStyle w:val="TOC2"/>
        <w:rPr>
          <w:rFonts w:eastAsiaTheme="minorEastAsia" w:cstheme="minorBidi"/>
          <w:i w:val="0"/>
          <w:iCs w:val="0"/>
          <w:noProof/>
          <w:sz w:val="22"/>
          <w:szCs w:val="22"/>
          <w:lang w:val="en-AU"/>
        </w:rPr>
      </w:pPr>
      <w:hyperlink w:anchor="_Toc518382939" w:history="1">
        <w:r w:rsidR="000D77D3" w:rsidRPr="00224C85">
          <w:rPr>
            <w:rStyle w:val="Hyperlink"/>
            <w:noProof/>
            <w:lang w:val="en-AU"/>
          </w:rPr>
          <w:t>8.7</w:t>
        </w:r>
        <w:r w:rsidR="000D77D3">
          <w:rPr>
            <w:rFonts w:eastAsiaTheme="minorEastAsia" w:cstheme="minorBidi"/>
            <w:i w:val="0"/>
            <w:iCs w:val="0"/>
            <w:noProof/>
            <w:sz w:val="22"/>
            <w:szCs w:val="22"/>
            <w:lang w:val="en-AU"/>
          </w:rPr>
          <w:tab/>
        </w:r>
        <w:r w:rsidR="000D77D3" w:rsidRPr="00224C85">
          <w:rPr>
            <w:rStyle w:val="Hyperlink"/>
            <w:noProof/>
            <w:lang w:val="en-AU"/>
          </w:rPr>
          <w:t>Repeat ECG services – that went out to consultation</w:t>
        </w:r>
        <w:r w:rsidR="000D77D3">
          <w:rPr>
            <w:noProof/>
            <w:webHidden/>
          </w:rPr>
          <w:tab/>
        </w:r>
        <w:r w:rsidR="000D77D3">
          <w:rPr>
            <w:noProof/>
            <w:webHidden/>
          </w:rPr>
          <w:fldChar w:fldCharType="begin"/>
        </w:r>
        <w:r w:rsidR="000D77D3">
          <w:rPr>
            <w:noProof/>
            <w:webHidden/>
          </w:rPr>
          <w:instrText xml:space="preserve"> PAGEREF _Toc518382939 \h </w:instrText>
        </w:r>
        <w:r w:rsidR="000D77D3">
          <w:rPr>
            <w:noProof/>
            <w:webHidden/>
          </w:rPr>
        </w:r>
        <w:r w:rsidR="000D77D3">
          <w:rPr>
            <w:noProof/>
            <w:webHidden/>
          </w:rPr>
          <w:fldChar w:fldCharType="separate"/>
        </w:r>
        <w:r w:rsidR="00924B2D">
          <w:rPr>
            <w:noProof/>
            <w:webHidden/>
          </w:rPr>
          <w:t>203</w:t>
        </w:r>
        <w:r w:rsidR="000D77D3">
          <w:rPr>
            <w:noProof/>
            <w:webHidden/>
          </w:rPr>
          <w:fldChar w:fldCharType="end"/>
        </w:r>
      </w:hyperlink>
    </w:p>
    <w:p w14:paraId="1346AA4B" w14:textId="1E56ECC6" w:rsidR="000D77D3" w:rsidRDefault="00162F58">
      <w:pPr>
        <w:pStyle w:val="TOC1"/>
        <w:tabs>
          <w:tab w:val="right" w:leader="dot" w:pos="9016"/>
        </w:tabs>
        <w:rPr>
          <w:rFonts w:eastAsiaTheme="minorEastAsia" w:cstheme="minorBidi"/>
          <w:b w:val="0"/>
          <w:bCs w:val="0"/>
          <w:noProof/>
          <w:sz w:val="22"/>
          <w:szCs w:val="22"/>
          <w:lang w:val="en-AU"/>
        </w:rPr>
      </w:pPr>
      <w:hyperlink w:anchor="_Toc518382940" w:history="1">
        <w:r w:rsidR="000D77D3" w:rsidRPr="00224C85">
          <w:rPr>
            <w:rStyle w:val="Hyperlink"/>
            <w:noProof/>
            <w:lang w:val="en-AU" w:bidi="x-none"/>
            <w14:scene3d>
              <w14:camera w14:prst="orthographicFront"/>
              <w14:lightRig w14:rig="threePt" w14:dir="t">
                <w14:rot w14:lat="0" w14:lon="0" w14:rev="0"/>
              </w14:lightRig>
            </w14:scene3d>
          </w:rPr>
          <w:t>9.</w:t>
        </w:r>
        <w:r w:rsidR="000D77D3">
          <w:rPr>
            <w:rFonts w:eastAsiaTheme="minorEastAsia" w:cstheme="minorBidi"/>
            <w:b w:val="0"/>
            <w:bCs w:val="0"/>
            <w:noProof/>
            <w:sz w:val="22"/>
            <w:szCs w:val="22"/>
            <w:lang w:val="en-AU"/>
          </w:rPr>
          <w:tab/>
        </w:r>
        <w:r w:rsidR="000D77D3" w:rsidRPr="00224C85">
          <w:rPr>
            <w:rStyle w:val="Hyperlink"/>
            <w:noProof/>
            <w:lang w:val="en-AU"/>
          </w:rPr>
          <w:t>AECG and electrophysiology recommendations – that went out to consultation</w:t>
        </w:r>
        <w:r w:rsidR="000D77D3">
          <w:rPr>
            <w:noProof/>
            <w:webHidden/>
          </w:rPr>
          <w:tab/>
        </w:r>
        <w:r w:rsidR="000D77D3">
          <w:rPr>
            <w:noProof/>
            <w:webHidden/>
          </w:rPr>
          <w:fldChar w:fldCharType="begin"/>
        </w:r>
        <w:r w:rsidR="000D77D3">
          <w:rPr>
            <w:noProof/>
            <w:webHidden/>
          </w:rPr>
          <w:instrText xml:space="preserve"> PAGEREF _Toc518382940 \h </w:instrText>
        </w:r>
        <w:r w:rsidR="000D77D3">
          <w:rPr>
            <w:noProof/>
            <w:webHidden/>
          </w:rPr>
        </w:r>
        <w:r w:rsidR="000D77D3">
          <w:rPr>
            <w:noProof/>
            <w:webHidden/>
          </w:rPr>
          <w:fldChar w:fldCharType="separate"/>
        </w:r>
        <w:r w:rsidR="00924B2D">
          <w:rPr>
            <w:noProof/>
            <w:webHidden/>
          </w:rPr>
          <w:t>205</w:t>
        </w:r>
        <w:r w:rsidR="000D77D3">
          <w:rPr>
            <w:noProof/>
            <w:webHidden/>
          </w:rPr>
          <w:fldChar w:fldCharType="end"/>
        </w:r>
      </w:hyperlink>
    </w:p>
    <w:p w14:paraId="18FFBEF0" w14:textId="5969102C" w:rsidR="000D77D3" w:rsidRDefault="00162F58">
      <w:pPr>
        <w:pStyle w:val="TOC2"/>
        <w:rPr>
          <w:rFonts w:eastAsiaTheme="minorEastAsia" w:cstheme="minorBidi"/>
          <w:i w:val="0"/>
          <w:iCs w:val="0"/>
          <w:noProof/>
          <w:sz w:val="22"/>
          <w:szCs w:val="22"/>
          <w:lang w:val="en-AU"/>
        </w:rPr>
      </w:pPr>
      <w:hyperlink w:anchor="_Toc518382941" w:history="1">
        <w:r w:rsidR="000D77D3" w:rsidRPr="00224C85">
          <w:rPr>
            <w:rStyle w:val="Hyperlink"/>
            <w:noProof/>
            <w:lang w:val="en-AU"/>
          </w:rPr>
          <w:t>9.1</w:t>
        </w:r>
        <w:r w:rsidR="000D77D3">
          <w:rPr>
            <w:rFonts w:eastAsiaTheme="minorEastAsia" w:cstheme="minorBidi"/>
            <w:i w:val="0"/>
            <w:iCs w:val="0"/>
            <w:noProof/>
            <w:sz w:val="22"/>
            <w:szCs w:val="22"/>
            <w:lang w:val="en-AU"/>
          </w:rPr>
          <w:tab/>
        </w:r>
        <w:r w:rsidR="000D77D3" w:rsidRPr="00224C85">
          <w:rPr>
            <w:rStyle w:val="Hyperlink"/>
            <w:noProof/>
            <w:lang w:val="en-AU"/>
          </w:rPr>
          <w:t>AECG and Electrophysiology Working Group membership</w:t>
        </w:r>
        <w:r w:rsidR="000D77D3">
          <w:rPr>
            <w:noProof/>
            <w:webHidden/>
          </w:rPr>
          <w:tab/>
        </w:r>
        <w:r w:rsidR="000D77D3">
          <w:rPr>
            <w:noProof/>
            <w:webHidden/>
          </w:rPr>
          <w:fldChar w:fldCharType="begin"/>
        </w:r>
        <w:r w:rsidR="000D77D3">
          <w:rPr>
            <w:noProof/>
            <w:webHidden/>
          </w:rPr>
          <w:instrText xml:space="preserve"> PAGEREF _Toc518382941 \h </w:instrText>
        </w:r>
        <w:r w:rsidR="000D77D3">
          <w:rPr>
            <w:noProof/>
            <w:webHidden/>
          </w:rPr>
        </w:r>
        <w:r w:rsidR="000D77D3">
          <w:rPr>
            <w:noProof/>
            <w:webHidden/>
          </w:rPr>
          <w:fldChar w:fldCharType="separate"/>
        </w:r>
        <w:r w:rsidR="00924B2D">
          <w:rPr>
            <w:noProof/>
            <w:webHidden/>
          </w:rPr>
          <w:t>205</w:t>
        </w:r>
        <w:r w:rsidR="000D77D3">
          <w:rPr>
            <w:noProof/>
            <w:webHidden/>
          </w:rPr>
          <w:fldChar w:fldCharType="end"/>
        </w:r>
      </w:hyperlink>
    </w:p>
    <w:p w14:paraId="264CBFCD" w14:textId="0969C0A7" w:rsidR="000D77D3" w:rsidRDefault="00162F58">
      <w:pPr>
        <w:pStyle w:val="TOC2"/>
        <w:rPr>
          <w:rFonts w:eastAsiaTheme="minorEastAsia" w:cstheme="minorBidi"/>
          <w:i w:val="0"/>
          <w:iCs w:val="0"/>
          <w:noProof/>
          <w:sz w:val="22"/>
          <w:szCs w:val="22"/>
          <w:lang w:val="en-AU"/>
        </w:rPr>
      </w:pPr>
      <w:hyperlink w:anchor="_Toc518382942" w:history="1">
        <w:r w:rsidR="000D77D3" w:rsidRPr="00224C85">
          <w:rPr>
            <w:rStyle w:val="Hyperlink"/>
            <w:noProof/>
            <w:lang w:val="en-AU"/>
          </w:rPr>
          <w:t>9.2</w:t>
        </w:r>
        <w:r w:rsidR="000D77D3">
          <w:rPr>
            <w:rFonts w:eastAsiaTheme="minorEastAsia" w:cstheme="minorBidi"/>
            <w:i w:val="0"/>
            <w:iCs w:val="0"/>
            <w:noProof/>
            <w:sz w:val="22"/>
            <w:szCs w:val="22"/>
            <w:lang w:val="en-AU"/>
          </w:rPr>
          <w:tab/>
        </w:r>
        <w:r w:rsidR="000D77D3" w:rsidRPr="00224C85">
          <w:rPr>
            <w:rStyle w:val="Hyperlink"/>
            <w:noProof/>
            <w:lang w:val="en-AU"/>
          </w:rPr>
          <w:t>AECG – that went out to consultation</w:t>
        </w:r>
        <w:r w:rsidR="000D77D3">
          <w:rPr>
            <w:noProof/>
            <w:webHidden/>
          </w:rPr>
          <w:tab/>
        </w:r>
        <w:r w:rsidR="000D77D3">
          <w:rPr>
            <w:noProof/>
            <w:webHidden/>
          </w:rPr>
          <w:fldChar w:fldCharType="begin"/>
        </w:r>
        <w:r w:rsidR="000D77D3">
          <w:rPr>
            <w:noProof/>
            <w:webHidden/>
          </w:rPr>
          <w:instrText xml:space="preserve"> PAGEREF _Toc518382942 \h </w:instrText>
        </w:r>
        <w:r w:rsidR="000D77D3">
          <w:rPr>
            <w:noProof/>
            <w:webHidden/>
          </w:rPr>
        </w:r>
        <w:r w:rsidR="000D77D3">
          <w:rPr>
            <w:noProof/>
            <w:webHidden/>
          </w:rPr>
          <w:fldChar w:fldCharType="separate"/>
        </w:r>
        <w:r w:rsidR="00924B2D">
          <w:rPr>
            <w:noProof/>
            <w:webHidden/>
          </w:rPr>
          <w:t>206</w:t>
        </w:r>
        <w:r w:rsidR="000D77D3">
          <w:rPr>
            <w:noProof/>
            <w:webHidden/>
          </w:rPr>
          <w:fldChar w:fldCharType="end"/>
        </w:r>
      </w:hyperlink>
    </w:p>
    <w:p w14:paraId="6966E14E" w14:textId="4AD11098" w:rsidR="000D77D3" w:rsidRDefault="00162F58">
      <w:pPr>
        <w:pStyle w:val="TOC2"/>
        <w:rPr>
          <w:rFonts w:eastAsiaTheme="minorEastAsia" w:cstheme="minorBidi"/>
          <w:i w:val="0"/>
          <w:iCs w:val="0"/>
          <w:noProof/>
          <w:sz w:val="22"/>
          <w:szCs w:val="22"/>
          <w:lang w:val="en-AU"/>
        </w:rPr>
      </w:pPr>
      <w:hyperlink w:anchor="_Toc518382943" w:history="1">
        <w:r w:rsidR="000D77D3" w:rsidRPr="00224C85">
          <w:rPr>
            <w:rStyle w:val="Hyperlink"/>
            <w:noProof/>
            <w:lang w:val="en-AU"/>
          </w:rPr>
          <w:t>9.3</w:t>
        </w:r>
        <w:r w:rsidR="000D77D3">
          <w:rPr>
            <w:rFonts w:eastAsiaTheme="minorEastAsia" w:cstheme="minorBidi"/>
            <w:i w:val="0"/>
            <w:iCs w:val="0"/>
            <w:noProof/>
            <w:sz w:val="22"/>
            <w:szCs w:val="22"/>
            <w:lang w:val="en-AU"/>
          </w:rPr>
          <w:tab/>
        </w:r>
        <w:r w:rsidR="000D77D3" w:rsidRPr="00224C85">
          <w:rPr>
            <w:rStyle w:val="Hyperlink"/>
            <w:noProof/>
            <w:lang w:val="en-AU"/>
          </w:rPr>
          <w:t>External loop/event recorder (ELR) – that went out to consultation</w:t>
        </w:r>
        <w:r w:rsidR="000D77D3">
          <w:rPr>
            <w:noProof/>
            <w:webHidden/>
          </w:rPr>
          <w:tab/>
        </w:r>
        <w:r w:rsidR="000D77D3">
          <w:rPr>
            <w:noProof/>
            <w:webHidden/>
          </w:rPr>
          <w:fldChar w:fldCharType="begin"/>
        </w:r>
        <w:r w:rsidR="000D77D3">
          <w:rPr>
            <w:noProof/>
            <w:webHidden/>
          </w:rPr>
          <w:instrText xml:space="preserve"> PAGEREF _Toc518382943 \h </w:instrText>
        </w:r>
        <w:r w:rsidR="000D77D3">
          <w:rPr>
            <w:noProof/>
            <w:webHidden/>
          </w:rPr>
        </w:r>
        <w:r w:rsidR="000D77D3">
          <w:rPr>
            <w:noProof/>
            <w:webHidden/>
          </w:rPr>
          <w:fldChar w:fldCharType="separate"/>
        </w:r>
        <w:r w:rsidR="00924B2D">
          <w:rPr>
            <w:noProof/>
            <w:webHidden/>
          </w:rPr>
          <w:t>209</w:t>
        </w:r>
        <w:r w:rsidR="000D77D3">
          <w:rPr>
            <w:noProof/>
            <w:webHidden/>
          </w:rPr>
          <w:fldChar w:fldCharType="end"/>
        </w:r>
      </w:hyperlink>
    </w:p>
    <w:p w14:paraId="2ADE5244" w14:textId="45C5762D" w:rsidR="000D77D3" w:rsidRDefault="00162F58">
      <w:pPr>
        <w:pStyle w:val="TOC2"/>
        <w:rPr>
          <w:rFonts w:eastAsiaTheme="minorEastAsia" w:cstheme="minorBidi"/>
          <w:i w:val="0"/>
          <w:iCs w:val="0"/>
          <w:noProof/>
          <w:sz w:val="22"/>
          <w:szCs w:val="22"/>
          <w:lang w:val="en-AU"/>
        </w:rPr>
      </w:pPr>
      <w:hyperlink w:anchor="_Toc518382944" w:history="1">
        <w:r w:rsidR="000D77D3" w:rsidRPr="00224C85">
          <w:rPr>
            <w:rStyle w:val="Hyperlink"/>
            <w:noProof/>
            <w:lang w:val="en-AU"/>
          </w:rPr>
          <w:t>9.4</w:t>
        </w:r>
        <w:r w:rsidR="000D77D3">
          <w:rPr>
            <w:rFonts w:eastAsiaTheme="minorEastAsia" w:cstheme="minorBidi"/>
            <w:i w:val="0"/>
            <w:iCs w:val="0"/>
            <w:noProof/>
            <w:sz w:val="22"/>
            <w:szCs w:val="22"/>
            <w:lang w:val="en-AU"/>
          </w:rPr>
          <w:tab/>
        </w:r>
        <w:r w:rsidR="000D77D3" w:rsidRPr="00224C85">
          <w:rPr>
            <w:rStyle w:val="Hyperlink"/>
            <w:noProof/>
            <w:lang w:val="en-AU"/>
          </w:rPr>
          <w:t>Implanted loop recorder (ILR) – that went out to consultation</w:t>
        </w:r>
        <w:r w:rsidR="000D77D3">
          <w:rPr>
            <w:noProof/>
            <w:webHidden/>
          </w:rPr>
          <w:tab/>
        </w:r>
        <w:r w:rsidR="000D77D3">
          <w:rPr>
            <w:noProof/>
            <w:webHidden/>
          </w:rPr>
          <w:fldChar w:fldCharType="begin"/>
        </w:r>
        <w:r w:rsidR="000D77D3">
          <w:rPr>
            <w:noProof/>
            <w:webHidden/>
          </w:rPr>
          <w:instrText xml:space="preserve"> PAGEREF _Toc518382944 \h </w:instrText>
        </w:r>
        <w:r w:rsidR="000D77D3">
          <w:rPr>
            <w:noProof/>
            <w:webHidden/>
          </w:rPr>
        </w:r>
        <w:r w:rsidR="000D77D3">
          <w:rPr>
            <w:noProof/>
            <w:webHidden/>
          </w:rPr>
          <w:fldChar w:fldCharType="separate"/>
        </w:r>
        <w:r w:rsidR="00924B2D">
          <w:rPr>
            <w:noProof/>
            <w:webHidden/>
          </w:rPr>
          <w:t>211</w:t>
        </w:r>
        <w:r w:rsidR="000D77D3">
          <w:rPr>
            <w:noProof/>
            <w:webHidden/>
          </w:rPr>
          <w:fldChar w:fldCharType="end"/>
        </w:r>
      </w:hyperlink>
    </w:p>
    <w:p w14:paraId="2E06C7E1" w14:textId="73BBE32D" w:rsidR="000D77D3" w:rsidRDefault="00162F58">
      <w:pPr>
        <w:pStyle w:val="TOC2"/>
        <w:rPr>
          <w:rFonts w:eastAsiaTheme="minorEastAsia" w:cstheme="minorBidi"/>
          <w:i w:val="0"/>
          <w:iCs w:val="0"/>
          <w:noProof/>
          <w:sz w:val="22"/>
          <w:szCs w:val="22"/>
          <w:lang w:val="en-AU"/>
        </w:rPr>
      </w:pPr>
      <w:hyperlink w:anchor="_Toc518382945" w:history="1">
        <w:r w:rsidR="000D77D3" w:rsidRPr="00224C85">
          <w:rPr>
            <w:rStyle w:val="Hyperlink"/>
            <w:noProof/>
            <w:lang w:val="en-AU"/>
          </w:rPr>
          <w:t>9.5</w:t>
        </w:r>
        <w:r w:rsidR="000D77D3">
          <w:rPr>
            <w:rFonts w:eastAsiaTheme="minorEastAsia" w:cstheme="minorBidi"/>
            <w:i w:val="0"/>
            <w:iCs w:val="0"/>
            <w:noProof/>
            <w:sz w:val="22"/>
            <w:szCs w:val="22"/>
            <w:lang w:val="en-AU"/>
          </w:rPr>
          <w:tab/>
        </w:r>
        <w:r w:rsidR="000D77D3" w:rsidRPr="00224C85">
          <w:rPr>
            <w:rStyle w:val="Hyperlink"/>
            <w:noProof/>
            <w:lang w:val="en-AU"/>
          </w:rPr>
          <w:t>Cardiac resynchronisation device – that went out to consultation</w:t>
        </w:r>
        <w:r w:rsidR="000D77D3">
          <w:rPr>
            <w:noProof/>
            <w:webHidden/>
          </w:rPr>
          <w:tab/>
        </w:r>
        <w:r w:rsidR="000D77D3">
          <w:rPr>
            <w:noProof/>
            <w:webHidden/>
          </w:rPr>
          <w:fldChar w:fldCharType="begin"/>
        </w:r>
        <w:r w:rsidR="000D77D3">
          <w:rPr>
            <w:noProof/>
            <w:webHidden/>
          </w:rPr>
          <w:instrText xml:space="preserve"> PAGEREF _Toc518382945 \h </w:instrText>
        </w:r>
        <w:r w:rsidR="000D77D3">
          <w:rPr>
            <w:noProof/>
            <w:webHidden/>
          </w:rPr>
        </w:r>
        <w:r w:rsidR="000D77D3">
          <w:rPr>
            <w:noProof/>
            <w:webHidden/>
          </w:rPr>
          <w:fldChar w:fldCharType="separate"/>
        </w:r>
        <w:r w:rsidR="00924B2D">
          <w:rPr>
            <w:noProof/>
            <w:webHidden/>
          </w:rPr>
          <w:t>213</w:t>
        </w:r>
        <w:r w:rsidR="000D77D3">
          <w:rPr>
            <w:noProof/>
            <w:webHidden/>
          </w:rPr>
          <w:fldChar w:fldCharType="end"/>
        </w:r>
      </w:hyperlink>
    </w:p>
    <w:p w14:paraId="552EE006" w14:textId="4FEF075E" w:rsidR="000D77D3" w:rsidRDefault="00162F58">
      <w:pPr>
        <w:pStyle w:val="TOC2"/>
        <w:rPr>
          <w:rFonts w:eastAsiaTheme="minorEastAsia" w:cstheme="minorBidi"/>
          <w:i w:val="0"/>
          <w:iCs w:val="0"/>
          <w:noProof/>
          <w:sz w:val="22"/>
          <w:szCs w:val="22"/>
          <w:lang w:val="en-AU"/>
        </w:rPr>
      </w:pPr>
      <w:hyperlink w:anchor="_Toc518382946" w:history="1">
        <w:r w:rsidR="000D77D3" w:rsidRPr="00224C85">
          <w:rPr>
            <w:rStyle w:val="Hyperlink"/>
            <w:noProof/>
            <w:lang w:val="en-AU"/>
          </w:rPr>
          <w:t>9.6</w:t>
        </w:r>
        <w:r w:rsidR="000D77D3">
          <w:rPr>
            <w:rFonts w:eastAsiaTheme="minorEastAsia" w:cstheme="minorBidi"/>
            <w:i w:val="0"/>
            <w:iCs w:val="0"/>
            <w:noProof/>
            <w:sz w:val="22"/>
            <w:szCs w:val="22"/>
            <w:lang w:val="en-AU"/>
          </w:rPr>
          <w:tab/>
        </w:r>
        <w:r w:rsidR="000D77D3" w:rsidRPr="00224C85">
          <w:rPr>
            <w:rStyle w:val="Hyperlink"/>
            <w:noProof/>
            <w:lang w:val="en-AU"/>
          </w:rPr>
          <w:t>Electrophysiological studies – that went out to consultation</w:t>
        </w:r>
        <w:r w:rsidR="000D77D3">
          <w:rPr>
            <w:noProof/>
            <w:webHidden/>
          </w:rPr>
          <w:tab/>
        </w:r>
        <w:r w:rsidR="000D77D3">
          <w:rPr>
            <w:noProof/>
            <w:webHidden/>
          </w:rPr>
          <w:fldChar w:fldCharType="begin"/>
        </w:r>
        <w:r w:rsidR="000D77D3">
          <w:rPr>
            <w:noProof/>
            <w:webHidden/>
          </w:rPr>
          <w:instrText xml:space="preserve"> PAGEREF _Toc518382946 \h </w:instrText>
        </w:r>
        <w:r w:rsidR="000D77D3">
          <w:rPr>
            <w:noProof/>
            <w:webHidden/>
          </w:rPr>
        </w:r>
        <w:r w:rsidR="000D77D3">
          <w:rPr>
            <w:noProof/>
            <w:webHidden/>
          </w:rPr>
          <w:fldChar w:fldCharType="separate"/>
        </w:r>
        <w:r w:rsidR="00924B2D">
          <w:rPr>
            <w:noProof/>
            <w:webHidden/>
          </w:rPr>
          <w:t>216</w:t>
        </w:r>
        <w:r w:rsidR="000D77D3">
          <w:rPr>
            <w:noProof/>
            <w:webHidden/>
          </w:rPr>
          <w:fldChar w:fldCharType="end"/>
        </w:r>
      </w:hyperlink>
    </w:p>
    <w:p w14:paraId="0255257E" w14:textId="68EDDAD4" w:rsidR="000D77D3" w:rsidRDefault="00162F58">
      <w:pPr>
        <w:pStyle w:val="TOC2"/>
        <w:rPr>
          <w:rFonts w:eastAsiaTheme="minorEastAsia" w:cstheme="minorBidi"/>
          <w:i w:val="0"/>
          <w:iCs w:val="0"/>
          <w:noProof/>
          <w:sz w:val="22"/>
          <w:szCs w:val="22"/>
          <w:lang w:val="en-AU"/>
        </w:rPr>
      </w:pPr>
      <w:hyperlink w:anchor="_Toc518382947" w:history="1">
        <w:r w:rsidR="000D77D3" w:rsidRPr="00224C85">
          <w:rPr>
            <w:rStyle w:val="Hyperlink"/>
            <w:noProof/>
            <w:lang w:val="en-AU"/>
          </w:rPr>
          <w:t>9.7</w:t>
        </w:r>
        <w:r w:rsidR="000D77D3">
          <w:rPr>
            <w:rFonts w:eastAsiaTheme="minorEastAsia" w:cstheme="minorBidi"/>
            <w:i w:val="0"/>
            <w:iCs w:val="0"/>
            <w:noProof/>
            <w:sz w:val="22"/>
            <w:szCs w:val="22"/>
            <w:lang w:val="en-AU"/>
          </w:rPr>
          <w:tab/>
        </w:r>
        <w:r w:rsidR="000D77D3" w:rsidRPr="00224C85">
          <w:rPr>
            <w:rStyle w:val="Hyperlink"/>
            <w:noProof/>
            <w:lang w:val="en-AU"/>
          </w:rPr>
          <w:t>Implantable cardiac defibrillator (ICD) – that went out to consultation</w:t>
        </w:r>
        <w:r w:rsidR="000D77D3">
          <w:rPr>
            <w:noProof/>
            <w:webHidden/>
          </w:rPr>
          <w:tab/>
        </w:r>
        <w:r w:rsidR="000D77D3">
          <w:rPr>
            <w:noProof/>
            <w:webHidden/>
          </w:rPr>
          <w:fldChar w:fldCharType="begin"/>
        </w:r>
        <w:r w:rsidR="000D77D3">
          <w:rPr>
            <w:noProof/>
            <w:webHidden/>
          </w:rPr>
          <w:instrText xml:space="preserve"> PAGEREF _Toc518382947 \h </w:instrText>
        </w:r>
        <w:r w:rsidR="000D77D3">
          <w:rPr>
            <w:noProof/>
            <w:webHidden/>
          </w:rPr>
        </w:r>
        <w:r w:rsidR="000D77D3">
          <w:rPr>
            <w:noProof/>
            <w:webHidden/>
          </w:rPr>
          <w:fldChar w:fldCharType="separate"/>
        </w:r>
        <w:r w:rsidR="00924B2D">
          <w:rPr>
            <w:noProof/>
            <w:webHidden/>
          </w:rPr>
          <w:t>217</w:t>
        </w:r>
        <w:r w:rsidR="000D77D3">
          <w:rPr>
            <w:noProof/>
            <w:webHidden/>
          </w:rPr>
          <w:fldChar w:fldCharType="end"/>
        </w:r>
      </w:hyperlink>
    </w:p>
    <w:p w14:paraId="178C080D" w14:textId="3EE7B7F1" w:rsidR="000D77D3" w:rsidRDefault="00162F58">
      <w:pPr>
        <w:pStyle w:val="TOC2"/>
        <w:rPr>
          <w:rFonts w:eastAsiaTheme="minorEastAsia" w:cstheme="minorBidi"/>
          <w:i w:val="0"/>
          <w:iCs w:val="0"/>
          <w:noProof/>
          <w:sz w:val="22"/>
          <w:szCs w:val="22"/>
          <w:lang w:val="en-AU"/>
        </w:rPr>
      </w:pPr>
      <w:hyperlink w:anchor="_Toc518382948" w:history="1">
        <w:r w:rsidR="000D77D3" w:rsidRPr="00224C85">
          <w:rPr>
            <w:rStyle w:val="Hyperlink"/>
            <w:noProof/>
            <w:lang w:val="en-AU"/>
          </w:rPr>
          <w:t>9.8</w:t>
        </w:r>
        <w:r w:rsidR="000D77D3">
          <w:rPr>
            <w:rFonts w:eastAsiaTheme="minorEastAsia" w:cstheme="minorBidi"/>
            <w:i w:val="0"/>
            <w:iCs w:val="0"/>
            <w:noProof/>
            <w:sz w:val="22"/>
            <w:szCs w:val="22"/>
            <w:lang w:val="en-AU"/>
          </w:rPr>
          <w:tab/>
        </w:r>
        <w:r w:rsidR="000D77D3" w:rsidRPr="00224C85">
          <w:rPr>
            <w:rStyle w:val="Hyperlink"/>
            <w:noProof/>
            <w:lang w:val="en-AU"/>
          </w:rPr>
          <w:t>Ablation of accessory pathways – that went out to consultation</w:t>
        </w:r>
        <w:r w:rsidR="000D77D3">
          <w:rPr>
            <w:noProof/>
            <w:webHidden/>
          </w:rPr>
          <w:tab/>
        </w:r>
        <w:r w:rsidR="000D77D3">
          <w:rPr>
            <w:noProof/>
            <w:webHidden/>
          </w:rPr>
          <w:fldChar w:fldCharType="begin"/>
        </w:r>
        <w:r w:rsidR="000D77D3">
          <w:rPr>
            <w:noProof/>
            <w:webHidden/>
          </w:rPr>
          <w:instrText xml:space="preserve"> PAGEREF _Toc518382948 \h </w:instrText>
        </w:r>
        <w:r w:rsidR="000D77D3">
          <w:rPr>
            <w:noProof/>
            <w:webHidden/>
          </w:rPr>
        </w:r>
        <w:r w:rsidR="000D77D3">
          <w:rPr>
            <w:noProof/>
            <w:webHidden/>
          </w:rPr>
          <w:fldChar w:fldCharType="separate"/>
        </w:r>
        <w:r w:rsidR="00924B2D">
          <w:rPr>
            <w:noProof/>
            <w:webHidden/>
          </w:rPr>
          <w:t>219</w:t>
        </w:r>
        <w:r w:rsidR="000D77D3">
          <w:rPr>
            <w:noProof/>
            <w:webHidden/>
          </w:rPr>
          <w:fldChar w:fldCharType="end"/>
        </w:r>
      </w:hyperlink>
    </w:p>
    <w:p w14:paraId="721D93D1" w14:textId="417382A9" w:rsidR="000D77D3" w:rsidRDefault="00162F58">
      <w:pPr>
        <w:pStyle w:val="TOC2"/>
        <w:rPr>
          <w:rFonts w:eastAsiaTheme="minorEastAsia" w:cstheme="minorBidi"/>
          <w:i w:val="0"/>
          <w:iCs w:val="0"/>
          <w:noProof/>
          <w:sz w:val="22"/>
          <w:szCs w:val="22"/>
          <w:lang w:val="en-AU"/>
        </w:rPr>
      </w:pPr>
      <w:hyperlink w:anchor="_Toc518382949" w:history="1">
        <w:r w:rsidR="000D77D3" w:rsidRPr="00224C85">
          <w:rPr>
            <w:rStyle w:val="Hyperlink"/>
            <w:noProof/>
            <w:lang w:val="en-AU"/>
          </w:rPr>
          <w:t>9.9</w:t>
        </w:r>
        <w:r w:rsidR="000D77D3">
          <w:rPr>
            <w:rFonts w:eastAsiaTheme="minorEastAsia" w:cstheme="minorBidi"/>
            <w:i w:val="0"/>
            <w:iCs w:val="0"/>
            <w:noProof/>
            <w:sz w:val="22"/>
            <w:szCs w:val="22"/>
            <w:lang w:val="en-AU"/>
          </w:rPr>
          <w:tab/>
        </w:r>
        <w:r w:rsidR="000D77D3" w:rsidRPr="00224C85">
          <w:rPr>
            <w:rStyle w:val="Hyperlink"/>
            <w:noProof/>
            <w:lang w:val="en-AU"/>
          </w:rPr>
          <w:t>Pacemaker insertion – that went out to consultation</w:t>
        </w:r>
        <w:r w:rsidR="000D77D3">
          <w:rPr>
            <w:noProof/>
            <w:webHidden/>
          </w:rPr>
          <w:tab/>
        </w:r>
        <w:r w:rsidR="000D77D3">
          <w:rPr>
            <w:noProof/>
            <w:webHidden/>
          </w:rPr>
          <w:fldChar w:fldCharType="begin"/>
        </w:r>
        <w:r w:rsidR="000D77D3">
          <w:rPr>
            <w:noProof/>
            <w:webHidden/>
          </w:rPr>
          <w:instrText xml:space="preserve"> PAGEREF _Toc518382949 \h </w:instrText>
        </w:r>
        <w:r w:rsidR="000D77D3">
          <w:rPr>
            <w:noProof/>
            <w:webHidden/>
          </w:rPr>
        </w:r>
        <w:r w:rsidR="000D77D3">
          <w:rPr>
            <w:noProof/>
            <w:webHidden/>
          </w:rPr>
          <w:fldChar w:fldCharType="separate"/>
        </w:r>
        <w:r w:rsidR="00924B2D">
          <w:rPr>
            <w:noProof/>
            <w:webHidden/>
          </w:rPr>
          <w:t>221</w:t>
        </w:r>
        <w:r w:rsidR="000D77D3">
          <w:rPr>
            <w:noProof/>
            <w:webHidden/>
          </w:rPr>
          <w:fldChar w:fldCharType="end"/>
        </w:r>
      </w:hyperlink>
    </w:p>
    <w:p w14:paraId="73BCB980" w14:textId="4CD14902" w:rsidR="000D77D3" w:rsidRDefault="00162F58">
      <w:pPr>
        <w:pStyle w:val="TOC2"/>
        <w:rPr>
          <w:rFonts w:eastAsiaTheme="minorEastAsia" w:cstheme="minorBidi"/>
          <w:i w:val="0"/>
          <w:iCs w:val="0"/>
          <w:noProof/>
          <w:sz w:val="22"/>
          <w:szCs w:val="22"/>
          <w:lang w:val="en-AU"/>
        </w:rPr>
      </w:pPr>
      <w:hyperlink w:anchor="_Toc518382950" w:history="1">
        <w:r w:rsidR="000D77D3" w:rsidRPr="00224C85">
          <w:rPr>
            <w:rStyle w:val="Hyperlink"/>
            <w:noProof/>
            <w:lang w:val="en-AU"/>
          </w:rPr>
          <w:t>9.10</w:t>
        </w:r>
        <w:r w:rsidR="000D77D3">
          <w:rPr>
            <w:rFonts w:eastAsiaTheme="minorEastAsia" w:cstheme="minorBidi"/>
            <w:i w:val="0"/>
            <w:iCs w:val="0"/>
            <w:noProof/>
            <w:sz w:val="22"/>
            <w:szCs w:val="22"/>
            <w:lang w:val="en-AU"/>
          </w:rPr>
          <w:tab/>
        </w:r>
        <w:r w:rsidR="000D77D3" w:rsidRPr="00224C85">
          <w:rPr>
            <w:rStyle w:val="Hyperlink"/>
            <w:noProof/>
            <w:lang w:val="en-AU"/>
          </w:rPr>
          <w:t>Extraction of chronically implanted lead – that went out to consultation</w:t>
        </w:r>
        <w:r w:rsidR="000D77D3">
          <w:rPr>
            <w:noProof/>
            <w:webHidden/>
          </w:rPr>
          <w:tab/>
        </w:r>
        <w:r w:rsidR="000D77D3">
          <w:rPr>
            <w:noProof/>
            <w:webHidden/>
          </w:rPr>
          <w:fldChar w:fldCharType="begin"/>
        </w:r>
        <w:r w:rsidR="000D77D3">
          <w:rPr>
            <w:noProof/>
            <w:webHidden/>
          </w:rPr>
          <w:instrText xml:space="preserve"> PAGEREF _Toc518382950 \h </w:instrText>
        </w:r>
        <w:r w:rsidR="000D77D3">
          <w:rPr>
            <w:noProof/>
            <w:webHidden/>
          </w:rPr>
        </w:r>
        <w:r w:rsidR="000D77D3">
          <w:rPr>
            <w:noProof/>
            <w:webHidden/>
          </w:rPr>
          <w:fldChar w:fldCharType="separate"/>
        </w:r>
        <w:r w:rsidR="00924B2D">
          <w:rPr>
            <w:noProof/>
            <w:webHidden/>
          </w:rPr>
          <w:t>223</w:t>
        </w:r>
        <w:r w:rsidR="000D77D3">
          <w:rPr>
            <w:noProof/>
            <w:webHidden/>
          </w:rPr>
          <w:fldChar w:fldCharType="end"/>
        </w:r>
      </w:hyperlink>
    </w:p>
    <w:p w14:paraId="2A255804" w14:textId="2F906B26" w:rsidR="000D77D3" w:rsidRDefault="00162F58">
      <w:pPr>
        <w:pStyle w:val="TOC2"/>
        <w:rPr>
          <w:rFonts w:eastAsiaTheme="minorEastAsia" w:cstheme="minorBidi"/>
          <w:i w:val="0"/>
          <w:iCs w:val="0"/>
          <w:noProof/>
          <w:sz w:val="22"/>
          <w:szCs w:val="22"/>
          <w:lang w:val="en-AU"/>
        </w:rPr>
      </w:pPr>
      <w:hyperlink w:anchor="_Toc518382951" w:history="1">
        <w:r w:rsidR="000D77D3" w:rsidRPr="00224C85">
          <w:rPr>
            <w:rStyle w:val="Hyperlink"/>
            <w:noProof/>
            <w:lang w:val="en-AU"/>
          </w:rPr>
          <w:t>9.11</w:t>
        </w:r>
        <w:r w:rsidR="000D77D3">
          <w:rPr>
            <w:rFonts w:eastAsiaTheme="minorEastAsia" w:cstheme="minorBidi"/>
            <w:i w:val="0"/>
            <w:iCs w:val="0"/>
            <w:noProof/>
            <w:sz w:val="22"/>
            <w:szCs w:val="22"/>
            <w:lang w:val="en-AU"/>
          </w:rPr>
          <w:tab/>
        </w:r>
        <w:r w:rsidR="000D77D3" w:rsidRPr="00224C85">
          <w:rPr>
            <w:rStyle w:val="Hyperlink"/>
            <w:noProof/>
            <w:lang w:val="en-AU"/>
          </w:rPr>
          <w:t>Cardioversion – that went out to consultation</w:t>
        </w:r>
        <w:r w:rsidR="000D77D3">
          <w:rPr>
            <w:noProof/>
            <w:webHidden/>
          </w:rPr>
          <w:tab/>
        </w:r>
        <w:r w:rsidR="000D77D3">
          <w:rPr>
            <w:noProof/>
            <w:webHidden/>
          </w:rPr>
          <w:fldChar w:fldCharType="begin"/>
        </w:r>
        <w:r w:rsidR="000D77D3">
          <w:rPr>
            <w:noProof/>
            <w:webHidden/>
          </w:rPr>
          <w:instrText xml:space="preserve"> PAGEREF _Toc518382951 \h </w:instrText>
        </w:r>
        <w:r w:rsidR="000D77D3">
          <w:rPr>
            <w:noProof/>
            <w:webHidden/>
          </w:rPr>
        </w:r>
        <w:r w:rsidR="000D77D3">
          <w:rPr>
            <w:noProof/>
            <w:webHidden/>
          </w:rPr>
          <w:fldChar w:fldCharType="separate"/>
        </w:r>
        <w:r w:rsidR="00924B2D">
          <w:rPr>
            <w:noProof/>
            <w:webHidden/>
          </w:rPr>
          <w:t>225</w:t>
        </w:r>
        <w:r w:rsidR="000D77D3">
          <w:rPr>
            <w:noProof/>
            <w:webHidden/>
          </w:rPr>
          <w:fldChar w:fldCharType="end"/>
        </w:r>
      </w:hyperlink>
    </w:p>
    <w:p w14:paraId="75AE564F" w14:textId="7988DFEB" w:rsidR="000D77D3" w:rsidRDefault="00162F58">
      <w:pPr>
        <w:pStyle w:val="TOC2"/>
        <w:rPr>
          <w:rFonts w:eastAsiaTheme="minorEastAsia" w:cstheme="minorBidi"/>
          <w:i w:val="0"/>
          <w:iCs w:val="0"/>
          <w:noProof/>
          <w:sz w:val="22"/>
          <w:szCs w:val="22"/>
          <w:lang w:val="en-AU"/>
        </w:rPr>
      </w:pPr>
      <w:hyperlink w:anchor="_Toc518382952" w:history="1">
        <w:r w:rsidR="000D77D3" w:rsidRPr="00224C85">
          <w:rPr>
            <w:rStyle w:val="Hyperlink"/>
            <w:noProof/>
            <w:lang w:val="en-AU"/>
          </w:rPr>
          <w:t>9.12</w:t>
        </w:r>
        <w:r w:rsidR="000D77D3">
          <w:rPr>
            <w:rFonts w:eastAsiaTheme="minorEastAsia" w:cstheme="minorBidi"/>
            <w:i w:val="0"/>
            <w:iCs w:val="0"/>
            <w:noProof/>
            <w:sz w:val="22"/>
            <w:szCs w:val="22"/>
            <w:lang w:val="en-AU"/>
          </w:rPr>
          <w:tab/>
        </w:r>
        <w:r w:rsidR="000D77D3" w:rsidRPr="00224C85">
          <w:rPr>
            <w:rStyle w:val="Hyperlink"/>
            <w:noProof/>
            <w:lang w:val="en-AU"/>
          </w:rPr>
          <w:t>Signal-averaged ECG – that went out to consultation</w:t>
        </w:r>
        <w:r w:rsidR="000D77D3">
          <w:rPr>
            <w:noProof/>
            <w:webHidden/>
          </w:rPr>
          <w:tab/>
        </w:r>
        <w:r w:rsidR="000D77D3">
          <w:rPr>
            <w:noProof/>
            <w:webHidden/>
          </w:rPr>
          <w:fldChar w:fldCharType="begin"/>
        </w:r>
        <w:r w:rsidR="000D77D3">
          <w:rPr>
            <w:noProof/>
            <w:webHidden/>
          </w:rPr>
          <w:instrText xml:space="preserve"> PAGEREF _Toc518382952 \h </w:instrText>
        </w:r>
        <w:r w:rsidR="000D77D3">
          <w:rPr>
            <w:noProof/>
            <w:webHidden/>
          </w:rPr>
        </w:r>
        <w:r w:rsidR="000D77D3">
          <w:rPr>
            <w:noProof/>
            <w:webHidden/>
          </w:rPr>
          <w:fldChar w:fldCharType="separate"/>
        </w:r>
        <w:r w:rsidR="00924B2D">
          <w:rPr>
            <w:noProof/>
            <w:webHidden/>
          </w:rPr>
          <w:t>226</w:t>
        </w:r>
        <w:r w:rsidR="000D77D3">
          <w:rPr>
            <w:noProof/>
            <w:webHidden/>
          </w:rPr>
          <w:fldChar w:fldCharType="end"/>
        </w:r>
      </w:hyperlink>
    </w:p>
    <w:p w14:paraId="3C321221" w14:textId="7CA059F1" w:rsidR="000D77D3" w:rsidRDefault="00162F58">
      <w:pPr>
        <w:pStyle w:val="TOC2"/>
        <w:rPr>
          <w:rFonts w:eastAsiaTheme="minorEastAsia" w:cstheme="minorBidi"/>
          <w:i w:val="0"/>
          <w:iCs w:val="0"/>
          <w:noProof/>
          <w:sz w:val="22"/>
          <w:szCs w:val="22"/>
          <w:lang w:val="en-AU"/>
        </w:rPr>
      </w:pPr>
      <w:hyperlink w:anchor="_Toc518382953" w:history="1">
        <w:r w:rsidR="000D77D3" w:rsidRPr="00224C85">
          <w:rPr>
            <w:rStyle w:val="Hyperlink"/>
            <w:noProof/>
            <w:lang w:val="en-AU"/>
          </w:rPr>
          <w:t>9.13</w:t>
        </w:r>
        <w:r w:rsidR="000D77D3">
          <w:rPr>
            <w:rFonts w:eastAsiaTheme="minorEastAsia" w:cstheme="minorBidi"/>
            <w:i w:val="0"/>
            <w:iCs w:val="0"/>
            <w:noProof/>
            <w:sz w:val="22"/>
            <w:szCs w:val="22"/>
            <w:lang w:val="en-AU"/>
          </w:rPr>
          <w:tab/>
        </w:r>
        <w:r w:rsidR="000D77D3" w:rsidRPr="00224C85">
          <w:rPr>
            <w:rStyle w:val="Hyperlink"/>
            <w:noProof/>
            <w:lang w:val="en-AU"/>
          </w:rPr>
          <w:t>Tilt-table testing – that went out to consultation</w:t>
        </w:r>
        <w:r w:rsidR="000D77D3">
          <w:rPr>
            <w:noProof/>
            <w:webHidden/>
          </w:rPr>
          <w:tab/>
        </w:r>
        <w:r w:rsidR="000D77D3">
          <w:rPr>
            <w:noProof/>
            <w:webHidden/>
          </w:rPr>
          <w:fldChar w:fldCharType="begin"/>
        </w:r>
        <w:r w:rsidR="000D77D3">
          <w:rPr>
            <w:noProof/>
            <w:webHidden/>
          </w:rPr>
          <w:instrText xml:space="preserve"> PAGEREF _Toc518382953 \h </w:instrText>
        </w:r>
        <w:r w:rsidR="000D77D3">
          <w:rPr>
            <w:noProof/>
            <w:webHidden/>
          </w:rPr>
        </w:r>
        <w:r w:rsidR="000D77D3">
          <w:rPr>
            <w:noProof/>
            <w:webHidden/>
          </w:rPr>
          <w:fldChar w:fldCharType="separate"/>
        </w:r>
        <w:r w:rsidR="00924B2D">
          <w:rPr>
            <w:noProof/>
            <w:webHidden/>
          </w:rPr>
          <w:t>226</w:t>
        </w:r>
        <w:r w:rsidR="000D77D3">
          <w:rPr>
            <w:noProof/>
            <w:webHidden/>
          </w:rPr>
          <w:fldChar w:fldCharType="end"/>
        </w:r>
      </w:hyperlink>
    </w:p>
    <w:p w14:paraId="67EE5886" w14:textId="6AE1314D" w:rsidR="000D77D3" w:rsidRDefault="00162F58">
      <w:pPr>
        <w:pStyle w:val="TOC2"/>
        <w:rPr>
          <w:rFonts w:eastAsiaTheme="minorEastAsia" w:cstheme="minorBidi"/>
          <w:i w:val="0"/>
          <w:iCs w:val="0"/>
          <w:noProof/>
          <w:sz w:val="22"/>
          <w:szCs w:val="22"/>
          <w:lang w:val="en-AU"/>
        </w:rPr>
      </w:pPr>
      <w:hyperlink w:anchor="_Toc518382954" w:history="1">
        <w:r w:rsidR="000D77D3" w:rsidRPr="00224C85">
          <w:rPr>
            <w:rStyle w:val="Hyperlink"/>
            <w:noProof/>
            <w:lang w:val="en-AU"/>
          </w:rPr>
          <w:t>9.14</w:t>
        </w:r>
        <w:r w:rsidR="000D77D3">
          <w:rPr>
            <w:rFonts w:eastAsiaTheme="minorEastAsia" w:cstheme="minorBidi"/>
            <w:i w:val="0"/>
            <w:iCs w:val="0"/>
            <w:noProof/>
            <w:sz w:val="22"/>
            <w:szCs w:val="22"/>
            <w:lang w:val="en-AU"/>
          </w:rPr>
          <w:tab/>
        </w:r>
        <w:r w:rsidR="000D77D3" w:rsidRPr="00224C85">
          <w:rPr>
            <w:rStyle w:val="Hyperlink"/>
            <w:noProof/>
            <w:lang w:val="en-AU"/>
          </w:rPr>
          <w:t>Blood dye – dilution indicator testing – that went out to consultation</w:t>
        </w:r>
        <w:r w:rsidR="000D77D3">
          <w:rPr>
            <w:noProof/>
            <w:webHidden/>
          </w:rPr>
          <w:tab/>
        </w:r>
        <w:r w:rsidR="000D77D3">
          <w:rPr>
            <w:noProof/>
            <w:webHidden/>
          </w:rPr>
          <w:fldChar w:fldCharType="begin"/>
        </w:r>
        <w:r w:rsidR="000D77D3">
          <w:rPr>
            <w:noProof/>
            <w:webHidden/>
          </w:rPr>
          <w:instrText xml:space="preserve"> PAGEREF _Toc518382954 \h </w:instrText>
        </w:r>
        <w:r w:rsidR="000D77D3">
          <w:rPr>
            <w:noProof/>
            <w:webHidden/>
          </w:rPr>
        </w:r>
        <w:r w:rsidR="000D77D3">
          <w:rPr>
            <w:noProof/>
            <w:webHidden/>
          </w:rPr>
          <w:fldChar w:fldCharType="separate"/>
        </w:r>
        <w:r w:rsidR="00924B2D">
          <w:rPr>
            <w:noProof/>
            <w:webHidden/>
          </w:rPr>
          <w:t>227</w:t>
        </w:r>
        <w:r w:rsidR="000D77D3">
          <w:rPr>
            <w:noProof/>
            <w:webHidden/>
          </w:rPr>
          <w:fldChar w:fldCharType="end"/>
        </w:r>
      </w:hyperlink>
    </w:p>
    <w:p w14:paraId="3DC6F308" w14:textId="4FE3E8C9" w:rsidR="000D77D3" w:rsidRDefault="00162F58">
      <w:pPr>
        <w:pStyle w:val="TOC1"/>
        <w:tabs>
          <w:tab w:val="right" w:leader="dot" w:pos="9016"/>
        </w:tabs>
        <w:rPr>
          <w:rFonts w:eastAsiaTheme="minorEastAsia" w:cstheme="minorBidi"/>
          <w:b w:val="0"/>
          <w:bCs w:val="0"/>
          <w:noProof/>
          <w:sz w:val="22"/>
          <w:szCs w:val="22"/>
          <w:lang w:val="en-AU"/>
        </w:rPr>
      </w:pPr>
      <w:hyperlink w:anchor="_Toc518382955" w:history="1">
        <w:r w:rsidR="000D77D3" w:rsidRPr="00224C85">
          <w:rPr>
            <w:rStyle w:val="Hyperlink"/>
            <w:noProof/>
            <w:lang w:val="en-AU" w:bidi="x-none"/>
            <w14:scene3d>
              <w14:camera w14:prst="orthographicFront"/>
              <w14:lightRig w14:rig="threePt" w14:dir="t">
                <w14:rot w14:lat="0" w14:lon="0" w14:rev="0"/>
              </w14:lightRig>
            </w14:scene3d>
          </w:rPr>
          <w:t>10.</w:t>
        </w:r>
        <w:r w:rsidR="000D77D3">
          <w:rPr>
            <w:rFonts w:eastAsiaTheme="minorEastAsia" w:cstheme="minorBidi"/>
            <w:b w:val="0"/>
            <w:bCs w:val="0"/>
            <w:noProof/>
            <w:sz w:val="22"/>
            <w:szCs w:val="22"/>
            <w:lang w:val="en-AU"/>
          </w:rPr>
          <w:tab/>
        </w:r>
        <w:r w:rsidR="000D77D3" w:rsidRPr="00224C85">
          <w:rPr>
            <w:rStyle w:val="Hyperlink"/>
            <w:noProof/>
            <w:lang w:val="en-AU"/>
          </w:rPr>
          <w:t>Cardiac surgery recommendations – that went out to consultation</w:t>
        </w:r>
        <w:r w:rsidR="000D77D3">
          <w:rPr>
            <w:noProof/>
            <w:webHidden/>
          </w:rPr>
          <w:tab/>
        </w:r>
        <w:r w:rsidR="000D77D3">
          <w:rPr>
            <w:noProof/>
            <w:webHidden/>
          </w:rPr>
          <w:fldChar w:fldCharType="begin"/>
        </w:r>
        <w:r w:rsidR="000D77D3">
          <w:rPr>
            <w:noProof/>
            <w:webHidden/>
          </w:rPr>
          <w:instrText xml:space="preserve"> PAGEREF _Toc518382955 \h </w:instrText>
        </w:r>
        <w:r w:rsidR="000D77D3">
          <w:rPr>
            <w:noProof/>
            <w:webHidden/>
          </w:rPr>
        </w:r>
        <w:r w:rsidR="000D77D3">
          <w:rPr>
            <w:noProof/>
            <w:webHidden/>
          </w:rPr>
          <w:fldChar w:fldCharType="separate"/>
        </w:r>
        <w:r w:rsidR="00924B2D">
          <w:rPr>
            <w:noProof/>
            <w:webHidden/>
          </w:rPr>
          <w:t>228</w:t>
        </w:r>
        <w:r w:rsidR="000D77D3">
          <w:rPr>
            <w:noProof/>
            <w:webHidden/>
          </w:rPr>
          <w:fldChar w:fldCharType="end"/>
        </w:r>
      </w:hyperlink>
    </w:p>
    <w:p w14:paraId="14665865" w14:textId="6E8B2CD3" w:rsidR="000D77D3" w:rsidRDefault="00162F58">
      <w:pPr>
        <w:pStyle w:val="TOC2"/>
        <w:rPr>
          <w:rFonts w:eastAsiaTheme="minorEastAsia" w:cstheme="minorBidi"/>
          <w:i w:val="0"/>
          <w:iCs w:val="0"/>
          <w:noProof/>
          <w:sz w:val="22"/>
          <w:szCs w:val="22"/>
          <w:lang w:val="en-AU"/>
        </w:rPr>
      </w:pPr>
      <w:hyperlink w:anchor="_Toc518382956" w:history="1">
        <w:r w:rsidR="000D77D3" w:rsidRPr="00224C85">
          <w:rPr>
            <w:rStyle w:val="Hyperlink"/>
            <w:noProof/>
            <w:lang w:val="en-AU"/>
          </w:rPr>
          <w:t>10.1</w:t>
        </w:r>
        <w:r w:rsidR="000D77D3">
          <w:rPr>
            <w:rFonts w:eastAsiaTheme="minorEastAsia" w:cstheme="minorBidi"/>
            <w:i w:val="0"/>
            <w:iCs w:val="0"/>
            <w:noProof/>
            <w:sz w:val="22"/>
            <w:szCs w:val="22"/>
            <w:lang w:val="en-AU"/>
          </w:rPr>
          <w:tab/>
        </w:r>
        <w:r w:rsidR="000D77D3" w:rsidRPr="00224C85">
          <w:rPr>
            <w:rStyle w:val="Hyperlink"/>
            <w:noProof/>
            <w:lang w:val="en-AU"/>
          </w:rPr>
          <w:t>Cardiac Surgery Working Group membership</w:t>
        </w:r>
        <w:r w:rsidR="000D77D3">
          <w:rPr>
            <w:noProof/>
            <w:webHidden/>
          </w:rPr>
          <w:tab/>
        </w:r>
        <w:r w:rsidR="000D77D3">
          <w:rPr>
            <w:noProof/>
            <w:webHidden/>
          </w:rPr>
          <w:fldChar w:fldCharType="begin"/>
        </w:r>
        <w:r w:rsidR="000D77D3">
          <w:rPr>
            <w:noProof/>
            <w:webHidden/>
          </w:rPr>
          <w:instrText xml:space="preserve"> PAGEREF _Toc518382956 \h </w:instrText>
        </w:r>
        <w:r w:rsidR="000D77D3">
          <w:rPr>
            <w:noProof/>
            <w:webHidden/>
          </w:rPr>
        </w:r>
        <w:r w:rsidR="000D77D3">
          <w:rPr>
            <w:noProof/>
            <w:webHidden/>
          </w:rPr>
          <w:fldChar w:fldCharType="separate"/>
        </w:r>
        <w:r w:rsidR="00924B2D">
          <w:rPr>
            <w:noProof/>
            <w:webHidden/>
          </w:rPr>
          <w:t>228</w:t>
        </w:r>
        <w:r w:rsidR="000D77D3">
          <w:rPr>
            <w:noProof/>
            <w:webHidden/>
          </w:rPr>
          <w:fldChar w:fldCharType="end"/>
        </w:r>
      </w:hyperlink>
    </w:p>
    <w:p w14:paraId="3559D00B" w14:textId="76BB6AC5" w:rsidR="000D77D3" w:rsidRDefault="00162F58">
      <w:pPr>
        <w:pStyle w:val="TOC2"/>
        <w:rPr>
          <w:rFonts w:eastAsiaTheme="minorEastAsia" w:cstheme="minorBidi"/>
          <w:i w:val="0"/>
          <w:iCs w:val="0"/>
          <w:noProof/>
          <w:sz w:val="22"/>
          <w:szCs w:val="22"/>
          <w:lang w:val="en-AU"/>
        </w:rPr>
      </w:pPr>
      <w:hyperlink w:anchor="_Toc518382957" w:history="1">
        <w:r w:rsidR="000D77D3" w:rsidRPr="00224C85">
          <w:rPr>
            <w:rStyle w:val="Hyperlink"/>
            <w:noProof/>
            <w:lang w:val="en-AU"/>
          </w:rPr>
          <w:t>10.2</w:t>
        </w:r>
        <w:r w:rsidR="000D77D3">
          <w:rPr>
            <w:rFonts w:eastAsiaTheme="minorEastAsia" w:cstheme="minorBidi"/>
            <w:i w:val="0"/>
            <w:iCs w:val="0"/>
            <w:noProof/>
            <w:sz w:val="22"/>
            <w:szCs w:val="22"/>
            <w:lang w:val="en-AU"/>
          </w:rPr>
          <w:tab/>
        </w:r>
        <w:r w:rsidR="000D77D3" w:rsidRPr="00224C85">
          <w:rPr>
            <w:rStyle w:val="Hyperlink"/>
            <w:noProof/>
            <w:lang w:val="en-AU"/>
          </w:rPr>
          <w:t>Restructure of cardiac surgery items as complete medical services – that went out to consultation</w:t>
        </w:r>
        <w:r w:rsidR="000D77D3">
          <w:rPr>
            <w:noProof/>
            <w:webHidden/>
          </w:rPr>
          <w:tab/>
        </w:r>
        <w:r w:rsidR="000D77D3">
          <w:rPr>
            <w:noProof/>
            <w:webHidden/>
          </w:rPr>
          <w:fldChar w:fldCharType="begin"/>
        </w:r>
        <w:r w:rsidR="000D77D3">
          <w:rPr>
            <w:noProof/>
            <w:webHidden/>
          </w:rPr>
          <w:instrText xml:space="preserve"> PAGEREF _Toc518382957 \h </w:instrText>
        </w:r>
        <w:r w:rsidR="000D77D3">
          <w:rPr>
            <w:noProof/>
            <w:webHidden/>
          </w:rPr>
        </w:r>
        <w:r w:rsidR="000D77D3">
          <w:rPr>
            <w:noProof/>
            <w:webHidden/>
          </w:rPr>
          <w:fldChar w:fldCharType="separate"/>
        </w:r>
        <w:r w:rsidR="00924B2D">
          <w:rPr>
            <w:noProof/>
            <w:webHidden/>
          </w:rPr>
          <w:t>229</w:t>
        </w:r>
        <w:r w:rsidR="000D77D3">
          <w:rPr>
            <w:noProof/>
            <w:webHidden/>
          </w:rPr>
          <w:fldChar w:fldCharType="end"/>
        </w:r>
      </w:hyperlink>
    </w:p>
    <w:p w14:paraId="518EF60F" w14:textId="75C8A20D" w:rsidR="000D77D3" w:rsidRDefault="00162F58">
      <w:pPr>
        <w:pStyle w:val="TOC2"/>
        <w:rPr>
          <w:rFonts w:eastAsiaTheme="minorEastAsia" w:cstheme="minorBidi"/>
          <w:i w:val="0"/>
          <w:iCs w:val="0"/>
          <w:noProof/>
          <w:sz w:val="22"/>
          <w:szCs w:val="22"/>
          <w:lang w:val="en-AU"/>
        </w:rPr>
      </w:pPr>
      <w:hyperlink w:anchor="_Toc518382958" w:history="1">
        <w:r w:rsidR="000D77D3" w:rsidRPr="00224C85">
          <w:rPr>
            <w:rStyle w:val="Hyperlink"/>
            <w:noProof/>
            <w:lang w:val="en-AU"/>
          </w:rPr>
          <w:t>10.3</w:t>
        </w:r>
        <w:r w:rsidR="000D77D3">
          <w:rPr>
            <w:rFonts w:eastAsiaTheme="minorEastAsia" w:cstheme="minorBidi"/>
            <w:i w:val="0"/>
            <w:iCs w:val="0"/>
            <w:noProof/>
            <w:sz w:val="22"/>
            <w:szCs w:val="22"/>
            <w:lang w:val="en-AU"/>
          </w:rPr>
          <w:tab/>
        </w:r>
        <w:r w:rsidR="000D77D3" w:rsidRPr="00224C85">
          <w:rPr>
            <w:rStyle w:val="Hyperlink"/>
            <w:noProof/>
            <w:lang w:val="en-AU"/>
          </w:rPr>
          <w:t>Coronary artery bypass – that went out to consultation</w:t>
        </w:r>
        <w:r w:rsidR="000D77D3">
          <w:rPr>
            <w:noProof/>
            <w:webHidden/>
          </w:rPr>
          <w:tab/>
        </w:r>
        <w:r w:rsidR="000D77D3">
          <w:rPr>
            <w:noProof/>
            <w:webHidden/>
          </w:rPr>
          <w:fldChar w:fldCharType="begin"/>
        </w:r>
        <w:r w:rsidR="000D77D3">
          <w:rPr>
            <w:noProof/>
            <w:webHidden/>
          </w:rPr>
          <w:instrText xml:space="preserve"> PAGEREF _Toc518382958 \h </w:instrText>
        </w:r>
        <w:r w:rsidR="000D77D3">
          <w:rPr>
            <w:noProof/>
            <w:webHidden/>
          </w:rPr>
        </w:r>
        <w:r w:rsidR="000D77D3">
          <w:rPr>
            <w:noProof/>
            <w:webHidden/>
          </w:rPr>
          <w:fldChar w:fldCharType="separate"/>
        </w:r>
        <w:r w:rsidR="00924B2D">
          <w:rPr>
            <w:noProof/>
            <w:webHidden/>
          </w:rPr>
          <w:t>229</w:t>
        </w:r>
        <w:r w:rsidR="000D77D3">
          <w:rPr>
            <w:noProof/>
            <w:webHidden/>
          </w:rPr>
          <w:fldChar w:fldCharType="end"/>
        </w:r>
      </w:hyperlink>
    </w:p>
    <w:p w14:paraId="748282E6" w14:textId="1F6954BF" w:rsidR="000D77D3" w:rsidRDefault="00162F58">
      <w:pPr>
        <w:pStyle w:val="TOC2"/>
        <w:rPr>
          <w:rFonts w:eastAsiaTheme="minorEastAsia" w:cstheme="minorBidi"/>
          <w:i w:val="0"/>
          <w:iCs w:val="0"/>
          <w:noProof/>
          <w:sz w:val="22"/>
          <w:szCs w:val="22"/>
          <w:lang w:val="en-AU"/>
        </w:rPr>
      </w:pPr>
      <w:hyperlink w:anchor="_Toc518382959" w:history="1">
        <w:r w:rsidR="000D77D3" w:rsidRPr="00224C85">
          <w:rPr>
            <w:rStyle w:val="Hyperlink"/>
            <w:noProof/>
            <w:lang w:val="en-AU"/>
          </w:rPr>
          <w:t>10.4</w:t>
        </w:r>
        <w:r w:rsidR="000D77D3">
          <w:rPr>
            <w:rFonts w:eastAsiaTheme="minorEastAsia" w:cstheme="minorBidi"/>
            <w:i w:val="0"/>
            <w:iCs w:val="0"/>
            <w:noProof/>
            <w:sz w:val="22"/>
            <w:szCs w:val="22"/>
            <w:lang w:val="en-AU"/>
          </w:rPr>
          <w:tab/>
        </w:r>
        <w:r w:rsidR="000D77D3" w:rsidRPr="00224C85">
          <w:rPr>
            <w:rStyle w:val="Hyperlink"/>
            <w:noProof/>
            <w:lang w:val="en-AU"/>
          </w:rPr>
          <w:t>Valvular heart disease and aortic procedures – that went out to consultation</w:t>
        </w:r>
        <w:r w:rsidR="000D77D3">
          <w:rPr>
            <w:noProof/>
            <w:webHidden/>
          </w:rPr>
          <w:tab/>
        </w:r>
        <w:r w:rsidR="000D77D3">
          <w:rPr>
            <w:noProof/>
            <w:webHidden/>
          </w:rPr>
          <w:fldChar w:fldCharType="begin"/>
        </w:r>
        <w:r w:rsidR="000D77D3">
          <w:rPr>
            <w:noProof/>
            <w:webHidden/>
          </w:rPr>
          <w:instrText xml:space="preserve"> PAGEREF _Toc518382959 \h </w:instrText>
        </w:r>
        <w:r w:rsidR="000D77D3">
          <w:rPr>
            <w:noProof/>
            <w:webHidden/>
          </w:rPr>
        </w:r>
        <w:r w:rsidR="000D77D3">
          <w:rPr>
            <w:noProof/>
            <w:webHidden/>
          </w:rPr>
          <w:fldChar w:fldCharType="separate"/>
        </w:r>
        <w:r w:rsidR="00924B2D">
          <w:rPr>
            <w:noProof/>
            <w:webHidden/>
          </w:rPr>
          <w:t>234</w:t>
        </w:r>
        <w:r w:rsidR="000D77D3">
          <w:rPr>
            <w:noProof/>
            <w:webHidden/>
          </w:rPr>
          <w:fldChar w:fldCharType="end"/>
        </w:r>
      </w:hyperlink>
    </w:p>
    <w:p w14:paraId="4DE4AF82" w14:textId="36B72F91" w:rsidR="000D77D3" w:rsidRDefault="00162F58">
      <w:pPr>
        <w:pStyle w:val="TOC2"/>
        <w:rPr>
          <w:rFonts w:eastAsiaTheme="minorEastAsia" w:cstheme="minorBidi"/>
          <w:i w:val="0"/>
          <w:iCs w:val="0"/>
          <w:noProof/>
          <w:sz w:val="22"/>
          <w:szCs w:val="22"/>
          <w:lang w:val="en-AU"/>
        </w:rPr>
      </w:pPr>
      <w:hyperlink w:anchor="_Toc518382960" w:history="1">
        <w:r w:rsidR="000D77D3" w:rsidRPr="00224C85">
          <w:rPr>
            <w:rStyle w:val="Hyperlink"/>
            <w:noProof/>
            <w:lang w:val="en-AU"/>
          </w:rPr>
          <w:t>10.5</w:t>
        </w:r>
        <w:r w:rsidR="000D77D3">
          <w:rPr>
            <w:rFonts w:eastAsiaTheme="minorEastAsia" w:cstheme="minorBidi"/>
            <w:i w:val="0"/>
            <w:iCs w:val="0"/>
            <w:noProof/>
            <w:sz w:val="22"/>
            <w:szCs w:val="22"/>
            <w:lang w:val="en-AU"/>
          </w:rPr>
          <w:tab/>
        </w:r>
        <w:r w:rsidR="000D77D3" w:rsidRPr="00224C85">
          <w:rPr>
            <w:rStyle w:val="Hyperlink"/>
            <w:noProof/>
            <w:lang w:val="en-AU"/>
          </w:rPr>
          <w:t>Other cardiac surgical items – that went out to consultation</w:t>
        </w:r>
        <w:r w:rsidR="000D77D3">
          <w:rPr>
            <w:noProof/>
            <w:webHidden/>
          </w:rPr>
          <w:tab/>
        </w:r>
        <w:r w:rsidR="000D77D3">
          <w:rPr>
            <w:noProof/>
            <w:webHidden/>
          </w:rPr>
          <w:fldChar w:fldCharType="begin"/>
        </w:r>
        <w:r w:rsidR="000D77D3">
          <w:rPr>
            <w:noProof/>
            <w:webHidden/>
          </w:rPr>
          <w:instrText xml:space="preserve"> PAGEREF _Toc518382960 \h </w:instrText>
        </w:r>
        <w:r w:rsidR="000D77D3">
          <w:rPr>
            <w:noProof/>
            <w:webHidden/>
          </w:rPr>
        </w:r>
        <w:r w:rsidR="000D77D3">
          <w:rPr>
            <w:noProof/>
            <w:webHidden/>
          </w:rPr>
          <w:fldChar w:fldCharType="separate"/>
        </w:r>
        <w:r w:rsidR="00924B2D">
          <w:rPr>
            <w:noProof/>
            <w:webHidden/>
          </w:rPr>
          <w:t>244</w:t>
        </w:r>
        <w:r w:rsidR="000D77D3">
          <w:rPr>
            <w:noProof/>
            <w:webHidden/>
          </w:rPr>
          <w:fldChar w:fldCharType="end"/>
        </w:r>
      </w:hyperlink>
    </w:p>
    <w:p w14:paraId="592DF51A" w14:textId="5BB6B591" w:rsidR="000D77D3" w:rsidRDefault="00162F58">
      <w:pPr>
        <w:pStyle w:val="TOC1"/>
        <w:tabs>
          <w:tab w:val="right" w:leader="dot" w:pos="9016"/>
        </w:tabs>
        <w:rPr>
          <w:rFonts w:eastAsiaTheme="minorEastAsia" w:cstheme="minorBidi"/>
          <w:b w:val="0"/>
          <w:bCs w:val="0"/>
          <w:noProof/>
          <w:sz w:val="22"/>
          <w:szCs w:val="22"/>
          <w:lang w:val="en-AU"/>
        </w:rPr>
      </w:pPr>
      <w:hyperlink w:anchor="_Toc518382961" w:history="1">
        <w:r w:rsidR="000D77D3" w:rsidRPr="00224C85">
          <w:rPr>
            <w:rStyle w:val="Hyperlink"/>
            <w:noProof/>
            <w:lang w:val="en-AU" w:bidi="x-none"/>
            <w14:scene3d>
              <w14:camera w14:prst="orthographicFront"/>
              <w14:lightRig w14:rig="threePt" w14:dir="t">
                <w14:rot w14:lat="0" w14:lon="0" w14:rev="0"/>
              </w14:lightRig>
            </w14:scene3d>
          </w:rPr>
          <w:t>11.</w:t>
        </w:r>
        <w:r w:rsidR="000D77D3">
          <w:rPr>
            <w:rFonts w:eastAsiaTheme="minorEastAsia" w:cstheme="minorBidi"/>
            <w:b w:val="0"/>
            <w:bCs w:val="0"/>
            <w:noProof/>
            <w:sz w:val="22"/>
            <w:szCs w:val="22"/>
            <w:lang w:val="en-AU"/>
          </w:rPr>
          <w:tab/>
        </w:r>
        <w:r w:rsidR="000D77D3" w:rsidRPr="00224C85">
          <w:rPr>
            <w:rStyle w:val="Hyperlink"/>
            <w:noProof/>
            <w:lang w:val="en-AU"/>
          </w:rPr>
          <w:t>Stakeholder impact statement</w:t>
        </w:r>
        <w:r w:rsidR="000D77D3">
          <w:rPr>
            <w:noProof/>
            <w:webHidden/>
          </w:rPr>
          <w:tab/>
        </w:r>
        <w:r w:rsidR="000D77D3">
          <w:rPr>
            <w:noProof/>
            <w:webHidden/>
          </w:rPr>
          <w:fldChar w:fldCharType="begin"/>
        </w:r>
        <w:r w:rsidR="000D77D3">
          <w:rPr>
            <w:noProof/>
            <w:webHidden/>
          </w:rPr>
          <w:instrText xml:space="preserve"> PAGEREF _Toc518382961 \h </w:instrText>
        </w:r>
        <w:r w:rsidR="000D77D3">
          <w:rPr>
            <w:noProof/>
            <w:webHidden/>
          </w:rPr>
        </w:r>
        <w:r w:rsidR="000D77D3">
          <w:rPr>
            <w:noProof/>
            <w:webHidden/>
          </w:rPr>
          <w:fldChar w:fldCharType="separate"/>
        </w:r>
        <w:r w:rsidR="00924B2D">
          <w:rPr>
            <w:noProof/>
            <w:webHidden/>
          </w:rPr>
          <w:t>257</w:t>
        </w:r>
        <w:r w:rsidR="000D77D3">
          <w:rPr>
            <w:noProof/>
            <w:webHidden/>
          </w:rPr>
          <w:fldChar w:fldCharType="end"/>
        </w:r>
      </w:hyperlink>
    </w:p>
    <w:p w14:paraId="5320CF58" w14:textId="0A16969F" w:rsidR="000D77D3" w:rsidRDefault="00162F58">
      <w:pPr>
        <w:pStyle w:val="TOC1"/>
        <w:tabs>
          <w:tab w:val="right" w:leader="dot" w:pos="9016"/>
        </w:tabs>
        <w:rPr>
          <w:rFonts w:eastAsiaTheme="minorEastAsia" w:cstheme="minorBidi"/>
          <w:b w:val="0"/>
          <w:bCs w:val="0"/>
          <w:noProof/>
          <w:sz w:val="22"/>
          <w:szCs w:val="22"/>
          <w:lang w:val="en-AU"/>
        </w:rPr>
      </w:pPr>
      <w:hyperlink w:anchor="_Toc518382962" w:history="1">
        <w:r w:rsidR="000D77D3" w:rsidRPr="00224C85">
          <w:rPr>
            <w:rStyle w:val="Hyperlink"/>
            <w:noProof/>
            <w:lang w:val="en-AU" w:bidi="x-none"/>
            <w14:scene3d>
              <w14:camera w14:prst="orthographicFront"/>
              <w14:lightRig w14:rig="threePt" w14:dir="t">
                <w14:rot w14:lat="0" w14:lon="0" w14:rev="0"/>
              </w14:lightRig>
            </w14:scene3d>
          </w:rPr>
          <w:t>12.</w:t>
        </w:r>
        <w:r w:rsidR="000D77D3">
          <w:rPr>
            <w:rFonts w:eastAsiaTheme="minorEastAsia" w:cstheme="minorBidi"/>
            <w:b w:val="0"/>
            <w:bCs w:val="0"/>
            <w:noProof/>
            <w:sz w:val="22"/>
            <w:szCs w:val="22"/>
            <w:lang w:val="en-AU"/>
          </w:rPr>
          <w:tab/>
        </w:r>
        <w:r w:rsidR="000D77D3" w:rsidRPr="00224C85">
          <w:rPr>
            <w:rStyle w:val="Hyperlink"/>
            <w:noProof/>
            <w:lang w:val="en-AU"/>
          </w:rPr>
          <w:t>References</w:t>
        </w:r>
        <w:r w:rsidR="000D77D3">
          <w:rPr>
            <w:noProof/>
            <w:webHidden/>
          </w:rPr>
          <w:tab/>
        </w:r>
        <w:r w:rsidR="000D77D3">
          <w:rPr>
            <w:noProof/>
            <w:webHidden/>
          </w:rPr>
          <w:fldChar w:fldCharType="begin"/>
        </w:r>
        <w:r w:rsidR="000D77D3">
          <w:rPr>
            <w:noProof/>
            <w:webHidden/>
          </w:rPr>
          <w:instrText xml:space="preserve"> PAGEREF _Toc518382962 \h </w:instrText>
        </w:r>
        <w:r w:rsidR="000D77D3">
          <w:rPr>
            <w:noProof/>
            <w:webHidden/>
          </w:rPr>
        </w:r>
        <w:r w:rsidR="000D77D3">
          <w:rPr>
            <w:noProof/>
            <w:webHidden/>
          </w:rPr>
          <w:fldChar w:fldCharType="separate"/>
        </w:r>
        <w:r w:rsidR="00924B2D">
          <w:rPr>
            <w:noProof/>
            <w:webHidden/>
          </w:rPr>
          <w:t>258</w:t>
        </w:r>
        <w:r w:rsidR="000D77D3">
          <w:rPr>
            <w:noProof/>
            <w:webHidden/>
          </w:rPr>
          <w:fldChar w:fldCharType="end"/>
        </w:r>
      </w:hyperlink>
    </w:p>
    <w:p w14:paraId="2CBF4833" w14:textId="63E7BD76" w:rsidR="000D77D3" w:rsidRDefault="00162F58">
      <w:pPr>
        <w:pStyle w:val="TOC1"/>
        <w:tabs>
          <w:tab w:val="right" w:leader="dot" w:pos="9016"/>
        </w:tabs>
        <w:rPr>
          <w:rFonts w:eastAsiaTheme="minorEastAsia" w:cstheme="minorBidi"/>
          <w:b w:val="0"/>
          <w:bCs w:val="0"/>
          <w:noProof/>
          <w:sz w:val="22"/>
          <w:szCs w:val="22"/>
          <w:lang w:val="en-AU"/>
        </w:rPr>
      </w:pPr>
      <w:hyperlink w:anchor="_Toc518382963" w:history="1">
        <w:r w:rsidR="000D77D3" w:rsidRPr="00224C85">
          <w:rPr>
            <w:rStyle w:val="Hyperlink"/>
            <w:noProof/>
            <w:lang w:bidi="x-none"/>
            <w14:scene3d>
              <w14:camera w14:prst="orthographicFront"/>
              <w14:lightRig w14:rig="threePt" w14:dir="t">
                <w14:rot w14:lat="0" w14:lon="0" w14:rev="0"/>
              </w14:lightRig>
            </w14:scene3d>
          </w:rPr>
          <w:t>13.</w:t>
        </w:r>
        <w:r w:rsidR="000D77D3">
          <w:rPr>
            <w:rFonts w:eastAsiaTheme="minorEastAsia" w:cstheme="minorBidi"/>
            <w:b w:val="0"/>
            <w:bCs w:val="0"/>
            <w:noProof/>
            <w:sz w:val="22"/>
            <w:szCs w:val="22"/>
            <w:lang w:val="en-AU"/>
          </w:rPr>
          <w:tab/>
        </w:r>
        <w:r w:rsidR="000D77D3" w:rsidRPr="00224C85">
          <w:rPr>
            <w:rStyle w:val="Hyperlink"/>
            <w:noProof/>
          </w:rPr>
          <w:t>Glossary</w:t>
        </w:r>
        <w:r w:rsidR="000D77D3">
          <w:rPr>
            <w:noProof/>
            <w:webHidden/>
          </w:rPr>
          <w:tab/>
        </w:r>
        <w:r w:rsidR="000D77D3">
          <w:rPr>
            <w:noProof/>
            <w:webHidden/>
          </w:rPr>
          <w:fldChar w:fldCharType="begin"/>
        </w:r>
        <w:r w:rsidR="000D77D3">
          <w:rPr>
            <w:noProof/>
            <w:webHidden/>
          </w:rPr>
          <w:instrText xml:space="preserve"> PAGEREF _Toc518382963 \h </w:instrText>
        </w:r>
        <w:r w:rsidR="000D77D3">
          <w:rPr>
            <w:noProof/>
            <w:webHidden/>
          </w:rPr>
        </w:r>
        <w:r w:rsidR="000D77D3">
          <w:rPr>
            <w:noProof/>
            <w:webHidden/>
          </w:rPr>
          <w:fldChar w:fldCharType="separate"/>
        </w:r>
        <w:r w:rsidR="00924B2D">
          <w:rPr>
            <w:noProof/>
            <w:webHidden/>
          </w:rPr>
          <w:t>266</w:t>
        </w:r>
        <w:r w:rsidR="000D77D3">
          <w:rPr>
            <w:noProof/>
            <w:webHidden/>
          </w:rPr>
          <w:fldChar w:fldCharType="end"/>
        </w:r>
      </w:hyperlink>
    </w:p>
    <w:p w14:paraId="41418F37" w14:textId="0C722A50" w:rsidR="000D77D3" w:rsidRDefault="00162F58">
      <w:pPr>
        <w:pStyle w:val="TOC1"/>
        <w:tabs>
          <w:tab w:val="left" w:pos="1474"/>
          <w:tab w:val="right" w:leader="dot" w:pos="9016"/>
        </w:tabs>
        <w:rPr>
          <w:rFonts w:eastAsiaTheme="minorEastAsia" w:cstheme="minorBidi"/>
          <w:b w:val="0"/>
          <w:bCs w:val="0"/>
          <w:noProof/>
          <w:sz w:val="22"/>
          <w:szCs w:val="22"/>
          <w:lang w:val="en-AU"/>
        </w:rPr>
      </w:pPr>
      <w:hyperlink w:anchor="_Toc518382964" w:history="1">
        <w:r w:rsidR="000D77D3" w:rsidRPr="00224C85">
          <w:rPr>
            <w:rStyle w:val="Hyperlink"/>
            <w:noProof/>
            <w:lang w:bidi="x-none"/>
            <w14:scene3d>
              <w14:camera w14:prst="orthographicFront"/>
              <w14:lightRig w14:rig="threePt" w14:dir="t">
                <w14:rot w14:lat="0" w14:lon="0" w14:rev="0"/>
              </w14:lightRig>
            </w14:scene3d>
          </w:rPr>
          <w:t>Appendix A</w:t>
        </w:r>
        <w:r w:rsidR="000D77D3">
          <w:rPr>
            <w:rFonts w:eastAsiaTheme="minorEastAsia" w:cstheme="minorBidi"/>
            <w:b w:val="0"/>
            <w:bCs w:val="0"/>
            <w:noProof/>
            <w:sz w:val="22"/>
            <w:szCs w:val="22"/>
            <w:lang w:val="en-AU"/>
          </w:rPr>
          <w:tab/>
        </w:r>
        <w:r w:rsidR="000D77D3" w:rsidRPr="00224C85">
          <w:rPr>
            <w:rStyle w:val="Hyperlink"/>
            <w:noProof/>
          </w:rPr>
          <w:t>Summary for consumers</w:t>
        </w:r>
        <w:r w:rsidR="000D77D3">
          <w:rPr>
            <w:noProof/>
            <w:webHidden/>
          </w:rPr>
          <w:tab/>
        </w:r>
        <w:r w:rsidR="000D77D3">
          <w:rPr>
            <w:noProof/>
            <w:webHidden/>
          </w:rPr>
          <w:fldChar w:fldCharType="begin"/>
        </w:r>
        <w:r w:rsidR="000D77D3">
          <w:rPr>
            <w:noProof/>
            <w:webHidden/>
          </w:rPr>
          <w:instrText xml:space="preserve"> PAGEREF _Toc518382964 \h </w:instrText>
        </w:r>
        <w:r w:rsidR="000D77D3">
          <w:rPr>
            <w:noProof/>
            <w:webHidden/>
          </w:rPr>
        </w:r>
        <w:r w:rsidR="000D77D3">
          <w:rPr>
            <w:noProof/>
            <w:webHidden/>
          </w:rPr>
          <w:fldChar w:fldCharType="separate"/>
        </w:r>
        <w:r w:rsidR="00924B2D">
          <w:rPr>
            <w:noProof/>
            <w:webHidden/>
          </w:rPr>
          <w:t>269</w:t>
        </w:r>
        <w:r w:rsidR="000D77D3">
          <w:rPr>
            <w:noProof/>
            <w:webHidden/>
          </w:rPr>
          <w:fldChar w:fldCharType="end"/>
        </w:r>
      </w:hyperlink>
    </w:p>
    <w:p w14:paraId="0B1FFDC9" w14:textId="0020DDDB" w:rsidR="000D77D3" w:rsidRDefault="00162F58">
      <w:pPr>
        <w:pStyle w:val="TOC1"/>
        <w:tabs>
          <w:tab w:val="left" w:pos="1474"/>
          <w:tab w:val="right" w:leader="dot" w:pos="9016"/>
        </w:tabs>
        <w:rPr>
          <w:rFonts w:eastAsiaTheme="minorEastAsia" w:cstheme="minorBidi"/>
          <w:b w:val="0"/>
          <w:bCs w:val="0"/>
          <w:noProof/>
          <w:sz w:val="22"/>
          <w:szCs w:val="22"/>
          <w:lang w:val="en-AU"/>
        </w:rPr>
      </w:pPr>
      <w:hyperlink w:anchor="_Toc518382965" w:history="1">
        <w:r w:rsidR="000D77D3" w:rsidRPr="00224C85">
          <w:rPr>
            <w:rStyle w:val="Hyperlink"/>
            <w:noProof/>
            <w:lang w:bidi="x-none"/>
            <w14:scene3d>
              <w14:camera w14:prst="orthographicFront"/>
              <w14:lightRig w14:rig="threePt" w14:dir="t">
                <w14:rot w14:lat="0" w14:lon="0" w14:rev="0"/>
              </w14:lightRig>
            </w14:scene3d>
          </w:rPr>
          <w:t>Appendix B</w:t>
        </w:r>
        <w:r w:rsidR="000D77D3">
          <w:rPr>
            <w:rFonts w:eastAsiaTheme="minorEastAsia" w:cstheme="minorBidi"/>
            <w:b w:val="0"/>
            <w:bCs w:val="0"/>
            <w:noProof/>
            <w:sz w:val="22"/>
            <w:szCs w:val="22"/>
            <w:lang w:val="en-AU"/>
          </w:rPr>
          <w:tab/>
        </w:r>
        <w:r w:rsidR="000D77D3" w:rsidRPr="00224C85">
          <w:rPr>
            <w:rStyle w:val="Hyperlink"/>
            <w:noProof/>
          </w:rPr>
          <w:t>Visual representation of gatekeeper to functional imaging recommendation</w:t>
        </w:r>
        <w:r w:rsidR="000D77D3">
          <w:rPr>
            <w:noProof/>
            <w:webHidden/>
          </w:rPr>
          <w:tab/>
        </w:r>
        <w:r w:rsidR="000D77D3">
          <w:rPr>
            <w:noProof/>
            <w:webHidden/>
          </w:rPr>
          <w:fldChar w:fldCharType="begin"/>
        </w:r>
        <w:r w:rsidR="000D77D3">
          <w:rPr>
            <w:noProof/>
            <w:webHidden/>
          </w:rPr>
          <w:instrText xml:space="preserve"> PAGEREF _Toc518382965 \h </w:instrText>
        </w:r>
        <w:r w:rsidR="000D77D3">
          <w:rPr>
            <w:noProof/>
            <w:webHidden/>
          </w:rPr>
        </w:r>
        <w:r w:rsidR="000D77D3">
          <w:rPr>
            <w:noProof/>
            <w:webHidden/>
          </w:rPr>
          <w:fldChar w:fldCharType="separate"/>
        </w:r>
        <w:r w:rsidR="00924B2D">
          <w:rPr>
            <w:noProof/>
            <w:webHidden/>
          </w:rPr>
          <w:t>287</w:t>
        </w:r>
        <w:r w:rsidR="000D77D3">
          <w:rPr>
            <w:noProof/>
            <w:webHidden/>
          </w:rPr>
          <w:fldChar w:fldCharType="end"/>
        </w:r>
      </w:hyperlink>
    </w:p>
    <w:p w14:paraId="6557C276" w14:textId="7A3838DD" w:rsidR="000D77D3" w:rsidRDefault="00162F58">
      <w:pPr>
        <w:pStyle w:val="TOC1"/>
        <w:tabs>
          <w:tab w:val="left" w:pos="1474"/>
          <w:tab w:val="right" w:leader="dot" w:pos="9016"/>
        </w:tabs>
        <w:rPr>
          <w:rFonts w:eastAsiaTheme="minorEastAsia" w:cstheme="minorBidi"/>
          <w:b w:val="0"/>
          <w:bCs w:val="0"/>
          <w:noProof/>
          <w:sz w:val="22"/>
          <w:szCs w:val="22"/>
          <w:lang w:val="en-AU"/>
        </w:rPr>
      </w:pPr>
      <w:hyperlink w:anchor="_Toc518382966" w:history="1">
        <w:r w:rsidR="000D77D3" w:rsidRPr="00224C85">
          <w:rPr>
            <w:rStyle w:val="Hyperlink"/>
            <w:noProof/>
            <w:lang w:bidi="x-none"/>
            <w14:scene3d>
              <w14:camera w14:prst="orthographicFront"/>
              <w14:lightRig w14:rig="threePt" w14:dir="t">
                <w14:rot w14:lat="0" w14:lon="0" w14:rev="0"/>
              </w14:lightRig>
            </w14:scene3d>
          </w:rPr>
          <w:t>Appendix C</w:t>
        </w:r>
        <w:r w:rsidR="000D77D3">
          <w:rPr>
            <w:rFonts w:eastAsiaTheme="minorEastAsia" w:cstheme="minorBidi"/>
            <w:b w:val="0"/>
            <w:bCs w:val="0"/>
            <w:noProof/>
            <w:sz w:val="22"/>
            <w:szCs w:val="22"/>
            <w:lang w:val="en-AU"/>
          </w:rPr>
          <w:tab/>
        </w:r>
        <w:r w:rsidR="000D77D3" w:rsidRPr="00224C85">
          <w:rPr>
            <w:rStyle w:val="Hyperlink"/>
            <w:noProof/>
          </w:rPr>
          <w:t>MBS items considered by the Committee</w:t>
        </w:r>
        <w:r w:rsidR="000D77D3">
          <w:rPr>
            <w:noProof/>
            <w:webHidden/>
          </w:rPr>
          <w:tab/>
        </w:r>
        <w:r w:rsidR="000D77D3">
          <w:rPr>
            <w:noProof/>
            <w:webHidden/>
          </w:rPr>
          <w:fldChar w:fldCharType="begin"/>
        </w:r>
        <w:r w:rsidR="000D77D3">
          <w:rPr>
            <w:noProof/>
            <w:webHidden/>
          </w:rPr>
          <w:instrText xml:space="preserve"> PAGEREF _Toc518382966 \h </w:instrText>
        </w:r>
        <w:r w:rsidR="000D77D3">
          <w:rPr>
            <w:noProof/>
            <w:webHidden/>
          </w:rPr>
        </w:r>
        <w:r w:rsidR="000D77D3">
          <w:rPr>
            <w:noProof/>
            <w:webHidden/>
          </w:rPr>
          <w:fldChar w:fldCharType="separate"/>
        </w:r>
        <w:r w:rsidR="00924B2D">
          <w:rPr>
            <w:noProof/>
            <w:webHidden/>
          </w:rPr>
          <w:t>288</w:t>
        </w:r>
        <w:r w:rsidR="000D77D3">
          <w:rPr>
            <w:noProof/>
            <w:webHidden/>
          </w:rPr>
          <w:fldChar w:fldCharType="end"/>
        </w:r>
      </w:hyperlink>
    </w:p>
    <w:p w14:paraId="72CC1CC7" w14:textId="142BDF93" w:rsidR="000D77D3" w:rsidRDefault="00162F58">
      <w:pPr>
        <w:pStyle w:val="TOC1"/>
        <w:tabs>
          <w:tab w:val="left" w:pos="1474"/>
          <w:tab w:val="right" w:leader="dot" w:pos="9016"/>
        </w:tabs>
        <w:rPr>
          <w:rFonts w:eastAsiaTheme="minorEastAsia" w:cstheme="minorBidi"/>
          <w:b w:val="0"/>
          <w:bCs w:val="0"/>
          <w:noProof/>
          <w:sz w:val="22"/>
          <w:szCs w:val="22"/>
          <w:lang w:val="en-AU"/>
        </w:rPr>
      </w:pPr>
      <w:hyperlink w:anchor="_Toc518382967" w:history="1">
        <w:r w:rsidR="000D77D3" w:rsidRPr="00224C85">
          <w:rPr>
            <w:rStyle w:val="Hyperlink"/>
            <w:noProof/>
            <w:lang w:bidi="x-none"/>
            <w14:scene3d>
              <w14:camera w14:prst="orthographicFront"/>
              <w14:lightRig w14:rig="threePt" w14:dir="t">
                <w14:rot w14:lat="0" w14:lon="0" w14:rev="0"/>
              </w14:lightRig>
            </w14:scene3d>
          </w:rPr>
          <w:t>Appendix D</w:t>
        </w:r>
        <w:r w:rsidR="000D77D3">
          <w:rPr>
            <w:rFonts w:eastAsiaTheme="minorEastAsia" w:cstheme="minorBidi"/>
            <w:b w:val="0"/>
            <w:bCs w:val="0"/>
            <w:noProof/>
            <w:sz w:val="22"/>
            <w:szCs w:val="22"/>
            <w:lang w:val="en-AU"/>
          </w:rPr>
          <w:tab/>
        </w:r>
        <w:r w:rsidR="000D77D3" w:rsidRPr="00224C85">
          <w:rPr>
            <w:rStyle w:val="Hyperlink"/>
            <w:noProof/>
          </w:rPr>
          <w:t>Index of MBS items and recommendation numbers</w:t>
        </w:r>
        <w:r w:rsidR="000D77D3">
          <w:rPr>
            <w:noProof/>
            <w:webHidden/>
          </w:rPr>
          <w:tab/>
        </w:r>
        <w:r w:rsidR="000D77D3">
          <w:rPr>
            <w:noProof/>
            <w:webHidden/>
          </w:rPr>
          <w:fldChar w:fldCharType="begin"/>
        </w:r>
        <w:r w:rsidR="000D77D3">
          <w:rPr>
            <w:noProof/>
            <w:webHidden/>
          </w:rPr>
          <w:instrText xml:space="preserve"> PAGEREF _Toc518382967 \h </w:instrText>
        </w:r>
        <w:r w:rsidR="000D77D3">
          <w:rPr>
            <w:noProof/>
            <w:webHidden/>
          </w:rPr>
        </w:r>
        <w:r w:rsidR="000D77D3">
          <w:rPr>
            <w:noProof/>
            <w:webHidden/>
          </w:rPr>
          <w:fldChar w:fldCharType="separate"/>
        </w:r>
        <w:r w:rsidR="00924B2D">
          <w:rPr>
            <w:noProof/>
            <w:webHidden/>
          </w:rPr>
          <w:t>314</w:t>
        </w:r>
        <w:r w:rsidR="000D77D3">
          <w:rPr>
            <w:noProof/>
            <w:webHidden/>
          </w:rPr>
          <w:fldChar w:fldCharType="end"/>
        </w:r>
      </w:hyperlink>
    </w:p>
    <w:p w14:paraId="1B78FE6C" w14:textId="77777777" w:rsidR="00CA1431" w:rsidRPr="00FD6810" w:rsidRDefault="00F6330C" w:rsidP="00FD6810">
      <w:pPr>
        <w:rPr>
          <w:b/>
          <w:color w:val="01653F"/>
          <w:sz w:val="32"/>
        </w:rPr>
      </w:pPr>
      <w:r w:rsidRPr="00FD6810">
        <w:rPr>
          <w:sz w:val="20"/>
        </w:rPr>
        <w:lastRenderedPageBreak/>
        <w:fldChar w:fldCharType="end"/>
      </w:r>
    </w:p>
    <w:p w14:paraId="0BC54017" w14:textId="77777777" w:rsidR="00836B2A" w:rsidRPr="00FD6810" w:rsidRDefault="00836B2A" w:rsidP="00082595">
      <w:pPr>
        <w:rPr>
          <w:b/>
          <w:color w:val="01653F"/>
          <w:sz w:val="32"/>
        </w:rPr>
      </w:pPr>
      <w:r w:rsidRPr="00FD6810">
        <w:rPr>
          <w:b/>
          <w:color w:val="01653F"/>
          <w:sz w:val="32"/>
        </w:rPr>
        <w:t>Tables</w:t>
      </w:r>
    </w:p>
    <w:p w14:paraId="29387771" w14:textId="649706EF" w:rsidR="00804736" w:rsidRDefault="004177E1">
      <w:pPr>
        <w:pStyle w:val="TableofFigures"/>
        <w:tabs>
          <w:tab w:val="right" w:leader="dot" w:pos="9016"/>
        </w:tabs>
        <w:rPr>
          <w:rFonts w:eastAsiaTheme="minorEastAsia" w:cstheme="minorBidi"/>
          <w:bCs w:val="0"/>
          <w:noProof/>
          <w:sz w:val="22"/>
          <w:szCs w:val="22"/>
          <w:lang w:val="en-AU"/>
        </w:rPr>
      </w:pPr>
      <w:r w:rsidRPr="00FD6810">
        <w:fldChar w:fldCharType="begin"/>
      </w:r>
      <w:r w:rsidRPr="00FD6810">
        <w:instrText xml:space="preserve"> TOC \h \z \c "Table" </w:instrText>
      </w:r>
      <w:r w:rsidRPr="00FD6810">
        <w:fldChar w:fldCharType="separate"/>
      </w:r>
      <w:hyperlink w:anchor="_Toc482641355" w:history="1">
        <w:r w:rsidR="00804736" w:rsidRPr="00FB3B01">
          <w:rPr>
            <w:rStyle w:val="Hyperlink"/>
            <w:noProof/>
          </w:rPr>
          <w:t>Table 1. Committee members and declared conflicts of interest</w:t>
        </w:r>
        <w:r w:rsidR="00804736">
          <w:rPr>
            <w:noProof/>
            <w:webHidden/>
          </w:rPr>
          <w:tab/>
        </w:r>
        <w:r w:rsidR="00804736">
          <w:rPr>
            <w:noProof/>
            <w:webHidden/>
          </w:rPr>
          <w:fldChar w:fldCharType="begin"/>
        </w:r>
        <w:r w:rsidR="00804736">
          <w:rPr>
            <w:noProof/>
            <w:webHidden/>
          </w:rPr>
          <w:instrText xml:space="preserve"> PAGEREF _Toc482641355 \h </w:instrText>
        </w:r>
        <w:r w:rsidR="00804736">
          <w:rPr>
            <w:noProof/>
            <w:webHidden/>
          </w:rPr>
        </w:r>
        <w:r w:rsidR="00804736">
          <w:rPr>
            <w:noProof/>
            <w:webHidden/>
          </w:rPr>
          <w:fldChar w:fldCharType="separate"/>
        </w:r>
        <w:r w:rsidR="00924B2D">
          <w:rPr>
            <w:noProof/>
            <w:webHidden/>
          </w:rPr>
          <w:t>91</w:t>
        </w:r>
        <w:r w:rsidR="00804736">
          <w:rPr>
            <w:noProof/>
            <w:webHidden/>
          </w:rPr>
          <w:fldChar w:fldCharType="end"/>
        </w:r>
      </w:hyperlink>
    </w:p>
    <w:p w14:paraId="764AEFA8" w14:textId="2B117ACC" w:rsidR="00804736" w:rsidRDefault="00162F58">
      <w:pPr>
        <w:pStyle w:val="TableofFigures"/>
        <w:tabs>
          <w:tab w:val="right" w:leader="dot" w:pos="9016"/>
        </w:tabs>
        <w:rPr>
          <w:rFonts w:eastAsiaTheme="minorEastAsia" w:cstheme="minorBidi"/>
          <w:bCs w:val="0"/>
          <w:noProof/>
          <w:sz w:val="22"/>
          <w:szCs w:val="22"/>
          <w:lang w:val="en-AU"/>
        </w:rPr>
      </w:pPr>
      <w:hyperlink w:anchor="_Toc482641356" w:history="1">
        <w:r w:rsidR="00804736" w:rsidRPr="00FB3B01">
          <w:rPr>
            <w:rStyle w:val="Hyperlink"/>
            <w:noProof/>
          </w:rPr>
          <w:t>Table 2: Revascularisation rate of cardiac investigations</w:t>
        </w:r>
        <w:r w:rsidR="00804736">
          <w:rPr>
            <w:noProof/>
            <w:webHidden/>
          </w:rPr>
          <w:tab/>
        </w:r>
        <w:r w:rsidR="00804736">
          <w:rPr>
            <w:noProof/>
            <w:webHidden/>
          </w:rPr>
          <w:fldChar w:fldCharType="begin"/>
        </w:r>
        <w:r w:rsidR="00804736">
          <w:rPr>
            <w:noProof/>
            <w:webHidden/>
          </w:rPr>
          <w:instrText xml:space="preserve"> PAGEREF _Toc482641356 \h </w:instrText>
        </w:r>
        <w:r w:rsidR="00804736">
          <w:rPr>
            <w:noProof/>
            <w:webHidden/>
          </w:rPr>
        </w:r>
        <w:r w:rsidR="00804736">
          <w:rPr>
            <w:noProof/>
            <w:webHidden/>
          </w:rPr>
          <w:fldChar w:fldCharType="separate"/>
        </w:r>
        <w:r w:rsidR="00924B2D">
          <w:rPr>
            <w:noProof/>
            <w:webHidden/>
          </w:rPr>
          <w:t>116</w:t>
        </w:r>
        <w:r w:rsidR="00804736">
          <w:rPr>
            <w:noProof/>
            <w:webHidden/>
          </w:rPr>
          <w:fldChar w:fldCharType="end"/>
        </w:r>
      </w:hyperlink>
    </w:p>
    <w:p w14:paraId="33D8F66B" w14:textId="28287606" w:rsidR="00804736" w:rsidRDefault="00162F58">
      <w:pPr>
        <w:pStyle w:val="TableofFigures"/>
        <w:tabs>
          <w:tab w:val="right" w:leader="dot" w:pos="9016"/>
        </w:tabs>
        <w:rPr>
          <w:rFonts w:eastAsiaTheme="minorEastAsia" w:cstheme="minorBidi"/>
          <w:bCs w:val="0"/>
          <w:noProof/>
          <w:sz w:val="22"/>
          <w:szCs w:val="22"/>
          <w:lang w:val="en-AU"/>
        </w:rPr>
      </w:pPr>
      <w:hyperlink w:anchor="_Toc482641357" w:history="1">
        <w:r w:rsidR="00804736" w:rsidRPr="00FB3B01">
          <w:rPr>
            <w:rStyle w:val="Hyperlink"/>
            <w:noProof/>
          </w:rPr>
          <w:t>Table 3: Proportion of patients receiving repeat echos over five years</w:t>
        </w:r>
        <w:r w:rsidR="00804736">
          <w:rPr>
            <w:noProof/>
            <w:webHidden/>
          </w:rPr>
          <w:tab/>
        </w:r>
        <w:r w:rsidR="00804736">
          <w:rPr>
            <w:noProof/>
            <w:webHidden/>
          </w:rPr>
          <w:fldChar w:fldCharType="begin"/>
        </w:r>
        <w:r w:rsidR="00804736">
          <w:rPr>
            <w:noProof/>
            <w:webHidden/>
          </w:rPr>
          <w:instrText xml:space="preserve"> PAGEREF _Toc482641357 \h </w:instrText>
        </w:r>
        <w:r w:rsidR="00804736">
          <w:rPr>
            <w:noProof/>
            <w:webHidden/>
          </w:rPr>
        </w:r>
        <w:r w:rsidR="00804736">
          <w:rPr>
            <w:noProof/>
            <w:webHidden/>
          </w:rPr>
          <w:fldChar w:fldCharType="separate"/>
        </w:r>
        <w:r w:rsidR="00924B2D">
          <w:rPr>
            <w:noProof/>
            <w:webHidden/>
          </w:rPr>
          <w:t>128</w:t>
        </w:r>
        <w:r w:rsidR="00804736">
          <w:rPr>
            <w:noProof/>
            <w:webHidden/>
          </w:rPr>
          <w:fldChar w:fldCharType="end"/>
        </w:r>
      </w:hyperlink>
    </w:p>
    <w:p w14:paraId="2572406A" w14:textId="65A66E94" w:rsidR="00804736" w:rsidRDefault="00162F58">
      <w:pPr>
        <w:pStyle w:val="TableofFigures"/>
        <w:tabs>
          <w:tab w:val="right" w:leader="dot" w:pos="9016"/>
        </w:tabs>
        <w:rPr>
          <w:rFonts w:eastAsiaTheme="minorEastAsia" w:cstheme="minorBidi"/>
          <w:bCs w:val="0"/>
          <w:noProof/>
          <w:sz w:val="22"/>
          <w:szCs w:val="22"/>
          <w:lang w:val="en-AU"/>
        </w:rPr>
      </w:pPr>
      <w:hyperlink w:anchor="_Toc482641358" w:history="1">
        <w:r w:rsidR="00804736" w:rsidRPr="00FB3B01">
          <w:rPr>
            <w:rStyle w:val="Hyperlink"/>
            <w:rFonts w:ascii="Calibri" w:hAnsi="Calibri"/>
            <w:noProof/>
          </w:rPr>
          <w:t>Table 4: Surgical risk estimate according to type of surgery or intervention (25)</w:t>
        </w:r>
        <w:r w:rsidR="00804736">
          <w:rPr>
            <w:noProof/>
            <w:webHidden/>
          </w:rPr>
          <w:tab/>
        </w:r>
        <w:r w:rsidR="00804736">
          <w:rPr>
            <w:noProof/>
            <w:webHidden/>
          </w:rPr>
          <w:fldChar w:fldCharType="begin"/>
        </w:r>
        <w:r w:rsidR="00804736">
          <w:rPr>
            <w:noProof/>
            <w:webHidden/>
          </w:rPr>
          <w:instrText xml:space="preserve"> PAGEREF _Toc482641358 \h </w:instrText>
        </w:r>
        <w:r w:rsidR="00804736">
          <w:rPr>
            <w:noProof/>
            <w:webHidden/>
          </w:rPr>
        </w:r>
        <w:r w:rsidR="00804736">
          <w:rPr>
            <w:noProof/>
            <w:webHidden/>
          </w:rPr>
          <w:fldChar w:fldCharType="separate"/>
        </w:r>
        <w:r w:rsidR="00924B2D">
          <w:rPr>
            <w:noProof/>
            <w:webHidden/>
          </w:rPr>
          <w:t>129</w:t>
        </w:r>
        <w:r w:rsidR="00804736">
          <w:rPr>
            <w:noProof/>
            <w:webHidden/>
          </w:rPr>
          <w:fldChar w:fldCharType="end"/>
        </w:r>
      </w:hyperlink>
    </w:p>
    <w:p w14:paraId="2B1DD84F" w14:textId="6F19C351" w:rsidR="00804736" w:rsidRDefault="00162F58">
      <w:pPr>
        <w:pStyle w:val="TableofFigures"/>
        <w:tabs>
          <w:tab w:val="right" w:leader="dot" w:pos="9016"/>
        </w:tabs>
        <w:rPr>
          <w:rFonts w:eastAsiaTheme="minorEastAsia" w:cstheme="minorBidi"/>
          <w:bCs w:val="0"/>
          <w:noProof/>
          <w:sz w:val="22"/>
          <w:szCs w:val="22"/>
          <w:lang w:val="en-AU"/>
        </w:rPr>
      </w:pPr>
      <w:hyperlink w:anchor="_Toc482641359" w:history="1">
        <w:r w:rsidR="00804736" w:rsidRPr="00FB3B01">
          <w:rPr>
            <w:rStyle w:val="Hyperlink"/>
            <w:noProof/>
          </w:rPr>
          <w:t>Table 5: Average out-of-pocket costs by remoteness area*, including bulk-billed services</w:t>
        </w:r>
        <w:r w:rsidR="00804736">
          <w:rPr>
            <w:noProof/>
            <w:webHidden/>
          </w:rPr>
          <w:tab/>
        </w:r>
        <w:r w:rsidR="00804736">
          <w:rPr>
            <w:noProof/>
            <w:webHidden/>
          </w:rPr>
          <w:fldChar w:fldCharType="begin"/>
        </w:r>
        <w:r w:rsidR="00804736">
          <w:rPr>
            <w:noProof/>
            <w:webHidden/>
          </w:rPr>
          <w:instrText xml:space="preserve"> PAGEREF _Toc482641359 \h </w:instrText>
        </w:r>
        <w:r w:rsidR="00804736">
          <w:rPr>
            <w:noProof/>
            <w:webHidden/>
          </w:rPr>
        </w:r>
        <w:r w:rsidR="00804736">
          <w:rPr>
            <w:noProof/>
            <w:webHidden/>
          </w:rPr>
          <w:fldChar w:fldCharType="separate"/>
        </w:r>
        <w:r w:rsidR="00924B2D">
          <w:rPr>
            <w:noProof/>
            <w:webHidden/>
          </w:rPr>
          <w:t>150</w:t>
        </w:r>
        <w:r w:rsidR="00804736">
          <w:rPr>
            <w:noProof/>
            <w:webHidden/>
          </w:rPr>
          <w:fldChar w:fldCharType="end"/>
        </w:r>
      </w:hyperlink>
    </w:p>
    <w:p w14:paraId="33001236" w14:textId="6A289590" w:rsidR="00804736" w:rsidRDefault="00162F58">
      <w:pPr>
        <w:pStyle w:val="TableofFigures"/>
        <w:tabs>
          <w:tab w:val="right" w:leader="dot" w:pos="9016"/>
        </w:tabs>
        <w:rPr>
          <w:rFonts w:eastAsiaTheme="minorEastAsia" w:cstheme="minorBidi"/>
          <w:bCs w:val="0"/>
          <w:noProof/>
          <w:sz w:val="22"/>
          <w:szCs w:val="22"/>
          <w:lang w:val="en-AU"/>
        </w:rPr>
      </w:pPr>
      <w:hyperlink w:anchor="_Toc482641360" w:history="1">
        <w:r w:rsidR="00804736" w:rsidRPr="00FB3B01">
          <w:rPr>
            <w:rStyle w:val="Hyperlink"/>
            <w:noProof/>
          </w:rPr>
          <w:t>Table 6: Average out-of-pocket costs by remoteness area*, excluding bulk-billed services</w:t>
        </w:r>
        <w:r w:rsidR="00804736">
          <w:rPr>
            <w:noProof/>
            <w:webHidden/>
          </w:rPr>
          <w:tab/>
        </w:r>
        <w:r w:rsidR="00804736">
          <w:rPr>
            <w:noProof/>
            <w:webHidden/>
          </w:rPr>
          <w:fldChar w:fldCharType="begin"/>
        </w:r>
        <w:r w:rsidR="00804736">
          <w:rPr>
            <w:noProof/>
            <w:webHidden/>
          </w:rPr>
          <w:instrText xml:space="preserve"> PAGEREF _Toc482641360 \h </w:instrText>
        </w:r>
        <w:r w:rsidR="00804736">
          <w:rPr>
            <w:noProof/>
            <w:webHidden/>
          </w:rPr>
        </w:r>
        <w:r w:rsidR="00804736">
          <w:rPr>
            <w:noProof/>
            <w:webHidden/>
          </w:rPr>
          <w:fldChar w:fldCharType="separate"/>
        </w:r>
        <w:r w:rsidR="00924B2D">
          <w:rPr>
            <w:noProof/>
            <w:webHidden/>
          </w:rPr>
          <w:t>150</w:t>
        </w:r>
        <w:r w:rsidR="00804736">
          <w:rPr>
            <w:noProof/>
            <w:webHidden/>
          </w:rPr>
          <w:fldChar w:fldCharType="end"/>
        </w:r>
      </w:hyperlink>
    </w:p>
    <w:p w14:paraId="24C76E59" w14:textId="11055778" w:rsidR="00804736" w:rsidRDefault="00162F58">
      <w:pPr>
        <w:pStyle w:val="TableofFigures"/>
        <w:tabs>
          <w:tab w:val="right" w:leader="dot" w:pos="9016"/>
        </w:tabs>
        <w:rPr>
          <w:rFonts w:eastAsiaTheme="minorEastAsia" w:cstheme="minorBidi"/>
          <w:bCs w:val="0"/>
          <w:noProof/>
          <w:sz w:val="22"/>
          <w:szCs w:val="22"/>
          <w:lang w:val="en-AU"/>
        </w:rPr>
      </w:pPr>
      <w:hyperlink w:anchor="_Toc482641361" w:history="1">
        <w:r w:rsidR="00804736" w:rsidRPr="00FB3B01">
          <w:rPr>
            <w:rStyle w:val="Hyperlink"/>
            <w:noProof/>
          </w:rPr>
          <w:t>Table 7: Average bulk-billing rate by remoteness area*</w:t>
        </w:r>
        <w:r w:rsidR="00804736">
          <w:rPr>
            <w:noProof/>
            <w:webHidden/>
          </w:rPr>
          <w:tab/>
        </w:r>
        <w:r w:rsidR="00804736">
          <w:rPr>
            <w:noProof/>
            <w:webHidden/>
          </w:rPr>
          <w:fldChar w:fldCharType="begin"/>
        </w:r>
        <w:r w:rsidR="00804736">
          <w:rPr>
            <w:noProof/>
            <w:webHidden/>
          </w:rPr>
          <w:instrText xml:space="preserve"> PAGEREF _Toc482641361 \h </w:instrText>
        </w:r>
        <w:r w:rsidR="00804736">
          <w:rPr>
            <w:noProof/>
            <w:webHidden/>
          </w:rPr>
        </w:r>
        <w:r w:rsidR="00804736">
          <w:rPr>
            <w:noProof/>
            <w:webHidden/>
          </w:rPr>
          <w:fldChar w:fldCharType="separate"/>
        </w:r>
        <w:r w:rsidR="00924B2D">
          <w:rPr>
            <w:noProof/>
            <w:webHidden/>
          </w:rPr>
          <w:t>150</w:t>
        </w:r>
        <w:r w:rsidR="00804736">
          <w:rPr>
            <w:noProof/>
            <w:webHidden/>
          </w:rPr>
          <w:fldChar w:fldCharType="end"/>
        </w:r>
      </w:hyperlink>
    </w:p>
    <w:p w14:paraId="11E0FFD0" w14:textId="3A4809F6" w:rsidR="00804736" w:rsidRDefault="00162F58">
      <w:pPr>
        <w:pStyle w:val="TableofFigures"/>
        <w:tabs>
          <w:tab w:val="right" w:leader="dot" w:pos="9016"/>
        </w:tabs>
        <w:rPr>
          <w:rFonts w:eastAsiaTheme="minorEastAsia" w:cstheme="minorBidi"/>
          <w:bCs w:val="0"/>
          <w:noProof/>
          <w:sz w:val="22"/>
          <w:szCs w:val="22"/>
          <w:lang w:val="en-AU"/>
        </w:rPr>
      </w:pPr>
      <w:hyperlink w:anchor="_Toc482641362" w:history="1">
        <w:r w:rsidR="00804736" w:rsidRPr="00FB3B01">
          <w:rPr>
            <w:rStyle w:val="Hyperlink"/>
            <w:noProof/>
          </w:rPr>
          <w:t>Table 8: Maximum out-of-pocket costs by remoteness area*</w:t>
        </w:r>
        <w:r w:rsidR="00804736">
          <w:rPr>
            <w:noProof/>
            <w:webHidden/>
          </w:rPr>
          <w:tab/>
        </w:r>
        <w:r w:rsidR="00804736">
          <w:rPr>
            <w:noProof/>
            <w:webHidden/>
          </w:rPr>
          <w:fldChar w:fldCharType="begin"/>
        </w:r>
        <w:r w:rsidR="00804736">
          <w:rPr>
            <w:noProof/>
            <w:webHidden/>
          </w:rPr>
          <w:instrText xml:space="preserve"> PAGEREF _Toc482641362 \h </w:instrText>
        </w:r>
        <w:r w:rsidR="00804736">
          <w:rPr>
            <w:noProof/>
            <w:webHidden/>
          </w:rPr>
        </w:r>
        <w:r w:rsidR="00804736">
          <w:rPr>
            <w:noProof/>
            <w:webHidden/>
          </w:rPr>
          <w:fldChar w:fldCharType="separate"/>
        </w:r>
        <w:r w:rsidR="00924B2D">
          <w:rPr>
            <w:noProof/>
            <w:webHidden/>
          </w:rPr>
          <w:t>151</w:t>
        </w:r>
        <w:r w:rsidR="00804736">
          <w:rPr>
            <w:noProof/>
            <w:webHidden/>
          </w:rPr>
          <w:fldChar w:fldCharType="end"/>
        </w:r>
      </w:hyperlink>
    </w:p>
    <w:p w14:paraId="7FC279DE" w14:textId="061AA813" w:rsidR="00804736" w:rsidRDefault="00162F58">
      <w:pPr>
        <w:pStyle w:val="TableofFigures"/>
        <w:tabs>
          <w:tab w:val="right" w:leader="dot" w:pos="9016"/>
        </w:tabs>
        <w:rPr>
          <w:rFonts w:eastAsiaTheme="minorEastAsia" w:cstheme="minorBidi"/>
          <w:bCs w:val="0"/>
          <w:noProof/>
          <w:sz w:val="22"/>
          <w:szCs w:val="22"/>
          <w:lang w:val="en-AU"/>
        </w:rPr>
      </w:pPr>
      <w:hyperlink w:anchor="_Toc482641363" w:history="1">
        <w:r w:rsidR="00804736" w:rsidRPr="00FB3B01">
          <w:rPr>
            <w:rStyle w:val="Hyperlink"/>
            <w:noProof/>
          </w:rPr>
          <w:t>Table 9: Maximum out-of-pocket costs by state</w:t>
        </w:r>
        <w:r w:rsidR="00804736">
          <w:rPr>
            <w:noProof/>
            <w:webHidden/>
          </w:rPr>
          <w:tab/>
        </w:r>
        <w:r w:rsidR="00804736">
          <w:rPr>
            <w:noProof/>
            <w:webHidden/>
          </w:rPr>
          <w:fldChar w:fldCharType="begin"/>
        </w:r>
        <w:r w:rsidR="00804736">
          <w:rPr>
            <w:noProof/>
            <w:webHidden/>
          </w:rPr>
          <w:instrText xml:space="preserve"> PAGEREF _Toc482641363 \h </w:instrText>
        </w:r>
        <w:r w:rsidR="00804736">
          <w:rPr>
            <w:noProof/>
            <w:webHidden/>
          </w:rPr>
        </w:r>
        <w:r w:rsidR="00804736">
          <w:rPr>
            <w:noProof/>
            <w:webHidden/>
          </w:rPr>
          <w:fldChar w:fldCharType="separate"/>
        </w:r>
        <w:r w:rsidR="00924B2D">
          <w:rPr>
            <w:noProof/>
            <w:webHidden/>
          </w:rPr>
          <w:t>151</w:t>
        </w:r>
        <w:r w:rsidR="00804736">
          <w:rPr>
            <w:noProof/>
            <w:webHidden/>
          </w:rPr>
          <w:fldChar w:fldCharType="end"/>
        </w:r>
      </w:hyperlink>
    </w:p>
    <w:p w14:paraId="62CA3966" w14:textId="11340B41" w:rsidR="00804736" w:rsidRDefault="00162F58">
      <w:pPr>
        <w:pStyle w:val="TableofFigures"/>
        <w:tabs>
          <w:tab w:val="right" w:leader="dot" w:pos="9016"/>
        </w:tabs>
        <w:rPr>
          <w:rFonts w:eastAsiaTheme="minorEastAsia" w:cstheme="minorBidi"/>
          <w:bCs w:val="0"/>
          <w:noProof/>
          <w:sz w:val="22"/>
          <w:szCs w:val="22"/>
          <w:lang w:val="en-AU"/>
        </w:rPr>
      </w:pPr>
      <w:hyperlink w:anchor="_Toc482641364" w:history="1">
        <w:r w:rsidR="00804736" w:rsidRPr="00FB3B01">
          <w:rPr>
            <w:rStyle w:val="Hyperlink"/>
            <w:noProof/>
          </w:rPr>
          <w:t>Table 10: Demographics of total populations, %</w:t>
        </w:r>
        <w:r w:rsidR="00804736">
          <w:rPr>
            <w:noProof/>
            <w:webHidden/>
          </w:rPr>
          <w:tab/>
        </w:r>
        <w:r w:rsidR="00804736">
          <w:rPr>
            <w:noProof/>
            <w:webHidden/>
          </w:rPr>
          <w:fldChar w:fldCharType="begin"/>
        </w:r>
        <w:r w:rsidR="00804736">
          <w:rPr>
            <w:noProof/>
            <w:webHidden/>
          </w:rPr>
          <w:instrText xml:space="preserve"> PAGEREF _Toc482641364 \h </w:instrText>
        </w:r>
        <w:r w:rsidR="00804736">
          <w:rPr>
            <w:noProof/>
            <w:webHidden/>
          </w:rPr>
        </w:r>
        <w:r w:rsidR="00804736">
          <w:rPr>
            <w:noProof/>
            <w:webHidden/>
          </w:rPr>
          <w:fldChar w:fldCharType="separate"/>
        </w:r>
        <w:r w:rsidR="00924B2D">
          <w:rPr>
            <w:noProof/>
            <w:webHidden/>
          </w:rPr>
          <w:t>151</w:t>
        </w:r>
        <w:r w:rsidR="00804736">
          <w:rPr>
            <w:noProof/>
            <w:webHidden/>
          </w:rPr>
          <w:fldChar w:fldCharType="end"/>
        </w:r>
      </w:hyperlink>
    </w:p>
    <w:p w14:paraId="0308F2B9" w14:textId="6DC48850" w:rsidR="00804736" w:rsidRDefault="00162F58">
      <w:pPr>
        <w:pStyle w:val="TableofFigures"/>
        <w:tabs>
          <w:tab w:val="right" w:leader="dot" w:pos="9016"/>
        </w:tabs>
        <w:rPr>
          <w:rFonts w:eastAsiaTheme="minorEastAsia" w:cstheme="minorBidi"/>
          <w:bCs w:val="0"/>
          <w:noProof/>
          <w:sz w:val="22"/>
          <w:szCs w:val="22"/>
          <w:lang w:val="en-AU"/>
        </w:rPr>
      </w:pPr>
      <w:hyperlink w:anchor="_Toc482641365" w:history="1">
        <w:r w:rsidR="00804736" w:rsidRPr="00FB3B01">
          <w:rPr>
            <w:rStyle w:val="Hyperlink"/>
            <w:noProof/>
          </w:rPr>
          <w:t>Table 11: Demographics of revascularised population only, %</w:t>
        </w:r>
        <w:r w:rsidR="00804736">
          <w:rPr>
            <w:noProof/>
            <w:webHidden/>
          </w:rPr>
          <w:tab/>
        </w:r>
        <w:r w:rsidR="00804736">
          <w:rPr>
            <w:noProof/>
            <w:webHidden/>
          </w:rPr>
          <w:fldChar w:fldCharType="begin"/>
        </w:r>
        <w:r w:rsidR="00804736">
          <w:rPr>
            <w:noProof/>
            <w:webHidden/>
          </w:rPr>
          <w:instrText xml:space="preserve"> PAGEREF _Toc482641365 \h </w:instrText>
        </w:r>
        <w:r w:rsidR="00804736">
          <w:rPr>
            <w:noProof/>
            <w:webHidden/>
          </w:rPr>
        </w:r>
        <w:r w:rsidR="00804736">
          <w:rPr>
            <w:noProof/>
            <w:webHidden/>
          </w:rPr>
          <w:fldChar w:fldCharType="separate"/>
        </w:r>
        <w:r w:rsidR="00924B2D">
          <w:rPr>
            <w:noProof/>
            <w:webHidden/>
          </w:rPr>
          <w:t>152</w:t>
        </w:r>
        <w:r w:rsidR="00804736">
          <w:rPr>
            <w:noProof/>
            <w:webHidden/>
          </w:rPr>
          <w:fldChar w:fldCharType="end"/>
        </w:r>
      </w:hyperlink>
    </w:p>
    <w:p w14:paraId="09544F91" w14:textId="669848A8" w:rsidR="00804736" w:rsidRDefault="00162F58">
      <w:pPr>
        <w:pStyle w:val="TableofFigures"/>
        <w:tabs>
          <w:tab w:val="right" w:leader="dot" w:pos="9016"/>
        </w:tabs>
        <w:rPr>
          <w:rFonts w:eastAsiaTheme="minorEastAsia" w:cstheme="minorBidi"/>
          <w:bCs w:val="0"/>
          <w:noProof/>
          <w:sz w:val="22"/>
          <w:szCs w:val="22"/>
          <w:lang w:val="en-AU"/>
        </w:rPr>
      </w:pPr>
      <w:hyperlink w:anchor="_Toc482641366" w:history="1">
        <w:r w:rsidR="00804736" w:rsidRPr="00FB3B01">
          <w:rPr>
            <w:rStyle w:val="Hyperlink"/>
            <w:noProof/>
          </w:rPr>
          <w:t>Table 12: Co-claiming of consultations with cardiac investigations</w:t>
        </w:r>
        <w:r w:rsidR="00804736">
          <w:rPr>
            <w:noProof/>
            <w:webHidden/>
          </w:rPr>
          <w:tab/>
        </w:r>
        <w:r w:rsidR="00804736">
          <w:rPr>
            <w:noProof/>
            <w:webHidden/>
          </w:rPr>
          <w:fldChar w:fldCharType="begin"/>
        </w:r>
        <w:r w:rsidR="00804736">
          <w:rPr>
            <w:noProof/>
            <w:webHidden/>
          </w:rPr>
          <w:instrText xml:space="preserve"> PAGEREF _Toc482641366 \h </w:instrText>
        </w:r>
        <w:r w:rsidR="00804736">
          <w:rPr>
            <w:noProof/>
            <w:webHidden/>
          </w:rPr>
        </w:r>
        <w:r w:rsidR="00804736">
          <w:rPr>
            <w:noProof/>
            <w:webHidden/>
          </w:rPr>
          <w:fldChar w:fldCharType="separate"/>
        </w:r>
        <w:r w:rsidR="00924B2D">
          <w:rPr>
            <w:noProof/>
            <w:webHidden/>
          </w:rPr>
          <w:t>157</w:t>
        </w:r>
        <w:r w:rsidR="00804736">
          <w:rPr>
            <w:noProof/>
            <w:webHidden/>
          </w:rPr>
          <w:fldChar w:fldCharType="end"/>
        </w:r>
      </w:hyperlink>
    </w:p>
    <w:p w14:paraId="027D358A" w14:textId="54215E90" w:rsidR="00804736" w:rsidRDefault="00162F58">
      <w:pPr>
        <w:pStyle w:val="TableofFigures"/>
        <w:tabs>
          <w:tab w:val="right" w:leader="dot" w:pos="9016"/>
        </w:tabs>
        <w:rPr>
          <w:rFonts w:eastAsiaTheme="minorEastAsia" w:cstheme="minorBidi"/>
          <w:bCs w:val="0"/>
          <w:noProof/>
          <w:sz w:val="22"/>
          <w:szCs w:val="22"/>
          <w:lang w:val="en-AU"/>
        </w:rPr>
      </w:pPr>
      <w:hyperlink w:anchor="_Toc482641367" w:history="1">
        <w:r w:rsidR="00804736" w:rsidRPr="00FB3B01">
          <w:rPr>
            <w:rStyle w:val="Hyperlink"/>
            <w:noProof/>
          </w:rPr>
          <w:t>Table 13: Summary of changes to ICA items</w:t>
        </w:r>
        <w:r w:rsidR="00804736">
          <w:rPr>
            <w:noProof/>
            <w:webHidden/>
          </w:rPr>
          <w:tab/>
        </w:r>
        <w:r w:rsidR="00804736">
          <w:rPr>
            <w:noProof/>
            <w:webHidden/>
          </w:rPr>
          <w:fldChar w:fldCharType="begin"/>
        </w:r>
        <w:r w:rsidR="00804736">
          <w:rPr>
            <w:noProof/>
            <w:webHidden/>
          </w:rPr>
          <w:instrText xml:space="preserve"> PAGEREF _Toc482641367 \h </w:instrText>
        </w:r>
        <w:r w:rsidR="00804736">
          <w:rPr>
            <w:noProof/>
            <w:webHidden/>
          </w:rPr>
        </w:r>
        <w:r w:rsidR="00804736">
          <w:rPr>
            <w:noProof/>
            <w:webHidden/>
          </w:rPr>
          <w:fldChar w:fldCharType="separate"/>
        </w:r>
        <w:r w:rsidR="00924B2D">
          <w:rPr>
            <w:noProof/>
            <w:webHidden/>
          </w:rPr>
          <w:t>167</w:t>
        </w:r>
        <w:r w:rsidR="00804736">
          <w:rPr>
            <w:noProof/>
            <w:webHidden/>
          </w:rPr>
          <w:fldChar w:fldCharType="end"/>
        </w:r>
      </w:hyperlink>
    </w:p>
    <w:p w14:paraId="187B9AA9" w14:textId="69867F8A" w:rsidR="00804736" w:rsidRDefault="00162F58">
      <w:pPr>
        <w:pStyle w:val="TableofFigures"/>
        <w:tabs>
          <w:tab w:val="right" w:leader="dot" w:pos="9016"/>
        </w:tabs>
        <w:rPr>
          <w:rFonts w:eastAsiaTheme="minorEastAsia" w:cstheme="minorBidi"/>
          <w:bCs w:val="0"/>
          <w:noProof/>
          <w:sz w:val="22"/>
          <w:szCs w:val="22"/>
          <w:lang w:val="en-AU"/>
        </w:rPr>
      </w:pPr>
      <w:hyperlink w:anchor="_Toc482641368" w:history="1">
        <w:r w:rsidR="00804736" w:rsidRPr="00FB3B01">
          <w:rPr>
            <w:rStyle w:val="Hyperlink"/>
            <w:noProof/>
          </w:rPr>
          <w:t>Table 14: Top 9 items co-claimed with PCI services</w:t>
        </w:r>
        <w:r w:rsidR="00804736">
          <w:rPr>
            <w:noProof/>
            <w:webHidden/>
          </w:rPr>
          <w:tab/>
        </w:r>
        <w:r w:rsidR="00804736">
          <w:rPr>
            <w:noProof/>
            <w:webHidden/>
          </w:rPr>
          <w:fldChar w:fldCharType="begin"/>
        </w:r>
        <w:r w:rsidR="00804736">
          <w:rPr>
            <w:noProof/>
            <w:webHidden/>
          </w:rPr>
          <w:instrText xml:space="preserve"> PAGEREF _Toc482641368 \h </w:instrText>
        </w:r>
        <w:r w:rsidR="00804736">
          <w:rPr>
            <w:noProof/>
            <w:webHidden/>
          </w:rPr>
        </w:r>
        <w:r w:rsidR="00804736">
          <w:rPr>
            <w:noProof/>
            <w:webHidden/>
          </w:rPr>
          <w:fldChar w:fldCharType="separate"/>
        </w:r>
        <w:r w:rsidR="00924B2D">
          <w:rPr>
            <w:noProof/>
            <w:webHidden/>
          </w:rPr>
          <w:t>187</w:t>
        </w:r>
        <w:r w:rsidR="00804736">
          <w:rPr>
            <w:noProof/>
            <w:webHidden/>
          </w:rPr>
          <w:fldChar w:fldCharType="end"/>
        </w:r>
      </w:hyperlink>
    </w:p>
    <w:p w14:paraId="58E8FE12" w14:textId="5AD4C0F3" w:rsidR="00804736" w:rsidRDefault="00162F58">
      <w:pPr>
        <w:pStyle w:val="TableofFigures"/>
        <w:tabs>
          <w:tab w:val="right" w:leader="dot" w:pos="9016"/>
        </w:tabs>
        <w:rPr>
          <w:rFonts w:eastAsiaTheme="minorEastAsia" w:cstheme="minorBidi"/>
          <w:bCs w:val="0"/>
          <w:noProof/>
          <w:sz w:val="22"/>
          <w:szCs w:val="22"/>
          <w:lang w:val="en-AU"/>
        </w:rPr>
      </w:pPr>
      <w:hyperlink w:anchor="_Toc482641369" w:history="1">
        <w:r w:rsidR="00804736" w:rsidRPr="00FB3B01">
          <w:rPr>
            <w:rStyle w:val="Hyperlink"/>
            <w:noProof/>
          </w:rPr>
          <w:t>Table 15: Top 10 most frequently claimed item combinations</w:t>
        </w:r>
        <w:r w:rsidR="00804736">
          <w:rPr>
            <w:noProof/>
            <w:webHidden/>
          </w:rPr>
          <w:tab/>
        </w:r>
        <w:r w:rsidR="00804736">
          <w:rPr>
            <w:noProof/>
            <w:webHidden/>
          </w:rPr>
          <w:fldChar w:fldCharType="begin"/>
        </w:r>
        <w:r w:rsidR="00804736">
          <w:rPr>
            <w:noProof/>
            <w:webHidden/>
          </w:rPr>
          <w:instrText xml:space="preserve"> PAGEREF _Toc482641369 \h </w:instrText>
        </w:r>
        <w:r w:rsidR="00804736">
          <w:rPr>
            <w:noProof/>
            <w:webHidden/>
          </w:rPr>
        </w:r>
        <w:r w:rsidR="00804736">
          <w:rPr>
            <w:noProof/>
            <w:webHidden/>
          </w:rPr>
          <w:fldChar w:fldCharType="separate"/>
        </w:r>
        <w:r w:rsidR="00924B2D">
          <w:rPr>
            <w:noProof/>
            <w:webHidden/>
          </w:rPr>
          <w:t>187</w:t>
        </w:r>
        <w:r w:rsidR="00804736">
          <w:rPr>
            <w:noProof/>
            <w:webHidden/>
          </w:rPr>
          <w:fldChar w:fldCharType="end"/>
        </w:r>
      </w:hyperlink>
    </w:p>
    <w:p w14:paraId="7D67D6B4" w14:textId="7346519D" w:rsidR="00804736" w:rsidRDefault="00162F58">
      <w:pPr>
        <w:pStyle w:val="TableofFigures"/>
        <w:tabs>
          <w:tab w:val="right" w:leader="dot" w:pos="9016"/>
        </w:tabs>
        <w:rPr>
          <w:rFonts w:eastAsiaTheme="minorEastAsia" w:cstheme="minorBidi"/>
          <w:bCs w:val="0"/>
          <w:noProof/>
          <w:sz w:val="22"/>
          <w:szCs w:val="22"/>
          <w:lang w:val="en-AU"/>
        </w:rPr>
      </w:pPr>
      <w:hyperlink w:anchor="_Toc482641370" w:history="1">
        <w:r w:rsidR="00804736" w:rsidRPr="00FB3B01">
          <w:rPr>
            <w:rStyle w:val="Hyperlink"/>
            <w:noProof/>
          </w:rPr>
          <w:t>Table 16: Paediatric repeat holder monitor services</w:t>
        </w:r>
        <w:r w:rsidR="00804736">
          <w:rPr>
            <w:noProof/>
            <w:webHidden/>
          </w:rPr>
          <w:tab/>
        </w:r>
        <w:r w:rsidR="00804736">
          <w:rPr>
            <w:noProof/>
            <w:webHidden/>
          </w:rPr>
          <w:fldChar w:fldCharType="begin"/>
        </w:r>
        <w:r w:rsidR="00804736">
          <w:rPr>
            <w:noProof/>
            <w:webHidden/>
          </w:rPr>
          <w:instrText xml:space="preserve"> PAGEREF _Toc482641370 \h </w:instrText>
        </w:r>
        <w:r w:rsidR="00804736">
          <w:rPr>
            <w:noProof/>
            <w:webHidden/>
          </w:rPr>
        </w:r>
        <w:r w:rsidR="00804736">
          <w:rPr>
            <w:noProof/>
            <w:webHidden/>
          </w:rPr>
          <w:fldChar w:fldCharType="separate"/>
        </w:r>
        <w:r w:rsidR="00924B2D">
          <w:rPr>
            <w:noProof/>
            <w:webHidden/>
          </w:rPr>
          <w:t>208</w:t>
        </w:r>
        <w:r w:rsidR="00804736">
          <w:rPr>
            <w:noProof/>
            <w:webHidden/>
          </w:rPr>
          <w:fldChar w:fldCharType="end"/>
        </w:r>
      </w:hyperlink>
    </w:p>
    <w:p w14:paraId="13A4A577" w14:textId="77777777" w:rsidR="00836B2A" w:rsidRPr="00FD6810" w:rsidRDefault="004177E1" w:rsidP="00082595">
      <w:r w:rsidRPr="00FD6810">
        <w:fldChar w:fldCharType="end"/>
      </w:r>
      <w:r w:rsidR="00836B2A" w:rsidRPr="00FD6810">
        <w:br w:type="page"/>
      </w:r>
    </w:p>
    <w:p w14:paraId="2E6C7344" w14:textId="77777777" w:rsidR="00836B2A" w:rsidRPr="00FD6810" w:rsidRDefault="00836B2A" w:rsidP="00082595">
      <w:pPr>
        <w:rPr>
          <w:b/>
          <w:color w:val="01653F"/>
          <w:sz w:val="32"/>
        </w:rPr>
      </w:pPr>
      <w:r w:rsidRPr="00FD6810">
        <w:rPr>
          <w:b/>
          <w:color w:val="01653F"/>
          <w:sz w:val="32"/>
        </w:rPr>
        <w:lastRenderedPageBreak/>
        <w:t xml:space="preserve">Figures </w:t>
      </w:r>
    </w:p>
    <w:p w14:paraId="118EB18D" w14:textId="3C793027" w:rsidR="00804736" w:rsidRDefault="004D68DE">
      <w:pPr>
        <w:pStyle w:val="TableofFigures"/>
        <w:tabs>
          <w:tab w:val="right" w:leader="dot" w:pos="9016"/>
        </w:tabs>
        <w:rPr>
          <w:rFonts w:eastAsiaTheme="minorEastAsia" w:cstheme="minorBidi"/>
          <w:bCs w:val="0"/>
          <w:noProof/>
          <w:sz w:val="22"/>
          <w:szCs w:val="22"/>
          <w:lang w:val="en-AU"/>
        </w:rPr>
      </w:pPr>
      <w:r w:rsidRPr="00FD6810">
        <w:fldChar w:fldCharType="begin"/>
      </w:r>
      <w:r w:rsidRPr="00FD6810">
        <w:instrText xml:space="preserve"> TOC \h \z \c "Figure" </w:instrText>
      </w:r>
      <w:r w:rsidRPr="00FD6810">
        <w:fldChar w:fldCharType="separate"/>
      </w:r>
      <w:hyperlink w:anchor="_Toc482641371" w:history="1">
        <w:r w:rsidR="00804736" w:rsidRPr="00A20CDB">
          <w:rPr>
            <w:rStyle w:val="Hyperlink"/>
            <w:noProof/>
          </w:rPr>
          <w:t>Figure 1: Prioritisation matrix</w:t>
        </w:r>
        <w:r w:rsidR="00804736">
          <w:rPr>
            <w:noProof/>
            <w:webHidden/>
          </w:rPr>
          <w:tab/>
        </w:r>
        <w:r w:rsidR="00804736">
          <w:rPr>
            <w:noProof/>
            <w:webHidden/>
          </w:rPr>
          <w:fldChar w:fldCharType="begin"/>
        </w:r>
        <w:r w:rsidR="00804736">
          <w:rPr>
            <w:noProof/>
            <w:webHidden/>
          </w:rPr>
          <w:instrText xml:space="preserve"> PAGEREF _Toc482641371 \h </w:instrText>
        </w:r>
        <w:r w:rsidR="00804736">
          <w:rPr>
            <w:noProof/>
            <w:webHidden/>
          </w:rPr>
        </w:r>
        <w:r w:rsidR="00804736">
          <w:rPr>
            <w:noProof/>
            <w:webHidden/>
          </w:rPr>
          <w:fldChar w:fldCharType="separate"/>
        </w:r>
        <w:r w:rsidR="00924B2D">
          <w:rPr>
            <w:noProof/>
            <w:webHidden/>
          </w:rPr>
          <w:t>90</w:t>
        </w:r>
        <w:r w:rsidR="00804736">
          <w:rPr>
            <w:noProof/>
            <w:webHidden/>
          </w:rPr>
          <w:fldChar w:fldCharType="end"/>
        </w:r>
      </w:hyperlink>
    </w:p>
    <w:p w14:paraId="2A3E2A64" w14:textId="78D50FAD" w:rsidR="00804736" w:rsidRDefault="00162F58">
      <w:pPr>
        <w:pStyle w:val="TableofFigures"/>
        <w:tabs>
          <w:tab w:val="right" w:leader="dot" w:pos="9016"/>
        </w:tabs>
        <w:rPr>
          <w:rFonts w:eastAsiaTheme="minorEastAsia" w:cstheme="minorBidi"/>
          <w:bCs w:val="0"/>
          <w:noProof/>
          <w:sz w:val="22"/>
          <w:szCs w:val="22"/>
          <w:lang w:val="en-AU"/>
        </w:rPr>
      </w:pPr>
      <w:hyperlink w:anchor="_Toc482641372" w:history="1">
        <w:r w:rsidR="00804736" w:rsidRPr="00A20CDB">
          <w:rPr>
            <w:rStyle w:val="Hyperlink"/>
            <w:noProof/>
          </w:rPr>
          <w:t>Figure 2: Drivers of growth</w:t>
        </w:r>
        <w:r w:rsidR="00804736">
          <w:rPr>
            <w:noProof/>
            <w:webHidden/>
          </w:rPr>
          <w:tab/>
        </w:r>
        <w:r w:rsidR="00804736">
          <w:rPr>
            <w:noProof/>
            <w:webHidden/>
          </w:rPr>
          <w:fldChar w:fldCharType="begin"/>
        </w:r>
        <w:r w:rsidR="00804736">
          <w:rPr>
            <w:noProof/>
            <w:webHidden/>
          </w:rPr>
          <w:instrText xml:space="preserve"> PAGEREF _Toc482641372 \h </w:instrText>
        </w:r>
        <w:r w:rsidR="00804736">
          <w:rPr>
            <w:noProof/>
            <w:webHidden/>
          </w:rPr>
        </w:r>
        <w:r w:rsidR="00804736">
          <w:rPr>
            <w:noProof/>
            <w:webHidden/>
          </w:rPr>
          <w:fldChar w:fldCharType="separate"/>
        </w:r>
        <w:r w:rsidR="00924B2D">
          <w:rPr>
            <w:noProof/>
            <w:webHidden/>
          </w:rPr>
          <w:t>93</w:t>
        </w:r>
        <w:r w:rsidR="00804736">
          <w:rPr>
            <w:noProof/>
            <w:webHidden/>
          </w:rPr>
          <w:fldChar w:fldCharType="end"/>
        </w:r>
      </w:hyperlink>
    </w:p>
    <w:p w14:paraId="2DED12B3" w14:textId="17DA1138" w:rsidR="00804736" w:rsidRDefault="00162F58">
      <w:pPr>
        <w:pStyle w:val="TableofFigures"/>
        <w:tabs>
          <w:tab w:val="right" w:leader="dot" w:pos="9016"/>
        </w:tabs>
        <w:rPr>
          <w:rFonts w:eastAsiaTheme="minorEastAsia" w:cstheme="minorBidi"/>
          <w:bCs w:val="0"/>
          <w:noProof/>
          <w:sz w:val="22"/>
          <w:szCs w:val="22"/>
          <w:lang w:val="en-AU"/>
        </w:rPr>
      </w:pPr>
      <w:hyperlink w:anchor="_Toc482641373" w:history="1">
        <w:r w:rsidR="00804736" w:rsidRPr="00A20CDB">
          <w:rPr>
            <w:rStyle w:val="Hyperlink"/>
            <w:noProof/>
          </w:rPr>
          <w:t>Figure 3: Geographical variation of echo usage</w:t>
        </w:r>
        <w:r w:rsidR="00804736">
          <w:rPr>
            <w:noProof/>
            <w:webHidden/>
          </w:rPr>
          <w:tab/>
        </w:r>
        <w:r w:rsidR="00804736">
          <w:rPr>
            <w:noProof/>
            <w:webHidden/>
          </w:rPr>
          <w:fldChar w:fldCharType="begin"/>
        </w:r>
        <w:r w:rsidR="00804736">
          <w:rPr>
            <w:noProof/>
            <w:webHidden/>
          </w:rPr>
          <w:instrText xml:space="preserve"> PAGEREF _Toc482641373 \h </w:instrText>
        </w:r>
        <w:r w:rsidR="00804736">
          <w:rPr>
            <w:noProof/>
            <w:webHidden/>
          </w:rPr>
        </w:r>
        <w:r w:rsidR="00804736">
          <w:rPr>
            <w:noProof/>
            <w:webHidden/>
          </w:rPr>
          <w:fldChar w:fldCharType="separate"/>
        </w:r>
        <w:r w:rsidR="00924B2D">
          <w:rPr>
            <w:noProof/>
            <w:webHidden/>
          </w:rPr>
          <w:t>108</w:t>
        </w:r>
        <w:r w:rsidR="00804736">
          <w:rPr>
            <w:noProof/>
            <w:webHidden/>
          </w:rPr>
          <w:fldChar w:fldCharType="end"/>
        </w:r>
      </w:hyperlink>
    </w:p>
    <w:p w14:paraId="7AF324BB" w14:textId="7CF54796" w:rsidR="00804736" w:rsidRDefault="00162F58">
      <w:pPr>
        <w:pStyle w:val="TableofFigures"/>
        <w:tabs>
          <w:tab w:val="right" w:leader="dot" w:pos="9016"/>
        </w:tabs>
        <w:rPr>
          <w:rFonts w:eastAsiaTheme="minorEastAsia" w:cstheme="minorBidi"/>
          <w:bCs w:val="0"/>
          <w:noProof/>
          <w:sz w:val="22"/>
          <w:szCs w:val="22"/>
          <w:lang w:val="en-AU"/>
        </w:rPr>
      </w:pPr>
      <w:hyperlink w:anchor="_Toc482641374" w:history="1">
        <w:r w:rsidR="00804736" w:rsidRPr="00A20CDB">
          <w:rPr>
            <w:rStyle w:val="Hyperlink"/>
            <w:noProof/>
          </w:rPr>
          <w:t>Figure 4: Top services co-claimed with echocardiograms</w:t>
        </w:r>
        <w:r w:rsidR="00804736">
          <w:rPr>
            <w:noProof/>
            <w:webHidden/>
          </w:rPr>
          <w:tab/>
        </w:r>
        <w:r w:rsidR="00804736">
          <w:rPr>
            <w:noProof/>
            <w:webHidden/>
          </w:rPr>
          <w:fldChar w:fldCharType="begin"/>
        </w:r>
        <w:r w:rsidR="00804736">
          <w:rPr>
            <w:noProof/>
            <w:webHidden/>
          </w:rPr>
          <w:instrText xml:space="preserve"> PAGEREF _Toc482641374 \h </w:instrText>
        </w:r>
        <w:r w:rsidR="00804736">
          <w:rPr>
            <w:noProof/>
            <w:webHidden/>
          </w:rPr>
        </w:r>
        <w:r w:rsidR="00804736">
          <w:rPr>
            <w:noProof/>
            <w:webHidden/>
          </w:rPr>
          <w:fldChar w:fldCharType="separate"/>
        </w:r>
        <w:r w:rsidR="00924B2D">
          <w:rPr>
            <w:noProof/>
            <w:webHidden/>
          </w:rPr>
          <w:t>112</w:t>
        </w:r>
        <w:r w:rsidR="00804736">
          <w:rPr>
            <w:noProof/>
            <w:webHidden/>
          </w:rPr>
          <w:fldChar w:fldCharType="end"/>
        </w:r>
      </w:hyperlink>
    </w:p>
    <w:p w14:paraId="5CD5139E" w14:textId="62B9D6EE" w:rsidR="00804736" w:rsidRDefault="00162F58">
      <w:pPr>
        <w:pStyle w:val="TableofFigures"/>
        <w:tabs>
          <w:tab w:val="right" w:leader="dot" w:pos="9016"/>
        </w:tabs>
        <w:rPr>
          <w:rFonts w:eastAsiaTheme="minorEastAsia" w:cstheme="minorBidi"/>
          <w:bCs w:val="0"/>
          <w:noProof/>
          <w:sz w:val="22"/>
          <w:szCs w:val="22"/>
          <w:lang w:val="en-AU"/>
        </w:rPr>
      </w:pPr>
      <w:hyperlink w:anchor="_Toc482641375" w:history="1">
        <w:r w:rsidR="00804736" w:rsidRPr="00A20CDB">
          <w:rPr>
            <w:rStyle w:val="Hyperlink"/>
            <w:noProof/>
          </w:rPr>
          <w:t>Figure 5: Geographical variation in stress echo services</w:t>
        </w:r>
        <w:r w:rsidR="00804736">
          <w:rPr>
            <w:noProof/>
            <w:webHidden/>
          </w:rPr>
          <w:tab/>
        </w:r>
        <w:r w:rsidR="00804736">
          <w:rPr>
            <w:noProof/>
            <w:webHidden/>
          </w:rPr>
          <w:fldChar w:fldCharType="begin"/>
        </w:r>
        <w:r w:rsidR="00804736">
          <w:rPr>
            <w:noProof/>
            <w:webHidden/>
          </w:rPr>
          <w:instrText xml:space="preserve"> PAGEREF _Toc482641375 \h </w:instrText>
        </w:r>
        <w:r w:rsidR="00804736">
          <w:rPr>
            <w:noProof/>
            <w:webHidden/>
          </w:rPr>
        </w:r>
        <w:r w:rsidR="00804736">
          <w:rPr>
            <w:noProof/>
            <w:webHidden/>
          </w:rPr>
          <w:fldChar w:fldCharType="separate"/>
        </w:r>
        <w:r w:rsidR="00924B2D">
          <w:rPr>
            <w:noProof/>
            <w:webHidden/>
          </w:rPr>
          <w:t>117</w:t>
        </w:r>
        <w:r w:rsidR="00804736">
          <w:rPr>
            <w:noProof/>
            <w:webHidden/>
          </w:rPr>
          <w:fldChar w:fldCharType="end"/>
        </w:r>
      </w:hyperlink>
    </w:p>
    <w:p w14:paraId="755E6DA3" w14:textId="10E0EE04" w:rsidR="00804736" w:rsidRDefault="00162F58">
      <w:pPr>
        <w:pStyle w:val="TableofFigures"/>
        <w:tabs>
          <w:tab w:val="right" w:leader="dot" w:pos="9016"/>
        </w:tabs>
        <w:rPr>
          <w:rFonts w:eastAsiaTheme="minorEastAsia" w:cstheme="minorBidi"/>
          <w:bCs w:val="0"/>
          <w:noProof/>
          <w:sz w:val="22"/>
          <w:szCs w:val="22"/>
          <w:lang w:val="en-AU"/>
        </w:rPr>
      </w:pPr>
      <w:hyperlink w:anchor="_Toc482641376" w:history="1">
        <w:r w:rsidR="00804736" w:rsidRPr="00A20CDB">
          <w:rPr>
            <w:rStyle w:val="Hyperlink"/>
            <w:noProof/>
          </w:rPr>
          <w:t>Figure 6: Growth in CAD diagnostic services since FY2005/06</w:t>
        </w:r>
        <w:r w:rsidR="00804736">
          <w:rPr>
            <w:noProof/>
            <w:webHidden/>
          </w:rPr>
          <w:tab/>
        </w:r>
        <w:r w:rsidR="00804736">
          <w:rPr>
            <w:noProof/>
            <w:webHidden/>
          </w:rPr>
          <w:fldChar w:fldCharType="begin"/>
        </w:r>
        <w:r w:rsidR="00804736">
          <w:rPr>
            <w:noProof/>
            <w:webHidden/>
          </w:rPr>
          <w:instrText xml:space="preserve"> PAGEREF _Toc482641376 \h </w:instrText>
        </w:r>
        <w:r w:rsidR="00804736">
          <w:rPr>
            <w:noProof/>
            <w:webHidden/>
          </w:rPr>
        </w:r>
        <w:r w:rsidR="00804736">
          <w:rPr>
            <w:noProof/>
            <w:webHidden/>
          </w:rPr>
          <w:fldChar w:fldCharType="separate"/>
        </w:r>
        <w:r w:rsidR="00924B2D">
          <w:rPr>
            <w:noProof/>
            <w:webHidden/>
          </w:rPr>
          <w:t>117</w:t>
        </w:r>
        <w:r w:rsidR="00804736">
          <w:rPr>
            <w:noProof/>
            <w:webHidden/>
          </w:rPr>
          <w:fldChar w:fldCharType="end"/>
        </w:r>
      </w:hyperlink>
    </w:p>
    <w:p w14:paraId="42A0ECDE" w14:textId="4E5B2B11" w:rsidR="00804736" w:rsidRDefault="00162F58">
      <w:pPr>
        <w:pStyle w:val="TableofFigures"/>
        <w:tabs>
          <w:tab w:val="right" w:leader="dot" w:pos="9016"/>
        </w:tabs>
        <w:rPr>
          <w:rFonts w:eastAsiaTheme="minorEastAsia" w:cstheme="minorBidi"/>
          <w:bCs w:val="0"/>
          <w:noProof/>
          <w:sz w:val="22"/>
          <w:szCs w:val="22"/>
          <w:lang w:val="en-AU"/>
        </w:rPr>
      </w:pPr>
      <w:hyperlink w:anchor="_Toc482641377" w:history="1">
        <w:r w:rsidR="00804736" w:rsidRPr="00A20CDB">
          <w:rPr>
            <w:rStyle w:val="Hyperlink"/>
            <w:noProof/>
          </w:rPr>
          <w:t>Figure 7: Average ratio of CAD diagnostic to therapeutic services</w:t>
        </w:r>
        <w:r w:rsidR="00804736">
          <w:rPr>
            <w:noProof/>
            <w:webHidden/>
          </w:rPr>
          <w:tab/>
        </w:r>
        <w:r w:rsidR="00804736">
          <w:rPr>
            <w:noProof/>
            <w:webHidden/>
          </w:rPr>
          <w:fldChar w:fldCharType="begin"/>
        </w:r>
        <w:r w:rsidR="00804736">
          <w:rPr>
            <w:noProof/>
            <w:webHidden/>
          </w:rPr>
          <w:instrText xml:space="preserve"> PAGEREF _Toc482641377 \h </w:instrText>
        </w:r>
        <w:r w:rsidR="00804736">
          <w:rPr>
            <w:noProof/>
            <w:webHidden/>
          </w:rPr>
        </w:r>
        <w:r w:rsidR="00804736">
          <w:rPr>
            <w:noProof/>
            <w:webHidden/>
          </w:rPr>
          <w:fldChar w:fldCharType="separate"/>
        </w:r>
        <w:r w:rsidR="00924B2D">
          <w:rPr>
            <w:noProof/>
            <w:webHidden/>
          </w:rPr>
          <w:t>118</w:t>
        </w:r>
        <w:r w:rsidR="00804736">
          <w:rPr>
            <w:noProof/>
            <w:webHidden/>
          </w:rPr>
          <w:fldChar w:fldCharType="end"/>
        </w:r>
      </w:hyperlink>
    </w:p>
    <w:p w14:paraId="32ABD4CB" w14:textId="235C4DC6" w:rsidR="00804736" w:rsidRDefault="00162F58">
      <w:pPr>
        <w:pStyle w:val="TableofFigures"/>
        <w:tabs>
          <w:tab w:val="right" w:leader="dot" w:pos="9016"/>
        </w:tabs>
        <w:rPr>
          <w:rFonts w:eastAsiaTheme="minorEastAsia" w:cstheme="minorBidi"/>
          <w:bCs w:val="0"/>
          <w:noProof/>
          <w:sz w:val="22"/>
          <w:szCs w:val="22"/>
          <w:lang w:val="en-AU"/>
        </w:rPr>
      </w:pPr>
      <w:hyperlink w:anchor="_Toc482641378" w:history="1">
        <w:r w:rsidR="00804736" w:rsidRPr="00A20CDB">
          <w:rPr>
            <w:rStyle w:val="Hyperlink"/>
            <w:noProof/>
          </w:rPr>
          <w:t>Figure 8: Claims for standard echo services before or after stress echo</w:t>
        </w:r>
        <w:r w:rsidR="00804736">
          <w:rPr>
            <w:noProof/>
            <w:webHidden/>
          </w:rPr>
          <w:tab/>
        </w:r>
        <w:r w:rsidR="00804736">
          <w:rPr>
            <w:noProof/>
            <w:webHidden/>
          </w:rPr>
          <w:fldChar w:fldCharType="begin"/>
        </w:r>
        <w:r w:rsidR="00804736">
          <w:rPr>
            <w:noProof/>
            <w:webHidden/>
          </w:rPr>
          <w:instrText xml:space="preserve"> PAGEREF _Toc482641378 \h </w:instrText>
        </w:r>
        <w:r w:rsidR="00804736">
          <w:rPr>
            <w:noProof/>
            <w:webHidden/>
          </w:rPr>
        </w:r>
        <w:r w:rsidR="00804736">
          <w:rPr>
            <w:noProof/>
            <w:webHidden/>
          </w:rPr>
          <w:fldChar w:fldCharType="separate"/>
        </w:r>
        <w:r w:rsidR="00924B2D">
          <w:rPr>
            <w:noProof/>
            <w:webHidden/>
          </w:rPr>
          <w:t>131</w:t>
        </w:r>
        <w:r w:rsidR="00804736">
          <w:rPr>
            <w:noProof/>
            <w:webHidden/>
          </w:rPr>
          <w:fldChar w:fldCharType="end"/>
        </w:r>
      </w:hyperlink>
    </w:p>
    <w:p w14:paraId="050F48EA" w14:textId="1F4B3B30" w:rsidR="00804736" w:rsidRDefault="00162F58">
      <w:pPr>
        <w:pStyle w:val="TableofFigures"/>
        <w:tabs>
          <w:tab w:val="right" w:leader="dot" w:pos="9016"/>
        </w:tabs>
        <w:rPr>
          <w:rFonts w:eastAsiaTheme="minorEastAsia" w:cstheme="minorBidi"/>
          <w:bCs w:val="0"/>
          <w:noProof/>
          <w:sz w:val="22"/>
          <w:szCs w:val="22"/>
          <w:lang w:val="en-AU"/>
        </w:rPr>
      </w:pPr>
      <w:hyperlink w:anchor="_Toc482641379" w:history="1">
        <w:r w:rsidR="00804736" w:rsidRPr="00A20CDB">
          <w:rPr>
            <w:rStyle w:val="Hyperlink"/>
            <w:noProof/>
          </w:rPr>
          <w:t>Figure 9: Indicative depiction of amalgamation of stress echo and EST fees based on the Committee’s recommendations</w:t>
        </w:r>
        <w:r w:rsidR="00804736">
          <w:rPr>
            <w:noProof/>
            <w:webHidden/>
          </w:rPr>
          <w:tab/>
        </w:r>
        <w:r w:rsidR="00804736">
          <w:rPr>
            <w:noProof/>
            <w:webHidden/>
          </w:rPr>
          <w:fldChar w:fldCharType="begin"/>
        </w:r>
        <w:r w:rsidR="00804736">
          <w:rPr>
            <w:noProof/>
            <w:webHidden/>
          </w:rPr>
          <w:instrText xml:space="preserve"> PAGEREF _Toc482641379 \h </w:instrText>
        </w:r>
        <w:r w:rsidR="00804736">
          <w:rPr>
            <w:noProof/>
            <w:webHidden/>
          </w:rPr>
        </w:r>
        <w:r w:rsidR="00804736">
          <w:rPr>
            <w:noProof/>
            <w:webHidden/>
          </w:rPr>
          <w:fldChar w:fldCharType="separate"/>
        </w:r>
        <w:r w:rsidR="00924B2D">
          <w:rPr>
            <w:noProof/>
            <w:webHidden/>
          </w:rPr>
          <w:t>132</w:t>
        </w:r>
        <w:r w:rsidR="00804736">
          <w:rPr>
            <w:noProof/>
            <w:webHidden/>
          </w:rPr>
          <w:fldChar w:fldCharType="end"/>
        </w:r>
      </w:hyperlink>
    </w:p>
    <w:p w14:paraId="366CF254" w14:textId="096E8C54" w:rsidR="00804736" w:rsidRDefault="00162F58">
      <w:pPr>
        <w:pStyle w:val="TableofFigures"/>
        <w:tabs>
          <w:tab w:val="right" w:leader="dot" w:pos="9016"/>
        </w:tabs>
        <w:rPr>
          <w:rFonts w:eastAsiaTheme="minorEastAsia" w:cstheme="minorBidi"/>
          <w:bCs w:val="0"/>
          <w:noProof/>
          <w:sz w:val="22"/>
          <w:szCs w:val="22"/>
          <w:lang w:val="en-AU"/>
        </w:rPr>
      </w:pPr>
      <w:hyperlink w:anchor="_Toc482641380" w:history="1">
        <w:r w:rsidR="00804736" w:rsidRPr="00A20CDB">
          <w:rPr>
            <w:rStyle w:val="Hyperlink"/>
            <w:noProof/>
          </w:rPr>
          <w:t>Figure 10: Basic MBS data on the scope of the Cardiac Imaging Working Group</w:t>
        </w:r>
        <w:r w:rsidR="00804736">
          <w:rPr>
            <w:noProof/>
            <w:webHidden/>
          </w:rPr>
          <w:tab/>
        </w:r>
        <w:r w:rsidR="00804736">
          <w:rPr>
            <w:noProof/>
            <w:webHidden/>
          </w:rPr>
          <w:fldChar w:fldCharType="begin"/>
        </w:r>
        <w:r w:rsidR="00804736">
          <w:rPr>
            <w:noProof/>
            <w:webHidden/>
          </w:rPr>
          <w:instrText xml:space="preserve"> PAGEREF _Toc482641380 \h </w:instrText>
        </w:r>
        <w:r w:rsidR="00804736">
          <w:rPr>
            <w:noProof/>
            <w:webHidden/>
          </w:rPr>
        </w:r>
        <w:r w:rsidR="00804736">
          <w:rPr>
            <w:noProof/>
            <w:webHidden/>
          </w:rPr>
          <w:fldChar w:fldCharType="separate"/>
        </w:r>
        <w:r w:rsidR="00924B2D">
          <w:rPr>
            <w:noProof/>
            <w:webHidden/>
          </w:rPr>
          <w:t>141</w:t>
        </w:r>
        <w:r w:rsidR="00804736">
          <w:rPr>
            <w:noProof/>
            <w:webHidden/>
          </w:rPr>
          <w:fldChar w:fldCharType="end"/>
        </w:r>
      </w:hyperlink>
    </w:p>
    <w:p w14:paraId="0C9958A2" w14:textId="2B18CD33" w:rsidR="00804736" w:rsidRDefault="00162F58">
      <w:pPr>
        <w:pStyle w:val="TableofFigures"/>
        <w:tabs>
          <w:tab w:val="right" w:leader="dot" w:pos="9016"/>
        </w:tabs>
        <w:rPr>
          <w:rFonts w:eastAsiaTheme="minorEastAsia" w:cstheme="minorBidi"/>
          <w:bCs w:val="0"/>
          <w:noProof/>
          <w:sz w:val="22"/>
          <w:szCs w:val="22"/>
          <w:lang w:val="en-AU"/>
        </w:rPr>
      </w:pPr>
      <w:hyperlink w:anchor="_Toc482641381" w:history="1">
        <w:r w:rsidR="00804736" w:rsidRPr="00A20CDB">
          <w:rPr>
            <w:rStyle w:val="Hyperlink"/>
            <w:noProof/>
          </w:rPr>
          <w:t>Figure 11: Geographical variation in MPS services</w:t>
        </w:r>
        <w:r w:rsidR="00804736">
          <w:rPr>
            <w:noProof/>
            <w:webHidden/>
          </w:rPr>
          <w:tab/>
        </w:r>
        <w:r w:rsidR="00804736">
          <w:rPr>
            <w:noProof/>
            <w:webHidden/>
          </w:rPr>
          <w:fldChar w:fldCharType="begin"/>
        </w:r>
        <w:r w:rsidR="00804736">
          <w:rPr>
            <w:noProof/>
            <w:webHidden/>
          </w:rPr>
          <w:instrText xml:space="preserve"> PAGEREF _Toc482641381 \h </w:instrText>
        </w:r>
        <w:r w:rsidR="00804736">
          <w:rPr>
            <w:noProof/>
            <w:webHidden/>
          </w:rPr>
        </w:r>
        <w:r w:rsidR="00804736">
          <w:rPr>
            <w:noProof/>
            <w:webHidden/>
          </w:rPr>
          <w:fldChar w:fldCharType="separate"/>
        </w:r>
        <w:r w:rsidR="00924B2D">
          <w:rPr>
            <w:noProof/>
            <w:webHidden/>
          </w:rPr>
          <w:t>143</w:t>
        </w:r>
        <w:r w:rsidR="00804736">
          <w:rPr>
            <w:noProof/>
            <w:webHidden/>
          </w:rPr>
          <w:fldChar w:fldCharType="end"/>
        </w:r>
      </w:hyperlink>
    </w:p>
    <w:p w14:paraId="71EA09B4" w14:textId="13E7B046" w:rsidR="00804736" w:rsidRDefault="00162F58">
      <w:pPr>
        <w:pStyle w:val="TableofFigures"/>
        <w:tabs>
          <w:tab w:val="right" w:leader="dot" w:pos="9016"/>
        </w:tabs>
        <w:rPr>
          <w:rFonts w:eastAsiaTheme="minorEastAsia" w:cstheme="minorBidi"/>
          <w:bCs w:val="0"/>
          <w:noProof/>
          <w:sz w:val="22"/>
          <w:szCs w:val="22"/>
          <w:lang w:val="en-AU"/>
        </w:rPr>
      </w:pPr>
      <w:hyperlink w:anchor="_Toc482641382" w:history="1">
        <w:r w:rsidR="00804736" w:rsidRPr="00A20CDB">
          <w:rPr>
            <w:rStyle w:val="Hyperlink"/>
            <w:noProof/>
          </w:rPr>
          <w:t>Figure 12: Potential recommendations if cost differential is found</w:t>
        </w:r>
        <w:r w:rsidR="00804736">
          <w:rPr>
            <w:noProof/>
            <w:webHidden/>
          </w:rPr>
          <w:tab/>
        </w:r>
        <w:r w:rsidR="00804736">
          <w:rPr>
            <w:noProof/>
            <w:webHidden/>
          </w:rPr>
          <w:fldChar w:fldCharType="begin"/>
        </w:r>
        <w:r w:rsidR="00804736">
          <w:rPr>
            <w:noProof/>
            <w:webHidden/>
          </w:rPr>
          <w:instrText xml:space="preserve"> PAGEREF _Toc482641382 \h </w:instrText>
        </w:r>
        <w:r w:rsidR="00804736">
          <w:rPr>
            <w:noProof/>
            <w:webHidden/>
          </w:rPr>
        </w:r>
        <w:r w:rsidR="00804736">
          <w:rPr>
            <w:noProof/>
            <w:webHidden/>
          </w:rPr>
          <w:fldChar w:fldCharType="separate"/>
        </w:r>
        <w:r w:rsidR="00924B2D">
          <w:rPr>
            <w:noProof/>
            <w:webHidden/>
          </w:rPr>
          <w:t>146</w:t>
        </w:r>
        <w:r w:rsidR="00804736">
          <w:rPr>
            <w:noProof/>
            <w:webHidden/>
          </w:rPr>
          <w:fldChar w:fldCharType="end"/>
        </w:r>
      </w:hyperlink>
    </w:p>
    <w:p w14:paraId="3A8329D7" w14:textId="6286AB17" w:rsidR="00804736" w:rsidRDefault="00162F58">
      <w:pPr>
        <w:pStyle w:val="TableofFigures"/>
        <w:tabs>
          <w:tab w:val="right" w:leader="dot" w:pos="9016"/>
        </w:tabs>
        <w:rPr>
          <w:rFonts w:eastAsiaTheme="minorEastAsia" w:cstheme="minorBidi"/>
          <w:bCs w:val="0"/>
          <w:noProof/>
          <w:sz w:val="22"/>
          <w:szCs w:val="22"/>
          <w:lang w:val="en-AU"/>
        </w:rPr>
      </w:pPr>
      <w:hyperlink w:anchor="_Toc482641383" w:history="1">
        <w:r w:rsidR="00804736" w:rsidRPr="00A20CDB">
          <w:rPr>
            <w:rStyle w:val="Hyperlink"/>
            <w:noProof/>
          </w:rPr>
          <w:t>Figure 13: Service profiles before and after the ‘trigger’ MPS or stress echo</w:t>
        </w:r>
        <w:r w:rsidR="00804736">
          <w:rPr>
            <w:noProof/>
            <w:webHidden/>
          </w:rPr>
          <w:tab/>
        </w:r>
        <w:r w:rsidR="00804736">
          <w:rPr>
            <w:noProof/>
            <w:webHidden/>
          </w:rPr>
          <w:fldChar w:fldCharType="begin"/>
        </w:r>
        <w:r w:rsidR="00804736">
          <w:rPr>
            <w:noProof/>
            <w:webHidden/>
          </w:rPr>
          <w:instrText xml:space="preserve"> PAGEREF _Toc482641383 \h </w:instrText>
        </w:r>
        <w:r w:rsidR="00804736">
          <w:rPr>
            <w:noProof/>
            <w:webHidden/>
          </w:rPr>
        </w:r>
        <w:r w:rsidR="00804736">
          <w:rPr>
            <w:noProof/>
            <w:webHidden/>
          </w:rPr>
          <w:fldChar w:fldCharType="separate"/>
        </w:r>
        <w:r w:rsidR="00924B2D">
          <w:rPr>
            <w:noProof/>
            <w:webHidden/>
          </w:rPr>
          <w:t>147</w:t>
        </w:r>
        <w:r w:rsidR="00804736">
          <w:rPr>
            <w:noProof/>
            <w:webHidden/>
          </w:rPr>
          <w:fldChar w:fldCharType="end"/>
        </w:r>
      </w:hyperlink>
    </w:p>
    <w:p w14:paraId="54E8E2DD" w14:textId="380F712A" w:rsidR="00804736" w:rsidRDefault="00162F58">
      <w:pPr>
        <w:pStyle w:val="TableofFigures"/>
        <w:tabs>
          <w:tab w:val="right" w:leader="dot" w:pos="9016"/>
        </w:tabs>
        <w:rPr>
          <w:rFonts w:eastAsiaTheme="minorEastAsia" w:cstheme="minorBidi"/>
          <w:bCs w:val="0"/>
          <w:noProof/>
          <w:sz w:val="22"/>
          <w:szCs w:val="22"/>
          <w:lang w:val="en-AU"/>
        </w:rPr>
      </w:pPr>
      <w:hyperlink w:anchor="_Toc482641384" w:history="1">
        <w:r w:rsidR="00804736" w:rsidRPr="00A20CDB">
          <w:rPr>
            <w:rStyle w:val="Hyperlink"/>
            <w:noProof/>
          </w:rPr>
          <w:t>Figure 14: Average MBS benefits by modality, with breakdown</w:t>
        </w:r>
        <w:r w:rsidR="00804736">
          <w:rPr>
            <w:noProof/>
            <w:webHidden/>
          </w:rPr>
          <w:tab/>
        </w:r>
        <w:r w:rsidR="00804736">
          <w:rPr>
            <w:noProof/>
            <w:webHidden/>
          </w:rPr>
          <w:fldChar w:fldCharType="begin"/>
        </w:r>
        <w:r w:rsidR="00804736">
          <w:rPr>
            <w:noProof/>
            <w:webHidden/>
          </w:rPr>
          <w:instrText xml:space="preserve"> PAGEREF _Toc482641384 \h </w:instrText>
        </w:r>
        <w:r w:rsidR="00804736">
          <w:rPr>
            <w:noProof/>
            <w:webHidden/>
          </w:rPr>
        </w:r>
        <w:r w:rsidR="00804736">
          <w:rPr>
            <w:noProof/>
            <w:webHidden/>
          </w:rPr>
          <w:fldChar w:fldCharType="separate"/>
        </w:r>
        <w:r w:rsidR="00924B2D">
          <w:rPr>
            <w:noProof/>
            <w:webHidden/>
          </w:rPr>
          <w:t>148</w:t>
        </w:r>
        <w:r w:rsidR="00804736">
          <w:rPr>
            <w:noProof/>
            <w:webHidden/>
          </w:rPr>
          <w:fldChar w:fldCharType="end"/>
        </w:r>
      </w:hyperlink>
    </w:p>
    <w:p w14:paraId="05541640" w14:textId="019CBFEE" w:rsidR="00804736" w:rsidRDefault="00162F58">
      <w:pPr>
        <w:pStyle w:val="TableofFigures"/>
        <w:tabs>
          <w:tab w:val="right" w:leader="dot" w:pos="9016"/>
        </w:tabs>
        <w:rPr>
          <w:rFonts w:eastAsiaTheme="minorEastAsia" w:cstheme="minorBidi"/>
          <w:bCs w:val="0"/>
          <w:noProof/>
          <w:sz w:val="22"/>
          <w:szCs w:val="22"/>
          <w:lang w:val="en-AU"/>
        </w:rPr>
      </w:pPr>
      <w:hyperlink w:anchor="_Toc482641385" w:history="1">
        <w:r w:rsidR="00804736" w:rsidRPr="00A20CDB">
          <w:rPr>
            <w:rStyle w:val="Hyperlink"/>
            <w:noProof/>
          </w:rPr>
          <w:t>Figure 15: Average total charges by modality, with breakdown</w:t>
        </w:r>
        <w:r w:rsidR="00804736">
          <w:rPr>
            <w:noProof/>
            <w:webHidden/>
          </w:rPr>
          <w:tab/>
        </w:r>
        <w:r w:rsidR="00804736">
          <w:rPr>
            <w:noProof/>
            <w:webHidden/>
          </w:rPr>
          <w:fldChar w:fldCharType="begin"/>
        </w:r>
        <w:r w:rsidR="00804736">
          <w:rPr>
            <w:noProof/>
            <w:webHidden/>
          </w:rPr>
          <w:instrText xml:space="preserve"> PAGEREF _Toc482641385 \h </w:instrText>
        </w:r>
        <w:r w:rsidR="00804736">
          <w:rPr>
            <w:noProof/>
            <w:webHidden/>
          </w:rPr>
        </w:r>
        <w:r w:rsidR="00804736">
          <w:rPr>
            <w:noProof/>
            <w:webHidden/>
          </w:rPr>
          <w:fldChar w:fldCharType="separate"/>
        </w:r>
        <w:r w:rsidR="00924B2D">
          <w:rPr>
            <w:noProof/>
            <w:webHidden/>
          </w:rPr>
          <w:t>149</w:t>
        </w:r>
        <w:r w:rsidR="00804736">
          <w:rPr>
            <w:noProof/>
            <w:webHidden/>
          </w:rPr>
          <w:fldChar w:fldCharType="end"/>
        </w:r>
      </w:hyperlink>
    </w:p>
    <w:p w14:paraId="05E64030" w14:textId="294935FB" w:rsidR="00804736" w:rsidRDefault="00162F58">
      <w:pPr>
        <w:pStyle w:val="TableofFigures"/>
        <w:tabs>
          <w:tab w:val="right" w:leader="dot" w:pos="9016"/>
        </w:tabs>
        <w:rPr>
          <w:rFonts w:eastAsiaTheme="minorEastAsia" w:cstheme="minorBidi"/>
          <w:bCs w:val="0"/>
          <w:noProof/>
          <w:sz w:val="22"/>
          <w:szCs w:val="22"/>
          <w:lang w:val="en-AU"/>
        </w:rPr>
      </w:pPr>
      <w:hyperlink w:anchor="_Toc482641386" w:history="1">
        <w:r w:rsidR="00804736" w:rsidRPr="00A20CDB">
          <w:rPr>
            <w:rStyle w:val="Hyperlink"/>
            <w:noProof/>
          </w:rPr>
          <w:t>Figure 16: Average out-of-pocket costs by modality, with breakdown</w:t>
        </w:r>
        <w:r w:rsidR="00804736">
          <w:rPr>
            <w:noProof/>
            <w:webHidden/>
          </w:rPr>
          <w:tab/>
        </w:r>
        <w:r w:rsidR="00804736">
          <w:rPr>
            <w:noProof/>
            <w:webHidden/>
          </w:rPr>
          <w:fldChar w:fldCharType="begin"/>
        </w:r>
        <w:r w:rsidR="00804736">
          <w:rPr>
            <w:noProof/>
            <w:webHidden/>
          </w:rPr>
          <w:instrText xml:space="preserve"> PAGEREF _Toc482641386 \h </w:instrText>
        </w:r>
        <w:r w:rsidR="00804736">
          <w:rPr>
            <w:noProof/>
            <w:webHidden/>
          </w:rPr>
        </w:r>
        <w:r w:rsidR="00804736">
          <w:rPr>
            <w:noProof/>
            <w:webHidden/>
          </w:rPr>
          <w:fldChar w:fldCharType="separate"/>
        </w:r>
        <w:r w:rsidR="00924B2D">
          <w:rPr>
            <w:noProof/>
            <w:webHidden/>
          </w:rPr>
          <w:t>149</w:t>
        </w:r>
        <w:r w:rsidR="00804736">
          <w:rPr>
            <w:noProof/>
            <w:webHidden/>
          </w:rPr>
          <w:fldChar w:fldCharType="end"/>
        </w:r>
      </w:hyperlink>
    </w:p>
    <w:p w14:paraId="6D3927FC" w14:textId="7963E9F9" w:rsidR="00804736" w:rsidRDefault="00162F58">
      <w:pPr>
        <w:pStyle w:val="TableofFigures"/>
        <w:tabs>
          <w:tab w:val="right" w:leader="dot" w:pos="9016"/>
        </w:tabs>
        <w:rPr>
          <w:rFonts w:eastAsiaTheme="minorEastAsia" w:cstheme="minorBidi"/>
          <w:bCs w:val="0"/>
          <w:noProof/>
          <w:sz w:val="22"/>
          <w:szCs w:val="22"/>
          <w:lang w:val="en-AU"/>
        </w:rPr>
      </w:pPr>
      <w:hyperlink w:anchor="_Toc482641387" w:history="1">
        <w:r w:rsidR="00804736" w:rsidRPr="00A20CDB">
          <w:rPr>
            <w:rStyle w:val="Hyperlink"/>
            <w:noProof/>
          </w:rPr>
          <w:t>Figure 17: Geographical variation in ratio of PCI to CABG</w:t>
        </w:r>
        <w:r w:rsidR="00804736">
          <w:rPr>
            <w:noProof/>
            <w:webHidden/>
          </w:rPr>
          <w:tab/>
        </w:r>
        <w:r w:rsidR="00804736">
          <w:rPr>
            <w:noProof/>
            <w:webHidden/>
          </w:rPr>
          <w:fldChar w:fldCharType="begin"/>
        </w:r>
        <w:r w:rsidR="00804736">
          <w:rPr>
            <w:noProof/>
            <w:webHidden/>
          </w:rPr>
          <w:instrText xml:space="preserve"> PAGEREF _Toc482641387 \h </w:instrText>
        </w:r>
        <w:r w:rsidR="00804736">
          <w:rPr>
            <w:noProof/>
            <w:webHidden/>
          </w:rPr>
        </w:r>
        <w:r w:rsidR="00804736">
          <w:rPr>
            <w:noProof/>
            <w:webHidden/>
          </w:rPr>
          <w:fldChar w:fldCharType="separate"/>
        </w:r>
        <w:r w:rsidR="00924B2D">
          <w:rPr>
            <w:noProof/>
            <w:webHidden/>
          </w:rPr>
          <w:t>160</w:t>
        </w:r>
        <w:r w:rsidR="00804736">
          <w:rPr>
            <w:noProof/>
            <w:webHidden/>
          </w:rPr>
          <w:fldChar w:fldCharType="end"/>
        </w:r>
      </w:hyperlink>
    </w:p>
    <w:p w14:paraId="44BFD161" w14:textId="5BF83AD5" w:rsidR="00804736" w:rsidRDefault="00162F58">
      <w:pPr>
        <w:pStyle w:val="TableofFigures"/>
        <w:tabs>
          <w:tab w:val="right" w:leader="dot" w:pos="9016"/>
        </w:tabs>
        <w:rPr>
          <w:rFonts w:eastAsiaTheme="minorEastAsia" w:cstheme="minorBidi"/>
          <w:bCs w:val="0"/>
          <w:noProof/>
          <w:sz w:val="22"/>
          <w:szCs w:val="22"/>
          <w:lang w:val="en-AU"/>
        </w:rPr>
      </w:pPr>
      <w:hyperlink w:anchor="_Toc482641388" w:history="1">
        <w:r w:rsidR="00804736" w:rsidRPr="00A20CDB">
          <w:rPr>
            <w:rStyle w:val="Hyperlink"/>
            <w:noProof/>
          </w:rPr>
          <w:t>Figure 18: Geographical variation in ICA services</w:t>
        </w:r>
        <w:r w:rsidR="00804736">
          <w:rPr>
            <w:noProof/>
            <w:webHidden/>
          </w:rPr>
          <w:tab/>
        </w:r>
        <w:r w:rsidR="00804736">
          <w:rPr>
            <w:noProof/>
            <w:webHidden/>
          </w:rPr>
          <w:fldChar w:fldCharType="begin"/>
        </w:r>
        <w:r w:rsidR="00804736">
          <w:rPr>
            <w:noProof/>
            <w:webHidden/>
          </w:rPr>
          <w:instrText xml:space="preserve"> PAGEREF _Toc482641388 \h </w:instrText>
        </w:r>
        <w:r w:rsidR="00804736">
          <w:rPr>
            <w:noProof/>
            <w:webHidden/>
          </w:rPr>
        </w:r>
        <w:r w:rsidR="00804736">
          <w:rPr>
            <w:noProof/>
            <w:webHidden/>
          </w:rPr>
          <w:fldChar w:fldCharType="separate"/>
        </w:r>
        <w:r w:rsidR="00924B2D">
          <w:rPr>
            <w:noProof/>
            <w:webHidden/>
          </w:rPr>
          <w:t>170</w:t>
        </w:r>
        <w:r w:rsidR="00804736">
          <w:rPr>
            <w:noProof/>
            <w:webHidden/>
          </w:rPr>
          <w:fldChar w:fldCharType="end"/>
        </w:r>
      </w:hyperlink>
    </w:p>
    <w:p w14:paraId="0DD04032" w14:textId="605C5959" w:rsidR="00804736" w:rsidRDefault="00162F58">
      <w:pPr>
        <w:pStyle w:val="TableofFigures"/>
        <w:tabs>
          <w:tab w:val="right" w:leader="dot" w:pos="9016"/>
        </w:tabs>
        <w:rPr>
          <w:rFonts w:eastAsiaTheme="minorEastAsia" w:cstheme="minorBidi"/>
          <w:bCs w:val="0"/>
          <w:noProof/>
          <w:sz w:val="22"/>
          <w:szCs w:val="22"/>
          <w:lang w:val="en-AU"/>
        </w:rPr>
      </w:pPr>
      <w:hyperlink w:anchor="_Toc482641389" w:history="1">
        <w:r w:rsidR="00804736" w:rsidRPr="00A20CDB">
          <w:rPr>
            <w:rStyle w:val="Hyperlink"/>
            <w:noProof/>
          </w:rPr>
          <w:t>Figure 19: Geographical variation in PCI services</w:t>
        </w:r>
        <w:r w:rsidR="00804736">
          <w:rPr>
            <w:noProof/>
            <w:webHidden/>
          </w:rPr>
          <w:tab/>
        </w:r>
        <w:r w:rsidR="00804736">
          <w:rPr>
            <w:noProof/>
            <w:webHidden/>
          </w:rPr>
          <w:fldChar w:fldCharType="begin"/>
        </w:r>
        <w:r w:rsidR="00804736">
          <w:rPr>
            <w:noProof/>
            <w:webHidden/>
          </w:rPr>
          <w:instrText xml:space="preserve"> PAGEREF _Toc482641389 \h </w:instrText>
        </w:r>
        <w:r w:rsidR="00804736">
          <w:rPr>
            <w:noProof/>
            <w:webHidden/>
          </w:rPr>
        </w:r>
        <w:r w:rsidR="00804736">
          <w:rPr>
            <w:noProof/>
            <w:webHidden/>
          </w:rPr>
          <w:fldChar w:fldCharType="separate"/>
        </w:r>
        <w:r w:rsidR="00924B2D">
          <w:rPr>
            <w:noProof/>
            <w:webHidden/>
          </w:rPr>
          <w:t>184</w:t>
        </w:r>
        <w:r w:rsidR="00804736">
          <w:rPr>
            <w:noProof/>
            <w:webHidden/>
          </w:rPr>
          <w:fldChar w:fldCharType="end"/>
        </w:r>
      </w:hyperlink>
    </w:p>
    <w:p w14:paraId="093B7C5C" w14:textId="15D384CE" w:rsidR="00804736" w:rsidRDefault="00162F58">
      <w:pPr>
        <w:pStyle w:val="TableofFigures"/>
        <w:tabs>
          <w:tab w:val="right" w:leader="dot" w:pos="9016"/>
        </w:tabs>
        <w:rPr>
          <w:rFonts w:eastAsiaTheme="minorEastAsia" w:cstheme="minorBidi"/>
          <w:bCs w:val="0"/>
          <w:noProof/>
          <w:sz w:val="22"/>
          <w:szCs w:val="22"/>
          <w:lang w:val="en-AU"/>
        </w:rPr>
      </w:pPr>
      <w:hyperlink w:anchor="_Toc482641390" w:history="1">
        <w:r w:rsidR="00804736" w:rsidRPr="00A20CDB">
          <w:rPr>
            <w:rStyle w:val="Hyperlink"/>
            <w:noProof/>
          </w:rPr>
          <w:t>Figure 20: Geographical variation of ECG services</w:t>
        </w:r>
        <w:r w:rsidR="00804736">
          <w:rPr>
            <w:noProof/>
            <w:webHidden/>
          </w:rPr>
          <w:tab/>
        </w:r>
        <w:r w:rsidR="00804736">
          <w:rPr>
            <w:noProof/>
            <w:webHidden/>
          </w:rPr>
          <w:fldChar w:fldCharType="begin"/>
        </w:r>
        <w:r w:rsidR="00804736">
          <w:rPr>
            <w:noProof/>
            <w:webHidden/>
          </w:rPr>
          <w:instrText xml:space="preserve"> PAGEREF _Toc482641390 \h </w:instrText>
        </w:r>
        <w:r w:rsidR="00804736">
          <w:rPr>
            <w:noProof/>
            <w:webHidden/>
          </w:rPr>
        </w:r>
        <w:r w:rsidR="00804736">
          <w:rPr>
            <w:noProof/>
            <w:webHidden/>
          </w:rPr>
          <w:fldChar w:fldCharType="separate"/>
        </w:r>
        <w:r w:rsidR="00924B2D">
          <w:rPr>
            <w:noProof/>
            <w:webHidden/>
          </w:rPr>
          <w:t>196</w:t>
        </w:r>
        <w:r w:rsidR="00804736">
          <w:rPr>
            <w:noProof/>
            <w:webHidden/>
          </w:rPr>
          <w:fldChar w:fldCharType="end"/>
        </w:r>
      </w:hyperlink>
    </w:p>
    <w:p w14:paraId="4A1E7FC2" w14:textId="382B27BA" w:rsidR="00804736" w:rsidRDefault="00162F58">
      <w:pPr>
        <w:pStyle w:val="TableofFigures"/>
        <w:tabs>
          <w:tab w:val="right" w:leader="dot" w:pos="9016"/>
        </w:tabs>
        <w:rPr>
          <w:rFonts w:eastAsiaTheme="minorEastAsia" w:cstheme="minorBidi"/>
          <w:bCs w:val="0"/>
          <w:noProof/>
          <w:sz w:val="22"/>
          <w:szCs w:val="22"/>
          <w:lang w:val="en-AU"/>
        </w:rPr>
      </w:pPr>
      <w:hyperlink w:anchor="_Toc482641391" w:history="1">
        <w:r w:rsidR="00804736" w:rsidRPr="00A20CDB">
          <w:rPr>
            <w:rStyle w:val="Hyperlink"/>
            <w:noProof/>
          </w:rPr>
          <w:t>Figure 21: In-hospital and out-of-hospital repeat ECG services</w:t>
        </w:r>
        <w:r w:rsidR="00804736">
          <w:rPr>
            <w:noProof/>
            <w:webHidden/>
          </w:rPr>
          <w:tab/>
        </w:r>
        <w:r w:rsidR="00804736">
          <w:rPr>
            <w:noProof/>
            <w:webHidden/>
          </w:rPr>
          <w:fldChar w:fldCharType="begin"/>
        </w:r>
        <w:r w:rsidR="00804736">
          <w:rPr>
            <w:noProof/>
            <w:webHidden/>
          </w:rPr>
          <w:instrText xml:space="preserve"> PAGEREF _Toc482641391 \h </w:instrText>
        </w:r>
        <w:r w:rsidR="00804736">
          <w:rPr>
            <w:noProof/>
            <w:webHidden/>
          </w:rPr>
        </w:r>
        <w:r w:rsidR="00804736">
          <w:rPr>
            <w:noProof/>
            <w:webHidden/>
          </w:rPr>
          <w:fldChar w:fldCharType="separate"/>
        </w:r>
        <w:r w:rsidR="00924B2D">
          <w:rPr>
            <w:noProof/>
            <w:webHidden/>
          </w:rPr>
          <w:t>204</w:t>
        </w:r>
        <w:r w:rsidR="00804736">
          <w:rPr>
            <w:noProof/>
            <w:webHidden/>
          </w:rPr>
          <w:fldChar w:fldCharType="end"/>
        </w:r>
      </w:hyperlink>
    </w:p>
    <w:p w14:paraId="0F180102" w14:textId="13BC99CD" w:rsidR="00804736" w:rsidRDefault="00162F58">
      <w:pPr>
        <w:pStyle w:val="TableofFigures"/>
        <w:tabs>
          <w:tab w:val="right" w:leader="dot" w:pos="9016"/>
        </w:tabs>
        <w:rPr>
          <w:rFonts w:eastAsiaTheme="minorEastAsia" w:cstheme="minorBidi"/>
          <w:bCs w:val="0"/>
          <w:noProof/>
          <w:sz w:val="22"/>
          <w:szCs w:val="22"/>
          <w:lang w:val="en-AU"/>
        </w:rPr>
      </w:pPr>
      <w:hyperlink w:anchor="_Toc482641392" w:history="1">
        <w:r w:rsidR="00804736" w:rsidRPr="00A20CDB">
          <w:rPr>
            <w:rStyle w:val="Hyperlink"/>
            <w:noProof/>
          </w:rPr>
          <w:t>Figure 22: Geographical variation by remoteness for different durations of AECG monitoring items</w:t>
        </w:r>
        <w:r w:rsidR="00804736">
          <w:rPr>
            <w:noProof/>
            <w:webHidden/>
          </w:rPr>
          <w:tab/>
        </w:r>
        <w:r w:rsidR="00804736">
          <w:rPr>
            <w:noProof/>
            <w:webHidden/>
          </w:rPr>
          <w:fldChar w:fldCharType="begin"/>
        </w:r>
        <w:r w:rsidR="00804736">
          <w:rPr>
            <w:noProof/>
            <w:webHidden/>
          </w:rPr>
          <w:instrText xml:space="preserve"> PAGEREF _Toc482641392 \h </w:instrText>
        </w:r>
        <w:r w:rsidR="00804736">
          <w:rPr>
            <w:noProof/>
            <w:webHidden/>
          </w:rPr>
        </w:r>
        <w:r w:rsidR="00804736">
          <w:rPr>
            <w:noProof/>
            <w:webHidden/>
          </w:rPr>
          <w:fldChar w:fldCharType="separate"/>
        </w:r>
        <w:r w:rsidR="00924B2D">
          <w:rPr>
            <w:noProof/>
            <w:webHidden/>
          </w:rPr>
          <w:t>209</w:t>
        </w:r>
        <w:r w:rsidR="00804736">
          <w:rPr>
            <w:noProof/>
            <w:webHidden/>
          </w:rPr>
          <w:fldChar w:fldCharType="end"/>
        </w:r>
      </w:hyperlink>
    </w:p>
    <w:p w14:paraId="26EB60CD" w14:textId="50C52639" w:rsidR="00804736" w:rsidRDefault="00162F58">
      <w:pPr>
        <w:pStyle w:val="TableofFigures"/>
        <w:tabs>
          <w:tab w:val="right" w:leader="dot" w:pos="9016"/>
        </w:tabs>
        <w:rPr>
          <w:rFonts w:eastAsiaTheme="minorEastAsia" w:cstheme="minorBidi"/>
          <w:bCs w:val="0"/>
          <w:noProof/>
          <w:sz w:val="22"/>
          <w:szCs w:val="22"/>
          <w:lang w:val="en-AU"/>
        </w:rPr>
      </w:pPr>
      <w:hyperlink w:anchor="_Toc482641393" w:history="1">
        <w:r w:rsidR="00804736" w:rsidRPr="00A20CDB">
          <w:rPr>
            <w:rStyle w:val="Hyperlink"/>
            <w:noProof/>
          </w:rPr>
          <w:t>Figure 23: Growth of ablation services over five years</w:t>
        </w:r>
        <w:r w:rsidR="00804736">
          <w:rPr>
            <w:noProof/>
            <w:webHidden/>
          </w:rPr>
          <w:tab/>
        </w:r>
        <w:r w:rsidR="00804736">
          <w:rPr>
            <w:noProof/>
            <w:webHidden/>
          </w:rPr>
          <w:fldChar w:fldCharType="begin"/>
        </w:r>
        <w:r w:rsidR="00804736">
          <w:rPr>
            <w:noProof/>
            <w:webHidden/>
          </w:rPr>
          <w:instrText xml:space="preserve"> PAGEREF _Toc482641393 \h </w:instrText>
        </w:r>
        <w:r w:rsidR="00804736">
          <w:rPr>
            <w:noProof/>
            <w:webHidden/>
          </w:rPr>
        </w:r>
        <w:r w:rsidR="00804736">
          <w:rPr>
            <w:noProof/>
            <w:webHidden/>
          </w:rPr>
          <w:fldChar w:fldCharType="separate"/>
        </w:r>
        <w:r w:rsidR="00924B2D">
          <w:rPr>
            <w:noProof/>
            <w:webHidden/>
          </w:rPr>
          <w:t>221</w:t>
        </w:r>
        <w:r w:rsidR="00804736">
          <w:rPr>
            <w:noProof/>
            <w:webHidden/>
          </w:rPr>
          <w:fldChar w:fldCharType="end"/>
        </w:r>
      </w:hyperlink>
    </w:p>
    <w:p w14:paraId="2EED5F5B" w14:textId="77777777" w:rsidR="009D36D2" w:rsidRPr="00FD6810" w:rsidRDefault="004D68DE" w:rsidP="00082595">
      <w:pPr>
        <w:sectPr w:rsidR="009D36D2" w:rsidRPr="00FD6810" w:rsidSect="00C260A3">
          <w:headerReference w:type="even" r:id="rId9"/>
          <w:headerReference w:type="default" r:id="rId10"/>
          <w:footerReference w:type="default" r:id="rId11"/>
          <w:headerReference w:type="first" r:id="rId12"/>
          <w:pgSz w:w="11906" w:h="16838" w:code="9"/>
          <w:pgMar w:top="1276" w:right="1440" w:bottom="1276" w:left="1440" w:header="720" w:footer="720" w:gutter="0"/>
          <w:paperSrc w:first="2" w:other="2"/>
          <w:pgNumType w:fmt="lowerRoman"/>
          <w:cols w:space="720"/>
          <w:docGrid w:linePitch="326"/>
        </w:sectPr>
      </w:pPr>
      <w:r w:rsidRPr="00FD6810">
        <w:rPr>
          <w:sz w:val="20"/>
        </w:rPr>
        <w:fldChar w:fldCharType="end"/>
      </w:r>
      <w:r w:rsidR="004B4971" w:rsidRPr="00FD6810">
        <w:br w:type="page"/>
      </w:r>
    </w:p>
    <w:p w14:paraId="636FF974" w14:textId="77777777" w:rsidR="00C13EC6" w:rsidRDefault="00C13EC6" w:rsidP="00EA4071">
      <w:pPr>
        <w:pStyle w:val="Heading1"/>
        <w:pageBreakBefore w:val="0"/>
        <w:ind w:left="432" w:hanging="432"/>
        <w:rPr>
          <w:lang w:val="en-AU"/>
        </w:rPr>
      </w:pPr>
      <w:bookmarkStart w:id="1" w:name="_Toc518382891"/>
      <w:bookmarkStart w:id="2" w:name="_Toc463644929"/>
      <w:bookmarkStart w:id="3" w:name="_Toc464871119"/>
      <w:bookmarkStart w:id="4" w:name="_Toc456045422"/>
      <w:r>
        <w:rPr>
          <w:lang w:val="en-AU"/>
        </w:rPr>
        <w:lastRenderedPageBreak/>
        <w:t>Final recommendations of the Cardiac Services Clinical Committee</w:t>
      </w:r>
      <w:bookmarkEnd w:id="1"/>
    </w:p>
    <w:p w14:paraId="77A3B3DC" w14:textId="457C4677" w:rsidR="005E3FEC" w:rsidRPr="00753B1C" w:rsidRDefault="007804FE" w:rsidP="00753B1C">
      <w:pPr>
        <w:rPr>
          <w:b/>
          <w:iCs/>
        </w:rPr>
      </w:pPr>
      <w:bookmarkStart w:id="5" w:name="_Toc508281239"/>
      <w:r>
        <w:rPr>
          <w:rStyle w:val="Emphasis"/>
          <w:b/>
          <w:i w:val="0"/>
        </w:rPr>
        <w:t xml:space="preserve">* </w:t>
      </w:r>
      <w:r w:rsidR="00D14748">
        <w:rPr>
          <w:rStyle w:val="Emphasis"/>
          <w:b/>
          <w:i w:val="0"/>
        </w:rPr>
        <w:t>Please</w:t>
      </w:r>
      <w:r w:rsidRPr="007804FE">
        <w:rPr>
          <w:rStyle w:val="Emphasis"/>
          <w:b/>
          <w:i w:val="0"/>
        </w:rPr>
        <w:t xml:space="preserve"> note all item descriptors are indicative and will be subject to legislative drafting</w:t>
      </w:r>
      <w:bookmarkStart w:id="6" w:name="_Toc518382892"/>
      <w:r w:rsidR="002E4853">
        <w:rPr>
          <w:rStyle w:val="Emphasis"/>
          <w:b/>
          <w:i w:val="0"/>
        </w:rPr>
        <w:t xml:space="preserve">. </w:t>
      </w:r>
      <w:r w:rsidR="00B765A9">
        <w:t xml:space="preserve">Final </w:t>
      </w:r>
      <w:r w:rsidR="005E3FEC">
        <w:t xml:space="preserve">Imaging </w:t>
      </w:r>
      <w:r w:rsidR="005E3FEC" w:rsidRPr="005E3FEC">
        <w:t>r</w:t>
      </w:r>
      <w:r w:rsidR="0035346F" w:rsidRPr="005E3FEC">
        <w:t>ecommendation</w:t>
      </w:r>
      <w:r w:rsidR="005E3FEC" w:rsidRPr="005E3FEC">
        <w:t>s</w:t>
      </w:r>
      <w:bookmarkEnd w:id="6"/>
    </w:p>
    <w:p w14:paraId="5E37F9A7" w14:textId="77777777" w:rsidR="0035346F" w:rsidRPr="00F10A61" w:rsidRDefault="005E3FEC" w:rsidP="005E3FEC">
      <w:pPr>
        <w:rPr>
          <w:b/>
          <w:color w:val="E36C0A" w:themeColor="accent6" w:themeShade="BF"/>
          <w:u w:val="single"/>
        </w:rPr>
      </w:pPr>
      <w:r w:rsidRPr="00F10A61">
        <w:rPr>
          <w:b/>
          <w:color w:val="E36C0A" w:themeColor="accent6" w:themeShade="BF"/>
          <w:u w:val="single"/>
        </w:rPr>
        <w:t>Recommendation</w:t>
      </w:r>
      <w:r w:rsidR="0035346F" w:rsidRPr="00F10A61">
        <w:rPr>
          <w:b/>
          <w:color w:val="E36C0A" w:themeColor="accent6" w:themeShade="BF"/>
          <w:u w:val="single"/>
        </w:rPr>
        <w:t xml:space="preserve"> 1.1 </w:t>
      </w:r>
      <w:bookmarkEnd w:id="5"/>
    </w:p>
    <w:p w14:paraId="247169E4" w14:textId="77777777" w:rsidR="0035346F" w:rsidRPr="00A42109" w:rsidRDefault="0035346F" w:rsidP="00DA4AB8">
      <w:pPr>
        <w:pStyle w:val="01squarebullet"/>
        <w:numPr>
          <w:ilvl w:val="0"/>
          <w:numId w:val="111"/>
        </w:numPr>
        <w:spacing w:after="0"/>
        <w:rPr>
          <w:rFonts w:cs="Calibri"/>
          <w:szCs w:val="22"/>
          <w:lang w:val="en-AU"/>
        </w:rPr>
      </w:pPr>
      <w:r w:rsidRPr="00A42109">
        <w:rPr>
          <w:rFonts w:cs="Calibri"/>
          <w:szCs w:val="22"/>
          <w:lang w:val="en-AU"/>
        </w:rPr>
        <w:t>Add all cardiac imaging items to the DHS MBS items online checker tool and adapt this tool to provide a practical way of accessing reports and images if required (such as details of the previous provider).</w:t>
      </w:r>
    </w:p>
    <w:p w14:paraId="2DF80AB9" w14:textId="77777777" w:rsidR="0035346F" w:rsidRPr="00F10A61" w:rsidRDefault="0035346F" w:rsidP="005E3FEC">
      <w:pPr>
        <w:rPr>
          <w:b/>
          <w:color w:val="E36C0A" w:themeColor="accent6" w:themeShade="BF"/>
          <w:u w:val="single"/>
        </w:rPr>
      </w:pPr>
      <w:bookmarkStart w:id="7" w:name="_Toc508281240"/>
      <w:r w:rsidRPr="00F10A61">
        <w:rPr>
          <w:b/>
          <w:color w:val="E36C0A" w:themeColor="accent6" w:themeShade="BF"/>
          <w:u w:val="single"/>
        </w:rPr>
        <w:t xml:space="preserve">Recommendation 1.2 </w:t>
      </w:r>
      <w:bookmarkEnd w:id="7"/>
    </w:p>
    <w:p w14:paraId="1FC02C35" w14:textId="77777777" w:rsidR="0035346F" w:rsidRDefault="0035346F" w:rsidP="0035346F">
      <w:pPr>
        <w:rPr>
          <w:rFonts w:cs="Calibri"/>
        </w:rPr>
      </w:pPr>
      <w:r w:rsidRPr="00A42109">
        <w:rPr>
          <w:rFonts w:cs="Calibri"/>
        </w:rPr>
        <w:t>Restructure the existing transthoracic echocardiography items into six new items (see 5511A-</w:t>
      </w:r>
      <w:r w:rsidRPr="008549BE">
        <w:rPr>
          <w:rFonts w:cs="Calibri"/>
        </w:rPr>
        <w:t>F below</w:t>
      </w:r>
      <w:r w:rsidRPr="00A42109">
        <w:rPr>
          <w:rFonts w:cs="Calibri"/>
        </w:rPr>
        <w:t>).</w:t>
      </w:r>
    </w:p>
    <w:p w14:paraId="2A6CAE4B" w14:textId="77777777" w:rsidR="0035346F" w:rsidRPr="00A42109" w:rsidRDefault="0035346F" w:rsidP="0035346F">
      <w:pPr>
        <w:rPr>
          <w:rFonts w:cs="Calibri"/>
        </w:rPr>
      </w:pPr>
    </w:p>
    <w:p w14:paraId="26674033" w14:textId="77777777" w:rsidR="0035346F" w:rsidRPr="00A42109" w:rsidRDefault="0035346F" w:rsidP="0035346F">
      <w:pPr>
        <w:pStyle w:val="Item"/>
        <w:spacing w:before="0"/>
        <w:rPr>
          <w:rFonts w:cs="Calibri"/>
        </w:rPr>
      </w:pPr>
      <w:r w:rsidRPr="00A42109">
        <w:rPr>
          <w:rFonts w:cs="Calibri"/>
        </w:rPr>
        <w:t xml:space="preserve">Item 5511A </w:t>
      </w:r>
    </w:p>
    <w:p w14:paraId="6216ACE8" w14:textId="77777777" w:rsidR="0035346F" w:rsidRPr="00A42109" w:rsidRDefault="0035346F" w:rsidP="0035346F">
      <w:pPr>
        <w:spacing w:before="60"/>
        <w:rPr>
          <w:rFonts w:cs="Calibri"/>
          <w:szCs w:val="22"/>
        </w:rPr>
      </w:pPr>
      <w:r w:rsidRPr="00A42109">
        <w:rPr>
          <w:rFonts w:cs="Calibri"/>
          <w:szCs w:val="22"/>
        </w:rPr>
        <w:t>Initial real time echocardiographic examination of the heart with real time colour flow mapping from at least 3 acoustic windows for the investigation of:</w:t>
      </w:r>
    </w:p>
    <w:p w14:paraId="1AF42BF5" w14:textId="77777777" w:rsidR="0035346F" w:rsidRPr="00A42109"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Symptoms or signs of cardiac failure; or</w:t>
      </w:r>
    </w:p>
    <w:p w14:paraId="24470A28" w14:textId="77777777" w:rsidR="0035346F" w:rsidRPr="00A42109"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Suspected or known ventricular hypertrophy or dysfunction; or</w:t>
      </w:r>
    </w:p>
    <w:p w14:paraId="545D6431" w14:textId="77777777" w:rsidR="0035346F" w:rsidRPr="00A42109"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Pulmonary hypertension; or</w:t>
      </w:r>
    </w:p>
    <w:p w14:paraId="1DD98677" w14:textId="77777777" w:rsidR="0035346F" w:rsidRPr="00A42109"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Valvular, aortic, pericardial, thrombotic or embolic disease; or</w:t>
      </w:r>
    </w:p>
    <w:p w14:paraId="3D0854D4" w14:textId="77777777" w:rsidR="0035346F" w:rsidRPr="00A42109"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Heart tumour; or</w:t>
      </w:r>
    </w:p>
    <w:p w14:paraId="03AB1B71" w14:textId="77777777" w:rsidR="0035346F"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 xml:space="preserve">Symptoms or signs of congenital heart disease; </w:t>
      </w:r>
      <w:r>
        <w:rPr>
          <w:rFonts w:cs="Calibri"/>
          <w:szCs w:val="22"/>
          <w:lang w:val="en-AU"/>
        </w:rPr>
        <w:t>or</w:t>
      </w:r>
    </w:p>
    <w:p w14:paraId="3318A6A6" w14:textId="3EBCE7D4" w:rsidR="001C0EE8" w:rsidRPr="001C0EE8" w:rsidRDefault="001C0EE8" w:rsidP="00DA4AB8">
      <w:pPr>
        <w:pStyle w:val="01squarebullet"/>
        <w:numPr>
          <w:ilvl w:val="0"/>
          <w:numId w:val="111"/>
        </w:numPr>
        <w:spacing w:before="60"/>
        <w:ind w:right="0"/>
        <w:rPr>
          <w:rFonts w:cs="Calibri"/>
          <w:szCs w:val="22"/>
          <w:lang w:val="en-AU"/>
        </w:rPr>
      </w:pPr>
      <w:r w:rsidRPr="001C0EE8">
        <w:rPr>
          <w:rFonts w:cs="Calibri"/>
          <w:szCs w:val="22"/>
          <w:lang w:val="en-AU"/>
        </w:rPr>
        <w:t>Other rare indications, in line with accepted clinical guidelines.</w:t>
      </w:r>
    </w:p>
    <w:p w14:paraId="53BDFDCD" w14:textId="77777777" w:rsidR="001C0EE8" w:rsidRPr="00A42109" w:rsidRDefault="001C0EE8" w:rsidP="001C0EE8">
      <w:pPr>
        <w:pStyle w:val="01squarebullet"/>
        <w:numPr>
          <w:ilvl w:val="0"/>
          <w:numId w:val="0"/>
        </w:numPr>
        <w:spacing w:before="60"/>
        <w:ind w:left="360" w:right="0"/>
        <w:rPr>
          <w:rFonts w:cs="Calibri"/>
          <w:szCs w:val="22"/>
          <w:lang w:val="en-AU"/>
        </w:rPr>
      </w:pPr>
    </w:p>
    <w:p w14:paraId="3ABE96F6" w14:textId="77777777" w:rsidR="0035346F" w:rsidRPr="008549BE" w:rsidRDefault="0035346F" w:rsidP="001C0EE8">
      <w:pPr>
        <w:pStyle w:val="01squarebullet"/>
        <w:numPr>
          <w:ilvl w:val="0"/>
          <w:numId w:val="0"/>
        </w:numPr>
        <w:spacing w:before="60"/>
        <w:ind w:right="0"/>
      </w:pPr>
      <w:r w:rsidRPr="008549BE">
        <w:t xml:space="preserve">(a) </w:t>
      </w:r>
      <w:r w:rsidR="0042147A">
        <w:tab/>
      </w:r>
      <w:r w:rsidRPr="008549BE">
        <w:t xml:space="preserve">Examination including the following: </w:t>
      </w:r>
    </w:p>
    <w:p w14:paraId="3CB22E03" w14:textId="77777777" w:rsidR="0035346F" w:rsidRPr="00A42109" w:rsidRDefault="0035346F" w:rsidP="00DA4AB8">
      <w:pPr>
        <w:pStyle w:val="DesL2"/>
        <w:numPr>
          <w:ilvl w:val="0"/>
          <w:numId w:val="78"/>
        </w:numPr>
        <w:rPr>
          <w:rFonts w:cs="Calibri"/>
          <w:szCs w:val="22"/>
        </w:rPr>
      </w:pPr>
      <w:r w:rsidRPr="00A42109">
        <w:rPr>
          <w:rFonts w:cs="Calibri"/>
          <w:szCs w:val="22"/>
        </w:rPr>
        <w:t>Left ventricular structure and function including quantification of systolic function using M-mode, 2-dimensional or 3-dimensional imaging and diastolic function should also be assessed; and</w:t>
      </w:r>
    </w:p>
    <w:p w14:paraId="1A9C1058" w14:textId="77777777" w:rsidR="0035346F" w:rsidRPr="00A42109" w:rsidRDefault="0035346F" w:rsidP="00DA4AB8">
      <w:pPr>
        <w:pStyle w:val="DesL2"/>
        <w:numPr>
          <w:ilvl w:val="0"/>
          <w:numId w:val="78"/>
        </w:numPr>
        <w:rPr>
          <w:rFonts w:cs="Calibri"/>
          <w:szCs w:val="22"/>
        </w:rPr>
      </w:pPr>
      <w:r w:rsidRPr="00A42109">
        <w:rPr>
          <w:rFonts w:cs="Calibri"/>
          <w:szCs w:val="22"/>
        </w:rPr>
        <w:t>Right ventricular structure and function with quantitative assessment where appropriate; and</w:t>
      </w:r>
    </w:p>
    <w:p w14:paraId="702BBEFB" w14:textId="77777777" w:rsidR="0035346F" w:rsidRPr="00A42109" w:rsidRDefault="0035346F" w:rsidP="00DA4AB8">
      <w:pPr>
        <w:pStyle w:val="DesL2"/>
        <w:numPr>
          <w:ilvl w:val="0"/>
          <w:numId w:val="78"/>
        </w:numPr>
        <w:rPr>
          <w:rFonts w:cs="Calibri"/>
          <w:szCs w:val="22"/>
        </w:rPr>
      </w:pPr>
      <w:r w:rsidRPr="00A42109">
        <w:rPr>
          <w:rFonts w:cs="Calibri"/>
          <w:szCs w:val="22"/>
        </w:rPr>
        <w:t>Left and right atrial structure including quantification of atrial sizes; and</w:t>
      </w:r>
    </w:p>
    <w:p w14:paraId="594A9A2B" w14:textId="77777777" w:rsidR="0035346F" w:rsidRPr="00A42109" w:rsidRDefault="0035346F" w:rsidP="00DA4AB8">
      <w:pPr>
        <w:pStyle w:val="DesL2"/>
        <w:numPr>
          <w:ilvl w:val="0"/>
          <w:numId w:val="78"/>
        </w:numPr>
        <w:rPr>
          <w:rFonts w:cs="Calibri"/>
          <w:szCs w:val="22"/>
        </w:rPr>
      </w:pPr>
      <w:r w:rsidRPr="00A42109">
        <w:rPr>
          <w:rFonts w:cs="Calibri"/>
          <w:szCs w:val="22"/>
        </w:rPr>
        <w:t>Vascular connections of the heart including the great vessels and venous structures; and</w:t>
      </w:r>
    </w:p>
    <w:p w14:paraId="1E094E8C" w14:textId="77777777" w:rsidR="0035346F" w:rsidRPr="00A42109" w:rsidRDefault="0035346F" w:rsidP="00DA4AB8">
      <w:pPr>
        <w:pStyle w:val="DesL2"/>
        <w:numPr>
          <w:ilvl w:val="0"/>
          <w:numId w:val="78"/>
        </w:numPr>
        <w:rPr>
          <w:rFonts w:cs="Calibri"/>
          <w:szCs w:val="22"/>
        </w:rPr>
      </w:pPr>
      <w:r w:rsidRPr="00A42109">
        <w:rPr>
          <w:rFonts w:cs="Calibri"/>
          <w:szCs w:val="22"/>
        </w:rPr>
        <w:t>Pericardium and quantitation of any haemodynamic consequences of pericardial abnormalities; and</w:t>
      </w:r>
    </w:p>
    <w:p w14:paraId="66170C0D" w14:textId="77777777" w:rsidR="0035346F" w:rsidRPr="00A42109" w:rsidRDefault="0035346F" w:rsidP="00DA4AB8">
      <w:pPr>
        <w:pStyle w:val="DesL2"/>
        <w:numPr>
          <w:ilvl w:val="0"/>
          <w:numId w:val="78"/>
        </w:numPr>
        <w:rPr>
          <w:rFonts w:cs="Calibri"/>
          <w:szCs w:val="22"/>
        </w:rPr>
      </w:pPr>
      <w:r w:rsidRPr="00A42109">
        <w:rPr>
          <w:rFonts w:cs="Calibri"/>
          <w:szCs w:val="22"/>
        </w:rPr>
        <w:t>Assessment of all 4 valves including structural assessment and measurement of blood flow velocities across the valves using pulsed wave and continuous wave Doppler techniques with quantitation of stenosis or regurgitation if present; and</w:t>
      </w:r>
    </w:p>
    <w:p w14:paraId="1D363B99" w14:textId="77777777" w:rsidR="0035346F" w:rsidRPr="00A42109" w:rsidRDefault="0035346F" w:rsidP="00DA4AB8">
      <w:pPr>
        <w:pStyle w:val="DesL2"/>
        <w:numPr>
          <w:ilvl w:val="0"/>
          <w:numId w:val="78"/>
        </w:numPr>
        <w:rPr>
          <w:rFonts w:cs="Calibri"/>
          <w:szCs w:val="22"/>
        </w:rPr>
      </w:pPr>
      <w:r w:rsidRPr="00A42109">
        <w:rPr>
          <w:rFonts w:cs="Calibri"/>
          <w:szCs w:val="22"/>
        </w:rPr>
        <w:t>Assessment of additional haemodynamic parameters including the assessment of pulmonary pressures; and</w:t>
      </w:r>
    </w:p>
    <w:p w14:paraId="44990D23" w14:textId="77777777" w:rsidR="0035346F" w:rsidRPr="00A42109" w:rsidRDefault="0035346F" w:rsidP="00DA4AB8">
      <w:pPr>
        <w:pStyle w:val="DesL2"/>
        <w:numPr>
          <w:ilvl w:val="0"/>
          <w:numId w:val="78"/>
        </w:numPr>
        <w:rPr>
          <w:rFonts w:cs="Calibri"/>
          <w:szCs w:val="22"/>
        </w:rPr>
      </w:pPr>
      <w:r w:rsidRPr="00A42109">
        <w:rPr>
          <w:rFonts w:cs="Calibri"/>
          <w:szCs w:val="22"/>
        </w:rPr>
        <w:t>Recordings on digital media; and</w:t>
      </w:r>
    </w:p>
    <w:p w14:paraId="3E99C62A" w14:textId="77777777" w:rsidR="0035346F" w:rsidRPr="00A42109" w:rsidRDefault="0035346F" w:rsidP="00DA4AB8">
      <w:pPr>
        <w:pStyle w:val="DesL2"/>
        <w:numPr>
          <w:ilvl w:val="0"/>
          <w:numId w:val="78"/>
        </w:numPr>
        <w:rPr>
          <w:rFonts w:cs="Calibri"/>
          <w:szCs w:val="22"/>
        </w:rPr>
      </w:pPr>
      <w:r w:rsidRPr="00A42109">
        <w:rPr>
          <w:rFonts w:cs="Calibri"/>
          <w:szCs w:val="22"/>
        </w:rPr>
        <w:lastRenderedPageBreak/>
        <w:t>Detailed formal report, including relevant measurements and documentation of how the indication requirements of the descriptor were met. Separate from any letter(s) to the referrer, provided to the patient’s preferred general practitioner and/or the referring practitioner and images to be provided upon request to other clinicians with patient consent.</w:t>
      </w:r>
    </w:p>
    <w:p w14:paraId="2C5419EB" w14:textId="77777777" w:rsidR="0035346F" w:rsidRPr="00A42109" w:rsidRDefault="0035346F" w:rsidP="0035346F">
      <w:pPr>
        <w:pStyle w:val="DesL1"/>
        <w:rPr>
          <w:rFonts w:cs="Calibri"/>
          <w:szCs w:val="22"/>
        </w:rPr>
      </w:pPr>
      <w:r w:rsidRPr="00A42109">
        <w:rPr>
          <w:rFonts w:cs="Calibri"/>
          <w:szCs w:val="22"/>
        </w:rPr>
        <w:t>If the minimum requirements for views or recordings in criteria (a) are not met, the report must include documentation of which views were not obtained, the reason for this and any clinical implications. The service is not claimable if the views obtained are inadequate to be considered a diagnostic study.</w:t>
      </w:r>
    </w:p>
    <w:p w14:paraId="31730BFD" w14:textId="77777777" w:rsidR="0035346F" w:rsidRPr="00A42109" w:rsidRDefault="0035346F" w:rsidP="0035346F">
      <w:pPr>
        <w:pStyle w:val="DesL1"/>
        <w:rPr>
          <w:rFonts w:cs="Calibri"/>
          <w:szCs w:val="22"/>
        </w:rPr>
      </w:pPr>
      <w:r w:rsidRPr="00A42109">
        <w:rPr>
          <w:rFonts w:cs="Calibri"/>
          <w:szCs w:val="22"/>
        </w:rPr>
        <w:t>Not to be used as a screening test, in asymptomatic patients, or for routine surveillance in the absence of clinical changes, except in line with accepted clinical guidelines.</w:t>
      </w:r>
    </w:p>
    <w:p w14:paraId="259FA48E" w14:textId="18AFFB20" w:rsidR="0035346F" w:rsidRDefault="0035346F" w:rsidP="0035346F">
      <w:pPr>
        <w:pStyle w:val="DesL1"/>
        <w:rPr>
          <w:rFonts w:cs="Calibri"/>
          <w:szCs w:val="22"/>
        </w:rPr>
      </w:pPr>
      <w:r w:rsidRPr="00A42109">
        <w:rPr>
          <w:rFonts w:cs="Calibri"/>
          <w:szCs w:val="22"/>
        </w:rPr>
        <w:t>Not claimable within 2 years of any complete echo (5511A-D, 5511F,).</w:t>
      </w:r>
    </w:p>
    <w:p w14:paraId="7878A589" w14:textId="77777777" w:rsidR="0035346F" w:rsidRPr="00A42109" w:rsidRDefault="0035346F" w:rsidP="0035346F">
      <w:pPr>
        <w:pStyle w:val="DesL1"/>
        <w:rPr>
          <w:rFonts w:cs="Calibri"/>
          <w:szCs w:val="22"/>
        </w:rPr>
      </w:pPr>
      <w:r w:rsidRPr="008549BE">
        <w:rPr>
          <w:rFonts w:cstheme="minorHAnsi"/>
          <w:szCs w:val="22"/>
        </w:rPr>
        <w:t>If this item is performed on the same day as a stress echo (55116A, 55117A-B, 55116X), separate referral forms for both the stress echocardiogram and standard echocardiogram are required.</w:t>
      </w:r>
    </w:p>
    <w:p w14:paraId="477383B0" w14:textId="212ECC55" w:rsidR="0035346F" w:rsidRDefault="0035346F" w:rsidP="0035346F">
      <w:pPr>
        <w:pStyle w:val="DesL1"/>
        <w:rPr>
          <w:rFonts w:cs="Calibri"/>
          <w:szCs w:val="22"/>
        </w:rPr>
      </w:pPr>
      <w:r w:rsidRPr="00A42109">
        <w:rPr>
          <w:rFonts w:cs="Calibri"/>
          <w:szCs w:val="22"/>
        </w:rPr>
        <w:t>Not being a service associated with a service to which an item in Subgroup 1 (except item 55054) or 3, or another item in this subgroup (except items 55118 and 55130), applies (R).</w:t>
      </w:r>
    </w:p>
    <w:p w14:paraId="1B61999F" w14:textId="1E7FC5EA" w:rsidR="00303C61" w:rsidRDefault="00303C61" w:rsidP="0035346F">
      <w:pPr>
        <w:pStyle w:val="DesL1"/>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358FC7C9" w14:textId="77777777" w:rsidR="0035346F" w:rsidRPr="00A42109" w:rsidRDefault="0035346F" w:rsidP="0035346F">
      <w:pPr>
        <w:pStyle w:val="ExplanNotebody"/>
        <w:rPr>
          <w:rFonts w:cs="Calibri"/>
          <w:szCs w:val="22"/>
        </w:rPr>
      </w:pPr>
      <w:r w:rsidRPr="00A42109">
        <w:rPr>
          <w:rFonts w:cs="Calibri"/>
          <w:szCs w:val="22"/>
        </w:rPr>
        <w:t xml:space="preserve">Explanatory note: Examples of other rare but acceptable indications include (but are not limited to): sudden death of an immediate relative, prior to the commencement of specific drugs which require cardiac monitoring, and for patients scheduled for cardiac surgery who have not previously had an echocardiogram. </w:t>
      </w:r>
    </w:p>
    <w:p w14:paraId="67F0437B" w14:textId="7DD73676" w:rsidR="0035346F" w:rsidRDefault="0035346F" w:rsidP="0035346F">
      <w:pPr>
        <w:pStyle w:val="ExplanNotebody"/>
        <w:rPr>
          <w:rFonts w:cs="Calibri"/>
          <w:szCs w:val="22"/>
        </w:rPr>
      </w:pPr>
      <w:r w:rsidRPr="00A42109">
        <w:rPr>
          <w:rFonts w:cs="Calibri"/>
          <w:szCs w:val="22"/>
        </w:rPr>
        <w:t>Providers of this item number should meet the Level 1 requirements described in the CSANZ Guidelines for Training and Performance in Adult Echocardiography or equivalent.</w:t>
      </w:r>
    </w:p>
    <w:p w14:paraId="0351B564" w14:textId="2AF04F5C" w:rsidR="00603FF5" w:rsidRDefault="00603FF5" w:rsidP="00603FF5">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19A470DD" w14:textId="77777777" w:rsidR="007851E7" w:rsidRPr="00A42109" w:rsidRDefault="007851E7" w:rsidP="007851E7">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548AA0B5" w14:textId="77777777" w:rsidR="007851E7" w:rsidRPr="00A42109" w:rsidRDefault="007851E7" w:rsidP="007851E7">
      <w:pPr>
        <w:pStyle w:val="ListParagraph"/>
        <w:numPr>
          <w:ilvl w:val="0"/>
          <w:numId w:val="72"/>
        </w:numPr>
        <w:spacing w:before="180"/>
        <w:rPr>
          <w:rFonts w:cs="Calibri"/>
        </w:rPr>
      </w:pPr>
      <w:r w:rsidRPr="00A42109">
        <w:rPr>
          <w:rFonts w:cs="Calibri"/>
        </w:rPr>
        <w:t>the paediatric patient was referred for an investigation; and</w:t>
      </w:r>
    </w:p>
    <w:p w14:paraId="65441219" w14:textId="77777777" w:rsidR="007851E7" w:rsidRPr="00A42109" w:rsidRDefault="007851E7" w:rsidP="007851E7">
      <w:pPr>
        <w:pStyle w:val="ListParagraph"/>
        <w:numPr>
          <w:ilvl w:val="0"/>
          <w:numId w:val="72"/>
        </w:numPr>
        <w:spacing w:before="180"/>
        <w:rPr>
          <w:rFonts w:cs="Calibri"/>
        </w:rPr>
      </w:pPr>
      <w:r w:rsidRPr="00A42109">
        <w:rPr>
          <w:rFonts w:cs="Calibri"/>
        </w:rPr>
        <w:t>the paediatric patient was not known to the provider; and</w:t>
      </w:r>
    </w:p>
    <w:p w14:paraId="7F773AD2" w14:textId="77777777" w:rsidR="007851E7" w:rsidRPr="00A42109" w:rsidRDefault="007851E7" w:rsidP="007851E7">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1C188027" w14:textId="77777777" w:rsidR="007851E7" w:rsidRPr="00A42109" w:rsidRDefault="007851E7" w:rsidP="007851E7">
      <w:pPr>
        <w:pStyle w:val="ListParagraph"/>
        <w:numPr>
          <w:ilvl w:val="0"/>
          <w:numId w:val="72"/>
        </w:numPr>
        <w:spacing w:before="180"/>
        <w:rPr>
          <w:rFonts w:cs="Calibri"/>
        </w:rPr>
      </w:pPr>
      <w:r w:rsidRPr="00A42109">
        <w:rPr>
          <w:rFonts w:cs="Calibri"/>
        </w:rPr>
        <w:t>the findings on the investigation appropriately warranted a consultation.</w:t>
      </w:r>
    </w:p>
    <w:p w14:paraId="72F9275D" w14:textId="77777777" w:rsidR="007851E7" w:rsidRDefault="007851E7" w:rsidP="007851E7">
      <w:pPr>
        <w:rPr>
          <w:rFonts w:cs="Calibri"/>
          <w:szCs w:val="22"/>
        </w:rPr>
      </w:pPr>
      <w:r w:rsidRPr="00A42109">
        <w:rPr>
          <w:rFonts w:cs="Calibri"/>
          <w:szCs w:val="22"/>
        </w:rPr>
        <w:t>The paediatric co-claiming exception should not be applied to cardiologists treating or investigating adult congenital heart disease.</w:t>
      </w:r>
    </w:p>
    <w:p w14:paraId="0759C13E" w14:textId="733426AF" w:rsidR="0035346F" w:rsidRPr="00A42109" w:rsidRDefault="00A62A64" w:rsidP="0035346F">
      <w:pPr>
        <w:pStyle w:val="ExplanNotebody"/>
        <w:rPr>
          <w:rFonts w:cs="Calibri"/>
          <w:szCs w:val="22"/>
        </w:rPr>
      </w:pPr>
      <w:r w:rsidRPr="00A42109" w:rsidDel="00A62A64">
        <w:rPr>
          <w:rFonts w:cs="Calibri"/>
          <w:szCs w:val="22"/>
        </w:rPr>
        <w:t xml:space="preserve"> </w:t>
      </w:r>
      <w:r w:rsidR="0035346F" w:rsidRPr="00A42109">
        <w:rPr>
          <w:rFonts w:cs="Calibri"/>
          <w:szCs w:val="22"/>
        </w:rPr>
        <w:t>[Standard text around co-claiming with a consultation.]</w:t>
      </w:r>
    </w:p>
    <w:p w14:paraId="19572F28" w14:textId="77777777" w:rsidR="0035346F" w:rsidRDefault="0035346F" w:rsidP="0035346F">
      <w:pPr>
        <w:pStyle w:val="ExplanNotebody"/>
        <w:rPr>
          <w:rFonts w:cs="Calibri"/>
          <w:szCs w:val="22"/>
        </w:rPr>
      </w:pPr>
      <w:r w:rsidRPr="00A42109">
        <w:rPr>
          <w:rFonts w:cs="Calibri"/>
          <w:szCs w:val="22"/>
        </w:rPr>
        <w:t>[Generic note about DI bulk-billing incentive.]</w:t>
      </w:r>
    </w:p>
    <w:p w14:paraId="40B8DDE2" w14:textId="77777777" w:rsidR="0035346F" w:rsidRPr="00A42109" w:rsidRDefault="00635B82" w:rsidP="0035346F">
      <w:pPr>
        <w:pStyle w:val="Item"/>
        <w:rPr>
          <w:rFonts w:cs="Calibri"/>
        </w:rPr>
      </w:pPr>
      <w:r>
        <w:rPr>
          <w:rFonts w:cs="Calibri"/>
        </w:rPr>
        <w:lastRenderedPageBreak/>
        <w:t>I</w:t>
      </w:r>
      <w:r w:rsidR="0035346F" w:rsidRPr="00A42109">
        <w:rPr>
          <w:rFonts w:cs="Calibri"/>
        </w:rPr>
        <w:t>tem 5511B</w:t>
      </w:r>
    </w:p>
    <w:p w14:paraId="0F250477" w14:textId="77777777" w:rsidR="0035346F" w:rsidRPr="00A42109" w:rsidRDefault="0035346F" w:rsidP="0035346F">
      <w:pPr>
        <w:spacing w:before="60"/>
        <w:rPr>
          <w:rFonts w:cs="Calibri"/>
          <w:szCs w:val="22"/>
        </w:rPr>
      </w:pPr>
      <w:r w:rsidRPr="00A42109">
        <w:rPr>
          <w:rFonts w:cs="Calibri"/>
          <w:szCs w:val="22"/>
        </w:rPr>
        <w:t>Serial real time echocardiographic examination of the heart with real time colour flow mapping from at least 3 acoustic windows for the investigation of known valvular dysfunction, where the request is made by a specialist or consultant physician, or by a GP in a rural area defined as Modified Monash 3-7.</w:t>
      </w:r>
    </w:p>
    <w:p w14:paraId="1A290926" w14:textId="56CFEC16" w:rsidR="0035346F" w:rsidRDefault="0035346F" w:rsidP="0035346F">
      <w:pPr>
        <w:pStyle w:val="DesL1"/>
        <w:numPr>
          <w:ilvl w:val="0"/>
          <w:numId w:val="38"/>
        </w:numPr>
        <w:rPr>
          <w:rFonts w:cs="Calibri"/>
          <w:szCs w:val="22"/>
        </w:rPr>
      </w:pPr>
      <w:r w:rsidRPr="00A42109">
        <w:rPr>
          <w:rFonts w:cs="Calibri"/>
          <w:szCs w:val="22"/>
        </w:rPr>
        <w:t>Performed at intervals in line with appropriate clinical guidelines or the intervals recommended in the explanatory notes.</w:t>
      </w:r>
    </w:p>
    <w:p w14:paraId="01A0E595" w14:textId="77777777" w:rsidR="002E137E" w:rsidRPr="00A42109" w:rsidRDefault="002E137E" w:rsidP="002E137E">
      <w:pPr>
        <w:pStyle w:val="DesL1"/>
        <w:rPr>
          <w:rFonts w:cs="Calibri"/>
          <w:szCs w:val="22"/>
        </w:rPr>
      </w:pPr>
    </w:p>
    <w:p w14:paraId="3350A7F5" w14:textId="77777777" w:rsidR="0035346F" w:rsidRPr="00A42109" w:rsidRDefault="0035346F" w:rsidP="0035346F">
      <w:pPr>
        <w:pStyle w:val="DesL1"/>
        <w:numPr>
          <w:ilvl w:val="0"/>
          <w:numId w:val="38"/>
        </w:numPr>
        <w:rPr>
          <w:rFonts w:cs="Calibri"/>
          <w:szCs w:val="22"/>
        </w:rPr>
      </w:pPr>
      <w:r w:rsidRPr="00A42109">
        <w:rPr>
          <w:rFonts w:cs="Calibri"/>
          <w:szCs w:val="22"/>
        </w:rPr>
        <w:t xml:space="preserve">Examination including the following: </w:t>
      </w:r>
    </w:p>
    <w:p w14:paraId="384841D7" w14:textId="77777777" w:rsidR="0035346F" w:rsidRPr="00A42109" w:rsidRDefault="0035346F" w:rsidP="00DA4AB8">
      <w:pPr>
        <w:pStyle w:val="DesL2"/>
        <w:numPr>
          <w:ilvl w:val="0"/>
          <w:numId w:val="80"/>
        </w:numPr>
        <w:rPr>
          <w:rFonts w:cs="Calibri"/>
          <w:szCs w:val="22"/>
        </w:rPr>
      </w:pPr>
      <w:r w:rsidRPr="00A42109">
        <w:rPr>
          <w:rFonts w:cs="Calibri"/>
          <w:szCs w:val="22"/>
        </w:rPr>
        <w:t>Left ventricular structure and function including quantification of systolic function using M-mode, 2-dimensional or 3-dimensional imaging and diastolic function should also be assessed; and</w:t>
      </w:r>
    </w:p>
    <w:p w14:paraId="471294CB" w14:textId="77777777" w:rsidR="0035346F" w:rsidRPr="00A42109" w:rsidRDefault="0035346F" w:rsidP="00DA4AB8">
      <w:pPr>
        <w:pStyle w:val="DesL2"/>
        <w:numPr>
          <w:ilvl w:val="0"/>
          <w:numId w:val="80"/>
        </w:numPr>
        <w:rPr>
          <w:rFonts w:cs="Calibri"/>
          <w:szCs w:val="22"/>
        </w:rPr>
      </w:pPr>
      <w:r w:rsidRPr="00A42109">
        <w:rPr>
          <w:rFonts w:cs="Calibri"/>
          <w:szCs w:val="22"/>
        </w:rPr>
        <w:t>Right ventricular structure and function with quantitative assessment where appropriate; and</w:t>
      </w:r>
    </w:p>
    <w:p w14:paraId="2EE318B9" w14:textId="77777777" w:rsidR="0035346F" w:rsidRPr="00A42109" w:rsidRDefault="0035346F" w:rsidP="00DA4AB8">
      <w:pPr>
        <w:pStyle w:val="DesL2"/>
        <w:numPr>
          <w:ilvl w:val="0"/>
          <w:numId w:val="80"/>
        </w:numPr>
        <w:rPr>
          <w:rFonts w:cs="Calibri"/>
          <w:szCs w:val="22"/>
        </w:rPr>
      </w:pPr>
      <w:r w:rsidRPr="00A42109">
        <w:rPr>
          <w:rFonts w:cs="Calibri"/>
          <w:szCs w:val="22"/>
        </w:rPr>
        <w:t>Left and right atrial structure including quantification of atrial sizes; and</w:t>
      </w:r>
    </w:p>
    <w:p w14:paraId="5938370A" w14:textId="77777777" w:rsidR="0035346F" w:rsidRPr="00A42109" w:rsidRDefault="0035346F" w:rsidP="00DA4AB8">
      <w:pPr>
        <w:pStyle w:val="DesL2"/>
        <w:numPr>
          <w:ilvl w:val="0"/>
          <w:numId w:val="80"/>
        </w:numPr>
        <w:rPr>
          <w:rFonts w:cs="Calibri"/>
          <w:szCs w:val="22"/>
        </w:rPr>
      </w:pPr>
      <w:r w:rsidRPr="00A42109">
        <w:rPr>
          <w:rFonts w:cs="Calibri"/>
          <w:szCs w:val="22"/>
        </w:rPr>
        <w:t>Vascular connections of the heart including the great vessels and venous structures; and</w:t>
      </w:r>
    </w:p>
    <w:p w14:paraId="5CA45F8F" w14:textId="77777777" w:rsidR="0035346F" w:rsidRPr="00A42109" w:rsidRDefault="0035346F" w:rsidP="00DA4AB8">
      <w:pPr>
        <w:pStyle w:val="DesL2"/>
        <w:numPr>
          <w:ilvl w:val="0"/>
          <w:numId w:val="80"/>
        </w:numPr>
        <w:rPr>
          <w:rFonts w:cs="Calibri"/>
          <w:szCs w:val="22"/>
        </w:rPr>
      </w:pPr>
      <w:r w:rsidRPr="00A42109">
        <w:rPr>
          <w:rFonts w:cs="Calibri"/>
          <w:szCs w:val="22"/>
        </w:rPr>
        <w:t>Pericardium and quantitation of any haemodynamic consequences of pericardial abnormalities; and</w:t>
      </w:r>
    </w:p>
    <w:p w14:paraId="28F2E47E" w14:textId="77777777" w:rsidR="0035346F" w:rsidRPr="00A42109" w:rsidRDefault="0035346F" w:rsidP="00DA4AB8">
      <w:pPr>
        <w:pStyle w:val="DesL2"/>
        <w:numPr>
          <w:ilvl w:val="0"/>
          <w:numId w:val="80"/>
        </w:numPr>
        <w:rPr>
          <w:rFonts w:cs="Calibri"/>
          <w:szCs w:val="22"/>
        </w:rPr>
      </w:pPr>
      <w:r w:rsidRPr="00A42109">
        <w:rPr>
          <w:rFonts w:cs="Calibri"/>
          <w:szCs w:val="22"/>
        </w:rPr>
        <w:t>Assessment of all 4 valves including structural assessment and measurement of blood flow velocities across the valves using pulsed wave and continuous wave Doppler techniques with quantitation of stenosis or regurgitation if present; and</w:t>
      </w:r>
    </w:p>
    <w:p w14:paraId="09346CB3" w14:textId="77777777" w:rsidR="0035346F" w:rsidRPr="00A42109" w:rsidRDefault="0035346F" w:rsidP="00DA4AB8">
      <w:pPr>
        <w:pStyle w:val="DesL2"/>
        <w:numPr>
          <w:ilvl w:val="0"/>
          <w:numId w:val="80"/>
        </w:numPr>
        <w:rPr>
          <w:rFonts w:cs="Calibri"/>
          <w:szCs w:val="22"/>
        </w:rPr>
      </w:pPr>
      <w:r w:rsidRPr="00A42109">
        <w:rPr>
          <w:rFonts w:cs="Calibri"/>
          <w:szCs w:val="22"/>
        </w:rPr>
        <w:t>Assessment of additional haemodynamic parameters including the assessment of pulmonary pressures; and</w:t>
      </w:r>
    </w:p>
    <w:p w14:paraId="3B3AC7F9" w14:textId="77777777" w:rsidR="0035346F" w:rsidRPr="00A42109" w:rsidRDefault="0035346F" w:rsidP="00DA4AB8">
      <w:pPr>
        <w:pStyle w:val="DesL2"/>
        <w:numPr>
          <w:ilvl w:val="0"/>
          <w:numId w:val="80"/>
        </w:numPr>
        <w:rPr>
          <w:rFonts w:cs="Calibri"/>
          <w:szCs w:val="22"/>
        </w:rPr>
      </w:pPr>
      <w:r w:rsidRPr="00A42109">
        <w:rPr>
          <w:rFonts w:cs="Calibri"/>
          <w:szCs w:val="22"/>
        </w:rPr>
        <w:t>Recordings on digital media; and</w:t>
      </w:r>
    </w:p>
    <w:p w14:paraId="3D38E51A" w14:textId="6F2A17B9" w:rsidR="00A62A64" w:rsidRPr="00A62A64" w:rsidRDefault="0035346F" w:rsidP="00A62A64">
      <w:pPr>
        <w:pStyle w:val="DesL2"/>
        <w:numPr>
          <w:ilvl w:val="0"/>
          <w:numId w:val="80"/>
        </w:numPr>
        <w:rPr>
          <w:rFonts w:cs="Calibri"/>
          <w:szCs w:val="22"/>
        </w:rPr>
      </w:pPr>
      <w:r w:rsidRPr="00A42109">
        <w:rPr>
          <w:rFonts w:cs="Calibri"/>
          <w:szCs w:val="22"/>
        </w:rPr>
        <w:t>Detailed formal report, including comparisons to previous imaging, relevant measurements and documentation of how the indication requirements of the descriptor were met. Separate from any letter(s) to the referrer, provided to the patient’s preferred general practitioner and/or the referring practitioner and images to be provided upon request to other clinicians with patient consent.</w:t>
      </w:r>
    </w:p>
    <w:p w14:paraId="4DE3B32D" w14:textId="77777777" w:rsidR="0035346F" w:rsidRPr="00A42109" w:rsidRDefault="0035346F" w:rsidP="0035346F">
      <w:pPr>
        <w:pStyle w:val="DesL1"/>
        <w:rPr>
          <w:rFonts w:cs="Calibri"/>
          <w:szCs w:val="22"/>
        </w:rPr>
      </w:pPr>
      <w:r w:rsidRPr="00A42109">
        <w:rPr>
          <w:rFonts w:cs="Calibri"/>
          <w:szCs w:val="22"/>
        </w:rPr>
        <w:t>If the minimum requirements for views or recordings in criteria (b) are not met, the report must include documentation of which views were not obtained, the reason for this and any clinical implications. The service is not claimable if the views obtained are inadequate to be considered a diagnostic study.</w:t>
      </w:r>
    </w:p>
    <w:p w14:paraId="335DAEEC" w14:textId="77777777" w:rsidR="0035346F" w:rsidRPr="00A42109" w:rsidRDefault="0035346F" w:rsidP="0035346F">
      <w:pPr>
        <w:pStyle w:val="DesL1"/>
        <w:rPr>
          <w:rFonts w:cs="Calibri"/>
          <w:szCs w:val="22"/>
        </w:rPr>
      </w:pPr>
      <w:r w:rsidRPr="008549BE">
        <w:rPr>
          <w:rFonts w:cstheme="minorHAnsi"/>
          <w:szCs w:val="22"/>
        </w:rPr>
        <w:t>If this item is performed on the same day as a stress echo (55116A, 55117A-B, 55116X), separate referral forms for both the stress echocardiogram and standard echocardiogram are required.</w:t>
      </w:r>
    </w:p>
    <w:p w14:paraId="2C0C6AF4" w14:textId="4AE29429" w:rsidR="0035346F" w:rsidRDefault="0035346F" w:rsidP="0035346F">
      <w:pPr>
        <w:pStyle w:val="DesL1"/>
        <w:rPr>
          <w:rFonts w:cs="Calibri"/>
          <w:szCs w:val="22"/>
        </w:rPr>
      </w:pPr>
      <w:r w:rsidRPr="00A42109">
        <w:rPr>
          <w:rFonts w:cs="Calibri"/>
          <w:szCs w:val="22"/>
        </w:rPr>
        <w:t>Not being a service associated with a service to which an item in Subgroup 1 (except item 55054) or 3, or another item in this subgroup (except items 55118 and 55130), applies (R).</w:t>
      </w:r>
    </w:p>
    <w:p w14:paraId="571D4B86" w14:textId="2C9A3FD0" w:rsidR="00303C61" w:rsidRDefault="00303C61" w:rsidP="0035346F">
      <w:pPr>
        <w:pStyle w:val="DesL1"/>
        <w:rPr>
          <w:rFonts w:cs="Calibri"/>
          <w:szCs w:val="22"/>
        </w:rPr>
      </w:pPr>
      <w:r w:rsidRPr="00303C61">
        <w:rPr>
          <w:rFonts w:cs="Calibri"/>
          <w:szCs w:val="22"/>
        </w:rPr>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1A72051E" w14:textId="77777777" w:rsidR="008A319E" w:rsidRPr="00A42109" w:rsidRDefault="008A319E" w:rsidP="0035346F">
      <w:pPr>
        <w:pStyle w:val="DesL1"/>
        <w:rPr>
          <w:rFonts w:cs="Calibri"/>
          <w:szCs w:val="22"/>
        </w:rPr>
      </w:pPr>
    </w:p>
    <w:p w14:paraId="736FD699" w14:textId="77777777" w:rsidR="0035346F" w:rsidRPr="00A42109" w:rsidRDefault="0035346F" w:rsidP="0035346F">
      <w:pPr>
        <w:pStyle w:val="ExplanNotebody"/>
        <w:rPr>
          <w:rFonts w:cs="Calibri"/>
          <w:szCs w:val="22"/>
        </w:rPr>
      </w:pPr>
      <w:r w:rsidRPr="00A42109">
        <w:rPr>
          <w:rFonts w:cs="Calibri"/>
          <w:szCs w:val="22"/>
        </w:rPr>
        <w:lastRenderedPageBreak/>
        <w:t>Explanatory note: Recommended intervals adapted from the 2014 AHA/ACC Guideline for the Management of Patients with Valvular Heart Disease.</w:t>
      </w:r>
    </w:p>
    <w:p w14:paraId="2488A21F" w14:textId="77777777" w:rsidR="0035346F" w:rsidRPr="00A42109" w:rsidRDefault="0035346F" w:rsidP="00DA4AB8">
      <w:pPr>
        <w:pStyle w:val="DesL1"/>
        <w:numPr>
          <w:ilvl w:val="0"/>
          <w:numId w:val="107"/>
        </w:numPr>
        <w:rPr>
          <w:rFonts w:cs="Calibri"/>
          <w:i/>
          <w:szCs w:val="22"/>
        </w:rPr>
      </w:pPr>
      <w:r w:rsidRPr="00A42109">
        <w:rPr>
          <w:rFonts w:cs="Calibri"/>
          <w:i/>
          <w:szCs w:val="22"/>
        </w:rPr>
        <w:t>Mild to moderate disease</w:t>
      </w:r>
    </w:p>
    <w:p w14:paraId="28C04087" w14:textId="77777777" w:rsidR="0035346F" w:rsidRPr="00A42109" w:rsidRDefault="0035346F" w:rsidP="0035346F">
      <w:pPr>
        <w:pStyle w:val="DesL2"/>
        <w:rPr>
          <w:rFonts w:cs="Calibri"/>
          <w:i/>
          <w:szCs w:val="22"/>
        </w:rPr>
      </w:pPr>
      <w:r w:rsidRPr="00A42109">
        <w:rPr>
          <w:rFonts w:cs="Calibri"/>
          <w:i/>
          <w:szCs w:val="22"/>
        </w:rPr>
        <w:t>Aortic stenosis should have a repeat every 3–5 years for mild disease and 1–2 years for moderate disease.</w:t>
      </w:r>
    </w:p>
    <w:p w14:paraId="72783689" w14:textId="77777777" w:rsidR="0035346F" w:rsidRPr="00A42109" w:rsidRDefault="0035346F" w:rsidP="0035346F">
      <w:pPr>
        <w:pStyle w:val="DesL2"/>
        <w:rPr>
          <w:rFonts w:cs="Calibri"/>
          <w:i/>
          <w:szCs w:val="22"/>
        </w:rPr>
      </w:pPr>
      <w:r w:rsidRPr="00A42109">
        <w:rPr>
          <w:rFonts w:cs="Calibri"/>
          <w:i/>
          <w:szCs w:val="22"/>
        </w:rPr>
        <w:t xml:space="preserve">Other valvular disease should NOT have repeat imaging more frequently than every 3 years for mild disease and every 1–2 years for moderate disease. </w:t>
      </w:r>
    </w:p>
    <w:p w14:paraId="08D10827" w14:textId="77777777" w:rsidR="0035346F" w:rsidRPr="00A42109" w:rsidRDefault="0035346F" w:rsidP="0035346F">
      <w:pPr>
        <w:pStyle w:val="DesL2"/>
        <w:rPr>
          <w:rFonts w:cs="Calibri"/>
          <w:i/>
          <w:szCs w:val="22"/>
        </w:rPr>
      </w:pPr>
      <w:r w:rsidRPr="00A42109">
        <w:rPr>
          <w:rFonts w:cs="Calibri"/>
          <w:i/>
          <w:szCs w:val="22"/>
        </w:rPr>
        <w:t>Mild–moderate mitral stenosis does not require any repeat imaging unless clinical signs or symptoms change.</w:t>
      </w:r>
    </w:p>
    <w:p w14:paraId="563286AD" w14:textId="77777777" w:rsidR="0035346F" w:rsidRPr="00A42109" w:rsidRDefault="0035346F" w:rsidP="0035346F">
      <w:pPr>
        <w:pStyle w:val="DesL1"/>
        <w:rPr>
          <w:rFonts w:cs="Calibri"/>
          <w:i/>
          <w:szCs w:val="22"/>
        </w:rPr>
      </w:pPr>
      <w:r w:rsidRPr="00A42109">
        <w:rPr>
          <w:rFonts w:cs="Calibri"/>
          <w:i/>
          <w:szCs w:val="22"/>
        </w:rPr>
        <w:t xml:space="preserve">Severe disease should be monitored in line with guidelines. </w:t>
      </w:r>
    </w:p>
    <w:p w14:paraId="6B6571C3" w14:textId="0243559A" w:rsidR="0035346F" w:rsidRDefault="0035346F" w:rsidP="0035346F">
      <w:pPr>
        <w:pStyle w:val="ExplanNotebody"/>
        <w:rPr>
          <w:rFonts w:cs="Calibri"/>
          <w:szCs w:val="22"/>
        </w:rPr>
      </w:pPr>
      <w:r w:rsidRPr="00A42109">
        <w:rPr>
          <w:rFonts w:cs="Calibri"/>
          <w:szCs w:val="22"/>
        </w:rPr>
        <w:t>Providers of this item number should meet the Level 1 requirements described in the CSANZ Guidelines for Training and Performance in Adult Echocardiography or equivalent.</w:t>
      </w:r>
    </w:p>
    <w:p w14:paraId="32F89ADA" w14:textId="73A34A4F" w:rsidR="00603FF5" w:rsidRDefault="00603FF5" w:rsidP="00603FF5">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4E232E95" w14:textId="77777777" w:rsidR="007851E7" w:rsidRPr="00A42109" w:rsidRDefault="007851E7" w:rsidP="007851E7">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36BED62F" w14:textId="77777777" w:rsidR="007851E7" w:rsidRPr="00A42109" w:rsidRDefault="007851E7" w:rsidP="007851E7">
      <w:pPr>
        <w:pStyle w:val="ListParagraph"/>
        <w:numPr>
          <w:ilvl w:val="0"/>
          <w:numId w:val="72"/>
        </w:numPr>
        <w:spacing w:before="180"/>
        <w:rPr>
          <w:rFonts w:cs="Calibri"/>
        </w:rPr>
      </w:pPr>
      <w:r w:rsidRPr="00A42109">
        <w:rPr>
          <w:rFonts w:cs="Calibri"/>
        </w:rPr>
        <w:t>the paediatric patient was referred for an investigation; and</w:t>
      </w:r>
    </w:p>
    <w:p w14:paraId="522B8A90" w14:textId="77777777" w:rsidR="007851E7" w:rsidRPr="00A42109" w:rsidRDefault="007851E7" w:rsidP="007851E7">
      <w:pPr>
        <w:pStyle w:val="ListParagraph"/>
        <w:numPr>
          <w:ilvl w:val="0"/>
          <w:numId w:val="72"/>
        </w:numPr>
        <w:spacing w:before="180"/>
        <w:rPr>
          <w:rFonts w:cs="Calibri"/>
        </w:rPr>
      </w:pPr>
      <w:r w:rsidRPr="00A42109">
        <w:rPr>
          <w:rFonts w:cs="Calibri"/>
        </w:rPr>
        <w:t>the paediatric patient was not known to the provider; and</w:t>
      </w:r>
    </w:p>
    <w:p w14:paraId="6B6F86B5" w14:textId="77777777" w:rsidR="007851E7" w:rsidRPr="00A42109" w:rsidRDefault="007851E7" w:rsidP="007851E7">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308FCA23" w14:textId="77777777" w:rsidR="007851E7" w:rsidRPr="00A42109" w:rsidRDefault="007851E7" w:rsidP="007851E7">
      <w:pPr>
        <w:pStyle w:val="ListParagraph"/>
        <w:numPr>
          <w:ilvl w:val="0"/>
          <w:numId w:val="72"/>
        </w:numPr>
        <w:spacing w:before="180"/>
        <w:rPr>
          <w:rFonts w:cs="Calibri"/>
        </w:rPr>
      </w:pPr>
      <w:r w:rsidRPr="00A42109">
        <w:rPr>
          <w:rFonts w:cs="Calibri"/>
        </w:rPr>
        <w:t>the findings on the investigation appropriately warranted a consultation.</w:t>
      </w:r>
    </w:p>
    <w:p w14:paraId="5A66BE25" w14:textId="52FC28F5" w:rsidR="007851E7" w:rsidRPr="007851E7" w:rsidRDefault="007851E7" w:rsidP="007851E7">
      <w:pPr>
        <w:rPr>
          <w:rFonts w:cs="Calibri"/>
          <w:szCs w:val="22"/>
        </w:rPr>
      </w:pPr>
      <w:r w:rsidRPr="00A42109">
        <w:rPr>
          <w:rFonts w:cs="Calibri"/>
          <w:szCs w:val="22"/>
        </w:rPr>
        <w:t>The paediatric co-claiming exception should not be applied to cardiologists treating or investigating adult congenital heart disease.</w:t>
      </w:r>
    </w:p>
    <w:p w14:paraId="6C37AAF7" w14:textId="77777777" w:rsidR="00603FF5" w:rsidRPr="00A42109" w:rsidRDefault="00603FF5" w:rsidP="0035346F">
      <w:pPr>
        <w:pStyle w:val="ExplanNotebody"/>
        <w:rPr>
          <w:rFonts w:cs="Calibri"/>
          <w:szCs w:val="22"/>
        </w:rPr>
      </w:pPr>
    </w:p>
    <w:p w14:paraId="2DCA3AA8" w14:textId="77777777" w:rsidR="0035346F" w:rsidRPr="00A42109" w:rsidRDefault="0035346F" w:rsidP="0035346F">
      <w:pPr>
        <w:spacing w:before="60"/>
        <w:rPr>
          <w:rFonts w:cs="Calibri"/>
          <w:i/>
          <w:szCs w:val="22"/>
        </w:rPr>
      </w:pPr>
      <w:r w:rsidRPr="00A42109">
        <w:rPr>
          <w:rFonts w:cs="Calibri"/>
          <w:i/>
          <w:szCs w:val="22"/>
        </w:rPr>
        <w:t>[Standard text around co-claiming with a consultation.] [Generic note – DI bulk-billing incentive.]</w:t>
      </w:r>
    </w:p>
    <w:p w14:paraId="4238F967" w14:textId="77777777" w:rsidR="0035346F" w:rsidRPr="00A42109" w:rsidRDefault="0035346F" w:rsidP="0035346F">
      <w:pPr>
        <w:pStyle w:val="Item"/>
        <w:rPr>
          <w:rFonts w:cs="Calibri"/>
        </w:rPr>
      </w:pPr>
      <w:r w:rsidRPr="00A42109">
        <w:rPr>
          <w:rFonts w:cs="Calibri"/>
        </w:rPr>
        <w:t>Item 5511C</w:t>
      </w:r>
    </w:p>
    <w:p w14:paraId="1EC4AB01" w14:textId="77777777" w:rsidR="0035346F" w:rsidRPr="00A42109" w:rsidRDefault="0035346F" w:rsidP="0035346F">
      <w:pPr>
        <w:spacing w:before="60"/>
        <w:rPr>
          <w:rFonts w:cs="Calibri"/>
          <w:szCs w:val="22"/>
        </w:rPr>
      </w:pPr>
      <w:r w:rsidRPr="00A42109">
        <w:rPr>
          <w:rFonts w:cs="Calibri"/>
          <w:szCs w:val="22"/>
        </w:rPr>
        <w:t>Serial real time echocardiographic examination of the heart with real time colour flow mapping from at least 3 acoustic windows for the investigation of patients with known heart failure or structural heart disease, excluding valvular dysfunction , where the request is made by a specialist or consultant physician, and where:</w:t>
      </w:r>
    </w:p>
    <w:p w14:paraId="79E0FCE2" w14:textId="77777777" w:rsidR="0035346F" w:rsidRPr="00A42109" w:rsidRDefault="0035346F" w:rsidP="00DA4AB8">
      <w:pPr>
        <w:pStyle w:val="DesL1"/>
        <w:numPr>
          <w:ilvl w:val="0"/>
          <w:numId w:val="81"/>
        </w:numPr>
        <w:rPr>
          <w:rFonts w:cs="Calibri"/>
          <w:szCs w:val="22"/>
        </w:rPr>
      </w:pPr>
      <w:r w:rsidRPr="00A42109">
        <w:rPr>
          <w:rFonts w:cs="Calibri"/>
          <w:szCs w:val="22"/>
        </w:rPr>
        <w:t>Changes in symptoms or cardiac examination have occurred since the last echo; or</w:t>
      </w:r>
    </w:p>
    <w:p w14:paraId="47525ACB" w14:textId="2C62C058" w:rsidR="0035346F" w:rsidRPr="00A42109" w:rsidRDefault="0035346F" w:rsidP="00DA4AB8">
      <w:pPr>
        <w:pStyle w:val="DesL1"/>
        <w:numPr>
          <w:ilvl w:val="0"/>
          <w:numId w:val="81"/>
        </w:numPr>
        <w:rPr>
          <w:rFonts w:cs="Calibri"/>
          <w:szCs w:val="22"/>
        </w:rPr>
      </w:pPr>
      <w:r w:rsidRPr="00A42109">
        <w:rPr>
          <w:rFonts w:cs="Calibri"/>
          <w:szCs w:val="22"/>
        </w:rPr>
        <w:t>The patient is in a defined population as</w:t>
      </w:r>
      <w:r w:rsidR="0064254B">
        <w:rPr>
          <w:rFonts w:cs="Calibri"/>
          <w:szCs w:val="22"/>
        </w:rPr>
        <w:t xml:space="preserve"> </w:t>
      </w:r>
      <w:r w:rsidR="0064254B" w:rsidRPr="00146D36">
        <w:rPr>
          <w:rFonts w:ascii="Calibri" w:hAnsi="Calibri" w:cs="Calibri"/>
          <w:szCs w:val="22"/>
        </w:rPr>
        <w:t>as specified in the explanatory notes</w:t>
      </w:r>
      <w:r w:rsidRPr="00A42109">
        <w:rPr>
          <w:rFonts w:cs="Calibri"/>
          <w:szCs w:val="22"/>
        </w:rPr>
        <w:t>; and</w:t>
      </w:r>
    </w:p>
    <w:p w14:paraId="3D71FEC7" w14:textId="77777777" w:rsidR="0035346F" w:rsidRPr="00A42109" w:rsidRDefault="0035346F" w:rsidP="00DA4AB8">
      <w:pPr>
        <w:pStyle w:val="DesL1"/>
        <w:numPr>
          <w:ilvl w:val="0"/>
          <w:numId w:val="81"/>
        </w:numPr>
        <w:rPr>
          <w:rFonts w:cs="Calibri"/>
          <w:szCs w:val="22"/>
        </w:rPr>
      </w:pPr>
      <w:r w:rsidRPr="00A42109">
        <w:rPr>
          <w:rFonts w:cs="Calibri"/>
          <w:szCs w:val="22"/>
        </w:rPr>
        <w:t xml:space="preserve">Examination including the following: </w:t>
      </w:r>
    </w:p>
    <w:p w14:paraId="5947FABF" w14:textId="77777777" w:rsidR="0035346F" w:rsidRPr="00A42109" w:rsidRDefault="0035346F" w:rsidP="00DA4AB8">
      <w:pPr>
        <w:pStyle w:val="DesL2"/>
        <w:numPr>
          <w:ilvl w:val="0"/>
          <w:numId w:val="82"/>
        </w:numPr>
        <w:rPr>
          <w:rFonts w:cs="Calibri"/>
          <w:szCs w:val="22"/>
        </w:rPr>
      </w:pPr>
      <w:r w:rsidRPr="00A42109">
        <w:rPr>
          <w:rFonts w:cs="Calibri"/>
          <w:szCs w:val="22"/>
        </w:rPr>
        <w:t>Left ventricular structure and function including quantification of systolic function using M-mode, 2-dimensional or 3-dimensional imaging and diastolic function should also be assessed; and</w:t>
      </w:r>
    </w:p>
    <w:p w14:paraId="396B6527" w14:textId="77777777" w:rsidR="0035346F" w:rsidRPr="00A42109" w:rsidRDefault="0035346F" w:rsidP="00DA4AB8">
      <w:pPr>
        <w:pStyle w:val="DesL2"/>
        <w:numPr>
          <w:ilvl w:val="0"/>
          <w:numId w:val="82"/>
        </w:numPr>
        <w:rPr>
          <w:rFonts w:cs="Calibri"/>
          <w:szCs w:val="22"/>
        </w:rPr>
      </w:pPr>
      <w:r w:rsidRPr="00A42109">
        <w:rPr>
          <w:rFonts w:cs="Calibri"/>
          <w:szCs w:val="22"/>
        </w:rPr>
        <w:t>Right ventricular structure and function with quantitative assessment where appropriate; and</w:t>
      </w:r>
    </w:p>
    <w:p w14:paraId="681454FE" w14:textId="77777777" w:rsidR="0035346F" w:rsidRPr="00A42109" w:rsidRDefault="0035346F" w:rsidP="00DA4AB8">
      <w:pPr>
        <w:pStyle w:val="DesL2"/>
        <w:numPr>
          <w:ilvl w:val="0"/>
          <w:numId w:val="82"/>
        </w:numPr>
        <w:rPr>
          <w:rFonts w:cs="Calibri"/>
          <w:szCs w:val="22"/>
        </w:rPr>
      </w:pPr>
      <w:r w:rsidRPr="00A42109">
        <w:rPr>
          <w:rFonts w:cs="Calibri"/>
          <w:szCs w:val="22"/>
        </w:rPr>
        <w:t>Left and right atrial structure including quantification of atrial sizes; and</w:t>
      </w:r>
    </w:p>
    <w:p w14:paraId="6F0D8D94" w14:textId="77777777" w:rsidR="0035346F" w:rsidRPr="00A42109" w:rsidRDefault="0035346F" w:rsidP="00DA4AB8">
      <w:pPr>
        <w:pStyle w:val="DesL2"/>
        <w:numPr>
          <w:ilvl w:val="0"/>
          <w:numId w:val="82"/>
        </w:numPr>
        <w:rPr>
          <w:rFonts w:cs="Calibri"/>
          <w:szCs w:val="22"/>
        </w:rPr>
      </w:pPr>
      <w:r w:rsidRPr="00A42109">
        <w:rPr>
          <w:rFonts w:cs="Calibri"/>
          <w:szCs w:val="22"/>
        </w:rPr>
        <w:t>Vascular connections of the heart including the great vessels and venous structures; and</w:t>
      </w:r>
    </w:p>
    <w:p w14:paraId="75FD69E3" w14:textId="77777777" w:rsidR="0035346F" w:rsidRPr="00A42109" w:rsidRDefault="0035346F" w:rsidP="00DA4AB8">
      <w:pPr>
        <w:pStyle w:val="DesL2"/>
        <w:numPr>
          <w:ilvl w:val="0"/>
          <w:numId w:val="82"/>
        </w:numPr>
        <w:rPr>
          <w:rFonts w:cs="Calibri"/>
          <w:szCs w:val="22"/>
        </w:rPr>
      </w:pPr>
      <w:r w:rsidRPr="00A42109">
        <w:rPr>
          <w:rFonts w:cs="Calibri"/>
          <w:szCs w:val="22"/>
        </w:rPr>
        <w:lastRenderedPageBreak/>
        <w:t>Pericardium and quantitation of any haemodynamic consequences of pericardial abnormalities; and</w:t>
      </w:r>
    </w:p>
    <w:p w14:paraId="15D424E0" w14:textId="77777777" w:rsidR="0035346F" w:rsidRPr="00A42109" w:rsidRDefault="0035346F" w:rsidP="00DA4AB8">
      <w:pPr>
        <w:pStyle w:val="DesL2"/>
        <w:numPr>
          <w:ilvl w:val="0"/>
          <w:numId w:val="82"/>
        </w:numPr>
        <w:rPr>
          <w:rFonts w:cs="Calibri"/>
          <w:szCs w:val="22"/>
        </w:rPr>
      </w:pPr>
      <w:r w:rsidRPr="00A42109">
        <w:rPr>
          <w:rFonts w:cs="Calibri"/>
          <w:szCs w:val="22"/>
        </w:rPr>
        <w:t>Assessment of all 4 valves including structural assessment and measurement of blood flow velocities across the valves using pulsed wave and continuous wave Doppler techniques with quantitation of stenosis or regurgitation if present; and</w:t>
      </w:r>
    </w:p>
    <w:p w14:paraId="06975F26" w14:textId="77777777" w:rsidR="0035346F" w:rsidRPr="00A42109" w:rsidRDefault="0035346F" w:rsidP="00DA4AB8">
      <w:pPr>
        <w:pStyle w:val="DesL2"/>
        <w:numPr>
          <w:ilvl w:val="0"/>
          <w:numId w:val="82"/>
        </w:numPr>
        <w:rPr>
          <w:rFonts w:cs="Calibri"/>
          <w:szCs w:val="22"/>
        </w:rPr>
      </w:pPr>
      <w:r w:rsidRPr="00A42109">
        <w:rPr>
          <w:rFonts w:cs="Calibri"/>
          <w:szCs w:val="22"/>
        </w:rPr>
        <w:t>Assessment of additional haemodynamic parameters including the assessment of pulmonary pressures; and</w:t>
      </w:r>
    </w:p>
    <w:p w14:paraId="7829EA00" w14:textId="77777777" w:rsidR="0035346F" w:rsidRPr="00A42109" w:rsidRDefault="0035346F" w:rsidP="00DA4AB8">
      <w:pPr>
        <w:pStyle w:val="DesL2"/>
        <w:numPr>
          <w:ilvl w:val="0"/>
          <w:numId w:val="82"/>
        </w:numPr>
        <w:rPr>
          <w:rFonts w:cs="Calibri"/>
          <w:szCs w:val="22"/>
        </w:rPr>
      </w:pPr>
      <w:r w:rsidRPr="00A42109">
        <w:rPr>
          <w:rFonts w:cs="Calibri"/>
          <w:szCs w:val="22"/>
        </w:rPr>
        <w:t>Recordings on digital media; and</w:t>
      </w:r>
    </w:p>
    <w:p w14:paraId="7B0300DA" w14:textId="77777777" w:rsidR="0035346F" w:rsidRPr="00A42109" w:rsidRDefault="0035346F" w:rsidP="00DA4AB8">
      <w:pPr>
        <w:pStyle w:val="DesL2"/>
        <w:numPr>
          <w:ilvl w:val="0"/>
          <w:numId w:val="82"/>
        </w:numPr>
        <w:rPr>
          <w:rFonts w:cs="Calibri"/>
          <w:szCs w:val="22"/>
        </w:rPr>
      </w:pPr>
      <w:r w:rsidRPr="00A42109">
        <w:rPr>
          <w:rFonts w:cs="Calibri"/>
          <w:szCs w:val="22"/>
        </w:rPr>
        <w:t>Detailed formal report, including comparisons to previous imaging, relevant measurements and documentation of how the indication requirements of the descriptor were met. Separate from any letter(s) to the referrer, provided to the patient’s preferred general practitioner and/or the referring practitioner and images to be provided upon request to other clinicians with patient consent.</w:t>
      </w:r>
    </w:p>
    <w:p w14:paraId="3D4498F7" w14:textId="77777777" w:rsidR="0035346F" w:rsidRPr="00A42109" w:rsidRDefault="0035346F" w:rsidP="0035346F">
      <w:pPr>
        <w:pStyle w:val="DesL1"/>
        <w:rPr>
          <w:rFonts w:cs="Calibri"/>
          <w:szCs w:val="22"/>
        </w:rPr>
      </w:pPr>
      <w:r w:rsidRPr="00A42109">
        <w:rPr>
          <w:rFonts w:cs="Calibri"/>
          <w:szCs w:val="22"/>
        </w:rPr>
        <w:t>If the minimum requirements for views or recordings in criteria (C) are not met, the report must include documentation of which views were not obtained, the reason for this and any clinical implications. The service is not claimable if the views obtained are inadequate to be considered a diagnostic study.</w:t>
      </w:r>
    </w:p>
    <w:p w14:paraId="0ABC8CBB" w14:textId="77777777" w:rsidR="00384712" w:rsidRPr="00A42109" w:rsidRDefault="00384712" w:rsidP="0062567B">
      <w:pPr>
        <w:pStyle w:val="DesL1"/>
        <w:rPr>
          <w:rFonts w:cs="Calibri"/>
          <w:szCs w:val="22"/>
        </w:rPr>
      </w:pPr>
      <w:r w:rsidRPr="00A42109">
        <w:rPr>
          <w:rFonts w:cs="Calibri"/>
          <w:szCs w:val="22"/>
        </w:rPr>
        <w:t xml:space="preserve">Performed at intervals in line with </w:t>
      </w:r>
      <w:r>
        <w:t>National Heart Foundation/ Cardiac Society of Australia and New Zealand c</w:t>
      </w:r>
      <w:r w:rsidRPr="00A42109">
        <w:rPr>
          <w:rFonts w:cs="Calibri"/>
          <w:szCs w:val="22"/>
        </w:rPr>
        <w:t>lin</w:t>
      </w:r>
      <w:r>
        <w:rPr>
          <w:rFonts w:cs="Calibri"/>
          <w:szCs w:val="22"/>
        </w:rPr>
        <w:t>ical guidelines (see explanatory notes)</w:t>
      </w:r>
    </w:p>
    <w:p w14:paraId="7E6F9C99" w14:textId="1FDFBA4B" w:rsidR="00384712" w:rsidRPr="008D0DEB" w:rsidRDefault="008D0DEB" w:rsidP="0035346F">
      <w:pPr>
        <w:pStyle w:val="DesL1"/>
        <w:rPr>
          <w:rFonts w:ascii="Calibri" w:hAnsi="Calibri" w:cs="Calibri"/>
          <w:szCs w:val="22"/>
        </w:rPr>
      </w:pPr>
      <w:r w:rsidRPr="00146D36">
        <w:rPr>
          <w:rFonts w:ascii="Calibri" w:hAnsi="Calibri" w:cs="Calibri"/>
          <w:szCs w:val="22"/>
        </w:rPr>
        <w:t>Claimable once in any 12 month period.</w:t>
      </w:r>
    </w:p>
    <w:p w14:paraId="1AD7A267" w14:textId="77777777" w:rsidR="0035346F" w:rsidRPr="00A42109" w:rsidRDefault="0035346F" w:rsidP="0035346F">
      <w:pPr>
        <w:pStyle w:val="DesL1"/>
        <w:rPr>
          <w:rFonts w:cs="Calibri"/>
          <w:szCs w:val="22"/>
        </w:rPr>
      </w:pPr>
      <w:r w:rsidRPr="008549BE">
        <w:rPr>
          <w:rFonts w:cstheme="minorHAnsi"/>
          <w:szCs w:val="22"/>
        </w:rPr>
        <w:t>If this item is performed on the same day as a stress echo (55116A, 55117A-B, 55116X), separate referral forms for both the stress echocardiogram and standard echocardiogram are required.</w:t>
      </w:r>
    </w:p>
    <w:p w14:paraId="5D7E16F8" w14:textId="54E1729D" w:rsidR="0035346F" w:rsidRDefault="0035346F" w:rsidP="0035346F">
      <w:pPr>
        <w:pStyle w:val="DesL1"/>
        <w:rPr>
          <w:rFonts w:cs="Calibri"/>
          <w:szCs w:val="22"/>
        </w:rPr>
      </w:pPr>
      <w:r w:rsidRPr="00A42109">
        <w:rPr>
          <w:rFonts w:cs="Calibri"/>
          <w:szCs w:val="22"/>
        </w:rPr>
        <w:t>Not being a service associated with a service to which an item in Subgroup 1 (except item 55054) or 3, or another item in this subgroup (except items 55118 and 55130), applies (R).</w:t>
      </w:r>
    </w:p>
    <w:p w14:paraId="22CC0219" w14:textId="0D2C300E" w:rsidR="00303C61" w:rsidRDefault="00303C61" w:rsidP="0035346F">
      <w:pPr>
        <w:pStyle w:val="DesL1"/>
        <w:rPr>
          <w:rFonts w:cs="Calibri"/>
          <w:szCs w:val="22"/>
        </w:rPr>
      </w:pPr>
      <w:r w:rsidRPr="00303C61">
        <w:rPr>
          <w:rFonts w:cs="Calibri"/>
          <w:szCs w:val="22"/>
        </w:rPr>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2E43EB71" w14:textId="77777777" w:rsidR="008A319E" w:rsidRPr="00A42109" w:rsidRDefault="008A319E" w:rsidP="0035346F">
      <w:pPr>
        <w:pStyle w:val="DesL1"/>
        <w:rPr>
          <w:rFonts w:cs="Calibri"/>
          <w:szCs w:val="22"/>
        </w:rPr>
      </w:pPr>
    </w:p>
    <w:p w14:paraId="494401DC" w14:textId="77777777" w:rsidR="0035346F" w:rsidRPr="00A42109" w:rsidRDefault="0035346F" w:rsidP="0035346F">
      <w:pPr>
        <w:pStyle w:val="ExplanNotebody"/>
        <w:rPr>
          <w:rFonts w:cs="Calibri"/>
          <w:szCs w:val="22"/>
        </w:rPr>
      </w:pPr>
      <w:r w:rsidRPr="00A42109">
        <w:rPr>
          <w:rFonts w:cs="Calibri"/>
          <w:szCs w:val="22"/>
        </w:rPr>
        <w:t>Explanatory note:</w:t>
      </w:r>
    </w:p>
    <w:p w14:paraId="51081FA0" w14:textId="4F04011E" w:rsidR="0035346F" w:rsidRDefault="0035346F" w:rsidP="0035346F">
      <w:pPr>
        <w:pStyle w:val="ExplanNotebody"/>
        <w:rPr>
          <w:rFonts w:cs="Calibri"/>
          <w:szCs w:val="22"/>
        </w:rPr>
      </w:pPr>
      <w:r w:rsidRPr="00A42109">
        <w:rPr>
          <w:rFonts w:cs="Calibri"/>
          <w:szCs w:val="22"/>
        </w:rPr>
        <w:t>Providers of this item number should meet the Level 1 requirements described in the CSANZ Guidelines for Training and Performance in Adult Echocardiography or equivalent.</w:t>
      </w:r>
    </w:p>
    <w:p w14:paraId="696CC668" w14:textId="77777777" w:rsidR="00603FF5" w:rsidRDefault="007D655F" w:rsidP="00603FF5">
      <w:r>
        <w:t>The NHF/CSANZ guidelines state “An echocardiogram is usually repeated 3–6 months after commencing medical therapy in patients with heart failure and reduced ejection fraction</w:t>
      </w:r>
      <w:r w:rsidR="0062567B">
        <w:t xml:space="preserve"> </w:t>
      </w:r>
      <w:r>
        <w:t>(HFrEF) or if there is a change in clinical status, or to determine eligibility for other pharmacological treatments (e.g. switching an ACE inhibitor or angiotensin receptor blocker to an angiotensin receptor neprilysin inhibitor [ARNI], adding ivabradine) or to determine eligibility for device therapy (ICD and CRT)”</w:t>
      </w:r>
    </w:p>
    <w:p w14:paraId="3718248D" w14:textId="0C74F5B6" w:rsidR="00603FF5" w:rsidRDefault="00603FF5" w:rsidP="00603FF5">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250AE65D" w14:textId="77777777" w:rsidR="007851E7" w:rsidRPr="00A42109" w:rsidRDefault="007851E7" w:rsidP="007851E7">
      <w:pPr>
        <w:rPr>
          <w:rFonts w:cs="Calibri"/>
          <w:szCs w:val="22"/>
        </w:rPr>
      </w:pPr>
      <w:r w:rsidRPr="00A42109">
        <w:rPr>
          <w:rFonts w:cs="Calibri"/>
          <w:szCs w:val="22"/>
        </w:rPr>
        <w:lastRenderedPageBreak/>
        <w:t>For investigations performed by a specialist paediatric cardiologist, co-claiming of a consultation with the investigation is permitted even when a consultation was not specifically requested when:</w:t>
      </w:r>
    </w:p>
    <w:p w14:paraId="2E3454C7" w14:textId="77777777" w:rsidR="007851E7" w:rsidRPr="00A42109" w:rsidRDefault="007851E7" w:rsidP="007851E7">
      <w:pPr>
        <w:pStyle w:val="ListParagraph"/>
        <w:numPr>
          <w:ilvl w:val="0"/>
          <w:numId w:val="72"/>
        </w:numPr>
        <w:spacing w:before="180"/>
        <w:rPr>
          <w:rFonts w:cs="Calibri"/>
        </w:rPr>
      </w:pPr>
      <w:r w:rsidRPr="00A42109">
        <w:rPr>
          <w:rFonts w:cs="Calibri"/>
        </w:rPr>
        <w:t>the paediatric patient was referred for an investigation; and</w:t>
      </w:r>
    </w:p>
    <w:p w14:paraId="28A52BB7" w14:textId="77777777" w:rsidR="007851E7" w:rsidRPr="00A42109" w:rsidRDefault="007851E7" w:rsidP="007851E7">
      <w:pPr>
        <w:pStyle w:val="ListParagraph"/>
        <w:numPr>
          <w:ilvl w:val="0"/>
          <w:numId w:val="72"/>
        </w:numPr>
        <w:spacing w:before="180"/>
        <w:rPr>
          <w:rFonts w:cs="Calibri"/>
        </w:rPr>
      </w:pPr>
      <w:r w:rsidRPr="00A42109">
        <w:rPr>
          <w:rFonts w:cs="Calibri"/>
        </w:rPr>
        <w:t>the paediatric patient was not known to the provider; and</w:t>
      </w:r>
    </w:p>
    <w:p w14:paraId="638AC1A7" w14:textId="77777777" w:rsidR="007851E7" w:rsidRPr="00A42109" w:rsidRDefault="007851E7" w:rsidP="007851E7">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5D340A05" w14:textId="77777777" w:rsidR="007851E7" w:rsidRPr="00A42109" w:rsidRDefault="007851E7" w:rsidP="007851E7">
      <w:pPr>
        <w:pStyle w:val="ListParagraph"/>
        <w:numPr>
          <w:ilvl w:val="0"/>
          <w:numId w:val="72"/>
        </w:numPr>
        <w:spacing w:before="180"/>
        <w:rPr>
          <w:rFonts w:cs="Calibri"/>
        </w:rPr>
      </w:pPr>
      <w:r w:rsidRPr="00A42109">
        <w:rPr>
          <w:rFonts w:cs="Calibri"/>
        </w:rPr>
        <w:t>the findings on the investigation appropriately warranted a consultation.</w:t>
      </w:r>
    </w:p>
    <w:p w14:paraId="7E03060E" w14:textId="05C6B031" w:rsidR="007851E7" w:rsidRPr="007851E7" w:rsidRDefault="007851E7" w:rsidP="007851E7">
      <w:pPr>
        <w:rPr>
          <w:rFonts w:cs="Calibri"/>
          <w:szCs w:val="22"/>
        </w:rPr>
      </w:pPr>
      <w:r w:rsidRPr="00A42109">
        <w:rPr>
          <w:rFonts w:cs="Calibri"/>
          <w:szCs w:val="22"/>
        </w:rPr>
        <w:t>The paediatric co-claiming exception should not be applied to cardiologists treating or investigating adult congenital heart disease.</w:t>
      </w:r>
    </w:p>
    <w:p w14:paraId="2EB4AD11" w14:textId="0BD40BEE" w:rsidR="0035346F" w:rsidRPr="00A42109" w:rsidRDefault="0035346F" w:rsidP="002E137E">
      <w:pPr>
        <w:rPr>
          <w:rFonts w:cs="Calibri"/>
          <w:szCs w:val="22"/>
        </w:rPr>
      </w:pPr>
      <w:r w:rsidRPr="00A42109">
        <w:rPr>
          <w:rFonts w:cs="Calibri"/>
          <w:szCs w:val="22"/>
        </w:rPr>
        <w:t xml:space="preserve"> [Standard text around co-claiming with a consultation.]</w:t>
      </w:r>
    </w:p>
    <w:p w14:paraId="64603473" w14:textId="77777777" w:rsidR="0035346F" w:rsidRPr="00A42109" w:rsidRDefault="0035346F" w:rsidP="0035346F">
      <w:pPr>
        <w:pStyle w:val="ExplanNotebody"/>
        <w:rPr>
          <w:rFonts w:cs="Calibri"/>
          <w:szCs w:val="22"/>
        </w:rPr>
      </w:pPr>
      <w:r w:rsidRPr="00A42109">
        <w:rPr>
          <w:rFonts w:cs="Calibri"/>
          <w:szCs w:val="22"/>
        </w:rPr>
        <w:t>[Generic note about DI bulk-billing incentive.]</w:t>
      </w:r>
    </w:p>
    <w:p w14:paraId="59C9005C" w14:textId="77777777" w:rsidR="0035346F" w:rsidRPr="00A42109" w:rsidRDefault="0035346F" w:rsidP="0035346F">
      <w:pPr>
        <w:pStyle w:val="Item"/>
        <w:rPr>
          <w:rFonts w:cs="Calibri"/>
        </w:rPr>
      </w:pPr>
      <w:r w:rsidRPr="00A42109">
        <w:rPr>
          <w:rFonts w:cs="Calibri"/>
        </w:rPr>
        <w:t>Item 5511D</w:t>
      </w:r>
    </w:p>
    <w:p w14:paraId="0F1FA86F" w14:textId="7329CBF4" w:rsidR="0035346F" w:rsidRPr="00A42109" w:rsidRDefault="0035346F" w:rsidP="0035346F">
      <w:pPr>
        <w:spacing w:before="60"/>
        <w:rPr>
          <w:rFonts w:cs="Calibri"/>
          <w:szCs w:val="22"/>
        </w:rPr>
      </w:pPr>
      <w:r w:rsidRPr="00A42109">
        <w:rPr>
          <w:rFonts w:cs="Calibri"/>
          <w:szCs w:val="22"/>
        </w:rPr>
        <w:t>Serial real time echocardiographic examination of the heart with real time colour flow mapping from at least 4 acoustic windows for</w:t>
      </w:r>
      <w:r w:rsidR="003C5F52">
        <w:rPr>
          <w:rFonts w:cs="Calibri"/>
          <w:szCs w:val="22"/>
        </w:rPr>
        <w:t xml:space="preserve"> the investigation of</w:t>
      </w:r>
      <w:r w:rsidRPr="00A42109">
        <w:rPr>
          <w:rFonts w:cs="Calibri"/>
          <w:szCs w:val="22"/>
        </w:rPr>
        <w:t xml:space="preserve"> pa</w:t>
      </w:r>
      <w:r w:rsidR="00D3236F">
        <w:rPr>
          <w:rFonts w:cs="Calibri"/>
          <w:szCs w:val="22"/>
        </w:rPr>
        <w:t>tients 16 years and under</w:t>
      </w:r>
      <w:r w:rsidR="002F3265">
        <w:rPr>
          <w:rFonts w:cs="Calibri"/>
          <w:szCs w:val="22"/>
        </w:rPr>
        <w:t>,</w:t>
      </w:r>
      <w:r w:rsidRPr="00A42109">
        <w:rPr>
          <w:rFonts w:cs="Calibri"/>
          <w:szCs w:val="22"/>
        </w:rPr>
        <w:t xml:space="preserve"> or patients of any age with complex congenital heart </w:t>
      </w:r>
      <w:r w:rsidRPr="008549BE">
        <w:rPr>
          <w:rFonts w:cs="Calibri"/>
          <w:szCs w:val="22"/>
        </w:rPr>
        <w:t>disease (</w:t>
      </w:r>
      <w:r w:rsidRPr="00A42109">
        <w:rPr>
          <w:rFonts w:cs="Calibri"/>
          <w:szCs w:val="22"/>
        </w:rPr>
        <w:t>See explanatory notes for a list of congenital heart disease conditions not considered complex for the purposes of this item number).</w:t>
      </w:r>
    </w:p>
    <w:p w14:paraId="4C8D6A16" w14:textId="77777777" w:rsidR="0035346F" w:rsidRPr="00A42109" w:rsidRDefault="0035346F" w:rsidP="0035346F">
      <w:pPr>
        <w:spacing w:before="60"/>
        <w:rPr>
          <w:rFonts w:cs="Calibri"/>
          <w:szCs w:val="22"/>
        </w:rPr>
      </w:pPr>
      <w:r w:rsidRPr="00A42109">
        <w:rPr>
          <w:rFonts w:cs="Calibri"/>
          <w:szCs w:val="22"/>
        </w:rPr>
        <w:t>Request must be made by a specialist or consultant physician.</w:t>
      </w:r>
    </w:p>
    <w:p w14:paraId="682BBDEF" w14:textId="77777777" w:rsidR="0035346F" w:rsidRPr="00A42109" w:rsidRDefault="0035346F" w:rsidP="0035346F">
      <w:pPr>
        <w:spacing w:before="60"/>
        <w:rPr>
          <w:rFonts w:cs="Calibri"/>
          <w:szCs w:val="22"/>
        </w:rPr>
      </w:pPr>
      <w:r w:rsidRPr="00A42109">
        <w:rPr>
          <w:rFonts w:cs="Calibri"/>
          <w:szCs w:val="22"/>
        </w:rPr>
        <w:t>Claimable only by specialist paediatric cardiologists or adult congenital heart disease specialists.</w:t>
      </w:r>
    </w:p>
    <w:p w14:paraId="712261E6" w14:textId="77777777" w:rsidR="0035346F" w:rsidRPr="00A42109" w:rsidRDefault="0035346F" w:rsidP="00DA4AB8">
      <w:pPr>
        <w:pStyle w:val="DesL1"/>
        <w:numPr>
          <w:ilvl w:val="0"/>
          <w:numId w:val="83"/>
        </w:numPr>
        <w:rPr>
          <w:rFonts w:cs="Calibri"/>
          <w:szCs w:val="22"/>
          <w:lang w:val="en-AU"/>
        </w:rPr>
      </w:pPr>
      <w:r w:rsidRPr="00A42109">
        <w:rPr>
          <w:rFonts w:cs="Calibri"/>
          <w:szCs w:val="22"/>
        </w:rPr>
        <w:t xml:space="preserve"> </w:t>
      </w:r>
      <w:r w:rsidRPr="00A42109">
        <w:rPr>
          <w:rFonts w:cs="Calibri"/>
          <w:szCs w:val="22"/>
          <w:lang w:val="en-AU"/>
        </w:rPr>
        <w:t>Examination including the following as minimum requirements:</w:t>
      </w:r>
    </w:p>
    <w:p w14:paraId="4F1299DB" w14:textId="77777777" w:rsidR="0035346F" w:rsidRPr="00A42109" w:rsidRDefault="0035346F" w:rsidP="00DA4AB8">
      <w:pPr>
        <w:pStyle w:val="DesL2"/>
        <w:numPr>
          <w:ilvl w:val="1"/>
          <w:numId w:val="83"/>
        </w:numPr>
        <w:rPr>
          <w:rFonts w:cs="Calibri"/>
          <w:szCs w:val="22"/>
        </w:rPr>
      </w:pPr>
      <w:r w:rsidRPr="00A42109">
        <w:rPr>
          <w:rFonts w:cs="Calibri"/>
          <w:szCs w:val="22"/>
        </w:rPr>
        <w:t>Consistent with published paediatric and congenital heart disease echo protocols; and</w:t>
      </w:r>
    </w:p>
    <w:p w14:paraId="17A55694" w14:textId="77777777" w:rsidR="0035346F" w:rsidRPr="00A42109" w:rsidRDefault="0035346F" w:rsidP="00DA4AB8">
      <w:pPr>
        <w:pStyle w:val="DesL2"/>
        <w:numPr>
          <w:ilvl w:val="1"/>
          <w:numId w:val="83"/>
        </w:numPr>
        <w:rPr>
          <w:rFonts w:cs="Calibri"/>
          <w:szCs w:val="22"/>
        </w:rPr>
      </w:pPr>
      <w:r w:rsidRPr="00A42109">
        <w:rPr>
          <w:rFonts w:cs="Calibri"/>
          <w:szCs w:val="22"/>
        </w:rPr>
        <w:t xml:space="preserve">Ventricular structure and function including quantification of systolic function using M-mode, 2-dimensional or 3-dimensional imaging; and </w:t>
      </w:r>
    </w:p>
    <w:p w14:paraId="3CF73472" w14:textId="77777777" w:rsidR="0035346F" w:rsidRPr="00A42109" w:rsidRDefault="0035346F" w:rsidP="00DA4AB8">
      <w:pPr>
        <w:pStyle w:val="DesL2"/>
        <w:numPr>
          <w:ilvl w:val="1"/>
          <w:numId w:val="83"/>
        </w:numPr>
        <w:rPr>
          <w:rFonts w:cs="Calibri"/>
          <w:szCs w:val="22"/>
        </w:rPr>
      </w:pPr>
      <w:r w:rsidRPr="00A42109">
        <w:rPr>
          <w:rFonts w:cs="Calibri"/>
          <w:szCs w:val="22"/>
        </w:rPr>
        <w:t>Diastolic function, unless not clinically relevant due to underlying physiology or anatomy; and</w:t>
      </w:r>
    </w:p>
    <w:p w14:paraId="72A3DA98" w14:textId="77777777" w:rsidR="0035346F" w:rsidRPr="00A42109" w:rsidRDefault="0035346F" w:rsidP="00DA4AB8">
      <w:pPr>
        <w:pStyle w:val="DesL2"/>
        <w:numPr>
          <w:ilvl w:val="1"/>
          <w:numId w:val="83"/>
        </w:numPr>
        <w:rPr>
          <w:rFonts w:cs="Calibri"/>
          <w:szCs w:val="22"/>
        </w:rPr>
      </w:pPr>
      <w:r w:rsidRPr="00A42109">
        <w:rPr>
          <w:rFonts w:cs="Calibri"/>
          <w:szCs w:val="22"/>
        </w:rPr>
        <w:t>Atrial structure including quantification of atrial sizes unless not clinically relevant due to underlying physiology or anatomy; and</w:t>
      </w:r>
    </w:p>
    <w:p w14:paraId="1305E99D" w14:textId="77777777" w:rsidR="0035346F" w:rsidRPr="00A42109" w:rsidRDefault="0035346F" w:rsidP="00DA4AB8">
      <w:pPr>
        <w:pStyle w:val="DesL2"/>
        <w:numPr>
          <w:ilvl w:val="1"/>
          <w:numId w:val="83"/>
        </w:numPr>
        <w:rPr>
          <w:rFonts w:cs="Calibri"/>
          <w:szCs w:val="22"/>
        </w:rPr>
      </w:pPr>
      <w:r w:rsidRPr="00A42109">
        <w:rPr>
          <w:rFonts w:cs="Calibri"/>
          <w:szCs w:val="22"/>
        </w:rPr>
        <w:t>Vascular connections of the heart including the great vessels and venous structures; and</w:t>
      </w:r>
    </w:p>
    <w:p w14:paraId="64DFF131" w14:textId="77777777" w:rsidR="0035346F" w:rsidRPr="00A42109" w:rsidRDefault="0035346F" w:rsidP="00DA4AB8">
      <w:pPr>
        <w:pStyle w:val="DesL2"/>
        <w:numPr>
          <w:ilvl w:val="1"/>
          <w:numId w:val="83"/>
        </w:numPr>
        <w:rPr>
          <w:rFonts w:cs="Calibri"/>
          <w:szCs w:val="22"/>
        </w:rPr>
      </w:pPr>
      <w:r w:rsidRPr="00A42109">
        <w:rPr>
          <w:rFonts w:cs="Calibri"/>
          <w:szCs w:val="22"/>
        </w:rPr>
        <w:t>Pericardium and quantitation of any haemodynamic consequences of pericardial abnormalities; and</w:t>
      </w:r>
    </w:p>
    <w:p w14:paraId="7E34D7BD" w14:textId="77777777" w:rsidR="0035346F" w:rsidRPr="00A42109" w:rsidRDefault="0035346F" w:rsidP="00DA4AB8">
      <w:pPr>
        <w:pStyle w:val="DesL2"/>
        <w:numPr>
          <w:ilvl w:val="1"/>
          <w:numId w:val="83"/>
        </w:numPr>
        <w:rPr>
          <w:rFonts w:cs="Calibri"/>
          <w:szCs w:val="22"/>
        </w:rPr>
      </w:pPr>
      <w:r w:rsidRPr="00A42109">
        <w:rPr>
          <w:rFonts w:cs="Calibri"/>
          <w:szCs w:val="22"/>
        </w:rPr>
        <w:t>Assessment of all valves including structural assessment and measurement of blood flow velocities across the valves using relevant Doppler techniques with quantitation where relevant; and</w:t>
      </w:r>
    </w:p>
    <w:p w14:paraId="4C455FED" w14:textId="77777777" w:rsidR="0035346F" w:rsidRPr="00A42109" w:rsidRDefault="0035346F" w:rsidP="00DA4AB8">
      <w:pPr>
        <w:pStyle w:val="DesL2"/>
        <w:numPr>
          <w:ilvl w:val="1"/>
          <w:numId w:val="83"/>
        </w:numPr>
        <w:rPr>
          <w:rFonts w:cs="Calibri"/>
          <w:szCs w:val="22"/>
        </w:rPr>
      </w:pPr>
      <w:r w:rsidRPr="00A42109">
        <w:rPr>
          <w:rFonts w:cs="Calibri"/>
          <w:szCs w:val="22"/>
        </w:rPr>
        <w:t>Assessment from the subxiphoid views where recommended for congenital heart lesions; and</w:t>
      </w:r>
    </w:p>
    <w:p w14:paraId="1C7DE117" w14:textId="77777777" w:rsidR="0035346F" w:rsidRPr="00A42109" w:rsidRDefault="0035346F" w:rsidP="00DA4AB8">
      <w:pPr>
        <w:pStyle w:val="DesL2"/>
        <w:numPr>
          <w:ilvl w:val="1"/>
          <w:numId w:val="83"/>
        </w:numPr>
        <w:rPr>
          <w:rFonts w:cs="Calibri"/>
          <w:szCs w:val="22"/>
        </w:rPr>
      </w:pPr>
      <w:r w:rsidRPr="00A42109">
        <w:rPr>
          <w:rFonts w:cs="Calibri"/>
          <w:szCs w:val="22"/>
        </w:rPr>
        <w:t>Assessment of additional haemodynamic parameters relevant to the clinical condition under review; and</w:t>
      </w:r>
    </w:p>
    <w:p w14:paraId="2430E89A" w14:textId="77777777" w:rsidR="0035346F" w:rsidRPr="00A42109" w:rsidRDefault="0035346F" w:rsidP="00DA4AB8">
      <w:pPr>
        <w:pStyle w:val="DesL2"/>
        <w:numPr>
          <w:ilvl w:val="1"/>
          <w:numId w:val="83"/>
        </w:numPr>
        <w:rPr>
          <w:rFonts w:cs="Calibri"/>
          <w:szCs w:val="22"/>
        </w:rPr>
      </w:pPr>
      <w:r w:rsidRPr="00A42109">
        <w:rPr>
          <w:rFonts w:cs="Calibri"/>
          <w:szCs w:val="22"/>
        </w:rPr>
        <w:t>Recordings on digital media; and</w:t>
      </w:r>
    </w:p>
    <w:p w14:paraId="03582D19" w14:textId="77777777" w:rsidR="0035346F" w:rsidRPr="00A42109" w:rsidRDefault="0035346F" w:rsidP="00DA4AB8">
      <w:pPr>
        <w:pStyle w:val="DesL2"/>
        <w:numPr>
          <w:ilvl w:val="1"/>
          <w:numId w:val="83"/>
        </w:numPr>
        <w:rPr>
          <w:rFonts w:cs="Calibri"/>
          <w:szCs w:val="22"/>
        </w:rPr>
      </w:pPr>
      <w:r w:rsidRPr="00A42109">
        <w:rPr>
          <w:rFonts w:cs="Calibri"/>
          <w:szCs w:val="22"/>
        </w:rPr>
        <w:t>Detailed formal report, including comparisons to previous imaging, relevant measurements and documentation of how the indication requirements of the descriptor were met. Separate from any letter(s) to the referrer, provided to the patient’s preferred general practitioner and/or the referring practitioner and images to be provided upon request to other clinicians with patient consent.</w:t>
      </w:r>
    </w:p>
    <w:p w14:paraId="68C6C0B1" w14:textId="77777777" w:rsidR="0035346F" w:rsidRPr="00A42109" w:rsidRDefault="0035346F" w:rsidP="0035346F">
      <w:pPr>
        <w:pStyle w:val="DesL1"/>
        <w:rPr>
          <w:rFonts w:cs="Calibri"/>
          <w:szCs w:val="22"/>
          <w:lang w:val="en-AU"/>
        </w:rPr>
      </w:pPr>
      <w:r w:rsidRPr="00A42109">
        <w:rPr>
          <w:rFonts w:cs="Calibri"/>
          <w:szCs w:val="22"/>
          <w:lang w:val="en-AU"/>
        </w:rPr>
        <w:lastRenderedPageBreak/>
        <w:t>If the minimum requirements for views or recordings in criteria (a) are not met, the report must include documentation of which views were not obtained, the reason for this and any clinical implications. The service is not claimable if the views obtained are inadequate to be considered a diagnostic study.</w:t>
      </w:r>
    </w:p>
    <w:p w14:paraId="2BDB3160" w14:textId="77777777" w:rsidR="0035346F" w:rsidRPr="00A42109" w:rsidRDefault="0035346F" w:rsidP="0035346F">
      <w:pPr>
        <w:pStyle w:val="DesL1"/>
        <w:rPr>
          <w:rFonts w:cs="Calibri"/>
          <w:szCs w:val="22"/>
        </w:rPr>
      </w:pPr>
      <w:r w:rsidRPr="008549BE">
        <w:rPr>
          <w:rFonts w:cstheme="minorHAnsi"/>
          <w:szCs w:val="22"/>
        </w:rPr>
        <w:t>If this item is performed on the same day as a stress echo (55116A, 55117A-B, 55116X), separate referral forms for both the stress echocardiogram and standard echocardiogram are required.</w:t>
      </w:r>
    </w:p>
    <w:p w14:paraId="1301F902" w14:textId="28EA53B5" w:rsidR="0035346F" w:rsidRDefault="0035346F" w:rsidP="0035346F">
      <w:pPr>
        <w:pStyle w:val="DesL1"/>
        <w:rPr>
          <w:rFonts w:cs="Calibri"/>
          <w:szCs w:val="22"/>
          <w:lang w:val="en-AU"/>
        </w:rPr>
      </w:pPr>
      <w:r w:rsidRPr="00A42109">
        <w:rPr>
          <w:rFonts w:cs="Calibri"/>
          <w:szCs w:val="22"/>
          <w:lang w:val="en-AU"/>
        </w:rPr>
        <w:t>Not being a service associated with a service to which an item in Subgroup 1 (except item 55054) or 3, or another item in this subgroup (except items 55118 and 55130), applies (R).</w:t>
      </w:r>
    </w:p>
    <w:p w14:paraId="409A150E" w14:textId="45274BA0" w:rsidR="00F330C7" w:rsidRDefault="00F330C7" w:rsidP="0035346F">
      <w:pPr>
        <w:pStyle w:val="DesL1"/>
        <w:rPr>
          <w:rFonts w:cs="Calibri"/>
          <w:szCs w:val="22"/>
          <w:lang w:val="en-AU"/>
        </w:rPr>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5B210592" w14:textId="77777777" w:rsidR="00303C61" w:rsidRPr="00303C61" w:rsidRDefault="00303C61" w:rsidP="0035346F">
      <w:pPr>
        <w:pStyle w:val="DesL1"/>
      </w:pPr>
    </w:p>
    <w:p w14:paraId="4DBA7FFE" w14:textId="77777777" w:rsidR="0035346F" w:rsidRPr="00A42109" w:rsidRDefault="0035346F" w:rsidP="0035346F">
      <w:pPr>
        <w:pStyle w:val="ExplanNotebody"/>
        <w:rPr>
          <w:rFonts w:cs="Calibri"/>
          <w:szCs w:val="22"/>
        </w:rPr>
      </w:pPr>
      <w:r w:rsidRPr="00A42109">
        <w:rPr>
          <w:rFonts w:cs="Calibri"/>
          <w:szCs w:val="22"/>
        </w:rPr>
        <w:t xml:space="preserve">Explanatory notes: </w:t>
      </w:r>
    </w:p>
    <w:p w14:paraId="06CD0AF1" w14:textId="77777777" w:rsidR="0035346F" w:rsidRPr="00A42109" w:rsidRDefault="0035346F" w:rsidP="0035346F">
      <w:pPr>
        <w:pStyle w:val="ExplanNotebody"/>
        <w:rPr>
          <w:rFonts w:cs="Calibri"/>
          <w:szCs w:val="22"/>
        </w:rPr>
      </w:pPr>
      <w:r w:rsidRPr="00A42109">
        <w:rPr>
          <w:rFonts w:cs="Calibri"/>
          <w:szCs w:val="22"/>
        </w:rPr>
        <w:t xml:space="preserve">Complex congenital heart disease does not include isolated Atrial Septal Defect, Ventricular septal defect, Patent Ductus Arteriosus, mitral valve prolapse, bicuspid aortic valve, other isolated congenital valvular disease including congenital aortic stenosis or aortic root dilation as these conditions are adequately covered by the other echo item numbers. </w:t>
      </w:r>
    </w:p>
    <w:p w14:paraId="032986F6" w14:textId="77777777" w:rsidR="0035346F" w:rsidRPr="00A42109" w:rsidRDefault="0035346F" w:rsidP="0035346F">
      <w:pPr>
        <w:pStyle w:val="ExplanNotebody"/>
        <w:rPr>
          <w:rFonts w:cs="Calibri"/>
          <w:szCs w:val="22"/>
        </w:rPr>
      </w:pPr>
      <w:r w:rsidRPr="00A42109">
        <w:rPr>
          <w:rFonts w:cs="Calibri"/>
          <w:szCs w:val="22"/>
        </w:rPr>
        <w:t>Providers of this item number should meet the Level 2 requirements described in the CSANZ Guidelines for Training and Performance in Adult Echocardiography for studies in adult patents, or the CSANZ Guidelines for Paediatric Echo for paediatric patients, and be competent to perform paediatric or adult complex congenital heart disease echocardiograms.</w:t>
      </w:r>
    </w:p>
    <w:p w14:paraId="6B2B42D0" w14:textId="66D3F275" w:rsidR="0035346F" w:rsidRDefault="0035346F" w:rsidP="0035346F">
      <w:pPr>
        <w:pStyle w:val="ExplanNotebody"/>
        <w:rPr>
          <w:rFonts w:cs="Calibri"/>
          <w:szCs w:val="22"/>
        </w:rPr>
      </w:pPr>
      <w:r w:rsidRPr="00A42109">
        <w:rPr>
          <w:rFonts w:cs="Calibri"/>
          <w:szCs w:val="22"/>
        </w:rPr>
        <w:t>This item may be claimed for fetal cardiac evaluation (claimed against the mother) by providers who have undertaken specific training in fetal echocardiography and who have extensive, ongoing practice performing these studies.</w:t>
      </w:r>
    </w:p>
    <w:p w14:paraId="591C35D6" w14:textId="77777777" w:rsidR="00603FF5" w:rsidRPr="00A42109" w:rsidRDefault="00603FF5" w:rsidP="00603FF5">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2A4A2E02" w14:textId="77777777" w:rsidR="00603FF5" w:rsidRPr="00A42109" w:rsidRDefault="00603FF5" w:rsidP="00603FF5">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7AD3BF57" w14:textId="77777777" w:rsidR="00603FF5" w:rsidRPr="00A42109" w:rsidRDefault="00603FF5" w:rsidP="00603FF5">
      <w:pPr>
        <w:pStyle w:val="ListParagraph"/>
        <w:numPr>
          <w:ilvl w:val="0"/>
          <w:numId w:val="72"/>
        </w:numPr>
        <w:spacing w:before="180"/>
        <w:rPr>
          <w:rFonts w:cs="Calibri"/>
        </w:rPr>
      </w:pPr>
      <w:r w:rsidRPr="00A42109">
        <w:rPr>
          <w:rFonts w:cs="Calibri"/>
        </w:rPr>
        <w:t>the paediatric patient was referred for an investigation; and</w:t>
      </w:r>
    </w:p>
    <w:p w14:paraId="28606AC9" w14:textId="77777777" w:rsidR="00603FF5" w:rsidRPr="00A42109" w:rsidRDefault="00603FF5" w:rsidP="00603FF5">
      <w:pPr>
        <w:pStyle w:val="ListParagraph"/>
        <w:numPr>
          <w:ilvl w:val="0"/>
          <w:numId w:val="72"/>
        </w:numPr>
        <w:spacing w:before="180"/>
        <w:rPr>
          <w:rFonts w:cs="Calibri"/>
        </w:rPr>
      </w:pPr>
      <w:r w:rsidRPr="00A42109">
        <w:rPr>
          <w:rFonts w:cs="Calibri"/>
        </w:rPr>
        <w:t>the paediatric patient was not known to the provider; and</w:t>
      </w:r>
    </w:p>
    <w:p w14:paraId="15ED765E" w14:textId="77777777" w:rsidR="00603FF5" w:rsidRPr="00A42109" w:rsidRDefault="00603FF5" w:rsidP="00603FF5">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51E2A35A" w14:textId="77777777" w:rsidR="00603FF5" w:rsidRPr="00A42109" w:rsidRDefault="00603FF5" w:rsidP="00603FF5">
      <w:pPr>
        <w:pStyle w:val="ListParagraph"/>
        <w:numPr>
          <w:ilvl w:val="0"/>
          <w:numId w:val="72"/>
        </w:numPr>
        <w:spacing w:before="180"/>
        <w:rPr>
          <w:rFonts w:cs="Calibri"/>
        </w:rPr>
      </w:pPr>
      <w:r w:rsidRPr="00A42109">
        <w:rPr>
          <w:rFonts w:cs="Calibri"/>
        </w:rPr>
        <w:t>the findings on the investigation appropriately warranted a consultation.</w:t>
      </w:r>
    </w:p>
    <w:p w14:paraId="6C094FA3" w14:textId="1A8A309A" w:rsidR="00603FF5" w:rsidRPr="00A42109" w:rsidRDefault="00603FF5" w:rsidP="00603FF5">
      <w:pPr>
        <w:rPr>
          <w:rFonts w:cs="Calibri"/>
          <w:szCs w:val="22"/>
        </w:rPr>
      </w:pPr>
      <w:r w:rsidRPr="00A42109">
        <w:rPr>
          <w:rFonts w:cs="Calibri"/>
          <w:szCs w:val="22"/>
        </w:rPr>
        <w:t>The paediatric co-claiming exception should not be applied to cardiologists treating or investigating adult congenital heart disease.</w:t>
      </w:r>
    </w:p>
    <w:p w14:paraId="75AF0F49" w14:textId="77777777" w:rsidR="0035346F" w:rsidRPr="00A42109" w:rsidRDefault="0035346F" w:rsidP="0035346F">
      <w:pPr>
        <w:pStyle w:val="ExplanNotebody"/>
        <w:rPr>
          <w:rFonts w:cs="Calibri"/>
          <w:szCs w:val="22"/>
        </w:rPr>
      </w:pPr>
      <w:r w:rsidRPr="00A42109">
        <w:rPr>
          <w:rFonts w:cs="Calibri"/>
          <w:szCs w:val="22"/>
        </w:rPr>
        <w:t>[Standard text around co-claiming with a consultation.]</w:t>
      </w:r>
    </w:p>
    <w:p w14:paraId="57EA5FAD" w14:textId="77777777" w:rsidR="0035346F" w:rsidRPr="00A42109" w:rsidRDefault="0035346F" w:rsidP="0035346F">
      <w:pPr>
        <w:pStyle w:val="ExplanNotebody"/>
        <w:rPr>
          <w:rFonts w:cs="Calibri"/>
          <w:szCs w:val="22"/>
        </w:rPr>
      </w:pPr>
      <w:r w:rsidRPr="00A42109">
        <w:rPr>
          <w:rFonts w:cs="Calibri"/>
          <w:szCs w:val="22"/>
        </w:rPr>
        <w:t>[Generic note about DI bulk-billing incentive.]</w:t>
      </w:r>
    </w:p>
    <w:p w14:paraId="556548F0" w14:textId="77777777" w:rsidR="0035346F" w:rsidRPr="00A42109" w:rsidRDefault="0035346F" w:rsidP="0035346F">
      <w:pPr>
        <w:pStyle w:val="Item"/>
        <w:rPr>
          <w:rFonts w:cs="Calibri"/>
        </w:rPr>
      </w:pPr>
      <w:r w:rsidRPr="00A42109">
        <w:rPr>
          <w:rFonts w:cs="Calibri"/>
        </w:rPr>
        <w:lastRenderedPageBreak/>
        <w:t xml:space="preserve">Item 5511E: </w:t>
      </w:r>
    </w:p>
    <w:p w14:paraId="29ABF7E7" w14:textId="77777777" w:rsidR="0035346F" w:rsidRPr="00A42109" w:rsidRDefault="0035346F" w:rsidP="0035346F">
      <w:pPr>
        <w:rPr>
          <w:rFonts w:cs="Calibri"/>
          <w:szCs w:val="22"/>
        </w:rPr>
      </w:pPr>
      <w:r w:rsidRPr="00A42109">
        <w:rPr>
          <w:rFonts w:cs="Calibri"/>
          <w:szCs w:val="22"/>
        </w:rPr>
        <w:t>Frequent repetition serial real time echocardiographic examination of the heart with real time colour flow mapping from at least 3 acoustic windows for the investigation of patients:</w:t>
      </w:r>
    </w:p>
    <w:p w14:paraId="45523528" w14:textId="77777777" w:rsidR="0035346F" w:rsidRPr="00A42109"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With pericardial effusion or pericarditis; or</w:t>
      </w:r>
    </w:p>
    <w:p w14:paraId="7DCE0A02" w14:textId="77777777" w:rsidR="0035346F" w:rsidRPr="00A42109"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On chemotherapy which requires cardiac surveillance; or</w:t>
      </w:r>
    </w:p>
    <w:p w14:paraId="6462DDB2" w14:textId="77777777" w:rsidR="0035346F" w:rsidRPr="00A42109"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On Clozapine; or</w:t>
      </w:r>
    </w:p>
    <w:p w14:paraId="3FDFCFF4" w14:textId="77777777" w:rsidR="0035346F" w:rsidRPr="00A42109"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Commenced on a medication which requires echocardiograms to comply with the requirements of the PBS; or</w:t>
      </w:r>
    </w:p>
    <w:p w14:paraId="083998C3" w14:textId="77777777" w:rsidR="0035346F" w:rsidRPr="00A42109" w:rsidRDefault="0035346F" w:rsidP="00DA4AB8">
      <w:pPr>
        <w:pStyle w:val="01squarebullet"/>
        <w:numPr>
          <w:ilvl w:val="0"/>
          <w:numId w:val="111"/>
        </w:numPr>
        <w:rPr>
          <w:rFonts w:cs="Calibri"/>
          <w:szCs w:val="22"/>
          <w:lang w:val="en-AU"/>
        </w:rPr>
      </w:pPr>
      <w:r w:rsidRPr="00A42109">
        <w:rPr>
          <w:rFonts w:cs="Calibri"/>
          <w:szCs w:val="22"/>
          <w:lang w:val="en-AU"/>
        </w:rPr>
        <w:t>Within 3 months after cardiac surgery or catheter based structural intervention; or</w:t>
      </w:r>
    </w:p>
    <w:p w14:paraId="24A63181" w14:textId="77777777" w:rsidR="0035346F" w:rsidRPr="00A42109"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With acute rapidly evolving cardiomyopathy; or</w:t>
      </w:r>
    </w:p>
    <w:p w14:paraId="16C5F257" w14:textId="77777777" w:rsidR="0035346F" w:rsidRPr="00A42109" w:rsidRDefault="0035346F" w:rsidP="00DA4AB8">
      <w:pPr>
        <w:pStyle w:val="01squarebullet"/>
        <w:numPr>
          <w:ilvl w:val="0"/>
          <w:numId w:val="111"/>
        </w:numPr>
        <w:spacing w:before="60"/>
        <w:ind w:right="0"/>
        <w:rPr>
          <w:rFonts w:cs="Calibri"/>
          <w:szCs w:val="22"/>
          <w:lang w:val="en-AU"/>
        </w:rPr>
      </w:pPr>
      <w:r w:rsidRPr="00A42109">
        <w:rPr>
          <w:rFonts w:cs="Calibri"/>
          <w:szCs w:val="22"/>
          <w:lang w:val="en-AU"/>
        </w:rPr>
        <w:t>With pulmonary arterial hypertension.</w:t>
      </w:r>
    </w:p>
    <w:p w14:paraId="42EEAA3A" w14:textId="77777777" w:rsidR="0035346F" w:rsidRPr="00A42109" w:rsidRDefault="0035346F" w:rsidP="00DA4AB8">
      <w:pPr>
        <w:pStyle w:val="DesL1"/>
        <w:numPr>
          <w:ilvl w:val="0"/>
          <w:numId w:val="84"/>
        </w:numPr>
        <w:rPr>
          <w:rFonts w:cs="Calibri"/>
          <w:szCs w:val="22"/>
        </w:rPr>
      </w:pPr>
      <w:r w:rsidRPr="00A42109">
        <w:rPr>
          <w:rFonts w:cs="Calibri"/>
          <w:szCs w:val="22"/>
        </w:rPr>
        <w:t>Performed at intervals in line with appropriate clinical guidelines.</w:t>
      </w:r>
    </w:p>
    <w:p w14:paraId="59055CDE" w14:textId="77777777" w:rsidR="0035346F" w:rsidRPr="00A42109" w:rsidRDefault="0035346F" w:rsidP="00DA4AB8">
      <w:pPr>
        <w:pStyle w:val="DesL1"/>
        <w:numPr>
          <w:ilvl w:val="0"/>
          <w:numId w:val="84"/>
        </w:numPr>
        <w:rPr>
          <w:rFonts w:cs="Calibri"/>
          <w:szCs w:val="22"/>
        </w:rPr>
      </w:pPr>
      <w:r w:rsidRPr="00A42109">
        <w:rPr>
          <w:rFonts w:cs="Calibri"/>
          <w:szCs w:val="22"/>
        </w:rPr>
        <w:t xml:space="preserve">Focused examination including the following where appropriate: </w:t>
      </w:r>
    </w:p>
    <w:p w14:paraId="3DC89CC5" w14:textId="77777777" w:rsidR="0035346F" w:rsidRPr="00A42109" w:rsidRDefault="0035346F" w:rsidP="00DA4AB8">
      <w:pPr>
        <w:pStyle w:val="DesL2"/>
        <w:numPr>
          <w:ilvl w:val="1"/>
          <w:numId w:val="85"/>
        </w:numPr>
        <w:rPr>
          <w:rFonts w:cs="Calibri"/>
          <w:szCs w:val="22"/>
        </w:rPr>
      </w:pPr>
      <w:r w:rsidRPr="00A42109">
        <w:rPr>
          <w:rFonts w:cs="Calibri"/>
          <w:szCs w:val="22"/>
        </w:rPr>
        <w:t>Left ventricular structure and function including quantification of systolic function using M-mode, 2-dimensional or 3-dimensional imaging and diastolic function should also be assessed; and</w:t>
      </w:r>
    </w:p>
    <w:p w14:paraId="54330F87" w14:textId="77777777" w:rsidR="0035346F" w:rsidRPr="00A42109" w:rsidRDefault="0035346F" w:rsidP="00DA4AB8">
      <w:pPr>
        <w:pStyle w:val="DesL2"/>
        <w:numPr>
          <w:ilvl w:val="1"/>
          <w:numId w:val="85"/>
        </w:numPr>
        <w:rPr>
          <w:rFonts w:cs="Calibri"/>
          <w:szCs w:val="22"/>
        </w:rPr>
      </w:pPr>
      <w:r w:rsidRPr="00A42109">
        <w:rPr>
          <w:rFonts w:cs="Calibri"/>
          <w:szCs w:val="22"/>
        </w:rPr>
        <w:t>Right ventricular structure and function with quantitative assessment where appropriate; and</w:t>
      </w:r>
    </w:p>
    <w:p w14:paraId="45E77F57" w14:textId="77777777" w:rsidR="0035346F" w:rsidRPr="00A42109" w:rsidRDefault="0035346F" w:rsidP="00DA4AB8">
      <w:pPr>
        <w:pStyle w:val="DesL2"/>
        <w:numPr>
          <w:ilvl w:val="1"/>
          <w:numId w:val="85"/>
        </w:numPr>
        <w:rPr>
          <w:rFonts w:cs="Calibri"/>
          <w:szCs w:val="22"/>
        </w:rPr>
      </w:pPr>
      <w:r w:rsidRPr="00A42109">
        <w:rPr>
          <w:rFonts w:cs="Calibri"/>
          <w:szCs w:val="22"/>
        </w:rPr>
        <w:t>Left and right atrial structure including quantification of atrial sizes; and</w:t>
      </w:r>
    </w:p>
    <w:p w14:paraId="5D0D0984" w14:textId="77777777" w:rsidR="0035346F" w:rsidRPr="00A42109" w:rsidRDefault="0035346F" w:rsidP="00DA4AB8">
      <w:pPr>
        <w:pStyle w:val="DesL2"/>
        <w:numPr>
          <w:ilvl w:val="1"/>
          <w:numId w:val="85"/>
        </w:numPr>
        <w:rPr>
          <w:rFonts w:cs="Calibri"/>
          <w:szCs w:val="22"/>
        </w:rPr>
      </w:pPr>
      <w:r w:rsidRPr="00A42109">
        <w:rPr>
          <w:rFonts w:cs="Calibri"/>
          <w:szCs w:val="22"/>
        </w:rPr>
        <w:t>Vascular connections of the heart including the great vessels and venous structures; and</w:t>
      </w:r>
    </w:p>
    <w:p w14:paraId="5832EFC8" w14:textId="77777777" w:rsidR="0035346F" w:rsidRPr="00A42109" w:rsidRDefault="0035346F" w:rsidP="00DA4AB8">
      <w:pPr>
        <w:pStyle w:val="DesL2"/>
        <w:numPr>
          <w:ilvl w:val="1"/>
          <w:numId w:val="85"/>
        </w:numPr>
        <w:rPr>
          <w:rFonts w:cs="Calibri"/>
          <w:szCs w:val="22"/>
        </w:rPr>
      </w:pPr>
      <w:r w:rsidRPr="00A42109">
        <w:rPr>
          <w:rFonts w:cs="Calibri"/>
          <w:szCs w:val="22"/>
        </w:rPr>
        <w:t>Pericardium and quantitation of any haemodynamic consequences of pericardial abnormalities; and</w:t>
      </w:r>
    </w:p>
    <w:p w14:paraId="3525BBE6" w14:textId="77777777" w:rsidR="0035346F" w:rsidRPr="00A42109" w:rsidRDefault="0035346F" w:rsidP="00DA4AB8">
      <w:pPr>
        <w:pStyle w:val="DesL2"/>
        <w:numPr>
          <w:ilvl w:val="1"/>
          <w:numId w:val="85"/>
        </w:numPr>
        <w:rPr>
          <w:rFonts w:cs="Calibri"/>
          <w:szCs w:val="22"/>
        </w:rPr>
      </w:pPr>
      <w:r w:rsidRPr="00A42109">
        <w:rPr>
          <w:rFonts w:cs="Calibri"/>
          <w:szCs w:val="22"/>
        </w:rPr>
        <w:t>Assessment of all 4 valves including structural assessment and measurement of blood flow velocities across the valves using pulsed wave and continuous wave Doppler techniques with quantitation of stenosis or regurgitation if present; and</w:t>
      </w:r>
    </w:p>
    <w:p w14:paraId="03A64425" w14:textId="77777777" w:rsidR="0035346F" w:rsidRPr="00A42109" w:rsidRDefault="0035346F" w:rsidP="00DA4AB8">
      <w:pPr>
        <w:pStyle w:val="DesL2"/>
        <w:numPr>
          <w:ilvl w:val="1"/>
          <w:numId w:val="85"/>
        </w:numPr>
        <w:rPr>
          <w:rFonts w:cs="Calibri"/>
          <w:szCs w:val="22"/>
        </w:rPr>
      </w:pPr>
      <w:r w:rsidRPr="00A42109">
        <w:rPr>
          <w:rFonts w:cs="Calibri"/>
          <w:szCs w:val="22"/>
        </w:rPr>
        <w:t>Assessment of additional haemodynamic parameters including the assessment of pulmonary pressures.</w:t>
      </w:r>
    </w:p>
    <w:p w14:paraId="1C90EDE6" w14:textId="77777777" w:rsidR="0035346F" w:rsidRPr="00A42109" w:rsidRDefault="0035346F" w:rsidP="00DA4AB8">
      <w:pPr>
        <w:pStyle w:val="DesL2"/>
        <w:numPr>
          <w:ilvl w:val="0"/>
          <w:numId w:val="108"/>
        </w:numPr>
        <w:rPr>
          <w:rFonts w:cs="Calibri"/>
          <w:szCs w:val="22"/>
        </w:rPr>
      </w:pPr>
      <w:r w:rsidRPr="00A42109">
        <w:rPr>
          <w:rFonts w:cs="Calibri"/>
          <w:szCs w:val="22"/>
        </w:rPr>
        <w:t>If the minimum requirements for views or recordings in criteria (b) are not met, the report must include documentation of which views were not obtained, the reason for this and any clinical implications. The service is not claimable if the views obtained are inadequate to be considered a diagnostic study.</w:t>
      </w:r>
    </w:p>
    <w:p w14:paraId="7F035BB4" w14:textId="77777777" w:rsidR="0035346F" w:rsidRPr="00A42109" w:rsidRDefault="0035346F" w:rsidP="00DA4AB8">
      <w:pPr>
        <w:pStyle w:val="DesL2"/>
        <w:numPr>
          <w:ilvl w:val="0"/>
          <w:numId w:val="108"/>
        </w:numPr>
        <w:rPr>
          <w:rFonts w:cs="Calibri"/>
          <w:szCs w:val="22"/>
        </w:rPr>
      </w:pPr>
      <w:r w:rsidRPr="00A42109">
        <w:rPr>
          <w:rFonts w:cs="Calibri"/>
          <w:szCs w:val="22"/>
        </w:rPr>
        <w:t>Recordings on digital media; and</w:t>
      </w:r>
    </w:p>
    <w:p w14:paraId="3EE20FB6" w14:textId="77777777" w:rsidR="0035346F" w:rsidRPr="00A42109" w:rsidRDefault="0035346F" w:rsidP="00DA4AB8">
      <w:pPr>
        <w:pStyle w:val="DesL2"/>
        <w:numPr>
          <w:ilvl w:val="0"/>
          <w:numId w:val="108"/>
        </w:numPr>
        <w:rPr>
          <w:rFonts w:cs="Calibri"/>
          <w:szCs w:val="22"/>
        </w:rPr>
      </w:pPr>
      <w:r w:rsidRPr="00A42109">
        <w:rPr>
          <w:rFonts w:cs="Calibri"/>
          <w:szCs w:val="22"/>
        </w:rPr>
        <w:t>Detailed formal report, including comparisons to previous imaging, relevant measurements and documentation of how the indication requirements of the descriptor were met. Separate from any letter(s) to the referrer, provided to the patient’s preferred general practitioner and/or the referring practitioner and images to be provided upon request to other clinicians with patient consent.</w:t>
      </w:r>
    </w:p>
    <w:p w14:paraId="018194C2" w14:textId="77777777" w:rsidR="0035346F" w:rsidRPr="00A42109" w:rsidRDefault="0035346F" w:rsidP="0035346F">
      <w:pPr>
        <w:pStyle w:val="DesL1"/>
        <w:rPr>
          <w:rFonts w:cs="Calibri"/>
          <w:szCs w:val="22"/>
        </w:rPr>
      </w:pPr>
      <w:r w:rsidRPr="00A42109">
        <w:rPr>
          <w:rFonts w:cs="Calibri"/>
          <w:szCs w:val="22"/>
        </w:rPr>
        <w:t>Not being a service associated with a service to which an item in Subgroup 1 (except item 55054) or 3, or another item in this subgroup (except items 55118 and 55130), applies (R).</w:t>
      </w:r>
    </w:p>
    <w:p w14:paraId="63348F92" w14:textId="0F725518" w:rsidR="0035346F" w:rsidRDefault="0035346F" w:rsidP="0035346F">
      <w:pPr>
        <w:pStyle w:val="DesL1"/>
        <w:rPr>
          <w:rFonts w:cstheme="minorHAnsi"/>
          <w:szCs w:val="22"/>
        </w:rPr>
      </w:pPr>
      <w:r w:rsidRPr="008549BE">
        <w:rPr>
          <w:rFonts w:cstheme="minorHAnsi"/>
          <w:szCs w:val="22"/>
        </w:rPr>
        <w:t>If this item is performed on the same day as a stress echo (55116A, 55117A-B, 55116X), separate referral forms for both the stress echocardiogram and standard echocardiogram are required.</w:t>
      </w:r>
    </w:p>
    <w:p w14:paraId="3B7C64B2" w14:textId="2A75AA65" w:rsidR="00303C61" w:rsidRDefault="00303C61" w:rsidP="0035346F">
      <w:pPr>
        <w:pStyle w:val="DesL1"/>
      </w:pPr>
      <w:r w:rsidRPr="008549BE">
        <w:t xml:space="preserve">A consultation may be claimed with this service where (i) both the consultation and the service were specifically and separately requested by another provider; or (ii) the consultation was specifically </w:t>
      </w:r>
      <w:r w:rsidRPr="008549BE">
        <w:lastRenderedPageBreak/>
        <w:t>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76BCFAFC" w14:textId="77777777" w:rsidR="008A319E" w:rsidRPr="00A42109" w:rsidRDefault="008A319E" w:rsidP="0035346F">
      <w:pPr>
        <w:pStyle w:val="DesL1"/>
        <w:rPr>
          <w:rFonts w:cs="Calibri"/>
          <w:szCs w:val="22"/>
        </w:rPr>
      </w:pPr>
    </w:p>
    <w:p w14:paraId="7274BD9D" w14:textId="77777777" w:rsidR="0035346F" w:rsidRPr="00A42109" w:rsidRDefault="0035346F" w:rsidP="0035346F">
      <w:pPr>
        <w:pStyle w:val="ExplanNotebody"/>
        <w:rPr>
          <w:rFonts w:cs="Calibri"/>
          <w:szCs w:val="22"/>
        </w:rPr>
      </w:pPr>
      <w:r w:rsidRPr="00A42109">
        <w:rPr>
          <w:rFonts w:cs="Calibri"/>
          <w:szCs w:val="22"/>
        </w:rPr>
        <w:t xml:space="preserve">Explanatory notes: </w:t>
      </w:r>
    </w:p>
    <w:p w14:paraId="039B12B8" w14:textId="07F8E01B" w:rsidR="0035346F" w:rsidRDefault="0035346F" w:rsidP="0035346F">
      <w:pPr>
        <w:pStyle w:val="ExplanNotebody"/>
        <w:rPr>
          <w:rFonts w:cs="Calibri"/>
          <w:szCs w:val="22"/>
        </w:rPr>
      </w:pPr>
      <w:r w:rsidRPr="00A42109">
        <w:rPr>
          <w:rFonts w:cs="Calibri"/>
          <w:szCs w:val="22"/>
        </w:rPr>
        <w:t xml:space="preserve">Providers of this item number should meet the Level 1 requirements described in the CSANZ Guidelines for Training and Performance in Adult Echocardiography or </w:t>
      </w:r>
      <w:r w:rsidRPr="008549BE">
        <w:rPr>
          <w:rFonts w:cs="Calibri"/>
          <w:szCs w:val="22"/>
        </w:rPr>
        <w:t>equivalent.</w:t>
      </w:r>
    </w:p>
    <w:p w14:paraId="1EC2E104" w14:textId="290C55A7" w:rsidR="00650A6E" w:rsidRDefault="00603FF5" w:rsidP="00603FF5">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32F25964" w14:textId="77777777" w:rsidR="00A7394E" w:rsidRPr="00A42109" w:rsidRDefault="00A7394E" w:rsidP="00A7394E">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165C2B9F" w14:textId="77777777" w:rsidR="00A7394E" w:rsidRPr="00A42109" w:rsidRDefault="00A7394E" w:rsidP="00A7394E">
      <w:pPr>
        <w:pStyle w:val="ListParagraph"/>
        <w:numPr>
          <w:ilvl w:val="0"/>
          <w:numId w:val="72"/>
        </w:numPr>
        <w:spacing w:before="180"/>
        <w:rPr>
          <w:rFonts w:cs="Calibri"/>
        </w:rPr>
      </w:pPr>
      <w:r w:rsidRPr="00A42109">
        <w:rPr>
          <w:rFonts w:cs="Calibri"/>
        </w:rPr>
        <w:t>the paediatric patient was referred for an investigation; and</w:t>
      </w:r>
    </w:p>
    <w:p w14:paraId="69022184" w14:textId="77777777" w:rsidR="00A7394E" w:rsidRPr="00A42109" w:rsidRDefault="00A7394E" w:rsidP="00A7394E">
      <w:pPr>
        <w:pStyle w:val="ListParagraph"/>
        <w:numPr>
          <w:ilvl w:val="0"/>
          <w:numId w:val="72"/>
        </w:numPr>
        <w:spacing w:before="180"/>
        <w:rPr>
          <w:rFonts w:cs="Calibri"/>
        </w:rPr>
      </w:pPr>
      <w:r w:rsidRPr="00A42109">
        <w:rPr>
          <w:rFonts w:cs="Calibri"/>
        </w:rPr>
        <w:t>the paediatric patient was not known to the provider; and</w:t>
      </w:r>
    </w:p>
    <w:p w14:paraId="11CCABFC" w14:textId="77777777" w:rsidR="00A7394E" w:rsidRPr="00A42109" w:rsidRDefault="00A7394E" w:rsidP="00A7394E">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73EE8CA7" w14:textId="77777777" w:rsidR="00A7394E" w:rsidRPr="00A42109" w:rsidRDefault="00A7394E" w:rsidP="00A7394E">
      <w:pPr>
        <w:pStyle w:val="ListParagraph"/>
        <w:numPr>
          <w:ilvl w:val="0"/>
          <w:numId w:val="72"/>
        </w:numPr>
        <w:spacing w:before="180"/>
        <w:rPr>
          <w:rFonts w:cs="Calibri"/>
        </w:rPr>
      </w:pPr>
      <w:r w:rsidRPr="00A42109">
        <w:rPr>
          <w:rFonts w:cs="Calibri"/>
        </w:rPr>
        <w:t>the findings on the investigation appropriately warranted a consultation.</w:t>
      </w:r>
    </w:p>
    <w:p w14:paraId="593EAB07" w14:textId="6476B564" w:rsidR="00A7394E" w:rsidRPr="00A7394E" w:rsidRDefault="00A7394E" w:rsidP="00A7394E">
      <w:pPr>
        <w:rPr>
          <w:rFonts w:cs="Calibri"/>
          <w:szCs w:val="22"/>
        </w:rPr>
      </w:pPr>
      <w:r w:rsidRPr="00A42109">
        <w:rPr>
          <w:rFonts w:cs="Calibri"/>
          <w:szCs w:val="22"/>
        </w:rPr>
        <w:t>The paediatric co-claiming exception should not be applied to cardiologists treating or investigating adult congenital heart disease.</w:t>
      </w:r>
    </w:p>
    <w:p w14:paraId="6F29D8DC" w14:textId="7C21CDA8" w:rsidR="0035346F" w:rsidRPr="00A42109" w:rsidRDefault="00A62A64" w:rsidP="0035346F">
      <w:pPr>
        <w:pStyle w:val="ExplanNotebody"/>
        <w:rPr>
          <w:rFonts w:cs="Calibri"/>
          <w:szCs w:val="22"/>
        </w:rPr>
      </w:pPr>
      <w:r w:rsidRPr="00A42109" w:rsidDel="00A62A64">
        <w:rPr>
          <w:rFonts w:cs="Calibri"/>
          <w:szCs w:val="22"/>
        </w:rPr>
        <w:t xml:space="preserve"> </w:t>
      </w:r>
      <w:r w:rsidR="0035346F" w:rsidRPr="00A42109">
        <w:rPr>
          <w:rFonts w:cs="Calibri"/>
          <w:szCs w:val="22"/>
        </w:rPr>
        <w:t>[Standard text around co-claiming with a consultation.]</w:t>
      </w:r>
    </w:p>
    <w:p w14:paraId="33715CB8" w14:textId="77777777" w:rsidR="0035346F" w:rsidRPr="00A42109" w:rsidRDefault="0035346F" w:rsidP="0035346F">
      <w:pPr>
        <w:pStyle w:val="ExplanNotebody"/>
        <w:rPr>
          <w:rFonts w:cs="Calibri"/>
          <w:szCs w:val="22"/>
        </w:rPr>
      </w:pPr>
      <w:r w:rsidRPr="00A42109">
        <w:rPr>
          <w:rFonts w:cs="Calibri"/>
          <w:szCs w:val="22"/>
        </w:rPr>
        <w:t>[Generic note about DI bulk-billing incentive.]</w:t>
      </w:r>
    </w:p>
    <w:p w14:paraId="1EFECECB" w14:textId="77777777" w:rsidR="0035346F" w:rsidRPr="00A42109" w:rsidRDefault="0035346F" w:rsidP="0035346F">
      <w:pPr>
        <w:pStyle w:val="Item"/>
        <w:rPr>
          <w:rFonts w:cs="Calibri"/>
        </w:rPr>
      </w:pPr>
      <w:r w:rsidRPr="00A42109">
        <w:rPr>
          <w:rFonts w:cs="Calibri"/>
        </w:rPr>
        <w:t>Item 5511F</w:t>
      </w:r>
    </w:p>
    <w:p w14:paraId="30501451" w14:textId="77777777" w:rsidR="0035346F" w:rsidRPr="00A42109" w:rsidRDefault="0035346F" w:rsidP="0035346F">
      <w:pPr>
        <w:spacing w:before="60"/>
        <w:rPr>
          <w:rFonts w:cs="Calibri"/>
          <w:szCs w:val="22"/>
        </w:rPr>
      </w:pPr>
      <w:r w:rsidRPr="00A42109">
        <w:rPr>
          <w:rFonts w:cs="Calibri"/>
          <w:szCs w:val="22"/>
        </w:rPr>
        <w:t xml:space="preserve">Repeat real time echocardiographic examination of the heart with real time colour flow mapping from at least 3 acoustic windows for the investigation of patients where an echocardiogram is clinically indicated, the service does not meet the requirements of items 5511A–E, and the indication or rationale for the service is documented in the patient’s notes, where the request is made by a specialist or consultant physician. </w:t>
      </w:r>
    </w:p>
    <w:p w14:paraId="0B2847B6" w14:textId="77777777" w:rsidR="0035346F" w:rsidRPr="00A42109" w:rsidRDefault="0035346F" w:rsidP="0035346F">
      <w:pPr>
        <w:spacing w:before="60"/>
        <w:rPr>
          <w:rFonts w:cs="Calibri"/>
          <w:szCs w:val="22"/>
        </w:rPr>
      </w:pPr>
      <w:r w:rsidRPr="00A42109">
        <w:rPr>
          <w:rFonts w:cs="Calibri"/>
          <w:szCs w:val="22"/>
        </w:rPr>
        <w:t>This item is intended to cover rare occurrences where a repeat echo is clinically indicated beyond the situations described in the primary echo items. The indication or rationale is documented.</w:t>
      </w:r>
    </w:p>
    <w:p w14:paraId="2353D441" w14:textId="77777777" w:rsidR="0035346F" w:rsidRPr="00A42109" w:rsidRDefault="0035346F" w:rsidP="0035346F">
      <w:pPr>
        <w:spacing w:before="60"/>
        <w:rPr>
          <w:rFonts w:cs="Calibri"/>
          <w:szCs w:val="22"/>
        </w:rPr>
      </w:pPr>
      <w:r w:rsidRPr="00A42109">
        <w:rPr>
          <w:rFonts w:cs="Calibri"/>
          <w:szCs w:val="22"/>
        </w:rPr>
        <w:t>Note: High usage of this item may trigger a compliance alert.</w:t>
      </w:r>
    </w:p>
    <w:p w14:paraId="620291DC" w14:textId="77777777" w:rsidR="0035346F" w:rsidRPr="00A42109" w:rsidRDefault="0035346F" w:rsidP="00DA4AB8">
      <w:pPr>
        <w:pStyle w:val="DesL1"/>
        <w:numPr>
          <w:ilvl w:val="0"/>
          <w:numId w:val="86"/>
        </w:numPr>
        <w:rPr>
          <w:rFonts w:cs="Calibri"/>
          <w:szCs w:val="22"/>
        </w:rPr>
      </w:pPr>
      <w:r w:rsidRPr="00A42109">
        <w:rPr>
          <w:rFonts w:cs="Calibri"/>
          <w:szCs w:val="22"/>
        </w:rPr>
        <w:t xml:space="preserve">Examination including the following: </w:t>
      </w:r>
    </w:p>
    <w:p w14:paraId="17A2935E" w14:textId="77777777" w:rsidR="0035346F" w:rsidRPr="00A42109" w:rsidRDefault="0035346F" w:rsidP="00DA4AB8">
      <w:pPr>
        <w:pStyle w:val="DesL2"/>
        <w:numPr>
          <w:ilvl w:val="1"/>
          <w:numId w:val="87"/>
        </w:numPr>
        <w:rPr>
          <w:rFonts w:cs="Calibri"/>
          <w:szCs w:val="22"/>
        </w:rPr>
      </w:pPr>
      <w:r w:rsidRPr="00A42109">
        <w:rPr>
          <w:rFonts w:cs="Calibri"/>
          <w:szCs w:val="22"/>
        </w:rPr>
        <w:t>Left ventricular structure and function including quantification of systolic function using M-mode, 2-dimensional or 3-dimensional imaging and diastolic function should also be assessed; and</w:t>
      </w:r>
    </w:p>
    <w:p w14:paraId="52FC4CF2" w14:textId="77777777" w:rsidR="0035346F" w:rsidRPr="00A42109" w:rsidRDefault="0035346F" w:rsidP="00DA4AB8">
      <w:pPr>
        <w:pStyle w:val="DesL2"/>
        <w:numPr>
          <w:ilvl w:val="1"/>
          <w:numId w:val="87"/>
        </w:numPr>
        <w:rPr>
          <w:rFonts w:cs="Calibri"/>
          <w:szCs w:val="22"/>
        </w:rPr>
      </w:pPr>
      <w:r w:rsidRPr="00A42109">
        <w:rPr>
          <w:rFonts w:cs="Calibri"/>
          <w:szCs w:val="22"/>
        </w:rPr>
        <w:t>Right ventricular structure and function with quantitative assessment where appropriate; and</w:t>
      </w:r>
    </w:p>
    <w:p w14:paraId="3420CAEA" w14:textId="77777777" w:rsidR="0035346F" w:rsidRPr="00A42109" w:rsidRDefault="0035346F" w:rsidP="00DA4AB8">
      <w:pPr>
        <w:pStyle w:val="DesL2"/>
        <w:numPr>
          <w:ilvl w:val="1"/>
          <w:numId w:val="87"/>
        </w:numPr>
        <w:rPr>
          <w:rFonts w:cs="Calibri"/>
          <w:szCs w:val="22"/>
        </w:rPr>
      </w:pPr>
      <w:r w:rsidRPr="00A42109">
        <w:rPr>
          <w:rFonts w:cs="Calibri"/>
          <w:szCs w:val="22"/>
        </w:rPr>
        <w:t>Left and right atrial structure including quantification of atrial sizes; and</w:t>
      </w:r>
    </w:p>
    <w:p w14:paraId="6915352B" w14:textId="77777777" w:rsidR="0035346F" w:rsidRPr="00A42109" w:rsidRDefault="0035346F" w:rsidP="00DA4AB8">
      <w:pPr>
        <w:pStyle w:val="DesL2"/>
        <w:numPr>
          <w:ilvl w:val="1"/>
          <w:numId w:val="87"/>
        </w:numPr>
        <w:rPr>
          <w:rFonts w:cs="Calibri"/>
          <w:szCs w:val="22"/>
        </w:rPr>
      </w:pPr>
      <w:r w:rsidRPr="00A42109">
        <w:rPr>
          <w:rFonts w:cs="Calibri"/>
          <w:szCs w:val="22"/>
        </w:rPr>
        <w:t>Vascular connections of the heart including the great vessels and venous structures; and</w:t>
      </w:r>
    </w:p>
    <w:p w14:paraId="6DA59B5E" w14:textId="77777777" w:rsidR="0035346F" w:rsidRPr="00A42109" w:rsidRDefault="0035346F" w:rsidP="00DA4AB8">
      <w:pPr>
        <w:pStyle w:val="DesL2"/>
        <w:numPr>
          <w:ilvl w:val="1"/>
          <w:numId w:val="87"/>
        </w:numPr>
        <w:rPr>
          <w:rFonts w:cs="Calibri"/>
          <w:szCs w:val="22"/>
        </w:rPr>
      </w:pPr>
      <w:r w:rsidRPr="00A42109">
        <w:rPr>
          <w:rFonts w:cs="Calibri"/>
          <w:szCs w:val="22"/>
        </w:rPr>
        <w:t>Pericardium and quantitation of any haemodynamic consequences of pericardial abnormalities; and</w:t>
      </w:r>
    </w:p>
    <w:p w14:paraId="054662CF" w14:textId="77777777" w:rsidR="0035346F" w:rsidRPr="00A42109" w:rsidRDefault="0035346F" w:rsidP="00DA4AB8">
      <w:pPr>
        <w:pStyle w:val="DesL2"/>
        <w:numPr>
          <w:ilvl w:val="1"/>
          <w:numId w:val="87"/>
        </w:numPr>
        <w:rPr>
          <w:rFonts w:cs="Calibri"/>
          <w:szCs w:val="22"/>
        </w:rPr>
      </w:pPr>
      <w:r w:rsidRPr="00A42109">
        <w:rPr>
          <w:rFonts w:cs="Calibri"/>
          <w:szCs w:val="22"/>
        </w:rPr>
        <w:lastRenderedPageBreak/>
        <w:t>Assessment of all 4 valves including structural assessment and measurement of blood flow velocities across the valves using pulsed wave and continuous wave Doppler techniques with quantitation of stenosis or regurgitation if present; and</w:t>
      </w:r>
    </w:p>
    <w:p w14:paraId="784943D6" w14:textId="77777777" w:rsidR="0035346F" w:rsidRPr="00A42109" w:rsidRDefault="0035346F" w:rsidP="00DA4AB8">
      <w:pPr>
        <w:pStyle w:val="DesL2"/>
        <w:numPr>
          <w:ilvl w:val="1"/>
          <w:numId w:val="87"/>
        </w:numPr>
        <w:rPr>
          <w:rFonts w:cs="Calibri"/>
          <w:szCs w:val="22"/>
        </w:rPr>
      </w:pPr>
      <w:r w:rsidRPr="00A42109">
        <w:rPr>
          <w:rFonts w:cs="Calibri"/>
          <w:szCs w:val="22"/>
        </w:rPr>
        <w:t>Assessment of additional haemodynamic parameters including the assessment of pulmonary pressures; and</w:t>
      </w:r>
    </w:p>
    <w:p w14:paraId="2DBC6221" w14:textId="77777777" w:rsidR="0035346F" w:rsidRPr="00A42109" w:rsidRDefault="0035346F" w:rsidP="00DA4AB8">
      <w:pPr>
        <w:pStyle w:val="DesL2"/>
        <w:numPr>
          <w:ilvl w:val="1"/>
          <w:numId w:val="87"/>
        </w:numPr>
        <w:rPr>
          <w:rFonts w:cs="Calibri"/>
          <w:szCs w:val="22"/>
        </w:rPr>
      </w:pPr>
      <w:r w:rsidRPr="00A42109">
        <w:rPr>
          <w:rFonts w:cs="Calibri"/>
          <w:szCs w:val="22"/>
        </w:rPr>
        <w:t>Recordings on digital media; and</w:t>
      </w:r>
    </w:p>
    <w:p w14:paraId="2F0D495B" w14:textId="77777777" w:rsidR="0035346F" w:rsidRPr="00A42109" w:rsidRDefault="0035346F" w:rsidP="00DA4AB8">
      <w:pPr>
        <w:pStyle w:val="DesL2"/>
        <w:numPr>
          <w:ilvl w:val="1"/>
          <w:numId w:val="87"/>
        </w:numPr>
        <w:rPr>
          <w:rFonts w:cs="Calibri"/>
          <w:szCs w:val="22"/>
        </w:rPr>
      </w:pPr>
      <w:r w:rsidRPr="00A42109">
        <w:rPr>
          <w:rFonts w:cs="Calibri"/>
          <w:szCs w:val="22"/>
        </w:rPr>
        <w:t>Detailed formal report, including comparisons to previous imaging, relevant measurements and documentation of how the indication requirements of the descriptor were met. Separate from any letter(s) to the referrer, provided to the patient’s preferred general practitioner and/or the referring practitioner and images to be provided upon request to other clinicians with patient consent.</w:t>
      </w:r>
    </w:p>
    <w:p w14:paraId="2BC3F8D5" w14:textId="77777777" w:rsidR="0035346F" w:rsidRPr="00A42109" w:rsidRDefault="0035346F" w:rsidP="0035346F">
      <w:pPr>
        <w:pStyle w:val="DesL1"/>
        <w:rPr>
          <w:rFonts w:cs="Calibri"/>
          <w:szCs w:val="22"/>
        </w:rPr>
      </w:pPr>
      <w:r w:rsidRPr="00A42109">
        <w:rPr>
          <w:rFonts w:cs="Calibri"/>
          <w:szCs w:val="22"/>
        </w:rPr>
        <w:t>If the minimum requirements for views or recordings in criteria (a) are not met, the report must include documentation of which views were not obtained, the reason for this and any clinical implications. The service is not claimable if the views obtained are inadequate to be considered a diagnostic study.</w:t>
      </w:r>
    </w:p>
    <w:p w14:paraId="182DD5E1" w14:textId="77777777" w:rsidR="0035346F" w:rsidRPr="00A42109" w:rsidRDefault="0035346F" w:rsidP="0035346F">
      <w:pPr>
        <w:pStyle w:val="DesL1"/>
        <w:rPr>
          <w:rFonts w:cs="Calibri"/>
          <w:szCs w:val="22"/>
        </w:rPr>
      </w:pPr>
      <w:r w:rsidRPr="008549BE">
        <w:rPr>
          <w:rFonts w:cstheme="minorHAnsi"/>
          <w:szCs w:val="22"/>
        </w:rPr>
        <w:t>If this item is performed on the same day as a stress echo (55116A, 55117A-B, 55116X), separate referral forms for both the stress echocardiogram and standard echocardiogram are required.</w:t>
      </w:r>
    </w:p>
    <w:p w14:paraId="3172CBB1" w14:textId="04394F08" w:rsidR="0035346F" w:rsidRDefault="0035346F" w:rsidP="0035346F">
      <w:pPr>
        <w:pStyle w:val="DesL1"/>
        <w:rPr>
          <w:rFonts w:cs="Calibri"/>
          <w:szCs w:val="22"/>
        </w:rPr>
      </w:pPr>
      <w:r w:rsidRPr="00A42109">
        <w:rPr>
          <w:rFonts w:cs="Calibri"/>
          <w:szCs w:val="22"/>
        </w:rPr>
        <w:t>Not being a service associated with a service to which an item in Subgroup 1 (except item 55054) or 3, or another item in this subgroup (except items 55118 and 55130), applies (R).</w:t>
      </w:r>
    </w:p>
    <w:p w14:paraId="00C33EEE" w14:textId="0AE5D070" w:rsidR="00303C61" w:rsidRDefault="00303C61" w:rsidP="0035346F">
      <w:pPr>
        <w:pStyle w:val="DesL1"/>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A738B2">
        <w:t>.</w:t>
      </w:r>
    </w:p>
    <w:p w14:paraId="1BFD0C8F" w14:textId="77777777" w:rsidR="0035346F" w:rsidRPr="00A42109" w:rsidRDefault="0035346F" w:rsidP="0035346F">
      <w:pPr>
        <w:pStyle w:val="ExplanNotebody"/>
        <w:rPr>
          <w:rFonts w:cs="Calibri"/>
          <w:szCs w:val="22"/>
        </w:rPr>
      </w:pPr>
      <w:r w:rsidRPr="00A42109">
        <w:rPr>
          <w:rFonts w:cs="Calibri"/>
          <w:szCs w:val="22"/>
        </w:rPr>
        <w:t xml:space="preserve">Explanatory notes: It is expected that on average, fewer than 5% of a provider’s services would be claimed under this item. However it is acknowledged that some providers in specific areas of clinical practice may have higher rates that are clinically appropriate, and substantiation of this appropriateness (such as compliance with guidelines or best practice) may be requested by MBS compliance and will be considered during any clinical audit activities. </w:t>
      </w:r>
    </w:p>
    <w:p w14:paraId="55D799D2" w14:textId="2006E59F" w:rsidR="0035346F" w:rsidRDefault="0035346F" w:rsidP="0035346F">
      <w:pPr>
        <w:pStyle w:val="ExplanNotebody"/>
        <w:rPr>
          <w:rFonts w:cs="Calibri"/>
          <w:szCs w:val="22"/>
        </w:rPr>
      </w:pPr>
      <w:r w:rsidRPr="00A42109">
        <w:rPr>
          <w:rFonts w:cs="Calibri"/>
          <w:szCs w:val="22"/>
        </w:rPr>
        <w:t xml:space="preserve">Providers of this item number should meet the Level 1 requirements described in the CSANZ Guidelines for Training and Performance in Adult Echocardiography or </w:t>
      </w:r>
      <w:r w:rsidRPr="008549BE">
        <w:rPr>
          <w:rFonts w:cs="Calibri"/>
          <w:szCs w:val="22"/>
        </w:rPr>
        <w:t>equivalent.</w:t>
      </w:r>
    </w:p>
    <w:p w14:paraId="43A3C7E6" w14:textId="2A407F27" w:rsidR="000508B1" w:rsidRDefault="000508B1" w:rsidP="00650A6E">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438DA8E0" w14:textId="77777777" w:rsidR="00A7394E" w:rsidRPr="00A42109" w:rsidRDefault="00A7394E" w:rsidP="00A7394E">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2C947397" w14:textId="77777777" w:rsidR="00A7394E" w:rsidRPr="00A42109" w:rsidRDefault="00A7394E" w:rsidP="00A7394E">
      <w:pPr>
        <w:pStyle w:val="ListParagraph"/>
        <w:numPr>
          <w:ilvl w:val="0"/>
          <w:numId w:val="72"/>
        </w:numPr>
        <w:spacing w:before="180"/>
        <w:rPr>
          <w:rFonts w:cs="Calibri"/>
        </w:rPr>
      </w:pPr>
      <w:r w:rsidRPr="00A42109">
        <w:rPr>
          <w:rFonts w:cs="Calibri"/>
        </w:rPr>
        <w:t>the paediatric patient was referred for an investigation; and</w:t>
      </w:r>
    </w:p>
    <w:p w14:paraId="56234178" w14:textId="77777777" w:rsidR="00A7394E" w:rsidRPr="00A42109" w:rsidRDefault="00A7394E" w:rsidP="00A7394E">
      <w:pPr>
        <w:pStyle w:val="ListParagraph"/>
        <w:numPr>
          <w:ilvl w:val="0"/>
          <w:numId w:val="72"/>
        </w:numPr>
        <w:spacing w:before="180"/>
        <w:rPr>
          <w:rFonts w:cs="Calibri"/>
        </w:rPr>
      </w:pPr>
      <w:r w:rsidRPr="00A42109">
        <w:rPr>
          <w:rFonts w:cs="Calibri"/>
        </w:rPr>
        <w:t>the paediatric patient was not known to the provider; and</w:t>
      </w:r>
    </w:p>
    <w:p w14:paraId="21937BBA" w14:textId="77777777" w:rsidR="00A7394E" w:rsidRPr="00A42109" w:rsidRDefault="00A7394E" w:rsidP="00A7394E">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31FE4DF6" w14:textId="77777777" w:rsidR="00A7394E" w:rsidRPr="00A42109" w:rsidRDefault="00A7394E" w:rsidP="00A7394E">
      <w:pPr>
        <w:pStyle w:val="ListParagraph"/>
        <w:numPr>
          <w:ilvl w:val="0"/>
          <w:numId w:val="72"/>
        </w:numPr>
        <w:spacing w:before="180"/>
        <w:rPr>
          <w:rFonts w:cs="Calibri"/>
        </w:rPr>
      </w:pPr>
      <w:r w:rsidRPr="00A42109">
        <w:rPr>
          <w:rFonts w:cs="Calibri"/>
        </w:rPr>
        <w:t>the findings on the investigation appropriately warranted a consultation.</w:t>
      </w:r>
    </w:p>
    <w:p w14:paraId="0401A379" w14:textId="77777777" w:rsidR="00A7394E" w:rsidRDefault="00A7394E" w:rsidP="00A7394E">
      <w:pPr>
        <w:rPr>
          <w:rFonts w:cs="Calibri"/>
          <w:szCs w:val="22"/>
        </w:rPr>
      </w:pPr>
      <w:r w:rsidRPr="00A42109">
        <w:rPr>
          <w:rFonts w:cs="Calibri"/>
          <w:szCs w:val="22"/>
        </w:rPr>
        <w:t>The paediatric co-claiming exception should not be applied to cardiologists treating or investigating adult congenital heart disease.</w:t>
      </w:r>
    </w:p>
    <w:p w14:paraId="075ABB3C" w14:textId="77777777" w:rsidR="00A7394E" w:rsidRPr="00650A6E" w:rsidRDefault="00A7394E" w:rsidP="00650A6E">
      <w:pPr>
        <w:pStyle w:val="01squarebullet"/>
        <w:numPr>
          <w:ilvl w:val="0"/>
          <w:numId w:val="0"/>
        </w:numPr>
        <w:rPr>
          <w:rFonts w:cs="Calibri"/>
        </w:rPr>
      </w:pPr>
    </w:p>
    <w:p w14:paraId="4B34FF41" w14:textId="77777777" w:rsidR="0035346F" w:rsidRPr="00A42109" w:rsidRDefault="0035346F" w:rsidP="0035346F">
      <w:pPr>
        <w:pStyle w:val="ExplanNotebody"/>
        <w:rPr>
          <w:rFonts w:cs="Calibri"/>
          <w:szCs w:val="22"/>
        </w:rPr>
      </w:pPr>
      <w:r w:rsidRPr="00A42109">
        <w:rPr>
          <w:rFonts w:cs="Calibri"/>
          <w:szCs w:val="22"/>
        </w:rPr>
        <w:lastRenderedPageBreak/>
        <w:t>[Standard text around co-claiming with a consultation.]</w:t>
      </w:r>
    </w:p>
    <w:p w14:paraId="4B314504" w14:textId="77777777" w:rsidR="0035346F" w:rsidRPr="00A42109" w:rsidRDefault="0035346F" w:rsidP="0035346F">
      <w:pPr>
        <w:pStyle w:val="ExplanNotebody"/>
        <w:rPr>
          <w:rFonts w:cs="Calibri"/>
          <w:szCs w:val="22"/>
        </w:rPr>
      </w:pPr>
      <w:r w:rsidRPr="00A42109">
        <w:rPr>
          <w:rFonts w:cs="Calibri"/>
          <w:szCs w:val="22"/>
        </w:rPr>
        <w:t>[Generic note about DI bulk-billing incentive.]</w:t>
      </w:r>
    </w:p>
    <w:p w14:paraId="3C319394" w14:textId="77777777" w:rsidR="0035346F" w:rsidRPr="00F10A61" w:rsidRDefault="0035346F" w:rsidP="005E3FEC">
      <w:pPr>
        <w:rPr>
          <w:b/>
          <w:color w:val="E36C0A" w:themeColor="accent6" w:themeShade="BF"/>
          <w:u w:val="single"/>
        </w:rPr>
      </w:pPr>
      <w:bookmarkStart w:id="8" w:name="_Toc508281241"/>
      <w:r w:rsidRPr="00F10A61">
        <w:rPr>
          <w:b/>
          <w:color w:val="E36C0A" w:themeColor="accent6" w:themeShade="BF"/>
          <w:u w:val="single"/>
        </w:rPr>
        <w:t>Recommendation 2</w:t>
      </w:r>
      <w:bookmarkEnd w:id="8"/>
      <w:r w:rsidRPr="00F10A61">
        <w:rPr>
          <w:b/>
          <w:color w:val="E36C0A" w:themeColor="accent6" w:themeShade="BF"/>
          <w:u w:val="single"/>
        </w:rPr>
        <w:t xml:space="preserve"> </w:t>
      </w:r>
    </w:p>
    <w:p w14:paraId="54F76889" w14:textId="77777777" w:rsidR="0035346F" w:rsidRDefault="0035346F" w:rsidP="00DA4AB8">
      <w:pPr>
        <w:pStyle w:val="01squarebullet"/>
        <w:numPr>
          <w:ilvl w:val="0"/>
          <w:numId w:val="111"/>
        </w:numPr>
        <w:rPr>
          <w:lang w:val="en-AU"/>
        </w:rPr>
      </w:pPr>
      <w:r w:rsidRPr="008549BE">
        <w:rPr>
          <w:lang w:val="en-AU"/>
        </w:rPr>
        <w:t>Change the descriptor for item 11712 and add a new item for patients under the age of 16 years.</w:t>
      </w:r>
    </w:p>
    <w:p w14:paraId="32722C75" w14:textId="77777777" w:rsidR="0035346F" w:rsidRPr="008549BE" w:rsidRDefault="0035346F" w:rsidP="0035346F">
      <w:pPr>
        <w:pStyle w:val="01squarebullet"/>
        <w:numPr>
          <w:ilvl w:val="0"/>
          <w:numId w:val="0"/>
        </w:numPr>
        <w:ind w:left="360"/>
        <w:rPr>
          <w:lang w:val="en-AU"/>
        </w:rPr>
      </w:pPr>
    </w:p>
    <w:p w14:paraId="6120526D" w14:textId="77777777" w:rsidR="0035346F" w:rsidRPr="00A42109" w:rsidRDefault="0035346F" w:rsidP="0035346F">
      <w:pPr>
        <w:pStyle w:val="Item"/>
        <w:spacing w:before="0"/>
        <w:rPr>
          <w:rFonts w:cs="Calibri"/>
        </w:rPr>
      </w:pPr>
      <w:r w:rsidRPr="00A42109">
        <w:rPr>
          <w:rFonts w:cs="Calibri"/>
        </w:rPr>
        <w:t xml:space="preserve">Item 11712 </w:t>
      </w:r>
    </w:p>
    <w:p w14:paraId="30071C34" w14:textId="77777777" w:rsidR="0035346F" w:rsidRPr="00A42109" w:rsidRDefault="0035346F" w:rsidP="0035346F">
      <w:pPr>
        <w:spacing w:before="60"/>
        <w:rPr>
          <w:rFonts w:cs="Calibri"/>
          <w:szCs w:val="22"/>
        </w:rPr>
      </w:pPr>
      <w:r w:rsidRPr="00A42109">
        <w:rPr>
          <w:rFonts w:cs="Calibri"/>
          <w:szCs w:val="22"/>
        </w:rPr>
        <w:t>Multi-channel ECG monitoring and recording during exercise (motorised treadmill or cycle ergometer capable of quantifying external workload in watts) for the investigation of symptoms consistent with cardiac ischaemia or other cardiac disease, which are exacerbated with exercise.</w:t>
      </w:r>
    </w:p>
    <w:p w14:paraId="1BD1D35B" w14:textId="77777777" w:rsidR="0035346F" w:rsidRPr="00A42109" w:rsidRDefault="0035346F" w:rsidP="0035346F">
      <w:pPr>
        <w:spacing w:before="60"/>
        <w:rPr>
          <w:rFonts w:cs="Calibri"/>
          <w:szCs w:val="22"/>
        </w:rPr>
      </w:pPr>
      <w:r w:rsidRPr="00A42109">
        <w:rPr>
          <w:rFonts w:cs="Calibri"/>
          <w:szCs w:val="22"/>
        </w:rPr>
        <w:t>Performed with:</w:t>
      </w:r>
    </w:p>
    <w:p w14:paraId="5BA60314" w14:textId="77777777" w:rsidR="0035346F" w:rsidRPr="00A42109" w:rsidRDefault="0035346F" w:rsidP="00DA4AB8">
      <w:pPr>
        <w:pStyle w:val="ListParagraph"/>
        <w:numPr>
          <w:ilvl w:val="0"/>
          <w:numId w:val="89"/>
        </w:numPr>
        <w:spacing w:before="60"/>
        <w:rPr>
          <w:rFonts w:cs="Calibri"/>
        </w:rPr>
      </w:pPr>
      <w:r w:rsidRPr="00A42109">
        <w:rPr>
          <w:rFonts w:cs="Calibri"/>
        </w:rPr>
        <w:t>The continuous attendance of a medical practitioner capable of recognising symptoms and signs of cardiac disease, who has training in exercise testing and is capable of interpreting the exercise test findings, for the duration of the procedure; and with a second trained provider either present for the duration of the procedure or able to respond immediately with suitable emergency call mechanisms in place. On premises equipped with standard resuscitation equipment and defibrillator; and</w:t>
      </w:r>
    </w:p>
    <w:p w14:paraId="0AD0F8E0" w14:textId="77777777" w:rsidR="0035346F" w:rsidRPr="00A42109" w:rsidRDefault="0035346F" w:rsidP="00DA4AB8">
      <w:pPr>
        <w:pStyle w:val="DesL1"/>
        <w:numPr>
          <w:ilvl w:val="0"/>
          <w:numId w:val="89"/>
        </w:numPr>
        <w:rPr>
          <w:rFonts w:cs="Calibri"/>
          <w:szCs w:val="22"/>
        </w:rPr>
      </w:pPr>
      <w:r w:rsidRPr="00A42109">
        <w:rPr>
          <w:rFonts w:cs="Calibri"/>
          <w:szCs w:val="22"/>
        </w:rPr>
        <w:t>Resting ECG with or without continuous blood pressure monitoring and the recording of other parameters; and</w:t>
      </w:r>
    </w:p>
    <w:p w14:paraId="0DE85E5A" w14:textId="77777777" w:rsidR="0035346F" w:rsidRPr="00A42109" w:rsidRDefault="0035346F" w:rsidP="00DA4AB8">
      <w:pPr>
        <w:pStyle w:val="DesL1"/>
        <w:numPr>
          <w:ilvl w:val="0"/>
          <w:numId w:val="89"/>
        </w:numPr>
        <w:rPr>
          <w:rFonts w:cs="Calibri"/>
          <w:szCs w:val="22"/>
        </w:rPr>
      </w:pPr>
      <w:r w:rsidRPr="00A42109">
        <w:rPr>
          <w:rFonts w:cs="Calibri"/>
          <w:szCs w:val="22"/>
        </w:rPr>
        <w:t xml:space="preserve">With documentation in the report of how the indication requirements of the descriptor were met. </w:t>
      </w:r>
    </w:p>
    <w:p w14:paraId="26786648" w14:textId="77777777" w:rsidR="0035346F" w:rsidRPr="00A42109" w:rsidRDefault="0035346F" w:rsidP="0035346F">
      <w:pPr>
        <w:spacing w:before="60"/>
        <w:ind w:left="360"/>
        <w:rPr>
          <w:rFonts w:cs="Calibri"/>
          <w:szCs w:val="22"/>
        </w:rPr>
      </w:pPr>
      <w:r w:rsidRPr="00A42109">
        <w:rPr>
          <w:rFonts w:cs="Calibri"/>
          <w:szCs w:val="22"/>
        </w:rPr>
        <w:t>Not claimable for (i) screening; or (ii) patients who are asymptomatic and have a normal cardiac examination; or (iii) monitoring or routine surveillance of known disease in the absence of symptom evolution or changes on cardiac examination since the last study; or (iv) when used for the investigation of suspected ischaemia, not claimable within 5 years of a high quality CTCA with a normal calcium score and no plaques; or (v) where the patient has an abnormal resting ECG which would prevent the interpretation of results.</w:t>
      </w:r>
    </w:p>
    <w:p w14:paraId="73F8ABD9" w14:textId="77777777" w:rsidR="0035346F" w:rsidRPr="00A42109" w:rsidRDefault="0035346F" w:rsidP="000263F3">
      <w:pPr>
        <w:pStyle w:val="DesL3"/>
        <w:numPr>
          <w:ilvl w:val="0"/>
          <w:numId w:val="0"/>
        </w:numPr>
        <w:rPr>
          <w:rFonts w:cs="Calibri"/>
          <w:szCs w:val="22"/>
        </w:rPr>
      </w:pPr>
      <w:r w:rsidRPr="00A42109">
        <w:rPr>
          <w:rFonts w:cs="Calibri"/>
          <w:szCs w:val="22"/>
        </w:rPr>
        <w:t>Not performed where body habitus, or other physical condition (including heart rhythm disturbance) is such that the test is unlikely to provide adequate information; or where the patient is predicted to be unable to exercise sufficiently.</w:t>
      </w:r>
    </w:p>
    <w:p w14:paraId="25E59FEA" w14:textId="5F056B91" w:rsidR="0035346F" w:rsidRDefault="0035346F" w:rsidP="0035346F">
      <w:pPr>
        <w:spacing w:before="60"/>
        <w:rPr>
          <w:rFonts w:cs="Calibri"/>
          <w:szCs w:val="22"/>
        </w:rPr>
      </w:pPr>
      <w:r w:rsidRPr="00A42109">
        <w:rPr>
          <w:rFonts w:cs="Calibri"/>
          <w:szCs w:val="22"/>
        </w:rPr>
        <w:t>Claimable once in any 24 month period including any services of cardiac functional imaging items</w:t>
      </w:r>
      <w:r w:rsidR="00A738B2">
        <w:rPr>
          <w:rFonts w:cs="Calibri"/>
          <w:szCs w:val="22"/>
        </w:rPr>
        <w:t xml:space="preserve"> including</w:t>
      </w:r>
      <w:r w:rsidR="00247C90">
        <w:rPr>
          <w:rFonts w:cs="Calibri"/>
          <w:szCs w:val="22"/>
        </w:rPr>
        <w:t xml:space="preserve"> </w:t>
      </w:r>
      <w:r w:rsidRPr="00A42109">
        <w:rPr>
          <w:rFonts w:cs="Calibri"/>
          <w:szCs w:val="22"/>
        </w:rPr>
        <w:t xml:space="preserve">all stress echo and </w:t>
      </w:r>
      <w:r w:rsidR="00A738B2">
        <w:rPr>
          <w:rFonts w:cs="Calibri"/>
          <w:szCs w:val="22"/>
        </w:rPr>
        <w:t>myocardial perfusion studies</w:t>
      </w:r>
      <w:r w:rsidRPr="00A42109">
        <w:rPr>
          <w:rFonts w:cs="Calibri"/>
          <w:szCs w:val="22"/>
        </w:rPr>
        <w:t xml:space="preserve"> item numbers</w:t>
      </w:r>
      <w:r w:rsidR="00A738B2">
        <w:rPr>
          <w:rFonts w:cs="Calibri"/>
          <w:szCs w:val="22"/>
        </w:rPr>
        <w:t xml:space="preserve"> 55116A, 55117A, 55116X, </w:t>
      </w:r>
      <w:r w:rsidR="00247C90">
        <w:rPr>
          <w:rFonts w:cs="Calibri"/>
          <w:szCs w:val="22"/>
        </w:rPr>
        <w:t>55117B, 61303B, 61307A, 6130X</w:t>
      </w:r>
      <w:r w:rsidRPr="00A42109">
        <w:rPr>
          <w:rFonts w:cs="Calibri"/>
          <w:szCs w:val="22"/>
        </w:rPr>
        <w:t>.</w:t>
      </w:r>
    </w:p>
    <w:p w14:paraId="7ACF1C29" w14:textId="40DE1ECA" w:rsidR="00247C90" w:rsidRDefault="00FA3412" w:rsidP="0035346F">
      <w:pPr>
        <w:spacing w:before="60"/>
        <w:rPr>
          <w:rFonts w:cs="Calibri"/>
          <w:szCs w:val="22"/>
        </w:rPr>
      </w:pPr>
      <w:r>
        <w:rPr>
          <w:rFonts w:cs="Calibri"/>
          <w:szCs w:val="22"/>
        </w:rPr>
        <w:t>Not claimable for persons 12</w:t>
      </w:r>
      <w:r w:rsidR="00247C90">
        <w:rPr>
          <w:rFonts w:cs="Calibri"/>
          <w:szCs w:val="22"/>
        </w:rPr>
        <w:t xml:space="preserve"> years and under.</w:t>
      </w:r>
    </w:p>
    <w:p w14:paraId="652E5913" w14:textId="156C9BA6" w:rsidR="00303C61" w:rsidRPr="00A42109" w:rsidRDefault="00303C61" w:rsidP="0035346F">
      <w:pPr>
        <w:spacing w:before="60"/>
        <w:rPr>
          <w:rFonts w:cs="Calibri"/>
          <w:szCs w:val="22"/>
        </w:rPr>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0D647C">
        <w:t>.</w:t>
      </w:r>
    </w:p>
    <w:p w14:paraId="7534A60D" w14:textId="74504266" w:rsidR="0035346F" w:rsidRDefault="0035346F" w:rsidP="0035346F">
      <w:pPr>
        <w:pStyle w:val="ExplanNotebody"/>
        <w:rPr>
          <w:rFonts w:cs="Calibri"/>
          <w:szCs w:val="22"/>
        </w:rPr>
      </w:pPr>
      <w:r w:rsidRPr="00A42109">
        <w:rPr>
          <w:rFonts w:cs="Calibri"/>
          <w:szCs w:val="22"/>
        </w:rPr>
        <w:t>Explanatory notes: A calcium score of zero is normal and clinician judgement should be applied for scores of 0–10.</w:t>
      </w:r>
    </w:p>
    <w:p w14:paraId="387692A9" w14:textId="77777777" w:rsidR="00247C90" w:rsidRPr="00247C90" w:rsidRDefault="00247C90" w:rsidP="00247C90">
      <w:pPr>
        <w:pStyle w:val="01squarebullet"/>
        <w:numPr>
          <w:ilvl w:val="0"/>
          <w:numId w:val="0"/>
        </w:numPr>
        <w:rPr>
          <w:rFonts w:cs="Calibri"/>
          <w:i/>
        </w:rPr>
      </w:pPr>
      <w:r w:rsidRPr="00247C90">
        <w:rPr>
          <w:rFonts w:cs="Calibri"/>
          <w: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46103791" w14:textId="77777777" w:rsidR="00247C90" w:rsidRPr="00A42109" w:rsidRDefault="00247C90" w:rsidP="0035346F">
      <w:pPr>
        <w:pStyle w:val="ExplanNotebody"/>
        <w:rPr>
          <w:rFonts w:cs="Calibri"/>
          <w:szCs w:val="22"/>
        </w:rPr>
      </w:pPr>
    </w:p>
    <w:p w14:paraId="7FD33CF3" w14:textId="77777777" w:rsidR="00C260A3" w:rsidRDefault="00C260A3" w:rsidP="00060958">
      <w:pPr>
        <w:rPr>
          <w:b/>
          <w:color w:val="E36C0A" w:themeColor="accent6" w:themeShade="BF"/>
          <w:u w:val="single"/>
        </w:rPr>
      </w:pPr>
    </w:p>
    <w:p w14:paraId="65D63CC6" w14:textId="77777777" w:rsidR="0035346F" w:rsidRPr="00060958" w:rsidRDefault="0035346F" w:rsidP="00060958">
      <w:pPr>
        <w:rPr>
          <w:b/>
          <w:color w:val="E36C0A" w:themeColor="accent6" w:themeShade="BF"/>
          <w:u w:val="single"/>
        </w:rPr>
      </w:pPr>
      <w:r w:rsidRPr="00060958">
        <w:rPr>
          <w:b/>
          <w:color w:val="E36C0A" w:themeColor="accent6" w:themeShade="BF"/>
          <w:u w:val="single"/>
        </w:rPr>
        <w:t>New item for Paediatric Patients</w:t>
      </w:r>
    </w:p>
    <w:p w14:paraId="66E65391" w14:textId="77777777" w:rsidR="0035346F" w:rsidRPr="00A42109" w:rsidRDefault="0035346F" w:rsidP="0035346F">
      <w:pPr>
        <w:pStyle w:val="Item"/>
        <w:spacing w:before="0"/>
        <w:rPr>
          <w:rFonts w:cs="Calibri"/>
        </w:rPr>
      </w:pPr>
      <w:r w:rsidRPr="00A42109">
        <w:rPr>
          <w:rFonts w:cs="Calibri"/>
        </w:rPr>
        <w:t>Item 11712X</w:t>
      </w:r>
    </w:p>
    <w:p w14:paraId="2D20C123" w14:textId="09B3D56C" w:rsidR="0035346F" w:rsidRPr="00A42109" w:rsidRDefault="0035346F" w:rsidP="0035346F">
      <w:pPr>
        <w:spacing w:before="60"/>
        <w:rPr>
          <w:rFonts w:cs="Calibri"/>
          <w:szCs w:val="22"/>
        </w:rPr>
      </w:pPr>
      <w:r w:rsidRPr="00A42109">
        <w:rPr>
          <w:rFonts w:cs="Calibri"/>
          <w:szCs w:val="22"/>
        </w:rPr>
        <w:t>Multi-channel ECG monitoring and recording during exercise (motorised treadmill or cycle ergometer capable of quantifying external workload in watts) for the investi</w:t>
      </w:r>
      <w:r w:rsidR="00D3236F">
        <w:rPr>
          <w:rFonts w:cs="Calibri"/>
          <w:szCs w:val="22"/>
        </w:rPr>
        <w:t xml:space="preserve">gation of symptoms in </w:t>
      </w:r>
      <w:r w:rsidRPr="00A42109">
        <w:rPr>
          <w:rFonts w:cs="Calibri"/>
          <w:szCs w:val="22"/>
        </w:rPr>
        <w:t xml:space="preserve"> pa</w:t>
      </w:r>
      <w:r w:rsidR="00FA3412">
        <w:rPr>
          <w:rFonts w:cs="Calibri"/>
          <w:szCs w:val="22"/>
        </w:rPr>
        <w:t>tients 12</w:t>
      </w:r>
      <w:r w:rsidR="00D3236F">
        <w:rPr>
          <w:rFonts w:cs="Calibri"/>
          <w:szCs w:val="22"/>
        </w:rPr>
        <w:t xml:space="preserve"> years and under which may</w:t>
      </w:r>
      <w:r w:rsidRPr="00A42109">
        <w:rPr>
          <w:rFonts w:cs="Calibri"/>
          <w:szCs w:val="22"/>
        </w:rPr>
        <w:t xml:space="preserve"> </w:t>
      </w:r>
      <w:r w:rsidR="00FA3412">
        <w:rPr>
          <w:rFonts w:cs="Calibri"/>
          <w:szCs w:val="22"/>
        </w:rPr>
        <w:t xml:space="preserve">be </w:t>
      </w:r>
      <w:r w:rsidRPr="00A42109">
        <w:rPr>
          <w:rFonts w:cs="Calibri"/>
          <w:szCs w:val="22"/>
        </w:rPr>
        <w:t>exacerbated with exercise.</w:t>
      </w:r>
    </w:p>
    <w:p w14:paraId="5C9E1EED" w14:textId="77777777" w:rsidR="0035346F" w:rsidRPr="00A42109" w:rsidRDefault="0035346F" w:rsidP="0035346F">
      <w:pPr>
        <w:spacing w:before="60"/>
        <w:rPr>
          <w:rFonts w:cs="Calibri"/>
          <w:szCs w:val="22"/>
        </w:rPr>
      </w:pPr>
      <w:r w:rsidRPr="00A42109">
        <w:rPr>
          <w:rFonts w:cs="Calibri"/>
          <w:szCs w:val="22"/>
        </w:rPr>
        <w:t>Performed in line with clinical guidelines and with:</w:t>
      </w:r>
    </w:p>
    <w:p w14:paraId="39154151" w14:textId="77777777" w:rsidR="0035346F" w:rsidRPr="00A42109" w:rsidRDefault="0035346F" w:rsidP="00DA4AB8">
      <w:pPr>
        <w:pStyle w:val="DesL1"/>
        <w:numPr>
          <w:ilvl w:val="0"/>
          <w:numId w:val="71"/>
        </w:numPr>
        <w:rPr>
          <w:rFonts w:cs="Calibri"/>
          <w:szCs w:val="22"/>
        </w:rPr>
      </w:pPr>
      <w:r w:rsidRPr="00A42109">
        <w:rPr>
          <w:rFonts w:cs="Calibri"/>
          <w:szCs w:val="22"/>
        </w:rPr>
        <w:t>The continuous attendance of a medical practitioner capable of recognising symptoms and signs of cardiac disease, who has training in exercise testing and is capable of interpreting the exercise test findings, for the duration of the procedure; and with a second trained provider either present for the duration of the procedure or able to respond immediately with suitable emergency call mechanisms in place. On premises equipped with standard resuscitation equipment and defibrillator; and</w:t>
      </w:r>
    </w:p>
    <w:p w14:paraId="7F778462" w14:textId="62CC5A6D" w:rsidR="0035346F" w:rsidRDefault="0035346F" w:rsidP="00DA4AB8">
      <w:pPr>
        <w:pStyle w:val="DesL1"/>
        <w:numPr>
          <w:ilvl w:val="0"/>
          <w:numId w:val="71"/>
        </w:numPr>
        <w:rPr>
          <w:rFonts w:cs="Calibri"/>
          <w:szCs w:val="22"/>
        </w:rPr>
      </w:pPr>
      <w:r w:rsidRPr="00A42109">
        <w:rPr>
          <w:rFonts w:cs="Calibri"/>
          <w:szCs w:val="22"/>
        </w:rPr>
        <w:t>Resting ECG with or without continuous blood pressure monitoring and the recording of other parameters; and</w:t>
      </w:r>
    </w:p>
    <w:p w14:paraId="54B5EF26" w14:textId="61C8DDB5" w:rsidR="00913317" w:rsidRPr="00913317" w:rsidRDefault="00913317" w:rsidP="00913317">
      <w:pPr>
        <w:pStyle w:val="ListParagraph"/>
        <w:numPr>
          <w:ilvl w:val="0"/>
          <w:numId w:val="71"/>
        </w:numPr>
        <w:rPr>
          <w:rFonts w:eastAsia="Times New Roman" w:cs="Calibri"/>
        </w:rPr>
      </w:pPr>
      <w:r w:rsidRPr="00913317">
        <w:rPr>
          <w:rFonts w:eastAsia="Times New Roman" w:cs="Calibri"/>
        </w:rPr>
        <w:t xml:space="preserve">With documentation in the report of how the indication requirements of the descriptor were met. </w:t>
      </w:r>
    </w:p>
    <w:p w14:paraId="271E9A24" w14:textId="77777777" w:rsidR="0035346F" w:rsidRPr="00A42109" w:rsidRDefault="0035346F" w:rsidP="0035346F">
      <w:pPr>
        <w:spacing w:before="60"/>
        <w:rPr>
          <w:rFonts w:cs="Calibri"/>
          <w:szCs w:val="22"/>
        </w:rPr>
      </w:pPr>
      <w:r w:rsidRPr="00A42109">
        <w:rPr>
          <w:rFonts w:cs="Calibri"/>
          <w:szCs w:val="22"/>
        </w:rPr>
        <w:t xml:space="preserve">Not claimable for (i) screening; or (ii) patients who are asymptomatic and have a normal cardiac examination. </w:t>
      </w:r>
    </w:p>
    <w:p w14:paraId="5C0C1857" w14:textId="5506BF00" w:rsidR="0035346F" w:rsidRDefault="0035346F" w:rsidP="000263F3">
      <w:pPr>
        <w:pStyle w:val="DesL3"/>
        <w:numPr>
          <w:ilvl w:val="0"/>
          <w:numId w:val="0"/>
        </w:numPr>
        <w:rPr>
          <w:rFonts w:cs="Calibri"/>
          <w:szCs w:val="22"/>
        </w:rPr>
      </w:pPr>
      <w:r w:rsidRPr="00A42109">
        <w:rPr>
          <w:rFonts w:cs="Calibri"/>
          <w:szCs w:val="22"/>
        </w:rPr>
        <w:t>Not performed where body habitus,</w:t>
      </w:r>
      <w:r w:rsidR="00106D42">
        <w:rPr>
          <w:rFonts w:cs="Calibri"/>
          <w:szCs w:val="22"/>
        </w:rPr>
        <w:t xml:space="preserve"> </w:t>
      </w:r>
      <w:r w:rsidR="00106D42" w:rsidRPr="00146D36">
        <w:rPr>
          <w:rFonts w:ascii="Calibri" w:hAnsi="Calibri" w:cs="Calibri"/>
          <w:szCs w:val="22"/>
        </w:rPr>
        <w:t>previous echo windows</w:t>
      </w:r>
      <w:r w:rsidRPr="00A42109">
        <w:rPr>
          <w:rFonts w:cs="Calibri"/>
          <w:szCs w:val="22"/>
        </w:rPr>
        <w:t xml:space="preserve"> or other physical condition (including heart rhythm disturbance) is such that the test is unlikely to provide adequate information; or where the patient is predicted to be unable to exercise sufficiently.</w:t>
      </w:r>
    </w:p>
    <w:p w14:paraId="7EDA4F7E" w14:textId="63D1F5BE" w:rsidR="001478B6" w:rsidRDefault="001478B6" w:rsidP="000263F3">
      <w:pPr>
        <w:pStyle w:val="DesL3"/>
        <w:numPr>
          <w:ilvl w:val="0"/>
          <w:numId w:val="0"/>
        </w:numPr>
        <w:rPr>
          <w:rFonts w:cs="Calibri"/>
          <w:szCs w:val="22"/>
        </w:rPr>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65D8BCBE" w14:textId="77777777" w:rsidR="008A319E" w:rsidRDefault="008A319E" w:rsidP="000263F3">
      <w:pPr>
        <w:pStyle w:val="DesL3"/>
        <w:numPr>
          <w:ilvl w:val="0"/>
          <w:numId w:val="0"/>
        </w:numPr>
        <w:rPr>
          <w:rFonts w:cs="Calibri"/>
          <w:szCs w:val="22"/>
        </w:rPr>
      </w:pPr>
    </w:p>
    <w:p w14:paraId="532113B7" w14:textId="3E638042" w:rsidR="001478B6" w:rsidRPr="00650A6E" w:rsidRDefault="001478B6" w:rsidP="006D276E">
      <w:pPr>
        <w:pStyle w:val="01squarebullet"/>
        <w:numPr>
          <w:ilvl w:val="0"/>
          <w:numId w:val="0"/>
        </w:numPr>
        <w:rPr>
          <w:rFonts w:ascii="Calibri" w:hAnsi="Calibri" w:cs="Calibri"/>
        </w:rPr>
      </w:pPr>
      <w:r w:rsidRPr="000B4D7F">
        <w:rPr>
          <w:rFonts w:cs="Calibri"/>
          <w:i/>
        </w:rPr>
        <w:t xml:space="preserve">Explanatory notes: </w:t>
      </w:r>
    </w:p>
    <w:p w14:paraId="19F24289" w14:textId="0E4A4AB7" w:rsidR="006D276E" w:rsidRPr="000B4D7F" w:rsidRDefault="006D276E" w:rsidP="006D276E">
      <w:pPr>
        <w:pStyle w:val="01squarebullet"/>
        <w:numPr>
          <w:ilvl w:val="0"/>
          <w:numId w:val="0"/>
        </w:numPr>
        <w:rPr>
          <w:rFonts w:cs="Calibri"/>
          <w:i/>
        </w:rPr>
      </w:pPr>
      <w:r w:rsidRPr="000B4D7F">
        <w:rPr>
          <w:rFonts w:cs="Calibri"/>
          <w: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7DEF438E" w14:textId="77777777" w:rsidR="006D276E" w:rsidRPr="000B4D7F" w:rsidRDefault="006D276E" w:rsidP="006D276E">
      <w:pPr>
        <w:rPr>
          <w:rFonts w:cs="Calibri"/>
          <w:i/>
          <w:szCs w:val="22"/>
        </w:rPr>
      </w:pPr>
      <w:r w:rsidRPr="000B4D7F">
        <w:rPr>
          <w:rFonts w:cs="Calibri"/>
          <w:i/>
          <w:szCs w:val="22"/>
        </w:rPr>
        <w:t>For investigations performed by a specialist paediatric cardiologist, co-claiming of a consultation with the investigation is permitted even when a consultation was not specifically requested when:</w:t>
      </w:r>
    </w:p>
    <w:p w14:paraId="5EFF8ADB" w14:textId="77777777" w:rsidR="006D276E" w:rsidRPr="000B4D7F" w:rsidRDefault="006D276E" w:rsidP="006D276E">
      <w:pPr>
        <w:pStyle w:val="ListParagraph"/>
        <w:numPr>
          <w:ilvl w:val="0"/>
          <w:numId w:val="72"/>
        </w:numPr>
        <w:spacing w:before="180"/>
        <w:rPr>
          <w:rFonts w:cs="Calibri"/>
          <w:i/>
        </w:rPr>
      </w:pPr>
      <w:r w:rsidRPr="000B4D7F">
        <w:rPr>
          <w:rFonts w:cs="Calibri"/>
          <w:i/>
        </w:rPr>
        <w:t>the paediatric patient was referred for an investigation; and</w:t>
      </w:r>
    </w:p>
    <w:p w14:paraId="0C7EDF89" w14:textId="77777777" w:rsidR="006D276E" w:rsidRPr="000B4D7F" w:rsidRDefault="006D276E" w:rsidP="006D276E">
      <w:pPr>
        <w:pStyle w:val="ListParagraph"/>
        <w:numPr>
          <w:ilvl w:val="0"/>
          <w:numId w:val="72"/>
        </w:numPr>
        <w:spacing w:before="180"/>
        <w:rPr>
          <w:rFonts w:cs="Calibri"/>
          <w:i/>
        </w:rPr>
      </w:pPr>
      <w:r w:rsidRPr="000B4D7F">
        <w:rPr>
          <w:rFonts w:cs="Calibri"/>
          <w:i/>
        </w:rPr>
        <w:t>the paediatric patient was not known to the provider; and</w:t>
      </w:r>
    </w:p>
    <w:p w14:paraId="7A52346D" w14:textId="77777777" w:rsidR="006D276E" w:rsidRPr="000B4D7F" w:rsidRDefault="006D276E" w:rsidP="006D276E">
      <w:pPr>
        <w:pStyle w:val="ListParagraph"/>
        <w:numPr>
          <w:ilvl w:val="0"/>
          <w:numId w:val="72"/>
        </w:numPr>
        <w:spacing w:before="180"/>
        <w:rPr>
          <w:rFonts w:cs="Calibri"/>
          <w:i/>
        </w:rPr>
      </w:pPr>
      <w:r w:rsidRPr="000B4D7F">
        <w:rPr>
          <w:rFonts w:cs="Calibri"/>
          <w:i/>
        </w:rPr>
        <w:t>the paediatric patient was not under the care of another paediatric cardiologist; and</w:t>
      </w:r>
    </w:p>
    <w:p w14:paraId="3EB23980" w14:textId="77777777" w:rsidR="006D276E" w:rsidRPr="000B4D7F" w:rsidRDefault="006D276E" w:rsidP="006D276E">
      <w:pPr>
        <w:pStyle w:val="ListParagraph"/>
        <w:numPr>
          <w:ilvl w:val="0"/>
          <w:numId w:val="72"/>
        </w:numPr>
        <w:spacing w:before="180"/>
        <w:rPr>
          <w:rFonts w:cs="Calibri"/>
          <w:i/>
        </w:rPr>
      </w:pPr>
      <w:r w:rsidRPr="000B4D7F">
        <w:rPr>
          <w:rFonts w:cs="Calibri"/>
          <w:i/>
        </w:rPr>
        <w:t>the findings on the investigation appropriately warranted a consultation.</w:t>
      </w:r>
    </w:p>
    <w:p w14:paraId="5654BFBC" w14:textId="77777777" w:rsidR="006D276E" w:rsidRPr="000B4D7F" w:rsidRDefault="006D276E" w:rsidP="006D276E">
      <w:pPr>
        <w:rPr>
          <w:rFonts w:cs="Calibri"/>
          <w:i/>
          <w:szCs w:val="22"/>
        </w:rPr>
      </w:pPr>
      <w:r w:rsidRPr="000B4D7F">
        <w:rPr>
          <w:rFonts w:cs="Calibri"/>
          <w:i/>
          <w:szCs w:val="22"/>
        </w:rPr>
        <w:t>The paediatric co-claiming exception should not be applied to cardiologists treating or investigating adult congenital heart disease.</w:t>
      </w:r>
    </w:p>
    <w:p w14:paraId="3C1A1AA5" w14:textId="77777777" w:rsidR="006D276E" w:rsidRPr="00106D42" w:rsidRDefault="006D276E" w:rsidP="00106D42">
      <w:pPr>
        <w:rPr>
          <w:rFonts w:ascii="Calibri" w:hAnsi="Calibri" w:cs="Calibri"/>
          <w:szCs w:val="22"/>
        </w:rPr>
      </w:pPr>
    </w:p>
    <w:p w14:paraId="570EA376" w14:textId="77777777" w:rsidR="0035346F" w:rsidRPr="00F10A61" w:rsidRDefault="0035346F" w:rsidP="005E3FEC">
      <w:pPr>
        <w:rPr>
          <w:b/>
          <w:color w:val="E36C0A" w:themeColor="accent6" w:themeShade="BF"/>
          <w:u w:val="single"/>
        </w:rPr>
      </w:pPr>
      <w:bookmarkStart w:id="9" w:name="_Toc508281242"/>
      <w:r w:rsidRPr="00F10A61">
        <w:rPr>
          <w:b/>
          <w:color w:val="E36C0A" w:themeColor="accent6" w:themeShade="BF"/>
          <w:u w:val="single"/>
        </w:rPr>
        <w:lastRenderedPageBreak/>
        <w:t>Recommendation 3</w:t>
      </w:r>
      <w:bookmarkEnd w:id="9"/>
      <w:r w:rsidRPr="00F10A61">
        <w:rPr>
          <w:b/>
          <w:color w:val="E36C0A" w:themeColor="accent6" w:themeShade="BF"/>
          <w:u w:val="single"/>
        </w:rPr>
        <w:t xml:space="preserve"> </w:t>
      </w:r>
    </w:p>
    <w:p w14:paraId="67A1C83F" w14:textId="77777777" w:rsidR="0035346F" w:rsidRPr="00E115DF" w:rsidRDefault="0035346F" w:rsidP="0035346F">
      <w:pPr>
        <w:rPr>
          <w:rFonts w:cs="Calibri"/>
          <w:b/>
          <w:color w:val="FF0000"/>
        </w:rPr>
      </w:pPr>
      <w:r w:rsidRPr="00E115DF">
        <w:rPr>
          <w:rFonts w:cs="Calibri"/>
          <w:b/>
          <w:color w:val="FF0000"/>
        </w:rPr>
        <w:t xml:space="preserve">The gatekeeper recommendation was rescinded. </w:t>
      </w:r>
    </w:p>
    <w:p w14:paraId="448C05AF" w14:textId="77777777" w:rsidR="0035346F" w:rsidRDefault="0035346F" w:rsidP="005E3FEC">
      <w:pPr>
        <w:rPr>
          <w:b/>
          <w:color w:val="E36C0A" w:themeColor="accent6" w:themeShade="BF"/>
          <w:u w:val="single"/>
        </w:rPr>
      </w:pPr>
      <w:bookmarkStart w:id="10" w:name="_Toc508281243"/>
      <w:r w:rsidRPr="00F10A61">
        <w:rPr>
          <w:b/>
          <w:color w:val="E36C0A" w:themeColor="accent6" w:themeShade="BF"/>
          <w:u w:val="single"/>
        </w:rPr>
        <w:t>Recommendation 4</w:t>
      </w:r>
      <w:bookmarkEnd w:id="10"/>
      <w:r w:rsidRPr="00F10A61">
        <w:rPr>
          <w:b/>
          <w:color w:val="E36C0A" w:themeColor="accent6" w:themeShade="BF"/>
          <w:u w:val="single"/>
        </w:rPr>
        <w:t xml:space="preserve"> </w:t>
      </w:r>
    </w:p>
    <w:p w14:paraId="4AC2DA86" w14:textId="77777777" w:rsidR="00F36E4A" w:rsidRPr="006C4DAD" w:rsidRDefault="00F36E4A" w:rsidP="00F36E4A">
      <w:pPr>
        <w:pStyle w:val="01squarebullet"/>
        <w:numPr>
          <w:ilvl w:val="0"/>
          <w:numId w:val="0"/>
        </w:numPr>
        <w:pBdr>
          <w:top w:val="single" w:sz="4" w:space="1" w:color="auto"/>
          <w:left w:val="single" w:sz="4" w:space="4" w:color="auto"/>
          <w:bottom w:val="single" w:sz="4" w:space="1" w:color="auto"/>
          <w:right w:val="single" w:sz="4" w:space="4" w:color="auto"/>
        </w:pBdr>
        <w:rPr>
          <w:b/>
          <w:lang w:val="en-GB" w:eastAsia="en-AU"/>
        </w:rPr>
      </w:pPr>
      <w:r>
        <w:rPr>
          <w:b/>
        </w:rPr>
        <w:t>T</w:t>
      </w:r>
      <w:r w:rsidRPr="006C4DAD">
        <w:rPr>
          <w:b/>
        </w:rPr>
        <w:t>heTaskforce amended recommendation</w:t>
      </w:r>
      <w:r>
        <w:rPr>
          <w:b/>
        </w:rPr>
        <w:t xml:space="preserve"> 4</w:t>
      </w:r>
      <w:r w:rsidRPr="006C4DAD">
        <w:rPr>
          <w:b/>
        </w:rPr>
        <w:t xml:space="preserve"> to </w:t>
      </w:r>
      <w:r>
        <w:rPr>
          <w:b/>
        </w:rPr>
        <w:t xml:space="preserve">also </w:t>
      </w:r>
      <w:r w:rsidRPr="006C4DAD">
        <w:rPr>
          <w:b/>
        </w:rPr>
        <w:t xml:space="preserve">include a 1 week co-claiming restricton for echo and stress echo services. </w:t>
      </w:r>
    </w:p>
    <w:p w14:paraId="30461940" w14:textId="77777777" w:rsidR="0035346F" w:rsidRPr="00A42109" w:rsidRDefault="0035346F" w:rsidP="00DA4AB8">
      <w:pPr>
        <w:pStyle w:val="01squarebullet"/>
        <w:numPr>
          <w:ilvl w:val="0"/>
          <w:numId w:val="111"/>
        </w:numPr>
        <w:rPr>
          <w:rFonts w:cs="Calibri"/>
        </w:rPr>
      </w:pPr>
      <w:r w:rsidRPr="00A42109">
        <w:rPr>
          <w:rFonts w:cs="Calibri"/>
        </w:rPr>
        <w:t xml:space="preserve">Change items 55116 and 55117 for stress echo to reflect a focused stress echo study for appropriate indications, as a complete medical service including EST. </w:t>
      </w:r>
    </w:p>
    <w:p w14:paraId="0C438C89" w14:textId="77777777" w:rsidR="0035346F" w:rsidRPr="00A42109" w:rsidRDefault="0035346F" w:rsidP="0035346F">
      <w:pPr>
        <w:pStyle w:val="01squarebullet"/>
        <w:numPr>
          <w:ilvl w:val="0"/>
          <w:numId w:val="0"/>
        </w:numPr>
        <w:rPr>
          <w:rFonts w:cs="Calibri"/>
          <w:lang w:val="en-GB" w:eastAsia="en-AU"/>
        </w:rPr>
      </w:pPr>
      <w:r w:rsidRPr="00A42109">
        <w:rPr>
          <w:rFonts w:cs="Calibri"/>
        </w:rPr>
        <w:t xml:space="preserve">Remove the proposed items 55116C, 55117C and 55116Y. </w:t>
      </w:r>
    </w:p>
    <w:p w14:paraId="167326E8" w14:textId="6B620F6C" w:rsidR="0035346F" w:rsidRPr="008549BE" w:rsidRDefault="0035346F" w:rsidP="0035346F">
      <w:pPr>
        <w:rPr>
          <w:rFonts w:cstheme="minorHAnsi"/>
          <w:szCs w:val="22"/>
        </w:rPr>
      </w:pPr>
      <w:r w:rsidRPr="008549BE">
        <w:rPr>
          <w:rFonts w:cstheme="minorHAnsi"/>
          <w:szCs w:val="22"/>
        </w:rPr>
        <w:t>Remove the same day co-claim block on stress echocardiograms and standard echo and apply the multiple service rule to these services at a rate of 40% of the lower rebated item when claimed on the same day by any provider. Separate referral forms for both the stress echocardiogram and standard echocardiogram are required.</w:t>
      </w:r>
    </w:p>
    <w:p w14:paraId="5AA86287" w14:textId="77777777" w:rsidR="0035346F" w:rsidRPr="00A42109" w:rsidRDefault="0035346F" w:rsidP="0035346F">
      <w:pPr>
        <w:pStyle w:val="01squarebullet"/>
        <w:numPr>
          <w:ilvl w:val="0"/>
          <w:numId w:val="0"/>
        </w:numPr>
        <w:rPr>
          <w:rFonts w:cs="Calibri"/>
          <w:szCs w:val="22"/>
          <w:lang w:val="en-AU"/>
        </w:rPr>
      </w:pPr>
      <w:r w:rsidRPr="00A42109">
        <w:rPr>
          <w:rFonts w:cs="Calibri"/>
          <w:szCs w:val="22"/>
          <w:lang w:val="en-AU"/>
        </w:rPr>
        <w:t>Update the explanatory notes for all items to reflect the clarified position of the MBS regarding co-claiming consultations with procedural and investigation items.</w:t>
      </w:r>
    </w:p>
    <w:p w14:paraId="08D8C37E" w14:textId="77777777" w:rsidR="0035346F" w:rsidRPr="00A42109" w:rsidRDefault="0035346F" w:rsidP="0035346F">
      <w:pPr>
        <w:pStyle w:val="01squarebullet"/>
        <w:numPr>
          <w:ilvl w:val="0"/>
          <w:numId w:val="0"/>
        </w:numPr>
        <w:rPr>
          <w:rFonts w:cs="Calibri"/>
          <w:lang w:val="en-GB" w:eastAsia="en-AU"/>
        </w:rPr>
      </w:pPr>
      <w:r w:rsidRPr="00A42109">
        <w:rPr>
          <w:rFonts w:cs="Calibri"/>
          <w:szCs w:val="22"/>
          <w:lang w:val="en-AU"/>
        </w:rPr>
        <w:t>Revise the Diagnostic Imaging Accreditation Scheme standards for stress echo items to align with the level 2 requirements of CSANZ or an equivalent acceptable standard (proposed item descriptors as below).</w:t>
      </w:r>
    </w:p>
    <w:p w14:paraId="7ED06235" w14:textId="77777777" w:rsidR="0035346F" w:rsidRPr="00A42109" w:rsidRDefault="0035346F" w:rsidP="0035346F">
      <w:pPr>
        <w:pStyle w:val="Item"/>
        <w:spacing w:before="0"/>
        <w:rPr>
          <w:rFonts w:cs="Calibri"/>
        </w:rPr>
      </w:pPr>
    </w:p>
    <w:p w14:paraId="1B547641" w14:textId="77777777" w:rsidR="0035346F" w:rsidRPr="00A42109" w:rsidRDefault="0035346F" w:rsidP="0035346F">
      <w:pPr>
        <w:pStyle w:val="Item"/>
        <w:spacing w:before="0"/>
        <w:rPr>
          <w:rFonts w:cs="Calibri"/>
        </w:rPr>
      </w:pPr>
      <w:r w:rsidRPr="00A42109">
        <w:rPr>
          <w:rFonts w:cs="Calibri"/>
        </w:rPr>
        <w:t xml:space="preserve">Item 55116A </w:t>
      </w:r>
    </w:p>
    <w:p w14:paraId="12495DC7" w14:textId="77777777" w:rsidR="0035346F" w:rsidRPr="008549BE" w:rsidRDefault="0035346F" w:rsidP="0035346F">
      <w:pPr>
        <w:spacing w:before="60"/>
        <w:rPr>
          <w:rFonts w:cstheme="minorHAnsi"/>
          <w:szCs w:val="22"/>
        </w:rPr>
      </w:pPr>
      <w:r w:rsidRPr="008549BE">
        <w:rPr>
          <w:rFonts w:cstheme="minorHAnsi"/>
          <w:szCs w:val="22"/>
        </w:rPr>
        <w:t xml:space="preserve">Exercise stress echocardiography, focused stress study performed by an appropriately trained provider for: </w:t>
      </w:r>
    </w:p>
    <w:p w14:paraId="5650105C" w14:textId="77777777" w:rsidR="0041166F" w:rsidRPr="008549BE" w:rsidRDefault="0035346F" w:rsidP="0041166F">
      <w:pPr>
        <w:pStyle w:val="DesL1"/>
        <w:numPr>
          <w:ilvl w:val="0"/>
          <w:numId w:val="100"/>
        </w:numPr>
        <w:rPr>
          <w:rFonts w:cstheme="minorHAnsi"/>
          <w:szCs w:val="22"/>
        </w:rPr>
      </w:pPr>
      <w:r w:rsidRPr="0041166F">
        <w:rPr>
          <w:rFonts w:cstheme="minorHAnsi"/>
          <w:szCs w:val="22"/>
        </w:rPr>
        <w:t xml:space="preserve">Symptoms </w:t>
      </w:r>
      <w:r w:rsidR="0041166F" w:rsidRPr="008549BE">
        <w:rPr>
          <w:rFonts w:cstheme="minorHAnsi"/>
          <w:szCs w:val="22"/>
        </w:rPr>
        <w:t>possibly related to cardiac ischaemia in patients who have typical or atypical angina according to NICE guidelines as defined by chest pain with 2 or 3 of the following criteria:</w:t>
      </w:r>
    </w:p>
    <w:p w14:paraId="33D9B381" w14:textId="7D256DA4" w:rsidR="0035346F" w:rsidRPr="0041166F" w:rsidRDefault="0035346F" w:rsidP="00323C51">
      <w:pPr>
        <w:pStyle w:val="DesL1"/>
        <w:numPr>
          <w:ilvl w:val="0"/>
          <w:numId w:val="138"/>
        </w:numPr>
        <w:ind w:left="851"/>
        <w:rPr>
          <w:rFonts w:cstheme="minorHAnsi"/>
          <w:szCs w:val="22"/>
        </w:rPr>
      </w:pPr>
      <w:r w:rsidRPr="0041166F">
        <w:rPr>
          <w:rFonts w:cstheme="minorHAnsi"/>
          <w:szCs w:val="22"/>
        </w:rPr>
        <w:t>Constricting discomfort in the front of the chest, or in the neck, shoulders, jaw or arms; or</w:t>
      </w:r>
    </w:p>
    <w:p w14:paraId="41C826CB" w14:textId="77777777" w:rsidR="0035346F" w:rsidRPr="008549BE" w:rsidRDefault="0035346F" w:rsidP="00D74BC4">
      <w:pPr>
        <w:pStyle w:val="DesL2"/>
        <w:numPr>
          <w:ilvl w:val="0"/>
          <w:numId w:val="138"/>
        </w:numPr>
        <w:ind w:left="851"/>
        <w:rPr>
          <w:rFonts w:cstheme="minorHAnsi"/>
          <w:szCs w:val="22"/>
        </w:rPr>
      </w:pPr>
      <w:r w:rsidRPr="008549BE">
        <w:rPr>
          <w:rFonts w:cstheme="minorHAnsi"/>
          <w:szCs w:val="22"/>
        </w:rPr>
        <w:t>Precipitated by physical exertion; or</w:t>
      </w:r>
    </w:p>
    <w:p w14:paraId="368505CD" w14:textId="77777777" w:rsidR="0035346F" w:rsidRPr="00D14748" w:rsidRDefault="0035346F" w:rsidP="00D74BC4">
      <w:pPr>
        <w:pStyle w:val="DesL2"/>
        <w:numPr>
          <w:ilvl w:val="0"/>
          <w:numId w:val="138"/>
        </w:numPr>
        <w:ind w:left="851"/>
        <w:rPr>
          <w:rFonts w:cstheme="minorHAnsi"/>
          <w:szCs w:val="22"/>
        </w:rPr>
      </w:pPr>
      <w:r w:rsidRPr="00D14748">
        <w:rPr>
          <w:rFonts w:cstheme="minorHAnsi"/>
          <w:szCs w:val="22"/>
        </w:rPr>
        <w:t xml:space="preserve">Relieved by rest or GTN within about 5 minutes; </w:t>
      </w:r>
    </w:p>
    <w:p w14:paraId="283C4AF6" w14:textId="52ECE9E4" w:rsidR="0035346F" w:rsidRPr="00C400FB" w:rsidRDefault="0035346F" w:rsidP="00D74BC4">
      <w:pPr>
        <w:pStyle w:val="DesL2"/>
        <w:numPr>
          <w:ilvl w:val="0"/>
          <w:numId w:val="138"/>
        </w:numPr>
        <w:ind w:left="851"/>
        <w:rPr>
          <w:rFonts w:cstheme="minorHAnsi"/>
          <w:szCs w:val="22"/>
        </w:rPr>
      </w:pPr>
      <w:r w:rsidRPr="00C400FB">
        <w:rPr>
          <w:rFonts w:cstheme="minorHAnsi"/>
          <w:szCs w:val="22"/>
        </w:rPr>
        <w:t>Typical angina equals 3 crit</w:t>
      </w:r>
      <w:r w:rsidR="0041166F">
        <w:rPr>
          <w:rFonts w:cstheme="minorHAnsi"/>
          <w:szCs w:val="22"/>
        </w:rPr>
        <w:t>eria; atypical angina equals</w:t>
      </w:r>
      <w:r w:rsidR="00733E16" w:rsidRPr="00C400FB">
        <w:rPr>
          <w:rFonts w:cstheme="minorHAnsi"/>
          <w:szCs w:val="22"/>
        </w:rPr>
        <w:t xml:space="preserve"> </w:t>
      </w:r>
      <w:r w:rsidRPr="00C400FB">
        <w:rPr>
          <w:rFonts w:cstheme="minorHAnsi"/>
          <w:szCs w:val="22"/>
        </w:rPr>
        <w:t>2 cri</w:t>
      </w:r>
      <w:r w:rsidR="00733E16" w:rsidRPr="00C400FB">
        <w:rPr>
          <w:rFonts w:cstheme="minorHAnsi"/>
          <w:szCs w:val="22"/>
        </w:rPr>
        <w:t>teria. Patients with</w:t>
      </w:r>
      <w:r w:rsidRPr="00C400FB">
        <w:rPr>
          <w:rFonts w:cstheme="minorHAnsi"/>
          <w:szCs w:val="22"/>
        </w:rPr>
        <w:t xml:space="preserve"> </w:t>
      </w:r>
      <w:r w:rsidR="003A2967">
        <w:rPr>
          <w:rFonts w:cstheme="minorHAnsi"/>
          <w:szCs w:val="22"/>
        </w:rPr>
        <w:t xml:space="preserve">1 or </w:t>
      </w:r>
      <w:r w:rsidRPr="00C400FB">
        <w:rPr>
          <w:rFonts w:cstheme="minorHAnsi"/>
          <w:szCs w:val="22"/>
        </w:rPr>
        <w:t>none of the above criteria are not eligible for the Medicare rebate; or</w:t>
      </w:r>
    </w:p>
    <w:p w14:paraId="2C148FC4" w14:textId="30C51FB4" w:rsidR="0035346F" w:rsidRPr="008549BE" w:rsidRDefault="0035346F" w:rsidP="00DA4AB8">
      <w:pPr>
        <w:pStyle w:val="DesL2"/>
        <w:numPr>
          <w:ilvl w:val="0"/>
          <w:numId w:val="101"/>
        </w:numPr>
        <w:rPr>
          <w:rFonts w:cstheme="minorHAnsi"/>
          <w:szCs w:val="22"/>
        </w:rPr>
      </w:pPr>
      <w:r w:rsidRPr="008549BE">
        <w:rPr>
          <w:rFonts w:cstheme="minorHAnsi"/>
          <w:szCs w:val="22"/>
        </w:rPr>
        <w:t>Resting 12 lea</w:t>
      </w:r>
      <w:r w:rsidR="009D35F6">
        <w:rPr>
          <w:rFonts w:cstheme="minorHAnsi"/>
          <w:szCs w:val="22"/>
        </w:rPr>
        <w:t>d ECG changes consistent with</w:t>
      </w:r>
      <w:r w:rsidRPr="008549BE">
        <w:rPr>
          <w:rFonts w:cstheme="minorHAnsi"/>
          <w:szCs w:val="22"/>
        </w:rPr>
        <w:t xml:space="preserve"> coronary artery disease</w:t>
      </w:r>
      <w:r w:rsidR="009D35F6">
        <w:rPr>
          <w:rFonts w:cstheme="minorHAnsi"/>
          <w:szCs w:val="22"/>
        </w:rPr>
        <w:t xml:space="preserve"> (CAD)</w:t>
      </w:r>
      <w:r w:rsidRPr="008549BE">
        <w:rPr>
          <w:rFonts w:cstheme="minorHAnsi"/>
          <w:szCs w:val="22"/>
        </w:rPr>
        <w:t xml:space="preserve"> or ischaemia in a patient without known coronary artery disease. These changes could include pathological Q waves, left bundle branch block, or ST-segment and T wave abnormalities; A copy of the ECG should be retained; </w:t>
      </w:r>
      <w:r w:rsidRPr="00A92E4F">
        <w:rPr>
          <w:rFonts w:cstheme="minorHAnsi"/>
          <w:szCs w:val="22"/>
        </w:rPr>
        <w:t xml:space="preserve">or </w:t>
      </w:r>
    </w:p>
    <w:p w14:paraId="2BDC2839" w14:textId="4F67F4FE" w:rsidR="0035346F" w:rsidRDefault="0035346F" w:rsidP="00DA4AB8">
      <w:pPr>
        <w:pStyle w:val="DesL1"/>
        <w:numPr>
          <w:ilvl w:val="0"/>
          <w:numId w:val="101"/>
        </w:numPr>
        <w:rPr>
          <w:rFonts w:cstheme="minorHAnsi"/>
          <w:szCs w:val="22"/>
        </w:rPr>
      </w:pPr>
      <w:r w:rsidRPr="008549BE">
        <w:rPr>
          <w:rFonts w:cstheme="minorHAnsi"/>
          <w:szCs w:val="22"/>
        </w:rPr>
        <w:t>Known CAD, with symptoms suggestive of ischaemia that have are not adequately controlled with medical therapy, and if not the first functional study, where symptoms have evolved since the last functional study ; or</w:t>
      </w:r>
    </w:p>
    <w:p w14:paraId="622E85DE" w14:textId="568660A5" w:rsidR="00A92E4F" w:rsidRPr="00C400FB" w:rsidRDefault="00A92E4F" w:rsidP="00DA4AB8">
      <w:pPr>
        <w:pStyle w:val="DesL1"/>
        <w:numPr>
          <w:ilvl w:val="0"/>
          <w:numId w:val="101"/>
        </w:numPr>
        <w:rPr>
          <w:rFonts w:cstheme="minorHAnsi"/>
          <w:szCs w:val="22"/>
        </w:rPr>
      </w:pPr>
      <w:r w:rsidRPr="00C400FB">
        <w:rPr>
          <w:rFonts w:cstheme="minorHAnsi"/>
          <w:szCs w:val="22"/>
        </w:rPr>
        <w:t>Assessment of CAD of uncertain functional significance demonstrated on CTCA</w:t>
      </w:r>
      <w:r w:rsidR="002B3098" w:rsidRPr="00C400FB">
        <w:rPr>
          <w:rFonts w:cstheme="minorHAnsi"/>
          <w:szCs w:val="22"/>
        </w:rPr>
        <w:t xml:space="preserve"> ; or</w:t>
      </w:r>
    </w:p>
    <w:p w14:paraId="38FF0A63" w14:textId="2BC50619" w:rsidR="00A92E4F" w:rsidRPr="00A92E4F" w:rsidRDefault="0035346F" w:rsidP="00A92E4F">
      <w:pPr>
        <w:pStyle w:val="DesL1"/>
        <w:numPr>
          <w:ilvl w:val="0"/>
          <w:numId w:val="101"/>
        </w:numPr>
        <w:rPr>
          <w:rFonts w:cstheme="minorHAnsi"/>
          <w:szCs w:val="22"/>
        </w:rPr>
      </w:pPr>
      <w:r w:rsidRPr="008549BE">
        <w:rPr>
          <w:rFonts w:cstheme="minorHAnsi"/>
          <w:szCs w:val="22"/>
        </w:rPr>
        <w:t xml:space="preserve">Assessment of </w:t>
      </w:r>
      <w:r w:rsidR="005A7D1A">
        <w:rPr>
          <w:rFonts w:cstheme="minorHAnsi"/>
          <w:szCs w:val="22"/>
        </w:rPr>
        <w:t xml:space="preserve">potentially </w:t>
      </w:r>
      <w:r w:rsidRPr="008549BE">
        <w:rPr>
          <w:rFonts w:cstheme="minorHAnsi"/>
          <w:szCs w:val="22"/>
        </w:rPr>
        <w:t xml:space="preserve">non-CAD related disease, including </w:t>
      </w:r>
      <w:r w:rsidR="00FC6CB8">
        <w:rPr>
          <w:rFonts w:cstheme="minorHAnsi"/>
          <w:szCs w:val="22"/>
        </w:rPr>
        <w:t xml:space="preserve">undue </w:t>
      </w:r>
      <w:r w:rsidRPr="008549BE">
        <w:rPr>
          <w:rFonts w:cstheme="minorHAnsi"/>
          <w:szCs w:val="22"/>
        </w:rPr>
        <w:t>exertional dyspnoea of uncertain aetiology in line with clinical guidelines and referred by a spe</w:t>
      </w:r>
      <w:r w:rsidR="002B3098">
        <w:rPr>
          <w:rFonts w:cstheme="minorHAnsi"/>
          <w:szCs w:val="22"/>
        </w:rPr>
        <w:t>cialist or consultant physician ; or</w:t>
      </w:r>
    </w:p>
    <w:p w14:paraId="6D652816" w14:textId="77777777" w:rsidR="0035346F" w:rsidRPr="00A42109" w:rsidRDefault="0035346F" w:rsidP="00DA4AB8">
      <w:pPr>
        <w:pStyle w:val="DesL1"/>
        <w:numPr>
          <w:ilvl w:val="0"/>
          <w:numId w:val="101"/>
        </w:numPr>
        <w:rPr>
          <w:rFonts w:cs="Calibri"/>
          <w:szCs w:val="22"/>
        </w:rPr>
      </w:pPr>
      <w:r w:rsidRPr="00A42109">
        <w:rPr>
          <w:rFonts w:cs="Calibri"/>
          <w:szCs w:val="22"/>
        </w:rPr>
        <w:t xml:space="preserve">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w:t>
      </w:r>
      <w:r w:rsidRPr="00A42109">
        <w:rPr>
          <w:rFonts w:cs="Calibri"/>
          <w:szCs w:val="22"/>
        </w:rPr>
        <w:lastRenderedPageBreak/>
        <w:t>creatinine clearance of &lt;60 mL/min); or (e) diabetes mellitus requiring insulin therapy and referred by a specialist or consultant physician.</w:t>
      </w:r>
    </w:p>
    <w:p w14:paraId="5CBFB579" w14:textId="77777777" w:rsidR="0035346F" w:rsidRPr="008549BE" w:rsidRDefault="0035346F" w:rsidP="0035346F">
      <w:pPr>
        <w:spacing w:before="60"/>
        <w:rPr>
          <w:rFonts w:cstheme="minorHAnsi"/>
          <w:szCs w:val="22"/>
        </w:rPr>
      </w:pPr>
      <w:r w:rsidRPr="008549BE">
        <w:rPr>
          <w:rFonts w:cstheme="minorHAnsi"/>
          <w:szCs w:val="22"/>
        </w:rPr>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41A1C8EF" w14:textId="77777777" w:rsidR="0035346F" w:rsidRPr="008549BE" w:rsidRDefault="0035346F" w:rsidP="0042147A">
      <w:pPr>
        <w:pStyle w:val="DesL3"/>
        <w:numPr>
          <w:ilvl w:val="0"/>
          <w:numId w:val="0"/>
        </w:numPr>
        <w:rPr>
          <w:rFonts w:cstheme="minorHAnsi"/>
          <w:szCs w:val="22"/>
        </w:rPr>
      </w:pPr>
      <w:r w:rsidRPr="008549BE">
        <w:rPr>
          <w:rFonts w:cstheme="minorHAnsi"/>
          <w:szCs w:val="22"/>
        </w:rPr>
        <w:t>Not performed where body habitus, previous echo windows or other physical condition (including heart rhythm disturbance) is such that the test is unlikely to provide adequate information; or where the patient is predicted to be unable to exercise sufficiently.</w:t>
      </w:r>
    </w:p>
    <w:p w14:paraId="76A65AD4" w14:textId="77777777" w:rsidR="0035346F" w:rsidRPr="008549BE" w:rsidRDefault="0035346F" w:rsidP="0035346F">
      <w:pPr>
        <w:spacing w:before="60"/>
        <w:rPr>
          <w:rFonts w:cstheme="minorHAnsi"/>
          <w:szCs w:val="22"/>
        </w:rPr>
      </w:pPr>
      <w:r w:rsidRPr="008549BE">
        <w:rPr>
          <w:rFonts w:cstheme="minorHAnsi"/>
          <w:szCs w:val="22"/>
        </w:rPr>
        <w:t xml:space="preserve">Minimum requirements for testing are: </w:t>
      </w:r>
    </w:p>
    <w:p w14:paraId="66F76755" w14:textId="77777777" w:rsidR="0035346F" w:rsidRPr="008549BE" w:rsidRDefault="0035346F" w:rsidP="00DA4AB8">
      <w:pPr>
        <w:pStyle w:val="DesL1"/>
        <w:numPr>
          <w:ilvl w:val="0"/>
          <w:numId w:val="102"/>
        </w:numPr>
        <w:rPr>
          <w:rFonts w:cstheme="minorHAnsi"/>
          <w:szCs w:val="22"/>
        </w:rPr>
      </w:pPr>
      <w:r w:rsidRPr="008549BE">
        <w:rPr>
          <w:rFonts w:cstheme="minorHAnsi"/>
          <w:szCs w:val="22"/>
        </w:rPr>
        <w:t xml:space="preserve">Two-dimensional recordings before exercise (baseline) from at least 2 acoustic windows; and </w:t>
      </w:r>
    </w:p>
    <w:p w14:paraId="3C440C82" w14:textId="77777777" w:rsidR="0035346F" w:rsidRPr="008549BE" w:rsidRDefault="0035346F" w:rsidP="00DA4AB8">
      <w:pPr>
        <w:pStyle w:val="DesL1"/>
        <w:numPr>
          <w:ilvl w:val="0"/>
          <w:numId w:val="102"/>
        </w:numPr>
        <w:rPr>
          <w:rFonts w:cstheme="minorHAnsi"/>
          <w:szCs w:val="22"/>
        </w:rPr>
      </w:pPr>
      <w:r w:rsidRPr="008549BE">
        <w:rPr>
          <w:rFonts w:cstheme="minorHAnsi"/>
          <w:szCs w:val="22"/>
        </w:rPr>
        <w:t xml:space="preserve">Matching recordings at or immediately after peak exercise, which include at least: parasternal short and long axis views, and apical 4-chamber, 2 chamber and long axis views; and </w:t>
      </w:r>
    </w:p>
    <w:p w14:paraId="19A0AEE5" w14:textId="77777777" w:rsidR="0035346F" w:rsidRPr="008549BE" w:rsidRDefault="0035346F" w:rsidP="00DA4AB8">
      <w:pPr>
        <w:pStyle w:val="DesL1"/>
        <w:numPr>
          <w:ilvl w:val="0"/>
          <w:numId w:val="102"/>
        </w:numPr>
        <w:rPr>
          <w:rFonts w:cstheme="minorHAnsi"/>
          <w:szCs w:val="22"/>
        </w:rPr>
      </w:pPr>
      <w:r w:rsidRPr="008549BE">
        <w:rPr>
          <w:rFonts w:cstheme="minorHAnsi"/>
          <w:szCs w:val="22"/>
        </w:rPr>
        <w:t xml:space="preserve">Recordings on digital media with equipment permitting display of baseline and matching peak images on the same screen; and </w:t>
      </w:r>
    </w:p>
    <w:p w14:paraId="44624E99" w14:textId="77777777" w:rsidR="0035346F" w:rsidRPr="008549BE" w:rsidRDefault="0035346F" w:rsidP="00DA4AB8">
      <w:pPr>
        <w:pStyle w:val="DesL1"/>
        <w:numPr>
          <w:ilvl w:val="0"/>
          <w:numId w:val="102"/>
        </w:numPr>
        <w:rPr>
          <w:rFonts w:cstheme="minorHAnsi"/>
          <w:szCs w:val="22"/>
        </w:rPr>
      </w:pPr>
      <w:r w:rsidRPr="008549BE">
        <w:rPr>
          <w:rFonts w:cstheme="minorHAnsi"/>
          <w:szCs w:val="22"/>
        </w:rPr>
        <w:t>The continuous attendance of a healthcare provider trained in cardiopulmonary resuscitation for the duration of the procedure, and with a second trained provider either present for the duration of the procedure or able to respond immediately with suitable emergency call mechanisms in place. Performed on premises equipped with standard resuscitation equipment and defibrillator; and</w:t>
      </w:r>
    </w:p>
    <w:p w14:paraId="0A6E2165" w14:textId="77777777" w:rsidR="0035346F" w:rsidRPr="008549BE" w:rsidRDefault="0035346F" w:rsidP="00DA4AB8">
      <w:pPr>
        <w:pStyle w:val="DesL1"/>
        <w:numPr>
          <w:ilvl w:val="0"/>
          <w:numId w:val="102"/>
        </w:numPr>
        <w:rPr>
          <w:rFonts w:cstheme="minorHAnsi"/>
          <w:szCs w:val="22"/>
        </w:rPr>
      </w:pPr>
      <w:r w:rsidRPr="008549BE">
        <w:rPr>
          <w:rFonts w:cstheme="minorHAnsi"/>
          <w:szCs w:val="22"/>
        </w:rPr>
        <w:t>Resting ECG and continuous multi-channel ECG monitoring and recording during stress; and</w:t>
      </w:r>
    </w:p>
    <w:p w14:paraId="3E03E30D" w14:textId="77777777" w:rsidR="0035346F" w:rsidRPr="008549BE" w:rsidRDefault="0035346F" w:rsidP="00DA4AB8">
      <w:pPr>
        <w:pStyle w:val="DesL1"/>
        <w:numPr>
          <w:ilvl w:val="0"/>
          <w:numId w:val="102"/>
        </w:numPr>
        <w:rPr>
          <w:rFonts w:cstheme="minorHAnsi"/>
          <w:szCs w:val="22"/>
        </w:rPr>
      </w:pPr>
      <w:r w:rsidRPr="008549BE">
        <w:rPr>
          <w:rFonts w:cstheme="minorHAnsi"/>
          <w:szCs w:val="22"/>
        </w:rPr>
        <w:t>With or without continuous blood pressure monitoring and the recording of other parameters; and</w:t>
      </w:r>
    </w:p>
    <w:p w14:paraId="362A4EE0" w14:textId="77777777" w:rsidR="0035346F" w:rsidRPr="008549BE" w:rsidRDefault="0035346F" w:rsidP="00DA4AB8">
      <w:pPr>
        <w:pStyle w:val="DesL1"/>
        <w:numPr>
          <w:ilvl w:val="0"/>
          <w:numId w:val="102"/>
        </w:numPr>
        <w:rPr>
          <w:rFonts w:cstheme="minorHAnsi"/>
          <w:szCs w:val="22"/>
        </w:rPr>
      </w:pPr>
      <w:r w:rsidRPr="008549BE">
        <w:rPr>
          <w:rFonts w:cstheme="minorHAnsi"/>
          <w:szCs w:val="22"/>
        </w:rPr>
        <w:t>Formal report, including relevant measurements and documentation of how the indication requirements of the descriptor were met. Separate from any letter(s) to the referrer, provided to the patient’s preferred general practitioner and/or the referring practitioner and images to be provided upon request to other clinicians with patient consent.</w:t>
      </w:r>
    </w:p>
    <w:p w14:paraId="2AE17FDD" w14:textId="77777777" w:rsidR="00A92E4F" w:rsidRDefault="0035346F" w:rsidP="0035346F">
      <w:pPr>
        <w:spacing w:before="60"/>
        <w:rPr>
          <w:rFonts w:cstheme="minorHAnsi"/>
          <w:szCs w:val="22"/>
        </w:rPr>
      </w:pPr>
      <w:r w:rsidRPr="008549BE">
        <w:rPr>
          <w:rFonts w:cstheme="minorHAnsi"/>
          <w:szCs w:val="22"/>
        </w:rPr>
        <w:t xml:space="preserve">If the minimum requirements for views or recordings in criteria (a) and (b) are not met, the report must include documentation of which views were not obtained, the reason for this and any clinical implications. The service is not claimable if the views obtained are inadequate to be considered a diagnostic study. </w:t>
      </w:r>
    </w:p>
    <w:p w14:paraId="1020C976" w14:textId="31DDF3DF" w:rsidR="0035346F" w:rsidRPr="008549BE" w:rsidRDefault="0035346F" w:rsidP="0035346F">
      <w:pPr>
        <w:spacing w:before="60"/>
        <w:rPr>
          <w:rFonts w:cstheme="minorHAnsi"/>
          <w:szCs w:val="22"/>
        </w:rPr>
      </w:pPr>
      <w:r w:rsidRPr="008549BE">
        <w:rPr>
          <w:rFonts w:cstheme="minorHAnsi"/>
          <w:szCs w:val="22"/>
        </w:rPr>
        <w:t>Claimable once in any 2 year period including services of 55117A-B and</w:t>
      </w:r>
      <w:r>
        <w:rPr>
          <w:rFonts w:cstheme="minorHAnsi"/>
          <w:szCs w:val="22"/>
        </w:rPr>
        <w:t xml:space="preserve"> </w:t>
      </w:r>
      <w:r w:rsidRPr="008549BE">
        <w:rPr>
          <w:rFonts w:cstheme="minorHAnsi"/>
          <w:szCs w:val="22"/>
        </w:rPr>
        <w:t xml:space="preserve">55116X. </w:t>
      </w:r>
    </w:p>
    <w:p w14:paraId="54DD5E6D" w14:textId="155EF70C" w:rsidR="0035346F" w:rsidRDefault="0035346F" w:rsidP="0035346F">
      <w:pPr>
        <w:pStyle w:val="DesL1"/>
        <w:rPr>
          <w:rFonts w:cstheme="minorHAnsi"/>
          <w:szCs w:val="22"/>
        </w:rPr>
      </w:pPr>
      <w:r w:rsidRPr="008549BE">
        <w:rPr>
          <w:rFonts w:cstheme="minorHAnsi"/>
          <w:szCs w:val="22"/>
        </w:rPr>
        <w:t>If this item is performed on the same day as a standard echo (5511A-F), separate referral forms for both the stress echocardiogram and standard echocardiogram are required.</w:t>
      </w:r>
    </w:p>
    <w:p w14:paraId="7738330A" w14:textId="070F909D" w:rsidR="008937EE" w:rsidRPr="00A42109" w:rsidRDefault="008937EE" w:rsidP="0035346F">
      <w:pPr>
        <w:pStyle w:val="DesL1"/>
        <w:rPr>
          <w:rFonts w:cs="Calibri"/>
          <w:szCs w:val="22"/>
        </w:rPr>
      </w:pPr>
      <w:r>
        <w:rPr>
          <w:rFonts w:cstheme="minorHAnsi"/>
          <w:szCs w:val="22"/>
        </w:rPr>
        <w:t xml:space="preserve">If this item is claimed within 7 days of a standard echocardiogram (5511A-F) then </w:t>
      </w:r>
      <w:r w:rsidR="001478B6">
        <w:rPr>
          <w:rFonts w:cstheme="minorHAnsi"/>
          <w:szCs w:val="22"/>
        </w:rPr>
        <w:t>a new</w:t>
      </w:r>
      <w:r>
        <w:rPr>
          <w:rFonts w:cstheme="minorHAnsi"/>
          <w:szCs w:val="22"/>
        </w:rPr>
        <w:t xml:space="preserve"> multiple service rule applies</w:t>
      </w:r>
      <w:r w:rsidR="001478B6">
        <w:rPr>
          <w:rFonts w:cstheme="minorHAnsi"/>
          <w:szCs w:val="22"/>
        </w:rPr>
        <w:t xml:space="preserve"> at 40%</w:t>
      </w:r>
      <w:r w:rsidR="00374594">
        <w:rPr>
          <w:rFonts w:cstheme="minorHAnsi"/>
          <w:szCs w:val="22"/>
        </w:rPr>
        <w:t xml:space="preserve"> of the lesser item.</w:t>
      </w:r>
    </w:p>
    <w:p w14:paraId="4B7C5C08" w14:textId="77777777" w:rsidR="0035346F" w:rsidRPr="008549BE" w:rsidRDefault="0035346F" w:rsidP="0035346F">
      <w:pPr>
        <w:spacing w:before="60"/>
        <w:rPr>
          <w:rFonts w:cstheme="minorHAnsi"/>
          <w:szCs w:val="22"/>
        </w:rPr>
      </w:pPr>
    </w:p>
    <w:p w14:paraId="7CE36FFA" w14:textId="5877D082" w:rsidR="0035346F" w:rsidRDefault="0035346F" w:rsidP="0035346F">
      <w:pPr>
        <w:spacing w:before="60"/>
        <w:rPr>
          <w:rFonts w:cs="Calibri"/>
          <w:szCs w:val="22"/>
        </w:rPr>
      </w:pPr>
      <w:r w:rsidRPr="00A42109">
        <w:rPr>
          <w:rFonts w:cs="Calibri"/>
          <w:szCs w:val="22"/>
        </w:rPr>
        <w:t xml:space="preserve">The intent is </w:t>
      </w:r>
      <w:r w:rsidRPr="008549BE">
        <w:rPr>
          <w:rFonts w:cs="Calibri"/>
          <w:szCs w:val="22"/>
        </w:rPr>
        <w:t>that items</w:t>
      </w:r>
      <w:r w:rsidRPr="00A42109">
        <w:rPr>
          <w:rFonts w:cs="Calibri"/>
          <w:szCs w:val="22"/>
        </w:rPr>
        <w:t xml:space="preserve"> 11700–11703 or 11712 should not be claimable on the same day as stress echocardiogram and MPS items, whether by the same or different providers. (R).</w:t>
      </w:r>
    </w:p>
    <w:p w14:paraId="0786E55E" w14:textId="4711A26F" w:rsidR="00303C61" w:rsidRDefault="00303C61" w:rsidP="0035346F">
      <w:pPr>
        <w:spacing w:before="60"/>
        <w:rPr>
          <w:rFonts w:cs="Calibri"/>
          <w:szCs w:val="22"/>
        </w:rPr>
      </w:pPr>
      <w:r w:rsidRPr="00303C61">
        <w:rPr>
          <w:rFonts w:cs="Calibri"/>
          <w:szCs w:val="22"/>
        </w:rPr>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3C4BB831" w14:textId="77777777" w:rsidR="0035346F" w:rsidRPr="00A42109" w:rsidRDefault="0035346F" w:rsidP="0035346F">
      <w:pPr>
        <w:pStyle w:val="ExplanNotebody"/>
        <w:rPr>
          <w:rFonts w:cs="Calibri"/>
          <w:szCs w:val="22"/>
        </w:rPr>
      </w:pPr>
      <w:r w:rsidRPr="00A42109">
        <w:rPr>
          <w:rFonts w:cs="Calibri"/>
          <w:szCs w:val="22"/>
        </w:rPr>
        <w:lastRenderedPageBreak/>
        <w:t xml:space="preserve">Explanatory notes: </w:t>
      </w:r>
    </w:p>
    <w:p w14:paraId="3FE5F8B5" w14:textId="77777777" w:rsidR="0035346F" w:rsidRPr="00A42109" w:rsidRDefault="0035346F" w:rsidP="0035346F">
      <w:pPr>
        <w:pStyle w:val="ExplanNotebody"/>
        <w:rPr>
          <w:rFonts w:cs="Calibri"/>
          <w:szCs w:val="22"/>
        </w:rPr>
      </w:pPr>
      <w:r w:rsidRPr="00A42109">
        <w:rPr>
          <w:rFonts w:cs="Calibri"/>
          <w:szCs w:val="22"/>
        </w:rPr>
        <w:t>Functional studies include stress echocardiograms and myocardial perfusion studies</w:t>
      </w:r>
    </w:p>
    <w:p w14:paraId="7483077A" w14:textId="77777777" w:rsidR="0035346F" w:rsidRPr="00A42109" w:rsidRDefault="0035346F" w:rsidP="0035346F">
      <w:pPr>
        <w:pStyle w:val="ExplanNotebody"/>
        <w:rPr>
          <w:rFonts w:cs="Calibri"/>
          <w:szCs w:val="22"/>
        </w:rPr>
      </w:pPr>
      <w:r w:rsidRPr="00A42109">
        <w:rPr>
          <w:rFonts w:cs="Calibri"/>
          <w:szCs w:val="22"/>
        </w:rPr>
        <w:t>A calcium score of zero is normal and clinician judgement should be applied for scores of 0–10.</w:t>
      </w:r>
    </w:p>
    <w:p w14:paraId="61C2B759" w14:textId="77777777" w:rsidR="0035346F" w:rsidRPr="00A42109" w:rsidRDefault="0035346F" w:rsidP="0035346F">
      <w:pPr>
        <w:pStyle w:val="ExplanNotebody"/>
        <w:rPr>
          <w:rFonts w:cs="Calibri"/>
          <w:szCs w:val="22"/>
        </w:rPr>
      </w:pPr>
      <w:r w:rsidRPr="00A42109">
        <w:rPr>
          <w:rFonts w:cs="Calibri"/>
          <w:szCs w:val="22"/>
        </w:rPr>
        <w:t>Appropriately trained means a provider that meets the level 2 requirements for stress echo as described in the CSANZ Guidelines for Training and Performance in Adult Echocardiography,</w:t>
      </w:r>
      <w:r w:rsidRPr="00A42109">
        <w:rPr>
          <w:rFonts w:cs="Calibri"/>
          <w:color w:val="FF0000"/>
          <w:szCs w:val="22"/>
        </w:rPr>
        <w:t xml:space="preserve"> </w:t>
      </w:r>
      <w:r w:rsidRPr="00A42109">
        <w:rPr>
          <w:rFonts w:cs="Calibri"/>
          <w:szCs w:val="22"/>
        </w:rPr>
        <w:t>or an equivalent training standard.</w:t>
      </w:r>
    </w:p>
    <w:p w14:paraId="0600BE0F" w14:textId="68448E03" w:rsidR="0035346F" w:rsidRDefault="0035346F" w:rsidP="0035346F">
      <w:pPr>
        <w:pStyle w:val="ExplanNotebody"/>
        <w:rPr>
          <w:rFonts w:cs="Calibri"/>
          <w:szCs w:val="22"/>
        </w:rPr>
      </w:pPr>
      <w:r w:rsidRPr="00A42109">
        <w:rPr>
          <w:rFonts w:cs="Calibri"/>
          <w:szCs w:val="22"/>
        </w:rPr>
        <w:t xml:space="preserve">A complete echo includes any of </w:t>
      </w:r>
      <w:r w:rsidRPr="008549BE">
        <w:rPr>
          <w:rFonts w:cs="Calibri"/>
          <w:szCs w:val="22"/>
        </w:rPr>
        <w:t>items 5511A</w:t>
      </w:r>
      <w:r w:rsidRPr="00A42109">
        <w:rPr>
          <w:rFonts w:cs="Calibri"/>
          <w:szCs w:val="22"/>
        </w:rPr>
        <w:t>-D or 5511F.</w:t>
      </w:r>
    </w:p>
    <w:p w14:paraId="290906BF" w14:textId="0398E5B1" w:rsidR="008A319E" w:rsidRDefault="008A319E" w:rsidP="0035346F">
      <w:pPr>
        <w:pStyle w:val="ExplanNotebody"/>
        <w:rPr>
          <w:rFonts w:cs="Calibri"/>
          <w:szCs w:val="22"/>
        </w:rPr>
      </w:pPr>
      <w:r w:rsidRPr="00A42109">
        <w:rPr>
          <w:rFonts w:cs="Calibri"/>
          <w:szCs w:val="22"/>
        </w:rPr>
        <w:t>In the majority of cases, both stress echo and MPS provide equivalent information. Consideration should be given to the cost and radiation burden of the tests when determining the appropriate modality for a patient, the patient should be fully informed and involved in this decision. It should also be noted that stress echo involves no radiation and that on average; CTCA has a considerably lower radiation dose than MPS or invasive coronary angiography.</w:t>
      </w:r>
    </w:p>
    <w:p w14:paraId="30130FC5" w14:textId="77777777" w:rsidR="00FC2D87" w:rsidRPr="00A42109" w:rsidRDefault="00FC2D87" w:rsidP="00FC2D87">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6650C72A" w14:textId="77777777" w:rsidR="00FC2D87" w:rsidRPr="00A42109" w:rsidRDefault="00FC2D87" w:rsidP="00FC2D87">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43F584DA" w14:textId="77777777" w:rsidR="00FC2D87" w:rsidRPr="00A42109" w:rsidRDefault="00FC2D87" w:rsidP="00FC2D87">
      <w:pPr>
        <w:pStyle w:val="ListParagraph"/>
        <w:numPr>
          <w:ilvl w:val="0"/>
          <w:numId w:val="72"/>
        </w:numPr>
        <w:spacing w:before="180"/>
        <w:rPr>
          <w:rFonts w:cs="Calibri"/>
        </w:rPr>
      </w:pPr>
      <w:r w:rsidRPr="00A42109">
        <w:rPr>
          <w:rFonts w:cs="Calibri"/>
        </w:rPr>
        <w:t>the paediatric patient was referred for an investigation; and</w:t>
      </w:r>
    </w:p>
    <w:p w14:paraId="3CF67CEE" w14:textId="77777777" w:rsidR="00FC2D87" w:rsidRPr="00A42109" w:rsidRDefault="00FC2D87" w:rsidP="00FC2D87">
      <w:pPr>
        <w:pStyle w:val="ListParagraph"/>
        <w:numPr>
          <w:ilvl w:val="0"/>
          <w:numId w:val="72"/>
        </w:numPr>
        <w:spacing w:before="180"/>
        <w:rPr>
          <w:rFonts w:cs="Calibri"/>
        </w:rPr>
      </w:pPr>
      <w:r w:rsidRPr="00A42109">
        <w:rPr>
          <w:rFonts w:cs="Calibri"/>
        </w:rPr>
        <w:t>the paediatric patient was not known to the provider; and</w:t>
      </w:r>
    </w:p>
    <w:p w14:paraId="57239937" w14:textId="77777777" w:rsidR="00FC2D87" w:rsidRPr="00A42109" w:rsidRDefault="00FC2D87" w:rsidP="00FC2D87">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0BB9BC42" w14:textId="77777777" w:rsidR="00FC2D87" w:rsidRPr="00A42109" w:rsidRDefault="00FC2D87" w:rsidP="00FC2D87">
      <w:pPr>
        <w:pStyle w:val="ListParagraph"/>
        <w:numPr>
          <w:ilvl w:val="0"/>
          <w:numId w:val="72"/>
        </w:numPr>
        <w:spacing w:before="180"/>
        <w:rPr>
          <w:rFonts w:cs="Calibri"/>
        </w:rPr>
      </w:pPr>
      <w:r w:rsidRPr="00A42109">
        <w:rPr>
          <w:rFonts w:cs="Calibri"/>
        </w:rPr>
        <w:t>the findings on the investigation appropriately warranted a consultation.</w:t>
      </w:r>
    </w:p>
    <w:p w14:paraId="46F2DA72" w14:textId="77777777" w:rsidR="003C408E" w:rsidRDefault="00FC2D87" w:rsidP="0035346F">
      <w:pPr>
        <w:pStyle w:val="Item"/>
        <w:rPr>
          <w:rFonts w:cs="Calibri"/>
        </w:rPr>
      </w:pPr>
      <w:r w:rsidRPr="003C408E">
        <w:rPr>
          <w:rFonts w:cs="Calibri"/>
          <w:b w:val="0"/>
          <w:color w:val="auto"/>
        </w:rPr>
        <w:t>The paediatric co-claiming exception should not be applied to cardiologists treating or investigating adult congenital heart disease</w:t>
      </w:r>
      <w:r w:rsidRPr="00A42109">
        <w:rPr>
          <w:rFonts w:cs="Calibri"/>
        </w:rPr>
        <w:t>.</w:t>
      </w:r>
    </w:p>
    <w:p w14:paraId="6587E810" w14:textId="104BCC8C" w:rsidR="0035346F" w:rsidRPr="00A42109" w:rsidRDefault="0035346F" w:rsidP="0035346F">
      <w:pPr>
        <w:pStyle w:val="Item"/>
        <w:rPr>
          <w:rFonts w:eastAsia="Times New Roman" w:cs="Calibri"/>
          <w:b w:val="0"/>
          <w:i/>
          <w:color w:val="auto"/>
          <w:lang w:eastAsia="en-AU"/>
        </w:rPr>
      </w:pPr>
      <w:r w:rsidRPr="00A42109">
        <w:rPr>
          <w:rFonts w:eastAsia="Times New Roman" w:cs="Calibri"/>
          <w:b w:val="0"/>
          <w:i/>
          <w:color w:val="auto"/>
          <w:lang w:eastAsia="en-AU"/>
        </w:rPr>
        <w:t>[Surgical risk information]</w:t>
      </w:r>
    </w:p>
    <w:p w14:paraId="29DEAADF" w14:textId="77777777" w:rsidR="0035346F" w:rsidRPr="00A42109" w:rsidRDefault="0035346F" w:rsidP="0035346F">
      <w:pPr>
        <w:pStyle w:val="Item"/>
        <w:rPr>
          <w:rFonts w:cs="Calibri"/>
        </w:rPr>
      </w:pPr>
      <w:r w:rsidRPr="00A42109">
        <w:rPr>
          <w:rFonts w:cs="Calibri"/>
        </w:rPr>
        <w:t xml:space="preserve">Item 55117A </w:t>
      </w:r>
    </w:p>
    <w:p w14:paraId="5E4DE68E" w14:textId="77777777" w:rsidR="0035346F" w:rsidRPr="00A42109" w:rsidRDefault="0035346F" w:rsidP="0035346F">
      <w:pPr>
        <w:spacing w:before="60"/>
        <w:rPr>
          <w:rFonts w:cs="Calibri"/>
          <w:szCs w:val="22"/>
        </w:rPr>
      </w:pPr>
      <w:r w:rsidRPr="00A42109">
        <w:rPr>
          <w:rFonts w:cs="Calibri"/>
          <w:szCs w:val="22"/>
        </w:rPr>
        <w:t xml:space="preserve">Pharmacological stress echocardiography, focused stress study performed by an appropriately trained provider for: </w:t>
      </w:r>
    </w:p>
    <w:p w14:paraId="2B58F01C" w14:textId="77777777" w:rsidR="0041166F" w:rsidRPr="00A42109" w:rsidRDefault="0035346F" w:rsidP="0041166F">
      <w:pPr>
        <w:pStyle w:val="DesL1"/>
        <w:numPr>
          <w:ilvl w:val="0"/>
          <w:numId w:val="88"/>
        </w:numPr>
        <w:rPr>
          <w:rFonts w:cs="Calibri"/>
          <w:szCs w:val="22"/>
        </w:rPr>
      </w:pPr>
      <w:r w:rsidRPr="0041166F">
        <w:rPr>
          <w:rFonts w:cs="Calibri"/>
          <w:szCs w:val="22"/>
        </w:rPr>
        <w:t xml:space="preserve">Symptoms </w:t>
      </w:r>
      <w:r w:rsidR="0041166F" w:rsidRPr="00A42109">
        <w:rPr>
          <w:rFonts w:cs="Calibri"/>
          <w:szCs w:val="22"/>
        </w:rPr>
        <w:t>possibly related to cardiac ischaemia in patients who have typical or atypical angina according to NICE guidelines, defined as chest pain with 2 or 3 of the following criteria:</w:t>
      </w:r>
    </w:p>
    <w:p w14:paraId="3240992A" w14:textId="70764217" w:rsidR="0035346F" w:rsidRPr="0041166F" w:rsidRDefault="0035346F" w:rsidP="00323C51">
      <w:pPr>
        <w:pStyle w:val="DesL1"/>
        <w:numPr>
          <w:ilvl w:val="1"/>
          <w:numId w:val="90"/>
        </w:numPr>
        <w:rPr>
          <w:rFonts w:cs="Calibri"/>
          <w:szCs w:val="22"/>
        </w:rPr>
      </w:pPr>
      <w:r w:rsidRPr="0041166F">
        <w:rPr>
          <w:rFonts w:cs="Calibri"/>
          <w:szCs w:val="22"/>
        </w:rPr>
        <w:t>Constricting discomfort in the front of the chest, or in the neck, shoulders, jaw or arms; or</w:t>
      </w:r>
    </w:p>
    <w:p w14:paraId="7340A69D" w14:textId="77777777" w:rsidR="0035346F" w:rsidRPr="00A42109" w:rsidRDefault="0035346F" w:rsidP="00DA4AB8">
      <w:pPr>
        <w:pStyle w:val="DesL2"/>
        <w:numPr>
          <w:ilvl w:val="1"/>
          <w:numId w:val="90"/>
        </w:numPr>
        <w:rPr>
          <w:rFonts w:cs="Calibri"/>
          <w:szCs w:val="22"/>
        </w:rPr>
      </w:pPr>
      <w:r w:rsidRPr="00A42109">
        <w:rPr>
          <w:rFonts w:cs="Calibri"/>
          <w:szCs w:val="22"/>
        </w:rPr>
        <w:t>Precipitated by physical exertion; or</w:t>
      </w:r>
    </w:p>
    <w:p w14:paraId="6F28A332" w14:textId="77777777" w:rsidR="00791488" w:rsidRDefault="0035346F" w:rsidP="00DA4AB8">
      <w:pPr>
        <w:pStyle w:val="DesL2"/>
        <w:numPr>
          <w:ilvl w:val="1"/>
          <w:numId w:val="90"/>
        </w:numPr>
        <w:rPr>
          <w:rFonts w:cs="Calibri"/>
          <w:szCs w:val="22"/>
        </w:rPr>
      </w:pPr>
      <w:r w:rsidRPr="00A42109">
        <w:rPr>
          <w:rFonts w:cs="Calibri"/>
          <w:szCs w:val="22"/>
        </w:rPr>
        <w:t>Relieved by rest or GTN within about 5 minutes;</w:t>
      </w:r>
    </w:p>
    <w:p w14:paraId="1244C462" w14:textId="0B646B92" w:rsidR="0035346F" w:rsidRPr="00A42109" w:rsidRDefault="00791488" w:rsidP="00DA4AB8">
      <w:pPr>
        <w:pStyle w:val="DesL2"/>
        <w:numPr>
          <w:ilvl w:val="1"/>
          <w:numId w:val="90"/>
        </w:numPr>
        <w:rPr>
          <w:rFonts w:cs="Calibri"/>
          <w:szCs w:val="22"/>
        </w:rPr>
      </w:pPr>
      <w:r>
        <w:rPr>
          <w:rFonts w:cs="Calibri"/>
          <w:szCs w:val="22"/>
        </w:rPr>
        <w:t>Typical angina equals 3 cr</w:t>
      </w:r>
      <w:r w:rsidR="00DF2196">
        <w:rPr>
          <w:rFonts w:cs="Calibri"/>
          <w:szCs w:val="22"/>
        </w:rPr>
        <w:t>it</w:t>
      </w:r>
      <w:r w:rsidR="0041166F">
        <w:rPr>
          <w:rFonts w:cs="Calibri"/>
          <w:szCs w:val="22"/>
        </w:rPr>
        <w:t>eria; atypical angina equals</w:t>
      </w:r>
      <w:r w:rsidR="00DF2196">
        <w:rPr>
          <w:rFonts w:cs="Calibri"/>
          <w:szCs w:val="22"/>
        </w:rPr>
        <w:t xml:space="preserve"> 2 cri</w:t>
      </w:r>
      <w:r>
        <w:rPr>
          <w:rFonts w:cs="Calibri"/>
          <w:szCs w:val="22"/>
        </w:rPr>
        <w:t>teria. Patients with only one or none of the above criteria are not eligible for the Medicare rebate; or</w:t>
      </w:r>
      <w:r w:rsidR="0035346F" w:rsidRPr="00A42109">
        <w:rPr>
          <w:rFonts w:cs="Calibri"/>
          <w:szCs w:val="22"/>
        </w:rPr>
        <w:t xml:space="preserve"> </w:t>
      </w:r>
    </w:p>
    <w:p w14:paraId="5CF3B11C" w14:textId="0DD8A8DC" w:rsidR="0035346F" w:rsidRPr="00A42109" w:rsidRDefault="0035346F" w:rsidP="00DA4AB8">
      <w:pPr>
        <w:pStyle w:val="DesL1"/>
        <w:numPr>
          <w:ilvl w:val="0"/>
          <w:numId w:val="88"/>
        </w:numPr>
        <w:rPr>
          <w:rFonts w:cs="Calibri"/>
          <w:szCs w:val="22"/>
        </w:rPr>
      </w:pPr>
      <w:r w:rsidRPr="00A42109">
        <w:rPr>
          <w:rFonts w:cs="Calibri"/>
          <w:szCs w:val="22"/>
        </w:rPr>
        <w:t>Resting 12 lead ECG changes con</w:t>
      </w:r>
      <w:r w:rsidR="009D35F6">
        <w:rPr>
          <w:rFonts w:cs="Calibri"/>
          <w:szCs w:val="22"/>
        </w:rPr>
        <w:t>sistent with</w:t>
      </w:r>
      <w:r w:rsidRPr="00A42109">
        <w:rPr>
          <w:rFonts w:cs="Calibri"/>
          <w:szCs w:val="22"/>
        </w:rPr>
        <w:t xml:space="preserve"> coronary artery disease or ischaemia in a patient without known coronary artery disease. These changes could include pathological Q waves, left bundle branch block, or ST-segment and T wave abnormalities. A copy of the ECG should be retained; or</w:t>
      </w:r>
    </w:p>
    <w:p w14:paraId="0BDE641B" w14:textId="1B8BA6C7" w:rsidR="0035346F" w:rsidRDefault="0035346F" w:rsidP="00DA4AB8">
      <w:pPr>
        <w:pStyle w:val="DesL1"/>
        <w:numPr>
          <w:ilvl w:val="0"/>
          <w:numId w:val="88"/>
        </w:numPr>
        <w:rPr>
          <w:rFonts w:cs="Calibri"/>
          <w:szCs w:val="22"/>
        </w:rPr>
      </w:pPr>
      <w:r w:rsidRPr="00A42109">
        <w:rPr>
          <w:rFonts w:cs="Calibri"/>
          <w:szCs w:val="22"/>
        </w:rPr>
        <w:lastRenderedPageBreak/>
        <w:t>Known CAD, with symptoms suggestive of ischaemia that are not adequately controlled with optimal medical therapy, and if not the first functional study, where symptoms have evolved since the last functional study; or</w:t>
      </w:r>
    </w:p>
    <w:p w14:paraId="5789D185" w14:textId="1E026299" w:rsidR="00C400FB" w:rsidRPr="00A42109" w:rsidRDefault="00C400FB" w:rsidP="00DA4AB8">
      <w:pPr>
        <w:pStyle w:val="DesL1"/>
        <w:numPr>
          <w:ilvl w:val="0"/>
          <w:numId w:val="88"/>
        </w:numPr>
        <w:rPr>
          <w:rFonts w:cs="Calibri"/>
          <w:szCs w:val="22"/>
        </w:rPr>
      </w:pPr>
      <w:r>
        <w:rPr>
          <w:rFonts w:cs="Calibri"/>
          <w:szCs w:val="22"/>
        </w:rPr>
        <w:t>Assessment of CAD of uncertain functional significance demonstrated on CTCA; or</w:t>
      </w:r>
    </w:p>
    <w:p w14:paraId="3061CEF4" w14:textId="33C1FA69" w:rsidR="00C400FB" w:rsidRPr="00C400FB" w:rsidRDefault="0035346F" w:rsidP="00C400FB">
      <w:pPr>
        <w:pStyle w:val="DesL1"/>
        <w:numPr>
          <w:ilvl w:val="0"/>
          <w:numId w:val="88"/>
        </w:numPr>
        <w:rPr>
          <w:rFonts w:cs="Calibri"/>
          <w:szCs w:val="22"/>
        </w:rPr>
      </w:pPr>
      <w:r w:rsidRPr="00A42109">
        <w:rPr>
          <w:rFonts w:cs="Calibri"/>
          <w:szCs w:val="22"/>
        </w:rPr>
        <w:t xml:space="preserve">Assessment of </w:t>
      </w:r>
      <w:r w:rsidR="00172CED">
        <w:rPr>
          <w:rFonts w:cs="Calibri"/>
          <w:szCs w:val="22"/>
        </w:rPr>
        <w:t xml:space="preserve">potentially </w:t>
      </w:r>
      <w:r w:rsidRPr="00A42109">
        <w:rPr>
          <w:rFonts w:cs="Calibri"/>
          <w:szCs w:val="22"/>
        </w:rPr>
        <w:t>non-CAD related disease, including</w:t>
      </w:r>
      <w:r w:rsidR="00FC6CB8">
        <w:rPr>
          <w:rFonts w:cs="Calibri"/>
          <w:szCs w:val="22"/>
        </w:rPr>
        <w:t xml:space="preserve"> undue</w:t>
      </w:r>
      <w:r w:rsidRPr="00A42109">
        <w:rPr>
          <w:rFonts w:cs="Calibri"/>
          <w:szCs w:val="22"/>
        </w:rPr>
        <w:t>exertional dyspnoea of uncertain aetiology in line with clinical guidelines and referred by a specialist or consultant physician; or</w:t>
      </w:r>
    </w:p>
    <w:p w14:paraId="0811DF0D" w14:textId="77777777" w:rsidR="0035346F" w:rsidRPr="00A42109" w:rsidRDefault="0035346F" w:rsidP="00DA4AB8">
      <w:pPr>
        <w:pStyle w:val="DesL1"/>
        <w:numPr>
          <w:ilvl w:val="0"/>
          <w:numId w:val="88"/>
        </w:numPr>
        <w:rPr>
          <w:rFonts w:cs="Calibri"/>
          <w:szCs w:val="22"/>
        </w:rPr>
      </w:pPr>
      <w:r w:rsidRPr="00A42109">
        <w:rPr>
          <w:rFonts w:cs="Calibri"/>
          <w:szCs w:val="22"/>
        </w:rPr>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 and referred by a specialist or consultant physician.</w:t>
      </w:r>
    </w:p>
    <w:p w14:paraId="30A6AEBF" w14:textId="77777777" w:rsidR="0035346F" w:rsidRPr="00A42109" w:rsidRDefault="0035346F" w:rsidP="0035346F">
      <w:pPr>
        <w:spacing w:before="60"/>
        <w:rPr>
          <w:rFonts w:cs="Calibri"/>
          <w:szCs w:val="22"/>
        </w:rPr>
      </w:pPr>
      <w:r w:rsidRPr="00A42109">
        <w:rPr>
          <w:rFonts w:cs="Calibri"/>
          <w:szCs w:val="22"/>
        </w:rPr>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058A91A2" w14:textId="77777777" w:rsidR="0035346F" w:rsidRPr="00A42109" w:rsidRDefault="0035346F" w:rsidP="00DF1720">
      <w:pPr>
        <w:pStyle w:val="DesL3"/>
        <w:numPr>
          <w:ilvl w:val="0"/>
          <w:numId w:val="0"/>
        </w:numPr>
        <w:rPr>
          <w:rFonts w:cs="Calibri"/>
          <w:szCs w:val="22"/>
        </w:rPr>
      </w:pPr>
      <w:r w:rsidRPr="00A42109">
        <w:rPr>
          <w:rFonts w:cs="Calibri"/>
          <w:szCs w:val="22"/>
        </w:rPr>
        <w:t>Not performed where body habitus, previous echo windows or other physical condition (including heart rhythm disturbance) is such that the test is unlikely to provide adequate information.</w:t>
      </w:r>
    </w:p>
    <w:p w14:paraId="3001A8D4" w14:textId="77777777" w:rsidR="0035346F" w:rsidRPr="00A42109" w:rsidRDefault="0035346F" w:rsidP="0035346F">
      <w:pPr>
        <w:spacing w:before="60"/>
        <w:rPr>
          <w:rFonts w:cs="Calibri"/>
          <w:szCs w:val="22"/>
        </w:rPr>
      </w:pPr>
      <w:r w:rsidRPr="00A42109">
        <w:rPr>
          <w:rFonts w:cs="Calibri"/>
          <w:szCs w:val="22"/>
        </w:rPr>
        <w:t xml:space="preserve">Minimum requirements for testing are: </w:t>
      </w:r>
    </w:p>
    <w:p w14:paraId="4AB6909A" w14:textId="77777777" w:rsidR="0035346F" w:rsidRPr="00A42109" w:rsidRDefault="0035346F" w:rsidP="00624D67">
      <w:pPr>
        <w:pStyle w:val="DesL1"/>
        <w:numPr>
          <w:ilvl w:val="0"/>
          <w:numId w:val="131"/>
        </w:numPr>
        <w:rPr>
          <w:rFonts w:cs="Calibri"/>
          <w:szCs w:val="22"/>
        </w:rPr>
      </w:pPr>
      <w:r w:rsidRPr="00A42109">
        <w:rPr>
          <w:rFonts w:cs="Calibri"/>
          <w:szCs w:val="22"/>
        </w:rPr>
        <w:t xml:space="preserve">Two-dimensional recordings before drug infusion (baseline) from at least 2 acoustic windows; and </w:t>
      </w:r>
    </w:p>
    <w:p w14:paraId="58D637A4" w14:textId="77777777" w:rsidR="0035346F" w:rsidRPr="00A42109" w:rsidRDefault="0035346F" w:rsidP="000263F3">
      <w:pPr>
        <w:pStyle w:val="DesL1"/>
        <w:numPr>
          <w:ilvl w:val="0"/>
          <w:numId w:val="112"/>
        </w:numPr>
        <w:rPr>
          <w:rFonts w:cs="Calibri"/>
          <w:szCs w:val="22"/>
        </w:rPr>
      </w:pPr>
      <w:r w:rsidRPr="00A42109">
        <w:rPr>
          <w:rFonts w:cs="Calibri"/>
          <w:szCs w:val="22"/>
        </w:rPr>
        <w:t xml:space="preserve">Matching recordings at least twice during drug infusion, including a recording at the peak drug dose, which include at least: parasternal short and long axis views, and apical 4-chamber, 2 chamber and long axis views; and </w:t>
      </w:r>
    </w:p>
    <w:p w14:paraId="2D21644C" w14:textId="77777777" w:rsidR="0035346F" w:rsidRPr="00A42109" w:rsidRDefault="0035346F" w:rsidP="000263F3">
      <w:pPr>
        <w:pStyle w:val="DesL1"/>
        <w:numPr>
          <w:ilvl w:val="0"/>
          <w:numId w:val="112"/>
        </w:numPr>
        <w:rPr>
          <w:rFonts w:cs="Calibri"/>
          <w:szCs w:val="22"/>
        </w:rPr>
      </w:pPr>
      <w:r w:rsidRPr="00A42109">
        <w:rPr>
          <w:rFonts w:cs="Calibri"/>
          <w:szCs w:val="22"/>
        </w:rPr>
        <w:t xml:space="preserve">Recordings on digital media with equipment permitting display of baseline and matching peak images on the same screen; and </w:t>
      </w:r>
    </w:p>
    <w:p w14:paraId="751189A7" w14:textId="77777777" w:rsidR="0035346F" w:rsidRPr="00A42109" w:rsidRDefault="0035346F" w:rsidP="000263F3">
      <w:pPr>
        <w:pStyle w:val="DesL1"/>
        <w:numPr>
          <w:ilvl w:val="0"/>
          <w:numId w:val="112"/>
        </w:numPr>
        <w:rPr>
          <w:rFonts w:cs="Calibri"/>
          <w:szCs w:val="22"/>
        </w:rPr>
      </w:pPr>
      <w:r w:rsidRPr="00A42109">
        <w:rPr>
          <w:rFonts w:cs="Calibri"/>
          <w:szCs w:val="22"/>
        </w:rPr>
        <w:t>The continuous attendance of a healthcare provider trained in cardiopulmonary resuscitation for the duration of the procedure, and with a second trained provider either present for the duration of the procedure or able to respond immediately with suitable emergency call mechanisms in place. Performed on premises equipped with standard resuscitation equipment and defibrillator; and</w:t>
      </w:r>
    </w:p>
    <w:p w14:paraId="3CDAC7E6" w14:textId="77777777" w:rsidR="0035346F" w:rsidRPr="00A42109" w:rsidRDefault="0035346F" w:rsidP="00DA47D4">
      <w:pPr>
        <w:pStyle w:val="DesL1"/>
        <w:numPr>
          <w:ilvl w:val="0"/>
          <w:numId w:val="112"/>
        </w:numPr>
        <w:rPr>
          <w:rFonts w:cs="Calibri"/>
          <w:szCs w:val="22"/>
        </w:rPr>
      </w:pPr>
      <w:r w:rsidRPr="00A42109">
        <w:rPr>
          <w:rFonts w:cs="Calibri"/>
          <w:szCs w:val="22"/>
        </w:rPr>
        <w:t>Resting ECG and continuous multi-channel ECG monitoring and recording during stress; and</w:t>
      </w:r>
    </w:p>
    <w:p w14:paraId="3033A2B0" w14:textId="77777777" w:rsidR="0035346F" w:rsidRPr="00A42109" w:rsidRDefault="0035346F" w:rsidP="00DA47D4">
      <w:pPr>
        <w:pStyle w:val="DesL1"/>
        <w:numPr>
          <w:ilvl w:val="0"/>
          <w:numId w:val="112"/>
        </w:numPr>
        <w:rPr>
          <w:rFonts w:cs="Calibri"/>
          <w:szCs w:val="22"/>
        </w:rPr>
      </w:pPr>
      <w:r w:rsidRPr="00A42109">
        <w:rPr>
          <w:rFonts w:cs="Calibri"/>
          <w:szCs w:val="22"/>
        </w:rPr>
        <w:t>With or without continuous blood pressure monitoring and the recording of other parameters; and</w:t>
      </w:r>
    </w:p>
    <w:p w14:paraId="47F51580" w14:textId="77777777" w:rsidR="0035346F" w:rsidRPr="00A42109" w:rsidRDefault="0035346F" w:rsidP="00DA47D4">
      <w:pPr>
        <w:pStyle w:val="DesL1"/>
        <w:numPr>
          <w:ilvl w:val="0"/>
          <w:numId w:val="112"/>
        </w:numPr>
        <w:rPr>
          <w:rFonts w:cs="Calibri"/>
          <w:szCs w:val="22"/>
        </w:rPr>
      </w:pPr>
      <w:r w:rsidRPr="00A42109">
        <w:rPr>
          <w:rFonts w:cs="Calibri"/>
          <w:szCs w:val="22"/>
        </w:rPr>
        <w:t>Formal report, including relevant measurements and documentation of how the indication requirements of the descriptor were met. Separate from any letter(s) to the referrer, provided to the patient’s preferred general practitioner and/or the referring practitioner and images to be provided upon request to other clinicians with patient consent.</w:t>
      </w:r>
    </w:p>
    <w:p w14:paraId="60BCDC9F" w14:textId="77777777" w:rsidR="00C400FB" w:rsidRDefault="0035346F" w:rsidP="0035346F">
      <w:pPr>
        <w:spacing w:before="60"/>
        <w:rPr>
          <w:rFonts w:cs="Calibri"/>
          <w:szCs w:val="22"/>
        </w:rPr>
      </w:pPr>
      <w:r w:rsidRPr="00A42109">
        <w:rPr>
          <w:rFonts w:cs="Calibri"/>
          <w:szCs w:val="22"/>
        </w:rPr>
        <w:t xml:space="preserve">If the minimum requirements for views or recordings in criteria (a) and (b) are not met, the report must include documentation of which views were not obtained, the reason for this and any clinical implications. The service is not claimable if the views obtained are inadequate to be considered a diagnostic study. </w:t>
      </w:r>
    </w:p>
    <w:p w14:paraId="2046A7FE" w14:textId="2A036EC2" w:rsidR="0035346F" w:rsidRPr="00A42109" w:rsidRDefault="0035346F" w:rsidP="0035346F">
      <w:pPr>
        <w:spacing w:before="60"/>
        <w:rPr>
          <w:rFonts w:cs="Calibri"/>
          <w:szCs w:val="22"/>
        </w:rPr>
      </w:pPr>
      <w:r w:rsidRPr="00A42109">
        <w:rPr>
          <w:rFonts w:cs="Calibri"/>
          <w:szCs w:val="22"/>
        </w:rPr>
        <w:t xml:space="preserve">Claimable once in any 2 year period including services of </w:t>
      </w:r>
      <w:r w:rsidRPr="008549BE">
        <w:rPr>
          <w:rFonts w:cs="Calibri"/>
          <w:szCs w:val="22"/>
        </w:rPr>
        <w:t>55117A-B</w:t>
      </w:r>
      <w:r w:rsidRPr="00A42109">
        <w:rPr>
          <w:rFonts w:cs="Calibri"/>
          <w:szCs w:val="22"/>
        </w:rPr>
        <w:t xml:space="preserve"> and 55116X. </w:t>
      </w:r>
    </w:p>
    <w:p w14:paraId="51A7829B" w14:textId="70EB85F1" w:rsidR="0035346F" w:rsidRDefault="0035346F" w:rsidP="0035346F">
      <w:pPr>
        <w:pStyle w:val="DesL1"/>
        <w:rPr>
          <w:rFonts w:cstheme="minorHAnsi"/>
          <w:szCs w:val="22"/>
        </w:rPr>
      </w:pPr>
      <w:r w:rsidRPr="008549BE">
        <w:rPr>
          <w:rFonts w:cstheme="minorHAnsi"/>
          <w:szCs w:val="22"/>
        </w:rPr>
        <w:lastRenderedPageBreak/>
        <w:t>If this item is performed on the same day as a standard echo (5511A-F), separate referral forms for both the stress echocardiogram and standard echocardiogram are required.</w:t>
      </w:r>
    </w:p>
    <w:p w14:paraId="167E64DE" w14:textId="5D6A7756" w:rsidR="008937EE" w:rsidRPr="00A42109" w:rsidRDefault="008937EE" w:rsidP="0035346F">
      <w:pPr>
        <w:pStyle w:val="DesL1"/>
        <w:rPr>
          <w:rFonts w:cs="Calibri"/>
          <w:szCs w:val="22"/>
        </w:rPr>
      </w:pPr>
      <w:r w:rsidRPr="008937EE">
        <w:rPr>
          <w:rFonts w:cs="Calibri"/>
          <w:szCs w:val="22"/>
        </w:rPr>
        <w:t>If this item is claimed within 7 days of a standard echocardiogram (5511A-F) then the multiple service rule applies</w:t>
      </w:r>
      <w:r w:rsidR="001478B6">
        <w:rPr>
          <w:rFonts w:cs="Calibri"/>
          <w:szCs w:val="22"/>
        </w:rPr>
        <w:t xml:space="preserve"> at 40%</w:t>
      </w:r>
      <w:r w:rsidR="003C408E">
        <w:rPr>
          <w:rFonts w:cs="Calibri"/>
          <w:szCs w:val="22"/>
        </w:rPr>
        <w:t xml:space="preserve"> of the lesser item</w:t>
      </w:r>
      <w:r w:rsidRPr="008937EE">
        <w:rPr>
          <w:rFonts w:cs="Calibri"/>
          <w:szCs w:val="22"/>
        </w:rPr>
        <w:t>.</w:t>
      </w:r>
    </w:p>
    <w:p w14:paraId="224A4B27" w14:textId="28859C0E" w:rsidR="0035346F" w:rsidRDefault="0035346F" w:rsidP="0035346F">
      <w:pPr>
        <w:pStyle w:val="ExplanNotebody"/>
        <w:rPr>
          <w:rFonts w:cs="Calibri"/>
          <w:szCs w:val="22"/>
        </w:rPr>
      </w:pPr>
      <w:r w:rsidRPr="00A42109">
        <w:rPr>
          <w:rFonts w:cs="Calibri"/>
          <w:szCs w:val="22"/>
        </w:rPr>
        <w:t xml:space="preserve">The intent is that items 11700–11703 or 11712 should not be claimable on the same day as stress echocardiogram and MPS items, whether by the same or different providers.( R ). </w:t>
      </w:r>
    </w:p>
    <w:p w14:paraId="28C09902" w14:textId="7D0B802C" w:rsidR="00303C61" w:rsidRDefault="00303C61" w:rsidP="0035346F">
      <w:pPr>
        <w:pStyle w:val="ExplanNotebody"/>
        <w:rPr>
          <w:i w:val="0"/>
        </w:rPr>
      </w:pPr>
      <w:r w:rsidRPr="00303C61">
        <w:rPr>
          <w:i w:val="0"/>
        </w:rPr>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7CB37B1B" w14:textId="77777777" w:rsidR="008A319E" w:rsidRPr="00303C61" w:rsidRDefault="008A319E" w:rsidP="0035346F">
      <w:pPr>
        <w:pStyle w:val="ExplanNotebody"/>
        <w:rPr>
          <w:rFonts w:cs="Calibri"/>
          <w:i w:val="0"/>
          <w:szCs w:val="22"/>
        </w:rPr>
      </w:pPr>
    </w:p>
    <w:p w14:paraId="1731DEA7" w14:textId="77777777" w:rsidR="0035346F" w:rsidRPr="00A42109" w:rsidRDefault="0035346F" w:rsidP="0035346F">
      <w:pPr>
        <w:pStyle w:val="ExplanNotebody"/>
        <w:rPr>
          <w:rFonts w:cs="Calibri"/>
          <w:szCs w:val="22"/>
        </w:rPr>
      </w:pPr>
      <w:r w:rsidRPr="00A42109">
        <w:rPr>
          <w:rFonts w:cs="Calibri"/>
          <w:szCs w:val="22"/>
        </w:rPr>
        <w:t xml:space="preserve">Explanatory notes: </w:t>
      </w:r>
    </w:p>
    <w:p w14:paraId="6F376B15" w14:textId="77777777" w:rsidR="0035346F" w:rsidRPr="00A42109" w:rsidRDefault="0035346F" w:rsidP="0035346F">
      <w:pPr>
        <w:pStyle w:val="ExplanNotebody"/>
        <w:rPr>
          <w:rFonts w:cs="Calibri"/>
          <w:szCs w:val="22"/>
        </w:rPr>
      </w:pPr>
      <w:r w:rsidRPr="00A42109">
        <w:rPr>
          <w:rFonts w:cs="Calibri"/>
          <w:szCs w:val="22"/>
        </w:rPr>
        <w:t>Functional studies include stress echocardiograms and myocardial perfusion studies</w:t>
      </w:r>
    </w:p>
    <w:p w14:paraId="3C13EA3B" w14:textId="77777777" w:rsidR="0035346F" w:rsidRPr="00A42109" w:rsidRDefault="0035346F" w:rsidP="0035346F">
      <w:pPr>
        <w:pStyle w:val="ExplanNotebody"/>
        <w:rPr>
          <w:rFonts w:cs="Calibri"/>
          <w:szCs w:val="22"/>
        </w:rPr>
      </w:pPr>
      <w:r w:rsidRPr="00A42109">
        <w:rPr>
          <w:rFonts w:cs="Calibri"/>
          <w:szCs w:val="22"/>
        </w:rPr>
        <w:t>A calcium score of zero is normal and clinician judgement should be applied for scores of 0–10.</w:t>
      </w:r>
    </w:p>
    <w:p w14:paraId="630DBEF6" w14:textId="77777777" w:rsidR="0035346F" w:rsidRPr="00A42109" w:rsidRDefault="0035346F" w:rsidP="0035346F">
      <w:pPr>
        <w:pStyle w:val="ExplanNotebody"/>
        <w:rPr>
          <w:rFonts w:cs="Calibri"/>
          <w:szCs w:val="22"/>
        </w:rPr>
      </w:pPr>
      <w:r w:rsidRPr="00A42109">
        <w:rPr>
          <w:rFonts w:cs="Calibri"/>
          <w:szCs w:val="22"/>
        </w:rPr>
        <w:t>Appropriately trained means a provider that meets the level 2 requirements for stress echo as described in the CSANZ Guidelines for Training and Performance in Adult Echocardiography,</w:t>
      </w:r>
      <w:r w:rsidRPr="00A42109">
        <w:rPr>
          <w:rFonts w:cs="Calibri"/>
          <w:color w:val="FF0000"/>
          <w:szCs w:val="22"/>
        </w:rPr>
        <w:t xml:space="preserve"> </w:t>
      </w:r>
      <w:r w:rsidRPr="00A42109">
        <w:rPr>
          <w:rFonts w:cs="Calibri"/>
          <w:szCs w:val="22"/>
        </w:rPr>
        <w:t>or an equivalent training standard.</w:t>
      </w:r>
    </w:p>
    <w:p w14:paraId="2163C1EE" w14:textId="5F7C0C0B" w:rsidR="0035346F" w:rsidRDefault="0035346F" w:rsidP="0035346F">
      <w:pPr>
        <w:pStyle w:val="ExplanNotebody"/>
        <w:rPr>
          <w:rFonts w:cs="Calibri"/>
          <w:szCs w:val="22"/>
        </w:rPr>
      </w:pPr>
      <w:r w:rsidRPr="00A42109">
        <w:rPr>
          <w:rFonts w:cs="Calibri"/>
          <w:szCs w:val="22"/>
        </w:rPr>
        <w:t>A complete echo includes any of items 5511A-D or 5511F.</w:t>
      </w:r>
    </w:p>
    <w:p w14:paraId="34E6E281" w14:textId="5BCF9654" w:rsidR="008A319E" w:rsidRDefault="008A319E" w:rsidP="0035346F">
      <w:pPr>
        <w:pStyle w:val="ExplanNotebody"/>
        <w:rPr>
          <w:rFonts w:cs="Calibri"/>
          <w:szCs w:val="22"/>
        </w:rPr>
      </w:pPr>
      <w:r w:rsidRPr="00A42109">
        <w:rPr>
          <w:rFonts w:cs="Calibri"/>
          <w:szCs w:val="22"/>
        </w:rPr>
        <w:t>In the majority of cases, both stress echo and MPS provide equivalent information. Consideration should be given to the cost and radiation burden of the tests when determining the appropriate modality for a patient, the patient should be fully informed and involved in this decision. It should also be noted that stress echo involves no radiation and that on average; CTCA has a considerably lower radiation dose than MPS or invasive coronary angiography.</w:t>
      </w:r>
    </w:p>
    <w:p w14:paraId="5C121112" w14:textId="77777777" w:rsidR="00D91544" w:rsidRPr="00A42109" w:rsidRDefault="00D91544" w:rsidP="00D91544">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3C25D1A8" w14:textId="77777777" w:rsidR="00D91544" w:rsidRPr="00A42109" w:rsidRDefault="00D91544" w:rsidP="00D91544">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11E8E603"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referred for an investigation; and</w:t>
      </w:r>
    </w:p>
    <w:p w14:paraId="2ECCBB9C"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known to the provider; and</w:t>
      </w:r>
    </w:p>
    <w:p w14:paraId="7F462430"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40E74172" w14:textId="77777777" w:rsidR="00D91544" w:rsidRPr="00A42109" w:rsidRDefault="00D91544" w:rsidP="00D91544">
      <w:pPr>
        <w:pStyle w:val="ListParagraph"/>
        <w:numPr>
          <w:ilvl w:val="0"/>
          <w:numId w:val="72"/>
        </w:numPr>
        <w:spacing w:before="180"/>
        <w:rPr>
          <w:rFonts w:cs="Calibri"/>
        </w:rPr>
      </w:pPr>
      <w:r w:rsidRPr="00A42109">
        <w:rPr>
          <w:rFonts w:cs="Calibri"/>
        </w:rPr>
        <w:t>the findings on the investigation appropriately warranted a consultation.</w:t>
      </w:r>
    </w:p>
    <w:p w14:paraId="02C67D92" w14:textId="77777777" w:rsidR="00D91544" w:rsidRPr="00A42109" w:rsidRDefault="00D91544" w:rsidP="00D91544">
      <w:pPr>
        <w:rPr>
          <w:rFonts w:cs="Calibri"/>
          <w:szCs w:val="22"/>
        </w:rPr>
      </w:pPr>
      <w:r w:rsidRPr="00A42109">
        <w:rPr>
          <w:rFonts w:cs="Calibri"/>
          <w:szCs w:val="22"/>
        </w:rPr>
        <w:t>The paediatric co-claiming exception should not be applied to cardiologists treating or investigating adult congenital heart disease.</w:t>
      </w:r>
    </w:p>
    <w:p w14:paraId="0B1383C8" w14:textId="658E84BE" w:rsidR="0035346F" w:rsidRPr="00A42109" w:rsidRDefault="0035346F" w:rsidP="0035346F">
      <w:pPr>
        <w:pStyle w:val="ExplanNotebody"/>
        <w:rPr>
          <w:rFonts w:cs="Calibri"/>
          <w:szCs w:val="22"/>
        </w:rPr>
      </w:pPr>
      <w:r w:rsidRPr="00A42109">
        <w:rPr>
          <w:rFonts w:cs="Calibri"/>
          <w:szCs w:val="22"/>
        </w:rPr>
        <w:t xml:space="preserve">[Surgical risk </w:t>
      </w:r>
      <w:r w:rsidRPr="008549BE">
        <w:rPr>
          <w:rFonts w:cs="Calibri"/>
          <w:szCs w:val="22"/>
        </w:rPr>
        <w:t>information]</w:t>
      </w:r>
    </w:p>
    <w:p w14:paraId="06B34B9A" w14:textId="77777777" w:rsidR="0035346F" w:rsidRPr="00A42109" w:rsidRDefault="0035346F" w:rsidP="0035346F">
      <w:pPr>
        <w:pStyle w:val="Item"/>
        <w:rPr>
          <w:rFonts w:cs="Calibri"/>
        </w:rPr>
      </w:pPr>
      <w:r w:rsidRPr="00A42109">
        <w:rPr>
          <w:rFonts w:cs="Calibri"/>
        </w:rPr>
        <w:t>Item 55116X</w:t>
      </w:r>
    </w:p>
    <w:p w14:paraId="27681269" w14:textId="77777777" w:rsidR="0035346F" w:rsidRPr="00A42109" w:rsidRDefault="0035346F" w:rsidP="0035346F">
      <w:pPr>
        <w:spacing w:before="60"/>
        <w:rPr>
          <w:rFonts w:cs="Calibri"/>
          <w:szCs w:val="22"/>
        </w:rPr>
      </w:pPr>
      <w:r w:rsidRPr="00A42109">
        <w:rPr>
          <w:rFonts w:cs="Calibri"/>
          <w:szCs w:val="22"/>
        </w:rPr>
        <w:t>Repeat pharmacological or exercise stress echocardiography performed within 2 years of a previous exercise or pharmacological stress echocardiography</w:t>
      </w:r>
      <w:r w:rsidRPr="00A42109" w:rsidDel="00B01A54">
        <w:rPr>
          <w:rFonts w:cs="Calibri"/>
          <w:szCs w:val="22"/>
        </w:rPr>
        <w:t xml:space="preserve"> </w:t>
      </w:r>
      <w:r w:rsidRPr="00A42109">
        <w:rPr>
          <w:rFonts w:cs="Calibri"/>
          <w:szCs w:val="22"/>
        </w:rPr>
        <w:t xml:space="preserve">study, where since the last functional study, the patient has symptoms suggestive of ischaemia that have evolved and are not adequately </w:t>
      </w:r>
      <w:r w:rsidRPr="00A42109">
        <w:rPr>
          <w:rFonts w:cs="Calibri"/>
          <w:szCs w:val="22"/>
        </w:rPr>
        <w:lastRenderedPageBreak/>
        <w:t>controlled with optimal medical therapy. Where the requirements of either item 55116A or 55117A are met and the request is made by a specialist or consultant physician.</w:t>
      </w:r>
    </w:p>
    <w:p w14:paraId="5E971A36" w14:textId="77777777" w:rsidR="0035346F" w:rsidRPr="00A42109" w:rsidRDefault="0035346F" w:rsidP="0035346F">
      <w:pPr>
        <w:rPr>
          <w:rFonts w:cs="Calibri"/>
          <w:szCs w:val="22"/>
        </w:rPr>
      </w:pPr>
      <w:r w:rsidRPr="00A42109">
        <w:rPr>
          <w:rFonts w:cs="Calibri"/>
          <w:szCs w:val="22"/>
        </w:rPr>
        <w:t xml:space="preserve">Claimable once in any 12-month period. </w:t>
      </w:r>
    </w:p>
    <w:p w14:paraId="65D5822D" w14:textId="2AC29504" w:rsidR="0035346F" w:rsidRDefault="0035346F" w:rsidP="0035346F">
      <w:pPr>
        <w:pStyle w:val="DesL1"/>
        <w:rPr>
          <w:rFonts w:cstheme="minorHAnsi"/>
          <w:szCs w:val="22"/>
        </w:rPr>
      </w:pPr>
      <w:r w:rsidRPr="008549BE">
        <w:rPr>
          <w:rFonts w:cstheme="minorHAnsi"/>
          <w:szCs w:val="22"/>
        </w:rPr>
        <w:t>If this item is performed on the same day as a standard echo (5511A-F), separate referral forms for both the stress echocardiogram and standard echocardiogram are required.</w:t>
      </w:r>
    </w:p>
    <w:p w14:paraId="05DB786C" w14:textId="509BC5AE" w:rsidR="008937EE" w:rsidRPr="00A42109" w:rsidRDefault="008937EE" w:rsidP="0035346F">
      <w:pPr>
        <w:pStyle w:val="DesL1"/>
        <w:rPr>
          <w:rFonts w:cs="Calibri"/>
          <w:szCs w:val="22"/>
        </w:rPr>
      </w:pPr>
      <w:r w:rsidRPr="008937EE">
        <w:rPr>
          <w:rFonts w:cs="Calibri"/>
          <w:szCs w:val="22"/>
        </w:rPr>
        <w:t>If this item is claimed within 7 days of a standard echocardiogram (5511A-F) then the multiple service rule applies</w:t>
      </w:r>
      <w:r w:rsidR="001478B6">
        <w:rPr>
          <w:rFonts w:cs="Calibri"/>
          <w:szCs w:val="22"/>
        </w:rPr>
        <w:t xml:space="preserve"> at 40%</w:t>
      </w:r>
      <w:r w:rsidR="00374594">
        <w:rPr>
          <w:rFonts w:cs="Calibri"/>
          <w:szCs w:val="22"/>
        </w:rPr>
        <w:t xml:space="preserve"> of the lesser item</w:t>
      </w:r>
      <w:r w:rsidRPr="008937EE">
        <w:rPr>
          <w:rFonts w:cs="Calibri"/>
          <w:szCs w:val="22"/>
        </w:rPr>
        <w:t>.</w:t>
      </w:r>
    </w:p>
    <w:p w14:paraId="4AEFDC27" w14:textId="76EA3D67" w:rsidR="0035346F" w:rsidRDefault="0035346F" w:rsidP="0035346F">
      <w:pPr>
        <w:rPr>
          <w:rFonts w:cs="Calibri"/>
          <w:szCs w:val="22"/>
        </w:rPr>
      </w:pPr>
      <w:r w:rsidRPr="00A42109">
        <w:rPr>
          <w:rFonts w:cs="Calibri"/>
          <w:szCs w:val="22"/>
        </w:rPr>
        <w:t>The intent is that items 11700–11703 or 11712 should not be claimable on the same day as stress echocardiogram and MPS items, whether by the same or different providers.</w:t>
      </w:r>
      <w:r w:rsidR="00C50DEC">
        <w:rPr>
          <w:rFonts w:cs="Calibri"/>
          <w:szCs w:val="22"/>
        </w:rPr>
        <w:t xml:space="preserve"> </w:t>
      </w:r>
      <w:r w:rsidRPr="00A42109">
        <w:rPr>
          <w:rFonts w:cs="Calibri"/>
          <w:szCs w:val="22"/>
        </w:rPr>
        <w:t>(R)</w:t>
      </w:r>
    </w:p>
    <w:p w14:paraId="1342848B" w14:textId="068083A4" w:rsidR="00303C61" w:rsidRDefault="00303C61" w:rsidP="0035346F">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7B23C6AC" w14:textId="2ED35AA4" w:rsidR="001F7D71" w:rsidRPr="00A42109" w:rsidRDefault="001F7D71" w:rsidP="008A319E">
      <w:pPr>
        <w:rPr>
          <w:rFonts w:cs="Calibri"/>
          <w:szCs w:val="22"/>
        </w:rPr>
      </w:pPr>
      <w:r>
        <w:rPr>
          <w:rFonts w:cs="Calibri"/>
          <w:szCs w:val="22"/>
        </w:rPr>
        <w:t xml:space="preserve">Explanatory note: </w:t>
      </w:r>
    </w:p>
    <w:p w14:paraId="60F25751" w14:textId="77777777" w:rsidR="001F7D71" w:rsidRPr="00A42109" w:rsidRDefault="001F7D71" w:rsidP="001F7D71">
      <w:pPr>
        <w:pStyle w:val="ExplanNotebody"/>
        <w:rPr>
          <w:rFonts w:cs="Calibri"/>
          <w:szCs w:val="22"/>
        </w:rPr>
      </w:pPr>
      <w:r w:rsidRPr="00A42109">
        <w:rPr>
          <w:rFonts w:cs="Calibri"/>
          <w:szCs w:val="22"/>
        </w:rPr>
        <w:t>In the majority of cases, both stress echo and MPS provide equivalent information. Consideration should be given to the cost and radiation burden of the tests when determining the appropriate modality for a patient, the patient should be fully informed and involved in this decision. It should also be noted that stress echo involves no radiation and that on average; CTCA has a considerably lower radiation dose than MPS or invasive coronary angiography.</w:t>
      </w:r>
    </w:p>
    <w:p w14:paraId="016515CD" w14:textId="77777777" w:rsidR="00D91544" w:rsidRPr="00A42109" w:rsidRDefault="00D91544" w:rsidP="00D91544">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1E01FEF0" w14:textId="77777777" w:rsidR="00D91544" w:rsidRPr="00A42109" w:rsidRDefault="00D91544" w:rsidP="00D91544">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4D9E1022"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referred for an investigation; and</w:t>
      </w:r>
    </w:p>
    <w:p w14:paraId="43DDD09D"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known to the provider; and</w:t>
      </w:r>
    </w:p>
    <w:p w14:paraId="2F98FA8B"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1AD0625E" w14:textId="77777777" w:rsidR="00D91544" w:rsidRPr="00A42109" w:rsidRDefault="00D91544" w:rsidP="00D91544">
      <w:pPr>
        <w:pStyle w:val="ListParagraph"/>
        <w:numPr>
          <w:ilvl w:val="0"/>
          <w:numId w:val="72"/>
        </w:numPr>
        <w:spacing w:before="180"/>
        <w:rPr>
          <w:rFonts w:cs="Calibri"/>
        </w:rPr>
      </w:pPr>
      <w:r w:rsidRPr="00A42109">
        <w:rPr>
          <w:rFonts w:cs="Calibri"/>
        </w:rPr>
        <w:t>the findings on the investigation appropriately warranted a consultation.</w:t>
      </w:r>
    </w:p>
    <w:p w14:paraId="475A68A5" w14:textId="77777777" w:rsidR="00D91544" w:rsidRPr="00A42109" w:rsidRDefault="00D91544" w:rsidP="00D91544">
      <w:pPr>
        <w:rPr>
          <w:rFonts w:cs="Calibri"/>
          <w:szCs w:val="22"/>
        </w:rPr>
      </w:pPr>
      <w:r w:rsidRPr="00A42109">
        <w:rPr>
          <w:rFonts w:cs="Calibri"/>
          <w:szCs w:val="22"/>
        </w:rPr>
        <w:t>The paediatric co-claiming exception should not be applied to cardiologists treating or investigating adult congenital heart disease.</w:t>
      </w:r>
    </w:p>
    <w:p w14:paraId="6EDD9BE8" w14:textId="73CAAEAA" w:rsidR="0035346F" w:rsidRPr="00A42109" w:rsidRDefault="0035346F" w:rsidP="0035346F">
      <w:pPr>
        <w:pStyle w:val="Item"/>
        <w:rPr>
          <w:rFonts w:cs="Calibri"/>
        </w:rPr>
      </w:pPr>
      <w:r w:rsidRPr="00A42109">
        <w:rPr>
          <w:rFonts w:cs="Calibri"/>
        </w:rPr>
        <w:t>Item 55117B</w:t>
      </w:r>
    </w:p>
    <w:p w14:paraId="46B30805" w14:textId="77777777" w:rsidR="0035346F" w:rsidRPr="00A42109" w:rsidRDefault="0035346F" w:rsidP="0035346F">
      <w:pPr>
        <w:spacing w:before="60"/>
        <w:rPr>
          <w:rFonts w:cs="Calibri"/>
          <w:szCs w:val="22"/>
        </w:rPr>
      </w:pPr>
      <w:r w:rsidRPr="00A42109">
        <w:rPr>
          <w:rFonts w:cs="Calibri"/>
          <w:szCs w:val="22"/>
        </w:rPr>
        <w:t>Pharmacological stress echocardiography performed within 4 weeks of a failed 55116A due to inadequate heart rate response in the initial study.</w:t>
      </w:r>
    </w:p>
    <w:p w14:paraId="5D4781A7" w14:textId="77777777" w:rsidR="0035346F" w:rsidRPr="00A42109" w:rsidRDefault="0035346F" w:rsidP="0035346F">
      <w:pPr>
        <w:rPr>
          <w:rFonts w:cs="Calibri"/>
          <w:szCs w:val="22"/>
        </w:rPr>
      </w:pPr>
      <w:r w:rsidRPr="00A42109">
        <w:rPr>
          <w:rFonts w:cs="Calibri"/>
          <w:szCs w:val="22"/>
        </w:rPr>
        <w:t>Meeting all the requirements for item 55117A; and</w:t>
      </w:r>
    </w:p>
    <w:p w14:paraId="1B45DBB5" w14:textId="77777777" w:rsidR="0035346F" w:rsidRPr="00A42109" w:rsidRDefault="0035346F" w:rsidP="0035346F">
      <w:pPr>
        <w:rPr>
          <w:rFonts w:cs="Calibri"/>
          <w:szCs w:val="22"/>
        </w:rPr>
      </w:pPr>
      <w:r w:rsidRPr="00A42109">
        <w:rPr>
          <w:rFonts w:cs="Calibri"/>
          <w:szCs w:val="22"/>
        </w:rPr>
        <w:t>Claimable once in any 2 year period; and</w:t>
      </w:r>
    </w:p>
    <w:p w14:paraId="620A61C7" w14:textId="2D0F8839" w:rsidR="0035346F" w:rsidRDefault="0035346F" w:rsidP="0035346F">
      <w:pPr>
        <w:pStyle w:val="DesL1"/>
        <w:rPr>
          <w:rFonts w:cstheme="minorHAnsi"/>
          <w:szCs w:val="22"/>
        </w:rPr>
      </w:pPr>
      <w:r w:rsidRPr="008549BE">
        <w:rPr>
          <w:rFonts w:cstheme="minorHAnsi"/>
          <w:szCs w:val="22"/>
        </w:rPr>
        <w:t>If this item is performed on the same day as a standard echo (5511A-F), separate referral forms for both the stress echocardiogram and standard echocardiogram are required.</w:t>
      </w:r>
    </w:p>
    <w:p w14:paraId="47E9BF49" w14:textId="02442A8C" w:rsidR="008937EE" w:rsidRPr="00A42109" w:rsidRDefault="008937EE" w:rsidP="0035346F">
      <w:pPr>
        <w:pStyle w:val="DesL1"/>
        <w:rPr>
          <w:rFonts w:cs="Calibri"/>
          <w:szCs w:val="22"/>
        </w:rPr>
      </w:pPr>
      <w:r w:rsidRPr="008937EE">
        <w:rPr>
          <w:rFonts w:cs="Calibri"/>
          <w:szCs w:val="22"/>
        </w:rPr>
        <w:t>If this item is claimed within 7 days of a standard echocardiogram (5511A-F) then the multiple service rule applies</w:t>
      </w:r>
      <w:r w:rsidR="001478B6">
        <w:rPr>
          <w:rFonts w:cs="Calibri"/>
          <w:szCs w:val="22"/>
        </w:rPr>
        <w:t xml:space="preserve"> at 40%</w:t>
      </w:r>
      <w:r w:rsidRPr="008937EE">
        <w:rPr>
          <w:rFonts w:cs="Calibri"/>
          <w:szCs w:val="22"/>
        </w:rPr>
        <w:t>.</w:t>
      </w:r>
    </w:p>
    <w:p w14:paraId="435603E2" w14:textId="2E2831DC" w:rsidR="0035346F" w:rsidRDefault="0035346F" w:rsidP="0035346F">
      <w:pPr>
        <w:rPr>
          <w:rFonts w:cs="Calibri"/>
          <w:szCs w:val="22"/>
        </w:rPr>
      </w:pPr>
      <w:r w:rsidRPr="00A42109">
        <w:rPr>
          <w:rFonts w:cs="Calibri"/>
          <w:szCs w:val="22"/>
        </w:rPr>
        <w:lastRenderedPageBreak/>
        <w:t>The intent is that items 11700–11703 or 11712 should not be claimable on the same day as stress echocardiogram and MPS items, whether by the same or different providers</w:t>
      </w:r>
      <w:r w:rsidRPr="008549BE">
        <w:rPr>
          <w:rFonts w:cs="Calibri"/>
          <w:szCs w:val="22"/>
        </w:rPr>
        <w:t>. (</w:t>
      </w:r>
      <w:r w:rsidRPr="00A42109">
        <w:rPr>
          <w:rFonts w:cs="Calibri"/>
          <w:szCs w:val="22"/>
        </w:rPr>
        <w:t>R).</w:t>
      </w:r>
    </w:p>
    <w:p w14:paraId="570D8057" w14:textId="7C7BBDB5" w:rsidR="00303C61" w:rsidRDefault="00303C61" w:rsidP="0035346F">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73FE7D4F" w14:textId="2A94740F" w:rsidR="001F7D71" w:rsidRDefault="001F7D71" w:rsidP="0035346F">
      <w:pPr>
        <w:rPr>
          <w:rFonts w:cs="Calibri"/>
          <w:szCs w:val="22"/>
        </w:rPr>
      </w:pPr>
      <w:r>
        <w:rPr>
          <w:rFonts w:cs="Calibri"/>
          <w:szCs w:val="22"/>
        </w:rPr>
        <w:t>Explanatory</w:t>
      </w:r>
      <w:r w:rsidR="0058276E">
        <w:rPr>
          <w:rFonts w:cs="Calibri"/>
          <w:szCs w:val="22"/>
        </w:rPr>
        <w:t xml:space="preserve"> note: </w:t>
      </w:r>
    </w:p>
    <w:p w14:paraId="0E9C167B" w14:textId="1669A2A0" w:rsidR="0058276E" w:rsidRDefault="0058276E" w:rsidP="0035346F">
      <w:pPr>
        <w:rPr>
          <w:rFonts w:cs="Calibri"/>
          <w:szCs w:val="22"/>
        </w:rPr>
      </w:pPr>
      <w:r w:rsidRPr="0058276E">
        <w:rPr>
          <w:rFonts w:cs="Calibri"/>
          <w:szCs w:val="22"/>
        </w:rPr>
        <w:t>In the majority of cases, both stress echo and MPS provide equivalent information. Consideration should be given to the cost and radiation burden of the tests when determining the appropriate modality for a patient, the patient should be fully informed and involved in this decision. It should also be noted that stress echo involves no radiation and that on average; CTCA has a considerably lower radiation dose than MPS or invasive coronary angiography.</w:t>
      </w:r>
    </w:p>
    <w:p w14:paraId="6D908E44" w14:textId="6F5C1B10" w:rsidR="00323C51" w:rsidRPr="00323C51" w:rsidRDefault="00323C51" w:rsidP="00323C51">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27F7DF15" w14:textId="77777777" w:rsidR="00D91544" w:rsidRPr="00A42109" w:rsidRDefault="00D91544" w:rsidP="00D91544">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6B35DF19"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referred for an investigation; and</w:t>
      </w:r>
    </w:p>
    <w:p w14:paraId="0CBCC450"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known to the provider; and</w:t>
      </w:r>
    </w:p>
    <w:p w14:paraId="40C3D8DA"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3462E7FB" w14:textId="77777777" w:rsidR="00D91544" w:rsidRPr="00A42109" w:rsidRDefault="00D91544" w:rsidP="00D91544">
      <w:pPr>
        <w:pStyle w:val="ListParagraph"/>
        <w:numPr>
          <w:ilvl w:val="0"/>
          <w:numId w:val="72"/>
        </w:numPr>
        <w:spacing w:before="180"/>
        <w:rPr>
          <w:rFonts w:cs="Calibri"/>
        </w:rPr>
      </w:pPr>
      <w:r w:rsidRPr="00A42109">
        <w:rPr>
          <w:rFonts w:cs="Calibri"/>
        </w:rPr>
        <w:t>the findings on the investigation appropriately warranted a consultation.</w:t>
      </w:r>
    </w:p>
    <w:p w14:paraId="516A5848" w14:textId="77777777" w:rsidR="00D91544" w:rsidRDefault="00D91544" w:rsidP="00D91544">
      <w:pPr>
        <w:rPr>
          <w:rFonts w:cs="Calibri"/>
          <w:szCs w:val="22"/>
        </w:rPr>
      </w:pPr>
      <w:r w:rsidRPr="00A42109">
        <w:rPr>
          <w:rFonts w:cs="Calibri"/>
          <w:szCs w:val="22"/>
        </w:rPr>
        <w:t>The paediatric co-claiming exception should not be applied to cardiologists treating or investigating adult congenital heart disease.</w:t>
      </w:r>
    </w:p>
    <w:p w14:paraId="55DFC0DA" w14:textId="75C60D43" w:rsidR="00F36E4A" w:rsidRPr="00146D36" w:rsidRDefault="00F36E4A" w:rsidP="00F36E4A">
      <w:pPr>
        <w:pStyle w:val="ExplanNotebody"/>
        <w:rPr>
          <w:rFonts w:ascii="Calibri" w:hAnsi="Calibri" w:cs="Calibri"/>
          <w:szCs w:val="22"/>
        </w:rPr>
      </w:pPr>
    </w:p>
    <w:p w14:paraId="03F65D8A" w14:textId="77777777" w:rsidR="00F36E4A" w:rsidRPr="006C4DAD" w:rsidRDefault="00F36E4A" w:rsidP="00F36E4A">
      <w:pPr>
        <w:pStyle w:val="01squarebullet"/>
        <w:numPr>
          <w:ilvl w:val="0"/>
          <w:numId w:val="0"/>
        </w:numPr>
        <w:pBdr>
          <w:top w:val="single" w:sz="4" w:space="1" w:color="auto"/>
          <w:left w:val="single" w:sz="4" w:space="4" w:color="auto"/>
          <w:bottom w:val="single" w:sz="4" w:space="1" w:color="auto"/>
          <w:right w:val="single" w:sz="4" w:space="4" w:color="auto"/>
        </w:pBdr>
        <w:rPr>
          <w:b/>
          <w:lang w:val="en-GB" w:eastAsia="en-AU"/>
        </w:rPr>
      </w:pPr>
      <w:r>
        <w:rPr>
          <w:b/>
        </w:rPr>
        <w:t>T</w:t>
      </w:r>
      <w:r w:rsidRPr="006C4DAD">
        <w:rPr>
          <w:b/>
        </w:rPr>
        <w:t>heTaskforce amended recommendation</w:t>
      </w:r>
      <w:r>
        <w:rPr>
          <w:b/>
        </w:rPr>
        <w:t xml:space="preserve"> 4</w:t>
      </w:r>
      <w:r w:rsidRPr="006C4DAD">
        <w:rPr>
          <w:b/>
        </w:rPr>
        <w:t xml:space="preserve"> to </w:t>
      </w:r>
      <w:r>
        <w:rPr>
          <w:b/>
        </w:rPr>
        <w:t xml:space="preserve">also </w:t>
      </w:r>
      <w:r w:rsidRPr="006C4DAD">
        <w:rPr>
          <w:b/>
        </w:rPr>
        <w:t xml:space="preserve">include a 1 week co-claiming restricton for echo and stress echo services. </w:t>
      </w:r>
    </w:p>
    <w:p w14:paraId="1D6F31A7" w14:textId="77777777" w:rsidR="00385C31" w:rsidRDefault="00385C31" w:rsidP="005E3FEC">
      <w:pPr>
        <w:rPr>
          <w:b/>
          <w:color w:val="E36C0A" w:themeColor="accent6" w:themeShade="BF"/>
          <w:u w:val="single"/>
        </w:rPr>
      </w:pPr>
      <w:bookmarkStart w:id="11" w:name="_Toc508281244"/>
    </w:p>
    <w:p w14:paraId="4DD0A830" w14:textId="77777777" w:rsidR="0035346F" w:rsidRPr="00F10A61" w:rsidRDefault="0035346F" w:rsidP="005E3FEC">
      <w:pPr>
        <w:rPr>
          <w:b/>
          <w:color w:val="E36C0A" w:themeColor="accent6" w:themeShade="BF"/>
          <w:u w:val="single"/>
        </w:rPr>
      </w:pPr>
      <w:r w:rsidRPr="00F10A61">
        <w:rPr>
          <w:b/>
          <w:color w:val="E36C0A" w:themeColor="accent6" w:themeShade="BF"/>
          <w:u w:val="single"/>
        </w:rPr>
        <w:t>Recommendation 5.1</w:t>
      </w:r>
      <w:bookmarkEnd w:id="11"/>
      <w:r w:rsidRPr="00F10A61">
        <w:rPr>
          <w:b/>
          <w:color w:val="E36C0A" w:themeColor="accent6" w:themeShade="BF"/>
          <w:u w:val="single"/>
        </w:rPr>
        <w:t xml:space="preserve"> </w:t>
      </w:r>
    </w:p>
    <w:p w14:paraId="58D10F14" w14:textId="77777777" w:rsidR="0035346F" w:rsidRPr="00A42109" w:rsidRDefault="0035346F" w:rsidP="00DA4AB8">
      <w:pPr>
        <w:pStyle w:val="01squarebullet"/>
        <w:numPr>
          <w:ilvl w:val="0"/>
          <w:numId w:val="111"/>
        </w:numPr>
        <w:rPr>
          <w:rFonts w:cs="Calibri"/>
        </w:rPr>
      </w:pPr>
      <w:r w:rsidRPr="00A42109">
        <w:rPr>
          <w:rFonts w:cs="Calibri"/>
        </w:rPr>
        <w:t>Split item 61303 into separate rest and stress items and update the descriptors for all MPS items as set out below.</w:t>
      </w:r>
    </w:p>
    <w:p w14:paraId="673C63B4" w14:textId="77777777" w:rsidR="0035346F" w:rsidRPr="008549BE" w:rsidRDefault="0035346F" w:rsidP="00DA4AB8">
      <w:pPr>
        <w:pStyle w:val="01squarebullet"/>
        <w:numPr>
          <w:ilvl w:val="0"/>
          <w:numId w:val="111"/>
        </w:numPr>
      </w:pPr>
      <w:r w:rsidRPr="008549BE">
        <w:t>Create a new item for repeat MPS within 2 years with intervening revascularisation</w:t>
      </w:r>
    </w:p>
    <w:p w14:paraId="12C9F0BF" w14:textId="77777777" w:rsidR="0035346F" w:rsidRPr="00A42109" w:rsidRDefault="0035346F" w:rsidP="00DA4AB8">
      <w:pPr>
        <w:pStyle w:val="01squarebullet"/>
        <w:numPr>
          <w:ilvl w:val="0"/>
          <w:numId w:val="111"/>
        </w:numPr>
        <w:rPr>
          <w:rFonts w:cs="Calibri"/>
        </w:rPr>
      </w:pPr>
      <w:r w:rsidRPr="00A42109">
        <w:rPr>
          <w:rFonts w:cs="Calibri"/>
          <w:szCs w:val="22"/>
        </w:rPr>
        <w:t>Conduct a GP education campaign focused on the appropriate use of cardiac imaging modalities and investigations, including EST, stress echo, MPS, ICA and CTCA.</w:t>
      </w:r>
    </w:p>
    <w:p w14:paraId="682588A1" w14:textId="77777777" w:rsidR="0035346F" w:rsidRPr="00A42109" w:rsidRDefault="0035346F" w:rsidP="00DA4AB8">
      <w:pPr>
        <w:pStyle w:val="01squarebullet"/>
        <w:numPr>
          <w:ilvl w:val="0"/>
          <w:numId w:val="111"/>
        </w:numPr>
        <w:rPr>
          <w:rFonts w:cs="Calibri"/>
          <w:lang w:val="en-GB" w:eastAsia="en-AU"/>
        </w:rPr>
      </w:pPr>
      <w:r w:rsidRPr="00A42109">
        <w:rPr>
          <w:rFonts w:cs="Calibri"/>
        </w:rPr>
        <w:t xml:space="preserve"> Remove the proposed planar items as per Diagnostic Imaging Clinical Committee (DICC) recommendations.</w:t>
      </w:r>
    </w:p>
    <w:p w14:paraId="02F78001" w14:textId="77777777" w:rsidR="0035346F" w:rsidRPr="00A42109" w:rsidRDefault="0035346F" w:rsidP="00DA4AB8">
      <w:pPr>
        <w:pStyle w:val="01squarebullet"/>
        <w:numPr>
          <w:ilvl w:val="0"/>
          <w:numId w:val="111"/>
        </w:numPr>
        <w:rPr>
          <w:rFonts w:cs="Calibri"/>
          <w:szCs w:val="22"/>
          <w:lang w:val="en-AU"/>
        </w:rPr>
      </w:pPr>
      <w:r w:rsidRPr="00A42109">
        <w:rPr>
          <w:rFonts w:cs="Calibri"/>
          <w:szCs w:val="22"/>
          <w:lang w:val="en-AU"/>
        </w:rPr>
        <w:t>Add the following explanatory note to the items for stress echo and MPS:</w:t>
      </w:r>
    </w:p>
    <w:p w14:paraId="6BF64EF9" w14:textId="77777777" w:rsidR="0035346F" w:rsidRPr="00A42109" w:rsidRDefault="0035346F" w:rsidP="0035346F">
      <w:pPr>
        <w:pStyle w:val="ExplanNotebody"/>
        <w:rPr>
          <w:rFonts w:cs="Calibri"/>
          <w:szCs w:val="22"/>
        </w:rPr>
      </w:pPr>
      <w:r w:rsidRPr="00A42109">
        <w:rPr>
          <w:rFonts w:cs="Calibri"/>
          <w:szCs w:val="22"/>
        </w:rPr>
        <w:t xml:space="preserve">Explanatory note: In the majority of cases, both stress echo and MPS provide equivalent information. Consideration should be given to the cost and radiation burden of the tests when determining the appropriate modality for a patient, the patient should be fully informed and involved in this decision. </w:t>
      </w:r>
      <w:r w:rsidRPr="00A42109">
        <w:rPr>
          <w:rFonts w:cs="Calibri"/>
          <w:szCs w:val="22"/>
        </w:rPr>
        <w:lastRenderedPageBreak/>
        <w:t>It should also be noted that stress echo involves no radiation and that on average; CTCA has a considerably lower radiation dose than MPS or invasive coronary angiography.</w:t>
      </w:r>
    </w:p>
    <w:p w14:paraId="63409188" w14:textId="77777777" w:rsidR="0035346F" w:rsidRPr="00A42109" w:rsidRDefault="0035346F" w:rsidP="00C23253">
      <w:pPr>
        <w:pStyle w:val="01squarebullet"/>
        <w:numPr>
          <w:ilvl w:val="0"/>
          <w:numId w:val="0"/>
        </w:numPr>
        <w:ind w:left="360"/>
        <w:rPr>
          <w:rFonts w:cs="Calibri"/>
          <w:lang w:val="en-GB" w:eastAsia="en-AU"/>
        </w:rPr>
      </w:pPr>
    </w:p>
    <w:p w14:paraId="3F1BEE8A" w14:textId="77777777" w:rsidR="0035346F" w:rsidRPr="00A42109" w:rsidRDefault="0035346F" w:rsidP="0035346F">
      <w:pPr>
        <w:pStyle w:val="Item"/>
        <w:spacing w:before="0"/>
        <w:rPr>
          <w:rFonts w:cs="Calibri"/>
        </w:rPr>
      </w:pPr>
      <w:r w:rsidRPr="00A42109">
        <w:rPr>
          <w:rFonts w:cs="Calibri"/>
        </w:rPr>
        <w:t>Item 61303A</w:t>
      </w:r>
    </w:p>
    <w:p w14:paraId="2D9AFFB2" w14:textId="77777777" w:rsidR="0035346F" w:rsidRPr="00A42109" w:rsidRDefault="0035346F" w:rsidP="0035346F">
      <w:pPr>
        <w:rPr>
          <w:rFonts w:cs="Calibri"/>
          <w:szCs w:val="22"/>
        </w:rPr>
      </w:pPr>
      <w:r w:rsidRPr="00A42109">
        <w:rPr>
          <w:rFonts w:cs="Calibri"/>
          <w:szCs w:val="22"/>
        </w:rPr>
        <w:t xml:space="preserve">Single rest myocardial perfusion study - with single photon emission tomography and with planar imaging when undertaken, performed for: </w:t>
      </w:r>
    </w:p>
    <w:p w14:paraId="2E502828" w14:textId="77777777" w:rsidR="0035346F" w:rsidRPr="00A42109" w:rsidRDefault="0035346F" w:rsidP="0035346F">
      <w:pPr>
        <w:rPr>
          <w:rFonts w:cs="Calibri"/>
          <w:szCs w:val="22"/>
        </w:rPr>
      </w:pPr>
    </w:p>
    <w:p w14:paraId="54214DDD" w14:textId="77777777" w:rsidR="0035346F" w:rsidRPr="00A42109" w:rsidRDefault="0035346F" w:rsidP="0035346F">
      <w:pPr>
        <w:ind w:left="709" w:hanging="709"/>
        <w:rPr>
          <w:rFonts w:cs="Calibri"/>
          <w:szCs w:val="22"/>
        </w:rPr>
      </w:pPr>
      <w:r w:rsidRPr="00A42109">
        <w:rPr>
          <w:rFonts w:cs="Calibri"/>
          <w:szCs w:val="22"/>
        </w:rPr>
        <w:t>(a)</w:t>
      </w:r>
      <w:r w:rsidRPr="00A42109">
        <w:rPr>
          <w:rFonts w:cs="Calibri"/>
          <w:szCs w:val="22"/>
        </w:rPr>
        <w:tab/>
        <w:t xml:space="preserve">Symptoms suggestive of cardiac ischaemia in patients who </w:t>
      </w:r>
    </w:p>
    <w:p w14:paraId="1CB4EE21" w14:textId="77777777" w:rsidR="0035346F" w:rsidRPr="008549BE" w:rsidRDefault="0035346F" w:rsidP="00DA4AB8">
      <w:pPr>
        <w:pStyle w:val="DesL2"/>
        <w:numPr>
          <w:ilvl w:val="1"/>
          <w:numId w:val="86"/>
        </w:numPr>
        <w:rPr>
          <w:rFonts w:cstheme="minorHAnsi"/>
          <w:szCs w:val="22"/>
        </w:rPr>
      </w:pPr>
      <w:r w:rsidRPr="008549BE">
        <w:rPr>
          <w:rFonts w:cstheme="minorHAnsi"/>
          <w:szCs w:val="22"/>
        </w:rPr>
        <w:t>Meet at least one of the following criteria:</w:t>
      </w:r>
    </w:p>
    <w:p w14:paraId="64202F78" w14:textId="77777777" w:rsidR="0035346F" w:rsidRPr="008549BE" w:rsidRDefault="0035346F" w:rsidP="00DA4AB8">
      <w:pPr>
        <w:pStyle w:val="DesL3"/>
        <w:numPr>
          <w:ilvl w:val="2"/>
          <w:numId w:val="86"/>
        </w:numPr>
        <w:rPr>
          <w:rFonts w:cstheme="minorHAnsi"/>
          <w:szCs w:val="22"/>
        </w:rPr>
      </w:pPr>
      <w:r w:rsidRPr="008549BE">
        <w:rPr>
          <w:rFonts w:cstheme="minorHAnsi"/>
          <w:szCs w:val="22"/>
        </w:rPr>
        <w:t>Body habitus or other physical condition (including heart rhythm disturbance) such that stress echo is unlikely to provide adequate information; or</w:t>
      </w:r>
    </w:p>
    <w:p w14:paraId="41C9F35F" w14:textId="77777777" w:rsidR="0035346F" w:rsidRPr="008549BE" w:rsidRDefault="0035346F" w:rsidP="00DA4AB8">
      <w:pPr>
        <w:pStyle w:val="DesL3"/>
        <w:numPr>
          <w:ilvl w:val="2"/>
          <w:numId w:val="86"/>
        </w:numPr>
        <w:rPr>
          <w:rFonts w:cstheme="minorHAnsi"/>
          <w:szCs w:val="22"/>
        </w:rPr>
      </w:pPr>
      <w:r w:rsidRPr="008549BE">
        <w:rPr>
          <w:rFonts w:cstheme="minorHAnsi"/>
          <w:szCs w:val="22"/>
        </w:rPr>
        <w:t>Predicted to be unable to exercise; or</w:t>
      </w:r>
    </w:p>
    <w:p w14:paraId="7B8A691C" w14:textId="77777777" w:rsidR="0035346F" w:rsidRPr="008549BE" w:rsidRDefault="0035346F" w:rsidP="00DA4AB8">
      <w:pPr>
        <w:pStyle w:val="DesL3"/>
        <w:numPr>
          <w:ilvl w:val="2"/>
          <w:numId w:val="86"/>
        </w:numPr>
        <w:rPr>
          <w:rFonts w:cstheme="minorHAnsi"/>
          <w:szCs w:val="22"/>
        </w:rPr>
      </w:pPr>
      <w:r w:rsidRPr="008549BE">
        <w:rPr>
          <w:rFonts w:cstheme="minorHAnsi"/>
          <w:szCs w:val="22"/>
        </w:rPr>
        <w:t>Is unable to access a stress echo due to distance, cost or clinically unacceptable wait times; or</w:t>
      </w:r>
    </w:p>
    <w:p w14:paraId="07EF6311" w14:textId="77777777" w:rsidR="0035346F" w:rsidRPr="008549BE" w:rsidRDefault="0035346F" w:rsidP="00DA4AB8">
      <w:pPr>
        <w:pStyle w:val="DesL3"/>
        <w:numPr>
          <w:ilvl w:val="2"/>
          <w:numId w:val="86"/>
        </w:numPr>
        <w:rPr>
          <w:rFonts w:cstheme="minorHAnsi"/>
          <w:szCs w:val="22"/>
        </w:rPr>
      </w:pPr>
      <w:r w:rsidRPr="008549BE">
        <w:rPr>
          <w:rFonts w:cstheme="minorHAnsi"/>
          <w:szCs w:val="22"/>
        </w:rPr>
        <w:t>Has had a failed stress echo; and</w:t>
      </w:r>
    </w:p>
    <w:p w14:paraId="05B83B73" w14:textId="06E70854" w:rsidR="0035346F" w:rsidRPr="008549BE" w:rsidRDefault="0035346F" w:rsidP="00DA4AB8">
      <w:pPr>
        <w:pStyle w:val="DesL2"/>
        <w:numPr>
          <w:ilvl w:val="1"/>
          <w:numId w:val="86"/>
        </w:numPr>
        <w:rPr>
          <w:rFonts w:cstheme="minorHAnsi"/>
          <w:szCs w:val="22"/>
        </w:rPr>
      </w:pPr>
      <w:r w:rsidRPr="008549BE">
        <w:rPr>
          <w:rFonts w:cstheme="minorHAnsi"/>
          <w:szCs w:val="22"/>
        </w:rPr>
        <w:t>Have typical or atypical angina according to NICE criteria as d</w:t>
      </w:r>
      <w:r w:rsidR="003A2967">
        <w:rPr>
          <w:rFonts w:cstheme="minorHAnsi"/>
          <w:szCs w:val="22"/>
        </w:rPr>
        <w:t>efined by chest pain with 2</w:t>
      </w:r>
      <w:r w:rsidR="002A32AC">
        <w:rPr>
          <w:rFonts w:cstheme="minorHAnsi"/>
          <w:szCs w:val="22"/>
        </w:rPr>
        <w:t xml:space="preserve"> or</w:t>
      </w:r>
      <w:r w:rsidR="003A2967">
        <w:rPr>
          <w:rFonts w:cstheme="minorHAnsi"/>
          <w:szCs w:val="22"/>
        </w:rPr>
        <w:t xml:space="preserve"> 3 </w:t>
      </w:r>
      <w:r w:rsidRPr="008549BE">
        <w:rPr>
          <w:rFonts w:cstheme="minorHAnsi"/>
          <w:szCs w:val="22"/>
        </w:rPr>
        <w:t xml:space="preserve"> of the following criteria:</w:t>
      </w:r>
    </w:p>
    <w:p w14:paraId="07CD6E11" w14:textId="77777777" w:rsidR="0035346F" w:rsidRPr="008549BE" w:rsidRDefault="0035346F" w:rsidP="00DA4AB8">
      <w:pPr>
        <w:pStyle w:val="DesL3"/>
        <w:numPr>
          <w:ilvl w:val="2"/>
          <w:numId w:val="86"/>
        </w:numPr>
        <w:rPr>
          <w:rFonts w:cstheme="minorHAnsi"/>
          <w:szCs w:val="22"/>
        </w:rPr>
      </w:pPr>
      <w:r w:rsidRPr="008549BE">
        <w:rPr>
          <w:rFonts w:cstheme="minorHAnsi"/>
          <w:szCs w:val="22"/>
        </w:rPr>
        <w:t>Constricting discomfort in the front of the chest, or in the neck, shoulders, jaw or arms; or</w:t>
      </w:r>
    </w:p>
    <w:p w14:paraId="6F0439FF" w14:textId="77777777" w:rsidR="0035346F" w:rsidRPr="008549BE" w:rsidRDefault="0035346F" w:rsidP="00DA4AB8">
      <w:pPr>
        <w:pStyle w:val="DesL3"/>
        <w:numPr>
          <w:ilvl w:val="2"/>
          <w:numId w:val="86"/>
        </w:numPr>
        <w:rPr>
          <w:rFonts w:cstheme="minorHAnsi"/>
          <w:szCs w:val="22"/>
        </w:rPr>
      </w:pPr>
      <w:r w:rsidRPr="008549BE">
        <w:rPr>
          <w:rFonts w:cstheme="minorHAnsi"/>
          <w:szCs w:val="22"/>
        </w:rPr>
        <w:t>Precipitated by physical exertion; or</w:t>
      </w:r>
    </w:p>
    <w:p w14:paraId="1031D1D8" w14:textId="77777777" w:rsidR="0035346F" w:rsidRPr="008549BE" w:rsidRDefault="0035346F" w:rsidP="00DA4AB8">
      <w:pPr>
        <w:pStyle w:val="DesL3"/>
        <w:numPr>
          <w:ilvl w:val="2"/>
          <w:numId w:val="86"/>
        </w:numPr>
        <w:rPr>
          <w:rFonts w:cstheme="minorHAnsi"/>
          <w:szCs w:val="22"/>
        </w:rPr>
      </w:pPr>
      <w:r w:rsidRPr="008549BE">
        <w:rPr>
          <w:rFonts w:cstheme="minorHAnsi"/>
          <w:szCs w:val="22"/>
        </w:rPr>
        <w:t xml:space="preserve">Relieved by rest or GTN within about 5 minutes; </w:t>
      </w:r>
    </w:p>
    <w:p w14:paraId="624BF5A7" w14:textId="64478AE7" w:rsidR="0035346F" w:rsidRPr="00A42109" w:rsidRDefault="0035346F" w:rsidP="0035346F">
      <w:pPr>
        <w:ind w:left="709"/>
        <w:rPr>
          <w:rFonts w:cs="Calibri"/>
          <w:szCs w:val="22"/>
        </w:rPr>
      </w:pPr>
      <w:r w:rsidRPr="00A42109">
        <w:rPr>
          <w:rFonts w:cs="Calibri"/>
          <w:szCs w:val="22"/>
        </w:rPr>
        <w:t>Typical angina equals 3 c</w:t>
      </w:r>
      <w:r w:rsidR="003A2967">
        <w:rPr>
          <w:rFonts w:cs="Calibri"/>
          <w:szCs w:val="22"/>
        </w:rPr>
        <w:t>riteria; atypical angina equals</w:t>
      </w:r>
      <w:r w:rsidR="002A32AC">
        <w:rPr>
          <w:rFonts w:cs="Calibri"/>
          <w:szCs w:val="22"/>
        </w:rPr>
        <w:t xml:space="preserve"> </w:t>
      </w:r>
      <w:r w:rsidRPr="00A42109">
        <w:rPr>
          <w:rFonts w:cs="Calibri"/>
          <w:szCs w:val="22"/>
        </w:rPr>
        <w:t>2 cri</w:t>
      </w:r>
      <w:r w:rsidR="002A32AC">
        <w:rPr>
          <w:rFonts w:cs="Calibri"/>
          <w:szCs w:val="22"/>
        </w:rPr>
        <w:t>teria. Patients with</w:t>
      </w:r>
      <w:r w:rsidR="003A2967">
        <w:rPr>
          <w:rFonts w:cs="Calibri"/>
          <w:szCs w:val="22"/>
        </w:rPr>
        <w:t xml:space="preserve"> 1 or</w:t>
      </w:r>
      <w:r w:rsidRPr="00A42109">
        <w:rPr>
          <w:rFonts w:cs="Calibri"/>
          <w:szCs w:val="22"/>
        </w:rPr>
        <w:t xml:space="preserve"> none of the above criteria are not eligible for the Medicare rebate; or</w:t>
      </w:r>
    </w:p>
    <w:p w14:paraId="171BEBA0" w14:textId="77777777" w:rsidR="0035346F" w:rsidRPr="008549BE" w:rsidRDefault="0035346F" w:rsidP="00DA4AB8">
      <w:pPr>
        <w:pStyle w:val="DesL2"/>
        <w:numPr>
          <w:ilvl w:val="1"/>
          <w:numId w:val="86"/>
        </w:numPr>
        <w:rPr>
          <w:rFonts w:cstheme="minorHAnsi"/>
          <w:szCs w:val="22"/>
        </w:rPr>
      </w:pPr>
      <w:r w:rsidRPr="008549BE">
        <w:rPr>
          <w:rFonts w:cstheme="minorHAnsi"/>
          <w:szCs w:val="22"/>
        </w:rPr>
        <w:t>Resting 12 lead ECG changes consistent with of coronary artery disease or ischaemia in a patient without known coronary artery disease. These changes could include pathological Q waves, left bundle branch block, or ST-segment and T wave abnormalities. A copy of the ECG should be retained; or</w:t>
      </w:r>
    </w:p>
    <w:p w14:paraId="252B1871" w14:textId="77777777" w:rsidR="0035346F" w:rsidRPr="00A42109" w:rsidRDefault="0035346F" w:rsidP="0035346F">
      <w:pPr>
        <w:ind w:left="709" w:hanging="709"/>
        <w:rPr>
          <w:rFonts w:cs="Calibri"/>
          <w:szCs w:val="22"/>
        </w:rPr>
      </w:pPr>
      <w:r w:rsidRPr="00A42109">
        <w:rPr>
          <w:rFonts w:cs="Calibri"/>
          <w:szCs w:val="22"/>
        </w:rPr>
        <w:t>(b)</w:t>
      </w:r>
      <w:r w:rsidRPr="00A42109">
        <w:rPr>
          <w:rFonts w:cs="Calibri"/>
          <w:szCs w:val="22"/>
        </w:rPr>
        <w:tab/>
        <w:t>Known CAD, with symptoms suggestive of ischaemia that are not adequately controlled with optimal medical therapy, and if not the first functional study, where symptoms have evolved since the last functional study; or</w:t>
      </w:r>
    </w:p>
    <w:p w14:paraId="01556D30" w14:textId="77777777" w:rsidR="0035346F" w:rsidRPr="00A42109" w:rsidRDefault="0035346F" w:rsidP="0035346F">
      <w:pPr>
        <w:ind w:left="709" w:hanging="709"/>
        <w:rPr>
          <w:rFonts w:cs="Calibri"/>
          <w:szCs w:val="22"/>
        </w:rPr>
      </w:pPr>
      <w:r w:rsidRPr="00A42109">
        <w:rPr>
          <w:rFonts w:cs="Calibri"/>
          <w:szCs w:val="22"/>
        </w:rPr>
        <w:t>(c)</w:t>
      </w:r>
      <w:r w:rsidRPr="00A42109">
        <w:rPr>
          <w:rFonts w:cs="Calibri"/>
          <w:szCs w:val="22"/>
        </w:rPr>
        <w:tab/>
        <w:t>Assessment of non-CAD related disease, including</w:t>
      </w:r>
      <w:r w:rsidR="00FC6CB8">
        <w:rPr>
          <w:rFonts w:cs="Calibri"/>
          <w:szCs w:val="22"/>
        </w:rPr>
        <w:t xml:space="preserve"> undue</w:t>
      </w:r>
      <w:r w:rsidRPr="00A42109">
        <w:rPr>
          <w:rFonts w:cs="Calibri"/>
          <w:szCs w:val="22"/>
        </w:rPr>
        <w:t xml:space="preserve"> exertional dyspnoea of uncertain aetiology in line with clinical guidelines and referred by a specialist or consultant physician; or</w:t>
      </w:r>
    </w:p>
    <w:p w14:paraId="454A7E83" w14:textId="77777777" w:rsidR="0035346F" w:rsidRPr="00A42109" w:rsidRDefault="0035346F" w:rsidP="00DA4AB8">
      <w:pPr>
        <w:pStyle w:val="DesL1"/>
        <w:numPr>
          <w:ilvl w:val="0"/>
          <w:numId w:val="105"/>
        </w:numPr>
        <w:rPr>
          <w:rFonts w:cs="Calibri"/>
          <w:szCs w:val="22"/>
        </w:rPr>
      </w:pPr>
      <w:r w:rsidRPr="00A42109">
        <w:rPr>
          <w:rFonts w:cs="Calibri"/>
          <w:szCs w:val="22"/>
        </w:rPr>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 and referred by a specialist or consultant physician.</w:t>
      </w:r>
    </w:p>
    <w:p w14:paraId="55E44AA5" w14:textId="77777777" w:rsidR="0035346F" w:rsidRPr="0042147A" w:rsidRDefault="0035346F" w:rsidP="0042147A">
      <w:pPr>
        <w:rPr>
          <w:rFonts w:cs="Calibri"/>
        </w:rPr>
      </w:pPr>
      <w:r w:rsidRPr="0042147A">
        <w:rPr>
          <w:rFonts w:cs="Calibri"/>
        </w:rPr>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32108631" w14:textId="77777777" w:rsidR="0035346F" w:rsidRPr="00A42109" w:rsidRDefault="0035346F" w:rsidP="0035346F">
      <w:pPr>
        <w:rPr>
          <w:rFonts w:cs="Calibri"/>
          <w:szCs w:val="22"/>
        </w:rPr>
      </w:pPr>
      <w:r w:rsidRPr="00A42109">
        <w:rPr>
          <w:rFonts w:cs="Calibri"/>
          <w:szCs w:val="22"/>
        </w:rPr>
        <w:lastRenderedPageBreak/>
        <w:t xml:space="preserve">With documentation in the report of how the indication requirements of the descriptor were met. </w:t>
      </w:r>
    </w:p>
    <w:p w14:paraId="3EF8CF02" w14:textId="77777777" w:rsidR="0035346F" w:rsidRPr="00A42109" w:rsidRDefault="0035346F" w:rsidP="0035346F">
      <w:pPr>
        <w:rPr>
          <w:rFonts w:cs="Calibri"/>
          <w:szCs w:val="22"/>
        </w:rPr>
      </w:pPr>
      <w:r w:rsidRPr="00A42109">
        <w:rPr>
          <w:rFonts w:cs="Calibri"/>
          <w:szCs w:val="22"/>
        </w:rPr>
        <w:t xml:space="preserve">A myocardial perfusion study is claimable once every 2 years, consisting of 1 combined study or 1 rest study and 1 stress study </w:t>
      </w:r>
    </w:p>
    <w:p w14:paraId="6A2A44F5" w14:textId="24EB5E17" w:rsidR="0035346F" w:rsidRDefault="0035346F" w:rsidP="0035346F">
      <w:pPr>
        <w:pStyle w:val="ExplanNotebody"/>
        <w:rPr>
          <w:rFonts w:cs="Calibri"/>
          <w:szCs w:val="22"/>
        </w:rPr>
      </w:pPr>
      <w:r w:rsidRPr="00A42109">
        <w:rPr>
          <w:rFonts w:cs="Calibri"/>
          <w:szCs w:val="22"/>
        </w:rPr>
        <w:t xml:space="preserve">The intent is </w:t>
      </w:r>
      <w:r w:rsidR="00D14748" w:rsidRPr="00A42109">
        <w:rPr>
          <w:rFonts w:cs="Calibri"/>
          <w:szCs w:val="22"/>
        </w:rPr>
        <w:t>that items</w:t>
      </w:r>
      <w:r w:rsidRPr="00A42109">
        <w:rPr>
          <w:rFonts w:cs="Calibri"/>
          <w:szCs w:val="22"/>
        </w:rPr>
        <w:t xml:space="preserve"> 11700–11703 or 11712 should not be claimable on the same day as stress echocardiogram and MPS items, whether by the same or different providers</w:t>
      </w:r>
      <w:r w:rsidR="00D14748" w:rsidRPr="00A42109">
        <w:rPr>
          <w:rFonts w:cs="Calibri"/>
          <w:szCs w:val="22"/>
        </w:rPr>
        <w:t>. (R</w:t>
      </w:r>
      <w:r w:rsidRPr="00A42109">
        <w:rPr>
          <w:rFonts w:cs="Calibri"/>
          <w:szCs w:val="22"/>
        </w:rPr>
        <w:t>).</w:t>
      </w:r>
    </w:p>
    <w:p w14:paraId="748567ED" w14:textId="34AE1080" w:rsidR="00303C61" w:rsidRDefault="00303C61" w:rsidP="0035346F">
      <w:pPr>
        <w:pStyle w:val="ExplanNotebody"/>
        <w:rPr>
          <w:i w:val="0"/>
        </w:rPr>
      </w:pPr>
      <w:r w:rsidRPr="008A319E">
        <w:rPr>
          <w:i w:val="0"/>
        </w:rPr>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5F109398" w14:textId="77777777" w:rsidR="008A319E" w:rsidRPr="008A319E" w:rsidRDefault="008A319E" w:rsidP="0035346F">
      <w:pPr>
        <w:pStyle w:val="ExplanNotebody"/>
        <w:rPr>
          <w:rFonts w:cs="Calibri"/>
          <w:i w:val="0"/>
          <w:szCs w:val="22"/>
        </w:rPr>
      </w:pPr>
    </w:p>
    <w:p w14:paraId="72A464E9" w14:textId="77777777" w:rsidR="0035346F" w:rsidRPr="00A42109" w:rsidRDefault="0035346F" w:rsidP="0035346F">
      <w:pPr>
        <w:pStyle w:val="ExplanNotebody"/>
        <w:rPr>
          <w:rFonts w:cs="Calibri"/>
          <w:szCs w:val="22"/>
        </w:rPr>
      </w:pPr>
      <w:r w:rsidRPr="00A42109">
        <w:rPr>
          <w:rFonts w:cs="Calibri"/>
          <w:szCs w:val="22"/>
        </w:rPr>
        <w:t xml:space="preserve">Explanatory notes: </w:t>
      </w:r>
    </w:p>
    <w:p w14:paraId="27C02CCA" w14:textId="77777777" w:rsidR="0035346F" w:rsidRPr="00A42109" w:rsidRDefault="0035346F" w:rsidP="0035346F">
      <w:pPr>
        <w:pStyle w:val="ExplanNotebody"/>
        <w:rPr>
          <w:rFonts w:cs="Calibri"/>
          <w:szCs w:val="22"/>
        </w:rPr>
      </w:pPr>
      <w:r w:rsidRPr="00A42109">
        <w:rPr>
          <w:rFonts w:cs="Calibri"/>
          <w:szCs w:val="22"/>
        </w:rPr>
        <w:t>Functional studies include stress echocardiograms and myocardial perfusion studies</w:t>
      </w:r>
    </w:p>
    <w:p w14:paraId="12831BD3" w14:textId="77777777" w:rsidR="0035346F" w:rsidRPr="00A42109" w:rsidRDefault="0035346F" w:rsidP="0035346F">
      <w:pPr>
        <w:pStyle w:val="ExplanNotebody"/>
        <w:rPr>
          <w:rFonts w:cs="Calibri"/>
          <w:szCs w:val="22"/>
        </w:rPr>
      </w:pPr>
      <w:r w:rsidRPr="00A42109">
        <w:rPr>
          <w:rFonts w:cs="Calibri"/>
          <w:szCs w:val="22"/>
        </w:rPr>
        <w:t>A calcium score of zero is normal and clinician judgement should be applied for scores of 0–10.</w:t>
      </w:r>
    </w:p>
    <w:p w14:paraId="4ACF2A58" w14:textId="24847FB0" w:rsidR="0035346F" w:rsidRDefault="0035346F" w:rsidP="0035346F">
      <w:pPr>
        <w:pStyle w:val="ExplanNotebody"/>
        <w:rPr>
          <w:rFonts w:cs="Calibri"/>
          <w:szCs w:val="22"/>
        </w:rPr>
      </w:pPr>
      <w:r w:rsidRPr="00A42109">
        <w:rPr>
          <w:rFonts w:cs="Calibri"/>
          <w:szCs w:val="22"/>
        </w:rPr>
        <w:t>For the purposes of criteria (a) i C, cost can include upfront costs or out-of-pocket costs which may create an economic barrier to accessing stress echo services.</w:t>
      </w:r>
    </w:p>
    <w:p w14:paraId="0A23403C" w14:textId="43825BAE" w:rsidR="0058276E" w:rsidRDefault="0058276E" w:rsidP="0035346F">
      <w:pPr>
        <w:pStyle w:val="ExplanNotebody"/>
        <w:rPr>
          <w:rFonts w:cs="Calibri"/>
          <w:szCs w:val="22"/>
        </w:rPr>
      </w:pPr>
      <w:r w:rsidRPr="0058276E">
        <w:rPr>
          <w:rFonts w:cs="Calibri"/>
          <w:szCs w:val="22"/>
        </w:rPr>
        <w:t>In the majority of cases, both stress echo and MPS provide equivalent information. Consideration should be given to the cost and radiation burden of the tests when determining the appropriate modality for a patient, the patient should be fully informed and involved in this decision. It should also be noted that stress echo involves no radiation and that on average; CTCA has a considerably lower radiation dose than MPS or invasive coronary angiography.</w:t>
      </w:r>
    </w:p>
    <w:p w14:paraId="3FE1B77A" w14:textId="77777777" w:rsidR="00D91544" w:rsidRPr="00A42109" w:rsidRDefault="00D91544" w:rsidP="00D91544">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51488A94" w14:textId="77777777" w:rsidR="00D91544" w:rsidRPr="00A42109" w:rsidRDefault="00D91544" w:rsidP="00D91544">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66F91FA3"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referred for an investigation; and</w:t>
      </w:r>
    </w:p>
    <w:p w14:paraId="7E3FA22D"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known to the provider; and</w:t>
      </w:r>
    </w:p>
    <w:p w14:paraId="6A3DA31D"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59A778A9" w14:textId="77777777" w:rsidR="00D91544" w:rsidRPr="00A42109" w:rsidRDefault="00D91544" w:rsidP="00D91544">
      <w:pPr>
        <w:pStyle w:val="ListParagraph"/>
        <w:numPr>
          <w:ilvl w:val="0"/>
          <w:numId w:val="72"/>
        </w:numPr>
        <w:spacing w:before="180"/>
        <w:rPr>
          <w:rFonts w:cs="Calibri"/>
        </w:rPr>
      </w:pPr>
      <w:r w:rsidRPr="00A42109">
        <w:rPr>
          <w:rFonts w:cs="Calibri"/>
        </w:rPr>
        <w:t>the findings on the investigation appropriately warranted a consultation.</w:t>
      </w:r>
    </w:p>
    <w:p w14:paraId="76F1DEEB" w14:textId="77777777" w:rsidR="00650A6E" w:rsidRDefault="00D91544" w:rsidP="00650A6E">
      <w:pPr>
        <w:rPr>
          <w:rFonts w:cs="Calibri"/>
          <w:szCs w:val="22"/>
        </w:rPr>
      </w:pPr>
      <w:r w:rsidRPr="00A42109">
        <w:rPr>
          <w:rFonts w:cs="Calibri"/>
          <w:szCs w:val="22"/>
        </w:rPr>
        <w:t>The paediatric co-claiming exception should not be applied to cardiologists treating or investigating adult congenital heart disease.</w:t>
      </w:r>
    </w:p>
    <w:p w14:paraId="089850C2" w14:textId="0CF03A1B" w:rsidR="0035346F" w:rsidRPr="00650A6E" w:rsidRDefault="0035346F" w:rsidP="00650A6E">
      <w:pPr>
        <w:rPr>
          <w:rFonts w:cs="Calibri"/>
          <w:szCs w:val="22"/>
        </w:rPr>
      </w:pPr>
      <w:r w:rsidRPr="00650A6E">
        <w:rPr>
          <w:rFonts w:cs="Calibri"/>
          <w:i/>
        </w:rPr>
        <w:t>[Surgical risk information</w:t>
      </w:r>
      <w:r w:rsidRPr="00A42109">
        <w:rPr>
          <w:rFonts w:cs="Calibri"/>
          <w:b/>
          <w:i/>
        </w:rPr>
        <w:t>]</w:t>
      </w:r>
    </w:p>
    <w:p w14:paraId="75C4FA7C" w14:textId="77777777" w:rsidR="00650A6E" w:rsidRDefault="00650A6E" w:rsidP="0035346F">
      <w:pPr>
        <w:pStyle w:val="Item"/>
        <w:rPr>
          <w:rFonts w:cs="Calibri"/>
        </w:rPr>
      </w:pPr>
    </w:p>
    <w:p w14:paraId="565ECD56" w14:textId="0F456F21" w:rsidR="0035346F" w:rsidRPr="00A42109" w:rsidRDefault="0035346F" w:rsidP="0035346F">
      <w:pPr>
        <w:pStyle w:val="Item"/>
        <w:rPr>
          <w:rFonts w:cs="Calibri"/>
        </w:rPr>
      </w:pPr>
      <w:r w:rsidRPr="00A42109">
        <w:rPr>
          <w:rFonts w:cs="Calibri"/>
        </w:rPr>
        <w:t>Item 61303B</w:t>
      </w:r>
    </w:p>
    <w:p w14:paraId="0DF83230" w14:textId="77777777" w:rsidR="0035346F" w:rsidRPr="00A42109" w:rsidRDefault="0035346F" w:rsidP="0035346F">
      <w:pPr>
        <w:rPr>
          <w:rFonts w:cs="Calibri"/>
          <w:szCs w:val="22"/>
        </w:rPr>
      </w:pPr>
      <w:r w:rsidRPr="00A42109">
        <w:rPr>
          <w:rFonts w:cs="Calibri"/>
          <w:szCs w:val="22"/>
        </w:rPr>
        <w:t xml:space="preserve">Single stress myocardial perfusion study - with single photon emission tomography and with planar imaging when undertaken, performed for: </w:t>
      </w:r>
    </w:p>
    <w:p w14:paraId="05AA1C08" w14:textId="77777777" w:rsidR="0035346F" w:rsidRPr="00A42109" w:rsidRDefault="0035346F" w:rsidP="0035346F">
      <w:pPr>
        <w:ind w:left="709" w:hanging="709"/>
        <w:rPr>
          <w:rFonts w:cs="Calibri"/>
          <w:szCs w:val="22"/>
        </w:rPr>
      </w:pPr>
      <w:r w:rsidRPr="00A42109">
        <w:rPr>
          <w:rFonts w:cs="Calibri"/>
          <w:szCs w:val="22"/>
        </w:rPr>
        <w:t>(a)</w:t>
      </w:r>
      <w:r w:rsidRPr="00A42109">
        <w:rPr>
          <w:rFonts w:cs="Calibri"/>
          <w:szCs w:val="22"/>
        </w:rPr>
        <w:tab/>
        <w:t xml:space="preserve">Symptoms possibly related to cardiac ischaemia in patients who </w:t>
      </w:r>
    </w:p>
    <w:p w14:paraId="6A02020C" w14:textId="77777777" w:rsidR="0035346F" w:rsidRPr="008549BE" w:rsidRDefault="0035346F" w:rsidP="00DA4AB8">
      <w:pPr>
        <w:pStyle w:val="DesL2"/>
        <w:numPr>
          <w:ilvl w:val="1"/>
          <w:numId w:val="79"/>
        </w:numPr>
        <w:rPr>
          <w:rFonts w:cstheme="minorHAnsi"/>
          <w:szCs w:val="22"/>
        </w:rPr>
      </w:pPr>
      <w:r w:rsidRPr="008549BE">
        <w:rPr>
          <w:rFonts w:cstheme="minorHAnsi"/>
          <w:szCs w:val="22"/>
        </w:rPr>
        <w:t>Meet at least one of the following criteria:</w:t>
      </w:r>
    </w:p>
    <w:p w14:paraId="6A156777" w14:textId="77777777" w:rsidR="0035346F" w:rsidRPr="008549BE" w:rsidRDefault="0035346F" w:rsidP="00DA4AB8">
      <w:pPr>
        <w:pStyle w:val="DesL3"/>
        <w:numPr>
          <w:ilvl w:val="2"/>
          <w:numId w:val="79"/>
        </w:numPr>
        <w:rPr>
          <w:rFonts w:cstheme="minorHAnsi"/>
          <w:szCs w:val="22"/>
        </w:rPr>
      </w:pPr>
      <w:r w:rsidRPr="008549BE">
        <w:rPr>
          <w:rFonts w:cstheme="minorHAnsi"/>
          <w:szCs w:val="22"/>
        </w:rPr>
        <w:lastRenderedPageBreak/>
        <w:t>Body habitus or other physical condition (including heart rhythm disturbance) such that stress echo is unlikely to provide adequate information; or</w:t>
      </w:r>
    </w:p>
    <w:p w14:paraId="522F29A7" w14:textId="77777777" w:rsidR="0035346F" w:rsidRPr="008549BE" w:rsidRDefault="0035346F" w:rsidP="00DA4AB8">
      <w:pPr>
        <w:pStyle w:val="DesL3"/>
        <w:numPr>
          <w:ilvl w:val="2"/>
          <w:numId w:val="79"/>
        </w:numPr>
        <w:rPr>
          <w:rFonts w:cstheme="minorHAnsi"/>
          <w:szCs w:val="22"/>
        </w:rPr>
      </w:pPr>
      <w:r w:rsidRPr="008549BE">
        <w:rPr>
          <w:rFonts w:cstheme="minorHAnsi"/>
          <w:szCs w:val="22"/>
        </w:rPr>
        <w:t>Predicted to be unable to exercise; or</w:t>
      </w:r>
    </w:p>
    <w:p w14:paraId="765DDB4F" w14:textId="77777777" w:rsidR="0035346F" w:rsidRPr="008549BE" w:rsidRDefault="0035346F" w:rsidP="00DA4AB8">
      <w:pPr>
        <w:pStyle w:val="DesL3"/>
        <w:numPr>
          <w:ilvl w:val="2"/>
          <w:numId w:val="79"/>
        </w:numPr>
        <w:rPr>
          <w:rFonts w:cstheme="minorHAnsi"/>
          <w:szCs w:val="22"/>
        </w:rPr>
      </w:pPr>
      <w:r w:rsidRPr="008549BE">
        <w:rPr>
          <w:rFonts w:cstheme="minorHAnsi"/>
          <w:szCs w:val="22"/>
        </w:rPr>
        <w:t>Is unable to access a stress echo due to distance, cost or clinically unacceptable wait times; or</w:t>
      </w:r>
    </w:p>
    <w:p w14:paraId="09B35845" w14:textId="77777777" w:rsidR="0035346F" w:rsidRPr="008549BE" w:rsidRDefault="0035346F" w:rsidP="00DA4AB8">
      <w:pPr>
        <w:pStyle w:val="DesL3"/>
        <w:numPr>
          <w:ilvl w:val="2"/>
          <w:numId w:val="79"/>
        </w:numPr>
        <w:rPr>
          <w:rFonts w:cstheme="minorHAnsi"/>
          <w:szCs w:val="22"/>
        </w:rPr>
      </w:pPr>
      <w:r w:rsidRPr="008549BE">
        <w:rPr>
          <w:rFonts w:cstheme="minorHAnsi"/>
          <w:szCs w:val="22"/>
        </w:rPr>
        <w:t>Has had a failed stress echo; and</w:t>
      </w:r>
    </w:p>
    <w:p w14:paraId="404DF834" w14:textId="77777777" w:rsidR="0035346F" w:rsidRPr="00A42109" w:rsidRDefault="0035346F" w:rsidP="0035346F">
      <w:pPr>
        <w:ind w:left="709" w:hanging="709"/>
        <w:rPr>
          <w:rFonts w:cs="Calibri"/>
          <w:szCs w:val="22"/>
        </w:rPr>
      </w:pPr>
      <w:r w:rsidRPr="00A42109">
        <w:rPr>
          <w:rFonts w:cs="Calibri"/>
          <w:szCs w:val="22"/>
        </w:rPr>
        <w:t>ii. Have typical or atypical angina according to NICE criteria as defined by chest pain with 2 or 3 of the following criteria:</w:t>
      </w:r>
    </w:p>
    <w:p w14:paraId="0A37B205" w14:textId="77777777" w:rsidR="0035346F" w:rsidRPr="00A42109" w:rsidRDefault="0035346F" w:rsidP="0035346F">
      <w:pPr>
        <w:tabs>
          <w:tab w:val="left" w:pos="1134"/>
        </w:tabs>
        <w:ind w:left="1134" w:hanging="425"/>
        <w:rPr>
          <w:rFonts w:cs="Calibri"/>
          <w:szCs w:val="22"/>
        </w:rPr>
      </w:pPr>
      <w:r w:rsidRPr="00A42109">
        <w:rPr>
          <w:rFonts w:cs="Calibri"/>
          <w:szCs w:val="22"/>
        </w:rPr>
        <w:t>A.</w:t>
      </w:r>
      <w:r w:rsidRPr="00A42109">
        <w:rPr>
          <w:rFonts w:cs="Calibri"/>
          <w:szCs w:val="22"/>
        </w:rPr>
        <w:tab/>
        <w:t>Constricting discomfort in the front of the chest, or in the neck, shoulders, jaw or arms; or</w:t>
      </w:r>
    </w:p>
    <w:p w14:paraId="15B5161A" w14:textId="77777777" w:rsidR="0035346F" w:rsidRPr="00A42109" w:rsidRDefault="0035346F" w:rsidP="0035346F">
      <w:pPr>
        <w:tabs>
          <w:tab w:val="left" w:pos="1134"/>
        </w:tabs>
        <w:ind w:left="709"/>
        <w:rPr>
          <w:rFonts w:cs="Calibri"/>
          <w:szCs w:val="22"/>
        </w:rPr>
      </w:pPr>
      <w:r w:rsidRPr="00A42109">
        <w:rPr>
          <w:rFonts w:cs="Calibri"/>
          <w:szCs w:val="22"/>
        </w:rPr>
        <w:t>B.</w:t>
      </w:r>
      <w:r w:rsidRPr="00A42109">
        <w:rPr>
          <w:rFonts w:cs="Calibri"/>
          <w:szCs w:val="22"/>
        </w:rPr>
        <w:tab/>
        <w:t>Precipitated by physical exertion; or</w:t>
      </w:r>
    </w:p>
    <w:p w14:paraId="5F1DA455" w14:textId="77777777" w:rsidR="0035346F" w:rsidRPr="00A42109" w:rsidRDefault="0035346F" w:rsidP="0035346F">
      <w:pPr>
        <w:tabs>
          <w:tab w:val="left" w:pos="1134"/>
        </w:tabs>
        <w:ind w:left="709"/>
        <w:rPr>
          <w:rFonts w:cs="Calibri"/>
          <w:szCs w:val="22"/>
        </w:rPr>
      </w:pPr>
      <w:r w:rsidRPr="00A42109">
        <w:rPr>
          <w:rFonts w:cs="Calibri"/>
          <w:szCs w:val="22"/>
        </w:rPr>
        <w:t>C.</w:t>
      </w:r>
      <w:r w:rsidRPr="00A42109">
        <w:rPr>
          <w:rFonts w:cs="Calibri"/>
          <w:szCs w:val="22"/>
        </w:rPr>
        <w:tab/>
        <w:t xml:space="preserve">Relieved by rest or GTN within about 5 minutes; </w:t>
      </w:r>
    </w:p>
    <w:p w14:paraId="0F363643" w14:textId="77777777" w:rsidR="0035346F" w:rsidRPr="00A42109" w:rsidRDefault="0035346F" w:rsidP="0035346F">
      <w:pPr>
        <w:ind w:left="709"/>
        <w:rPr>
          <w:rFonts w:cs="Calibri"/>
          <w:szCs w:val="22"/>
        </w:rPr>
      </w:pPr>
      <w:r w:rsidRPr="00A42109">
        <w:rPr>
          <w:rFonts w:cs="Calibri"/>
          <w:szCs w:val="22"/>
        </w:rPr>
        <w:t>Typical angina equals 3 criteria; atypical angina equals 2 criteria. Patients with only one or none of the above criteria are not eligible for the Medicare rebate; or</w:t>
      </w:r>
    </w:p>
    <w:p w14:paraId="2DCC529A" w14:textId="77777777" w:rsidR="0035346F" w:rsidRPr="00A42109" w:rsidRDefault="0035346F" w:rsidP="0035346F">
      <w:pPr>
        <w:ind w:left="709" w:hanging="709"/>
        <w:rPr>
          <w:rFonts w:cs="Calibri"/>
          <w:szCs w:val="22"/>
        </w:rPr>
      </w:pPr>
      <w:r w:rsidRPr="00A42109">
        <w:rPr>
          <w:rFonts w:cs="Calibri"/>
          <w:szCs w:val="22"/>
        </w:rPr>
        <w:t>iii.</w:t>
      </w:r>
      <w:r w:rsidRPr="00A42109">
        <w:rPr>
          <w:rFonts w:cs="Calibri"/>
          <w:szCs w:val="22"/>
        </w:rPr>
        <w:tab/>
        <w:t>Resting 12 lead ECG changes consistent with of coronary artery disease or ischaemia in a patient without known coronary artery disease. These changes could include pathological Q waves, left bundle branch block, or ST-segment and T wave abnormalities. A copy of the ECG should be retained; or</w:t>
      </w:r>
    </w:p>
    <w:p w14:paraId="1289A282" w14:textId="77777777" w:rsidR="0035346F" w:rsidRPr="00A42109" w:rsidRDefault="0035346F" w:rsidP="0035346F">
      <w:pPr>
        <w:ind w:left="709" w:hanging="709"/>
        <w:rPr>
          <w:rFonts w:cs="Calibri"/>
          <w:szCs w:val="22"/>
        </w:rPr>
      </w:pPr>
      <w:r w:rsidRPr="00A42109">
        <w:rPr>
          <w:rFonts w:cs="Calibri"/>
          <w:szCs w:val="22"/>
        </w:rPr>
        <w:t>(b)</w:t>
      </w:r>
      <w:r w:rsidRPr="00A42109">
        <w:rPr>
          <w:rFonts w:cs="Calibri"/>
          <w:szCs w:val="22"/>
        </w:rPr>
        <w:tab/>
        <w:t>Known CAD, with symptoms suggestive of ischaemia that are not adequately controlled with optimal medical therapy, and if not the first functional study, where symptoms have evolved since the last functional study; or</w:t>
      </w:r>
    </w:p>
    <w:p w14:paraId="452C106C" w14:textId="77777777" w:rsidR="0035346F" w:rsidRPr="00A42109" w:rsidRDefault="0035346F" w:rsidP="0035346F">
      <w:pPr>
        <w:ind w:left="709" w:hanging="709"/>
        <w:rPr>
          <w:rFonts w:cs="Calibri"/>
          <w:szCs w:val="22"/>
        </w:rPr>
      </w:pPr>
      <w:r w:rsidRPr="00A42109">
        <w:rPr>
          <w:rFonts w:cs="Calibri"/>
          <w:szCs w:val="22"/>
        </w:rPr>
        <w:t>(c)</w:t>
      </w:r>
      <w:r w:rsidRPr="00A42109">
        <w:rPr>
          <w:rFonts w:cs="Calibri"/>
          <w:szCs w:val="22"/>
        </w:rPr>
        <w:tab/>
        <w:t>Assessment of non-CAD related disease, including</w:t>
      </w:r>
      <w:r w:rsidR="00FC6CB8">
        <w:rPr>
          <w:rFonts w:cs="Calibri"/>
          <w:szCs w:val="22"/>
        </w:rPr>
        <w:t xml:space="preserve"> undue</w:t>
      </w:r>
      <w:r w:rsidRPr="00A42109">
        <w:rPr>
          <w:rFonts w:cs="Calibri"/>
          <w:szCs w:val="22"/>
        </w:rPr>
        <w:t xml:space="preserve"> exertional dyspnoea of uncertain aetiology in line with clinical guidelines and referred by a specialist or consultant physician; or</w:t>
      </w:r>
    </w:p>
    <w:p w14:paraId="467EC5BE" w14:textId="77777777" w:rsidR="0035346F" w:rsidRPr="00A42109" w:rsidRDefault="0035346F" w:rsidP="00DA4AB8">
      <w:pPr>
        <w:pStyle w:val="DesL1"/>
        <w:numPr>
          <w:ilvl w:val="0"/>
          <w:numId w:val="106"/>
        </w:numPr>
        <w:rPr>
          <w:rFonts w:cs="Calibri"/>
          <w:szCs w:val="22"/>
        </w:rPr>
      </w:pPr>
      <w:r w:rsidRPr="00A42109">
        <w:rPr>
          <w:rFonts w:cs="Calibri"/>
          <w:szCs w:val="22"/>
        </w:rPr>
        <w:t xml:space="preserve">      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 and referred by a specialist or consultant physician.</w:t>
      </w:r>
    </w:p>
    <w:p w14:paraId="0874E0F2" w14:textId="77777777" w:rsidR="0035346F" w:rsidRPr="00A42109" w:rsidRDefault="0035346F" w:rsidP="0035346F">
      <w:pPr>
        <w:pStyle w:val="DesL1"/>
        <w:rPr>
          <w:rFonts w:cs="Calibri"/>
          <w:szCs w:val="22"/>
        </w:rPr>
      </w:pPr>
      <w:r w:rsidRPr="00A42109">
        <w:rPr>
          <w:rFonts w:cs="Calibri"/>
          <w:szCs w:val="22"/>
        </w:rPr>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06E64C01" w14:textId="77777777" w:rsidR="0035346F" w:rsidRPr="00A42109" w:rsidRDefault="0035346F" w:rsidP="0035346F">
      <w:pPr>
        <w:rPr>
          <w:rFonts w:cs="Calibri"/>
          <w:szCs w:val="22"/>
        </w:rPr>
      </w:pPr>
      <w:r w:rsidRPr="00A42109">
        <w:rPr>
          <w:rFonts w:cs="Calibri"/>
          <w:szCs w:val="22"/>
        </w:rPr>
        <w:t xml:space="preserve">Including: </w:t>
      </w:r>
    </w:p>
    <w:p w14:paraId="4BFE7CA8" w14:textId="77777777" w:rsidR="0035346F" w:rsidRPr="00A42109" w:rsidRDefault="0035346F" w:rsidP="00DA4AB8">
      <w:pPr>
        <w:pStyle w:val="DesL1"/>
        <w:numPr>
          <w:ilvl w:val="0"/>
          <w:numId w:val="91"/>
        </w:numPr>
        <w:rPr>
          <w:rFonts w:cs="Calibri"/>
          <w:szCs w:val="22"/>
        </w:rPr>
      </w:pPr>
      <w:r w:rsidRPr="00A42109">
        <w:rPr>
          <w:rFonts w:cs="Calibri"/>
          <w:szCs w:val="22"/>
        </w:rPr>
        <w:t>Exercise or pharmacological stress; and</w:t>
      </w:r>
    </w:p>
    <w:p w14:paraId="7D011F01" w14:textId="77777777" w:rsidR="0035346F" w:rsidRPr="00A42109" w:rsidRDefault="0035346F" w:rsidP="00DA4AB8">
      <w:pPr>
        <w:pStyle w:val="DesL1"/>
        <w:numPr>
          <w:ilvl w:val="0"/>
          <w:numId w:val="91"/>
        </w:numPr>
        <w:rPr>
          <w:rFonts w:cs="Calibri"/>
          <w:szCs w:val="22"/>
        </w:rPr>
      </w:pPr>
      <w:r w:rsidRPr="00A42109">
        <w:rPr>
          <w:rFonts w:cs="Calibri"/>
          <w:szCs w:val="22"/>
        </w:rPr>
        <w:t>The continuous attendance of a healthcare provider trained in cardiopulmonary resuscitation for the duration of the procedure, and with a second trained provider either present for the duration of the procedure or able to respond immediately with suitable emergency call mechanisms in place. Performed on premises equipped with standard resuscitation equipment and defibrillator; and</w:t>
      </w:r>
    </w:p>
    <w:p w14:paraId="2F0F71BC" w14:textId="77777777" w:rsidR="0035346F" w:rsidRPr="00A42109" w:rsidRDefault="0035346F" w:rsidP="00DA4AB8">
      <w:pPr>
        <w:pStyle w:val="DesL1"/>
        <w:numPr>
          <w:ilvl w:val="0"/>
          <w:numId w:val="91"/>
        </w:numPr>
        <w:rPr>
          <w:rFonts w:cs="Calibri"/>
          <w:szCs w:val="22"/>
        </w:rPr>
      </w:pPr>
      <w:r w:rsidRPr="00A42109">
        <w:rPr>
          <w:rFonts w:cs="Calibri"/>
          <w:szCs w:val="22"/>
        </w:rPr>
        <w:t>With or without continuous blood pressure monitoring and the recording of other parameters.</w:t>
      </w:r>
    </w:p>
    <w:p w14:paraId="7E8B033F" w14:textId="77777777" w:rsidR="0035346F" w:rsidRPr="00A42109" w:rsidRDefault="0035346F" w:rsidP="0035346F">
      <w:pPr>
        <w:rPr>
          <w:rFonts w:cs="Calibri"/>
          <w:szCs w:val="22"/>
        </w:rPr>
      </w:pPr>
      <w:r w:rsidRPr="00A42109">
        <w:rPr>
          <w:rFonts w:cs="Calibri"/>
          <w:szCs w:val="22"/>
        </w:rPr>
        <w:t xml:space="preserve">With documentation in the report of how the indication requirements of the descriptor were met. </w:t>
      </w:r>
    </w:p>
    <w:p w14:paraId="360892CE" w14:textId="77777777" w:rsidR="0035346F" w:rsidRPr="00A42109" w:rsidRDefault="0035346F" w:rsidP="0035346F">
      <w:pPr>
        <w:rPr>
          <w:rFonts w:cs="Calibri"/>
          <w:szCs w:val="22"/>
        </w:rPr>
      </w:pPr>
      <w:r w:rsidRPr="00A42109">
        <w:rPr>
          <w:rFonts w:cs="Calibri"/>
          <w:szCs w:val="22"/>
        </w:rPr>
        <w:lastRenderedPageBreak/>
        <w:t xml:space="preserve">A myocardial perfusion study is claimable once every 2 years, consisting of 1 combined study or 1 rest study and 1 stress study </w:t>
      </w:r>
    </w:p>
    <w:p w14:paraId="01F4B9B0" w14:textId="5A1846F8" w:rsidR="0035346F" w:rsidRDefault="0035346F" w:rsidP="0035346F">
      <w:pPr>
        <w:pStyle w:val="ExplanNotebody"/>
        <w:rPr>
          <w:rFonts w:cs="Calibri"/>
          <w:szCs w:val="22"/>
        </w:rPr>
      </w:pPr>
      <w:r w:rsidRPr="00A42109">
        <w:rPr>
          <w:rFonts w:cs="Calibri"/>
          <w:szCs w:val="22"/>
        </w:rPr>
        <w:t xml:space="preserve">The intent is </w:t>
      </w:r>
      <w:r w:rsidRPr="008549BE">
        <w:rPr>
          <w:rFonts w:cs="Calibri"/>
          <w:szCs w:val="22"/>
        </w:rPr>
        <w:t>that items</w:t>
      </w:r>
      <w:r w:rsidRPr="00A42109">
        <w:rPr>
          <w:rFonts w:cs="Calibri"/>
          <w:szCs w:val="22"/>
        </w:rPr>
        <w:t xml:space="preserve"> 11700–11703 or 11712 should not be claimable on the same day as stress echocardiogram and MPS items, whether by the same or different providers</w:t>
      </w:r>
      <w:r w:rsidR="00D14748" w:rsidRPr="00A42109">
        <w:rPr>
          <w:rFonts w:cs="Calibri"/>
          <w:szCs w:val="22"/>
        </w:rPr>
        <w:t>. (R)</w:t>
      </w:r>
      <w:r w:rsidRPr="00A42109">
        <w:rPr>
          <w:rFonts w:cs="Calibri"/>
          <w:szCs w:val="22"/>
        </w:rPr>
        <w:t>.</w:t>
      </w:r>
    </w:p>
    <w:p w14:paraId="70678A5B" w14:textId="73D8AE1D" w:rsidR="00303C61" w:rsidRDefault="00303C61" w:rsidP="0035346F">
      <w:pPr>
        <w:pStyle w:val="ExplanNotebody"/>
        <w:rPr>
          <w:i w:val="0"/>
        </w:rPr>
      </w:pPr>
      <w:r w:rsidRPr="00303C61">
        <w:rPr>
          <w:i w:val="0"/>
        </w:rPr>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2971140D" w14:textId="77777777" w:rsidR="008A319E" w:rsidRPr="00303C61" w:rsidRDefault="008A319E" w:rsidP="0035346F">
      <w:pPr>
        <w:pStyle w:val="ExplanNotebody"/>
        <w:rPr>
          <w:rFonts w:cs="Calibri"/>
          <w:i w:val="0"/>
          <w:szCs w:val="22"/>
        </w:rPr>
      </w:pPr>
    </w:p>
    <w:p w14:paraId="2484480A" w14:textId="77777777" w:rsidR="0035346F" w:rsidRPr="00252324" w:rsidRDefault="0035346F" w:rsidP="0035346F">
      <w:pPr>
        <w:pStyle w:val="ExplanNotebody"/>
        <w:rPr>
          <w:rFonts w:cs="Calibri"/>
          <w:szCs w:val="22"/>
        </w:rPr>
      </w:pPr>
      <w:r w:rsidRPr="00252324">
        <w:rPr>
          <w:rFonts w:cs="Calibri"/>
          <w:szCs w:val="22"/>
        </w:rPr>
        <w:t xml:space="preserve">Explanatory notes: </w:t>
      </w:r>
    </w:p>
    <w:p w14:paraId="01CC7CD5" w14:textId="77777777" w:rsidR="0035346F" w:rsidRPr="00252324" w:rsidRDefault="0035346F" w:rsidP="0035346F">
      <w:pPr>
        <w:pStyle w:val="ExplanNotebody"/>
        <w:rPr>
          <w:rFonts w:cs="Calibri"/>
          <w:szCs w:val="22"/>
        </w:rPr>
      </w:pPr>
      <w:r w:rsidRPr="00252324">
        <w:rPr>
          <w:rFonts w:cs="Calibri"/>
          <w:szCs w:val="22"/>
        </w:rPr>
        <w:t>Functional studies include stress echocardiograms and myocardial perfusion studies</w:t>
      </w:r>
    </w:p>
    <w:p w14:paraId="1CDDAFA7" w14:textId="77777777" w:rsidR="0035346F" w:rsidRPr="00252324" w:rsidRDefault="0035346F" w:rsidP="0035346F">
      <w:pPr>
        <w:pStyle w:val="ExplanNotebody"/>
        <w:rPr>
          <w:rFonts w:cs="Calibri"/>
          <w:szCs w:val="22"/>
        </w:rPr>
      </w:pPr>
      <w:r w:rsidRPr="00252324">
        <w:rPr>
          <w:rFonts w:cs="Calibri"/>
          <w:szCs w:val="22"/>
        </w:rPr>
        <w:t>A calcium score of zero is normal and clinician judgement should be applied for scores of 0–10.</w:t>
      </w:r>
    </w:p>
    <w:p w14:paraId="7FA85CF4" w14:textId="5F94F511" w:rsidR="0035346F" w:rsidRPr="00252324" w:rsidRDefault="0035346F" w:rsidP="0035346F">
      <w:pPr>
        <w:pStyle w:val="ExplanNotebody"/>
        <w:rPr>
          <w:rFonts w:cs="Calibri"/>
          <w:szCs w:val="22"/>
        </w:rPr>
      </w:pPr>
      <w:r w:rsidRPr="00252324">
        <w:rPr>
          <w:rFonts w:cs="Calibri"/>
          <w:szCs w:val="22"/>
        </w:rPr>
        <w:t>For the purposes of criteria (a) i C, cost can include upfront costs or out-of-pocket costs which may create an economic barrier to accessing stress echo services.</w:t>
      </w:r>
    </w:p>
    <w:p w14:paraId="708A7CF7" w14:textId="7C7451F5" w:rsidR="0058276E" w:rsidRPr="00252324" w:rsidRDefault="0058276E" w:rsidP="0035346F">
      <w:pPr>
        <w:pStyle w:val="ExplanNotebody"/>
        <w:rPr>
          <w:rFonts w:cs="Calibri"/>
          <w:szCs w:val="22"/>
        </w:rPr>
      </w:pPr>
      <w:r w:rsidRPr="00252324">
        <w:rPr>
          <w:rFonts w:cs="Calibri"/>
          <w:szCs w:val="22"/>
        </w:rPr>
        <w:t>In the majority of cases, both stress echo and MPS provide equivalent information. Consideration should be given to the cost and radiation burden of the tests when determining the appropriate modality for a patient, the patient should be fully informed and involved in this decision. It should also be noted that stress echo involves no radiation and that on average; CTCA has a considerably lower radiation dose than MPS or invasive coronary angiography.</w:t>
      </w:r>
    </w:p>
    <w:p w14:paraId="5C0908C1" w14:textId="77777777" w:rsidR="00D91544" w:rsidRPr="00252324" w:rsidRDefault="00D91544" w:rsidP="00D91544">
      <w:pPr>
        <w:pStyle w:val="01squarebullet"/>
        <w:numPr>
          <w:ilvl w:val="0"/>
          <w:numId w:val="0"/>
        </w:numPr>
        <w:rPr>
          <w:rFonts w:cs="Calibri"/>
          <w:i/>
        </w:rPr>
      </w:pPr>
      <w:r w:rsidRPr="00252324">
        <w:rPr>
          <w:rFonts w:cs="Calibri"/>
          <w: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61A1C3D4" w14:textId="77777777" w:rsidR="00D91544" w:rsidRPr="00252324" w:rsidRDefault="00D91544" w:rsidP="00D91544">
      <w:pPr>
        <w:rPr>
          <w:rFonts w:cs="Calibri"/>
          <w:i/>
          <w:szCs w:val="22"/>
        </w:rPr>
      </w:pPr>
      <w:r w:rsidRPr="00252324">
        <w:rPr>
          <w:rFonts w:cs="Calibri"/>
          <w:i/>
          <w:szCs w:val="22"/>
        </w:rPr>
        <w:t>For investigations performed by a specialist paediatric cardiologist, co-claiming of a consultation with the investigation is permitted even when a consultation was not specifically requested when:</w:t>
      </w:r>
    </w:p>
    <w:p w14:paraId="15E2958D" w14:textId="77777777" w:rsidR="00D91544" w:rsidRPr="00252324" w:rsidRDefault="00D91544" w:rsidP="00D91544">
      <w:pPr>
        <w:pStyle w:val="ListParagraph"/>
        <w:numPr>
          <w:ilvl w:val="0"/>
          <w:numId w:val="72"/>
        </w:numPr>
        <w:spacing w:before="180"/>
        <w:rPr>
          <w:rFonts w:cs="Calibri"/>
          <w:i/>
        </w:rPr>
      </w:pPr>
      <w:r w:rsidRPr="00252324">
        <w:rPr>
          <w:rFonts w:cs="Calibri"/>
          <w:i/>
        </w:rPr>
        <w:t>the paediatric patient was referred for an investigation; and</w:t>
      </w:r>
    </w:p>
    <w:p w14:paraId="30900D87" w14:textId="77777777" w:rsidR="00D91544" w:rsidRPr="00252324" w:rsidRDefault="00D91544" w:rsidP="00D91544">
      <w:pPr>
        <w:pStyle w:val="ListParagraph"/>
        <w:numPr>
          <w:ilvl w:val="0"/>
          <w:numId w:val="72"/>
        </w:numPr>
        <w:spacing w:before="180"/>
        <w:rPr>
          <w:rFonts w:cs="Calibri"/>
          <w:i/>
        </w:rPr>
      </w:pPr>
      <w:r w:rsidRPr="00252324">
        <w:rPr>
          <w:rFonts w:cs="Calibri"/>
          <w:i/>
        </w:rPr>
        <w:t>the paediatric patient was not known to the provider; and</w:t>
      </w:r>
    </w:p>
    <w:p w14:paraId="2163BC93" w14:textId="77777777" w:rsidR="00D91544" w:rsidRPr="00252324" w:rsidRDefault="00D91544" w:rsidP="00D91544">
      <w:pPr>
        <w:pStyle w:val="ListParagraph"/>
        <w:numPr>
          <w:ilvl w:val="0"/>
          <w:numId w:val="72"/>
        </w:numPr>
        <w:spacing w:before="180"/>
        <w:rPr>
          <w:rFonts w:cs="Calibri"/>
          <w:i/>
        </w:rPr>
      </w:pPr>
      <w:r w:rsidRPr="00252324">
        <w:rPr>
          <w:rFonts w:cs="Calibri"/>
          <w:i/>
        </w:rPr>
        <w:t>the paediatric patient was not under the care of another paediatric cardiologist; and</w:t>
      </w:r>
    </w:p>
    <w:p w14:paraId="0A4626A7" w14:textId="77777777" w:rsidR="00D91544" w:rsidRPr="00252324" w:rsidRDefault="00D91544" w:rsidP="00D91544">
      <w:pPr>
        <w:pStyle w:val="ListParagraph"/>
        <w:numPr>
          <w:ilvl w:val="0"/>
          <w:numId w:val="72"/>
        </w:numPr>
        <w:spacing w:before="180"/>
        <w:rPr>
          <w:rFonts w:cs="Calibri"/>
          <w:i/>
        </w:rPr>
      </w:pPr>
      <w:r w:rsidRPr="00252324">
        <w:rPr>
          <w:rFonts w:cs="Calibri"/>
          <w:i/>
        </w:rPr>
        <w:t>the findings on the investigation appropriately warranted a consultation.</w:t>
      </w:r>
    </w:p>
    <w:p w14:paraId="40458094" w14:textId="77777777" w:rsidR="00D91544" w:rsidRPr="00252324" w:rsidRDefault="00D91544" w:rsidP="00D91544">
      <w:pPr>
        <w:rPr>
          <w:rFonts w:cs="Calibri"/>
          <w:i/>
          <w:szCs w:val="22"/>
        </w:rPr>
      </w:pPr>
      <w:r w:rsidRPr="00252324">
        <w:rPr>
          <w:rFonts w:cs="Calibri"/>
          <w:i/>
          <w:szCs w:val="22"/>
        </w:rPr>
        <w:t>The paediatric co-claiming exception should not be applied to cardiologists treating or investigating adult congenital heart disease.</w:t>
      </w:r>
    </w:p>
    <w:p w14:paraId="7902F1D3" w14:textId="351DCF23" w:rsidR="0035346F" w:rsidRPr="00A42109" w:rsidRDefault="0035346F" w:rsidP="0035346F">
      <w:pPr>
        <w:pStyle w:val="ExplanNotebody"/>
        <w:rPr>
          <w:rFonts w:cs="Calibri"/>
          <w:szCs w:val="22"/>
        </w:rPr>
      </w:pPr>
      <w:r w:rsidRPr="00A42109">
        <w:rPr>
          <w:rFonts w:cs="Calibri"/>
          <w:szCs w:val="22"/>
        </w:rPr>
        <w:t xml:space="preserve">[Surgical risk information] </w:t>
      </w:r>
    </w:p>
    <w:p w14:paraId="01042F28" w14:textId="77777777" w:rsidR="0035346F" w:rsidRPr="00A42109" w:rsidRDefault="0035346F" w:rsidP="0035346F">
      <w:pPr>
        <w:pStyle w:val="Item"/>
        <w:rPr>
          <w:rFonts w:cs="Calibri"/>
        </w:rPr>
      </w:pPr>
      <w:r w:rsidRPr="00A42109">
        <w:rPr>
          <w:rFonts w:cs="Calibri"/>
        </w:rPr>
        <w:t>Item 61307A</w:t>
      </w:r>
    </w:p>
    <w:p w14:paraId="1891BC9E" w14:textId="77777777" w:rsidR="0035346F" w:rsidRPr="00A42109" w:rsidRDefault="0035346F" w:rsidP="0035346F">
      <w:pPr>
        <w:rPr>
          <w:rFonts w:cs="Calibri"/>
          <w:szCs w:val="22"/>
        </w:rPr>
      </w:pPr>
      <w:r w:rsidRPr="00A42109">
        <w:rPr>
          <w:rFonts w:cs="Calibri"/>
          <w:szCs w:val="22"/>
        </w:rPr>
        <w:t xml:space="preserve">Combined stress and rest, stress and re-injection or rest and redistribution myocardial perfusion study, including delayed imaging or re-injection protocol on a subsequent occasion same day - with single photon emission tomography and with planar imaging when undertaken, performed for: </w:t>
      </w:r>
    </w:p>
    <w:p w14:paraId="29FDBDE3" w14:textId="77777777" w:rsidR="0035346F" w:rsidRPr="00A42109" w:rsidRDefault="0035346F" w:rsidP="0035346F">
      <w:pPr>
        <w:ind w:left="709" w:hanging="709"/>
        <w:rPr>
          <w:rFonts w:cs="Calibri"/>
          <w:szCs w:val="22"/>
        </w:rPr>
      </w:pPr>
      <w:r w:rsidRPr="00A42109">
        <w:rPr>
          <w:rFonts w:cs="Calibri"/>
          <w:szCs w:val="22"/>
        </w:rPr>
        <w:t>(a)</w:t>
      </w:r>
      <w:r w:rsidRPr="00A42109">
        <w:rPr>
          <w:rFonts w:cs="Calibri"/>
          <w:szCs w:val="22"/>
        </w:rPr>
        <w:tab/>
        <w:t xml:space="preserve">Symptoms possibly related to cardiac ischaemia in patients who </w:t>
      </w:r>
    </w:p>
    <w:p w14:paraId="066A6D32" w14:textId="77777777" w:rsidR="0035346F" w:rsidRPr="008549BE" w:rsidRDefault="0035346F" w:rsidP="00DA4AB8">
      <w:pPr>
        <w:pStyle w:val="DesL2"/>
        <w:numPr>
          <w:ilvl w:val="1"/>
          <w:numId w:val="92"/>
        </w:numPr>
        <w:rPr>
          <w:rFonts w:cstheme="minorHAnsi"/>
          <w:szCs w:val="22"/>
        </w:rPr>
      </w:pPr>
      <w:r w:rsidRPr="008549BE">
        <w:rPr>
          <w:rFonts w:cstheme="minorHAnsi"/>
          <w:szCs w:val="22"/>
        </w:rPr>
        <w:t>Meet at least one of the following criteria:</w:t>
      </w:r>
    </w:p>
    <w:p w14:paraId="3BEBCA14" w14:textId="77777777" w:rsidR="0035346F" w:rsidRPr="008549BE" w:rsidRDefault="0035346F" w:rsidP="00DA4AB8">
      <w:pPr>
        <w:pStyle w:val="DesL3"/>
        <w:numPr>
          <w:ilvl w:val="2"/>
          <w:numId w:val="92"/>
        </w:numPr>
        <w:rPr>
          <w:rFonts w:cstheme="minorHAnsi"/>
          <w:szCs w:val="22"/>
        </w:rPr>
      </w:pPr>
      <w:r w:rsidRPr="008549BE">
        <w:rPr>
          <w:rFonts w:cstheme="minorHAnsi"/>
          <w:szCs w:val="22"/>
        </w:rPr>
        <w:t>Body habitus or other physical condition (including heart rhythm disturbance) such that stress echo is unlikely to provide adequate information; or</w:t>
      </w:r>
    </w:p>
    <w:p w14:paraId="5FB43838" w14:textId="77777777" w:rsidR="0035346F" w:rsidRPr="008549BE" w:rsidRDefault="0035346F" w:rsidP="00DA4AB8">
      <w:pPr>
        <w:pStyle w:val="DesL3"/>
        <w:numPr>
          <w:ilvl w:val="2"/>
          <w:numId w:val="92"/>
        </w:numPr>
        <w:rPr>
          <w:rFonts w:cstheme="minorHAnsi"/>
          <w:szCs w:val="22"/>
        </w:rPr>
      </w:pPr>
      <w:r w:rsidRPr="008549BE">
        <w:rPr>
          <w:rFonts w:cstheme="minorHAnsi"/>
          <w:szCs w:val="22"/>
        </w:rPr>
        <w:lastRenderedPageBreak/>
        <w:t>Predicted to be unable to exercise; or</w:t>
      </w:r>
    </w:p>
    <w:p w14:paraId="1FDDA180" w14:textId="77777777" w:rsidR="0035346F" w:rsidRPr="008549BE" w:rsidRDefault="0035346F" w:rsidP="00DA4AB8">
      <w:pPr>
        <w:pStyle w:val="DesL3"/>
        <w:numPr>
          <w:ilvl w:val="2"/>
          <w:numId w:val="92"/>
        </w:numPr>
        <w:rPr>
          <w:rFonts w:cstheme="minorHAnsi"/>
          <w:szCs w:val="22"/>
        </w:rPr>
      </w:pPr>
      <w:r w:rsidRPr="008549BE">
        <w:rPr>
          <w:rFonts w:cstheme="minorHAnsi"/>
          <w:szCs w:val="22"/>
        </w:rPr>
        <w:t>Is unable to access a stress echo due to distance, cost or clinically unacceptable wait times; or</w:t>
      </w:r>
    </w:p>
    <w:p w14:paraId="14896739" w14:textId="77777777" w:rsidR="0035346F" w:rsidRPr="008549BE" w:rsidRDefault="0035346F" w:rsidP="00DA4AB8">
      <w:pPr>
        <w:pStyle w:val="DesL3"/>
        <w:numPr>
          <w:ilvl w:val="2"/>
          <w:numId w:val="92"/>
        </w:numPr>
        <w:rPr>
          <w:rFonts w:cstheme="minorHAnsi"/>
          <w:szCs w:val="22"/>
        </w:rPr>
      </w:pPr>
      <w:r w:rsidRPr="008549BE">
        <w:rPr>
          <w:rFonts w:cstheme="minorHAnsi"/>
          <w:szCs w:val="22"/>
        </w:rPr>
        <w:t>Has had a failed stress echo; and</w:t>
      </w:r>
    </w:p>
    <w:p w14:paraId="7649A043" w14:textId="77777777" w:rsidR="0035346F" w:rsidRPr="008549BE" w:rsidRDefault="0035346F" w:rsidP="00DA4AB8">
      <w:pPr>
        <w:pStyle w:val="DesL2"/>
        <w:numPr>
          <w:ilvl w:val="1"/>
          <w:numId w:val="92"/>
        </w:numPr>
        <w:rPr>
          <w:rFonts w:cstheme="minorHAnsi"/>
          <w:szCs w:val="22"/>
        </w:rPr>
      </w:pPr>
      <w:r w:rsidRPr="008549BE">
        <w:rPr>
          <w:rFonts w:cstheme="minorHAnsi"/>
          <w:szCs w:val="22"/>
        </w:rPr>
        <w:t>Have typical or atypical angina according to NICE criteria as defined by chest pain with 2 or 3 of the following criteria:</w:t>
      </w:r>
    </w:p>
    <w:p w14:paraId="01963124" w14:textId="77777777" w:rsidR="0035346F" w:rsidRPr="008549BE" w:rsidRDefault="0035346F" w:rsidP="00DA4AB8">
      <w:pPr>
        <w:pStyle w:val="DesL3"/>
        <w:numPr>
          <w:ilvl w:val="2"/>
          <w:numId w:val="92"/>
        </w:numPr>
        <w:rPr>
          <w:rFonts w:cstheme="minorHAnsi"/>
          <w:szCs w:val="22"/>
        </w:rPr>
      </w:pPr>
      <w:r w:rsidRPr="008549BE">
        <w:rPr>
          <w:rFonts w:cstheme="minorHAnsi"/>
          <w:szCs w:val="22"/>
        </w:rPr>
        <w:t>Constricting discomfort in the front of the chest, or in the neck, shoulders, jaw or arms; or</w:t>
      </w:r>
    </w:p>
    <w:p w14:paraId="79E7DCDC" w14:textId="77777777" w:rsidR="0035346F" w:rsidRPr="008549BE" w:rsidRDefault="0035346F" w:rsidP="00DA4AB8">
      <w:pPr>
        <w:pStyle w:val="DesL3"/>
        <w:numPr>
          <w:ilvl w:val="2"/>
          <w:numId w:val="92"/>
        </w:numPr>
        <w:rPr>
          <w:rFonts w:cstheme="minorHAnsi"/>
          <w:szCs w:val="22"/>
        </w:rPr>
      </w:pPr>
      <w:r w:rsidRPr="008549BE">
        <w:rPr>
          <w:rFonts w:cstheme="minorHAnsi"/>
          <w:szCs w:val="22"/>
        </w:rPr>
        <w:t>Precipitated by physical exertion; or</w:t>
      </w:r>
    </w:p>
    <w:p w14:paraId="4F10D943" w14:textId="77777777" w:rsidR="0035346F" w:rsidRPr="008549BE" w:rsidRDefault="0035346F" w:rsidP="00DA4AB8">
      <w:pPr>
        <w:pStyle w:val="DesL3"/>
        <w:numPr>
          <w:ilvl w:val="2"/>
          <w:numId w:val="92"/>
        </w:numPr>
        <w:rPr>
          <w:rFonts w:cstheme="minorHAnsi"/>
          <w:szCs w:val="22"/>
        </w:rPr>
      </w:pPr>
      <w:r w:rsidRPr="008549BE">
        <w:rPr>
          <w:rFonts w:cstheme="minorHAnsi"/>
          <w:szCs w:val="22"/>
        </w:rPr>
        <w:t xml:space="preserve">Relieved by rest or GTN within about 5 minutes; </w:t>
      </w:r>
    </w:p>
    <w:p w14:paraId="546BAF96" w14:textId="77777777" w:rsidR="0035346F" w:rsidRPr="00A42109" w:rsidRDefault="0035346F" w:rsidP="0035346F">
      <w:pPr>
        <w:ind w:left="709"/>
        <w:rPr>
          <w:rFonts w:cs="Calibri"/>
          <w:szCs w:val="22"/>
        </w:rPr>
      </w:pPr>
      <w:r w:rsidRPr="00A42109">
        <w:rPr>
          <w:rFonts w:cs="Calibri"/>
          <w:szCs w:val="22"/>
        </w:rPr>
        <w:t>Typical angina equals 3 criteria; atypical angina equals 2 criteria. Patients with only one or none of the above criteria are not eligible for the Medicare rebate; or</w:t>
      </w:r>
    </w:p>
    <w:p w14:paraId="423BFBF0" w14:textId="77777777" w:rsidR="0035346F" w:rsidRPr="00A42109" w:rsidRDefault="0035346F" w:rsidP="00DA4AB8">
      <w:pPr>
        <w:pStyle w:val="DesL2"/>
        <w:numPr>
          <w:ilvl w:val="1"/>
          <w:numId w:val="92"/>
        </w:numPr>
        <w:rPr>
          <w:rFonts w:cs="Calibri"/>
          <w:szCs w:val="22"/>
        </w:rPr>
      </w:pPr>
      <w:r w:rsidRPr="008549BE">
        <w:rPr>
          <w:rFonts w:cstheme="minorHAnsi"/>
          <w:szCs w:val="22"/>
        </w:rPr>
        <w:t>Resting</w:t>
      </w:r>
      <w:r w:rsidRPr="00A42109">
        <w:rPr>
          <w:rFonts w:cs="Calibri"/>
          <w:szCs w:val="22"/>
        </w:rPr>
        <w:t xml:space="preserve"> 12 lead ECG changes consistent with of coronary artery disease or ischaemia in a patient without known coronary artery disease. These changes could include pathological Q waves, left bundle branch block, or ST-segment and T wave abnormalities. A copy of the ECG should be retained; or</w:t>
      </w:r>
    </w:p>
    <w:p w14:paraId="123CF5FD" w14:textId="77777777" w:rsidR="0035346F" w:rsidRPr="00A42109" w:rsidRDefault="0035346F" w:rsidP="0035346F">
      <w:pPr>
        <w:ind w:left="709" w:hanging="709"/>
        <w:rPr>
          <w:rFonts w:cs="Calibri"/>
          <w:szCs w:val="22"/>
        </w:rPr>
      </w:pPr>
      <w:r w:rsidRPr="00A42109">
        <w:rPr>
          <w:rFonts w:cs="Calibri"/>
          <w:szCs w:val="22"/>
        </w:rPr>
        <w:t>(b)</w:t>
      </w:r>
      <w:r w:rsidRPr="00A42109">
        <w:rPr>
          <w:rFonts w:cs="Calibri"/>
          <w:szCs w:val="22"/>
        </w:rPr>
        <w:tab/>
        <w:t>Known CAD, with symptoms suggestive of ischaemia that are not adequately controlled with optimal medical therapy, and if not the first functional study, where symptoms have evolved since the last functional study; or</w:t>
      </w:r>
    </w:p>
    <w:p w14:paraId="47B5AF8B" w14:textId="77777777" w:rsidR="0035346F" w:rsidRPr="00A42109" w:rsidRDefault="0035346F" w:rsidP="0035346F">
      <w:pPr>
        <w:ind w:left="709" w:hanging="709"/>
        <w:rPr>
          <w:rFonts w:cs="Calibri"/>
          <w:szCs w:val="22"/>
        </w:rPr>
      </w:pPr>
      <w:r w:rsidRPr="00A42109">
        <w:rPr>
          <w:rFonts w:cs="Calibri"/>
          <w:szCs w:val="22"/>
        </w:rPr>
        <w:t>(c)</w:t>
      </w:r>
      <w:r w:rsidRPr="00A42109">
        <w:rPr>
          <w:rFonts w:cs="Calibri"/>
          <w:szCs w:val="22"/>
        </w:rPr>
        <w:tab/>
        <w:t xml:space="preserve">Assessment of non-CAD related disease, including </w:t>
      </w:r>
      <w:r w:rsidR="00FC6CB8">
        <w:rPr>
          <w:rFonts w:cs="Calibri"/>
          <w:szCs w:val="22"/>
        </w:rPr>
        <w:t xml:space="preserve">undue </w:t>
      </w:r>
      <w:r w:rsidRPr="00A42109">
        <w:rPr>
          <w:rFonts w:cs="Calibri"/>
          <w:szCs w:val="22"/>
        </w:rPr>
        <w:t>exertional dyspnoea of uncertain aetiology in line with clinical guidelines and referred by a specialist or consultant physician.</w:t>
      </w:r>
    </w:p>
    <w:p w14:paraId="201C5006" w14:textId="77777777" w:rsidR="0035346F" w:rsidRPr="00A42109" w:rsidRDefault="0035346F" w:rsidP="0035346F">
      <w:pPr>
        <w:pStyle w:val="DesL1"/>
        <w:rPr>
          <w:rFonts w:cs="Calibri"/>
          <w:szCs w:val="22"/>
        </w:rPr>
      </w:pPr>
      <w:r w:rsidRPr="00A42109">
        <w:rPr>
          <w:rFonts w:cs="Calibri"/>
          <w:szCs w:val="22"/>
        </w:rPr>
        <w:t>or</w:t>
      </w:r>
    </w:p>
    <w:p w14:paraId="7936B890" w14:textId="77777777" w:rsidR="0035346F" w:rsidRPr="00A42109" w:rsidRDefault="0035346F" w:rsidP="00DA4AB8">
      <w:pPr>
        <w:pStyle w:val="DesL1"/>
        <w:numPr>
          <w:ilvl w:val="0"/>
          <w:numId w:val="103"/>
        </w:numPr>
        <w:rPr>
          <w:rFonts w:cs="Calibri"/>
          <w:szCs w:val="22"/>
        </w:rPr>
      </w:pPr>
      <w:r w:rsidRPr="00A42109">
        <w:rPr>
          <w:rFonts w:cs="Calibri"/>
          <w:szCs w:val="22"/>
        </w:rPr>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 and referred by a specialist or consultant physician</w:t>
      </w:r>
      <w:r w:rsidR="00DA47D4">
        <w:rPr>
          <w:rFonts w:cs="Calibri"/>
          <w:szCs w:val="22"/>
        </w:rPr>
        <w:t>.</w:t>
      </w:r>
    </w:p>
    <w:p w14:paraId="435369F8" w14:textId="77777777" w:rsidR="0035346F" w:rsidRPr="00A42109" w:rsidRDefault="0035346F" w:rsidP="0035346F">
      <w:pPr>
        <w:rPr>
          <w:rFonts w:cs="Calibri"/>
          <w:szCs w:val="22"/>
        </w:rPr>
      </w:pPr>
      <w:r w:rsidRPr="00A42109">
        <w:rPr>
          <w:rFonts w:cs="Calibri"/>
          <w:szCs w:val="22"/>
        </w:rPr>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72151A18" w14:textId="77777777" w:rsidR="0035346F" w:rsidRPr="00A42109" w:rsidRDefault="0035346F" w:rsidP="0035346F">
      <w:pPr>
        <w:rPr>
          <w:rFonts w:cs="Calibri"/>
          <w:szCs w:val="22"/>
        </w:rPr>
      </w:pPr>
      <w:r w:rsidRPr="00A42109">
        <w:rPr>
          <w:rFonts w:cs="Calibri"/>
          <w:szCs w:val="22"/>
        </w:rPr>
        <w:t xml:space="preserve">Including: </w:t>
      </w:r>
    </w:p>
    <w:p w14:paraId="2E97041B" w14:textId="77777777" w:rsidR="0035346F" w:rsidRPr="00A42109" w:rsidRDefault="0035346F" w:rsidP="00DA4AB8">
      <w:pPr>
        <w:pStyle w:val="DesL1"/>
        <w:numPr>
          <w:ilvl w:val="0"/>
          <w:numId w:val="104"/>
        </w:numPr>
        <w:rPr>
          <w:rFonts w:cs="Calibri"/>
          <w:szCs w:val="22"/>
        </w:rPr>
      </w:pPr>
      <w:r w:rsidRPr="00A42109">
        <w:rPr>
          <w:rFonts w:cs="Calibri"/>
          <w:szCs w:val="22"/>
        </w:rPr>
        <w:t>Exercise or pharmacological stress; and</w:t>
      </w:r>
    </w:p>
    <w:p w14:paraId="72853D2C" w14:textId="77777777" w:rsidR="0035346F" w:rsidRPr="00A42109" w:rsidRDefault="0035346F" w:rsidP="00DA4AB8">
      <w:pPr>
        <w:pStyle w:val="DesL1"/>
        <w:numPr>
          <w:ilvl w:val="0"/>
          <w:numId w:val="104"/>
        </w:numPr>
        <w:rPr>
          <w:rFonts w:cs="Calibri"/>
          <w:szCs w:val="22"/>
        </w:rPr>
      </w:pPr>
      <w:r w:rsidRPr="00A42109">
        <w:rPr>
          <w:rFonts w:cs="Calibri"/>
          <w:szCs w:val="22"/>
        </w:rPr>
        <w:t>The continuous attendance of a healthcare provider trained in cardiopulmonary resuscitation for the duration of the procedure, and with a second trained provider either present for the duration of the procedure or able to respond immediately with suitable emergency call mechanisms in place. Performed on premises equipped with standard resuscitation equipment and defibrillator; and</w:t>
      </w:r>
    </w:p>
    <w:p w14:paraId="7C88B81E" w14:textId="77777777" w:rsidR="0035346F" w:rsidRPr="00A42109" w:rsidRDefault="0035346F" w:rsidP="00DA4AB8">
      <w:pPr>
        <w:pStyle w:val="DesL1"/>
        <w:numPr>
          <w:ilvl w:val="0"/>
          <w:numId w:val="104"/>
        </w:numPr>
        <w:rPr>
          <w:rFonts w:cs="Calibri"/>
          <w:szCs w:val="22"/>
        </w:rPr>
      </w:pPr>
      <w:r w:rsidRPr="00A42109">
        <w:rPr>
          <w:rFonts w:cs="Calibri"/>
          <w:szCs w:val="22"/>
        </w:rPr>
        <w:t>With or without continuous blood pressure monitoring and the recording of other parameters.</w:t>
      </w:r>
    </w:p>
    <w:p w14:paraId="240C4FE9" w14:textId="77777777" w:rsidR="0035346F" w:rsidRPr="00A42109" w:rsidRDefault="0035346F" w:rsidP="0035346F">
      <w:pPr>
        <w:rPr>
          <w:rFonts w:cs="Calibri"/>
          <w:szCs w:val="22"/>
        </w:rPr>
      </w:pPr>
      <w:r w:rsidRPr="00A42109">
        <w:rPr>
          <w:rFonts w:cs="Calibri"/>
          <w:szCs w:val="22"/>
        </w:rPr>
        <w:t xml:space="preserve">With documentation in the report of how the indication requirements of the descriptor were met. </w:t>
      </w:r>
    </w:p>
    <w:p w14:paraId="07625E9C" w14:textId="77777777" w:rsidR="0035346F" w:rsidRPr="00A42109" w:rsidRDefault="0035346F" w:rsidP="0035346F">
      <w:pPr>
        <w:rPr>
          <w:rFonts w:cs="Calibri"/>
          <w:szCs w:val="22"/>
        </w:rPr>
      </w:pPr>
      <w:r w:rsidRPr="00A42109">
        <w:rPr>
          <w:rFonts w:cs="Calibri"/>
          <w:szCs w:val="22"/>
        </w:rPr>
        <w:t xml:space="preserve">A myocardial perfusion study is claimable once every 2 years, consisting of 1 combined study or 1 rest study and 1 stress study </w:t>
      </w:r>
    </w:p>
    <w:p w14:paraId="63D44CA7" w14:textId="75CC40EA" w:rsidR="0035346F" w:rsidRDefault="0035346F" w:rsidP="0035346F">
      <w:pPr>
        <w:rPr>
          <w:rFonts w:cs="Calibri"/>
          <w:szCs w:val="22"/>
        </w:rPr>
      </w:pPr>
      <w:r w:rsidRPr="00A42109">
        <w:rPr>
          <w:rFonts w:cs="Calibri"/>
          <w:szCs w:val="22"/>
        </w:rPr>
        <w:lastRenderedPageBreak/>
        <w:t xml:space="preserve"> The intent is </w:t>
      </w:r>
      <w:r w:rsidR="00D14748" w:rsidRPr="00A42109">
        <w:rPr>
          <w:rFonts w:cs="Calibri"/>
          <w:szCs w:val="22"/>
        </w:rPr>
        <w:t>that items</w:t>
      </w:r>
      <w:r w:rsidRPr="00A42109">
        <w:rPr>
          <w:rFonts w:cs="Calibri"/>
          <w:szCs w:val="22"/>
        </w:rPr>
        <w:t xml:space="preserve"> 11700–11703 or 11712 should not be claimable on the same day as stress echocardiogram and MPS items, whether by the same or different providers.</w:t>
      </w:r>
      <w:r w:rsidRPr="00A42109" w:rsidDel="00654657">
        <w:rPr>
          <w:rFonts w:cs="Calibri"/>
          <w:szCs w:val="22"/>
        </w:rPr>
        <w:t xml:space="preserve"> </w:t>
      </w:r>
      <w:r w:rsidRPr="00A42109">
        <w:rPr>
          <w:rFonts w:cs="Calibri"/>
          <w:szCs w:val="22"/>
        </w:rPr>
        <w:t>(R).</w:t>
      </w:r>
    </w:p>
    <w:p w14:paraId="37E33869" w14:textId="6736E34C" w:rsidR="00303C61" w:rsidRDefault="00303C61" w:rsidP="0035346F">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5DBF85F7" w14:textId="77777777" w:rsidR="008A319E" w:rsidRPr="00A42109" w:rsidRDefault="008A319E" w:rsidP="0035346F">
      <w:pPr>
        <w:rPr>
          <w:rFonts w:cs="Calibri"/>
          <w:szCs w:val="22"/>
        </w:rPr>
      </w:pPr>
    </w:p>
    <w:p w14:paraId="628D9588" w14:textId="77777777" w:rsidR="0035346F" w:rsidRPr="00A42109" w:rsidRDefault="0035346F" w:rsidP="0035346F">
      <w:pPr>
        <w:pStyle w:val="ExplanNotebody"/>
        <w:rPr>
          <w:rFonts w:cs="Calibri"/>
          <w:szCs w:val="22"/>
        </w:rPr>
      </w:pPr>
      <w:r w:rsidRPr="00A42109">
        <w:rPr>
          <w:rFonts w:cs="Calibri"/>
          <w:szCs w:val="22"/>
        </w:rPr>
        <w:t>Explanatory notes: Functional studies include stress echocardiograms and myocardial perfusion studies</w:t>
      </w:r>
    </w:p>
    <w:p w14:paraId="6CAE6DB3" w14:textId="77777777" w:rsidR="0035346F" w:rsidRPr="00A42109" w:rsidRDefault="0035346F" w:rsidP="0035346F">
      <w:pPr>
        <w:pStyle w:val="ExplanNotebody"/>
        <w:rPr>
          <w:rFonts w:cs="Calibri"/>
          <w:szCs w:val="22"/>
        </w:rPr>
      </w:pPr>
      <w:r w:rsidRPr="00A42109">
        <w:rPr>
          <w:rFonts w:cs="Calibri"/>
          <w:szCs w:val="22"/>
        </w:rPr>
        <w:t>A calcium score of zero is normal and clinician judgement should be applied for scores of 0–10.</w:t>
      </w:r>
    </w:p>
    <w:p w14:paraId="7AB3706C" w14:textId="1D9B7677" w:rsidR="0035346F" w:rsidRDefault="0035346F" w:rsidP="0035346F">
      <w:pPr>
        <w:pStyle w:val="ExplanNotebody"/>
        <w:rPr>
          <w:rFonts w:cs="Calibri"/>
          <w:szCs w:val="22"/>
        </w:rPr>
      </w:pPr>
      <w:r w:rsidRPr="00A42109">
        <w:rPr>
          <w:rFonts w:cs="Calibri"/>
          <w:szCs w:val="22"/>
        </w:rPr>
        <w:t>For the purposes of criteria (a) i C, cost can include upfront costs or out-of-pocket costs which may create an economic barrier to accessing stress echo services.</w:t>
      </w:r>
    </w:p>
    <w:p w14:paraId="701C85B9" w14:textId="00BF0238" w:rsidR="0058276E" w:rsidRDefault="0058276E" w:rsidP="0035346F">
      <w:pPr>
        <w:pStyle w:val="ExplanNotebody"/>
        <w:rPr>
          <w:rFonts w:cs="Calibri"/>
          <w:szCs w:val="22"/>
        </w:rPr>
      </w:pPr>
      <w:r w:rsidRPr="0058276E">
        <w:rPr>
          <w:rFonts w:cs="Calibri"/>
          <w:szCs w:val="22"/>
        </w:rPr>
        <w:t>In the majority of cases, both stress echo and MPS provide equivalent information. Consideration should be given to the cost and radiation burden of the tests when determining the appropriate modality for a patient, the patient should be fully informed and involved in this decision. It should also be noted that stress echo involves no radiation and that on average; CTCA has a considerably lower radiation dose than MPS or invasive coronary angiography.</w:t>
      </w:r>
    </w:p>
    <w:p w14:paraId="5EEC000D" w14:textId="77777777" w:rsidR="00D91544" w:rsidRPr="00A42109" w:rsidRDefault="00D91544" w:rsidP="00D91544">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1ECAE417" w14:textId="77777777" w:rsidR="00D91544" w:rsidRPr="00A42109" w:rsidRDefault="00D91544" w:rsidP="00D91544">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689D1960"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referred for an investigation; and</w:t>
      </w:r>
    </w:p>
    <w:p w14:paraId="6DE35B9A"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known to the provider; and</w:t>
      </w:r>
    </w:p>
    <w:p w14:paraId="463E1A15"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577B6A46" w14:textId="77777777" w:rsidR="00D91544" w:rsidRPr="00A42109" w:rsidRDefault="00D91544" w:rsidP="00D91544">
      <w:pPr>
        <w:pStyle w:val="ListParagraph"/>
        <w:numPr>
          <w:ilvl w:val="0"/>
          <w:numId w:val="72"/>
        </w:numPr>
        <w:spacing w:before="180"/>
        <w:rPr>
          <w:rFonts w:cs="Calibri"/>
        </w:rPr>
      </w:pPr>
      <w:r w:rsidRPr="00A42109">
        <w:rPr>
          <w:rFonts w:cs="Calibri"/>
        </w:rPr>
        <w:t>the findings on the investigation appropriately warranted a consultation.</w:t>
      </w:r>
    </w:p>
    <w:p w14:paraId="34A8E6AF" w14:textId="77777777" w:rsidR="00D91544" w:rsidRPr="00A42109" w:rsidRDefault="00D91544" w:rsidP="00D91544">
      <w:pPr>
        <w:rPr>
          <w:rFonts w:cs="Calibri"/>
          <w:szCs w:val="22"/>
        </w:rPr>
      </w:pPr>
      <w:r w:rsidRPr="00A42109">
        <w:rPr>
          <w:rFonts w:cs="Calibri"/>
          <w:szCs w:val="22"/>
        </w:rPr>
        <w:t>The paediatric co-claiming exception should not be applied to cardiologists treating or investigating adult congenital heart disease.</w:t>
      </w:r>
    </w:p>
    <w:p w14:paraId="50ECDDF0" w14:textId="11AFCE48" w:rsidR="0035346F" w:rsidRPr="00A42109" w:rsidRDefault="0035346F" w:rsidP="0035346F">
      <w:pPr>
        <w:pStyle w:val="ExplanNotebody"/>
        <w:rPr>
          <w:rFonts w:cs="Calibri"/>
          <w:szCs w:val="22"/>
        </w:rPr>
      </w:pPr>
      <w:r w:rsidRPr="00A42109">
        <w:rPr>
          <w:rFonts w:cs="Calibri"/>
          <w:szCs w:val="22"/>
        </w:rPr>
        <w:t xml:space="preserve">[Surgical risk information] </w:t>
      </w:r>
    </w:p>
    <w:p w14:paraId="2A0B2006" w14:textId="77777777" w:rsidR="0035346F" w:rsidRPr="00A42109" w:rsidRDefault="0035346F" w:rsidP="0035346F">
      <w:pPr>
        <w:pStyle w:val="Item"/>
        <w:rPr>
          <w:rFonts w:cs="Calibri"/>
        </w:rPr>
      </w:pPr>
      <w:r w:rsidRPr="00A42109">
        <w:rPr>
          <w:rFonts w:cs="Calibri"/>
        </w:rPr>
        <w:t>Item 6130X</w:t>
      </w:r>
    </w:p>
    <w:p w14:paraId="07D845DF" w14:textId="3517D246" w:rsidR="0035346F" w:rsidRPr="00A42109" w:rsidRDefault="0035346F" w:rsidP="0035346F">
      <w:pPr>
        <w:spacing w:before="60"/>
        <w:rPr>
          <w:rFonts w:cs="Calibri"/>
          <w:szCs w:val="22"/>
        </w:rPr>
      </w:pPr>
      <w:r w:rsidRPr="00A42109">
        <w:rPr>
          <w:rFonts w:cs="Calibri"/>
          <w:szCs w:val="22"/>
        </w:rPr>
        <w:t xml:space="preserve">Repeat combined rest and stress myocardial perfusion study performed within 2 years of a previous study, where since the last functional study, the patient has undergone a revascularisation procedure </w:t>
      </w:r>
      <w:r w:rsidR="00FC6CB8">
        <w:rPr>
          <w:rFonts w:cs="Calibri"/>
          <w:szCs w:val="22"/>
        </w:rPr>
        <w:t>and</w:t>
      </w:r>
      <w:r w:rsidRPr="00A42109">
        <w:rPr>
          <w:rFonts w:cs="Calibri"/>
          <w:szCs w:val="22"/>
        </w:rPr>
        <w:t xml:space="preserve"> has symptoms suggestive of ischaemia that have evolved and are not adequately controlled with optimal medical therapy or significant symptom evolution since the last myocardial perfusion study.  Where the requirements of 61307A are </w:t>
      </w:r>
      <w:r w:rsidRPr="008549BE">
        <w:rPr>
          <w:rFonts w:cs="Calibri"/>
          <w:szCs w:val="22"/>
        </w:rPr>
        <w:t>met</w:t>
      </w:r>
      <w:r w:rsidRPr="00A42109">
        <w:rPr>
          <w:rFonts w:cs="Calibri"/>
          <w:szCs w:val="22"/>
        </w:rPr>
        <w:t xml:space="preserve"> and the request is made by a specialist or consultant physician.</w:t>
      </w:r>
    </w:p>
    <w:p w14:paraId="0EFD3EA0" w14:textId="77777777" w:rsidR="0035346F" w:rsidRPr="00A42109" w:rsidRDefault="0035346F" w:rsidP="0035346F">
      <w:pPr>
        <w:rPr>
          <w:rFonts w:cs="Calibri"/>
          <w:szCs w:val="22"/>
        </w:rPr>
      </w:pPr>
      <w:r w:rsidRPr="00A42109">
        <w:rPr>
          <w:rFonts w:cs="Calibri"/>
          <w:szCs w:val="22"/>
        </w:rPr>
        <w:t xml:space="preserve">Claimable once in any 12-month period. </w:t>
      </w:r>
    </w:p>
    <w:p w14:paraId="245845F6" w14:textId="3AFEAFA5" w:rsidR="0035346F" w:rsidRDefault="0035346F" w:rsidP="0035346F">
      <w:pPr>
        <w:rPr>
          <w:rFonts w:cs="Calibri"/>
          <w:szCs w:val="22"/>
        </w:rPr>
      </w:pPr>
      <w:r w:rsidRPr="00A42109">
        <w:rPr>
          <w:rFonts w:cs="Calibri"/>
          <w:szCs w:val="22"/>
        </w:rPr>
        <w:t>The intent is that items 11700–11703 or 11712 should not be claimable on the same day as stress echocardiogram and MPS items, whether by the same or different providers. (R).</w:t>
      </w:r>
    </w:p>
    <w:p w14:paraId="57A52030" w14:textId="6521E6BC" w:rsidR="00303C61" w:rsidRDefault="00303C61" w:rsidP="0035346F">
      <w:r w:rsidRPr="008549BE">
        <w:lastRenderedPageBreak/>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p>
    <w:p w14:paraId="20403D82" w14:textId="1B2139C7" w:rsidR="0058276E" w:rsidRDefault="0058276E" w:rsidP="008A319E">
      <w:pPr>
        <w:rPr>
          <w:rFonts w:cs="Calibri"/>
          <w:szCs w:val="22"/>
        </w:rPr>
      </w:pPr>
      <w:r>
        <w:rPr>
          <w:rFonts w:cs="Calibri"/>
          <w:szCs w:val="22"/>
        </w:rPr>
        <w:t>Explanatory Note:</w:t>
      </w:r>
    </w:p>
    <w:p w14:paraId="64B24183" w14:textId="7DC84E05" w:rsidR="0058276E" w:rsidRDefault="0058276E" w:rsidP="008A319E">
      <w:pPr>
        <w:rPr>
          <w:rFonts w:cs="Calibri"/>
          <w:i/>
          <w:szCs w:val="22"/>
        </w:rPr>
      </w:pPr>
      <w:r w:rsidRPr="0058276E">
        <w:rPr>
          <w:rFonts w:cs="Calibri"/>
          <w:i/>
          <w:szCs w:val="22"/>
        </w:rPr>
        <w:t>In the majority of cases, both stress echo and MPS provide equivalent information. Consideration should be given to the cost and radiation burden of the tests when determining the appropriate modality for a patient, the patient should be fully informed and involved in this decision. It should also be noted that stress echo involves no radiation and that on average; CTCA has a considerably lower radiation dose than MPS or invasive coronary angiography.</w:t>
      </w:r>
    </w:p>
    <w:p w14:paraId="32832D32" w14:textId="77777777" w:rsidR="00D91544" w:rsidRPr="00A42109" w:rsidRDefault="00D91544" w:rsidP="00D91544">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6D69A4F0" w14:textId="77777777" w:rsidR="00D91544" w:rsidRPr="00A42109" w:rsidRDefault="00D91544" w:rsidP="00D91544">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08E979DC"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referred for an investigation; and</w:t>
      </w:r>
    </w:p>
    <w:p w14:paraId="7FF4AB55"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known to the provider; and</w:t>
      </w:r>
    </w:p>
    <w:p w14:paraId="685DE7D8" w14:textId="77777777" w:rsidR="00D91544" w:rsidRPr="00A42109" w:rsidRDefault="00D91544" w:rsidP="00D91544">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75942EFE" w14:textId="77777777" w:rsidR="00D91544" w:rsidRPr="00A42109" w:rsidRDefault="00D91544" w:rsidP="00D91544">
      <w:pPr>
        <w:pStyle w:val="ListParagraph"/>
        <w:numPr>
          <w:ilvl w:val="0"/>
          <w:numId w:val="72"/>
        </w:numPr>
        <w:spacing w:before="180"/>
        <w:rPr>
          <w:rFonts w:cs="Calibri"/>
        </w:rPr>
      </w:pPr>
      <w:r w:rsidRPr="00A42109">
        <w:rPr>
          <w:rFonts w:cs="Calibri"/>
        </w:rPr>
        <w:t>the findings on the investigation appropriately warranted a consultation.</w:t>
      </w:r>
    </w:p>
    <w:p w14:paraId="08E41546" w14:textId="77777777" w:rsidR="007C7164" w:rsidRDefault="00D91544" w:rsidP="005E3FEC">
      <w:pPr>
        <w:rPr>
          <w:rFonts w:cs="Calibri"/>
          <w:szCs w:val="22"/>
        </w:rPr>
      </w:pPr>
      <w:r w:rsidRPr="00A42109">
        <w:rPr>
          <w:rFonts w:cs="Calibri"/>
          <w:szCs w:val="22"/>
        </w:rPr>
        <w:t>The paediatric co-claiming exception should not be applied to cardiologists treating or investigating adult congenital heart disease.</w:t>
      </w:r>
    </w:p>
    <w:p w14:paraId="6980ACEE" w14:textId="0CA3F469"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5.2 </w:t>
      </w:r>
    </w:p>
    <w:p w14:paraId="08771A01" w14:textId="77777777" w:rsidR="0035346F" w:rsidRPr="00A42109" w:rsidRDefault="0035346F" w:rsidP="00DA4AB8">
      <w:pPr>
        <w:pStyle w:val="01squarebullet"/>
        <w:numPr>
          <w:ilvl w:val="0"/>
          <w:numId w:val="111"/>
        </w:numPr>
        <w:rPr>
          <w:rFonts w:cs="Calibri"/>
          <w:lang w:val="en-AU"/>
        </w:rPr>
      </w:pPr>
      <w:r w:rsidRPr="00A42109">
        <w:rPr>
          <w:rFonts w:cs="Calibri"/>
          <w:lang w:val="en-AU"/>
        </w:rPr>
        <w:t>Revise the schedule fee for the single rest items such that the combined fee for separate rest and stress items is equal to the fee for the combined item.</w:t>
      </w:r>
    </w:p>
    <w:p w14:paraId="5C2D4F49" w14:textId="77777777" w:rsidR="0035346F" w:rsidRPr="00F10A61" w:rsidRDefault="0035346F" w:rsidP="005E3FEC">
      <w:pPr>
        <w:rPr>
          <w:b/>
          <w:color w:val="E36C0A" w:themeColor="accent6" w:themeShade="BF"/>
          <w:u w:val="single"/>
        </w:rPr>
      </w:pPr>
      <w:bookmarkStart w:id="12" w:name="_Toc508281246"/>
      <w:r w:rsidRPr="00F10A61">
        <w:rPr>
          <w:b/>
          <w:color w:val="E36C0A" w:themeColor="accent6" w:themeShade="BF"/>
          <w:u w:val="single"/>
        </w:rPr>
        <w:t>Recommendation 6</w:t>
      </w:r>
      <w:bookmarkEnd w:id="12"/>
      <w:r w:rsidRPr="00F10A61">
        <w:rPr>
          <w:b/>
          <w:color w:val="E36C0A" w:themeColor="accent6" w:themeShade="BF"/>
          <w:u w:val="single"/>
        </w:rPr>
        <w:t xml:space="preserve"> </w:t>
      </w:r>
    </w:p>
    <w:p w14:paraId="514782D4" w14:textId="77777777" w:rsidR="0035346F" w:rsidRPr="008549BE" w:rsidRDefault="0035346F" w:rsidP="00DA4AB8">
      <w:pPr>
        <w:pStyle w:val="01squarebullet"/>
        <w:numPr>
          <w:ilvl w:val="0"/>
          <w:numId w:val="111"/>
        </w:numPr>
      </w:pPr>
      <w:r w:rsidRPr="008549BE">
        <w:t xml:space="preserve">The recommendation for research focused on understanding the cost-effectiveness of cardiac investigations and interventions in the Australian context should be undertaken was </w:t>
      </w:r>
      <w:r w:rsidRPr="00321337">
        <w:rPr>
          <w:b/>
          <w:color w:val="FF0000"/>
        </w:rPr>
        <w:t>rescinded</w:t>
      </w:r>
      <w:r w:rsidRPr="00321337">
        <w:rPr>
          <w:color w:val="FF0000"/>
        </w:rPr>
        <w:t>.</w:t>
      </w:r>
    </w:p>
    <w:p w14:paraId="3F72DAA7" w14:textId="0EBD52BE" w:rsidR="0035346F" w:rsidRPr="00F97C45" w:rsidRDefault="00B765A9" w:rsidP="00F97C45">
      <w:pPr>
        <w:pStyle w:val="Heading2Report"/>
      </w:pPr>
      <w:bookmarkStart w:id="13" w:name="_Toc508281247"/>
      <w:bookmarkStart w:id="14" w:name="_Toc518382893"/>
      <w:r>
        <w:t xml:space="preserve">Final </w:t>
      </w:r>
      <w:r w:rsidR="0035346F" w:rsidRPr="00F97C45">
        <w:t xml:space="preserve">General </w:t>
      </w:r>
      <w:bookmarkEnd w:id="13"/>
      <w:bookmarkEnd w:id="14"/>
      <w:r w:rsidR="00D14748">
        <w:t>r</w:t>
      </w:r>
      <w:r w:rsidR="00D14748" w:rsidRPr="00F97C45">
        <w:t>ecommendations</w:t>
      </w:r>
    </w:p>
    <w:p w14:paraId="343B1821"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7.1 </w:t>
      </w:r>
    </w:p>
    <w:p w14:paraId="5A196D33" w14:textId="77777777" w:rsidR="0035346F" w:rsidRPr="00A42109" w:rsidRDefault="0035346F" w:rsidP="00DA4AB8">
      <w:pPr>
        <w:pStyle w:val="01squarebullet"/>
        <w:numPr>
          <w:ilvl w:val="0"/>
          <w:numId w:val="111"/>
        </w:numPr>
        <w:rPr>
          <w:rFonts w:cs="Calibri"/>
        </w:rPr>
      </w:pPr>
      <w:r w:rsidRPr="00A42109">
        <w:rPr>
          <w:rFonts w:cs="Calibri"/>
        </w:rPr>
        <w:t xml:space="preserve">Implement an ongoing review process to maintain the alignment of the MBS with contemporary clinical practice. </w:t>
      </w:r>
    </w:p>
    <w:p w14:paraId="1C7F14BF" w14:textId="77777777" w:rsidR="0035346F" w:rsidRPr="00F10A61" w:rsidRDefault="0035346F" w:rsidP="005E3FEC">
      <w:pPr>
        <w:rPr>
          <w:b/>
          <w:color w:val="E36C0A" w:themeColor="accent6" w:themeShade="BF"/>
          <w:u w:val="single"/>
        </w:rPr>
      </w:pPr>
      <w:bookmarkStart w:id="15" w:name="_Toc508281249"/>
      <w:r w:rsidRPr="00F10A61">
        <w:rPr>
          <w:b/>
          <w:color w:val="E36C0A" w:themeColor="accent6" w:themeShade="BF"/>
          <w:u w:val="single"/>
        </w:rPr>
        <w:t>Recommendation 7.2</w:t>
      </w:r>
      <w:bookmarkEnd w:id="15"/>
      <w:r w:rsidRPr="00F10A61">
        <w:rPr>
          <w:b/>
          <w:color w:val="E36C0A" w:themeColor="accent6" w:themeShade="BF"/>
          <w:u w:val="single"/>
        </w:rPr>
        <w:t xml:space="preserve"> </w:t>
      </w:r>
    </w:p>
    <w:p w14:paraId="524BA759" w14:textId="77777777" w:rsidR="0035346F" w:rsidRPr="00A42109" w:rsidRDefault="0035346F" w:rsidP="00DA4AB8">
      <w:pPr>
        <w:pStyle w:val="01squarebullet"/>
        <w:numPr>
          <w:ilvl w:val="0"/>
          <w:numId w:val="111"/>
        </w:numPr>
        <w:rPr>
          <w:rFonts w:cs="Calibri"/>
          <w:szCs w:val="22"/>
        </w:rPr>
      </w:pPr>
      <w:r w:rsidRPr="00A42109">
        <w:rPr>
          <w:rFonts w:cs="Calibri"/>
          <w:szCs w:val="22"/>
        </w:rPr>
        <w:t>Review the recommendations relating to cardiac imaging, EST, ICA and PCI 12–24 months after implementation to ensure that the intended outcomes have been achieved, and to inform further revision if necessary. This review should be conducted with appropriate clinical input.</w:t>
      </w:r>
    </w:p>
    <w:p w14:paraId="3B5FD182" w14:textId="77777777" w:rsidR="0035346F" w:rsidRPr="00F10A61" w:rsidRDefault="0035346F" w:rsidP="005E3FEC">
      <w:pPr>
        <w:rPr>
          <w:b/>
          <w:color w:val="E36C0A" w:themeColor="accent6" w:themeShade="BF"/>
          <w:u w:val="single"/>
        </w:rPr>
      </w:pPr>
      <w:bookmarkStart w:id="16" w:name="_Toc508281250"/>
      <w:r w:rsidRPr="00F10A61">
        <w:rPr>
          <w:b/>
          <w:color w:val="E36C0A" w:themeColor="accent6" w:themeShade="BF"/>
          <w:u w:val="single"/>
        </w:rPr>
        <w:t>Recommendation 8</w:t>
      </w:r>
      <w:bookmarkEnd w:id="16"/>
      <w:r w:rsidRPr="00F10A61">
        <w:rPr>
          <w:b/>
          <w:color w:val="E36C0A" w:themeColor="accent6" w:themeShade="BF"/>
          <w:u w:val="single"/>
        </w:rPr>
        <w:t xml:space="preserve"> </w:t>
      </w:r>
    </w:p>
    <w:p w14:paraId="65F52956" w14:textId="77777777" w:rsidR="0035346F" w:rsidRDefault="0035346F" w:rsidP="00DA4AB8">
      <w:pPr>
        <w:pStyle w:val="01squarebullet"/>
        <w:numPr>
          <w:ilvl w:val="0"/>
          <w:numId w:val="111"/>
        </w:numPr>
        <w:rPr>
          <w:rFonts w:cs="Calibri"/>
          <w:szCs w:val="22"/>
        </w:rPr>
      </w:pPr>
      <w:r w:rsidRPr="00A42109">
        <w:rPr>
          <w:rFonts w:cs="Calibri"/>
          <w:szCs w:val="22"/>
        </w:rPr>
        <w:t>Define the minimum requirements for an acceptable cardiac investigation request such that providers will have sufficient information to comply with descriptors.  Providers can still create their own request form templates.</w:t>
      </w:r>
    </w:p>
    <w:p w14:paraId="093FC287" w14:textId="40D046D2" w:rsidR="0035346F" w:rsidRDefault="0035346F" w:rsidP="005E3FEC">
      <w:pPr>
        <w:rPr>
          <w:b/>
          <w:color w:val="E36C0A" w:themeColor="accent6" w:themeShade="BF"/>
          <w:u w:val="single"/>
        </w:rPr>
      </w:pPr>
      <w:bookmarkStart w:id="17" w:name="_Toc508281251"/>
      <w:r w:rsidRPr="00F10A61">
        <w:rPr>
          <w:b/>
          <w:color w:val="E36C0A" w:themeColor="accent6" w:themeShade="BF"/>
          <w:u w:val="single"/>
        </w:rPr>
        <w:lastRenderedPageBreak/>
        <w:t>Recommendation 9</w:t>
      </w:r>
      <w:bookmarkEnd w:id="17"/>
      <w:r w:rsidRPr="00F10A61">
        <w:rPr>
          <w:b/>
          <w:color w:val="E36C0A" w:themeColor="accent6" w:themeShade="BF"/>
          <w:u w:val="single"/>
        </w:rPr>
        <w:t xml:space="preserve"> </w:t>
      </w:r>
    </w:p>
    <w:p w14:paraId="1139AD2D" w14:textId="689F9888" w:rsidR="00D968B8" w:rsidRPr="00650A6E" w:rsidRDefault="00D968B8" w:rsidP="005E3FEC">
      <w:pPr>
        <w:rPr>
          <w:b/>
          <w:color w:val="006600"/>
          <w:szCs w:val="22"/>
          <w:u w:val="single"/>
        </w:rPr>
      </w:pPr>
      <w:r w:rsidRPr="00650A6E">
        <w:rPr>
          <w:b/>
          <w:color w:val="006600"/>
          <w:szCs w:val="22"/>
          <w:u w:val="single"/>
        </w:rPr>
        <w:t>Investigations</w:t>
      </w:r>
    </w:p>
    <w:p w14:paraId="6E16794D" w14:textId="48A13938" w:rsidR="0035346F" w:rsidRPr="00A42109" w:rsidRDefault="0035346F" w:rsidP="00D968B8">
      <w:pPr>
        <w:pStyle w:val="01squarebullet"/>
        <w:numPr>
          <w:ilvl w:val="0"/>
          <w:numId w:val="139"/>
        </w:numPr>
        <w:rPr>
          <w:rFonts w:cs="Calibri"/>
          <w:lang w:val="en-AU"/>
        </w:rPr>
      </w:pPr>
      <w:r w:rsidRPr="00A42109">
        <w:rPr>
          <w:rFonts w:cs="Calibri"/>
          <w:szCs w:val="22"/>
          <w:lang w:val="en-AU"/>
        </w:rPr>
        <w:t>Co-claiming of consultations and investigations</w:t>
      </w:r>
      <w:r w:rsidRPr="00A42109">
        <w:rPr>
          <w:rFonts w:cs="Calibri"/>
          <w:lang w:val="en-AU"/>
        </w:rPr>
        <w:t xml:space="preserve"> - Include the following text in the items for echo, stress echo</w:t>
      </w:r>
      <w:r w:rsidR="0058276E">
        <w:rPr>
          <w:rFonts w:cs="Calibri"/>
          <w:lang w:val="en-AU"/>
        </w:rPr>
        <w:t xml:space="preserve">, </w:t>
      </w:r>
      <w:r w:rsidRPr="00A42109">
        <w:rPr>
          <w:rFonts w:cs="Calibri"/>
          <w:lang w:val="en-AU"/>
        </w:rPr>
        <w:t>EST</w:t>
      </w:r>
      <w:r w:rsidR="0058276E">
        <w:rPr>
          <w:rFonts w:cs="Calibri"/>
          <w:lang w:val="en-AU"/>
        </w:rPr>
        <w:t>, Ambulatory ECG and MPS</w:t>
      </w:r>
      <w:r w:rsidR="00D91544">
        <w:rPr>
          <w:rFonts w:cs="Calibri"/>
          <w:lang w:val="en-AU"/>
        </w:rPr>
        <w:t xml:space="preserve"> (diagnostic test)</w:t>
      </w:r>
      <w:r w:rsidR="00D968B8">
        <w:rPr>
          <w:rFonts w:cs="Calibri"/>
          <w:lang w:val="en-AU"/>
        </w:rPr>
        <w:t xml:space="preserve">. </w:t>
      </w:r>
      <w:r w:rsidRPr="00A42109">
        <w:rPr>
          <w:rFonts w:cs="Calibri"/>
          <w:lang w:val="en-AU"/>
        </w:rPr>
        <w:t xml:space="preserve"> (or make it prominently visible to providers of these services).</w:t>
      </w:r>
    </w:p>
    <w:p w14:paraId="6F386B04" w14:textId="587237A5" w:rsidR="0035346F" w:rsidRPr="008549BE" w:rsidRDefault="0035346F" w:rsidP="0035346F">
      <w:pPr>
        <w:pStyle w:val="01squarebullet"/>
        <w:numPr>
          <w:ilvl w:val="0"/>
          <w:numId w:val="0"/>
        </w:numPr>
        <w:ind w:left="360"/>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D968B8">
        <w:t>.</w:t>
      </w:r>
      <w:r w:rsidRPr="008549BE">
        <w:t xml:space="preserve"> </w:t>
      </w:r>
    </w:p>
    <w:p w14:paraId="626E75F5" w14:textId="77777777" w:rsidR="0035346F" w:rsidRPr="00A42109" w:rsidRDefault="0035346F" w:rsidP="0035346F">
      <w:pPr>
        <w:pStyle w:val="01squarebullet"/>
        <w:numPr>
          <w:ilvl w:val="0"/>
          <w:numId w:val="0"/>
        </w:numPr>
        <w:rPr>
          <w:rFonts w:cs="Calibri"/>
        </w:rPr>
      </w:pPr>
      <w:r w:rsidRPr="00A42109">
        <w:rPr>
          <w:rFonts w:cs="Calibri"/>
        </w:rPr>
        <w:t>In the explanatory notes:</w:t>
      </w:r>
    </w:p>
    <w:p w14:paraId="42B01B6F" w14:textId="77777777" w:rsidR="0035346F" w:rsidRPr="00A42109" w:rsidRDefault="0035346F" w:rsidP="0035346F">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79194C95" w14:textId="77777777" w:rsidR="0035346F" w:rsidRPr="00A42109" w:rsidRDefault="0035346F" w:rsidP="0035346F">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5A9BF979" w14:textId="77777777" w:rsidR="0035346F" w:rsidRPr="00A42109" w:rsidRDefault="0035346F" w:rsidP="00DA4AB8">
      <w:pPr>
        <w:pStyle w:val="ListParagraph"/>
        <w:numPr>
          <w:ilvl w:val="0"/>
          <w:numId w:val="72"/>
        </w:numPr>
        <w:spacing w:before="180"/>
        <w:rPr>
          <w:rFonts w:cs="Calibri"/>
        </w:rPr>
      </w:pPr>
      <w:r w:rsidRPr="00A42109">
        <w:rPr>
          <w:rFonts w:cs="Calibri"/>
        </w:rPr>
        <w:t>the paediatric patient was referred for an investigation; and</w:t>
      </w:r>
    </w:p>
    <w:p w14:paraId="2CBE6ED9" w14:textId="77777777" w:rsidR="0035346F" w:rsidRPr="00A42109" w:rsidRDefault="0035346F" w:rsidP="00DA4AB8">
      <w:pPr>
        <w:pStyle w:val="ListParagraph"/>
        <w:numPr>
          <w:ilvl w:val="0"/>
          <w:numId w:val="72"/>
        </w:numPr>
        <w:spacing w:before="180"/>
        <w:rPr>
          <w:rFonts w:cs="Calibri"/>
        </w:rPr>
      </w:pPr>
      <w:r w:rsidRPr="00A42109">
        <w:rPr>
          <w:rFonts w:cs="Calibri"/>
        </w:rPr>
        <w:t>the paediatric patient was not known to the provider; and</w:t>
      </w:r>
    </w:p>
    <w:p w14:paraId="20AF5725" w14:textId="77777777" w:rsidR="0035346F" w:rsidRPr="00A42109" w:rsidRDefault="0035346F" w:rsidP="00DA4AB8">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01AEF7E5" w14:textId="77777777" w:rsidR="0035346F" w:rsidRPr="00A42109" w:rsidRDefault="0035346F" w:rsidP="00DA4AB8">
      <w:pPr>
        <w:pStyle w:val="ListParagraph"/>
        <w:numPr>
          <w:ilvl w:val="0"/>
          <w:numId w:val="72"/>
        </w:numPr>
        <w:spacing w:before="180"/>
        <w:rPr>
          <w:rFonts w:cs="Calibri"/>
        </w:rPr>
      </w:pPr>
      <w:r w:rsidRPr="00A42109">
        <w:rPr>
          <w:rFonts w:cs="Calibri"/>
        </w:rPr>
        <w:t>the findings on the investigation appropriately warranted a consultation.</w:t>
      </w:r>
    </w:p>
    <w:p w14:paraId="3068AA50" w14:textId="6F2BA99B" w:rsidR="0035346F" w:rsidRDefault="0035346F" w:rsidP="0035346F">
      <w:pPr>
        <w:rPr>
          <w:rFonts w:cs="Calibri"/>
          <w:szCs w:val="22"/>
        </w:rPr>
      </w:pPr>
      <w:r w:rsidRPr="00A42109">
        <w:rPr>
          <w:rFonts w:cs="Calibri"/>
          <w:szCs w:val="22"/>
        </w:rPr>
        <w:t>The paediatric co-claiming exception should not be applied to cardiologists treating or investigating adult congenital heart disease.</w:t>
      </w:r>
    </w:p>
    <w:p w14:paraId="3A5209D5" w14:textId="77777777" w:rsidR="00252324" w:rsidRDefault="00252324" w:rsidP="0035346F">
      <w:pPr>
        <w:rPr>
          <w:rFonts w:cs="Calibri"/>
          <w:b/>
          <w:color w:val="4F6228" w:themeColor="accent3" w:themeShade="80"/>
          <w:sz w:val="24"/>
        </w:rPr>
      </w:pPr>
    </w:p>
    <w:p w14:paraId="377AAE9C" w14:textId="77777777" w:rsidR="00561C3B" w:rsidRDefault="00561C3B" w:rsidP="0035346F">
      <w:pPr>
        <w:rPr>
          <w:rFonts w:cs="Calibri"/>
          <w:b/>
          <w:color w:val="4F6228" w:themeColor="accent3" w:themeShade="80"/>
          <w:sz w:val="24"/>
        </w:rPr>
      </w:pPr>
    </w:p>
    <w:p w14:paraId="79168A87" w14:textId="336617E0" w:rsidR="00D968B8" w:rsidRPr="00650A6E" w:rsidRDefault="00D968B8" w:rsidP="0035346F">
      <w:pPr>
        <w:rPr>
          <w:rFonts w:cs="Calibri"/>
          <w:b/>
          <w:color w:val="006600"/>
          <w:sz w:val="24"/>
          <w:u w:val="single"/>
        </w:rPr>
      </w:pPr>
      <w:r w:rsidRPr="00650A6E">
        <w:rPr>
          <w:rFonts w:cs="Calibri"/>
          <w:b/>
          <w:color w:val="006600"/>
          <w:sz w:val="24"/>
          <w:u w:val="single"/>
        </w:rPr>
        <w:t>Procedures</w:t>
      </w:r>
      <w:r w:rsidR="007832BB" w:rsidRPr="00650A6E">
        <w:rPr>
          <w:rFonts w:cs="Calibri"/>
          <w:b/>
          <w:color w:val="006600"/>
          <w:sz w:val="24"/>
          <w:u w:val="single"/>
        </w:rPr>
        <w:t xml:space="preserve"> – T8</w:t>
      </w:r>
    </w:p>
    <w:p w14:paraId="3AC820A2" w14:textId="7AD5FA4D" w:rsidR="0088301C" w:rsidRDefault="0088301C" w:rsidP="0035346F">
      <w:pPr>
        <w:rPr>
          <w:rFonts w:cs="Calibri"/>
          <w:szCs w:val="22"/>
        </w:rPr>
      </w:pPr>
      <w:r>
        <w:rPr>
          <w:rFonts w:cs="Calibri"/>
          <w:szCs w:val="22"/>
        </w:rPr>
        <w:t>Co-claiming of consultations and procedures – include the following text in the items for ICA, PCI and all Cardiac T8 (or make it prominently</w:t>
      </w:r>
      <w:r w:rsidR="00D968B8">
        <w:rPr>
          <w:rFonts w:cs="Calibri"/>
          <w:szCs w:val="22"/>
        </w:rPr>
        <w:t xml:space="preserve"> visible to providers of these services)</w:t>
      </w:r>
    </w:p>
    <w:p w14:paraId="523EC223" w14:textId="77777777" w:rsidR="00D968B8" w:rsidRPr="008549BE" w:rsidRDefault="00D968B8" w:rsidP="00D968B8">
      <w:pPr>
        <w:pStyle w:val="01squarebullet"/>
        <w:numPr>
          <w:ilvl w:val="0"/>
          <w:numId w:val="0"/>
        </w:numPr>
        <w:ind w:left="360"/>
      </w:pPr>
      <w:r w:rsidRPr="00561C3B">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Pr="008549BE">
        <w:t xml:space="preserv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7DF04D69" w14:textId="77777777" w:rsidR="00D968B8" w:rsidRDefault="00D968B8" w:rsidP="0035346F">
      <w:pPr>
        <w:rPr>
          <w:rFonts w:cs="Calibri"/>
          <w:szCs w:val="22"/>
        </w:rPr>
      </w:pPr>
    </w:p>
    <w:p w14:paraId="3A5A99A7" w14:textId="21AB8DEE" w:rsidR="0035346F" w:rsidRPr="00F10A61" w:rsidRDefault="0035346F" w:rsidP="005E3FEC">
      <w:pPr>
        <w:rPr>
          <w:b/>
          <w:color w:val="E36C0A" w:themeColor="accent6" w:themeShade="BF"/>
          <w:u w:val="single"/>
        </w:rPr>
      </w:pPr>
      <w:bookmarkStart w:id="18" w:name="_Toc508281252"/>
      <w:r w:rsidRPr="00F10A61">
        <w:rPr>
          <w:b/>
          <w:color w:val="E36C0A" w:themeColor="accent6" w:themeShade="BF"/>
          <w:u w:val="single"/>
        </w:rPr>
        <w:t>Recommendation 10</w:t>
      </w:r>
      <w:bookmarkEnd w:id="18"/>
      <w:r w:rsidRPr="00F10A61">
        <w:rPr>
          <w:b/>
          <w:color w:val="E36C0A" w:themeColor="accent6" w:themeShade="BF"/>
          <w:u w:val="single"/>
        </w:rPr>
        <w:t xml:space="preserve"> </w:t>
      </w:r>
    </w:p>
    <w:p w14:paraId="40C57D4D" w14:textId="77777777" w:rsidR="0035346F" w:rsidRPr="00321337" w:rsidRDefault="0035346F" w:rsidP="00DA4AB8">
      <w:pPr>
        <w:pStyle w:val="01squarebullet"/>
        <w:numPr>
          <w:ilvl w:val="0"/>
          <w:numId w:val="111"/>
        </w:numPr>
        <w:rPr>
          <w:rFonts w:cs="Calibri"/>
          <w:b/>
          <w:color w:val="FF0000"/>
          <w:lang w:val="en-AU"/>
        </w:rPr>
      </w:pPr>
      <w:r w:rsidRPr="00A42109">
        <w:rPr>
          <w:rFonts w:cs="Calibri"/>
          <w:lang w:val="en-AU"/>
        </w:rPr>
        <w:t xml:space="preserve">Create two new items for Heart Team case </w:t>
      </w:r>
      <w:r w:rsidRPr="008549BE">
        <w:rPr>
          <w:rFonts w:cs="Calibri"/>
          <w:lang w:val="en-AU"/>
        </w:rPr>
        <w:t>conferences</w:t>
      </w:r>
      <w:r w:rsidRPr="00A42109">
        <w:rPr>
          <w:rFonts w:cs="Calibri"/>
          <w:lang w:val="en-AU"/>
        </w:rPr>
        <w:t xml:space="preserve"> </w:t>
      </w:r>
      <w:r w:rsidR="0042147A">
        <w:rPr>
          <w:rFonts w:cs="Calibri"/>
          <w:lang w:val="en-AU"/>
        </w:rPr>
        <w:t>w</w:t>
      </w:r>
      <w:r w:rsidRPr="00A42109">
        <w:rPr>
          <w:rFonts w:cs="Calibri"/>
          <w:lang w:val="en-AU"/>
        </w:rPr>
        <w:t xml:space="preserve">as </w:t>
      </w:r>
      <w:r w:rsidRPr="00321337">
        <w:rPr>
          <w:rFonts w:cs="Calibri"/>
          <w:b/>
          <w:color w:val="FF0000"/>
          <w:lang w:val="en-AU"/>
        </w:rPr>
        <w:t>rescinded.</w:t>
      </w:r>
    </w:p>
    <w:p w14:paraId="7364C072" w14:textId="77777777" w:rsidR="0035346F" w:rsidRPr="00F10A61" w:rsidRDefault="0035346F" w:rsidP="005E3FEC">
      <w:pPr>
        <w:rPr>
          <w:b/>
          <w:color w:val="E36C0A" w:themeColor="accent6" w:themeShade="BF"/>
          <w:u w:val="single"/>
        </w:rPr>
      </w:pPr>
      <w:r w:rsidRPr="00F10A61">
        <w:rPr>
          <w:b/>
          <w:color w:val="E36C0A" w:themeColor="accent6" w:themeShade="BF"/>
          <w:u w:val="single"/>
        </w:rPr>
        <w:lastRenderedPageBreak/>
        <w:t xml:space="preserve">Recommendation 11 </w:t>
      </w:r>
    </w:p>
    <w:p w14:paraId="7B37CE92" w14:textId="77777777" w:rsidR="0035346F" w:rsidRPr="00A42109" w:rsidRDefault="0035346F" w:rsidP="00DA4AB8">
      <w:pPr>
        <w:pStyle w:val="01squarebullet"/>
        <w:numPr>
          <w:ilvl w:val="0"/>
          <w:numId w:val="111"/>
        </w:numPr>
        <w:rPr>
          <w:rFonts w:cs="Calibri"/>
        </w:rPr>
      </w:pPr>
      <w:r w:rsidRPr="00A42109">
        <w:rPr>
          <w:rFonts w:cs="Calibri"/>
        </w:rPr>
        <w:t xml:space="preserve">For cardiac procedures and investigations with specific indications, require documentation in a written report outlining how the requirements in the descriptor (and the explanatory notes, where relevant) were met. </w:t>
      </w:r>
    </w:p>
    <w:p w14:paraId="26FCAC4E" w14:textId="77777777" w:rsidR="0035346F" w:rsidRPr="00A42109" w:rsidRDefault="00B765A9" w:rsidP="00F97C45">
      <w:pPr>
        <w:pStyle w:val="Heading2Report"/>
      </w:pPr>
      <w:bookmarkStart w:id="19" w:name="_Toc508281254"/>
      <w:bookmarkStart w:id="20" w:name="_Toc518382894"/>
      <w:r>
        <w:t xml:space="preserve">Final </w:t>
      </w:r>
      <w:r w:rsidR="0035346F" w:rsidRPr="00A42109">
        <w:t>CAD-related recommendations</w:t>
      </w:r>
      <w:bookmarkEnd w:id="19"/>
      <w:bookmarkEnd w:id="20"/>
    </w:p>
    <w:p w14:paraId="466AEA27" w14:textId="77777777" w:rsidR="0035346F" w:rsidRPr="00F10A61" w:rsidRDefault="0035346F" w:rsidP="005E3FEC">
      <w:pPr>
        <w:rPr>
          <w:b/>
          <w:color w:val="E36C0A" w:themeColor="accent6" w:themeShade="BF"/>
          <w:u w:val="single"/>
        </w:rPr>
      </w:pPr>
      <w:bookmarkStart w:id="21" w:name="_Toc508281255"/>
      <w:r w:rsidRPr="00F10A61">
        <w:rPr>
          <w:b/>
          <w:color w:val="E36C0A" w:themeColor="accent6" w:themeShade="BF"/>
          <w:u w:val="single"/>
        </w:rPr>
        <w:t>Recommendation 12.1</w:t>
      </w:r>
      <w:bookmarkEnd w:id="21"/>
      <w:r w:rsidRPr="00F10A61">
        <w:rPr>
          <w:b/>
          <w:color w:val="E36C0A" w:themeColor="accent6" w:themeShade="BF"/>
          <w:u w:val="single"/>
        </w:rPr>
        <w:t xml:space="preserve"> </w:t>
      </w:r>
    </w:p>
    <w:p w14:paraId="0EA5AE64" w14:textId="77777777" w:rsidR="0035346F" w:rsidRPr="00A42109" w:rsidRDefault="0035346F" w:rsidP="00DA4AB8">
      <w:pPr>
        <w:pStyle w:val="01squarebullet"/>
        <w:numPr>
          <w:ilvl w:val="0"/>
          <w:numId w:val="111"/>
        </w:numPr>
        <w:rPr>
          <w:rFonts w:cs="Calibri"/>
          <w:lang w:val="en-AU"/>
        </w:rPr>
      </w:pPr>
      <w:r w:rsidRPr="00A42109">
        <w:rPr>
          <w:rFonts w:cs="Calibri"/>
          <w:lang w:val="en-AU"/>
        </w:rPr>
        <w:t>Consolidate the 23 existing MBS items for ICA into 15 revised items.</w:t>
      </w:r>
      <w:r w:rsidRPr="00A42109">
        <w:rPr>
          <w:rFonts w:cs="Calibri"/>
        </w:rPr>
        <w:t xml:space="preserve"> Add </w:t>
      </w:r>
      <w:r w:rsidRPr="00A42109">
        <w:rPr>
          <w:rFonts w:cs="Calibri"/>
          <w:lang w:val="en-AU"/>
        </w:rPr>
        <w:t>symptomatic heart failure with EF&lt;40%, and positive, equivocal or non-diagnostic testing for coronary ischaemia; Symptoms of coronary ischaemia with haemodynamic compromise.  Add IFR to FFR. Detailed proposed descriptors below.</w:t>
      </w:r>
    </w:p>
    <w:p w14:paraId="051FEC1A" w14:textId="77777777" w:rsidR="0035346F" w:rsidRPr="00A42109" w:rsidRDefault="0035346F" w:rsidP="0035346F">
      <w:pPr>
        <w:pStyle w:val="02dash"/>
        <w:rPr>
          <w:rFonts w:cs="Calibri"/>
          <w:lang w:val="en-AU"/>
        </w:rPr>
      </w:pPr>
      <w:r w:rsidRPr="00A42109">
        <w:rPr>
          <w:rFonts w:cs="Calibri"/>
          <w:lang w:val="en-AU"/>
        </w:rPr>
        <w:t xml:space="preserve">Items 59970 and 59974 retained for non-cardiology use. </w:t>
      </w:r>
    </w:p>
    <w:p w14:paraId="6552B699" w14:textId="77777777" w:rsidR="008A2ADF" w:rsidRDefault="008A2ADF" w:rsidP="0035346F">
      <w:pPr>
        <w:pStyle w:val="Item"/>
        <w:spacing w:before="0"/>
        <w:rPr>
          <w:rFonts w:cs="Calibri"/>
        </w:rPr>
      </w:pPr>
    </w:p>
    <w:p w14:paraId="34B156A5" w14:textId="50945376" w:rsidR="0035346F" w:rsidRPr="00A42109" w:rsidRDefault="0035346F" w:rsidP="0035346F">
      <w:pPr>
        <w:pStyle w:val="Item"/>
        <w:spacing w:before="0"/>
        <w:rPr>
          <w:rFonts w:cs="Calibri"/>
        </w:rPr>
      </w:pPr>
      <w:r w:rsidRPr="00A42109">
        <w:rPr>
          <w:rFonts w:cs="Calibri"/>
        </w:rPr>
        <w:t xml:space="preserve">Item </w:t>
      </w:r>
      <w:r w:rsidR="00226DA5">
        <w:rPr>
          <w:rFonts w:cs="Calibri"/>
        </w:rPr>
        <w:t>59925A</w:t>
      </w:r>
    </w:p>
    <w:p w14:paraId="1255D06F" w14:textId="77777777" w:rsidR="0035346F" w:rsidRPr="00A42109" w:rsidRDefault="0035346F" w:rsidP="0035346F">
      <w:pPr>
        <w:spacing w:before="60"/>
        <w:rPr>
          <w:rFonts w:cs="Calibri"/>
          <w:color w:val="000000"/>
          <w:szCs w:val="22"/>
        </w:rPr>
      </w:pPr>
      <w:r w:rsidRPr="00A42109">
        <w:rPr>
          <w:rFonts w:cs="Calibri"/>
          <w:color w:val="000000"/>
          <w:szCs w:val="22"/>
        </w:rPr>
        <w:t>Selective coronary angiography, placement of catheters and injection of opaque material with or without left heart catheterisation, left ventriculography or aortography, as part of the management of a symptomatic patient for:</w:t>
      </w:r>
    </w:p>
    <w:p w14:paraId="0129F9A9" w14:textId="77777777" w:rsidR="0035346F" w:rsidRPr="00A42109" w:rsidRDefault="0035346F" w:rsidP="0035346F">
      <w:pPr>
        <w:pStyle w:val="ListParagraph"/>
        <w:numPr>
          <w:ilvl w:val="0"/>
          <w:numId w:val="27"/>
        </w:numPr>
        <w:spacing w:before="60"/>
        <w:ind w:left="357" w:hanging="357"/>
        <w:contextualSpacing w:val="0"/>
        <w:rPr>
          <w:rFonts w:cs="Calibri"/>
          <w:color w:val="000000"/>
        </w:rPr>
      </w:pPr>
      <w:r w:rsidRPr="00A42109">
        <w:rPr>
          <w:rFonts w:cs="Calibri"/>
          <w:color w:val="000000"/>
        </w:rPr>
        <w:t>An acute coronary syndrome evidenced by: ST segment elevation (or new LBBB); or troponin elevation above the local upper reference limit; or resting wall motion abnormalities or perfusion defect at a time when it is too early to document troponin status; or</w:t>
      </w:r>
    </w:p>
    <w:p w14:paraId="425B78E0" w14:textId="77777777" w:rsidR="0035346F" w:rsidRPr="00A42109" w:rsidRDefault="0035346F" w:rsidP="0035346F">
      <w:pPr>
        <w:pStyle w:val="ListParagraph"/>
        <w:numPr>
          <w:ilvl w:val="0"/>
          <w:numId w:val="27"/>
        </w:numPr>
        <w:spacing w:before="60"/>
        <w:ind w:left="357" w:hanging="357"/>
        <w:contextualSpacing w:val="0"/>
        <w:rPr>
          <w:rFonts w:cs="Calibri"/>
          <w:color w:val="000000"/>
        </w:rPr>
      </w:pPr>
      <w:r w:rsidRPr="00A42109">
        <w:rPr>
          <w:rFonts w:cs="Calibri"/>
          <w:color w:val="000000"/>
        </w:rPr>
        <w:t>Cardiogenic shock, resuscitated cardiac arrest, ventricular fibrillation or sustained VT.</w:t>
      </w:r>
    </w:p>
    <w:p w14:paraId="4A38F0DC" w14:textId="77777777" w:rsidR="0035346F" w:rsidRPr="00A42109" w:rsidRDefault="0035346F" w:rsidP="0035346F">
      <w:pPr>
        <w:spacing w:before="60"/>
        <w:rPr>
          <w:rFonts w:cs="Calibri"/>
          <w:color w:val="000000"/>
          <w:szCs w:val="22"/>
        </w:rPr>
      </w:pPr>
      <w:r w:rsidRPr="00A42109">
        <w:rPr>
          <w:rFonts w:cs="Calibri"/>
          <w:color w:val="000000"/>
          <w:szCs w:val="22"/>
        </w:rPr>
        <w:t xml:space="preserve">Claimable once in any 3 month period unless a new ACS or equivalent occurs within this period and meets requirements 1 or 2 above. </w:t>
      </w:r>
    </w:p>
    <w:p w14:paraId="057CF1CE" w14:textId="77777777" w:rsidR="0035346F" w:rsidRPr="00A42109" w:rsidRDefault="0035346F" w:rsidP="0035346F">
      <w:pPr>
        <w:spacing w:before="60"/>
        <w:rPr>
          <w:rFonts w:cs="Calibri"/>
          <w:color w:val="000000"/>
          <w:szCs w:val="22"/>
        </w:rPr>
      </w:pPr>
      <w:r w:rsidRPr="00A42109">
        <w:rPr>
          <w:rFonts w:cs="Calibri"/>
          <w:color w:val="000000"/>
          <w:szCs w:val="22"/>
        </w:rPr>
        <w:t>Procedure report to include documentation of how the indication requirements of this descriptor were met.</w:t>
      </w:r>
    </w:p>
    <w:p w14:paraId="3F30DF82" w14:textId="77777777" w:rsidR="00B404CC" w:rsidRDefault="0035346F" w:rsidP="0035346F">
      <w:pPr>
        <w:rPr>
          <w:rFonts w:cs="Calibri"/>
          <w:color w:val="000000"/>
          <w:szCs w:val="22"/>
        </w:rPr>
      </w:pPr>
      <w:r w:rsidRPr="00A42109">
        <w:rPr>
          <w:rFonts w:cs="Calibri"/>
          <w:color w:val="000000"/>
          <w:szCs w:val="22"/>
        </w:rPr>
        <w:t>Not being a service associated with a service to which</w:t>
      </w:r>
      <w:r w:rsidR="00226DA5">
        <w:rPr>
          <w:rFonts w:cs="Calibri"/>
          <w:color w:val="000000"/>
          <w:szCs w:val="22"/>
        </w:rPr>
        <w:t xml:space="preserve"> </w:t>
      </w:r>
      <w:r w:rsidRPr="00A42109">
        <w:rPr>
          <w:rFonts w:cs="Calibri"/>
          <w:color w:val="000000"/>
          <w:szCs w:val="22"/>
        </w:rPr>
        <w:t xml:space="preserve">items </w:t>
      </w:r>
      <w:r w:rsidR="00226DA5">
        <w:rPr>
          <w:rFonts w:cs="Calibri"/>
          <w:color w:val="000000"/>
          <w:szCs w:val="22"/>
        </w:rPr>
        <w:t>59925</w:t>
      </w:r>
      <w:r w:rsidRPr="00A42109">
        <w:rPr>
          <w:rFonts w:cs="Calibri"/>
          <w:color w:val="000000"/>
          <w:szCs w:val="22"/>
        </w:rPr>
        <w:t>B-D</w:t>
      </w:r>
      <w:r w:rsidR="00CE1206">
        <w:rPr>
          <w:rFonts w:cs="Calibri"/>
          <w:color w:val="000000"/>
          <w:szCs w:val="22"/>
        </w:rPr>
        <w:t>,</w:t>
      </w:r>
      <w:r w:rsidR="000D77D3">
        <w:rPr>
          <w:rFonts w:cs="Calibri"/>
          <w:color w:val="000000"/>
          <w:szCs w:val="22"/>
        </w:rPr>
        <w:t xml:space="preserve"> </w:t>
      </w:r>
      <w:r w:rsidR="00CE1206">
        <w:rPr>
          <w:rFonts w:cs="Calibri"/>
          <w:color w:val="000000"/>
          <w:szCs w:val="22"/>
        </w:rPr>
        <w:t>59925Z</w:t>
      </w:r>
      <w:r w:rsidRPr="00A42109">
        <w:rPr>
          <w:rFonts w:cs="Calibri"/>
          <w:color w:val="000000"/>
          <w:szCs w:val="22"/>
        </w:rPr>
        <w:t xml:space="preserve">, </w:t>
      </w:r>
      <w:r w:rsidR="00CE1206">
        <w:rPr>
          <w:rFonts w:cs="Calibri"/>
          <w:color w:val="000000"/>
          <w:szCs w:val="22"/>
        </w:rPr>
        <w:t>59912</w:t>
      </w:r>
      <w:r w:rsidRPr="00A42109">
        <w:rPr>
          <w:rFonts w:cs="Calibri"/>
          <w:color w:val="000000"/>
          <w:szCs w:val="22"/>
        </w:rPr>
        <w:t xml:space="preserve">A–D apply. </w:t>
      </w:r>
    </w:p>
    <w:p w14:paraId="2683F2AB" w14:textId="452CEC89" w:rsidR="00B404CC" w:rsidRDefault="00561C3B" w:rsidP="0035346F">
      <w:r>
        <w:t xml:space="preserve">An initial </w:t>
      </w:r>
      <w:r w:rsidR="00B404CC" w:rsidRPr="008549BE">
        <w:t xml:space="preserve">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00B404CC" w:rsidRPr="008549BE">
        <w:rPr>
          <w:b/>
          <w:bCs/>
        </w:rPr>
        <w:t>post</w:t>
      </w:r>
      <w:r w:rsidR="00B404CC">
        <w:rPr>
          <w:b/>
          <w:bCs/>
        </w:rPr>
        <w:t>-</w:t>
      </w:r>
      <w:r w:rsidR="00B404CC" w:rsidRPr="008549BE">
        <w:rPr>
          <w:b/>
          <w:bCs/>
        </w:rPr>
        <w:t>procedure</w:t>
      </w:r>
      <w:r w:rsidR="00B404CC" w:rsidRPr="008549BE">
        <w:t xml:space="preserve"> consultations cannot be claimed on the same date as the procedure or the day after the procedure (i.e. in line with aftercare restrictions)</w:t>
      </w:r>
    </w:p>
    <w:p w14:paraId="2555230F" w14:textId="3E47D292" w:rsidR="0035346F" w:rsidRDefault="0035346F" w:rsidP="0035346F">
      <w:pPr>
        <w:rPr>
          <w:rFonts w:cs="Calibri"/>
          <w:color w:val="000000"/>
          <w:szCs w:val="22"/>
        </w:rPr>
      </w:pPr>
      <w:r w:rsidRPr="00A42109">
        <w:rPr>
          <w:rFonts w:cs="Calibri"/>
          <w:color w:val="000000"/>
          <w:szCs w:val="22"/>
        </w:rPr>
        <w:t>(Anaes.)</w:t>
      </w:r>
    </w:p>
    <w:p w14:paraId="186B135D" w14:textId="66F564BD" w:rsidR="00B404CC" w:rsidRDefault="00B404CC" w:rsidP="0035346F">
      <w:pPr>
        <w:rPr>
          <w:rFonts w:cs="Calibri"/>
          <w:color w:val="000000"/>
          <w:szCs w:val="22"/>
        </w:rPr>
      </w:pPr>
      <w:r>
        <w:rPr>
          <w:rFonts w:cs="Calibri"/>
          <w:color w:val="000000"/>
          <w:szCs w:val="22"/>
        </w:rPr>
        <w:t xml:space="preserve">Explanatory note: </w:t>
      </w:r>
    </w:p>
    <w:p w14:paraId="5D83387C" w14:textId="0EAEE5B9" w:rsidR="00B404CC" w:rsidRPr="00A42109" w:rsidRDefault="00B404CC" w:rsidP="00B404CC">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3AFB0B07" w14:textId="77777777" w:rsidR="00E32CAD" w:rsidRDefault="00E32CAD" w:rsidP="00B404CC">
      <w:pPr>
        <w:rPr>
          <w:rFonts w:cs="Calibri"/>
          <w:szCs w:val="22"/>
        </w:rPr>
      </w:pPr>
    </w:p>
    <w:p w14:paraId="2171D82B" w14:textId="77777777" w:rsidR="00E32CAD" w:rsidRDefault="00E32CAD" w:rsidP="00B404CC">
      <w:pPr>
        <w:rPr>
          <w:rFonts w:cs="Calibri"/>
          <w:szCs w:val="22"/>
        </w:rPr>
      </w:pPr>
    </w:p>
    <w:p w14:paraId="0E1AE6BC" w14:textId="7CE2BCCC" w:rsidR="00B404CC" w:rsidRPr="00A42109" w:rsidRDefault="00B404CC" w:rsidP="00B404CC">
      <w:pPr>
        <w:rPr>
          <w:rFonts w:cs="Calibri"/>
          <w:szCs w:val="22"/>
        </w:rPr>
      </w:pPr>
      <w:r w:rsidRPr="00A42109">
        <w:rPr>
          <w:rFonts w:cs="Calibri"/>
          <w:szCs w:val="22"/>
        </w:rPr>
        <w:lastRenderedPageBreak/>
        <w:t>For investigations performed by a specialist paediatric cardiologist, co-claiming of a consultation with the investigation is permitted even when a consultation was not specifically requested when:</w:t>
      </w:r>
    </w:p>
    <w:p w14:paraId="39126D2D" w14:textId="2D5536F5" w:rsidR="00B404CC" w:rsidRPr="00A42109" w:rsidRDefault="00B404CC" w:rsidP="00B404CC">
      <w:pPr>
        <w:pStyle w:val="ListParagraph"/>
        <w:numPr>
          <w:ilvl w:val="0"/>
          <w:numId w:val="72"/>
        </w:numPr>
        <w:spacing w:before="180"/>
        <w:rPr>
          <w:rFonts w:cs="Calibri"/>
        </w:rPr>
      </w:pPr>
      <w:r w:rsidRPr="00A42109">
        <w:rPr>
          <w:rFonts w:cs="Calibri"/>
        </w:rPr>
        <w:t>the paediatric patient was referred for an investigation; and</w:t>
      </w:r>
    </w:p>
    <w:p w14:paraId="12F317A4" w14:textId="392A1F8F" w:rsidR="00B404CC" w:rsidRPr="00A42109" w:rsidRDefault="00B404CC" w:rsidP="00B404CC">
      <w:pPr>
        <w:pStyle w:val="ListParagraph"/>
        <w:numPr>
          <w:ilvl w:val="0"/>
          <w:numId w:val="72"/>
        </w:numPr>
        <w:spacing w:before="180"/>
        <w:rPr>
          <w:rFonts w:cs="Calibri"/>
        </w:rPr>
      </w:pPr>
      <w:r w:rsidRPr="00A42109">
        <w:rPr>
          <w:rFonts w:cs="Calibri"/>
        </w:rPr>
        <w:t>the paediatric patient was not known to the provider; and</w:t>
      </w:r>
    </w:p>
    <w:p w14:paraId="12DE9C36" w14:textId="20098086" w:rsidR="00B404CC" w:rsidRPr="00A42109" w:rsidRDefault="00B404CC" w:rsidP="00B404CC">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011B8ED9" w14:textId="03D0FC75" w:rsidR="00B404CC" w:rsidRPr="00A42109" w:rsidRDefault="00B404CC" w:rsidP="00B404CC">
      <w:pPr>
        <w:pStyle w:val="ListParagraph"/>
        <w:numPr>
          <w:ilvl w:val="0"/>
          <w:numId w:val="72"/>
        </w:numPr>
        <w:spacing w:before="180"/>
        <w:rPr>
          <w:rFonts w:cs="Calibri"/>
        </w:rPr>
      </w:pPr>
      <w:r w:rsidRPr="00A42109">
        <w:rPr>
          <w:rFonts w:cs="Calibri"/>
        </w:rPr>
        <w:t>the findings on the investigation appropriately warranted a consultation.</w:t>
      </w:r>
    </w:p>
    <w:p w14:paraId="1943DC66" w14:textId="0371D5C5" w:rsidR="00B404CC" w:rsidRPr="00A42109" w:rsidRDefault="00B404CC" w:rsidP="00B404CC">
      <w:pPr>
        <w:rPr>
          <w:rFonts w:cs="Calibri"/>
          <w:szCs w:val="22"/>
        </w:rPr>
      </w:pPr>
      <w:r w:rsidRPr="00A42109">
        <w:rPr>
          <w:rFonts w:cs="Calibri"/>
          <w:szCs w:val="22"/>
        </w:rPr>
        <w:t>The paediatric co-claiming exception should not be applied to cardiologists treating or investigating adult congenital heart disease.</w:t>
      </w:r>
    </w:p>
    <w:p w14:paraId="4E2ECB44" w14:textId="13BCBE2D" w:rsidR="0035346F" w:rsidRPr="00A42109" w:rsidRDefault="0035346F" w:rsidP="0035346F">
      <w:pPr>
        <w:pStyle w:val="Item"/>
        <w:rPr>
          <w:rFonts w:cs="Calibri"/>
        </w:rPr>
      </w:pPr>
      <w:r w:rsidRPr="00A42109">
        <w:rPr>
          <w:rFonts w:cs="Calibri"/>
        </w:rPr>
        <w:t xml:space="preserve">Item </w:t>
      </w:r>
      <w:r w:rsidR="00226DA5">
        <w:rPr>
          <w:rFonts w:cs="Calibri"/>
        </w:rPr>
        <w:t>59912</w:t>
      </w:r>
      <w:r w:rsidRPr="00A42109">
        <w:rPr>
          <w:rFonts w:cs="Calibri"/>
        </w:rPr>
        <w:t>A</w:t>
      </w:r>
    </w:p>
    <w:p w14:paraId="7438E137" w14:textId="77777777" w:rsidR="0035346F" w:rsidRPr="00A42109" w:rsidRDefault="0035346F" w:rsidP="0035346F">
      <w:pPr>
        <w:spacing w:before="60"/>
        <w:rPr>
          <w:rFonts w:cs="Calibri"/>
          <w:color w:val="000000"/>
          <w:szCs w:val="22"/>
        </w:rPr>
      </w:pPr>
      <w:r w:rsidRPr="00A42109">
        <w:rPr>
          <w:rFonts w:cs="Calibri"/>
          <w:color w:val="000000"/>
          <w:szCs w:val="22"/>
        </w:rPr>
        <w:t>Selective coronary graft angiography, placement of catheter(s) and injection of opaque material into free coronary graft(s) attached to the aorta (irrespective of the number of grafts) and/or into direct internal mammary artery graft(s), with or without left heart catheterisation, left ventriculography or aortography, as part of the management for:</w:t>
      </w:r>
    </w:p>
    <w:p w14:paraId="4525024D" w14:textId="77777777" w:rsidR="0035346F" w:rsidRPr="00A42109" w:rsidRDefault="0035346F" w:rsidP="0035346F">
      <w:pPr>
        <w:pStyle w:val="ListParagraph"/>
        <w:numPr>
          <w:ilvl w:val="0"/>
          <w:numId w:val="21"/>
        </w:numPr>
        <w:spacing w:before="60"/>
        <w:ind w:left="357" w:hanging="357"/>
        <w:contextualSpacing w:val="0"/>
        <w:rPr>
          <w:rFonts w:cs="Calibri"/>
          <w:color w:val="000000"/>
        </w:rPr>
      </w:pPr>
      <w:r w:rsidRPr="00A42109">
        <w:rPr>
          <w:rFonts w:cs="Calibri"/>
          <w:color w:val="000000"/>
        </w:rPr>
        <w:t>An acute coronary syndrome evidenced by: ST segment elevation (or new LBBB); or troponin elevation above the local upper reference limit; or resting wall motion abnormalities or perfusion defect at a time when it is too early to document troponin status; or</w:t>
      </w:r>
    </w:p>
    <w:p w14:paraId="37D61F9C" w14:textId="77777777" w:rsidR="0035346F" w:rsidRPr="00A42109" w:rsidRDefault="0035346F" w:rsidP="0035346F">
      <w:pPr>
        <w:pStyle w:val="ListParagraph"/>
        <w:numPr>
          <w:ilvl w:val="0"/>
          <w:numId w:val="21"/>
        </w:numPr>
        <w:spacing w:before="60"/>
        <w:ind w:left="357" w:hanging="357"/>
        <w:contextualSpacing w:val="0"/>
        <w:rPr>
          <w:rFonts w:cs="Calibri"/>
          <w:color w:val="000000"/>
        </w:rPr>
      </w:pPr>
      <w:r w:rsidRPr="00A42109">
        <w:rPr>
          <w:rFonts w:cs="Calibri"/>
          <w:color w:val="000000"/>
        </w:rPr>
        <w:t>Cardiogenic shock, resuscitated cardiac arrest, ventricular fibrillation or sustained VT.</w:t>
      </w:r>
    </w:p>
    <w:p w14:paraId="2C878322" w14:textId="77777777" w:rsidR="0035346F" w:rsidRPr="00A42109" w:rsidRDefault="0035346F" w:rsidP="0035346F">
      <w:pPr>
        <w:spacing w:before="60"/>
        <w:rPr>
          <w:rFonts w:cs="Calibri"/>
          <w:color w:val="000000"/>
          <w:szCs w:val="22"/>
        </w:rPr>
      </w:pPr>
      <w:r w:rsidRPr="00A42109">
        <w:rPr>
          <w:rFonts w:cs="Calibri"/>
          <w:color w:val="000000"/>
          <w:szCs w:val="22"/>
        </w:rPr>
        <w:t xml:space="preserve">Claimable once in any 3 month period unless a new ACS or equivalent occurs within this period and meets requirements 1 or 2 above. </w:t>
      </w:r>
    </w:p>
    <w:p w14:paraId="65BE728F" w14:textId="77777777" w:rsidR="0035346F" w:rsidRPr="00A42109" w:rsidRDefault="0035346F" w:rsidP="0035346F">
      <w:pPr>
        <w:spacing w:before="60"/>
        <w:rPr>
          <w:rFonts w:cs="Calibri"/>
          <w:color w:val="000000"/>
          <w:szCs w:val="22"/>
        </w:rPr>
      </w:pPr>
      <w:r w:rsidRPr="00A42109">
        <w:rPr>
          <w:rFonts w:cs="Calibri"/>
          <w:color w:val="000000"/>
          <w:szCs w:val="22"/>
        </w:rPr>
        <w:t>Procedure report to include documentation of how the indication requirements of this descriptor were met.</w:t>
      </w:r>
    </w:p>
    <w:p w14:paraId="563DD587" w14:textId="7707138E" w:rsidR="0035346F" w:rsidRDefault="0035346F" w:rsidP="0035346F">
      <w:pPr>
        <w:rPr>
          <w:rFonts w:cs="Calibri"/>
          <w:color w:val="000000"/>
          <w:szCs w:val="22"/>
        </w:rPr>
      </w:pPr>
      <w:r w:rsidRPr="00A42109">
        <w:rPr>
          <w:rFonts w:cs="Calibri"/>
          <w:color w:val="000000"/>
          <w:szCs w:val="22"/>
        </w:rPr>
        <w:t xml:space="preserve">Not being a service associated with a service to which </w:t>
      </w:r>
      <w:r w:rsidR="00CE1206">
        <w:rPr>
          <w:rFonts w:cs="Calibri"/>
          <w:color w:val="000000"/>
          <w:szCs w:val="22"/>
        </w:rPr>
        <w:t xml:space="preserve">all </w:t>
      </w:r>
      <w:r w:rsidR="00AA31EA">
        <w:rPr>
          <w:rFonts w:cs="Calibri"/>
          <w:color w:val="000000"/>
          <w:szCs w:val="22"/>
        </w:rPr>
        <w:t xml:space="preserve">other </w:t>
      </w:r>
      <w:r w:rsidR="00226DA5">
        <w:rPr>
          <w:rFonts w:cs="Calibri"/>
          <w:color w:val="000000"/>
          <w:szCs w:val="22"/>
        </w:rPr>
        <w:t>59925</w:t>
      </w:r>
      <w:r w:rsidR="00CE1206">
        <w:rPr>
          <w:rFonts w:cs="Calibri"/>
          <w:color w:val="000000"/>
          <w:szCs w:val="22"/>
        </w:rPr>
        <w:t xml:space="preserve"> items </w:t>
      </w:r>
      <w:r w:rsidRPr="00A42109">
        <w:rPr>
          <w:rFonts w:cs="Calibri"/>
          <w:color w:val="000000"/>
          <w:szCs w:val="22"/>
        </w:rPr>
        <w:t>and</w:t>
      </w:r>
      <w:r w:rsidR="00CE1206">
        <w:rPr>
          <w:rFonts w:cs="Calibri"/>
          <w:color w:val="000000"/>
          <w:szCs w:val="22"/>
        </w:rPr>
        <w:t xml:space="preserve"> items</w:t>
      </w:r>
      <w:r w:rsidRPr="00A42109">
        <w:rPr>
          <w:rFonts w:cs="Calibri"/>
          <w:color w:val="000000"/>
          <w:szCs w:val="22"/>
        </w:rPr>
        <w:t xml:space="preserve"> </w:t>
      </w:r>
      <w:r w:rsidR="00CE1206">
        <w:rPr>
          <w:rFonts w:cs="Calibri"/>
          <w:color w:val="000000"/>
          <w:szCs w:val="22"/>
        </w:rPr>
        <w:t xml:space="preserve">59912 B-D </w:t>
      </w:r>
      <w:r w:rsidRPr="00A42109">
        <w:rPr>
          <w:rFonts w:cs="Calibri"/>
          <w:color w:val="000000"/>
          <w:szCs w:val="22"/>
        </w:rPr>
        <w:t>apply. (Anaes.)</w:t>
      </w:r>
    </w:p>
    <w:p w14:paraId="3E009DCA" w14:textId="158C4FA9" w:rsidR="00B404CC" w:rsidRPr="00650A6E" w:rsidRDefault="00561C3B" w:rsidP="00B404CC">
      <w:r>
        <w:t>An initial</w:t>
      </w:r>
      <w:r w:rsidR="00B404CC" w:rsidRPr="008549BE">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00B404CC" w:rsidRPr="008549BE">
        <w:rPr>
          <w:b/>
          <w:bCs/>
        </w:rPr>
        <w:t>post</w:t>
      </w:r>
      <w:r w:rsidR="00B404CC">
        <w:rPr>
          <w:b/>
          <w:bCs/>
        </w:rPr>
        <w:t>-</w:t>
      </w:r>
      <w:r w:rsidR="00B404CC" w:rsidRPr="008549BE">
        <w:rPr>
          <w:b/>
          <w:bCs/>
        </w:rPr>
        <w:t>procedure</w:t>
      </w:r>
      <w:r w:rsidR="00B404CC" w:rsidRPr="008549BE">
        <w:t xml:space="preserve"> consultations cannot be claimed on the same date as the procedure or the day after the procedure (i.e. in line with aftercare restrictions)</w:t>
      </w:r>
      <w:r w:rsidR="00650A6E">
        <w:t xml:space="preserve">. </w:t>
      </w:r>
      <w:r w:rsidR="00B404CC" w:rsidRPr="00A42109">
        <w:rPr>
          <w:rFonts w:cs="Calibri"/>
          <w:color w:val="000000"/>
          <w:szCs w:val="22"/>
        </w:rPr>
        <w:t>(Anaes.)</w:t>
      </w:r>
    </w:p>
    <w:p w14:paraId="38B21557" w14:textId="32DA5877" w:rsidR="00B404CC" w:rsidRDefault="00B404CC" w:rsidP="00B404CC">
      <w:pPr>
        <w:rPr>
          <w:rFonts w:cs="Calibri"/>
          <w:color w:val="000000"/>
          <w:szCs w:val="22"/>
        </w:rPr>
      </w:pPr>
      <w:r>
        <w:rPr>
          <w:rFonts w:cs="Calibri"/>
          <w:color w:val="000000"/>
          <w:szCs w:val="22"/>
        </w:rPr>
        <w:t xml:space="preserve">Explanatory note: </w:t>
      </w:r>
    </w:p>
    <w:p w14:paraId="22E984F9" w14:textId="0D3B3880" w:rsidR="00B404CC" w:rsidRPr="00A42109" w:rsidRDefault="00B404CC" w:rsidP="00B404CC">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739EFA2E" w14:textId="33F33542" w:rsidR="00B404CC" w:rsidRPr="00A42109" w:rsidRDefault="00B404CC" w:rsidP="00B404CC">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34F0999E" w14:textId="31CC950D" w:rsidR="00B404CC" w:rsidRPr="00A42109" w:rsidRDefault="00B404CC" w:rsidP="00B404CC">
      <w:pPr>
        <w:pStyle w:val="ListParagraph"/>
        <w:numPr>
          <w:ilvl w:val="0"/>
          <w:numId w:val="72"/>
        </w:numPr>
        <w:spacing w:before="180"/>
        <w:rPr>
          <w:rFonts w:cs="Calibri"/>
        </w:rPr>
      </w:pPr>
      <w:r w:rsidRPr="00A42109">
        <w:rPr>
          <w:rFonts w:cs="Calibri"/>
        </w:rPr>
        <w:t>the paediatric patient was referred for an investigation; and</w:t>
      </w:r>
    </w:p>
    <w:p w14:paraId="0D421340" w14:textId="107EF0B6" w:rsidR="00B404CC" w:rsidRPr="00A42109" w:rsidRDefault="00B404CC" w:rsidP="00B404CC">
      <w:pPr>
        <w:pStyle w:val="ListParagraph"/>
        <w:numPr>
          <w:ilvl w:val="0"/>
          <w:numId w:val="72"/>
        </w:numPr>
        <w:spacing w:before="180"/>
        <w:rPr>
          <w:rFonts w:cs="Calibri"/>
        </w:rPr>
      </w:pPr>
      <w:r w:rsidRPr="00A42109">
        <w:rPr>
          <w:rFonts w:cs="Calibri"/>
        </w:rPr>
        <w:t>the paediatric patient was not known to the provider; and</w:t>
      </w:r>
    </w:p>
    <w:p w14:paraId="3AE9315A" w14:textId="70E5398D" w:rsidR="00B404CC" w:rsidRPr="00A42109" w:rsidRDefault="00B404CC" w:rsidP="00B404CC">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1F171EE4" w14:textId="6A758800" w:rsidR="00B404CC" w:rsidRPr="00A42109" w:rsidRDefault="00B404CC" w:rsidP="00B404CC">
      <w:pPr>
        <w:pStyle w:val="ListParagraph"/>
        <w:numPr>
          <w:ilvl w:val="0"/>
          <w:numId w:val="72"/>
        </w:numPr>
        <w:spacing w:before="180"/>
        <w:rPr>
          <w:rFonts w:cs="Calibri"/>
        </w:rPr>
      </w:pPr>
      <w:r w:rsidRPr="00A42109">
        <w:rPr>
          <w:rFonts w:cs="Calibri"/>
        </w:rPr>
        <w:t>the findings on the investigation appropriately warranted a consultation.</w:t>
      </w:r>
    </w:p>
    <w:p w14:paraId="5508D875" w14:textId="39EF66A1" w:rsidR="00B404CC" w:rsidRPr="00A42109" w:rsidRDefault="00B404CC" w:rsidP="00B404CC">
      <w:pPr>
        <w:rPr>
          <w:rFonts w:cs="Calibri"/>
          <w:szCs w:val="22"/>
        </w:rPr>
      </w:pPr>
      <w:r w:rsidRPr="00A42109">
        <w:rPr>
          <w:rFonts w:cs="Calibri"/>
          <w:szCs w:val="22"/>
        </w:rPr>
        <w:t>The paediatric co-claiming exception should not be applied to cardiologists treating or investigating adult congenital heart disease.</w:t>
      </w:r>
    </w:p>
    <w:p w14:paraId="1D35865E" w14:textId="5D10A229" w:rsidR="0035346F" w:rsidRPr="00A42109" w:rsidRDefault="0035346F" w:rsidP="0035346F">
      <w:pPr>
        <w:pStyle w:val="Item"/>
        <w:rPr>
          <w:rFonts w:cs="Calibri"/>
        </w:rPr>
      </w:pPr>
      <w:r w:rsidRPr="00A42109">
        <w:rPr>
          <w:rFonts w:cs="Calibri"/>
        </w:rPr>
        <w:lastRenderedPageBreak/>
        <w:t xml:space="preserve">Item </w:t>
      </w:r>
      <w:r w:rsidR="00226DA5">
        <w:rPr>
          <w:rFonts w:cs="Calibri"/>
        </w:rPr>
        <w:t>59925</w:t>
      </w:r>
      <w:r w:rsidRPr="00A42109">
        <w:rPr>
          <w:rFonts w:cs="Calibri"/>
        </w:rPr>
        <w:t>Z</w:t>
      </w:r>
    </w:p>
    <w:p w14:paraId="29709453" w14:textId="77777777" w:rsidR="0035346F" w:rsidRPr="00A42109" w:rsidRDefault="0035346F" w:rsidP="0035346F">
      <w:pPr>
        <w:spacing w:before="60"/>
        <w:rPr>
          <w:rFonts w:cs="Calibri"/>
          <w:color w:val="000000" w:themeColor="text1"/>
          <w:szCs w:val="22"/>
        </w:rPr>
      </w:pPr>
      <w:r w:rsidRPr="00A42109">
        <w:rPr>
          <w:rFonts w:cs="Calibri"/>
          <w:color w:val="000000"/>
          <w:szCs w:val="22"/>
        </w:rPr>
        <w:t xml:space="preserve">Selective coronary angiography, placement of catheters and injection of opaque material with or without left heart catheterisation, left ventriculography or aortography, as part of the management </w:t>
      </w:r>
      <w:r w:rsidRPr="00A42109">
        <w:rPr>
          <w:rFonts w:cs="Calibri"/>
          <w:color w:val="000000" w:themeColor="text1"/>
          <w:szCs w:val="22"/>
        </w:rPr>
        <w:t>of a patient with suspected or known coronary artery disease with:</w:t>
      </w:r>
    </w:p>
    <w:p w14:paraId="5EF6F543" w14:textId="77777777" w:rsidR="0035346F" w:rsidRPr="00A42109" w:rsidRDefault="0035346F" w:rsidP="0035346F">
      <w:pPr>
        <w:pStyle w:val="ListParagraph"/>
        <w:numPr>
          <w:ilvl w:val="0"/>
          <w:numId w:val="23"/>
        </w:numPr>
        <w:spacing w:before="60"/>
        <w:ind w:left="357" w:hanging="357"/>
        <w:contextualSpacing w:val="0"/>
        <w:rPr>
          <w:rFonts w:cs="Calibri"/>
          <w:color w:val="000000" w:themeColor="text1"/>
        </w:rPr>
      </w:pPr>
      <w:r w:rsidRPr="00A42109">
        <w:rPr>
          <w:rFonts w:cs="Calibri"/>
          <w:color w:val="000000" w:themeColor="text1"/>
        </w:rPr>
        <w:t>Unstable angina or angina equivalent with a crescendo pattern or rest pain; or</w:t>
      </w:r>
    </w:p>
    <w:p w14:paraId="432C059F" w14:textId="77777777" w:rsidR="0035346F" w:rsidRPr="00A42109" w:rsidRDefault="0035346F" w:rsidP="0035346F">
      <w:pPr>
        <w:pStyle w:val="ListParagraph"/>
        <w:numPr>
          <w:ilvl w:val="0"/>
          <w:numId w:val="23"/>
        </w:numPr>
        <w:spacing w:before="60"/>
        <w:ind w:left="357" w:hanging="357"/>
        <w:contextualSpacing w:val="0"/>
        <w:rPr>
          <w:rFonts w:cs="Calibri"/>
          <w:color w:val="000000" w:themeColor="text1"/>
        </w:rPr>
      </w:pPr>
      <w:r w:rsidRPr="00A42109">
        <w:rPr>
          <w:rFonts w:cs="Calibri"/>
          <w:color w:val="000000" w:themeColor="text1"/>
        </w:rPr>
        <w:t xml:space="preserve">Stable angina pattern with high-risk features such as dizziness, hypotension, pallor, diaphoresis or syncope occurring at a low threshold. </w:t>
      </w:r>
    </w:p>
    <w:p w14:paraId="0AE08F63" w14:textId="77777777" w:rsidR="0035346F" w:rsidRPr="00A42109" w:rsidRDefault="0035346F" w:rsidP="0035346F">
      <w:pPr>
        <w:spacing w:before="60"/>
        <w:rPr>
          <w:rFonts w:cs="Calibri"/>
          <w:color w:val="000000"/>
          <w:szCs w:val="22"/>
        </w:rPr>
      </w:pPr>
      <w:r w:rsidRPr="00A42109">
        <w:rPr>
          <w:rFonts w:cs="Calibri"/>
          <w:color w:val="000000"/>
          <w:szCs w:val="22"/>
        </w:rPr>
        <w:t>Procedure report to include documentation of how the indication requirements of this descriptor were met.</w:t>
      </w:r>
    </w:p>
    <w:p w14:paraId="63E98EA5" w14:textId="77777777" w:rsidR="0035346F" w:rsidRPr="00A42109" w:rsidRDefault="0035346F" w:rsidP="0035346F">
      <w:pPr>
        <w:spacing w:before="60"/>
        <w:rPr>
          <w:rFonts w:cs="Calibri"/>
          <w:color w:val="000000"/>
          <w:szCs w:val="22"/>
        </w:rPr>
      </w:pPr>
      <w:r w:rsidRPr="00A42109">
        <w:rPr>
          <w:rFonts w:cs="Calibri"/>
          <w:color w:val="000000"/>
          <w:szCs w:val="22"/>
        </w:rPr>
        <w:t>Claimable once in any 3 month period.</w:t>
      </w:r>
    </w:p>
    <w:p w14:paraId="12124D4D" w14:textId="482BFF58" w:rsidR="0035346F" w:rsidRDefault="0035346F" w:rsidP="0035346F">
      <w:pPr>
        <w:rPr>
          <w:rFonts w:cs="Calibri"/>
          <w:szCs w:val="22"/>
        </w:rPr>
      </w:pPr>
      <w:r w:rsidRPr="00A42109">
        <w:rPr>
          <w:rFonts w:cs="Calibri"/>
          <w:szCs w:val="22"/>
        </w:rPr>
        <w:t xml:space="preserve">Not being a service associated with a service to which items </w:t>
      </w:r>
      <w:r w:rsidR="00CE1206">
        <w:rPr>
          <w:rFonts w:cs="Calibri"/>
          <w:szCs w:val="22"/>
        </w:rPr>
        <w:t>59925</w:t>
      </w:r>
      <w:r w:rsidRPr="00A42109">
        <w:rPr>
          <w:rFonts w:cs="Calibri"/>
          <w:szCs w:val="22"/>
        </w:rPr>
        <w:t xml:space="preserve">A, </w:t>
      </w:r>
      <w:r w:rsidR="00CE1206">
        <w:rPr>
          <w:rFonts w:cs="Calibri"/>
          <w:szCs w:val="22"/>
        </w:rPr>
        <w:t>59925</w:t>
      </w:r>
      <w:r w:rsidRPr="00A42109">
        <w:rPr>
          <w:rFonts w:cs="Calibri"/>
          <w:szCs w:val="22"/>
        </w:rPr>
        <w:t xml:space="preserve">C-D, </w:t>
      </w:r>
      <w:r w:rsidR="00CE1206">
        <w:rPr>
          <w:rFonts w:cs="Calibri"/>
          <w:szCs w:val="22"/>
        </w:rPr>
        <w:t>59912</w:t>
      </w:r>
      <w:r w:rsidRPr="00A42109">
        <w:rPr>
          <w:rFonts w:cs="Calibri"/>
          <w:szCs w:val="22"/>
        </w:rPr>
        <w:t>A–D</w:t>
      </w:r>
      <w:r w:rsidR="00AA31EA">
        <w:rPr>
          <w:rFonts w:cs="Calibri"/>
          <w:szCs w:val="22"/>
        </w:rPr>
        <w:t>, 59912Z</w:t>
      </w:r>
      <w:r w:rsidRPr="00A42109">
        <w:rPr>
          <w:rFonts w:cs="Calibri"/>
          <w:szCs w:val="22"/>
        </w:rPr>
        <w:t xml:space="preserve"> apply. (Anaes.)</w:t>
      </w:r>
    </w:p>
    <w:p w14:paraId="45156EE0" w14:textId="471440FE" w:rsidR="00B404CC" w:rsidRDefault="00561C3B" w:rsidP="00B404CC">
      <w:r>
        <w:t>An initial</w:t>
      </w:r>
      <w:r w:rsidR="00D46DC0">
        <w:t xml:space="preserve"> </w:t>
      </w:r>
      <w:r w:rsidR="00B404CC" w:rsidRPr="008549BE">
        <w:t xml:space="preserve">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00B404CC" w:rsidRPr="008549BE">
        <w:rPr>
          <w:b/>
          <w:bCs/>
        </w:rPr>
        <w:t>post</w:t>
      </w:r>
      <w:r w:rsidR="00B404CC">
        <w:rPr>
          <w:b/>
          <w:bCs/>
        </w:rPr>
        <w:t>-</w:t>
      </w:r>
      <w:r w:rsidR="00B404CC" w:rsidRPr="008549BE">
        <w:rPr>
          <w:b/>
          <w:bCs/>
        </w:rPr>
        <w:t>procedure</w:t>
      </w:r>
      <w:r w:rsidR="00B404CC" w:rsidRPr="008549BE">
        <w:t xml:space="preserve"> consultations cannot be claimed on the same date as the procedure or the day after the procedure (i.e. in line with aftercare restrictions)</w:t>
      </w:r>
    </w:p>
    <w:p w14:paraId="624B597F" w14:textId="77777777" w:rsidR="00B404CC" w:rsidRDefault="00B404CC" w:rsidP="00B404CC">
      <w:pPr>
        <w:rPr>
          <w:rFonts w:cs="Calibri"/>
          <w:color w:val="000000"/>
          <w:szCs w:val="22"/>
        </w:rPr>
      </w:pPr>
      <w:r w:rsidRPr="00A42109">
        <w:rPr>
          <w:rFonts w:cs="Calibri"/>
          <w:color w:val="000000"/>
          <w:szCs w:val="22"/>
        </w:rPr>
        <w:t>(Anaes.)</w:t>
      </w:r>
    </w:p>
    <w:p w14:paraId="7FB539F8" w14:textId="02F035DC" w:rsidR="00B404CC" w:rsidRDefault="00B404CC" w:rsidP="00B404CC">
      <w:pPr>
        <w:rPr>
          <w:rFonts w:cs="Calibri"/>
          <w:color w:val="000000"/>
          <w:szCs w:val="22"/>
        </w:rPr>
      </w:pPr>
      <w:r>
        <w:rPr>
          <w:rFonts w:cs="Calibri"/>
          <w:color w:val="000000"/>
          <w:szCs w:val="22"/>
        </w:rPr>
        <w:t xml:space="preserve">Explanatory note: </w:t>
      </w:r>
    </w:p>
    <w:p w14:paraId="667DE151" w14:textId="71D0023C" w:rsidR="00B404CC" w:rsidRPr="00A42109" w:rsidRDefault="00B404CC" w:rsidP="00B404CC">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0639D4F1" w14:textId="22641FEC" w:rsidR="00B404CC" w:rsidRPr="00A42109" w:rsidRDefault="00B404CC" w:rsidP="00B404CC">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73AAE655" w14:textId="7629546F" w:rsidR="00B404CC" w:rsidRPr="00A42109" w:rsidRDefault="00B404CC" w:rsidP="00B404CC">
      <w:pPr>
        <w:pStyle w:val="ListParagraph"/>
        <w:numPr>
          <w:ilvl w:val="0"/>
          <w:numId w:val="72"/>
        </w:numPr>
        <w:spacing w:before="180"/>
        <w:rPr>
          <w:rFonts w:cs="Calibri"/>
        </w:rPr>
      </w:pPr>
      <w:r w:rsidRPr="00A42109">
        <w:rPr>
          <w:rFonts w:cs="Calibri"/>
        </w:rPr>
        <w:t>the paediatric patient was referred for an investigation; and</w:t>
      </w:r>
    </w:p>
    <w:p w14:paraId="7E534156" w14:textId="4C90C705" w:rsidR="00B404CC" w:rsidRPr="00A42109" w:rsidRDefault="00B404CC" w:rsidP="00B404CC">
      <w:pPr>
        <w:pStyle w:val="ListParagraph"/>
        <w:numPr>
          <w:ilvl w:val="0"/>
          <w:numId w:val="72"/>
        </w:numPr>
        <w:spacing w:before="180"/>
        <w:rPr>
          <w:rFonts w:cs="Calibri"/>
        </w:rPr>
      </w:pPr>
      <w:r w:rsidRPr="00A42109">
        <w:rPr>
          <w:rFonts w:cs="Calibri"/>
        </w:rPr>
        <w:t>the paediatric patient was not known to the provider; and</w:t>
      </w:r>
    </w:p>
    <w:p w14:paraId="5AFE8730" w14:textId="692FE122" w:rsidR="00B404CC" w:rsidRPr="00A42109" w:rsidRDefault="00B404CC" w:rsidP="00B404CC">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71951B85" w14:textId="6CDCB8C7" w:rsidR="00B404CC" w:rsidRPr="00A42109" w:rsidRDefault="00B404CC" w:rsidP="00B404CC">
      <w:pPr>
        <w:pStyle w:val="ListParagraph"/>
        <w:numPr>
          <w:ilvl w:val="0"/>
          <w:numId w:val="72"/>
        </w:numPr>
        <w:spacing w:before="180"/>
        <w:rPr>
          <w:rFonts w:cs="Calibri"/>
        </w:rPr>
      </w:pPr>
      <w:r w:rsidRPr="00A42109">
        <w:rPr>
          <w:rFonts w:cs="Calibri"/>
        </w:rPr>
        <w:t>the findings on the investigation appropriately warranted a consultation.</w:t>
      </w:r>
    </w:p>
    <w:p w14:paraId="004DAA6B" w14:textId="0A353981" w:rsidR="00B404CC" w:rsidRPr="00A42109" w:rsidRDefault="00B404CC" w:rsidP="00B404CC">
      <w:pPr>
        <w:rPr>
          <w:rFonts w:cs="Calibri"/>
          <w:szCs w:val="22"/>
        </w:rPr>
      </w:pPr>
      <w:r w:rsidRPr="00A42109">
        <w:rPr>
          <w:rFonts w:cs="Calibri"/>
          <w:szCs w:val="22"/>
        </w:rPr>
        <w:t>The paediatric co-claiming exception should not be applied to cardiologists treating or investigating adult congenital heart disease.</w:t>
      </w:r>
    </w:p>
    <w:p w14:paraId="632C3207" w14:textId="48DBB4D5" w:rsidR="0035346F" w:rsidRPr="00A42109" w:rsidRDefault="0035346F" w:rsidP="0035346F">
      <w:pPr>
        <w:pStyle w:val="Item"/>
        <w:rPr>
          <w:rFonts w:cs="Calibri"/>
        </w:rPr>
      </w:pPr>
      <w:r w:rsidRPr="00A42109">
        <w:rPr>
          <w:rFonts w:cs="Calibri"/>
        </w:rPr>
        <w:t xml:space="preserve">Item </w:t>
      </w:r>
      <w:r w:rsidR="00226DA5">
        <w:rPr>
          <w:rFonts w:cs="Calibri"/>
        </w:rPr>
        <w:t>59912</w:t>
      </w:r>
      <w:r w:rsidRPr="00A42109">
        <w:rPr>
          <w:rFonts w:cs="Calibri"/>
        </w:rPr>
        <w:t>Z</w:t>
      </w:r>
    </w:p>
    <w:p w14:paraId="31881315" w14:textId="77777777" w:rsidR="0035346F" w:rsidRPr="00A42109" w:rsidRDefault="0035346F" w:rsidP="0035346F">
      <w:pPr>
        <w:spacing w:before="60"/>
        <w:rPr>
          <w:rFonts w:cs="Calibri"/>
          <w:color w:val="000000"/>
          <w:szCs w:val="22"/>
        </w:rPr>
      </w:pPr>
      <w:r w:rsidRPr="00A42109">
        <w:rPr>
          <w:rFonts w:cs="Calibri"/>
          <w:color w:val="000000"/>
          <w:szCs w:val="22"/>
        </w:rPr>
        <w:t>Selective coronary graft angiography placement of catheter(s) and injection of opaque material into free coronary graft(s) attached to the aorta (irrespective of the number of grafts) and/or into direct internal mammary artery graft(s), with or without left heart catheterisation, left ventriculography or aortography, as part of the management of a patient with suspected or known coronary artery disease with:</w:t>
      </w:r>
    </w:p>
    <w:p w14:paraId="4C50CC9E" w14:textId="77777777" w:rsidR="0035346F" w:rsidRPr="00A42109" w:rsidRDefault="0035346F" w:rsidP="00DA4AB8">
      <w:pPr>
        <w:pStyle w:val="ListParagraph"/>
        <w:numPr>
          <w:ilvl w:val="0"/>
          <w:numId w:val="113"/>
        </w:numPr>
        <w:spacing w:before="60"/>
        <w:contextualSpacing w:val="0"/>
        <w:rPr>
          <w:rFonts w:cs="Calibri"/>
          <w:color w:val="000000" w:themeColor="text1"/>
        </w:rPr>
      </w:pPr>
      <w:r w:rsidRPr="00A42109">
        <w:rPr>
          <w:rFonts w:cs="Calibri"/>
          <w:color w:val="000000" w:themeColor="text1"/>
        </w:rPr>
        <w:t>Unstable angina or angina equivalent with a crescendo pattern or rest pain or</w:t>
      </w:r>
    </w:p>
    <w:p w14:paraId="52C6A7E2" w14:textId="5DE05E3C" w:rsidR="0035346F" w:rsidRPr="0042147A" w:rsidRDefault="0035346F" w:rsidP="00DA4AB8">
      <w:pPr>
        <w:pStyle w:val="ListParagraph"/>
        <w:numPr>
          <w:ilvl w:val="0"/>
          <w:numId w:val="113"/>
        </w:numPr>
        <w:spacing w:before="60"/>
        <w:rPr>
          <w:rFonts w:cs="Calibri"/>
          <w:color w:val="000000"/>
        </w:rPr>
      </w:pPr>
      <w:r w:rsidRPr="0042147A">
        <w:rPr>
          <w:rFonts w:cs="Calibri"/>
          <w:color w:val="000000" w:themeColor="text1"/>
        </w:rPr>
        <w:t>Stable angina pattern with high-risk features such as dizziness, hypotension, pallor, diaphoresis or syncope occurring at a low threshold.</w:t>
      </w:r>
      <w:r w:rsidRPr="0042147A">
        <w:rPr>
          <w:rFonts w:cs="Calibri"/>
          <w:color w:val="000000"/>
        </w:rPr>
        <w:t>Procedure report to include documentation of how the indication requirements of this descriptor were met.</w:t>
      </w:r>
    </w:p>
    <w:p w14:paraId="2A2364D1" w14:textId="77777777" w:rsidR="0035346F" w:rsidRPr="00A42109" w:rsidRDefault="0035346F" w:rsidP="0035346F">
      <w:pPr>
        <w:spacing w:before="60"/>
        <w:rPr>
          <w:rFonts w:cs="Calibri"/>
          <w:color w:val="000000"/>
          <w:szCs w:val="22"/>
        </w:rPr>
      </w:pPr>
      <w:r w:rsidRPr="00A42109">
        <w:rPr>
          <w:rFonts w:cs="Calibri"/>
          <w:color w:val="000000"/>
          <w:szCs w:val="22"/>
        </w:rPr>
        <w:lastRenderedPageBreak/>
        <w:t xml:space="preserve">Claimable once in any 3 month period. </w:t>
      </w:r>
    </w:p>
    <w:p w14:paraId="2ADF65FE" w14:textId="196FA65F" w:rsidR="0035346F" w:rsidRDefault="0035346F" w:rsidP="0035346F">
      <w:pPr>
        <w:rPr>
          <w:rFonts w:cs="Calibri"/>
          <w:color w:val="000000"/>
          <w:szCs w:val="22"/>
        </w:rPr>
      </w:pPr>
      <w:r w:rsidRPr="00A42109">
        <w:rPr>
          <w:rFonts w:cs="Calibri"/>
          <w:color w:val="000000"/>
          <w:szCs w:val="22"/>
        </w:rPr>
        <w:t xml:space="preserve">Not being a service associated with a service to which items </w:t>
      </w:r>
      <w:r w:rsidR="00CE1206">
        <w:rPr>
          <w:rFonts w:cs="Calibri"/>
          <w:color w:val="000000"/>
          <w:szCs w:val="22"/>
        </w:rPr>
        <w:t>59925</w:t>
      </w:r>
      <w:r w:rsidRPr="00A42109">
        <w:rPr>
          <w:rFonts w:cs="Calibri"/>
          <w:color w:val="000000"/>
          <w:szCs w:val="22"/>
        </w:rPr>
        <w:t xml:space="preserve">A–D, </w:t>
      </w:r>
      <w:r w:rsidR="00CE1206">
        <w:rPr>
          <w:rFonts w:cs="Calibri"/>
          <w:color w:val="000000"/>
          <w:szCs w:val="22"/>
        </w:rPr>
        <w:t>59925Z, 59912</w:t>
      </w:r>
      <w:r w:rsidRPr="00A42109">
        <w:rPr>
          <w:rFonts w:cs="Calibri"/>
          <w:color w:val="000000"/>
          <w:szCs w:val="22"/>
        </w:rPr>
        <w:t xml:space="preserve">A, </w:t>
      </w:r>
      <w:r w:rsidR="00CE1206">
        <w:rPr>
          <w:rFonts w:cs="Calibri"/>
          <w:color w:val="000000"/>
          <w:szCs w:val="22"/>
        </w:rPr>
        <w:t>59912</w:t>
      </w:r>
      <w:r w:rsidRPr="00A42109">
        <w:rPr>
          <w:rFonts w:cs="Calibri"/>
          <w:color w:val="000000"/>
          <w:szCs w:val="22"/>
        </w:rPr>
        <w:t>C-D apply. (Anaes.)</w:t>
      </w:r>
    </w:p>
    <w:p w14:paraId="327413D8" w14:textId="3D44BC0F" w:rsidR="00B404CC" w:rsidRDefault="00561C3B" w:rsidP="00B404CC">
      <w:r>
        <w:t>An initial</w:t>
      </w:r>
      <w:r w:rsidR="00B404CC" w:rsidRPr="008549BE">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00B404CC" w:rsidRPr="008549BE">
        <w:rPr>
          <w:b/>
          <w:bCs/>
        </w:rPr>
        <w:t>post</w:t>
      </w:r>
      <w:r w:rsidR="00B404CC">
        <w:rPr>
          <w:b/>
          <w:bCs/>
        </w:rPr>
        <w:t>-</w:t>
      </w:r>
      <w:r w:rsidR="00B404CC" w:rsidRPr="008549BE">
        <w:rPr>
          <w:b/>
          <w:bCs/>
        </w:rPr>
        <w:t>procedure</w:t>
      </w:r>
      <w:r w:rsidR="00B404CC" w:rsidRPr="008549BE">
        <w:t xml:space="preserve"> consultations cannot be claimed on the same date as the procedure or the day after the procedure (i.e. in line with aftercare restrictions)</w:t>
      </w:r>
    </w:p>
    <w:p w14:paraId="2A2A25FB" w14:textId="77777777" w:rsidR="00B404CC" w:rsidRDefault="00B404CC" w:rsidP="00B404CC">
      <w:pPr>
        <w:rPr>
          <w:rFonts w:cs="Calibri"/>
          <w:color w:val="000000"/>
          <w:szCs w:val="22"/>
        </w:rPr>
      </w:pPr>
      <w:r w:rsidRPr="00A42109">
        <w:rPr>
          <w:rFonts w:cs="Calibri"/>
          <w:color w:val="000000"/>
          <w:szCs w:val="22"/>
        </w:rPr>
        <w:t>(Anaes.)</w:t>
      </w:r>
    </w:p>
    <w:p w14:paraId="2DFFD6DE" w14:textId="08180F71" w:rsidR="00B404CC" w:rsidRDefault="00B404CC" w:rsidP="00B404CC">
      <w:pPr>
        <w:rPr>
          <w:rFonts w:cs="Calibri"/>
          <w:color w:val="000000"/>
          <w:szCs w:val="22"/>
        </w:rPr>
      </w:pPr>
      <w:r>
        <w:rPr>
          <w:rFonts w:cs="Calibri"/>
          <w:color w:val="000000"/>
          <w:szCs w:val="22"/>
        </w:rPr>
        <w:t xml:space="preserve">Explanatory note: </w:t>
      </w:r>
    </w:p>
    <w:p w14:paraId="4AE2BD78" w14:textId="08C642F3" w:rsidR="00B404CC" w:rsidRPr="00A42109" w:rsidRDefault="00B404CC" w:rsidP="00B404CC">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778B6E9F" w14:textId="39032B63" w:rsidR="00B404CC" w:rsidRPr="00A42109" w:rsidRDefault="00B404CC" w:rsidP="00B404CC">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3B1FB549" w14:textId="3BDB0FC3" w:rsidR="00B404CC" w:rsidRPr="00A42109" w:rsidRDefault="00B404CC" w:rsidP="00B404CC">
      <w:pPr>
        <w:pStyle w:val="ListParagraph"/>
        <w:numPr>
          <w:ilvl w:val="0"/>
          <w:numId w:val="72"/>
        </w:numPr>
        <w:spacing w:before="180"/>
        <w:rPr>
          <w:rFonts w:cs="Calibri"/>
        </w:rPr>
      </w:pPr>
      <w:r w:rsidRPr="00A42109">
        <w:rPr>
          <w:rFonts w:cs="Calibri"/>
        </w:rPr>
        <w:t>the paediatric patient was referred for an investigation; and</w:t>
      </w:r>
    </w:p>
    <w:p w14:paraId="4A7A7E2C" w14:textId="5DF88F7E" w:rsidR="00B404CC" w:rsidRPr="00A42109" w:rsidRDefault="00B404CC" w:rsidP="00B404CC">
      <w:pPr>
        <w:pStyle w:val="ListParagraph"/>
        <w:numPr>
          <w:ilvl w:val="0"/>
          <w:numId w:val="72"/>
        </w:numPr>
        <w:spacing w:before="180"/>
        <w:rPr>
          <w:rFonts w:cs="Calibri"/>
        </w:rPr>
      </w:pPr>
      <w:r w:rsidRPr="00A42109">
        <w:rPr>
          <w:rFonts w:cs="Calibri"/>
        </w:rPr>
        <w:t>the paediatric patient was not known to the provider; and</w:t>
      </w:r>
    </w:p>
    <w:p w14:paraId="584730DB" w14:textId="23A5C4F1" w:rsidR="00B404CC" w:rsidRPr="00A42109" w:rsidRDefault="00B404CC" w:rsidP="00B404CC">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3E2A175A" w14:textId="2981282B" w:rsidR="00B404CC" w:rsidRPr="00A42109" w:rsidRDefault="00B404CC" w:rsidP="00B404CC">
      <w:pPr>
        <w:pStyle w:val="ListParagraph"/>
        <w:numPr>
          <w:ilvl w:val="0"/>
          <w:numId w:val="72"/>
        </w:numPr>
        <w:spacing w:before="180"/>
        <w:rPr>
          <w:rFonts w:cs="Calibri"/>
        </w:rPr>
      </w:pPr>
      <w:r w:rsidRPr="00A42109">
        <w:rPr>
          <w:rFonts w:cs="Calibri"/>
        </w:rPr>
        <w:t>the findings on the investigation appropriately warranted a consultation.</w:t>
      </w:r>
    </w:p>
    <w:p w14:paraId="6FCEB0B5" w14:textId="1710A918" w:rsidR="00B404CC" w:rsidRPr="00A42109" w:rsidRDefault="00B404CC" w:rsidP="00B404CC">
      <w:pPr>
        <w:rPr>
          <w:rFonts w:cs="Calibri"/>
          <w:szCs w:val="22"/>
        </w:rPr>
      </w:pPr>
      <w:r w:rsidRPr="00A42109">
        <w:rPr>
          <w:rFonts w:cs="Calibri"/>
          <w:szCs w:val="22"/>
        </w:rPr>
        <w:t>The paediatric co-claiming exception should not be applied to cardiologists treating or investigating adult congenital heart disease.</w:t>
      </w:r>
    </w:p>
    <w:p w14:paraId="5758805D" w14:textId="267E85F2" w:rsidR="0035346F" w:rsidRPr="00A42109" w:rsidRDefault="0035346F" w:rsidP="0035346F">
      <w:pPr>
        <w:pStyle w:val="Item"/>
        <w:rPr>
          <w:rFonts w:cs="Calibri"/>
        </w:rPr>
      </w:pPr>
      <w:r w:rsidRPr="00A42109">
        <w:rPr>
          <w:rFonts w:cs="Calibri"/>
        </w:rPr>
        <w:t xml:space="preserve">Item </w:t>
      </w:r>
      <w:r w:rsidR="00CE1206">
        <w:rPr>
          <w:rFonts w:cs="Calibri"/>
        </w:rPr>
        <w:t>59925</w:t>
      </w:r>
      <w:r w:rsidRPr="00A42109">
        <w:rPr>
          <w:rFonts w:cs="Calibri"/>
        </w:rPr>
        <w:t>B</w:t>
      </w:r>
    </w:p>
    <w:p w14:paraId="79414760" w14:textId="77777777" w:rsidR="0035346F" w:rsidRPr="00A42109" w:rsidRDefault="0035346F" w:rsidP="0035346F">
      <w:pPr>
        <w:spacing w:before="60"/>
        <w:rPr>
          <w:rFonts w:cs="Calibri"/>
          <w:color w:val="000000"/>
          <w:szCs w:val="22"/>
        </w:rPr>
      </w:pPr>
      <w:r w:rsidRPr="00A42109">
        <w:rPr>
          <w:rFonts w:cs="Calibri"/>
          <w:color w:val="000000"/>
          <w:szCs w:val="22"/>
        </w:rPr>
        <w:t>Selective coronary angiography, placement of catheters and injection of opaque material with or without left heart catheterisation, left ventriculography or aortography, as part of the management of a patient with suspected or known coronary artery disease who has limiting angina or angina equivalent (CCS class II–IV) despite an adequate trial of optimal medical therapy, and has high risk features including at least one of:</w:t>
      </w:r>
    </w:p>
    <w:p w14:paraId="585C14AD" w14:textId="6B99CA87" w:rsidR="0035346F" w:rsidRPr="00A42109" w:rsidRDefault="0035346F" w:rsidP="00DA4AB8">
      <w:pPr>
        <w:pStyle w:val="ListParagraph"/>
        <w:numPr>
          <w:ilvl w:val="0"/>
          <w:numId w:val="73"/>
        </w:numPr>
        <w:spacing w:before="60"/>
        <w:contextualSpacing w:val="0"/>
        <w:rPr>
          <w:rFonts w:cs="Calibri"/>
          <w:color w:val="000000" w:themeColor="text1"/>
        </w:rPr>
      </w:pPr>
      <w:r w:rsidRPr="00A42109">
        <w:rPr>
          <w:rFonts w:cs="Calibri"/>
          <w:color w:val="000000"/>
        </w:rPr>
        <w:t xml:space="preserve">Ischaemia </w:t>
      </w:r>
      <w:r w:rsidRPr="00A42109">
        <w:rPr>
          <w:rFonts w:cs="Calibri"/>
          <w:color w:val="000000" w:themeColor="text1"/>
        </w:rPr>
        <w:t>involving a moderate ventricular territory (e.g. &gt;10% of left ventricle or &gt;2 myocardial segments), or stress dilatation/d</w:t>
      </w:r>
      <w:r w:rsidR="00341168">
        <w:rPr>
          <w:rFonts w:cs="Calibri"/>
          <w:color w:val="000000" w:themeColor="text1"/>
        </w:rPr>
        <w:t>ysfunction on functional imaging</w:t>
      </w:r>
      <w:r w:rsidRPr="00A42109">
        <w:rPr>
          <w:rFonts w:cs="Calibri"/>
          <w:color w:val="000000" w:themeColor="text1"/>
        </w:rPr>
        <w:t>; or</w:t>
      </w:r>
    </w:p>
    <w:p w14:paraId="5F9212C7" w14:textId="77777777" w:rsidR="0035346F" w:rsidRPr="00A42109" w:rsidRDefault="0035346F" w:rsidP="00DA4AB8">
      <w:pPr>
        <w:pStyle w:val="ListParagraph"/>
        <w:numPr>
          <w:ilvl w:val="0"/>
          <w:numId w:val="73"/>
        </w:numPr>
        <w:spacing w:before="60"/>
        <w:ind w:left="357" w:hanging="357"/>
        <w:contextualSpacing w:val="0"/>
        <w:rPr>
          <w:rFonts w:cs="Calibri"/>
          <w:color w:val="000000"/>
        </w:rPr>
      </w:pPr>
      <w:r w:rsidRPr="00A42109">
        <w:rPr>
          <w:rFonts w:cs="Calibri"/>
          <w:color w:val="000000" w:themeColor="text1"/>
        </w:rPr>
        <w:t xml:space="preserve">Functional testing with </w:t>
      </w:r>
      <w:r w:rsidRPr="00A42109">
        <w:rPr>
          <w:rFonts w:cs="Calibri"/>
          <w:color w:val="000000"/>
        </w:rPr>
        <w:t>high risk features (ST segment elevation or sustained ST depression, hypotension, Duke treadmill score &lt;=-11, or resting wall abnormalities); or</w:t>
      </w:r>
    </w:p>
    <w:p w14:paraId="01E745A5" w14:textId="77777777" w:rsidR="0035346F" w:rsidRPr="00A42109" w:rsidRDefault="0035346F" w:rsidP="00DA4AB8">
      <w:pPr>
        <w:pStyle w:val="ListParagraph"/>
        <w:numPr>
          <w:ilvl w:val="0"/>
          <w:numId w:val="73"/>
        </w:numPr>
        <w:spacing w:before="60"/>
        <w:ind w:left="357" w:hanging="357"/>
        <w:contextualSpacing w:val="0"/>
        <w:rPr>
          <w:rFonts w:cs="Calibri"/>
          <w:color w:val="000000"/>
        </w:rPr>
      </w:pPr>
      <w:r w:rsidRPr="00A42109">
        <w:rPr>
          <w:rFonts w:cs="Calibri"/>
          <w:color w:val="000000"/>
        </w:rPr>
        <w:t>CTCA evidence of left main stenosis &gt;50% or evidence of non-LM significant obstructive disease (&gt;70% stenosis) with symptoms consistent with ischaemia despite optimal medical management; or</w:t>
      </w:r>
    </w:p>
    <w:p w14:paraId="20678D41" w14:textId="77777777" w:rsidR="0035346F" w:rsidRPr="00A42109" w:rsidRDefault="0035346F" w:rsidP="00DA4AB8">
      <w:pPr>
        <w:pStyle w:val="ListParagraph"/>
        <w:numPr>
          <w:ilvl w:val="0"/>
          <w:numId w:val="73"/>
        </w:numPr>
        <w:spacing w:before="60"/>
        <w:ind w:left="357" w:hanging="357"/>
        <w:contextualSpacing w:val="0"/>
        <w:rPr>
          <w:rFonts w:cs="Calibri"/>
          <w:color w:val="000000"/>
        </w:rPr>
      </w:pPr>
      <w:r w:rsidRPr="00A42109">
        <w:rPr>
          <w:rFonts w:cs="Calibri"/>
          <w:color w:val="000000"/>
        </w:rPr>
        <w:t xml:space="preserve">LV dysfunction (EF &lt;40%); or </w:t>
      </w:r>
    </w:p>
    <w:p w14:paraId="3FA2C6F0" w14:textId="77777777" w:rsidR="0035346F" w:rsidRPr="00A42109" w:rsidRDefault="0035346F" w:rsidP="00DA4AB8">
      <w:pPr>
        <w:pStyle w:val="ListParagraph"/>
        <w:numPr>
          <w:ilvl w:val="0"/>
          <w:numId w:val="73"/>
        </w:numPr>
        <w:spacing w:before="60"/>
        <w:ind w:left="357" w:hanging="357"/>
        <w:contextualSpacing w:val="0"/>
        <w:rPr>
          <w:rFonts w:cs="Calibri"/>
          <w:color w:val="000000"/>
        </w:rPr>
      </w:pPr>
      <w:r w:rsidRPr="00A42109">
        <w:rPr>
          <w:rFonts w:cs="Calibri"/>
          <w:color w:val="000000"/>
        </w:rPr>
        <w:t>Persistent symptoms despite optimal medical therapy with discordant finding on functional testing (e.g. little (&lt;5%) or no ischaemia with intermediate or high-risk stress ECG changes).</w:t>
      </w:r>
    </w:p>
    <w:p w14:paraId="62B6CB3D" w14:textId="77777777" w:rsidR="0035346F" w:rsidRPr="00A42109" w:rsidRDefault="0035346F" w:rsidP="0035346F">
      <w:pPr>
        <w:spacing w:before="60"/>
        <w:rPr>
          <w:rFonts w:cs="Calibri"/>
          <w:color w:val="000000"/>
          <w:szCs w:val="22"/>
        </w:rPr>
      </w:pPr>
      <w:r w:rsidRPr="00A42109">
        <w:rPr>
          <w:rFonts w:cs="Calibri"/>
          <w:color w:val="000000"/>
          <w:szCs w:val="22"/>
        </w:rPr>
        <w:t>Procedure report to include documentation of how the indication requirements of this descriptor were met.</w:t>
      </w:r>
    </w:p>
    <w:p w14:paraId="199FCC23" w14:textId="77777777" w:rsidR="0035346F" w:rsidRPr="00A42109" w:rsidRDefault="0035346F" w:rsidP="0035346F">
      <w:pPr>
        <w:spacing w:before="60"/>
        <w:rPr>
          <w:rFonts w:cs="Calibri"/>
          <w:color w:val="000000"/>
          <w:szCs w:val="22"/>
        </w:rPr>
      </w:pPr>
      <w:r w:rsidRPr="00A42109">
        <w:rPr>
          <w:rFonts w:cs="Calibri"/>
          <w:color w:val="000000"/>
          <w:szCs w:val="22"/>
        </w:rPr>
        <w:t xml:space="preserve">Claimable once in any 3 month period. </w:t>
      </w:r>
    </w:p>
    <w:p w14:paraId="2267208D" w14:textId="0E1D756B" w:rsidR="0035346F" w:rsidRDefault="0035346F" w:rsidP="0035346F">
      <w:pPr>
        <w:rPr>
          <w:rFonts w:cs="Calibri"/>
          <w:color w:val="000000"/>
          <w:szCs w:val="22"/>
        </w:rPr>
      </w:pPr>
      <w:r w:rsidRPr="00A42109">
        <w:rPr>
          <w:rFonts w:cs="Calibri"/>
          <w:color w:val="000000"/>
          <w:szCs w:val="22"/>
        </w:rPr>
        <w:lastRenderedPageBreak/>
        <w:t xml:space="preserve">Not being a service associated with a service to which items </w:t>
      </w:r>
      <w:r w:rsidR="00CE1206">
        <w:rPr>
          <w:rFonts w:cs="Calibri"/>
          <w:color w:val="000000"/>
          <w:szCs w:val="22"/>
        </w:rPr>
        <w:t>59925</w:t>
      </w:r>
      <w:r w:rsidRPr="00A42109">
        <w:rPr>
          <w:rFonts w:cs="Calibri"/>
          <w:color w:val="000000"/>
          <w:szCs w:val="22"/>
        </w:rPr>
        <w:t>A,</w:t>
      </w:r>
      <w:r w:rsidR="00CE1206">
        <w:rPr>
          <w:rFonts w:cs="Calibri"/>
          <w:color w:val="000000"/>
          <w:szCs w:val="22"/>
        </w:rPr>
        <w:t xml:space="preserve"> 59925C-D</w:t>
      </w:r>
      <w:r w:rsidR="00ED7C91">
        <w:rPr>
          <w:rFonts w:cs="Calibri"/>
          <w:color w:val="000000"/>
          <w:szCs w:val="22"/>
        </w:rPr>
        <w:t>,</w:t>
      </w:r>
      <w:r w:rsidRPr="00A42109">
        <w:rPr>
          <w:rFonts w:cs="Calibri"/>
          <w:color w:val="000000"/>
          <w:szCs w:val="22"/>
        </w:rPr>
        <w:t xml:space="preserve"> </w:t>
      </w:r>
      <w:r w:rsidR="00AA31EA">
        <w:rPr>
          <w:rFonts w:cs="Calibri"/>
          <w:color w:val="000000"/>
          <w:szCs w:val="22"/>
        </w:rPr>
        <w:t>59912</w:t>
      </w:r>
      <w:r w:rsidR="00ED7C91">
        <w:rPr>
          <w:rFonts w:cs="Calibri"/>
          <w:color w:val="000000"/>
          <w:szCs w:val="22"/>
        </w:rPr>
        <w:t>Z</w:t>
      </w:r>
      <w:r w:rsidRPr="00A42109">
        <w:rPr>
          <w:rFonts w:cs="Calibri"/>
          <w:color w:val="000000"/>
          <w:szCs w:val="22"/>
        </w:rPr>
        <w:t>, A-D</w:t>
      </w:r>
      <w:r w:rsidR="00AA31EA">
        <w:rPr>
          <w:rFonts w:cs="Calibri"/>
          <w:color w:val="000000"/>
          <w:szCs w:val="22"/>
        </w:rPr>
        <w:t>, 59912Z</w:t>
      </w:r>
      <w:r w:rsidRPr="00A42109">
        <w:rPr>
          <w:rFonts w:cs="Calibri"/>
          <w:color w:val="000000"/>
          <w:szCs w:val="22"/>
        </w:rPr>
        <w:t xml:space="preserve"> apply. (Anaes.)</w:t>
      </w:r>
    </w:p>
    <w:p w14:paraId="1ECA9531" w14:textId="28629A4A" w:rsidR="00B404CC" w:rsidRDefault="00B404CC" w:rsidP="00B404CC">
      <w:r w:rsidRPr="008549BE">
        <w:t>A</w:t>
      </w:r>
      <w:r w:rsidR="00561C3B">
        <w:t>n initial</w:t>
      </w:r>
      <w:r w:rsidRPr="008549BE">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w:t>
      </w:r>
    </w:p>
    <w:p w14:paraId="5CCA3D95" w14:textId="77777777" w:rsidR="00B404CC" w:rsidRDefault="00B404CC" w:rsidP="00B404CC">
      <w:pPr>
        <w:rPr>
          <w:rFonts w:cs="Calibri"/>
          <w:color w:val="000000"/>
          <w:szCs w:val="22"/>
        </w:rPr>
      </w:pPr>
      <w:r w:rsidRPr="00A42109">
        <w:rPr>
          <w:rFonts w:cs="Calibri"/>
          <w:color w:val="000000"/>
          <w:szCs w:val="22"/>
        </w:rPr>
        <w:t>(Anaes.)</w:t>
      </w:r>
    </w:p>
    <w:p w14:paraId="55A97397" w14:textId="46FB9F8F" w:rsidR="00B404CC" w:rsidRDefault="00B404CC" w:rsidP="00B404CC">
      <w:pPr>
        <w:rPr>
          <w:rFonts w:cs="Calibri"/>
          <w:color w:val="000000"/>
          <w:szCs w:val="22"/>
        </w:rPr>
      </w:pPr>
      <w:r>
        <w:rPr>
          <w:rFonts w:cs="Calibri"/>
          <w:color w:val="000000"/>
          <w:szCs w:val="22"/>
        </w:rPr>
        <w:t xml:space="preserve">Explanatory note: </w:t>
      </w:r>
    </w:p>
    <w:p w14:paraId="60C4485D" w14:textId="30CD9A05" w:rsidR="00B404CC" w:rsidRPr="00A42109" w:rsidRDefault="00B404CC" w:rsidP="00B404CC">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6518EFD3" w14:textId="715D7235" w:rsidR="00B404CC" w:rsidRPr="00A42109" w:rsidRDefault="00B404CC" w:rsidP="00B404CC">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08B55BE8" w14:textId="28F34C2C" w:rsidR="00B404CC" w:rsidRPr="00A42109" w:rsidRDefault="00B404CC" w:rsidP="00B404CC">
      <w:pPr>
        <w:pStyle w:val="ListParagraph"/>
        <w:numPr>
          <w:ilvl w:val="0"/>
          <w:numId w:val="72"/>
        </w:numPr>
        <w:spacing w:before="180"/>
        <w:rPr>
          <w:rFonts w:cs="Calibri"/>
        </w:rPr>
      </w:pPr>
      <w:r w:rsidRPr="00A42109">
        <w:rPr>
          <w:rFonts w:cs="Calibri"/>
        </w:rPr>
        <w:t>the paediatric patient was referred for an investigation; and</w:t>
      </w:r>
    </w:p>
    <w:p w14:paraId="30937620" w14:textId="18BE03A3" w:rsidR="00B404CC" w:rsidRPr="00A42109" w:rsidRDefault="00B404CC" w:rsidP="00B404CC">
      <w:pPr>
        <w:pStyle w:val="ListParagraph"/>
        <w:numPr>
          <w:ilvl w:val="0"/>
          <w:numId w:val="72"/>
        </w:numPr>
        <w:spacing w:before="180"/>
        <w:rPr>
          <w:rFonts w:cs="Calibri"/>
        </w:rPr>
      </w:pPr>
      <w:r w:rsidRPr="00A42109">
        <w:rPr>
          <w:rFonts w:cs="Calibri"/>
        </w:rPr>
        <w:t>the paediatric patient was not known to the provider; and</w:t>
      </w:r>
    </w:p>
    <w:p w14:paraId="24276EDC" w14:textId="6D46ED69" w:rsidR="00B404CC" w:rsidRPr="00A42109" w:rsidRDefault="00B404CC" w:rsidP="00B404CC">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17D4C178" w14:textId="550EBD25" w:rsidR="00B404CC" w:rsidRPr="00A42109" w:rsidRDefault="00B404CC" w:rsidP="00B404CC">
      <w:pPr>
        <w:pStyle w:val="ListParagraph"/>
        <w:numPr>
          <w:ilvl w:val="0"/>
          <w:numId w:val="72"/>
        </w:numPr>
        <w:spacing w:before="180"/>
        <w:rPr>
          <w:rFonts w:cs="Calibri"/>
        </w:rPr>
      </w:pPr>
      <w:r w:rsidRPr="00A42109">
        <w:rPr>
          <w:rFonts w:cs="Calibri"/>
        </w:rPr>
        <w:t>the findings on the investigation appropriately warranted a consultation.</w:t>
      </w:r>
    </w:p>
    <w:p w14:paraId="580EE060" w14:textId="317B12C7" w:rsidR="00B404CC" w:rsidRPr="00A42109" w:rsidRDefault="00B404CC" w:rsidP="00B404CC">
      <w:pPr>
        <w:rPr>
          <w:rFonts w:cs="Calibri"/>
          <w:szCs w:val="22"/>
        </w:rPr>
      </w:pPr>
      <w:r w:rsidRPr="00A42109">
        <w:rPr>
          <w:rFonts w:cs="Calibri"/>
          <w:szCs w:val="22"/>
        </w:rPr>
        <w:t>The paediatric co-claiming exception should not be applied to cardiologists treating or investigating adult congenital heart disease.</w:t>
      </w:r>
    </w:p>
    <w:p w14:paraId="69587FC9" w14:textId="53DBF57C" w:rsidR="0035346F" w:rsidRPr="00A42109" w:rsidRDefault="0035346F" w:rsidP="0035346F">
      <w:pPr>
        <w:pStyle w:val="Item"/>
        <w:rPr>
          <w:rFonts w:cs="Calibri"/>
        </w:rPr>
      </w:pPr>
      <w:r w:rsidRPr="00A42109">
        <w:rPr>
          <w:rFonts w:cs="Calibri"/>
        </w:rPr>
        <w:t xml:space="preserve">Item </w:t>
      </w:r>
      <w:r w:rsidR="00ED7C91">
        <w:rPr>
          <w:rFonts w:cs="Calibri"/>
        </w:rPr>
        <w:t>59912</w:t>
      </w:r>
      <w:r w:rsidRPr="00A42109">
        <w:rPr>
          <w:rFonts w:cs="Calibri"/>
        </w:rPr>
        <w:t>B</w:t>
      </w:r>
    </w:p>
    <w:p w14:paraId="032B3590" w14:textId="77777777" w:rsidR="0035346F" w:rsidRPr="00A42109" w:rsidRDefault="0035346F" w:rsidP="0035346F">
      <w:pPr>
        <w:spacing w:before="60"/>
        <w:rPr>
          <w:rFonts w:cs="Calibri"/>
          <w:color w:val="000000" w:themeColor="text1"/>
          <w:szCs w:val="22"/>
        </w:rPr>
      </w:pPr>
      <w:r w:rsidRPr="00A42109">
        <w:rPr>
          <w:rFonts w:cs="Calibri"/>
          <w:color w:val="000000"/>
          <w:szCs w:val="22"/>
        </w:rPr>
        <w:t xml:space="preserve">Selective coronary graft angiography placement of catheter(s) and injection of opaque material into free coronary graft(s) attached to the aorta (irrespective of the number of grafts) and/or into direct internal mammary artery graft(s), with or without left heart catheterisation, left ventriculography or aortography, as part of the management of a patient with suspected or known coronary artery disease who has limiting angina or equivalent (CCS class II–IV) despite an adequate trial of optimal medical therapy, and has high risk </w:t>
      </w:r>
      <w:r w:rsidRPr="00A42109">
        <w:rPr>
          <w:rFonts w:cs="Calibri"/>
          <w:color w:val="000000" w:themeColor="text1"/>
          <w:szCs w:val="22"/>
        </w:rPr>
        <w:t>features including at least one of:</w:t>
      </w:r>
    </w:p>
    <w:p w14:paraId="2BB28C3D" w14:textId="77777777" w:rsidR="0035346F" w:rsidRPr="00A42109" w:rsidRDefault="0035346F" w:rsidP="00DA4AB8">
      <w:pPr>
        <w:pStyle w:val="ListParagraph"/>
        <w:numPr>
          <w:ilvl w:val="0"/>
          <w:numId w:val="74"/>
        </w:numPr>
        <w:spacing w:before="60"/>
        <w:contextualSpacing w:val="0"/>
        <w:rPr>
          <w:rFonts w:cs="Calibri"/>
          <w:color w:val="000000"/>
        </w:rPr>
      </w:pPr>
      <w:r w:rsidRPr="00A42109">
        <w:rPr>
          <w:rFonts w:cs="Calibri"/>
          <w:color w:val="000000" w:themeColor="text1"/>
        </w:rPr>
        <w:t xml:space="preserve">Ischaemia involving a moderate ventricular territory (e.g. &gt;10% of left ventricle or &gt;2 myocardial segments), or stress dilatation/dysfunction </w:t>
      </w:r>
      <w:r w:rsidRPr="00A42109">
        <w:rPr>
          <w:rFonts w:cs="Calibri"/>
          <w:color w:val="000000"/>
        </w:rPr>
        <w:t>on functional testing; or</w:t>
      </w:r>
    </w:p>
    <w:p w14:paraId="7BBAB91B" w14:textId="77777777" w:rsidR="0035346F" w:rsidRPr="00A42109" w:rsidRDefault="0035346F" w:rsidP="00DA4AB8">
      <w:pPr>
        <w:pStyle w:val="ListParagraph"/>
        <w:numPr>
          <w:ilvl w:val="0"/>
          <w:numId w:val="74"/>
        </w:numPr>
        <w:spacing w:before="60"/>
        <w:ind w:left="357" w:hanging="357"/>
        <w:contextualSpacing w:val="0"/>
        <w:rPr>
          <w:rFonts w:cs="Calibri"/>
          <w:color w:val="000000"/>
        </w:rPr>
      </w:pPr>
      <w:r w:rsidRPr="00A42109">
        <w:rPr>
          <w:rFonts w:cs="Calibri"/>
          <w:color w:val="000000"/>
        </w:rPr>
        <w:t>Functional testing with high risk features (ST segment elevation or sustained ST depression, hypotension, Duke treadmill score &lt;=-11, or resting wall abnormalities); or</w:t>
      </w:r>
    </w:p>
    <w:p w14:paraId="455C3373" w14:textId="77777777" w:rsidR="0035346F" w:rsidRPr="00A42109" w:rsidRDefault="0035346F" w:rsidP="00DA4AB8">
      <w:pPr>
        <w:pStyle w:val="ListParagraph"/>
        <w:numPr>
          <w:ilvl w:val="0"/>
          <w:numId w:val="74"/>
        </w:numPr>
        <w:spacing w:before="60"/>
        <w:ind w:left="357" w:hanging="357"/>
        <w:contextualSpacing w:val="0"/>
        <w:rPr>
          <w:rFonts w:cs="Calibri"/>
          <w:color w:val="000000"/>
        </w:rPr>
      </w:pPr>
      <w:r w:rsidRPr="00A42109">
        <w:rPr>
          <w:rFonts w:cs="Calibri"/>
          <w:color w:val="000000"/>
        </w:rPr>
        <w:t>CTCA evidence of left main stenosis &gt;50% or evidence of non-LM significant obstructive disease (&gt;50% stenosis) with symptoms consistent with ischaemia despite optimal medical management; or</w:t>
      </w:r>
    </w:p>
    <w:p w14:paraId="7D2E9951" w14:textId="77777777" w:rsidR="0035346F" w:rsidRPr="00A42109" w:rsidRDefault="0035346F" w:rsidP="00DA4AB8">
      <w:pPr>
        <w:pStyle w:val="ListParagraph"/>
        <w:numPr>
          <w:ilvl w:val="0"/>
          <w:numId w:val="74"/>
        </w:numPr>
        <w:spacing w:before="60"/>
        <w:ind w:left="357" w:hanging="357"/>
        <w:contextualSpacing w:val="0"/>
        <w:rPr>
          <w:rFonts w:cs="Calibri"/>
          <w:color w:val="000000"/>
        </w:rPr>
      </w:pPr>
      <w:r w:rsidRPr="00A42109">
        <w:rPr>
          <w:rFonts w:cs="Calibri"/>
          <w:color w:val="000000"/>
        </w:rPr>
        <w:t xml:space="preserve">LV dysfunction (EF &lt;40%); or </w:t>
      </w:r>
    </w:p>
    <w:p w14:paraId="7FBCB0C2" w14:textId="77777777" w:rsidR="0035346F" w:rsidRPr="00A42109" w:rsidRDefault="0035346F" w:rsidP="00DA4AB8">
      <w:pPr>
        <w:pStyle w:val="ListParagraph"/>
        <w:numPr>
          <w:ilvl w:val="0"/>
          <w:numId w:val="74"/>
        </w:numPr>
        <w:spacing w:before="60"/>
        <w:ind w:left="357" w:hanging="357"/>
        <w:contextualSpacing w:val="0"/>
        <w:rPr>
          <w:rFonts w:cs="Calibri"/>
          <w:color w:val="000000"/>
        </w:rPr>
      </w:pPr>
      <w:r w:rsidRPr="00A42109">
        <w:rPr>
          <w:rFonts w:cs="Calibri"/>
          <w:color w:val="000000"/>
        </w:rPr>
        <w:t>Persistent symptoms despite optimal medical therapy with discordant finding on functional testing (e.g. little (&lt;5%) or no ischaemia with intermediate or high-risk stress ECG changes).</w:t>
      </w:r>
    </w:p>
    <w:p w14:paraId="04D5F7E5" w14:textId="77777777" w:rsidR="0035346F" w:rsidRPr="00A42109" w:rsidRDefault="0035346F" w:rsidP="0035346F">
      <w:pPr>
        <w:spacing w:before="60"/>
        <w:rPr>
          <w:rFonts w:cs="Calibri"/>
          <w:color w:val="000000"/>
          <w:szCs w:val="22"/>
        </w:rPr>
      </w:pPr>
      <w:r w:rsidRPr="00A42109">
        <w:rPr>
          <w:rFonts w:cs="Calibri"/>
          <w:color w:val="000000"/>
          <w:szCs w:val="22"/>
        </w:rPr>
        <w:t>Procedure report to include documentation of how the indication requirements of this descriptor were met.</w:t>
      </w:r>
    </w:p>
    <w:p w14:paraId="1F93B195" w14:textId="77777777" w:rsidR="0035346F" w:rsidRPr="00A42109" w:rsidRDefault="0035346F" w:rsidP="0035346F">
      <w:pPr>
        <w:spacing w:before="60"/>
        <w:rPr>
          <w:rFonts w:cs="Calibri"/>
          <w:color w:val="000000"/>
          <w:szCs w:val="22"/>
        </w:rPr>
      </w:pPr>
      <w:r w:rsidRPr="00A42109">
        <w:rPr>
          <w:rFonts w:cs="Calibri"/>
          <w:color w:val="000000"/>
          <w:szCs w:val="22"/>
        </w:rPr>
        <w:t xml:space="preserve">Claimable once in any 3 month period. </w:t>
      </w:r>
    </w:p>
    <w:p w14:paraId="00106D1C" w14:textId="00040116" w:rsidR="0035346F" w:rsidRDefault="0035346F" w:rsidP="0035346F">
      <w:pPr>
        <w:rPr>
          <w:rFonts w:cs="Calibri"/>
          <w:color w:val="000000"/>
          <w:szCs w:val="22"/>
        </w:rPr>
      </w:pPr>
      <w:r w:rsidRPr="00A42109">
        <w:rPr>
          <w:rFonts w:cs="Calibri"/>
          <w:color w:val="000000"/>
          <w:szCs w:val="22"/>
        </w:rPr>
        <w:lastRenderedPageBreak/>
        <w:t xml:space="preserve">Not being a service associated with a service to which items </w:t>
      </w:r>
      <w:r w:rsidR="00ED7C91">
        <w:rPr>
          <w:rFonts w:cs="Calibri"/>
          <w:color w:val="000000"/>
          <w:szCs w:val="22"/>
        </w:rPr>
        <w:t>59925</w:t>
      </w:r>
      <w:r w:rsidRPr="00A42109">
        <w:rPr>
          <w:rFonts w:cs="Calibri"/>
          <w:color w:val="000000"/>
          <w:szCs w:val="22"/>
        </w:rPr>
        <w:t xml:space="preserve">A–D, </w:t>
      </w:r>
      <w:r w:rsidR="00ED7C91">
        <w:rPr>
          <w:rFonts w:cs="Calibri"/>
          <w:color w:val="000000"/>
          <w:szCs w:val="22"/>
        </w:rPr>
        <w:t>59925Z</w:t>
      </w:r>
      <w:r w:rsidR="00AA31EA">
        <w:rPr>
          <w:rFonts w:cs="Calibri"/>
          <w:color w:val="000000"/>
          <w:szCs w:val="22"/>
        </w:rPr>
        <w:t>,</w:t>
      </w:r>
      <w:r w:rsidR="00ED7C91">
        <w:rPr>
          <w:rFonts w:cs="Calibri"/>
          <w:color w:val="000000"/>
          <w:szCs w:val="22"/>
        </w:rPr>
        <w:t xml:space="preserve"> 59912</w:t>
      </w:r>
      <w:r w:rsidRPr="00A42109">
        <w:rPr>
          <w:rFonts w:cs="Calibri"/>
          <w:color w:val="000000"/>
          <w:szCs w:val="22"/>
        </w:rPr>
        <w:t xml:space="preserve">A, </w:t>
      </w:r>
      <w:r w:rsidR="00ED7C91">
        <w:rPr>
          <w:rFonts w:cs="Calibri"/>
          <w:color w:val="000000"/>
          <w:szCs w:val="22"/>
        </w:rPr>
        <w:t>59912C-</w:t>
      </w:r>
      <w:r w:rsidRPr="00A42109">
        <w:rPr>
          <w:rFonts w:cs="Calibri"/>
          <w:color w:val="000000"/>
          <w:szCs w:val="22"/>
        </w:rPr>
        <w:t>D</w:t>
      </w:r>
      <w:r w:rsidR="00AA31EA">
        <w:rPr>
          <w:rFonts w:cs="Calibri"/>
          <w:color w:val="000000"/>
          <w:szCs w:val="22"/>
        </w:rPr>
        <w:t>, 59912Z</w:t>
      </w:r>
      <w:r w:rsidRPr="00A42109">
        <w:rPr>
          <w:rFonts w:cs="Calibri"/>
          <w:color w:val="000000"/>
          <w:szCs w:val="22"/>
        </w:rPr>
        <w:t xml:space="preserve"> apply. (Anaes.)</w:t>
      </w:r>
    </w:p>
    <w:p w14:paraId="7A437613" w14:textId="459ECBD2" w:rsidR="00B404CC" w:rsidRDefault="00B404CC" w:rsidP="00B404CC">
      <w:r w:rsidRPr="008549BE">
        <w:t>A</w:t>
      </w:r>
      <w:r w:rsidR="00561C3B">
        <w:t>n initial</w:t>
      </w:r>
      <w:r w:rsidRPr="008549BE">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w:t>
      </w:r>
    </w:p>
    <w:p w14:paraId="09159EC2" w14:textId="77777777" w:rsidR="00B404CC" w:rsidRDefault="00B404CC" w:rsidP="00B404CC">
      <w:pPr>
        <w:rPr>
          <w:rFonts w:cs="Calibri"/>
          <w:color w:val="000000"/>
          <w:szCs w:val="22"/>
        </w:rPr>
      </w:pPr>
      <w:r w:rsidRPr="00A42109">
        <w:rPr>
          <w:rFonts w:cs="Calibri"/>
          <w:color w:val="000000"/>
          <w:szCs w:val="22"/>
        </w:rPr>
        <w:t>(Anaes.)</w:t>
      </w:r>
    </w:p>
    <w:p w14:paraId="1D7822AA" w14:textId="26CD1875" w:rsidR="00B404CC" w:rsidRDefault="00B404CC" w:rsidP="00B404CC">
      <w:pPr>
        <w:rPr>
          <w:rFonts w:cs="Calibri"/>
          <w:color w:val="000000"/>
          <w:szCs w:val="22"/>
        </w:rPr>
      </w:pPr>
      <w:r>
        <w:rPr>
          <w:rFonts w:cs="Calibri"/>
          <w:color w:val="000000"/>
          <w:szCs w:val="22"/>
        </w:rPr>
        <w:t xml:space="preserve">Explanatory note: </w:t>
      </w:r>
    </w:p>
    <w:p w14:paraId="24D6915A" w14:textId="331700D5" w:rsidR="00B404CC" w:rsidRPr="00A42109" w:rsidRDefault="00B404CC" w:rsidP="00B404CC">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5692E902" w14:textId="38551F21" w:rsidR="00B404CC" w:rsidRPr="00A42109" w:rsidRDefault="00B404CC" w:rsidP="00B404CC">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5D01DE39" w14:textId="3497F92D" w:rsidR="00B404CC" w:rsidRPr="00A42109" w:rsidRDefault="00B404CC" w:rsidP="00B404CC">
      <w:pPr>
        <w:pStyle w:val="ListParagraph"/>
        <w:numPr>
          <w:ilvl w:val="0"/>
          <w:numId w:val="72"/>
        </w:numPr>
        <w:spacing w:before="180"/>
        <w:rPr>
          <w:rFonts w:cs="Calibri"/>
        </w:rPr>
      </w:pPr>
      <w:r w:rsidRPr="00A42109">
        <w:rPr>
          <w:rFonts w:cs="Calibri"/>
        </w:rPr>
        <w:t>the paediatric patient was referred for an investigation; and</w:t>
      </w:r>
    </w:p>
    <w:p w14:paraId="2BB70B26" w14:textId="453EF210" w:rsidR="00B404CC" w:rsidRPr="00A42109" w:rsidRDefault="00B404CC" w:rsidP="00B404CC">
      <w:pPr>
        <w:pStyle w:val="ListParagraph"/>
        <w:numPr>
          <w:ilvl w:val="0"/>
          <w:numId w:val="72"/>
        </w:numPr>
        <w:spacing w:before="180"/>
        <w:rPr>
          <w:rFonts w:cs="Calibri"/>
        </w:rPr>
      </w:pPr>
      <w:r w:rsidRPr="00A42109">
        <w:rPr>
          <w:rFonts w:cs="Calibri"/>
        </w:rPr>
        <w:t>the paediatric patient was not known to the provider; and</w:t>
      </w:r>
    </w:p>
    <w:p w14:paraId="28336D80" w14:textId="18509B25" w:rsidR="00B404CC" w:rsidRPr="00A42109" w:rsidRDefault="00B404CC" w:rsidP="00B404CC">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57FC7FEB" w14:textId="675C9422" w:rsidR="00B404CC" w:rsidRPr="00A42109" w:rsidRDefault="00B404CC" w:rsidP="00B404CC">
      <w:pPr>
        <w:pStyle w:val="ListParagraph"/>
        <w:numPr>
          <w:ilvl w:val="0"/>
          <w:numId w:val="72"/>
        </w:numPr>
        <w:spacing w:before="180"/>
        <w:rPr>
          <w:rFonts w:cs="Calibri"/>
        </w:rPr>
      </w:pPr>
      <w:r w:rsidRPr="00A42109">
        <w:rPr>
          <w:rFonts w:cs="Calibri"/>
        </w:rPr>
        <w:t>the findings on the investigation appropriately warranted a consultation.</w:t>
      </w:r>
    </w:p>
    <w:p w14:paraId="0CC451F6" w14:textId="65ABD74F" w:rsidR="00B404CC" w:rsidRPr="00A42109" w:rsidRDefault="00B404CC" w:rsidP="00B404CC">
      <w:pPr>
        <w:rPr>
          <w:rFonts w:cs="Calibri"/>
          <w:szCs w:val="22"/>
        </w:rPr>
      </w:pPr>
      <w:r w:rsidRPr="00A42109">
        <w:rPr>
          <w:rFonts w:cs="Calibri"/>
          <w:szCs w:val="22"/>
        </w:rPr>
        <w:t>The paediatric co-claiming exception should not be applied to cardiologists treating or investigating adult congenital heart disease.</w:t>
      </w:r>
    </w:p>
    <w:p w14:paraId="113685B2" w14:textId="3C8A724C" w:rsidR="0035346F" w:rsidRPr="00A42109" w:rsidRDefault="0035346F" w:rsidP="0035346F">
      <w:pPr>
        <w:pStyle w:val="Item"/>
        <w:rPr>
          <w:rFonts w:cs="Calibri"/>
        </w:rPr>
      </w:pPr>
      <w:r w:rsidRPr="00A42109">
        <w:rPr>
          <w:rFonts w:cs="Calibri"/>
        </w:rPr>
        <w:t xml:space="preserve">Item </w:t>
      </w:r>
      <w:r w:rsidR="00ED7C91">
        <w:rPr>
          <w:rFonts w:cs="Calibri"/>
        </w:rPr>
        <w:t>59925</w:t>
      </w:r>
      <w:r w:rsidRPr="00A42109">
        <w:rPr>
          <w:rFonts w:cs="Calibri"/>
        </w:rPr>
        <w:t>C</w:t>
      </w:r>
    </w:p>
    <w:p w14:paraId="73B3ABD2" w14:textId="77777777" w:rsidR="0035346F" w:rsidRPr="00A42109" w:rsidRDefault="0035346F" w:rsidP="0035346F">
      <w:pPr>
        <w:spacing w:before="60"/>
        <w:rPr>
          <w:rFonts w:cs="Calibri"/>
          <w:color w:val="000000"/>
          <w:szCs w:val="22"/>
        </w:rPr>
      </w:pPr>
      <w:r w:rsidRPr="00A42109">
        <w:rPr>
          <w:rFonts w:cs="Calibri"/>
          <w:color w:val="000000"/>
          <w:szCs w:val="22"/>
        </w:rPr>
        <w:t>Selective coronary angiography, placement of catheters and injection of opaque material with or without left heart catheterisation, left ventriculography or aortography, as part of the management of a symptomatic patient with valvular or other non-coronary structural heart disease for:</w:t>
      </w:r>
    </w:p>
    <w:p w14:paraId="4ED37A96" w14:textId="77777777" w:rsidR="0035346F" w:rsidRPr="00A42109" w:rsidRDefault="0035346F" w:rsidP="0035346F">
      <w:pPr>
        <w:pStyle w:val="ListParagraph"/>
        <w:numPr>
          <w:ilvl w:val="0"/>
          <w:numId w:val="20"/>
        </w:numPr>
        <w:spacing w:before="60"/>
        <w:ind w:left="357" w:hanging="357"/>
        <w:contextualSpacing w:val="0"/>
        <w:rPr>
          <w:rFonts w:cs="Calibri"/>
          <w:color w:val="000000"/>
        </w:rPr>
      </w:pPr>
      <w:r w:rsidRPr="00A42109">
        <w:rPr>
          <w:rFonts w:cs="Calibri"/>
          <w:color w:val="000000"/>
        </w:rPr>
        <w:t xml:space="preserve">Pre-operative assessment for planning non-coronary cardiac surgery, including by transcatheter approaches; or </w:t>
      </w:r>
    </w:p>
    <w:p w14:paraId="2212B877" w14:textId="77777777" w:rsidR="0035346F" w:rsidRPr="00A42109" w:rsidRDefault="0035346F" w:rsidP="0035346F">
      <w:pPr>
        <w:pStyle w:val="ListParagraph"/>
        <w:numPr>
          <w:ilvl w:val="0"/>
          <w:numId w:val="20"/>
        </w:numPr>
        <w:spacing w:before="60"/>
        <w:ind w:left="357" w:hanging="357"/>
        <w:contextualSpacing w:val="0"/>
        <w:rPr>
          <w:rFonts w:cs="Calibri"/>
          <w:color w:val="000000"/>
        </w:rPr>
      </w:pPr>
      <w:r w:rsidRPr="00A42109">
        <w:rPr>
          <w:rFonts w:cs="Calibri"/>
          <w:color w:val="000000"/>
        </w:rPr>
        <w:t>Evaluation of valvular heart disease or other non-coronary structural heart disease where clinical impression is discordant with non-invasive assessment.</w:t>
      </w:r>
    </w:p>
    <w:p w14:paraId="433B7D41" w14:textId="77777777" w:rsidR="0035346F" w:rsidRPr="00A42109" w:rsidRDefault="0035346F" w:rsidP="0035346F">
      <w:pPr>
        <w:spacing w:before="60"/>
        <w:rPr>
          <w:rFonts w:cs="Calibri"/>
          <w:color w:val="000000"/>
          <w:szCs w:val="22"/>
        </w:rPr>
      </w:pPr>
      <w:r w:rsidRPr="00A42109">
        <w:rPr>
          <w:rFonts w:cs="Calibri"/>
          <w:color w:val="000000"/>
          <w:szCs w:val="22"/>
        </w:rPr>
        <w:t>Procedure report to include documentation of how the indication requirements of this descriptor were met.</w:t>
      </w:r>
    </w:p>
    <w:p w14:paraId="5C410027" w14:textId="77777777" w:rsidR="0035346F" w:rsidRPr="00A42109" w:rsidRDefault="0035346F" w:rsidP="0035346F">
      <w:pPr>
        <w:spacing w:before="60"/>
        <w:rPr>
          <w:rFonts w:cs="Calibri"/>
          <w:color w:val="000000"/>
          <w:szCs w:val="22"/>
        </w:rPr>
      </w:pPr>
      <w:r w:rsidRPr="00A42109">
        <w:rPr>
          <w:rFonts w:cs="Calibri"/>
          <w:color w:val="000000"/>
          <w:szCs w:val="22"/>
        </w:rPr>
        <w:t xml:space="preserve">Claimable once in any 12 month period. </w:t>
      </w:r>
    </w:p>
    <w:p w14:paraId="44AFB454" w14:textId="5FCC6342" w:rsidR="0035346F" w:rsidRDefault="0035346F" w:rsidP="0035346F">
      <w:pPr>
        <w:rPr>
          <w:rFonts w:cs="Calibri"/>
          <w:color w:val="000000"/>
          <w:szCs w:val="22"/>
        </w:rPr>
      </w:pPr>
      <w:r w:rsidRPr="00A42109">
        <w:rPr>
          <w:rFonts w:cs="Calibri"/>
          <w:color w:val="000000"/>
          <w:szCs w:val="22"/>
        </w:rPr>
        <w:t xml:space="preserve">Not being a service associated with a service to which items </w:t>
      </w:r>
      <w:r w:rsidR="00ED7C91">
        <w:rPr>
          <w:rFonts w:cs="Calibri"/>
          <w:color w:val="000000"/>
          <w:szCs w:val="22"/>
        </w:rPr>
        <w:t>59925</w:t>
      </w:r>
      <w:r w:rsidRPr="00A42109">
        <w:rPr>
          <w:rFonts w:cs="Calibri"/>
          <w:color w:val="000000"/>
          <w:szCs w:val="22"/>
        </w:rPr>
        <w:t>A</w:t>
      </w:r>
      <w:r w:rsidR="00ED7C91">
        <w:rPr>
          <w:rFonts w:cs="Calibri"/>
          <w:color w:val="000000"/>
          <w:szCs w:val="22"/>
        </w:rPr>
        <w:t>-B, 59925D, 59925Z</w:t>
      </w:r>
      <w:r w:rsidRPr="00A42109">
        <w:rPr>
          <w:rFonts w:cs="Calibri"/>
          <w:color w:val="000000"/>
          <w:szCs w:val="22"/>
        </w:rPr>
        <w:t xml:space="preserve">, </w:t>
      </w:r>
      <w:r w:rsidR="00ED7C91">
        <w:rPr>
          <w:rFonts w:cs="Calibri"/>
          <w:color w:val="000000"/>
          <w:szCs w:val="22"/>
        </w:rPr>
        <w:t>59912</w:t>
      </w:r>
      <w:r w:rsidRPr="00A42109">
        <w:rPr>
          <w:rFonts w:cs="Calibri"/>
          <w:color w:val="000000"/>
          <w:szCs w:val="22"/>
        </w:rPr>
        <w:t>A–D</w:t>
      </w:r>
      <w:r w:rsidR="00AA31EA">
        <w:rPr>
          <w:rFonts w:cs="Calibri"/>
          <w:color w:val="000000"/>
          <w:szCs w:val="22"/>
        </w:rPr>
        <w:t>, 59912Z</w:t>
      </w:r>
      <w:r w:rsidRPr="00A42109">
        <w:rPr>
          <w:rFonts w:cs="Calibri"/>
          <w:color w:val="000000"/>
          <w:szCs w:val="22"/>
        </w:rPr>
        <w:t xml:space="preserve"> apply. (Anaes.)</w:t>
      </w:r>
    </w:p>
    <w:p w14:paraId="25B94FDA" w14:textId="0BB6EA86" w:rsidR="00B404CC" w:rsidRDefault="00B404CC" w:rsidP="00B404CC">
      <w:r w:rsidRPr="008549BE">
        <w:t>A</w:t>
      </w:r>
      <w:r w:rsidR="00561C3B">
        <w:t>n initial</w:t>
      </w:r>
      <w:r w:rsidRPr="008549BE">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w:t>
      </w:r>
    </w:p>
    <w:p w14:paraId="51392C7F" w14:textId="77777777" w:rsidR="00B404CC" w:rsidRDefault="00B404CC" w:rsidP="00B404CC">
      <w:pPr>
        <w:rPr>
          <w:rFonts w:cs="Calibri"/>
          <w:color w:val="000000"/>
          <w:szCs w:val="22"/>
        </w:rPr>
      </w:pPr>
      <w:r w:rsidRPr="00A42109">
        <w:rPr>
          <w:rFonts w:cs="Calibri"/>
          <w:color w:val="000000"/>
          <w:szCs w:val="22"/>
        </w:rPr>
        <w:lastRenderedPageBreak/>
        <w:t>(Anaes.)</w:t>
      </w:r>
    </w:p>
    <w:p w14:paraId="196CD6DC" w14:textId="080788E3" w:rsidR="00B404CC" w:rsidRDefault="00B404CC" w:rsidP="00B404CC">
      <w:pPr>
        <w:rPr>
          <w:rFonts w:cs="Calibri"/>
          <w:color w:val="000000"/>
          <w:szCs w:val="22"/>
        </w:rPr>
      </w:pPr>
      <w:r>
        <w:rPr>
          <w:rFonts w:cs="Calibri"/>
          <w:color w:val="000000"/>
          <w:szCs w:val="22"/>
        </w:rPr>
        <w:t xml:space="preserve">Explanatory note: </w:t>
      </w:r>
    </w:p>
    <w:p w14:paraId="7F7B7DC6" w14:textId="13F95D33" w:rsidR="00B404CC" w:rsidRPr="00A42109" w:rsidRDefault="00B404CC" w:rsidP="00B404CC">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3F951C8D" w14:textId="21169EFF" w:rsidR="00B404CC" w:rsidRPr="00A42109" w:rsidRDefault="00B404CC" w:rsidP="00B404CC">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56751E5E" w14:textId="7BDE5A13" w:rsidR="00B404CC" w:rsidRPr="00A42109" w:rsidRDefault="00B404CC" w:rsidP="00B404CC">
      <w:pPr>
        <w:pStyle w:val="ListParagraph"/>
        <w:numPr>
          <w:ilvl w:val="0"/>
          <w:numId w:val="72"/>
        </w:numPr>
        <w:spacing w:before="180"/>
        <w:rPr>
          <w:rFonts w:cs="Calibri"/>
        </w:rPr>
      </w:pPr>
      <w:r w:rsidRPr="00A42109">
        <w:rPr>
          <w:rFonts w:cs="Calibri"/>
        </w:rPr>
        <w:t>the paediatric patient was referred for an investigation; and</w:t>
      </w:r>
    </w:p>
    <w:p w14:paraId="661AF17C" w14:textId="1C328902" w:rsidR="00B404CC" w:rsidRPr="00A42109" w:rsidRDefault="00B404CC" w:rsidP="00B404CC">
      <w:pPr>
        <w:pStyle w:val="ListParagraph"/>
        <w:numPr>
          <w:ilvl w:val="0"/>
          <w:numId w:val="72"/>
        </w:numPr>
        <w:spacing w:before="180"/>
        <w:rPr>
          <w:rFonts w:cs="Calibri"/>
        </w:rPr>
      </w:pPr>
      <w:r w:rsidRPr="00A42109">
        <w:rPr>
          <w:rFonts w:cs="Calibri"/>
        </w:rPr>
        <w:t>the paediatric patient was not known to the provider; and</w:t>
      </w:r>
    </w:p>
    <w:p w14:paraId="32AF0D1F" w14:textId="0AAAFF02" w:rsidR="00B404CC" w:rsidRPr="00A42109" w:rsidRDefault="00B404CC" w:rsidP="00B404CC">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00972765" w14:textId="5D05AF57" w:rsidR="00B404CC" w:rsidRPr="00A42109" w:rsidRDefault="00B404CC" w:rsidP="00B404CC">
      <w:pPr>
        <w:pStyle w:val="ListParagraph"/>
        <w:numPr>
          <w:ilvl w:val="0"/>
          <w:numId w:val="72"/>
        </w:numPr>
        <w:spacing w:before="180"/>
        <w:rPr>
          <w:rFonts w:cs="Calibri"/>
        </w:rPr>
      </w:pPr>
      <w:r w:rsidRPr="00A42109">
        <w:rPr>
          <w:rFonts w:cs="Calibri"/>
        </w:rPr>
        <w:t>the findings on the investigation appropriately warranted a consultation.</w:t>
      </w:r>
    </w:p>
    <w:p w14:paraId="41CF0BF5" w14:textId="3E247E9D" w:rsidR="00B404CC" w:rsidRPr="00A42109" w:rsidRDefault="00B404CC" w:rsidP="00B404CC">
      <w:pPr>
        <w:rPr>
          <w:rFonts w:cs="Calibri"/>
          <w:szCs w:val="22"/>
        </w:rPr>
      </w:pPr>
      <w:r w:rsidRPr="00A42109">
        <w:rPr>
          <w:rFonts w:cs="Calibri"/>
          <w:szCs w:val="22"/>
        </w:rPr>
        <w:t>The paediatric co-claiming exception should not be applied to cardiologists treating or investigating adult congenital heart disease.</w:t>
      </w:r>
    </w:p>
    <w:p w14:paraId="23A5E464" w14:textId="77777777" w:rsidR="0035346F" w:rsidRPr="00A42109" w:rsidRDefault="0035346F" w:rsidP="0035346F">
      <w:pPr>
        <w:pStyle w:val="Item"/>
        <w:rPr>
          <w:rFonts w:cs="Calibri"/>
        </w:rPr>
      </w:pPr>
      <w:r w:rsidRPr="00A42109">
        <w:rPr>
          <w:rFonts w:cs="Calibri"/>
        </w:rPr>
        <w:t xml:space="preserve">Item </w:t>
      </w:r>
      <w:r w:rsidR="00ED7C91">
        <w:rPr>
          <w:rFonts w:cs="Calibri"/>
        </w:rPr>
        <w:t>59912</w:t>
      </w:r>
      <w:r w:rsidRPr="00A42109">
        <w:rPr>
          <w:rFonts w:cs="Calibri"/>
        </w:rPr>
        <w:t>D</w:t>
      </w:r>
    </w:p>
    <w:p w14:paraId="2E379D0E" w14:textId="77777777" w:rsidR="0035346F" w:rsidRPr="00A42109" w:rsidRDefault="0035346F" w:rsidP="0035346F">
      <w:pPr>
        <w:spacing w:before="60"/>
        <w:rPr>
          <w:rFonts w:cs="Calibri"/>
          <w:color w:val="000000"/>
          <w:szCs w:val="22"/>
        </w:rPr>
      </w:pPr>
      <w:r w:rsidRPr="00A42109">
        <w:rPr>
          <w:rFonts w:cs="Calibri"/>
          <w:color w:val="000000"/>
          <w:szCs w:val="22"/>
        </w:rPr>
        <w:t>Selective coronary graft angiography, placement of catheter(s) and injection of opaque material into free coronary graft(s) attached to the aorta (irrespective of the number of grafts) and/or into direct internal mammary artery graft(s), with or without left heart catheterisation, left ventriculography or aortography, as part of the management of valvular heart disease or other non-coronary structural heart disease for:</w:t>
      </w:r>
    </w:p>
    <w:p w14:paraId="2690FBED" w14:textId="77777777" w:rsidR="0035346F" w:rsidRPr="00A42109" w:rsidRDefault="0035346F" w:rsidP="0035346F">
      <w:pPr>
        <w:pStyle w:val="ListParagraph"/>
        <w:numPr>
          <w:ilvl w:val="0"/>
          <w:numId w:val="24"/>
        </w:numPr>
        <w:spacing w:before="60"/>
        <w:ind w:left="357" w:hanging="357"/>
        <w:contextualSpacing w:val="0"/>
        <w:rPr>
          <w:rFonts w:cs="Calibri"/>
          <w:color w:val="000000"/>
        </w:rPr>
      </w:pPr>
      <w:r w:rsidRPr="00A42109">
        <w:rPr>
          <w:rFonts w:cs="Calibri"/>
          <w:color w:val="000000"/>
        </w:rPr>
        <w:t>Pre-operative assessment for planning non-coronary cardiac surgery, including by transcatheter approaches; or</w:t>
      </w:r>
    </w:p>
    <w:p w14:paraId="231D84C6" w14:textId="77777777" w:rsidR="0035346F" w:rsidRPr="00A42109" w:rsidRDefault="0035346F" w:rsidP="0035346F">
      <w:pPr>
        <w:pStyle w:val="ListParagraph"/>
        <w:numPr>
          <w:ilvl w:val="0"/>
          <w:numId w:val="24"/>
        </w:numPr>
        <w:spacing w:before="60"/>
        <w:ind w:left="357" w:hanging="357"/>
        <w:contextualSpacing w:val="0"/>
        <w:rPr>
          <w:rFonts w:cs="Calibri"/>
          <w:color w:val="000000"/>
        </w:rPr>
      </w:pPr>
      <w:r w:rsidRPr="00A42109">
        <w:rPr>
          <w:rFonts w:cs="Calibri"/>
          <w:color w:val="000000"/>
        </w:rPr>
        <w:t>Evaluation of valvular heart disease or other non-coronary structural heart disease where clinical impression is discordant with non-invasive assessment.</w:t>
      </w:r>
    </w:p>
    <w:p w14:paraId="3E7B52F5" w14:textId="77777777" w:rsidR="0035346F" w:rsidRPr="00A42109" w:rsidRDefault="0035346F" w:rsidP="0035346F">
      <w:pPr>
        <w:spacing w:before="60"/>
        <w:rPr>
          <w:rFonts w:cs="Calibri"/>
          <w:color w:val="000000"/>
          <w:szCs w:val="22"/>
        </w:rPr>
      </w:pPr>
      <w:r w:rsidRPr="00A42109">
        <w:rPr>
          <w:rFonts w:cs="Calibri"/>
          <w:color w:val="000000"/>
          <w:szCs w:val="22"/>
        </w:rPr>
        <w:t>Procedure report to include documentation of how the indication requirements of this descriptor were met.</w:t>
      </w:r>
    </w:p>
    <w:p w14:paraId="1C2A4F3B" w14:textId="77777777" w:rsidR="0035346F" w:rsidRPr="00A42109" w:rsidRDefault="0035346F" w:rsidP="0035346F">
      <w:pPr>
        <w:spacing w:before="60"/>
        <w:rPr>
          <w:rFonts w:cs="Calibri"/>
          <w:color w:val="000000"/>
          <w:szCs w:val="22"/>
        </w:rPr>
      </w:pPr>
      <w:r w:rsidRPr="00A42109">
        <w:rPr>
          <w:rFonts w:cs="Calibri"/>
          <w:color w:val="000000"/>
          <w:szCs w:val="22"/>
        </w:rPr>
        <w:t xml:space="preserve">Claimable once in any 12 month period. </w:t>
      </w:r>
    </w:p>
    <w:p w14:paraId="1E2E5630" w14:textId="6E80C514" w:rsidR="0035346F" w:rsidRDefault="0035346F" w:rsidP="0035346F">
      <w:pPr>
        <w:rPr>
          <w:rFonts w:cs="Calibri"/>
          <w:color w:val="000000"/>
          <w:szCs w:val="22"/>
        </w:rPr>
      </w:pPr>
      <w:r w:rsidRPr="00A42109">
        <w:rPr>
          <w:rFonts w:cs="Calibri"/>
          <w:color w:val="000000"/>
          <w:szCs w:val="22"/>
        </w:rPr>
        <w:t xml:space="preserve">Not being a service associated with a service to which items </w:t>
      </w:r>
      <w:r w:rsidR="00ED7C91">
        <w:rPr>
          <w:rFonts w:cs="Calibri"/>
          <w:color w:val="000000"/>
          <w:szCs w:val="22"/>
        </w:rPr>
        <w:t>59925</w:t>
      </w:r>
      <w:r w:rsidRPr="00A42109">
        <w:rPr>
          <w:rFonts w:cs="Calibri"/>
          <w:color w:val="000000"/>
          <w:szCs w:val="22"/>
        </w:rPr>
        <w:t>A–D,</w:t>
      </w:r>
      <w:r w:rsidR="00ED7C91">
        <w:rPr>
          <w:rFonts w:cs="Calibri"/>
          <w:color w:val="000000"/>
          <w:szCs w:val="22"/>
        </w:rPr>
        <w:t xml:space="preserve"> 59925</w:t>
      </w:r>
      <w:r w:rsidR="00AA31EA">
        <w:rPr>
          <w:rFonts w:cs="Calibri"/>
          <w:color w:val="000000"/>
          <w:szCs w:val="22"/>
        </w:rPr>
        <w:t>Z,</w:t>
      </w:r>
      <w:r w:rsidRPr="00A42109">
        <w:rPr>
          <w:rFonts w:cs="Calibri"/>
          <w:color w:val="000000"/>
          <w:szCs w:val="22"/>
        </w:rPr>
        <w:t xml:space="preserve"> </w:t>
      </w:r>
      <w:r w:rsidR="00AA31EA">
        <w:rPr>
          <w:rFonts w:cs="Calibri"/>
          <w:color w:val="000000"/>
          <w:szCs w:val="22"/>
        </w:rPr>
        <w:t>59912</w:t>
      </w:r>
      <w:r w:rsidRPr="00A42109">
        <w:rPr>
          <w:rFonts w:cs="Calibri"/>
          <w:color w:val="000000"/>
          <w:szCs w:val="22"/>
        </w:rPr>
        <w:t>A-C</w:t>
      </w:r>
      <w:r w:rsidR="00AA31EA">
        <w:rPr>
          <w:rFonts w:cs="Calibri"/>
          <w:color w:val="000000"/>
          <w:szCs w:val="22"/>
        </w:rPr>
        <w:t xml:space="preserve">, </w:t>
      </w:r>
      <w:r w:rsidR="00906393">
        <w:rPr>
          <w:rFonts w:cs="Calibri"/>
          <w:color w:val="000000"/>
          <w:szCs w:val="22"/>
        </w:rPr>
        <w:t>and 59912Z apply</w:t>
      </w:r>
      <w:r w:rsidRPr="00A42109">
        <w:rPr>
          <w:rFonts w:cs="Calibri"/>
          <w:color w:val="000000"/>
          <w:szCs w:val="22"/>
        </w:rPr>
        <w:t>. (Anaes.)</w:t>
      </w:r>
    </w:p>
    <w:p w14:paraId="14B458FA" w14:textId="6861F69D" w:rsidR="00B404CC" w:rsidRDefault="00B404CC" w:rsidP="00B404CC">
      <w:r w:rsidRPr="008549BE">
        <w:t>A</w:t>
      </w:r>
      <w:r w:rsidR="00561C3B">
        <w:t>n initial</w:t>
      </w:r>
      <w:r w:rsidRPr="008549BE">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w:t>
      </w:r>
    </w:p>
    <w:p w14:paraId="65C61867" w14:textId="77777777" w:rsidR="00B404CC" w:rsidRDefault="00B404CC" w:rsidP="00B404CC">
      <w:pPr>
        <w:rPr>
          <w:rFonts w:cs="Calibri"/>
          <w:color w:val="000000"/>
          <w:szCs w:val="22"/>
        </w:rPr>
      </w:pPr>
      <w:r w:rsidRPr="00A42109">
        <w:rPr>
          <w:rFonts w:cs="Calibri"/>
          <w:color w:val="000000"/>
          <w:szCs w:val="22"/>
        </w:rPr>
        <w:t>(Anaes.)</w:t>
      </w:r>
    </w:p>
    <w:p w14:paraId="7BA32059" w14:textId="654AB53F" w:rsidR="00B404CC" w:rsidRDefault="00B404CC" w:rsidP="00B404CC">
      <w:pPr>
        <w:rPr>
          <w:rFonts w:cs="Calibri"/>
          <w:color w:val="000000"/>
          <w:szCs w:val="22"/>
        </w:rPr>
      </w:pPr>
      <w:r>
        <w:rPr>
          <w:rFonts w:cs="Calibri"/>
          <w:color w:val="000000"/>
          <w:szCs w:val="22"/>
        </w:rPr>
        <w:t xml:space="preserve">Explanatory note: </w:t>
      </w:r>
    </w:p>
    <w:p w14:paraId="3C1CFCFB" w14:textId="009CD5A9" w:rsidR="00B404CC" w:rsidRPr="00A42109" w:rsidRDefault="00B404CC" w:rsidP="00B404CC">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3F21EC65" w14:textId="4E2991F5" w:rsidR="00B404CC" w:rsidRPr="00A42109" w:rsidRDefault="00B404CC" w:rsidP="00B404CC">
      <w:pPr>
        <w:rPr>
          <w:rFonts w:cs="Calibri"/>
          <w:szCs w:val="22"/>
        </w:rPr>
      </w:pPr>
      <w:r w:rsidRPr="00A42109">
        <w:rPr>
          <w:rFonts w:cs="Calibri"/>
          <w:szCs w:val="22"/>
        </w:rPr>
        <w:lastRenderedPageBreak/>
        <w:t>For investigations performed by a specialist paediatric cardiologist, co-claiming of a consultation with the investigation is permitted even when a consultation was not specifically requested when:</w:t>
      </w:r>
    </w:p>
    <w:p w14:paraId="1376B5E9" w14:textId="2BD14719" w:rsidR="00B404CC" w:rsidRPr="00A42109" w:rsidRDefault="00B404CC" w:rsidP="00B404CC">
      <w:pPr>
        <w:pStyle w:val="ListParagraph"/>
        <w:numPr>
          <w:ilvl w:val="0"/>
          <w:numId w:val="72"/>
        </w:numPr>
        <w:spacing w:before="180"/>
        <w:rPr>
          <w:rFonts w:cs="Calibri"/>
        </w:rPr>
      </w:pPr>
      <w:r w:rsidRPr="00A42109">
        <w:rPr>
          <w:rFonts w:cs="Calibri"/>
        </w:rPr>
        <w:t>the paediatric patient was referred for an investigation; and</w:t>
      </w:r>
    </w:p>
    <w:p w14:paraId="4C2D6F9B" w14:textId="46E818E6" w:rsidR="00B404CC" w:rsidRPr="00A42109" w:rsidRDefault="00B404CC" w:rsidP="00B404CC">
      <w:pPr>
        <w:pStyle w:val="ListParagraph"/>
        <w:numPr>
          <w:ilvl w:val="0"/>
          <w:numId w:val="72"/>
        </w:numPr>
        <w:spacing w:before="180"/>
        <w:rPr>
          <w:rFonts w:cs="Calibri"/>
        </w:rPr>
      </w:pPr>
      <w:r w:rsidRPr="00A42109">
        <w:rPr>
          <w:rFonts w:cs="Calibri"/>
        </w:rPr>
        <w:t>the paediatric patient was not known to the provider; and</w:t>
      </w:r>
    </w:p>
    <w:p w14:paraId="061F5D7C" w14:textId="511016CE" w:rsidR="00B404CC" w:rsidRPr="00A42109" w:rsidRDefault="00B404CC" w:rsidP="00B404CC">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7C521F28" w14:textId="7147C236" w:rsidR="00B404CC" w:rsidRPr="00A42109" w:rsidRDefault="00B404CC" w:rsidP="00B404CC">
      <w:pPr>
        <w:pStyle w:val="ListParagraph"/>
        <w:numPr>
          <w:ilvl w:val="0"/>
          <w:numId w:val="72"/>
        </w:numPr>
        <w:spacing w:before="180"/>
        <w:rPr>
          <w:rFonts w:cs="Calibri"/>
        </w:rPr>
      </w:pPr>
      <w:r w:rsidRPr="00A42109">
        <w:rPr>
          <w:rFonts w:cs="Calibri"/>
        </w:rPr>
        <w:t>the findings on the investigation appropriately warranted a consultation.</w:t>
      </w:r>
    </w:p>
    <w:p w14:paraId="75823BD0" w14:textId="3B6F66DE" w:rsidR="00B404CC" w:rsidRPr="00A42109" w:rsidRDefault="00B404CC" w:rsidP="00B404CC">
      <w:pPr>
        <w:rPr>
          <w:rFonts w:cs="Calibri"/>
          <w:szCs w:val="22"/>
        </w:rPr>
      </w:pPr>
      <w:r w:rsidRPr="00A42109">
        <w:rPr>
          <w:rFonts w:cs="Calibri"/>
          <w:szCs w:val="22"/>
        </w:rPr>
        <w:t>The paediatric co-claiming exception should not be applied to cardiologists treating or investigating adult congenital heart disease.</w:t>
      </w:r>
    </w:p>
    <w:p w14:paraId="72AD3B69" w14:textId="635DC18C" w:rsidR="0035346F" w:rsidRPr="00A42109" w:rsidRDefault="0035346F" w:rsidP="0035346F">
      <w:pPr>
        <w:pStyle w:val="Item"/>
        <w:rPr>
          <w:rFonts w:cs="Calibri"/>
        </w:rPr>
      </w:pPr>
      <w:r w:rsidRPr="00A42109">
        <w:rPr>
          <w:rFonts w:cs="Calibri"/>
        </w:rPr>
        <w:t>Item 3820X</w:t>
      </w:r>
    </w:p>
    <w:p w14:paraId="7ACD3263" w14:textId="77777777" w:rsidR="0035346F" w:rsidRPr="00A42109" w:rsidRDefault="0035346F" w:rsidP="0035346F">
      <w:pPr>
        <w:spacing w:before="60"/>
        <w:rPr>
          <w:rFonts w:cs="Calibri"/>
          <w:szCs w:val="22"/>
        </w:rPr>
      </w:pPr>
      <w:r w:rsidRPr="00A42109">
        <w:rPr>
          <w:rFonts w:cs="Calibri"/>
          <w:color w:val="000000"/>
          <w:szCs w:val="22"/>
        </w:rPr>
        <w:t>Right heart catheterisation performed at the same time as invasive coronary angiography, with any one or more of the following: fluoroscopy, oximetry, dye dilution curves, cardiac output measurement by any method, shunt detection or exercise stress test</w:t>
      </w:r>
      <w:r w:rsidRPr="00A42109">
        <w:rPr>
          <w:rFonts w:cs="Calibri"/>
          <w:szCs w:val="22"/>
        </w:rPr>
        <w:t xml:space="preserve">. </w:t>
      </w:r>
    </w:p>
    <w:p w14:paraId="2D12FAEC" w14:textId="77777777" w:rsidR="0035346F" w:rsidRPr="00A42109" w:rsidRDefault="0035346F" w:rsidP="0035346F">
      <w:pPr>
        <w:rPr>
          <w:rFonts w:cs="Calibri"/>
          <w:szCs w:val="22"/>
        </w:rPr>
      </w:pPr>
      <w:r w:rsidRPr="00A42109">
        <w:rPr>
          <w:rFonts w:cs="Calibri"/>
          <w:szCs w:val="22"/>
        </w:rPr>
        <w:t xml:space="preserve">Claimed in association with invasive coronary angiography (items </w:t>
      </w:r>
      <w:r w:rsidR="00ED7C91">
        <w:rPr>
          <w:rFonts w:cs="Calibri"/>
          <w:szCs w:val="22"/>
        </w:rPr>
        <w:t>59925</w:t>
      </w:r>
      <w:r w:rsidRPr="00A42109">
        <w:rPr>
          <w:rFonts w:cs="Calibri"/>
          <w:szCs w:val="22"/>
        </w:rPr>
        <w:t>A–D</w:t>
      </w:r>
      <w:r w:rsidR="00ED7C91">
        <w:rPr>
          <w:rFonts w:cs="Calibri"/>
          <w:szCs w:val="22"/>
        </w:rPr>
        <w:t>, 59925</w:t>
      </w:r>
      <w:r w:rsidR="00AA31EA">
        <w:rPr>
          <w:rFonts w:cs="Calibri"/>
          <w:szCs w:val="22"/>
        </w:rPr>
        <w:t>Z</w:t>
      </w:r>
      <w:r w:rsidRPr="00A42109">
        <w:rPr>
          <w:rFonts w:cs="Calibri"/>
          <w:szCs w:val="22"/>
        </w:rPr>
        <w:t xml:space="preserve"> or </w:t>
      </w:r>
      <w:r w:rsidR="00AA31EA">
        <w:rPr>
          <w:rFonts w:cs="Calibri"/>
          <w:szCs w:val="22"/>
        </w:rPr>
        <w:t>59912</w:t>
      </w:r>
      <w:r w:rsidRPr="00A42109">
        <w:rPr>
          <w:rFonts w:cs="Calibri"/>
          <w:szCs w:val="22"/>
        </w:rPr>
        <w:t xml:space="preserve">A–D). </w:t>
      </w:r>
      <w:r w:rsidR="00AA31EA">
        <w:rPr>
          <w:rFonts w:cs="Calibri"/>
          <w:szCs w:val="22"/>
        </w:rPr>
        <w:t xml:space="preserve">59912Z </w:t>
      </w:r>
      <w:r w:rsidRPr="00A42109">
        <w:rPr>
          <w:rFonts w:cs="Calibri"/>
          <w:color w:val="000000"/>
          <w:szCs w:val="22"/>
        </w:rPr>
        <w:t>(Anaes.)</w:t>
      </w:r>
    </w:p>
    <w:p w14:paraId="4C310C6C" w14:textId="5B3A4DCC" w:rsidR="0035346F" w:rsidRPr="00A42109" w:rsidRDefault="0035346F" w:rsidP="0035346F">
      <w:pPr>
        <w:pStyle w:val="Item"/>
        <w:rPr>
          <w:rFonts w:cs="Calibri"/>
        </w:rPr>
      </w:pPr>
      <w:r w:rsidRPr="00A42109">
        <w:rPr>
          <w:rFonts w:cs="Calibri"/>
        </w:rPr>
        <w:t>Item 38200</w:t>
      </w:r>
    </w:p>
    <w:p w14:paraId="10B6592A" w14:textId="77777777" w:rsidR="0035346F" w:rsidRPr="00A42109" w:rsidRDefault="0035346F" w:rsidP="0035346F">
      <w:pPr>
        <w:spacing w:before="60"/>
        <w:rPr>
          <w:rFonts w:cs="Calibri"/>
          <w:szCs w:val="22"/>
        </w:rPr>
      </w:pPr>
      <w:r w:rsidRPr="00A42109">
        <w:rPr>
          <w:rFonts w:cs="Calibri"/>
          <w:color w:val="000000"/>
          <w:szCs w:val="22"/>
        </w:rPr>
        <w:t>Right heart catheterisation, with any one or more of the following: fluoroscopy, oximetry, dye dilution curves, cardiac output measurement by any method, shunt detection or exercise stress test</w:t>
      </w:r>
      <w:r w:rsidRPr="00A42109">
        <w:rPr>
          <w:rFonts w:cs="Calibri"/>
          <w:szCs w:val="22"/>
        </w:rPr>
        <w:t xml:space="preserve">. </w:t>
      </w:r>
    </w:p>
    <w:p w14:paraId="3E875023" w14:textId="3EA8B824" w:rsidR="0035346F" w:rsidRDefault="0035346F" w:rsidP="0035346F">
      <w:pPr>
        <w:rPr>
          <w:rFonts w:cs="Calibri"/>
          <w:color w:val="000000"/>
          <w:szCs w:val="22"/>
        </w:rPr>
      </w:pPr>
      <w:r w:rsidRPr="00A42109">
        <w:rPr>
          <w:rFonts w:cs="Calibri"/>
          <w:szCs w:val="22"/>
        </w:rPr>
        <w:t xml:space="preserve">Not claimed in association with invasive coronary angiography (items </w:t>
      </w:r>
      <w:r w:rsidR="00AA31EA">
        <w:rPr>
          <w:rFonts w:cs="Calibri"/>
          <w:szCs w:val="22"/>
        </w:rPr>
        <w:t>59925</w:t>
      </w:r>
      <w:r w:rsidRPr="00A42109">
        <w:rPr>
          <w:rFonts w:cs="Calibri"/>
          <w:szCs w:val="22"/>
        </w:rPr>
        <w:t>A–D</w:t>
      </w:r>
      <w:r w:rsidR="00AA31EA">
        <w:rPr>
          <w:rFonts w:cs="Calibri"/>
          <w:szCs w:val="22"/>
        </w:rPr>
        <w:t>, 59925Z</w:t>
      </w:r>
      <w:r w:rsidRPr="00A42109">
        <w:rPr>
          <w:rFonts w:cs="Calibri"/>
          <w:szCs w:val="22"/>
        </w:rPr>
        <w:t xml:space="preserve"> or </w:t>
      </w:r>
      <w:r w:rsidR="00AA31EA">
        <w:rPr>
          <w:rFonts w:cs="Calibri"/>
          <w:szCs w:val="22"/>
        </w:rPr>
        <w:t>59912</w:t>
      </w:r>
      <w:r w:rsidRPr="00A42109">
        <w:rPr>
          <w:rFonts w:cs="Calibri"/>
          <w:szCs w:val="22"/>
        </w:rPr>
        <w:t>A–D</w:t>
      </w:r>
      <w:r w:rsidR="00AA31EA">
        <w:rPr>
          <w:rFonts w:cs="Calibri"/>
          <w:szCs w:val="22"/>
        </w:rPr>
        <w:t>, 59912Z</w:t>
      </w:r>
      <w:r w:rsidRPr="00A42109">
        <w:rPr>
          <w:rFonts w:cs="Calibri"/>
          <w:szCs w:val="22"/>
        </w:rPr>
        <w:t xml:space="preserve">) or left heart catheterisation. </w:t>
      </w:r>
      <w:r w:rsidRPr="00A42109">
        <w:rPr>
          <w:rFonts w:cs="Calibri"/>
          <w:color w:val="000000"/>
          <w:szCs w:val="22"/>
        </w:rPr>
        <w:t>(Anaes.)</w:t>
      </w:r>
    </w:p>
    <w:p w14:paraId="6283279B" w14:textId="3AF0BFF7" w:rsidR="00B404CC" w:rsidRDefault="00B404CC" w:rsidP="00B404CC">
      <w:r w:rsidRPr="008549BE">
        <w:t>A</w:t>
      </w:r>
      <w:r w:rsidR="00561C3B">
        <w:t>n initial</w:t>
      </w:r>
      <w:r w:rsidRPr="008549BE">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w:t>
      </w:r>
    </w:p>
    <w:p w14:paraId="5C935E2B" w14:textId="77777777" w:rsidR="00B404CC" w:rsidRDefault="00B404CC" w:rsidP="00B404CC">
      <w:pPr>
        <w:rPr>
          <w:rFonts w:cs="Calibri"/>
          <w:color w:val="000000"/>
          <w:szCs w:val="22"/>
        </w:rPr>
      </w:pPr>
      <w:r w:rsidRPr="00A42109">
        <w:rPr>
          <w:rFonts w:cs="Calibri"/>
          <w:color w:val="000000"/>
          <w:szCs w:val="22"/>
        </w:rPr>
        <w:t>(Anaes.)</w:t>
      </w:r>
    </w:p>
    <w:p w14:paraId="1C9070F0" w14:textId="77777777" w:rsidR="00B404CC" w:rsidRDefault="00B404CC" w:rsidP="00B404CC">
      <w:pPr>
        <w:rPr>
          <w:rFonts w:cs="Calibri"/>
          <w:color w:val="000000"/>
          <w:szCs w:val="22"/>
        </w:rPr>
      </w:pPr>
      <w:r>
        <w:rPr>
          <w:rFonts w:cs="Calibri"/>
          <w:color w:val="000000"/>
          <w:szCs w:val="22"/>
        </w:rPr>
        <w:t xml:space="preserve">Explanatory note: </w:t>
      </w:r>
    </w:p>
    <w:p w14:paraId="6C496E71" w14:textId="77777777" w:rsidR="00B404CC" w:rsidRPr="00A42109" w:rsidRDefault="00B404CC" w:rsidP="00B404CC">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581EDB49" w14:textId="77777777" w:rsidR="00B404CC" w:rsidRPr="00A42109" w:rsidRDefault="00B404CC" w:rsidP="00B404CC">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32CF71A3" w14:textId="77777777" w:rsidR="00B404CC" w:rsidRPr="00A42109" w:rsidRDefault="00B404CC" w:rsidP="00B404CC">
      <w:pPr>
        <w:pStyle w:val="ListParagraph"/>
        <w:numPr>
          <w:ilvl w:val="0"/>
          <w:numId w:val="72"/>
        </w:numPr>
        <w:spacing w:before="180"/>
        <w:rPr>
          <w:rFonts w:cs="Calibri"/>
        </w:rPr>
      </w:pPr>
      <w:r w:rsidRPr="00A42109">
        <w:rPr>
          <w:rFonts w:cs="Calibri"/>
        </w:rPr>
        <w:t>the paediatric patient was referred for an investigation; and</w:t>
      </w:r>
    </w:p>
    <w:p w14:paraId="5B474631" w14:textId="77777777" w:rsidR="00B404CC" w:rsidRPr="00A42109" w:rsidRDefault="00B404CC" w:rsidP="00B404CC">
      <w:pPr>
        <w:pStyle w:val="ListParagraph"/>
        <w:numPr>
          <w:ilvl w:val="0"/>
          <w:numId w:val="72"/>
        </w:numPr>
        <w:spacing w:before="180"/>
        <w:rPr>
          <w:rFonts w:cs="Calibri"/>
        </w:rPr>
      </w:pPr>
      <w:r w:rsidRPr="00A42109">
        <w:rPr>
          <w:rFonts w:cs="Calibri"/>
        </w:rPr>
        <w:t>the paediatric patient was not known to the provider; and</w:t>
      </w:r>
    </w:p>
    <w:p w14:paraId="585CA6AF" w14:textId="77777777" w:rsidR="00B404CC" w:rsidRPr="00A42109" w:rsidRDefault="00B404CC" w:rsidP="00B404CC">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75735C17" w14:textId="77777777" w:rsidR="00B404CC" w:rsidRPr="00A42109" w:rsidRDefault="00B404CC" w:rsidP="00B404CC">
      <w:pPr>
        <w:pStyle w:val="ListParagraph"/>
        <w:numPr>
          <w:ilvl w:val="0"/>
          <w:numId w:val="72"/>
        </w:numPr>
        <w:spacing w:before="180"/>
        <w:rPr>
          <w:rFonts w:cs="Calibri"/>
        </w:rPr>
      </w:pPr>
      <w:r w:rsidRPr="00A42109">
        <w:rPr>
          <w:rFonts w:cs="Calibri"/>
        </w:rPr>
        <w:t>the findings on the investigation appropriately warranted a consultation.</w:t>
      </w:r>
    </w:p>
    <w:p w14:paraId="65A0DA5C" w14:textId="77777777" w:rsidR="00B404CC" w:rsidRPr="00A42109" w:rsidRDefault="00B404CC" w:rsidP="00B404CC">
      <w:pPr>
        <w:rPr>
          <w:rFonts w:cs="Calibri"/>
          <w:szCs w:val="22"/>
        </w:rPr>
      </w:pPr>
      <w:r w:rsidRPr="00A42109">
        <w:rPr>
          <w:rFonts w:cs="Calibri"/>
          <w:szCs w:val="22"/>
        </w:rPr>
        <w:t>The paediatric co-claiming exception should not be applied to cardiologists treating or investigating adult congenital heart disease.</w:t>
      </w:r>
    </w:p>
    <w:p w14:paraId="681A2B2D" w14:textId="2740DB5C" w:rsidR="0035346F" w:rsidRPr="00A42109" w:rsidRDefault="0035346F" w:rsidP="0035346F">
      <w:pPr>
        <w:pStyle w:val="Item"/>
        <w:rPr>
          <w:rFonts w:cs="Calibri"/>
        </w:rPr>
      </w:pPr>
      <w:r w:rsidRPr="00A42109">
        <w:rPr>
          <w:rFonts w:cs="Calibri"/>
        </w:rPr>
        <w:lastRenderedPageBreak/>
        <w:t>Item 38203</w:t>
      </w:r>
    </w:p>
    <w:p w14:paraId="4EF73CBB" w14:textId="77777777" w:rsidR="0035346F" w:rsidRPr="00A42109" w:rsidRDefault="0035346F" w:rsidP="0035346F">
      <w:pPr>
        <w:spacing w:before="60"/>
        <w:rPr>
          <w:rFonts w:cs="Calibri"/>
          <w:color w:val="000000"/>
          <w:szCs w:val="22"/>
        </w:rPr>
      </w:pPr>
      <w:r w:rsidRPr="00A42109">
        <w:rPr>
          <w:rFonts w:cs="Calibri"/>
          <w:color w:val="000000"/>
          <w:szCs w:val="22"/>
        </w:rPr>
        <w:t>Left heart catheterisation by percutaneous arterial puncture, arteriotomy or percutaneous left ventricular puncture with any one or more of the following: fluoroscopy, oximetry, dye dilution curves, cardiac output measurements by any method, shunt detection or exercise stress test.</w:t>
      </w:r>
    </w:p>
    <w:p w14:paraId="7DE1B489" w14:textId="4347497C" w:rsidR="0035346F" w:rsidRDefault="0035346F" w:rsidP="0035346F">
      <w:pPr>
        <w:rPr>
          <w:rFonts w:cs="Calibri"/>
          <w:color w:val="000000"/>
          <w:szCs w:val="22"/>
        </w:rPr>
      </w:pPr>
      <w:r w:rsidRPr="00A42109">
        <w:rPr>
          <w:rFonts w:cs="Calibri"/>
          <w:szCs w:val="22"/>
        </w:rPr>
        <w:t>Not claimed in association with invasive coronary angiography (</w:t>
      </w:r>
      <w:r w:rsidR="00720BBC" w:rsidRPr="00A42109">
        <w:rPr>
          <w:rFonts w:cs="Calibri"/>
          <w:szCs w:val="22"/>
        </w:rPr>
        <w:t xml:space="preserve">items </w:t>
      </w:r>
      <w:r w:rsidR="00720BBC">
        <w:rPr>
          <w:rFonts w:cs="Calibri"/>
          <w:szCs w:val="22"/>
        </w:rPr>
        <w:t>59925</w:t>
      </w:r>
      <w:r w:rsidR="00720BBC" w:rsidRPr="00A42109">
        <w:rPr>
          <w:rFonts w:cs="Calibri"/>
          <w:szCs w:val="22"/>
        </w:rPr>
        <w:t>A–D</w:t>
      </w:r>
      <w:r w:rsidR="00720BBC">
        <w:rPr>
          <w:rFonts w:cs="Calibri"/>
          <w:szCs w:val="22"/>
        </w:rPr>
        <w:t>, 59925Z</w:t>
      </w:r>
      <w:r w:rsidR="00720BBC" w:rsidRPr="00A42109">
        <w:rPr>
          <w:rFonts w:cs="Calibri"/>
          <w:szCs w:val="22"/>
        </w:rPr>
        <w:t xml:space="preserve"> or </w:t>
      </w:r>
      <w:r w:rsidR="00720BBC">
        <w:rPr>
          <w:rFonts w:cs="Calibri"/>
          <w:szCs w:val="22"/>
        </w:rPr>
        <w:t>59912</w:t>
      </w:r>
      <w:r w:rsidR="00720BBC" w:rsidRPr="00A42109">
        <w:rPr>
          <w:rFonts w:cs="Calibri"/>
          <w:szCs w:val="22"/>
        </w:rPr>
        <w:t>A–D</w:t>
      </w:r>
      <w:r w:rsidR="00720BBC">
        <w:rPr>
          <w:rFonts w:cs="Calibri"/>
          <w:szCs w:val="22"/>
        </w:rPr>
        <w:t>, 59912Z</w:t>
      </w:r>
      <w:r w:rsidR="00720BBC" w:rsidRPr="00A42109">
        <w:rPr>
          <w:rFonts w:cs="Calibri"/>
          <w:szCs w:val="22"/>
        </w:rPr>
        <w:t xml:space="preserve">) </w:t>
      </w:r>
      <w:r w:rsidRPr="00A42109">
        <w:rPr>
          <w:rFonts w:cs="Calibri"/>
          <w:szCs w:val="22"/>
        </w:rPr>
        <w:t xml:space="preserve">or right heart catheterisation. </w:t>
      </w:r>
      <w:r w:rsidRPr="00A42109">
        <w:rPr>
          <w:rFonts w:cs="Calibri"/>
          <w:color w:val="000000"/>
          <w:szCs w:val="22"/>
        </w:rPr>
        <w:t>(Anaes.)</w:t>
      </w:r>
    </w:p>
    <w:p w14:paraId="24CBA709" w14:textId="3379F0E3" w:rsidR="00B404CC" w:rsidRDefault="00B404CC" w:rsidP="00B404CC">
      <w:r w:rsidRPr="008549BE">
        <w:t>A</w:t>
      </w:r>
      <w:r w:rsidR="00561C3B">
        <w:t>n initial</w:t>
      </w:r>
      <w:r w:rsidRPr="008549BE">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w:t>
      </w:r>
    </w:p>
    <w:p w14:paraId="33D3D066" w14:textId="77777777" w:rsidR="00B404CC" w:rsidRDefault="00B404CC" w:rsidP="00B404CC">
      <w:pPr>
        <w:rPr>
          <w:rFonts w:cs="Calibri"/>
          <w:color w:val="000000"/>
          <w:szCs w:val="22"/>
        </w:rPr>
      </w:pPr>
      <w:r w:rsidRPr="00A42109">
        <w:rPr>
          <w:rFonts w:cs="Calibri"/>
          <w:color w:val="000000"/>
          <w:szCs w:val="22"/>
        </w:rPr>
        <w:t>(Anaes.)</w:t>
      </w:r>
    </w:p>
    <w:p w14:paraId="5FEEA182" w14:textId="77777777" w:rsidR="00B404CC" w:rsidRDefault="00B404CC" w:rsidP="00B404CC">
      <w:pPr>
        <w:rPr>
          <w:rFonts w:cs="Calibri"/>
          <w:color w:val="000000"/>
          <w:szCs w:val="22"/>
        </w:rPr>
      </w:pPr>
      <w:r>
        <w:rPr>
          <w:rFonts w:cs="Calibri"/>
          <w:color w:val="000000"/>
          <w:szCs w:val="22"/>
        </w:rPr>
        <w:t xml:space="preserve">Explanatory note: </w:t>
      </w:r>
    </w:p>
    <w:p w14:paraId="60B6EADD" w14:textId="77777777" w:rsidR="00B404CC" w:rsidRPr="00A42109" w:rsidRDefault="00B404CC" w:rsidP="00B404CC">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645D1D0A" w14:textId="77777777" w:rsidR="00B404CC" w:rsidRPr="00A42109" w:rsidRDefault="00B404CC" w:rsidP="00B404CC">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632FF307" w14:textId="77777777" w:rsidR="00B404CC" w:rsidRPr="00A42109" w:rsidRDefault="00B404CC" w:rsidP="00B404CC">
      <w:pPr>
        <w:pStyle w:val="ListParagraph"/>
        <w:numPr>
          <w:ilvl w:val="0"/>
          <w:numId w:val="72"/>
        </w:numPr>
        <w:spacing w:before="180"/>
        <w:rPr>
          <w:rFonts w:cs="Calibri"/>
        </w:rPr>
      </w:pPr>
      <w:r w:rsidRPr="00A42109">
        <w:rPr>
          <w:rFonts w:cs="Calibri"/>
        </w:rPr>
        <w:t>the paediatric patient was referred for an investigation; and</w:t>
      </w:r>
    </w:p>
    <w:p w14:paraId="418B510C" w14:textId="77777777" w:rsidR="00B404CC" w:rsidRPr="00A42109" w:rsidRDefault="00B404CC" w:rsidP="00B404CC">
      <w:pPr>
        <w:pStyle w:val="ListParagraph"/>
        <w:numPr>
          <w:ilvl w:val="0"/>
          <w:numId w:val="72"/>
        </w:numPr>
        <w:spacing w:before="180"/>
        <w:rPr>
          <w:rFonts w:cs="Calibri"/>
        </w:rPr>
      </w:pPr>
      <w:r w:rsidRPr="00A42109">
        <w:rPr>
          <w:rFonts w:cs="Calibri"/>
        </w:rPr>
        <w:t>the paediatric patient was not known to the provider; and</w:t>
      </w:r>
    </w:p>
    <w:p w14:paraId="18B11CB8" w14:textId="77777777" w:rsidR="00B404CC" w:rsidRPr="00A42109" w:rsidRDefault="00B404CC" w:rsidP="00B404CC">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5DA76CC6" w14:textId="77777777" w:rsidR="00B404CC" w:rsidRPr="00A42109" w:rsidRDefault="00B404CC" w:rsidP="00B404CC">
      <w:pPr>
        <w:pStyle w:val="ListParagraph"/>
        <w:numPr>
          <w:ilvl w:val="0"/>
          <w:numId w:val="72"/>
        </w:numPr>
        <w:spacing w:before="180"/>
        <w:rPr>
          <w:rFonts w:cs="Calibri"/>
        </w:rPr>
      </w:pPr>
      <w:r w:rsidRPr="00A42109">
        <w:rPr>
          <w:rFonts w:cs="Calibri"/>
        </w:rPr>
        <w:t>the findings on the investigation appropriately warranted a consultation.</w:t>
      </w:r>
    </w:p>
    <w:p w14:paraId="7B04CF07" w14:textId="77777777" w:rsidR="00B404CC" w:rsidRPr="00A42109" w:rsidRDefault="00B404CC" w:rsidP="00B404CC">
      <w:pPr>
        <w:rPr>
          <w:rFonts w:cs="Calibri"/>
          <w:szCs w:val="22"/>
        </w:rPr>
      </w:pPr>
      <w:r w:rsidRPr="00A42109">
        <w:rPr>
          <w:rFonts w:cs="Calibri"/>
          <w:szCs w:val="22"/>
        </w:rPr>
        <w:t>The paediatric co-claiming exception should not be applied to cardiologists treating or investigating adult congenital heart disease.</w:t>
      </w:r>
    </w:p>
    <w:p w14:paraId="20DAE161" w14:textId="77777777" w:rsidR="00B404CC" w:rsidRPr="00A42109" w:rsidRDefault="00B404CC" w:rsidP="0035346F">
      <w:pPr>
        <w:rPr>
          <w:rFonts w:cs="Calibri"/>
          <w:szCs w:val="22"/>
        </w:rPr>
      </w:pPr>
    </w:p>
    <w:p w14:paraId="56D7ED78" w14:textId="77777777" w:rsidR="0035346F" w:rsidRPr="00A42109" w:rsidRDefault="0035346F" w:rsidP="0035346F">
      <w:pPr>
        <w:pStyle w:val="Item"/>
        <w:rPr>
          <w:rFonts w:cs="Calibri"/>
        </w:rPr>
      </w:pPr>
      <w:r w:rsidRPr="00A42109">
        <w:rPr>
          <w:rFonts w:cs="Calibri"/>
        </w:rPr>
        <w:t>Item 38206</w:t>
      </w:r>
    </w:p>
    <w:p w14:paraId="34BDFE9E" w14:textId="77777777" w:rsidR="0035346F" w:rsidRPr="00A42109" w:rsidRDefault="0035346F" w:rsidP="0035346F">
      <w:pPr>
        <w:spacing w:before="60"/>
        <w:rPr>
          <w:rFonts w:cs="Calibri"/>
          <w:color w:val="000000"/>
          <w:szCs w:val="22"/>
        </w:rPr>
      </w:pPr>
      <w:r w:rsidRPr="00A42109">
        <w:rPr>
          <w:rFonts w:cs="Calibri"/>
          <w:color w:val="000000"/>
          <w:szCs w:val="22"/>
        </w:rPr>
        <w:t>Right heart catheterisation with left heart catheterisation via the right heart or by any other procedure with any one or more of the following: fluoroscopy, oximetry, dye dilution curves, cardiac output measurements by any method, shunt detection or exercise stress test.</w:t>
      </w:r>
    </w:p>
    <w:p w14:paraId="77DDCE0F" w14:textId="13C44382" w:rsidR="0035346F" w:rsidRDefault="0035346F" w:rsidP="0035346F">
      <w:pPr>
        <w:rPr>
          <w:rFonts w:cs="Calibri"/>
          <w:color w:val="000000"/>
          <w:szCs w:val="22"/>
        </w:rPr>
      </w:pPr>
      <w:r w:rsidRPr="00A42109">
        <w:rPr>
          <w:rFonts w:cs="Calibri"/>
          <w:szCs w:val="22"/>
        </w:rPr>
        <w:t xml:space="preserve">Not claimed in association with invasive coronary angiography </w:t>
      </w:r>
      <w:r w:rsidR="00720BBC" w:rsidRPr="00720BBC">
        <w:rPr>
          <w:rFonts w:cs="Calibri"/>
          <w:szCs w:val="22"/>
        </w:rPr>
        <w:t xml:space="preserve">items </w:t>
      </w:r>
      <w:r w:rsidR="00720BBC">
        <w:rPr>
          <w:rFonts w:cs="Calibri"/>
          <w:szCs w:val="22"/>
        </w:rPr>
        <w:t>(</w:t>
      </w:r>
      <w:r w:rsidR="00720BBC" w:rsidRPr="00720BBC">
        <w:rPr>
          <w:rFonts w:cs="Calibri"/>
          <w:szCs w:val="22"/>
        </w:rPr>
        <w:t>59925A</w:t>
      </w:r>
      <w:r w:rsidR="00D14748">
        <w:rPr>
          <w:rFonts w:cs="Calibri"/>
          <w:szCs w:val="22"/>
        </w:rPr>
        <w:t>–D, 59925Z or 59912A–D, 59912Z)</w:t>
      </w:r>
      <w:r w:rsidRPr="00A42109">
        <w:rPr>
          <w:rFonts w:cs="Calibri"/>
          <w:szCs w:val="22"/>
        </w:rPr>
        <w:t xml:space="preserve"> or left heart catheterisation. </w:t>
      </w:r>
      <w:r w:rsidRPr="00A42109">
        <w:rPr>
          <w:rFonts w:cs="Calibri"/>
          <w:color w:val="000000"/>
          <w:szCs w:val="22"/>
        </w:rPr>
        <w:t>(Anaes.)</w:t>
      </w:r>
    </w:p>
    <w:p w14:paraId="7840947C" w14:textId="0D529891" w:rsidR="00B404CC" w:rsidRDefault="00B404CC" w:rsidP="00B404CC">
      <w:r w:rsidRPr="008549BE">
        <w:t>A</w:t>
      </w:r>
      <w:r w:rsidR="00561C3B">
        <w:t>n initial</w:t>
      </w:r>
      <w:r w:rsidRPr="008549BE">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w:t>
      </w:r>
    </w:p>
    <w:p w14:paraId="608D55A7" w14:textId="77777777" w:rsidR="00B404CC" w:rsidRDefault="00B404CC" w:rsidP="00B404CC">
      <w:pPr>
        <w:rPr>
          <w:rFonts w:cs="Calibri"/>
          <w:color w:val="000000"/>
          <w:szCs w:val="22"/>
        </w:rPr>
      </w:pPr>
      <w:r w:rsidRPr="00A42109">
        <w:rPr>
          <w:rFonts w:cs="Calibri"/>
          <w:color w:val="000000"/>
          <w:szCs w:val="22"/>
        </w:rPr>
        <w:t>(Anaes.)</w:t>
      </w:r>
    </w:p>
    <w:p w14:paraId="291BC435" w14:textId="77777777" w:rsidR="00B404CC" w:rsidRDefault="00B404CC" w:rsidP="00B404CC">
      <w:pPr>
        <w:rPr>
          <w:rFonts w:cs="Calibri"/>
          <w:color w:val="000000"/>
          <w:szCs w:val="22"/>
        </w:rPr>
      </w:pPr>
      <w:r>
        <w:rPr>
          <w:rFonts w:cs="Calibri"/>
          <w:color w:val="000000"/>
          <w:szCs w:val="22"/>
        </w:rPr>
        <w:lastRenderedPageBreak/>
        <w:t xml:space="preserve">Explanatory note: </w:t>
      </w:r>
    </w:p>
    <w:p w14:paraId="2942E53F" w14:textId="77777777" w:rsidR="00B404CC" w:rsidRPr="00A42109" w:rsidRDefault="00B404CC" w:rsidP="00B404CC">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06615A03" w14:textId="77777777" w:rsidR="00B404CC" w:rsidRPr="00A42109" w:rsidRDefault="00B404CC" w:rsidP="00B404CC">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5FC6DA70" w14:textId="77777777" w:rsidR="00B404CC" w:rsidRPr="00A42109" w:rsidRDefault="00B404CC" w:rsidP="00B404CC">
      <w:pPr>
        <w:pStyle w:val="ListParagraph"/>
        <w:numPr>
          <w:ilvl w:val="0"/>
          <w:numId w:val="72"/>
        </w:numPr>
        <w:spacing w:before="180"/>
        <w:rPr>
          <w:rFonts w:cs="Calibri"/>
        </w:rPr>
      </w:pPr>
      <w:r w:rsidRPr="00A42109">
        <w:rPr>
          <w:rFonts w:cs="Calibri"/>
        </w:rPr>
        <w:t>the paediatric patient was referred for an investigation; and</w:t>
      </w:r>
    </w:p>
    <w:p w14:paraId="6AB6E11D" w14:textId="77777777" w:rsidR="00B404CC" w:rsidRPr="00A42109" w:rsidRDefault="00B404CC" w:rsidP="00B404CC">
      <w:pPr>
        <w:pStyle w:val="ListParagraph"/>
        <w:numPr>
          <w:ilvl w:val="0"/>
          <w:numId w:val="72"/>
        </w:numPr>
        <w:spacing w:before="180"/>
        <w:rPr>
          <w:rFonts w:cs="Calibri"/>
        </w:rPr>
      </w:pPr>
      <w:r w:rsidRPr="00A42109">
        <w:rPr>
          <w:rFonts w:cs="Calibri"/>
        </w:rPr>
        <w:t>the paediatric patient was not known to the provider; and</w:t>
      </w:r>
    </w:p>
    <w:p w14:paraId="04E6FAFE" w14:textId="77777777" w:rsidR="00B404CC" w:rsidRPr="00A42109" w:rsidRDefault="00B404CC" w:rsidP="00B404CC">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2C379381" w14:textId="77777777" w:rsidR="00B404CC" w:rsidRPr="00A42109" w:rsidRDefault="00B404CC" w:rsidP="00B404CC">
      <w:pPr>
        <w:pStyle w:val="ListParagraph"/>
        <w:numPr>
          <w:ilvl w:val="0"/>
          <w:numId w:val="72"/>
        </w:numPr>
        <w:spacing w:before="180"/>
        <w:rPr>
          <w:rFonts w:cs="Calibri"/>
        </w:rPr>
      </w:pPr>
      <w:r w:rsidRPr="00A42109">
        <w:rPr>
          <w:rFonts w:cs="Calibri"/>
        </w:rPr>
        <w:t>the findings on the investigation appropriately warranted a consultation.</w:t>
      </w:r>
    </w:p>
    <w:p w14:paraId="6B227C4D" w14:textId="77777777" w:rsidR="00B404CC" w:rsidRPr="00A42109" w:rsidRDefault="00B404CC" w:rsidP="00B404CC">
      <w:pPr>
        <w:rPr>
          <w:rFonts w:cs="Calibri"/>
          <w:szCs w:val="22"/>
        </w:rPr>
      </w:pPr>
      <w:r w:rsidRPr="00A42109">
        <w:rPr>
          <w:rFonts w:cs="Calibri"/>
          <w:szCs w:val="22"/>
        </w:rPr>
        <w:t>The paediatric co-claiming exception should not be applied to cardiologists treating or investigating adult congenital heart disease.</w:t>
      </w:r>
    </w:p>
    <w:p w14:paraId="13370D6A" w14:textId="2CA1E5E0" w:rsidR="0035346F" w:rsidRPr="00A42109" w:rsidRDefault="0035346F" w:rsidP="0035346F">
      <w:pPr>
        <w:pStyle w:val="Item"/>
        <w:rPr>
          <w:rFonts w:cs="Calibri"/>
        </w:rPr>
      </w:pPr>
      <w:r w:rsidRPr="00A42109">
        <w:rPr>
          <w:rFonts w:cs="Calibri"/>
        </w:rPr>
        <w:t>Item 38241</w:t>
      </w:r>
      <w:r w:rsidR="00720BBC" w:rsidRPr="00720BBC">
        <w:rPr>
          <w:rFonts w:cs="Calibri"/>
        </w:rPr>
        <w:t xml:space="preserve"> </w:t>
      </w:r>
      <w:r w:rsidR="00720BBC" w:rsidRPr="00A42109">
        <w:rPr>
          <w:rFonts w:cs="Calibri"/>
        </w:rPr>
        <w:t xml:space="preserve">items </w:t>
      </w:r>
    </w:p>
    <w:p w14:paraId="420A47A4" w14:textId="77777777" w:rsidR="0035346F" w:rsidRDefault="0035346F" w:rsidP="0035346F">
      <w:pPr>
        <w:rPr>
          <w:rFonts w:cs="Calibri"/>
          <w:color w:val="000000"/>
          <w:szCs w:val="22"/>
        </w:rPr>
      </w:pPr>
      <w:r w:rsidRPr="00A42109">
        <w:rPr>
          <w:rFonts w:cs="Calibri"/>
          <w:color w:val="000000"/>
          <w:szCs w:val="22"/>
        </w:rPr>
        <w:t>Use of a coronary pressure wire during selective coronary angiography to measure fractional flow reserve (</w:t>
      </w:r>
      <w:r w:rsidRPr="00A42109">
        <w:rPr>
          <w:rFonts w:cs="Calibri"/>
          <w:color w:val="000000" w:themeColor="text1"/>
          <w:szCs w:val="22"/>
        </w:rPr>
        <w:t xml:space="preserve">FFR), instantaneous free-wave ratio (iFR) or coronary flow reserve (CFR) in intermediate coronary artery or graft lesions (stenosis of &lt;90%), to </w:t>
      </w:r>
      <w:r w:rsidRPr="00A42109">
        <w:rPr>
          <w:rFonts w:cs="Calibri"/>
          <w:color w:val="000000"/>
          <w:szCs w:val="22"/>
        </w:rPr>
        <w:t>determine whether revascularisation is appropriate where previous stress testing has either not been performed or the results are inconclusive</w:t>
      </w:r>
      <w:r w:rsidR="00720BBC">
        <w:rPr>
          <w:rFonts w:cs="Calibri"/>
          <w:color w:val="000000"/>
          <w:szCs w:val="22"/>
        </w:rPr>
        <w:t xml:space="preserve"> or do not apply to the vessel being interrogated</w:t>
      </w:r>
      <w:r w:rsidRPr="00A42109">
        <w:rPr>
          <w:rFonts w:cs="Calibri"/>
          <w:color w:val="000000"/>
          <w:szCs w:val="22"/>
        </w:rPr>
        <w:t>. (Anaes.)</w:t>
      </w:r>
    </w:p>
    <w:p w14:paraId="1F6B37E5" w14:textId="77777777" w:rsidR="00720BBC" w:rsidRPr="005E2F71" w:rsidRDefault="00742F23" w:rsidP="0035346F">
      <w:pPr>
        <w:rPr>
          <w:rFonts w:cs="Calibri"/>
          <w:i/>
          <w:color w:val="000000"/>
          <w:szCs w:val="22"/>
        </w:rPr>
      </w:pPr>
      <w:r w:rsidRPr="005E2F71">
        <w:rPr>
          <w:rFonts w:cs="Calibri"/>
          <w:i/>
          <w:color w:val="000000"/>
          <w:szCs w:val="22"/>
        </w:rPr>
        <w:t>This item no, subject to the multiple service rule</w:t>
      </w:r>
      <w:r w:rsidR="005E2F71" w:rsidRPr="005E2F71">
        <w:rPr>
          <w:rFonts w:cs="Calibri"/>
          <w:i/>
          <w:color w:val="000000"/>
          <w:szCs w:val="22"/>
        </w:rPr>
        <w:t>, can be charged for each coronary vascular territory interrogated (Left Anterior Descending, Circumflex or Right Coronary Artery distribution</w:t>
      </w:r>
      <w:r w:rsidR="005E2F71">
        <w:rPr>
          <w:rFonts w:cs="Calibri"/>
          <w:i/>
          <w:color w:val="000000"/>
          <w:szCs w:val="22"/>
        </w:rPr>
        <w:t>) with only one charge per territory</w:t>
      </w:r>
    </w:p>
    <w:p w14:paraId="6F4C1372" w14:textId="77777777" w:rsidR="0035346F" w:rsidRPr="00F10A61" w:rsidRDefault="0035346F" w:rsidP="005E3FEC">
      <w:pPr>
        <w:rPr>
          <w:b/>
          <w:color w:val="E36C0A" w:themeColor="accent6" w:themeShade="BF"/>
          <w:u w:val="single"/>
        </w:rPr>
      </w:pPr>
      <w:bookmarkStart w:id="22" w:name="_Toc508281256"/>
      <w:r w:rsidRPr="00F10A61">
        <w:rPr>
          <w:b/>
          <w:color w:val="E36C0A" w:themeColor="accent6" w:themeShade="BF"/>
          <w:u w:val="single"/>
        </w:rPr>
        <w:t>Recommendation 12.2</w:t>
      </w:r>
      <w:bookmarkEnd w:id="22"/>
      <w:r w:rsidRPr="00F10A61">
        <w:rPr>
          <w:b/>
          <w:color w:val="E36C0A" w:themeColor="accent6" w:themeShade="BF"/>
          <w:u w:val="single"/>
        </w:rPr>
        <w:t xml:space="preserve"> </w:t>
      </w:r>
    </w:p>
    <w:p w14:paraId="5492F2A6" w14:textId="77777777" w:rsidR="0035346F" w:rsidRPr="00A42109" w:rsidRDefault="0035346F" w:rsidP="00DA4AB8">
      <w:pPr>
        <w:pStyle w:val="01squarebullet"/>
        <w:numPr>
          <w:ilvl w:val="0"/>
          <w:numId w:val="111"/>
        </w:numPr>
        <w:rPr>
          <w:rFonts w:cs="Calibri"/>
          <w:lang w:val="en-AU"/>
        </w:rPr>
      </w:pPr>
      <w:r w:rsidRPr="00A42109">
        <w:rPr>
          <w:rFonts w:cs="Calibri"/>
          <w:lang w:val="en-AU"/>
        </w:rPr>
        <w:t>The 13 angiography items be created on the DIST and removed from the current locations on the schedule in order to utilise the Diagnostic Imaging Accreditation Scheme to provide accreditation.</w:t>
      </w:r>
    </w:p>
    <w:p w14:paraId="47953F22" w14:textId="77777777" w:rsidR="00650A6E" w:rsidRDefault="00650A6E" w:rsidP="005E3FEC">
      <w:pPr>
        <w:rPr>
          <w:b/>
          <w:color w:val="E36C0A" w:themeColor="accent6" w:themeShade="BF"/>
          <w:u w:val="single"/>
        </w:rPr>
      </w:pPr>
      <w:bookmarkStart w:id="23" w:name="_Toc508281257"/>
    </w:p>
    <w:p w14:paraId="6BA1850B" w14:textId="77777777" w:rsidR="00650A6E" w:rsidRDefault="00650A6E" w:rsidP="005E3FEC">
      <w:pPr>
        <w:rPr>
          <w:b/>
          <w:color w:val="E36C0A" w:themeColor="accent6" w:themeShade="BF"/>
          <w:u w:val="single"/>
        </w:rPr>
      </w:pPr>
    </w:p>
    <w:p w14:paraId="2473BC6C" w14:textId="53011578" w:rsidR="0035346F" w:rsidRPr="00F10A61" w:rsidRDefault="0035346F" w:rsidP="005E3FEC">
      <w:pPr>
        <w:rPr>
          <w:b/>
          <w:color w:val="E36C0A" w:themeColor="accent6" w:themeShade="BF"/>
          <w:u w:val="single"/>
        </w:rPr>
      </w:pPr>
      <w:r w:rsidRPr="00F10A61">
        <w:rPr>
          <w:b/>
          <w:color w:val="E36C0A" w:themeColor="accent6" w:themeShade="BF"/>
          <w:u w:val="single"/>
        </w:rPr>
        <w:t>Recommendation 13.1</w:t>
      </w:r>
      <w:bookmarkEnd w:id="23"/>
      <w:r w:rsidRPr="00F10A61">
        <w:rPr>
          <w:b/>
          <w:color w:val="E36C0A" w:themeColor="accent6" w:themeShade="BF"/>
          <w:u w:val="single"/>
        </w:rPr>
        <w:t xml:space="preserve"> </w:t>
      </w:r>
    </w:p>
    <w:p w14:paraId="07104737" w14:textId="77777777" w:rsidR="0035346F" w:rsidRPr="00A42109" w:rsidRDefault="0035346F" w:rsidP="0035346F">
      <w:pPr>
        <w:pStyle w:val="01squarebullet"/>
        <w:numPr>
          <w:ilvl w:val="0"/>
          <w:numId w:val="16"/>
        </w:numPr>
        <w:rPr>
          <w:rFonts w:cs="Calibri"/>
          <w:lang w:val="en-AU"/>
        </w:rPr>
      </w:pPr>
      <w:r w:rsidRPr="00A42109">
        <w:rPr>
          <w:rFonts w:cs="Calibri"/>
          <w:lang w:val="en-AU"/>
        </w:rPr>
        <w:t>Restructure the seven existing MBS items for PCI into 8 new or amended items that include associated imaging.</w:t>
      </w:r>
    </w:p>
    <w:p w14:paraId="1688C381" w14:textId="3C25A912" w:rsidR="0035346F" w:rsidRPr="00A42109" w:rsidRDefault="0035346F" w:rsidP="0035346F">
      <w:pPr>
        <w:pStyle w:val="02dash"/>
        <w:numPr>
          <w:ilvl w:val="1"/>
          <w:numId w:val="16"/>
        </w:numPr>
        <w:rPr>
          <w:rFonts w:cs="Calibri"/>
          <w:lang w:val="en-AU"/>
        </w:rPr>
      </w:pPr>
      <w:r w:rsidRPr="00A42109">
        <w:rPr>
          <w:rFonts w:cs="Calibri"/>
          <w:lang w:val="en-AU"/>
        </w:rPr>
        <w:t>Three items (for one, two and three vascular territories) for ST elevation myocardial infarction (STEMI)</w:t>
      </w:r>
      <w:r w:rsidR="00C518E0">
        <w:rPr>
          <w:rFonts w:cs="Calibri"/>
          <w:lang w:val="en-AU"/>
        </w:rPr>
        <w:t>,</w:t>
      </w:r>
      <w:r w:rsidRPr="00A42109">
        <w:rPr>
          <w:rFonts w:cs="Calibri"/>
          <w:lang w:val="en-AU"/>
        </w:rPr>
        <w:t xml:space="preserve"> t</w:t>
      </w:r>
      <w:r w:rsidR="00C518E0">
        <w:rPr>
          <w:rFonts w:cs="Calibri"/>
          <w:lang w:val="en-AU"/>
        </w:rPr>
        <w:t>hree items for troponin negative</w:t>
      </w:r>
      <w:r w:rsidRPr="00A42109">
        <w:rPr>
          <w:rFonts w:cs="Calibri"/>
          <w:lang w:val="en-AU"/>
        </w:rPr>
        <w:t xml:space="preserve"> ACS or stable CAD, One item for rotational atherectomy (rotablation), as an add-on to PCI (amendment to item 38309).</w:t>
      </w:r>
    </w:p>
    <w:p w14:paraId="17C0DA06" w14:textId="77777777" w:rsidR="0035346F" w:rsidRPr="00A42109" w:rsidRDefault="0035346F" w:rsidP="0035346F">
      <w:pPr>
        <w:pStyle w:val="02dash"/>
        <w:numPr>
          <w:ilvl w:val="1"/>
          <w:numId w:val="16"/>
        </w:numPr>
        <w:rPr>
          <w:rFonts w:cs="Calibri"/>
          <w:lang w:val="en-AU"/>
        </w:rPr>
      </w:pPr>
      <w:r w:rsidRPr="00A42109">
        <w:rPr>
          <w:rFonts w:cs="Calibri"/>
          <w:lang w:val="en-AU"/>
        </w:rPr>
        <w:t>One item for standalone angioplasty (amendment to item 38303).</w:t>
      </w:r>
    </w:p>
    <w:p w14:paraId="69C03327" w14:textId="77777777" w:rsidR="00650A6E" w:rsidRDefault="00650A6E" w:rsidP="0035346F">
      <w:pPr>
        <w:pStyle w:val="Item"/>
        <w:spacing w:before="0"/>
        <w:rPr>
          <w:rFonts w:cs="Calibri"/>
        </w:rPr>
      </w:pPr>
    </w:p>
    <w:p w14:paraId="5C78C775" w14:textId="4186C1A8" w:rsidR="0035346F" w:rsidRPr="00A42109" w:rsidRDefault="0035346F" w:rsidP="0035346F">
      <w:pPr>
        <w:pStyle w:val="Item"/>
        <w:spacing w:before="0"/>
        <w:rPr>
          <w:rFonts w:cs="Calibri"/>
        </w:rPr>
      </w:pPr>
      <w:r w:rsidRPr="00A42109">
        <w:rPr>
          <w:rFonts w:cs="Calibri"/>
        </w:rPr>
        <w:t>Item 38306A</w:t>
      </w:r>
    </w:p>
    <w:p w14:paraId="2088C4F3" w14:textId="77777777" w:rsidR="0035346F" w:rsidRPr="00A42109" w:rsidRDefault="0035346F" w:rsidP="0035346F">
      <w:pPr>
        <w:spacing w:before="60"/>
        <w:rPr>
          <w:rFonts w:cs="Calibri"/>
          <w:color w:val="000000"/>
          <w:szCs w:val="22"/>
        </w:rPr>
      </w:pPr>
      <w:r w:rsidRPr="00A42109">
        <w:rPr>
          <w:rFonts w:cs="Calibri"/>
          <w:color w:val="000000"/>
          <w:szCs w:val="22"/>
        </w:rPr>
        <w:t xml:space="preserve">Percutaneous transluminal stent(s) insertion in a single coronary vascular territory (Left Anterior Descending, Circumflex or Right Coronary Artery distribution) for the primary treatment of an acute coronary syndrome, defined as  </w:t>
      </w:r>
    </w:p>
    <w:p w14:paraId="39F851E7" w14:textId="6C1CEE76" w:rsidR="0035346F" w:rsidRPr="00A42109" w:rsidRDefault="0035346F" w:rsidP="00DA4AB8">
      <w:pPr>
        <w:pStyle w:val="ListParagraph"/>
        <w:numPr>
          <w:ilvl w:val="0"/>
          <w:numId w:val="75"/>
        </w:numPr>
        <w:spacing w:before="60"/>
        <w:rPr>
          <w:rFonts w:cs="Calibri"/>
          <w:color w:val="000000" w:themeColor="text1"/>
        </w:rPr>
      </w:pPr>
      <w:r w:rsidRPr="00A42109">
        <w:rPr>
          <w:rFonts w:cs="Calibri"/>
          <w:color w:val="000000" w:themeColor="text1"/>
        </w:rPr>
        <w:t>ST Elevation (or New LBBB) Myocardial Infarction (STEMI) within the first 12 hours of symptom onset; or,</w:t>
      </w:r>
    </w:p>
    <w:p w14:paraId="066AEA88" w14:textId="77777777" w:rsidR="0035346F" w:rsidRPr="00A42109" w:rsidRDefault="0035346F" w:rsidP="00DA4AB8">
      <w:pPr>
        <w:pStyle w:val="ListParagraph"/>
        <w:numPr>
          <w:ilvl w:val="0"/>
          <w:numId w:val="75"/>
        </w:numPr>
        <w:spacing w:before="60"/>
        <w:rPr>
          <w:rFonts w:cs="Calibri"/>
          <w:color w:val="000000" w:themeColor="text1"/>
        </w:rPr>
      </w:pPr>
      <w:r w:rsidRPr="00A42109">
        <w:rPr>
          <w:rFonts w:cs="Calibri"/>
          <w:color w:val="000000" w:themeColor="text1"/>
        </w:rPr>
        <w:t>Cardiogenic shock, resuscitated cardiac arrest, ventricular fibrillation or sustained VT; or</w:t>
      </w:r>
    </w:p>
    <w:p w14:paraId="4EB40E31" w14:textId="77777777" w:rsidR="0035346F" w:rsidRPr="00A42109" w:rsidRDefault="0035346F" w:rsidP="00DA4AB8">
      <w:pPr>
        <w:pStyle w:val="ListParagraph"/>
        <w:numPr>
          <w:ilvl w:val="0"/>
          <w:numId w:val="75"/>
        </w:numPr>
        <w:spacing w:before="60"/>
        <w:rPr>
          <w:rFonts w:cs="Calibri"/>
          <w:color w:val="000000" w:themeColor="text1"/>
        </w:rPr>
      </w:pPr>
      <w:r w:rsidRPr="00A42109">
        <w:rPr>
          <w:rFonts w:cs="Calibri"/>
          <w:color w:val="000000" w:themeColor="text1"/>
        </w:rPr>
        <w:lastRenderedPageBreak/>
        <w:t>Clinical symptoms consistent with angina or angina equivalent, and/or ECG changes consistent with coronary ischaemia, together with an elevation in troponin.</w:t>
      </w:r>
    </w:p>
    <w:p w14:paraId="6C913CC6" w14:textId="77777777" w:rsidR="0035346F" w:rsidRPr="00A42109" w:rsidRDefault="0035346F" w:rsidP="0035346F">
      <w:pPr>
        <w:spacing w:before="60"/>
        <w:rPr>
          <w:rFonts w:cs="Calibri"/>
          <w:color w:val="000000"/>
          <w:szCs w:val="22"/>
        </w:rPr>
      </w:pPr>
      <w:r w:rsidRPr="00A42109">
        <w:rPr>
          <w:rFonts w:cs="Calibri"/>
          <w:color w:val="000000"/>
          <w:szCs w:val="22"/>
        </w:rPr>
        <w:t xml:space="preserve"> </w:t>
      </w:r>
    </w:p>
    <w:p w14:paraId="1AD56301" w14:textId="77777777" w:rsidR="0035346F" w:rsidRPr="00A42109" w:rsidRDefault="0035346F" w:rsidP="0035346F">
      <w:pPr>
        <w:spacing w:before="60"/>
        <w:rPr>
          <w:rFonts w:cs="Calibri"/>
          <w:color w:val="000000"/>
          <w:szCs w:val="22"/>
        </w:rPr>
      </w:pPr>
      <w:r w:rsidRPr="00A42109">
        <w:rPr>
          <w:rFonts w:cs="Calibri"/>
          <w:color w:val="000000"/>
          <w:szCs w:val="22"/>
        </w:rPr>
        <w:t>Including any associated balloon dilatation and angiography.</w:t>
      </w:r>
    </w:p>
    <w:p w14:paraId="0743E692" w14:textId="77777777" w:rsidR="0035346F" w:rsidRPr="00A42109" w:rsidRDefault="0035346F" w:rsidP="0035346F">
      <w:pPr>
        <w:spacing w:before="60"/>
        <w:rPr>
          <w:rFonts w:cs="Calibri"/>
          <w:color w:val="000000"/>
          <w:szCs w:val="22"/>
        </w:rPr>
      </w:pPr>
      <w:r w:rsidRPr="00A42109">
        <w:rPr>
          <w:rFonts w:cs="Calibri"/>
          <w:color w:val="000000"/>
          <w:szCs w:val="22"/>
        </w:rPr>
        <w:t>Procedure report to include documentation of how the indication requirements of this descriptor were met.</w:t>
      </w:r>
    </w:p>
    <w:p w14:paraId="52F13446" w14:textId="77777777" w:rsidR="0035346F" w:rsidRPr="00A42109" w:rsidRDefault="0035346F" w:rsidP="0035346F">
      <w:pPr>
        <w:spacing w:before="60"/>
        <w:rPr>
          <w:rFonts w:cs="Calibri"/>
          <w:color w:val="000000"/>
          <w:szCs w:val="22"/>
        </w:rPr>
      </w:pPr>
      <w:r w:rsidRPr="00A42109">
        <w:rPr>
          <w:rFonts w:cs="Calibri"/>
          <w:color w:val="000000"/>
          <w:szCs w:val="22"/>
        </w:rPr>
        <w:t>Not claimable for subsequent procedures in a multi-day staged revascularisation.</w:t>
      </w:r>
      <w:r w:rsidRPr="00A42109" w:rsidDel="003A0C31">
        <w:rPr>
          <w:rFonts w:cs="Calibri"/>
          <w:color w:val="000000"/>
          <w:szCs w:val="22"/>
        </w:rPr>
        <w:t xml:space="preserve"> </w:t>
      </w:r>
      <w:r w:rsidRPr="00A42109">
        <w:rPr>
          <w:rFonts w:cs="Calibri"/>
          <w:color w:val="000000"/>
          <w:szCs w:val="22"/>
        </w:rPr>
        <w:t xml:space="preserve">Not claimable with any other PCI item number. </w:t>
      </w:r>
      <w:r w:rsidRPr="00A42109" w:rsidDel="003A0C31">
        <w:rPr>
          <w:rFonts w:cs="Calibri"/>
          <w:color w:val="000000"/>
          <w:szCs w:val="22"/>
        </w:rPr>
        <w:t>(Anaes.) (Assist.)</w:t>
      </w:r>
    </w:p>
    <w:p w14:paraId="0A6F34FA" w14:textId="77777777" w:rsidR="0035346F" w:rsidRPr="00A42109" w:rsidRDefault="0035346F" w:rsidP="0035346F">
      <w:pPr>
        <w:pStyle w:val="ExplanNotebody"/>
        <w:rPr>
          <w:rFonts w:cs="Calibri"/>
          <w:szCs w:val="22"/>
          <w:lang w:val="en-AU"/>
        </w:rPr>
      </w:pPr>
      <w:r w:rsidRPr="00A42109">
        <w:rPr>
          <w:rFonts w:cs="Calibri"/>
          <w:szCs w:val="22"/>
          <w:lang w:val="en-AU"/>
        </w:rPr>
        <w:t>If a staged procedure is performed over multiple days during a single admission, the stable codes (38306D-F) should be used for subsequent stages.</w:t>
      </w:r>
    </w:p>
    <w:p w14:paraId="67502299" w14:textId="2362CB0E" w:rsidR="0035346F" w:rsidRDefault="0035346F" w:rsidP="0035346F">
      <w:pPr>
        <w:pStyle w:val="ExplanNotebody"/>
        <w:rPr>
          <w:rFonts w:cs="Calibri"/>
          <w:szCs w:val="22"/>
          <w:lang w:val="en-AU"/>
        </w:rPr>
      </w:pPr>
      <w:r w:rsidRPr="00A42109">
        <w:rPr>
          <w:rFonts w:cs="Calibri"/>
          <w:szCs w:val="22"/>
          <w:lang w:val="en-AU"/>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20149694" w14:textId="078D8A91" w:rsidR="00894091" w:rsidRPr="00561C3B" w:rsidRDefault="00894091" w:rsidP="0035346F">
      <w:pPr>
        <w:pStyle w:val="ExplanNotebody"/>
        <w:rPr>
          <w:i w:val="0"/>
        </w:rPr>
      </w:pPr>
      <w:r w:rsidRPr="00561C3B">
        <w:rPr>
          <w:i w:val="0"/>
        </w:rPr>
        <w:t>A</w:t>
      </w:r>
      <w:r w:rsidR="00561C3B">
        <w:rPr>
          <w:i w:val="0"/>
        </w:rPr>
        <w:t>n initial</w:t>
      </w:r>
      <w:r w:rsidRPr="00561C3B">
        <w:rPr>
          <w:i w:val="0"/>
        </w:rPr>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561C3B">
        <w:rPr>
          <w:b/>
          <w:bCs/>
          <w:i w:val="0"/>
        </w:rPr>
        <w:t>post-procedure</w:t>
      </w:r>
      <w:r w:rsidRPr="00561C3B">
        <w:rPr>
          <w:i w:val="0"/>
        </w:rPr>
        <w:t xml:space="preserve"> consultations cannot be claimed on the same date as the procedure or the day after the procedure (i.e. in line with aftercare restrictions)</w:t>
      </w:r>
    </w:p>
    <w:p w14:paraId="084C483D" w14:textId="687FE970" w:rsidR="0035346F" w:rsidRPr="00A42109" w:rsidRDefault="0035346F" w:rsidP="0035346F">
      <w:pPr>
        <w:pStyle w:val="Item"/>
        <w:rPr>
          <w:rFonts w:cs="Calibri"/>
        </w:rPr>
      </w:pPr>
      <w:r w:rsidRPr="00A42109">
        <w:rPr>
          <w:rFonts w:cs="Calibri"/>
        </w:rPr>
        <w:t>Item 38306B</w:t>
      </w:r>
    </w:p>
    <w:p w14:paraId="717BFAEA" w14:textId="77777777" w:rsidR="0035346F" w:rsidRPr="00A42109" w:rsidRDefault="0035346F" w:rsidP="0035346F">
      <w:pPr>
        <w:spacing w:before="60"/>
        <w:rPr>
          <w:rFonts w:cs="Calibri"/>
          <w:color w:val="000000" w:themeColor="text1"/>
          <w:szCs w:val="22"/>
        </w:rPr>
      </w:pPr>
      <w:r w:rsidRPr="00A42109">
        <w:rPr>
          <w:rFonts w:cs="Calibri"/>
          <w:color w:val="000000"/>
          <w:szCs w:val="22"/>
        </w:rPr>
        <w:t xml:space="preserve">Percutaneous transluminal stent(s) insertion in any two coronary vascular territories (Left Anterior Descending, Circumflex or Right Coronary Artery distribution) or the Left Main Coronary Artery for the </w:t>
      </w:r>
      <w:r w:rsidRPr="00A42109">
        <w:rPr>
          <w:rFonts w:cs="Calibri"/>
          <w:color w:val="000000" w:themeColor="text1"/>
          <w:szCs w:val="22"/>
        </w:rPr>
        <w:t xml:space="preserve">primary treatment of an acute coronary syndrome, defined as:  </w:t>
      </w:r>
    </w:p>
    <w:p w14:paraId="3C55CA09" w14:textId="2CF50BE5" w:rsidR="0035346F" w:rsidRPr="00A42109" w:rsidRDefault="0035346F" w:rsidP="00DA4AB8">
      <w:pPr>
        <w:pStyle w:val="ListParagraph"/>
        <w:numPr>
          <w:ilvl w:val="0"/>
          <w:numId w:val="76"/>
        </w:numPr>
        <w:spacing w:before="60"/>
        <w:rPr>
          <w:rFonts w:cs="Calibri"/>
          <w:color w:val="000000" w:themeColor="text1"/>
        </w:rPr>
      </w:pPr>
      <w:r w:rsidRPr="00A42109">
        <w:rPr>
          <w:rFonts w:cs="Calibri"/>
          <w:color w:val="000000" w:themeColor="text1"/>
        </w:rPr>
        <w:t>ST Elevation (or New LBBB) Myocardial Infarction (STEMI) within the first 12 hours of symptom onset: or,</w:t>
      </w:r>
    </w:p>
    <w:p w14:paraId="42348BD1" w14:textId="77777777" w:rsidR="0035346F" w:rsidRPr="00A42109" w:rsidRDefault="0035346F" w:rsidP="00DA4AB8">
      <w:pPr>
        <w:pStyle w:val="ListParagraph"/>
        <w:numPr>
          <w:ilvl w:val="0"/>
          <w:numId w:val="76"/>
        </w:numPr>
        <w:spacing w:before="60"/>
        <w:rPr>
          <w:rFonts w:cs="Calibri"/>
          <w:color w:val="000000" w:themeColor="text1"/>
        </w:rPr>
      </w:pPr>
      <w:r w:rsidRPr="00A42109">
        <w:rPr>
          <w:rFonts w:cs="Calibri"/>
          <w:color w:val="000000" w:themeColor="text1"/>
        </w:rPr>
        <w:t>Cardiogenic shock, resuscitated cardiac arrest, ventricular fibrillation or sustained VT; or,</w:t>
      </w:r>
    </w:p>
    <w:p w14:paraId="74E4B4E1" w14:textId="77777777" w:rsidR="0035346F" w:rsidRPr="00A42109" w:rsidRDefault="0035346F" w:rsidP="00DA4AB8">
      <w:pPr>
        <w:pStyle w:val="ListParagraph"/>
        <w:numPr>
          <w:ilvl w:val="0"/>
          <w:numId w:val="76"/>
        </w:numPr>
        <w:spacing w:before="60"/>
        <w:rPr>
          <w:rFonts w:cs="Calibri"/>
          <w:color w:val="000000" w:themeColor="text1"/>
        </w:rPr>
      </w:pPr>
      <w:r w:rsidRPr="00A42109">
        <w:rPr>
          <w:rFonts w:cs="Calibri"/>
          <w:color w:val="000000" w:themeColor="text1"/>
        </w:rPr>
        <w:t>Clinical symptoms consistent with angina or angina equivalent, and/or ECG changes consistent with coronary ischaemia, together with an elevation in troponin.</w:t>
      </w:r>
    </w:p>
    <w:p w14:paraId="04FC016B" w14:textId="77777777" w:rsidR="0035346F" w:rsidRPr="00A42109" w:rsidRDefault="0035346F" w:rsidP="0035346F">
      <w:pPr>
        <w:spacing w:before="60"/>
        <w:rPr>
          <w:rFonts w:cs="Calibri"/>
          <w:color w:val="000000"/>
          <w:szCs w:val="22"/>
        </w:rPr>
      </w:pPr>
      <w:r w:rsidRPr="00A42109">
        <w:rPr>
          <w:rFonts w:cs="Calibri"/>
          <w:color w:val="000000"/>
          <w:szCs w:val="22"/>
        </w:rPr>
        <w:t>Including any associated balloon dilatation and angiography.</w:t>
      </w:r>
    </w:p>
    <w:p w14:paraId="52CF2C14" w14:textId="77777777" w:rsidR="0035346F" w:rsidRPr="00A42109" w:rsidRDefault="0035346F" w:rsidP="0035346F">
      <w:pPr>
        <w:spacing w:before="60"/>
        <w:rPr>
          <w:rFonts w:cs="Calibri"/>
          <w:color w:val="000000"/>
          <w:szCs w:val="22"/>
        </w:rPr>
      </w:pPr>
      <w:r w:rsidRPr="00A42109">
        <w:rPr>
          <w:rFonts w:cs="Calibri"/>
          <w:color w:val="000000"/>
          <w:szCs w:val="22"/>
        </w:rPr>
        <w:t>Procedure report to include documentation of how the indication requirements of this descriptor were met.</w:t>
      </w:r>
    </w:p>
    <w:p w14:paraId="70DADCAB" w14:textId="77777777" w:rsidR="0035346F" w:rsidRPr="00A42109" w:rsidRDefault="0035346F" w:rsidP="0035346F">
      <w:pPr>
        <w:spacing w:before="60"/>
        <w:rPr>
          <w:rFonts w:cs="Calibri"/>
          <w:color w:val="000000"/>
          <w:szCs w:val="22"/>
        </w:rPr>
      </w:pPr>
      <w:r w:rsidRPr="00A42109">
        <w:rPr>
          <w:rFonts w:cs="Calibri"/>
          <w:color w:val="000000"/>
          <w:szCs w:val="22"/>
        </w:rPr>
        <w:t>Not claimable for subsequent procedures in a multi-day staged revascularisation.</w:t>
      </w:r>
      <w:r w:rsidRPr="00A42109" w:rsidDel="003A0C31">
        <w:rPr>
          <w:rFonts w:cs="Calibri"/>
          <w:color w:val="000000"/>
          <w:szCs w:val="22"/>
        </w:rPr>
        <w:t xml:space="preserve"> </w:t>
      </w:r>
      <w:r w:rsidRPr="00A42109">
        <w:rPr>
          <w:rFonts w:cs="Calibri"/>
          <w:color w:val="000000"/>
          <w:szCs w:val="22"/>
        </w:rPr>
        <w:t xml:space="preserve">Not claimable with any other PCI item number. </w:t>
      </w:r>
      <w:r w:rsidRPr="00A42109" w:rsidDel="003A0C31">
        <w:rPr>
          <w:rFonts w:cs="Calibri"/>
          <w:color w:val="000000"/>
          <w:szCs w:val="22"/>
        </w:rPr>
        <w:t>(Anaes.) (Assist.)</w:t>
      </w:r>
    </w:p>
    <w:p w14:paraId="1750916C" w14:textId="77777777" w:rsidR="0035346F" w:rsidRPr="00A42109" w:rsidRDefault="0035346F" w:rsidP="0035346F">
      <w:pPr>
        <w:pStyle w:val="ExplanNotebody"/>
        <w:rPr>
          <w:rFonts w:cs="Calibri"/>
          <w:szCs w:val="22"/>
          <w:lang w:val="en-AU"/>
        </w:rPr>
      </w:pPr>
      <w:r w:rsidRPr="00A42109">
        <w:rPr>
          <w:rFonts w:cs="Calibri"/>
          <w:szCs w:val="22"/>
          <w:lang w:val="en-AU"/>
        </w:rPr>
        <w:t>If a staged procedure is performed over multiple days during a single admission, the stable codes (38306D-F) should be used for subsequent stages.</w:t>
      </w:r>
    </w:p>
    <w:p w14:paraId="08E7951C" w14:textId="607E0E91" w:rsidR="0035346F" w:rsidRDefault="0035346F" w:rsidP="0035346F">
      <w:pPr>
        <w:spacing w:before="60"/>
        <w:rPr>
          <w:rFonts w:cs="Calibri"/>
          <w:szCs w:val="22"/>
        </w:rPr>
      </w:pPr>
      <w:r w:rsidRPr="00A42109">
        <w:rPr>
          <w:rFonts w:cs="Calibri"/>
          <w:szCs w:val="22"/>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5F01C497" w14:textId="483C739B" w:rsidR="00894091" w:rsidRPr="00A42109" w:rsidRDefault="00894091" w:rsidP="0035346F">
      <w:pPr>
        <w:spacing w:before="60"/>
        <w:rPr>
          <w:rFonts w:cs="Calibri"/>
          <w:szCs w:val="22"/>
        </w:rPr>
      </w:pPr>
      <w:r w:rsidRPr="008549BE">
        <w:t>A</w:t>
      </w:r>
      <w:r w:rsidR="00561C3B">
        <w:t>n initial</w:t>
      </w:r>
      <w:r w:rsidRPr="008549BE">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w:t>
      </w:r>
      <w:r w:rsidRPr="008549BE">
        <w:lastRenderedPageBreak/>
        <w:t>cannot be claimed on the same date as the procedure or the day after the procedure (i.e. in line with aftercare restrictions)</w:t>
      </w:r>
    </w:p>
    <w:p w14:paraId="3750017A" w14:textId="77777777" w:rsidR="0035346F" w:rsidRPr="00A42109" w:rsidRDefault="0035346F" w:rsidP="0035346F">
      <w:pPr>
        <w:pStyle w:val="Item"/>
        <w:rPr>
          <w:rFonts w:cs="Calibri"/>
        </w:rPr>
      </w:pPr>
      <w:r w:rsidRPr="00A42109">
        <w:rPr>
          <w:rFonts w:cs="Calibri"/>
        </w:rPr>
        <w:t>Item 38306C</w:t>
      </w:r>
    </w:p>
    <w:p w14:paraId="135588E7" w14:textId="77777777" w:rsidR="0035346F" w:rsidRPr="00A42109" w:rsidRDefault="0035346F" w:rsidP="0035346F">
      <w:pPr>
        <w:spacing w:before="60"/>
        <w:rPr>
          <w:rFonts w:cs="Calibri"/>
          <w:color w:val="000000"/>
          <w:szCs w:val="22"/>
        </w:rPr>
      </w:pPr>
      <w:r w:rsidRPr="00A42109">
        <w:rPr>
          <w:rFonts w:cs="Calibri"/>
          <w:color w:val="000000"/>
          <w:szCs w:val="22"/>
        </w:rPr>
        <w:t xml:space="preserve">Percutaneous transluminal stent(s) insertion in all three coronary vascular territories (Left Anterior Descending, Circumflex or Right Coronary Artery distribution) for the primary treatment of an acute coronary syndrome, defined as  </w:t>
      </w:r>
    </w:p>
    <w:p w14:paraId="5371C8C1" w14:textId="4FD620BD" w:rsidR="0035346F" w:rsidRPr="00A42109" w:rsidRDefault="0035346F" w:rsidP="00DA4AB8">
      <w:pPr>
        <w:pStyle w:val="ListParagraph"/>
        <w:numPr>
          <w:ilvl w:val="0"/>
          <w:numId w:val="77"/>
        </w:numPr>
        <w:spacing w:before="60"/>
        <w:rPr>
          <w:rFonts w:cs="Calibri"/>
          <w:color w:val="000000" w:themeColor="text1"/>
        </w:rPr>
      </w:pPr>
      <w:r w:rsidRPr="00A42109">
        <w:rPr>
          <w:rFonts w:cs="Calibri"/>
          <w:color w:val="000000" w:themeColor="text1"/>
        </w:rPr>
        <w:t>ST Elevation (or New LBBB) Myocardial Infarction (STEMI) within the first 12 hours of symptom onset; or</w:t>
      </w:r>
    </w:p>
    <w:p w14:paraId="4F2F6EDA" w14:textId="77777777" w:rsidR="0035346F" w:rsidRPr="00A42109" w:rsidRDefault="0035346F" w:rsidP="00DA4AB8">
      <w:pPr>
        <w:pStyle w:val="ListParagraph"/>
        <w:numPr>
          <w:ilvl w:val="0"/>
          <w:numId w:val="77"/>
        </w:numPr>
        <w:spacing w:before="60"/>
        <w:rPr>
          <w:rFonts w:cs="Calibri"/>
          <w:color w:val="000000" w:themeColor="text1"/>
        </w:rPr>
      </w:pPr>
      <w:r w:rsidRPr="00A42109">
        <w:rPr>
          <w:rFonts w:cs="Calibri"/>
          <w:color w:val="000000" w:themeColor="text1"/>
        </w:rPr>
        <w:t>Cardiogenic shock, resuscitated cardiac arrest, ventricular fibrillation or sustained VT; or</w:t>
      </w:r>
    </w:p>
    <w:p w14:paraId="69BC79C2" w14:textId="77777777" w:rsidR="0035346F" w:rsidRPr="00A42109" w:rsidRDefault="0035346F" w:rsidP="00DA4AB8">
      <w:pPr>
        <w:pStyle w:val="ListParagraph"/>
        <w:numPr>
          <w:ilvl w:val="0"/>
          <w:numId w:val="77"/>
        </w:numPr>
        <w:spacing w:before="60"/>
        <w:rPr>
          <w:rFonts w:cs="Calibri"/>
          <w:color w:val="000000" w:themeColor="text1"/>
        </w:rPr>
      </w:pPr>
      <w:r w:rsidRPr="00A42109">
        <w:rPr>
          <w:rFonts w:cs="Calibri"/>
          <w:color w:val="000000" w:themeColor="text1"/>
        </w:rPr>
        <w:t>Clinical symptoms consistent with angina or angina equivalent, and/or ECG changes consistent with coronary ischaemia, together with an elevation in troponin.</w:t>
      </w:r>
    </w:p>
    <w:p w14:paraId="7E97FC23" w14:textId="77777777" w:rsidR="0035346F" w:rsidRPr="00A42109" w:rsidRDefault="0035346F" w:rsidP="0035346F">
      <w:pPr>
        <w:spacing w:before="60"/>
        <w:rPr>
          <w:rFonts w:cs="Calibri"/>
          <w:color w:val="000000"/>
          <w:szCs w:val="22"/>
        </w:rPr>
      </w:pPr>
      <w:r w:rsidRPr="00A42109">
        <w:rPr>
          <w:rFonts w:cs="Calibri"/>
          <w:color w:val="000000"/>
          <w:szCs w:val="22"/>
        </w:rPr>
        <w:t>Including any associated balloon dilatation and angiography.</w:t>
      </w:r>
    </w:p>
    <w:p w14:paraId="27B0C3CD" w14:textId="77777777" w:rsidR="0035346F" w:rsidRPr="00A42109" w:rsidRDefault="0035346F" w:rsidP="0035346F">
      <w:pPr>
        <w:spacing w:before="60"/>
        <w:rPr>
          <w:rFonts w:cs="Calibri"/>
          <w:color w:val="000000"/>
          <w:szCs w:val="22"/>
        </w:rPr>
      </w:pPr>
      <w:r w:rsidRPr="00A42109">
        <w:rPr>
          <w:rFonts w:cs="Calibri"/>
          <w:color w:val="000000"/>
          <w:szCs w:val="22"/>
        </w:rPr>
        <w:t>Procedure report to include documentation of how the indication requirements of this descriptor were met.</w:t>
      </w:r>
    </w:p>
    <w:p w14:paraId="43545754" w14:textId="77777777" w:rsidR="0035346F" w:rsidRPr="00A42109" w:rsidRDefault="0035346F" w:rsidP="0035346F">
      <w:pPr>
        <w:spacing w:before="60"/>
        <w:rPr>
          <w:rFonts w:cs="Calibri"/>
          <w:color w:val="000000"/>
          <w:szCs w:val="22"/>
        </w:rPr>
      </w:pPr>
      <w:r w:rsidRPr="00A42109">
        <w:rPr>
          <w:rFonts w:cs="Calibri"/>
          <w:color w:val="000000"/>
          <w:szCs w:val="22"/>
        </w:rPr>
        <w:t>Not claimable for subsequent procedures in a multi-day staged revascularisation.</w:t>
      </w:r>
      <w:r w:rsidRPr="00A42109" w:rsidDel="003A0C31">
        <w:rPr>
          <w:rFonts w:cs="Calibri"/>
          <w:color w:val="000000"/>
          <w:szCs w:val="22"/>
        </w:rPr>
        <w:t xml:space="preserve"> </w:t>
      </w:r>
      <w:r w:rsidRPr="00A42109">
        <w:rPr>
          <w:rFonts w:cs="Calibri"/>
          <w:color w:val="000000"/>
          <w:szCs w:val="22"/>
        </w:rPr>
        <w:t xml:space="preserve">Not claimable with any other PCI item number. </w:t>
      </w:r>
      <w:r w:rsidRPr="00A42109" w:rsidDel="003A0C31">
        <w:rPr>
          <w:rFonts w:cs="Calibri"/>
          <w:color w:val="000000"/>
          <w:szCs w:val="22"/>
        </w:rPr>
        <w:t>(Anaes.) (Assist.)</w:t>
      </w:r>
    </w:p>
    <w:p w14:paraId="15A712C7" w14:textId="77777777" w:rsidR="0035346F" w:rsidRPr="00A42109" w:rsidRDefault="0035346F" w:rsidP="0035346F">
      <w:pPr>
        <w:pStyle w:val="ExplanNotebody"/>
        <w:rPr>
          <w:rFonts w:cs="Calibri"/>
          <w:szCs w:val="22"/>
          <w:lang w:val="en-AU"/>
        </w:rPr>
      </w:pPr>
      <w:r w:rsidRPr="00A42109">
        <w:rPr>
          <w:rFonts w:cs="Calibri"/>
          <w:szCs w:val="22"/>
          <w:lang w:val="en-AU"/>
        </w:rPr>
        <w:t>If a staged procedure is performed over multiple days during a single admission, the stable codes (38306D-F) should be used for subsequent stages.</w:t>
      </w:r>
    </w:p>
    <w:p w14:paraId="458806ED" w14:textId="440E8BC4" w:rsidR="0035346F" w:rsidRDefault="0035346F" w:rsidP="0035346F">
      <w:pPr>
        <w:spacing w:before="60"/>
        <w:rPr>
          <w:rFonts w:cs="Calibri"/>
          <w:szCs w:val="22"/>
        </w:rPr>
      </w:pPr>
      <w:r w:rsidRPr="00A42109">
        <w:rPr>
          <w:rFonts w:cs="Calibri"/>
          <w:szCs w:val="22"/>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7D14BF88" w14:textId="3F72751E" w:rsidR="00894091" w:rsidRPr="00A42109" w:rsidRDefault="00894091" w:rsidP="0035346F">
      <w:pPr>
        <w:spacing w:before="60"/>
        <w:rPr>
          <w:rFonts w:cs="Calibri"/>
          <w:szCs w:val="22"/>
        </w:rPr>
      </w:pPr>
      <w:r w:rsidRPr="008549BE">
        <w:t>A</w:t>
      </w:r>
      <w:r w:rsidR="00561C3B">
        <w:t>n initial</w:t>
      </w:r>
      <w:r w:rsidRPr="008549BE">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w:t>
      </w:r>
    </w:p>
    <w:p w14:paraId="0E7E9981" w14:textId="77777777" w:rsidR="0035346F" w:rsidRPr="00A42109" w:rsidRDefault="0035346F" w:rsidP="0035346F">
      <w:pPr>
        <w:pStyle w:val="Item"/>
        <w:rPr>
          <w:rFonts w:cs="Calibri"/>
        </w:rPr>
      </w:pPr>
      <w:r w:rsidRPr="00A42109">
        <w:rPr>
          <w:rFonts w:cs="Calibri"/>
        </w:rPr>
        <w:t>Item 38306G</w:t>
      </w:r>
    </w:p>
    <w:p w14:paraId="29D39074" w14:textId="77777777" w:rsidR="0035346F" w:rsidRPr="00A42109" w:rsidRDefault="0035346F" w:rsidP="0035346F">
      <w:pPr>
        <w:spacing w:before="60"/>
        <w:rPr>
          <w:rFonts w:cs="Calibri"/>
          <w:color w:val="000000"/>
          <w:szCs w:val="22"/>
        </w:rPr>
      </w:pPr>
      <w:r w:rsidRPr="00A42109">
        <w:rPr>
          <w:rFonts w:cs="Calibri"/>
          <w:color w:val="000000"/>
          <w:szCs w:val="22"/>
        </w:rPr>
        <w:t>Percutaneous transluminal insertion of stent(s) in a single coronary vascular territory (Left Anterior Descending Artery, Circumflex Artery or Right Coronary Artery distribution) in patients: (a) with limiting stable angina or an angina equivalent or an acute coronary syndrome without an elevated troponin; and (b) who have received an adequate trial of optimal medical therapy; and (c) who fulfil at least one of the following conditions in the territory treated:</w:t>
      </w:r>
    </w:p>
    <w:p w14:paraId="34597A86" w14:textId="77777777" w:rsidR="0035346F" w:rsidRPr="00A42109" w:rsidRDefault="0035346F" w:rsidP="00DA4AB8">
      <w:pPr>
        <w:pStyle w:val="DesL1"/>
        <w:numPr>
          <w:ilvl w:val="0"/>
          <w:numId w:val="93"/>
        </w:numPr>
        <w:rPr>
          <w:rFonts w:cs="Calibri"/>
          <w:szCs w:val="22"/>
          <w:lang w:val="en-AU"/>
        </w:rPr>
      </w:pPr>
      <w:r w:rsidRPr="00A42109">
        <w:rPr>
          <w:rFonts w:cs="Calibri"/>
          <w:szCs w:val="22"/>
          <w:lang w:val="en-AU"/>
        </w:rPr>
        <w:t>Has a &gt;90% stenosis in a proximal coronary artery; or</w:t>
      </w:r>
    </w:p>
    <w:p w14:paraId="67BE2BFC" w14:textId="77777777" w:rsidR="0035346F" w:rsidRPr="00A42109" w:rsidRDefault="0035346F" w:rsidP="00DA4AB8">
      <w:pPr>
        <w:pStyle w:val="DesL1"/>
        <w:numPr>
          <w:ilvl w:val="0"/>
          <w:numId w:val="93"/>
        </w:numPr>
        <w:rPr>
          <w:rFonts w:cs="Calibri"/>
          <w:color w:val="000000" w:themeColor="text1"/>
          <w:szCs w:val="22"/>
          <w:lang w:val="en-AU"/>
        </w:rPr>
      </w:pPr>
      <w:r w:rsidRPr="00A42109">
        <w:rPr>
          <w:rFonts w:cs="Calibri"/>
          <w:color w:val="000000" w:themeColor="text1"/>
          <w:szCs w:val="22"/>
          <w:lang w:val="en-AU"/>
        </w:rPr>
        <w:t>Has myocardial ischaemia demonstrated on stress imaging affecting left ventricular myocardium supplied by the vascular territory to be treated; or</w:t>
      </w:r>
    </w:p>
    <w:p w14:paraId="05AA636D" w14:textId="77777777" w:rsidR="0035346F" w:rsidRPr="00A42109" w:rsidRDefault="0035346F" w:rsidP="00DA4AB8">
      <w:pPr>
        <w:pStyle w:val="DesL1"/>
        <w:numPr>
          <w:ilvl w:val="0"/>
          <w:numId w:val="93"/>
        </w:numPr>
        <w:rPr>
          <w:rFonts w:cs="Calibri"/>
          <w:color w:val="000000" w:themeColor="text1"/>
          <w:szCs w:val="22"/>
          <w:lang w:val="en-AU"/>
        </w:rPr>
      </w:pPr>
      <w:r w:rsidRPr="00A42109">
        <w:rPr>
          <w:rFonts w:cs="Calibri"/>
          <w:color w:val="000000" w:themeColor="text1"/>
          <w:szCs w:val="22"/>
          <w:lang w:val="en-AU"/>
        </w:rPr>
        <w:t>Has a Fractional Flow Reserve (FFR) or Instantaneous wave-free Ratio (iFR) distal to the lesions that is ≤ 0.80 or ≤0.89, respectively; or</w:t>
      </w:r>
    </w:p>
    <w:p w14:paraId="74B51041" w14:textId="77777777" w:rsidR="0035346F" w:rsidRPr="00A42109" w:rsidRDefault="0035346F" w:rsidP="00DA4AB8">
      <w:pPr>
        <w:pStyle w:val="DesL1"/>
        <w:numPr>
          <w:ilvl w:val="0"/>
          <w:numId w:val="93"/>
        </w:numPr>
        <w:rPr>
          <w:rFonts w:cs="Calibri"/>
          <w:szCs w:val="22"/>
          <w:lang w:val="en-AU"/>
        </w:rPr>
      </w:pPr>
      <w:r w:rsidRPr="00A42109">
        <w:rPr>
          <w:rFonts w:cs="Calibri"/>
          <w:szCs w:val="22"/>
          <w:lang w:val="en-AU"/>
        </w:rPr>
        <w:t xml:space="preserve">A Heart Team </w:t>
      </w:r>
      <w:r w:rsidRPr="00A42109">
        <w:rPr>
          <w:rFonts w:cs="Calibri"/>
          <w:color w:val="000000" w:themeColor="text1"/>
          <w:szCs w:val="22"/>
          <w:lang w:val="en-AU"/>
        </w:rPr>
        <w:t xml:space="preserve">Conference* has </w:t>
      </w:r>
      <w:r w:rsidRPr="00A42109">
        <w:rPr>
          <w:rFonts w:cs="Calibri"/>
          <w:szCs w:val="22"/>
          <w:lang w:val="en-AU"/>
        </w:rPr>
        <w:t>recommended stenting; or</w:t>
      </w:r>
    </w:p>
    <w:p w14:paraId="613D8EA3" w14:textId="77777777" w:rsidR="0035346F" w:rsidRPr="00A42109" w:rsidRDefault="0035346F" w:rsidP="00DA4AB8">
      <w:pPr>
        <w:pStyle w:val="DesL2"/>
        <w:numPr>
          <w:ilvl w:val="1"/>
          <w:numId w:val="93"/>
        </w:numPr>
        <w:rPr>
          <w:rFonts w:cs="Calibri"/>
          <w:szCs w:val="22"/>
          <w:lang w:val="en-AU"/>
        </w:rPr>
      </w:pPr>
      <w:r w:rsidRPr="00A42109">
        <w:rPr>
          <w:rFonts w:cs="Calibri"/>
          <w:szCs w:val="22"/>
          <w:lang w:val="en-AU"/>
        </w:rPr>
        <w:t>Heart Team Conference must be attended by a minimum of 3 Cardiac Specialists (including a Cardiac Surgeon, an Interventional Cardiologist and a non-interventional cardiologist); and</w:t>
      </w:r>
    </w:p>
    <w:p w14:paraId="1195FB54" w14:textId="77777777" w:rsidR="0035346F" w:rsidRPr="00A42109" w:rsidRDefault="0035346F" w:rsidP="00DA4AB8">
      <w:pPr>
        <w:pStyle w:val="DesL2"/>
        <w:numPr>
          <w:ilvl w:val="1"/>
          <w:numId w:val="93"/>
        </w:numPr>
        <w:rPr>
          <w:rFonts w:cs="Calibri"/>
          <w:szCs w:val="22"/>
          <w:lang w:val="en-AU"/>
        </w:rPr>
      </w:pPr>
      <w:r w:rsidRPr="00A42109">
        <w:rPr>
          <w:rFonts w:cs="Calibri"/>
          <w:szCs w:val="22"/>
          <w:lang w:val="en-AU"/>
        </w:rPr>
        <w:lastRenderedPageBreak/>
        <w:t>The conference recommendation should be formally documented and should include the names of those making the recommendation.</w:t>
      </w:r>
    </w:p>
    <w:p w14:paraId="41D77F83" w14:textId="77777777" w:rsidR="0035346F" w:rsidRPr="00A42109" w:rsidRDefault="0035346F" w:rsidP="00DA4AB8">
      <w:pPr>
        <w:pStyle w:val="DesL1"/>
        <w:numPr>
          <w:ilvl w:val="0"/>
          <w:numId w:val="93"/>
        </w:numPr>
        <w:rPr>
          <w:rFonts w:cs="Calibri"/>
          <w:szCs w:val="22"/>
          <w:lang w:val="en-AU"/>
        </w:rPr>
      </w:pPr>
      <w:r w:rsidRPr="00A42109">
        <w:rPr>
          <w:rFonts w:cs="Calibri"/>
          <w:szCs w:val="22"/>
          <w:lang w:val="en-AU"/>
        </w:rPr>
        <w:t>In single territory disease with a Duke Treadmill Score of &lt;= -11.</w:t>
      </w:r>
    </w:p>
    <w:p w14:paraId="03438EB3" w14:textId="77777777" w:rsidR="0035346F" w:rsidRPr="00A42109" w:rsidRDefault="0035346F" w:rsidP="0035346F">
      <w:pPr>
        <w:spacing w:before="60"/>
        <w:rPr>
          <w:rFonts w:cs="Calibri"/>
          <w:color w:val="000000"/>
          <w:szCs w:val="22"/>
        </w:rPr>
      </w:pPr>
      <w:r w:rsidRPr="00A42109">
        <w:rPr>
          <w:rFonts w:cs="Calibri"/>
          <w:color w:val="000000"/>
          <w:szCs w:val="22"/>
        </w:rPr>
        <w:t>Including any associated balloon dilatation, including</w:t>
      </w:r>
      <w:r w:rsidRPr="00A42109" w:rsidDel="003A0C31">
        <w:rPr>
          <w:rFonts w:cs="Calibri"/>
          <w:i/>
          <w:color w:val="000000"/>
          <w:szCs w:val="22"/>
        </w:rPr>
        <w:t xml:space="preserve"> </w:t>
      </w:r>
      <w:r w:rsidRPr="00A42109" w:rsidDel="003A0C31">
        <w:rPr>
          <w:rFonts w:cs="Calibri"/>
          <w:color w:val="000000"/>
          <w:szCs w:val="22"/>
        </w:rPr>
        <w:t xml:space="preserve">associated </w:t>
      </w:r>
      <w:r w:rsidRPr="00A42109">
        <w:rPr>
          <w:rFonts w:cs="Calibri"/>
          <w:color w:val="000000"/>
          <w:szCs w:val="22"/>
        </w:rPr>
        <w:t>angiography.</w:t>
      </w:r>
    </w:p>
    <w:p w14:paraId="51C60ECA" w14:textId="77777777" w:rsidR="0035346F" w:rsidRPr="00A42109" w:rsidRDefault="0035346F" w:rsidP="0035346F">
      <w:pPr>
        <w:spacing w:before="60"/>
        <w:rPr>
          <w:rFonts w:cs="Calibri"/>
          <w:color w:val="000000"/>
          <w:szCs w:val="22"/>
        </w:rPr>
      </w:pPr>
      <w:r w:rsidRPr="00A42109">
        <w:rPr>
          <w:rFonts w:cs="Calibri"/>
          <w:color w:val="000000"/>
          <w:szCs w:val="22"/>
        </w:rPr>
        <w:t xml:space="preserve">Requires documentation in the procedure report of how the indication requirements of this descriptor were met for each territory treated. </w:t>
      </w:r>
    </w:p>
    <w:p w14:paraId="36324A34" w14:textId="77777777" w:rsidR="0035346F" w:rsidRPr="00A42109" w:rsidRDefault="0035346F" w:rsidP="0035346F">
      <w:pPr>
        <w:spacing w:before="60"/>
        <w:rPr>
          <w:rFonts w:cs="Calibri"/>
          <w:color w:val="000000"/>
          <w:szCs w:val="22"/>
        </w:rPr>
      </w:pPr>
      <w:r w:rsidRPr="00A42109">
        <w:rPr>
          <w:rFonts w:cs="Calibri"/>
          <w:color w:val="000000"/>
          <w:szCs w:val="22"/>
        </w:rPr>
        <w:t>Only claimable in patients with triple vessel disease where they meet the indication requirements for item 38306I.</w:t>
      </w:r>
      <w:r w:rsidRPr="00A42109" w:rsidDel="003A0C31">
        <w:rPr>
          <w:rFonts w:cs="Calibri"/>
          <w:color w:val="000000"/>
          <w:szCs w:val="22"/>
        </w:rPr>
        <w:t xml:space="preserve"> </w:t>
      </w:r>
      <w:r w:rsidRPr="00A42109">
        <w:rPr>
          <w:rFonts w:cs="Calibri"/>
          <w:color w:val="000000"/>
          <w:szCs w:val="22"/>
        </w:rPr>
        <w:t xml:space="preserve">Not claimable with any other PCI item number. </w:t>
      </w:r>
      <w:r w:rsidRPr="00A42109" w:rsidDel="003A0C31">
        <w:rPr>
          <w:rFonts w:cs="Calibri"/>
          <w:color w:val="000000"/>
          <w:szCs w:val="22"/>
        </w:rPr>
        <w:t>(Anaes.) (Assist.)</w:t>
      </w:r>
    </w:p>
    <w:p w14:paraId="4255902C" w14:textId="77777777" w:rsidR="0035346F" w:rsidRPr="00A42109" w:rsidRDefault="0035346F" w:rsidP="0035346F">
      <w:pPr>
        <w:pStyle w:val="ExplanNotebody"/>
        <w:rPr>
          <w:rFonts w:cs="Calibri"/>
          <w:szCs w:val="22"/>
          <w:lang w:val="en-AU"/>
        </w:rPr>
      </w:pPr>
      <w:r w:rsidRPr="00A42109">
        <w:rPr>
          <w:rFonts w:cs="Calibri"/>
          <w:szCs w:val="22"/>
          <w:lang w:val="en-AU"/>
        </w:rPr>
        <w:t xml:space="preserve">Explanatory notes: Stable angina or angina equivalent includes chest pain, chest discomfort and/or shortness of breath due to myocardial ischaemia. </w:t>
      </w:r>
    </w:p>
    <w:p w14:paraId="6788B54F" w14:textId="77777777" w:rsidR="0035346F" w:rsidRPr="00A42109" w:rsidRDefault="0035346F" w:rsidP="0035346F">
      <w:pPr>
        <w:pStyle w:val="ExplanNotebody"/>
        <w:rPr>
          <w:rFonts w:cs="Calibri"/>
          <w:szCs w:val="22"/>
          <w:lang w:val="en-AU"/>
        </w:rPr>
      </w:pPr>
      <w:r w:rsidRPr="00A42109">
        <w:rPr>
          <w:rFonts w:cs="Calibri"/>
          <w:szCs w:val="22"/>
          <w:lang w:val="en-AU"/>
        </w:rPr>
        <w:t>Limiting angina includes patients with symptoms that are Canadian Cardiovascular Society (CCS) class II, III or IV.</w:t>
      </w:r>
    </w:p>
    <w:p w14:paraId="02A082ED" w14:textId="4693FAE9" w:rsidR="0035346F" w:rsidRDefault="0035346F" w:rsidP="0035346F">
      <w:pPr>
        <w:pStyle w:val="ExplanNotebody"/>
        <w:rPr>
          <w:rFonts w:cs="Calibri"/>
          <w:szCs w:val="22"/>
          <w:lang w:val="en-AU"/>
        </w:rPr>
      </w:pPr>
      <w:r w:rsidRPr="00A42109">
        <w:rPr>
          <w:rFonts w:cs="Calibri"/>
          <w:szCs w:val="22"/>
          <w:lang w:val="en-AU"/>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360DA493" w14:textId="452EC5D9" w:rsidR="00894091" w:rsidRPr="00561C3B" w:rsidRDefault="00894091" w:rsidP="0035346F">
      <w:pPr>
        <w:pStyle w:val="ExplanNotebody"/>
        <w:rPr>
          <w:rFonts w:cs="Calibri"/>
          <w:i w:val="0"/>
          <w:szCs w:val="22"/>
          <w:lang w:val="en-AU"/>
        </w:rPr>
      </w:pPr>
      <w:r w:rsidRPr="00561C3B">
        <w:rPr>
          <w:i w:val="0"/>
        </w:rPr>
        <w:t>A</w:t>
      </w:r>
      <w:r w:rsidR="00561C3B">
        <w:rPr>
          <w:i w:val="0"/>
        </w:rPr>
        <w:t>n initial</w:t>
      </w:r>
      <w:r w:rsidRPr="00561C3B">
        <w:rPr>
          <w:i w:val="0"/>
        </w:rPr>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561C3B">
        <w:rPr>
          <w:b/>
          <w:bCs/>
          <w:i w:val="0"/>
        </w:rPr>
        <w:t>post-procedure</w:t>
      </w:r>
      <w:r w:rsidRPr="00561C3B">
        <w:rPr>
          <w:i w:val="0"/>
        </w:rPr>
        <w:t xml:space="preserve"> consultations cannot be claimed on the same date as the procedure or the day after the procedure (i.e. in line with aftercare restrictions)</w:t>
      </w:r>
    </w:p>
    <w:p w14:paraId="62CB6ECD" w14:textId="77777777" w:rsidR="0035346F" w:rsidRPr="00A42109" w:rsidRDefault="0035346F" w:rsidP="0035346F">
      <w:pPr>
        <w:pStyle w:val="Item"/>
        <w:rPr>
          <w:rFonts w:cs="Calibri"/>
        </w:rPr>
      </w:pPr>
      <w:r w:rsidRPr="00A42109">
        <w:rPr>
          <w:rFonts w:cs="Calibri"/>
        </w:rPr>
        <w:t>Item 38306H</w:t>
      </w:r>
    </w:p>
    <w:p w14:paraId="31668ADD" w14:textId="77777777" w:rsidR="0035346F" w:rsidRPr="00A42109" w:rsidRDefault="0035346F" w:rsidP="0035346F">
      <w:pPr>
        <w:spacing w:before="60"/>
        <w:rPr>
          <w:rFonts w:cs="Calibri"/>
          <w:color w:val="000000" w:themeColor="text1"/>
          <w:szCs w:val="22"/>
        </w:rPr>
      </w:pPr>
      <w:r w:rsidRPr="00A42109">
        <w:rPr>
          <w:rFonts w:cs="Calibri"/>
          <w:color w:val="000000"/>
          <w:szCs w:val="22"/>
        </w:rPr>
        <w:t xml:space="preserve">Percutaneous transluminal insertion of stent(s) in any two coronary vascular territories (Left Anterior Descending Artery, Circumflex Artery or Right Coronary Artery distribution) in patients: (a) with limiting stable angina or an angina equivalent or an acute coronary syndrome without an elevated troponin; and (b) who have received an adequate trial of optimal medical therapy; and (c) </w:t>
      </w:r>
      <w:r w:rsidRPr="00A42109">
        <w:rPr>
          <w:rFonts w:cs="Calibri"/>
          <w:color w:val="000000" w:themeColor="text1"/>
          <w:szCs w:val="22"/>
        </w:rPr>
        <w:t>who fulfil at least one of the following conditions in EACH territory treated:</w:t>
      </w:r>
    </w:p>
    <w:p w14:paraId="45EA0957" w14:textId="77777777" w:rsidR="0035346F" w:rsidRPr="00A42109" w:rsidRDefault="0035346F" w:rsidP="00DA4AB8">
      <w:pPr>
        <w:pStyle w:val="DesL1"/>
        <w:numPr>
          <w:ilvl w:val="0"/>
          <w:numId w:val="114"/>
        </w:numPr>
        <w:rPr>
          <w:rFonts w:cs="Calibri"/>
          <w:color w:val="000000" w:themeColor="text1"/>
          <w:szCs w:val="22"/>
          <w:lang w:val="en-AU"/>
        </w:rPr>
      </w:pPr>
      <w:r w:rsidRPr="00A42109">
        <w:rPr>
          <w:rFonts w:cs="Calibri"/>
          <w:color w:val="000000" w:themeColor="text1"/>
          <w:szCs w:val="22"/>
          <w:lang w:val="en-AU"/>
        </w:rPr>
        <w:t>Has a &gt;90% stenosis in a proximal coronary artery; or</w:t>
      </w:r>
    </w:p>
    <w:p w14:paraId="3E752C44" w14:textId="77777777" w:rsidR="0035346F" w:rsidRPr="00A42109" w:rsidRDefault="0035346F" w:rsidP="00DA47D4">
      <w:pPr>
        <w:pStyle w:val="DesL1"/>
        <w:numPr>
          <w:ilvl w:val="0"/>
          <w:numId w:val="114"/>
        </w:numPr>
        <w:rPr>
          <w:rFonts w:cs="Calibri"/>
          <w:color w:val="000000" w:themeColor="text1"/>
          <w:szCs w:val="22"/>
          <w:lang w:val="en-AU"/>
        </w:rPr>
      </w:pPr>
      <w:r w:rsidRPr="00A42109">
        <w:rPr>
          <w:rFonts w:cs="Calibri"/>
          <w:color w:val="000000" w:themeColor="text1"/>
          <w:szCs w:val="22"/>
          <w:lang w:val="en-AU"/>
        </w:rPr>
        <w:t>Has myocardial ischaemia demonstrated on stress imaging affecting left ventricular myocardium supplied by the vascular territory to be treated; or</w:t>
      </w:r>
    </w:p>
    <w:p w14:paraId="3030087E" w14:textId="77777777" w:rsidR="0035346F" w:rsidRPr="00A42109" w:rsidRDefault="0035346F" w:rsidP="00DA47D4">
      <w:pPr>
        <w:pStyle w:val="DesL1"/>
        <w:numPr>
          <w:ilvl w:val="0"/>
          <w:numId w:val="114"/>
        </w:numPr>
        <w:rPr>
          <w:rFonts w:cs="Calibri"/>
          <w:color w:val="000000" w:themeColor="text1"/>
          <w:szCs w:val="22"/>
          <w:lang w:val="en-AU"/>
        </w:rPr>
      </w:pPr>
      <w:r w:rsidRPr="00A42109">
        <w:rPr>
          <w:rFonts w:cs="Calibri"/>
          <w:color w:val="000000" w:themeColor="text1"/>
          <w:szCs w:val="22"/>
          <w:lang w:val="en-AU"/>
        </w:rPr>
        <w:t>Has a Fractional Flow Reserve (FFR) or Instantaneous wave-free Ratio (iFR) distal to the lesions that is ≤ 0.80 or ≤0.89, respectively; or</w:t>
      </w:r>
    </w:p>
    <w:p w14:paraId="3DC290CE" w14:textId="77777777" w:rsidR="0035346F" w:rsidRPr="00A42109" w:rsidRDefault="0035346F" w:rsidP="00DA47D4">
      <w:pPr>
        <w:pStyle w:val="DesL1"/>
        <w:numPr>
          <w:ilvl w:val="0"/>
          <w:numId w:val="114"/>
        </w:numPr>
        <w:rPr>
          <w:rFonts w:cs="Calibri"/>
          <w:szCs w:val="22"/>
          <w:lang w:val="en-AU"/>
        </w:rPr>
      </w:pPr>
      <w:r w:rsidRPr="00A42109">
        <w:rPr>
          <w:rFonts w:cs="Calibri"/>
          <w:szCs w:val="22"/>
          <w:lang w:val="en-AU"/>
        </w:rPr>
        <w:t xml:space="preserve">A Heart Team </w:t>
      </w:r>
      <w:r w:rsidRPr="00A42109">
        <w:rPr>
          <w:rFonts w:cs="Calibri"/>
          <w:color w:val="000000" w:themeColor="text1"/>
          <w:szCs w:val="22"/>
          <w:lang w:val="en-AU"/>
        </w:rPr>
        <w:t xml:space="preserve">Conference* has </w:t>
      </w:r>
      <w:r w:rsidRPr="00A42109">
        <w:rPr>
          <w:rFonts w:cs="Calibri"/>
          <w:szCs w:val="22"/>
          <w:lang w:val="en-AU"/>
        </w:rPr>
        <w:t xml:space="preserve">recommended stenting; or </w:t>
      </w:r>
    </w:p>
    <w:p w14:paraId="6C3A102A" w14:textId="77777777" w:rsidR="0035346F" w:rsidRPr="00A42109" w:rsidRDefault="0035346F" w:rsidP="00AC3667">
      <w:pPr>
        <w:pStyle w:val="DesL1"/>
        <w:numPr>
          <w:ilvl w:val="0"/>
          <w:numId w:val="114"/>
        </w:numPr>
        <w:rPr>
          <w:rFonts w:cs="Calibri"/>
          <w:szCs w:val="22"/>
          <w:lang w:val="en-AU"/>
        </w:rPr>
      </w:pPr>
      <w:r w:rsidRPr="00A42109">
        <w:rPr>
          <w:rFonts w:cs="Calibri"/>
          <w:szCs w:val="22"/>
          <w:lang w:val="en-AU"/>
        </w:rPr>
        <w:t>Heart Team Conference must be attended by a minimum of 3 Cardiac Specialists (including a Cardiac Surgeon, an Interventional Cardiologist and a non-interventional cardiologist); and</w:t>
      </w:r>
    </w:p>
    <w:p w14:paraId="0A8B1997" w14:textId="77777777" w:rsidR="0035346F" w:rsidRPr="00A42109" w:rsidRDefault="0035346F" w:rsidP="00AC3667">
      <w:pPr>
        <w:pStyle w:val="DesL2"/>
        <w:numPr>
          <w:ilvl w:val="1"/>
          <w:numId w:val="93"/>
        </w:numPr>
        <w:rPr>
          <w:rFonts w:cs="Calibri"/>
          <w:szCs w:val="22"/>
          <w:lang w:val="en-AU"/>
        </w:rPr>
      </w:pPr>
      <w:r w:rsidRPr="00A42109">
        <w:rPr>
          <w:rFonts w:cs="Calibri"/>
          <w:szCs w:val="22"/>
          <w:lang w:val="en-AU"/>
        </w:rPr>
        <w:t>The conference recommendation should be formally documented and should include the names of those making the recommendation.</w:t>
      </w:r>
    </w:p>
    <w:p w14:paraId="156172ED" w14:textId="77777777" w:rsidR="0035346F" w:rsidRPr="00A42109" w:rsidRDefault="0035346F" w:rsidP="00AC3667">
      <w:pPr>
        <w:pStyle w:val="DesL2"/>
        <w:numPr>
          <w:ilvl w:val="1"/>
          <w:numId w:val="93"/>
        </w:numPr>
        <w:rPr>
          <w:rFonts w:cs="Calibri"/>
          <w:szCs w:val="22"/>
          <w:lang w:val="en-AU"/>
        </w:rPr>
      </w:pPr>
      <w:r w:rsidRPr="00A42109">
        <w:rPr>
          <w:rFonts w:cs="Calibri"/>
          <w:szCs w:val="22"/>
          <w:lang w:val="en-AU"/>
        </w:rPr>
        <w:t>In single territory disease with a Duke Treadmill Score of &lt;= -11.</w:t>
      </w:r>
    </w:p>
    <w:p w14:paraId="5682A2FF" w14:textId="77777777" w:rsidR="0035346F" w:rsidRPr="00A42109" w:rsidRDefault="0035346F" w:rsidP="0035346F">
      <w:pPr>
        <w:spacing w:before="60"/>
        <w:rPr>
          <w:rFonts w:cs="Calibri"/>
          <w:color w:val="000000"/>
          <w:szCs w:val="22"/>
        </w:rPr>
      </w:pPr>
      <w:r w:rsidRPr="00A42109">
        <w:rPr>
          <w:rFonts w:cs="Calibri"/>
          <w:color w:val="000000"/>
          <w:szCs w:val="22"/>
        </w:rPr>
        <w:t>Including any associated balloon dilatation, including</w:t>
      </w:r>
      <w:r w:rsidRPr="00A42109" w:rsidDel="003A0C31">
        <w:rPr>
          <w:rFonts w:cs="Calibri"/>
          <w:i/>
          <w:color w:val="000000"/>
          <w:szCs w:val="22"/>
        </w:rPr>
        <w:t xml:space="preserve"> </w:t>
      </w:r>
      <w:r w:rsidRPr="00A42109" w:rsidDel="003A0C31">
        <w:rPr>
          <w:rFonts w:cs="Calibri"/>
          <w:color w:val="000000"/>
          <w:szCs w:val="22"/>
        </w:rPr>
        <w:t xml:space="preserve">associated </w:t>
      </w:r>
      <w:r w:rsidRPr="00A42109">
        <w:rPr>
          <w:rFonts w:cs="Calibri"/>
          <w:color w:val="000000"/>
          <w:szCs w:val="22"/>
        </w:rPr>
        <w:t>angiography.</w:t>
      </w:r>
    </w:p>
    <w:p w14:paraId="6CB3F39D" w14:textId="77777777" w:rsidR="0035346F" w:rsidRPr="00A42109" w:rsidRDefault="0035346F" w:rsidP="0035346F">
      <w:pPr>
        <w:spacing w:before="60"/>
        <w:rPr>
          <w:rFonts w:cs="Calibri"/>
          <w:color w:val="000000"/>
          <w:szCs w:val="22"/>
        </w:rPr>
      </w:pPr>
      <w:r w:rsidRPr="00A42109">
        <w:rPr>
          <w:rFonts w:cs="Calibri"/>
          <w:color w:val="000000"/>
          <w:szCs w:val="22"/>
        </w:rPr>
        <w:t xml:space="preserve">Requires documentation in the procedure report of how the indication requirements of this descriptor were met for each territory treated. </w:t>
      </w:r>
    </w:p>
    <w:p w14:paraId="4E95CC37" w14:textId="77777777" w:rsidR="0035346F" w:rsidRPr="00A42109" w:rsidRDefault="0035346F" w:rsidP="0035346F">
      <w:pPr>
        <w:spacing w:before="60"/>
        <w:rPr>
          <w:rFonts w:cs="Calibri"/>
          <w:color w:val="000000"/>
          <w:szCs w:val="22"/>
        </w:rPr>
      </w:pPr>
      <w:r w:rsidRPr="00A42109">
        <w:rPr>
          <w:rFonts w:cs="Calibri"/>
          <w:color w:val="000000"/>
          <w:szCs w:val="22"/>
        </w:rPr>
        <w:lastRenderedPageBreak/>
        <w:t>Only claimable in patients with triple vessel disease where they meet the indication requirements for item 38306I.</w:t>
      </w:r>
      <w:r w:rsidRPr="00A42109" w:rsidDel="003A0C31">
        <w:rPr>
          <w:rFonts w:cs="Calibri"/>
          <w:color w:val="000000"/>
          <w:szCs w:val="22"/>
        </w:rPr>
        <w:t xml:space="preserve"> </w:t>
      </w:r>
      <w:r w:rsidRPr="00A42109">
        <w:rPr>
          <w:rFonts w:cs="Calibri"/>
          <w:color w:val="000000"/>
          <w:szCs w:val="22"/>
        </w:rPr>
        <w:t xml:space="preserve">Not claimable with any other PCI item number. </w:t>
      </w:r>
      <w:r w:rsidRPr="00A42109" w:rsidDel="003A0C31">
        <w:rPr>
          <w:rFonts w:cs="Calibri"/>
          <w:color w:val="000000"/>
          <w:szCs w:val="22"/>
        </w:rPr>
        <w:t>(Anaes.) (Assist.)</w:t>
      </w:r>
    </w:p>
    <w:p w14:paraId="63C82F52" w14:textId="77777777" w:rsidR="0035346F" w:rsidRPr="00A42109" w:rsidRDefault="0035346F" w:rsidP="0035346F">
      <w:pPr>
        <w:pStyle w:val="ExplanNotebody"/>
        <w:rPr>
          <w:rFonts w:cs="Calibri"/>
          <w:szCs w:val="22"/>
          <w:lang w:val="en-AU"/>
        </w:rPr>
      </w:pPr>
      <w:r w:rsidRPr="00A42109">
        <w:rPr>
          <w:rFonts w:cs="Calibri"/>
          <w:szCs w:val="22"/>
          <w:lang w:val="en-AU"/>
        </w:rPr>
        <w:t xml:space="preserve">Explanatory notes: Stable angina or angina equivalent includes chest pain, chest discomfort and/or shortness of breath due to myocardial ischaemia. </w:t>
      </w:r>
    </w:p>
    <w:p w14:paraId="11CC58B9" w14:textId="77777777" w:rsidR="0035346F" w:rsidRPr="00A42109" w:rsidRDefault="0035346F" w:rsidP="0035346F">
      <w:pPr>
        <w:pStyle w:val="ExplanNotebody"/>
        <w:rPr>
          <w:rFonts w:cs="Calibri"/>
          <w:szCs w:val="22"/>
          <w:lang w:val="en-AU"/>
        </w:rPr>
      </w:pPr>
      <w:r w:rsidRPr="00A42109">
        <w:rPr>
          <w:rFonts w:cs="Calibri"/>
          <w:szCs w:val="22"/>
          <w:lang w:val="en-AU"/>
        </w:rPr>
        <w:t>Limiting angina includes patients with symptoms that are Canadian Cardiovascular Society (CCS) class II, III or IV.</w:t>
      </w:r>
    </w:p>
    <w:p w14:paraId="67747551" w14:textId="272FCEED" w:rsidR="0035346F" w:rsidRDefault="0035346F" w:rsidP="0035346F">
      <w:pPr>
        <w:pStyle w:val="ExplanNotebody"/>
        <w:rPr>
          <w:rFonts w:cs="Calibri"/>
          <w:szCs w:val="22"/>
          <w:lang w:val="en-AU"/>
        </w:rPr>
      </w:pPr>
      <w:r w:rsidRPr="00A42109">
        <w:rPr>
          <w:rFonts w:cs="Calibri"/>
          <w:szCs w:val="22"/>
          <w:lang w:val="en-AU"/>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70221EA8" w14:textId="47578492" w:rsidR="00894091" w:rsidRPr="00561C3B" w:rsidRDefault="00894091" w:rsidP="0035346F">
      <w:pPr>
        <w:pStyle w:val="ExplanNotebody"/>
        <w:rPr>
          <w:rFonts w:cs="Calibri"/>
          <w:i w:val="0"/>
          <w:szCs w:val="22"/>
          <w:lang w:val="en-AU"/>
        </w:rPr>
      </w:pPr>
      <w:r w:rsidRPr="00561C3B">
        <w:rPr>
          <w:i w:val="0"/>
        </w:rPr>
        <w:t>A</w:t>
      </w:r>
      <w:r w:rsidR="00561C3B" w:rsidRPr="00561C3B">
        <w:rPr>
          <w:i w:val="0"/>
        </w:rPr>
        <w:t>n initial</w:t>
      </w:r>
      <w:r w:rsidRPr="00561C3B">
        <w:rPr>
          <w:i w:val="0"/>
        </w:rPr>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561C3B">
        <w:rPr>
          <w:b/>
          <w:bCs/>
          <w:i w:val="0"/>
        </w:rPr>
        <w:t>post-procedure</w:t>
      </w:r>
      <w:r w:rsidRPr="00561C3B">
        <w:rPr>
          <w:i w:val="0"/>
        </w:rPr>
        <w:t xml:space="preserve"> consultations cannot be claimed on the same date as the procedure or the day after the procedure (i.e. in line with aftercare restrictions)</w:t>
      </w:r>
    </w:p>
    <w:p w14:paraId="79C58288" w14:textId="77777777" w:rsidR="0035346F" w:rsidRPr="00A42109" w:rsidRDefault="0035346F" w:rsidP="0035346F">
      <w:pPr>
        <w:pStyle w:val="Item"/>
        <w:rPr>
          <w:rFonts w:cs="Calibri"/>
        </w:rPr>
      </w:pPr>
      <w:r w:rsidRPr="00A42109">
        <w:rPr>
          <w:rFonts w:cs="Calibri"/>
        </w:rPr>
        <w:t>Item 38306I</w:t>
      </w:r>
    </w:p>
    <w:p w14:paraId="292DA101" w14:textId="77777777" w:rsidR="0035346F" w:rsidRPr="00A42109" w:rsidRDefault="0035346F" w:rsidP="0035346F">
      <w:pPr>
        <w:spacing w:before="60"/>
        <w:rPr>
          <w:rFonts w:cs="Calibri"/>
          <w:color w:val="000000"/>
          <w:szCs w:val="22"/>
        </w:rPr>
      </w:pPr>
      <w:r w:rsidRPr="00A42109">
        <w:rPr>
          <w:rFonts w:cs="Calibri"/>
          <w:szCs w:val="22"/>
        </w:rPr>
        <w:t xml:space="preserve">Percutaneous transluminal insertion of stent(s) in all three coronary vascular territories (Left Anterior Descending Artery, Circumflex Artery or Right Coronary Artery distribution) or left main coronary artery; </w:t>
      </w:r>
      <w:r w:rsidRPr="00A42109">
        <w:rPr>
          <w:rFonts w:cs="Calibri"/>
          <w:color w:val="000000"/>
          <w:szCs w:val="22"/>
        </w:rPr>
        <w:t>in patients: (a) with limiting stable angina or an angina equivalent or an acute coronary syndrome without an elevated troponin; and (b) who have received an adequate trial of optimal medical therapy; and (c) who fulfil at least one of the following conditions (a or b):</w:t>
      </w:r>
    </w:p>
    <w:p w14:paraId="5686781B" w14:textId="77777777" w:rsidR="0035346F" w:rsidRPr="00A42109" w:rsidRDefault="0035346F" w:rsidP="00DA4AB8">
      <w:pPr>
        <w:pStyle w:val="DesL1"/>
        <w:numPr>
          <w:ilvl w:val="0"/>
          <w:numId w:val="115"/>
        </w:numPr>
        <w:rPr>
          <w:rFonts w:cs="Calibri"/>
          <w:szCs w:val="22"/>
          <w:lang w:val="en-AU"/>
        </w:rPr>
      </w:pPr>
      <w:r w:rsidRPr="00A42109">
        <w:rPr>
          <w:rFonts w:cs="Calibri"/>
          <w:szCs w:val="22"/>
          <w:lang w:val="en-AU"/>
        </w:rPr>
        <w:t xml:space="preserve">A Heart Team Conference has recommended coronary stenting;  </w:t>
      </w:r>
    </w:p>
    <w:p w14:paraId="7FBA8E5A" w14:textId="77777777" w:rsidR="0035346F" w:rsidRPr="00A42109" w:rsidRDefault="0035346F" w:rsidP="00624D67">
      <w:pPr>
        <w:pStyle w:val="DesL2"/>
        <w:numPr>
          <w:ilvl w:val="1"/>
          <w:numId w:val="132"/>
        </w:numPr>
        <w:rPr>
          <w:rFonts w:cs="Calibri"/>
          <w:szCs w:val="22"/>
          <w:lang w:val="en-AU"/>
        </w:rPr>
      </w:pPr>
      <w:r w:rsidRPr="00A42109">
        <w:rPr>
          <w:rFonts w:cs="Calibri"/>
          <w:szCs w:val="22"/>
          <w:lang w:val="en-AU"/>
        </w:rPr>
        <w:t>Heart Team Conference must be attended by a minimum of 3 Cardiac Specialists (including a Cardiac Surgeon, an Interventional Cardiologist and a non-interventional cardiologist); and</w:t>
      </w:r>
    </w:p>
    <w:p w14:paraId="32F41E23" w14:textId="77777777" w:rsidR="0035346F" w:rsidRPr="00A42109" w:rsidRDefault="0035346F" w:rsidP="00624D67">
      <w:pPr>
        <w:pStyle w:val="DesL2"/>
        <w:numPr>
          <w:ilvl w:val="1"/>
          <w:numId w:val="132"/>
        </w:numPr>
        <w:rPr>
          <w:rFonts w:cs="Calibri"/>
          <w:szCs w:val="22"/>
          <w:lang w:val="en-AU"/>
        </w:rPr>
      </w:pPr>
      <w:r w:rsidRPr="00A42109">
        <w:rPr>
          <w:rFonts w:cs="Calibri"/>
          <w:szCs w:val="22"/>
          <w:lang w:val="en-AU"/>
        </w:rPr>
        <w:t>The conference recommendation should be formally documented and should include the names of those making the recommendation or</w:t>
      </w:r>
    </w:p>
    <w:p w14:paraId="5A34FFE7" w14:textId="77777777" w:rsidR="0035346F" w:rsidRPr="00A42109" w:rsidRDefault="0035346F" w:rsidP="00AC3667">
      <w:pPr>
        <w:pStyle w:val="DesL1"/>
        <w:numPr>
          <w:ilvl w:val="0"/>
          <w:numId w:val="115"/>
        </w:numPr>
        <w:rPr>
          <w:rFonts w:cs="Calibri"/>
          <w:szCs w:val="22"/>
          <w:lang w:val="en-AU"/>
        </w:rPr>
      </w:pPr>
      <w:r w:rsidRPr="00A42109">
        <w:rPr>
          <w:rFonts w:cs="Calibri"/>
          <w:szCs w:val="22"/>
          <w:lang w:val="en-AU"/>
        </w:rPr>
        <w:t>In a patient who does not have diabetes mellitus where both of the following are met:</w:t>
      </w:r>
    </w:p>
    <w:p w14:paraId="3E4A1CEE" w14:textId="77777777" w:rsidR="0035346F" w:rsidRPr="00A42109" w:rsidRDefault="0035346F" w:rsidP="00624D67">
      <w:pPr>
        <w:pStyle w:val="DesL2"/>
        <w:numPr>
          <w:ilvl w:val="1"/>
          <w:numId w:val="133"/>
        </w:numPr>
        <w:rPr>
          <w:rFonts w:cs="Calibri"/>
          <w:szCs w:val="22"/>
          <w:lang w:val="en-AU"/>
        </w:rPr>
      </w:pPr>
      <w:r w:rsidRPr="00A42109">
        <w:rPr>
          <w:rFonts w:cs="Calibri"/>
          <w:szCs w:val="22"/>
          <w:lang w:val="en-AU"/>
        </w:rPr>
        <w:t>EACH territory treated either:</w:t>
      </w:r>
    </w:p>
    <w:p w14:paraId="3C44B266" w14:textId="77777777" w:rsidR="0035346F" w:rsidRPr="00A42109" w:rsidRDefault="0035346F" w:rsidP="0035346F">
      <w:pPr>
        <w:pStyle w:val="DesL2"/>
        <w:numPr>
          <w:ilvl w:val="2"/>
          <w:numId w:val="38"/>
        </w:numPr>
        <w:rPr>
          <w:rFonts w:cs="Calibri"/>
          <w:szCs w:val="22"/>
          <w:lang w:val="en-AU"/>
        </w:rPr>
      </w:pPr>
      <w:r w:rsidRPr="00A42109">
        <w:rPr>
          <w:rFonts w:cs="Calibri"/>
          <w:szCs w:val="22"/>
          <w:lang w:val="en-AU"/>
        </w:rPr>
        <w:t>Has a &gt;90% stenosis in a proximal coronary artery; or</w:t>
      </w:r>
    </w:p>
    <w:p w14:paraId="327CC806" w14:textId="77777777" w:rsidR="0035346F" w:rsidRPr="00A42109" w:rsidRDefault="0035346F" w:rsidP="0035346F">
      <w:pPr>
        <w:pStyle w:val="DesL2"/>
        <w:numPr>
          <w:ilvl w:val="2"/>
          <w:numId w:val="38"/>
        </w:numPr>
        <w:rPr>
          <w:rFonts w:cs="Calibri"/>
          <w:szCs w:val="22"/>
          <w:lang w:val="en-AU"/>
        </w:rPr>
      </w:pPr>
      <w:r w:rsidRPr="00A42109">
        <w:rPr>
          <w:rFonts w:cs="Calibri"/>
          <w:szCs w:val="22"/>
          <w:lang w:val="en-AU"/>
        </w:rPr>
        <w:t>Has myocardial ischaemia demonstrated on stress imaging affecting left ventricular myocardium supplied by the vascular territory to be treated; or</w:t>
      </w:r>
    </w:p>
    <w:p w14:paraId="78126744" w14:textId="77777777" w:rsidR="0035346F" w:rsidRPr="00A42109" w:rsidRDefault="0035346F" w:rsidP="0035346F">
      <w:pPr>
        <w:pStyle w:val="DesL2"/>
        <w:numPr>
          <w:ilvl w:val="2"/>
          <w:numId w:val="38"/>
        </w:numPr>
        <w:rPr>
          <w:rFonts w:cs="Calibri"/>
          <w:b/>
          <w:szCs w:val="22"/>
          <w:lang w:val="en-AU"/>
        </w:rPr>
      </w:pPr>
      <w:r w:rsidRPr="00A42109">
        <w:rPr>
          <w:rFonts w:cs="Calibri"/>
          <w:szCs w:val="22"/>
          <w:lang w:val="en-AU"/>
        </w:rPr>
        <w:t xml:space="preserve">Has a Fractional Flow Reserve (FFR) or Instantaneous wave-free Ratio (iFR) distal to the lesions that is ≤ 0.80 or ≤0.89, respectively, </w:t>
      </w:r>
      <w:r w:rsidRPr="00A42109">
        <w:rPr>
          <w:rFonts w:cs="Calibri"/>
          <w:b/>
          <w:szCs w:val="22"/>
          <w:lang w:val="en-AU"/>
        </w:rPr>
        <w:t>and</w:t>
      </w:r>
    </w:p>
    <w:p w14:paraId="75109AC7" w14:textId="77777777" w:rsidR="0035346F" w:rsidRPr="00A42109" w:rsidRDefault="0035346F" w:rsidP="00624D67">
      <w:pPr>
        <w:pStyle w:val="DesL2"/>
        <w:numPr>
          <w:ilvl w:val="1"/>
          <w:numId w:val="133"/>
        </w:numPr>
        <w:rPr>
          <w:rFonts w:cs="Calibri"/>
          <w:szCs w:val="22"/>
          <w:lang w:val="en-AU"/>
        </w:rPr>
      </w:pPr>
      <w:r w:rsidRPr="00A42109">
        <w:rPr>
          <w:rFonts w:cs="Calibri"/>
          <w:szCs w:val="22"/>
          <w:lang w:val="en-AU"/>
        </w:rPr>
        <w:t>The multi-vessel coronary artery disease is non-complex, NOT involving any of:</w:t>
      </w:r>
    </w:p>
    <w:p w14:paraId="190EC6E5" w14:textId="77777777" w:rsidR="0035346F" w:rsidRPr="00AC3667" w:rsidRDefault="0035346F" w:rsidP="00624D67">
      <w:pPr>
        <w:pStyle w:val="DesL3"/>
        <w:numPr>
          <w:ilvl w:val="2"/>
          <w:numId w:val="134"/>
        </w:numPr>
        <w:rPr>
          <w:rFonts w:cs="Calibri"/>
          <w:szCs w:val="22"/>
          <w:lang w:val="en-AU"/>
        </w:rPr>
      </w:pPr>
      <w:r w:rsidRPr="00AC3667">
        <w:rPr>
          <w:rFonts w:cs="Calibri"/>
          <w:szCs w:val="22"/>
          <w:lang w:val="en-AU"/>
        </w:rPr>
        <w:t>A stenosis &gt;50% in the left main coronary artery; or</w:t>
      </w:r>
    </w:p>
    <w:p w14:paraId="66F109BE" w14:textId="77777777" w:rsidR="0035346F" w:rsidRPr="00A42109" w:rsidRDefault="0035346F" w:rsidP="0035346F">
      <w:pPr>
        <w:pStyle w:val="DesL2"/>
        <w:numPr>
          <w:ilvl w:val="2"/>
          <w:numId w:val="38"/>
        </w:numPr>
        <w:rPr>
          <w:rFonts w:cs="Calibri"/>
          <w:szCs w:val="22"/>
          <w:lang w:val="en-AU"/>
        </w:rPr>
      </w:pPr>
      <w:r w:rsidRPr="00A42109">
        <w:rPr>
          <w:rFonts w:cs="Calibri"/>
          <w:szCs w:val="22"/>
          <w:lang w:val="en-AU"/>
        </w:rPr>
        <w:t>Bifurcation lesions involving side branches with a diameter &gt;2.75mm; or</w:t>
      </w:r>
    </w:p>
    <w:p w14:paraId="480FB3F6" w14:textId="77777777" w:rsidR="0035346F" w:rsidRPr="00A42109" w:rsidRDefault="0035346F" w:rsidP="0035346F">
      <w:pPr>
        <w:pStyle w:val="DesL2"/>
        <w:numPr>
          <w:ilvl w:val="2"/>
          <w:numId w:val="38"/>
        </w:numPr>
        <w:rPr>
          <w:rFonts w:cs="Calibri"/>
          <w:szCs w:val="22"/>
          <w:lang w:val="en-AU"/>
        </w:rPr>
      </w:pPr>
      <w:r w:rsidRPr="00A42109">
        <w:rPr>
          <w:rFonts w:cs="Calibri"/>
          <w:szCs w:val="22"/>
          <w:lang w:val="en-AU"/>
        </w:rPr>
        <w:t>Chronic vessel occlusions (&gt;3 months); or</w:t>
      </w:r>
    </w:p>
    <w:p w14:paraId="1D77BA76" w14:textId="77777777" w:rsidR="0035346F" w:rsidRPr="00A42109" w:rsidRDefault="0035346F" w:rsidP="0035346F">
      <w:pPr>
        <w:pStyle w:val="DesL2"/>
        <w:numPr>
          <w:ilvl w:val="2"/>
          <w:numId w:val="38"/>
        </w:numPr>
        <w:rPr>
          <w:rFonts w:cs="Calibri"/>
          <w:szCs w:val="22"/>
          <w:lang w:val="en-AU"/>
        </w:rPr>
      </w:pPr>
      <w:r w:rsidRPr="00A42109">
        <w:rPr>
          <w:rFonts w:cs="Calibri"/>
          <w:szCs w:val="22"/>
          <w:lang w:val="en-AU"/>
        </w:rPr>
        <w:t xml:space="preserve">Severely angulated or severely calcified lesions; or </w:t>
      </w:r>
    </w:p>
    <w:p w14:paraId="15390F65" w14:textId="77777777" w:rsidR="0035346F" w:rsidRPr="00A42109" w:rsidRDefault="0035346F" w:rsidP="0035346F">
      <w:pPr>
        <w:pStyle w:val="DesL2"/>
        <w:numPr>
          <w:ilvl w:val="2"/>
          <w:numId w:val="38"/>
        </w:numPr>
        <w:rPr>
          <w:rFonts w:cs="Calibri"/>
          <w:szCs w:val="22"/>
          <w:lang w:val="en-AU"/>
        </w:rPr>
      </w:pPr>
      <w:r w:rsidRPr="00A42109">
        <w:rPr>
          <w:rFonts w:cs="Calibri"/>
          <w:szCs w:val="22"/>
          <w:lang w:val="en-AU"/>
        </w:rPr>
        <w:t>SYNTAX score &gt;23.</w:t>
      </w:r>
    </w:p>
    <w:p w14:paraId="491056F4" w14:textId="77777777" w:rsidR="0035346F" w:rsidRPr="00A42109" w:rsidRDefault="0035346F" w:rsidP="0035346F">
      <w:pPr>
        <w:spacing w:before="60"/>
        <w:rPr>
          <w:rFonts w:cs="Calibri"/>
          <w:color w:val="000000"/>
          <w:szCs w:val="22"/>
        </w:rPr>
      </w:pPr>
      <w:r w:rsidRPr="00A42109">
        <w:rPr>
          <w:rFonts w:cs="Calibri"/>
          <w:szCs w:val="22"/>
        </w:rPr>
        <w:t>Including any associated balloon dilatation, including</w:t>
      </w:r>
      <w:r w:rsidRPr="00A42109" w:rsidDel="003A0C31">
        <w:rPr>
          <w:rFonts w:cs="Calibri"/>
          <w:i/>
          <w:szCs w:val="22"/>
        </w:rPr>
        <w:t xml:space="preserve"> </w:t>
      </w:r>
      <w:r w:rsidRPr="00A42109" w:rsidDel="003A0C31">
        <w:rPr>
          <w:rFonts w:cs="Calibri"/>
          <w:szCs w:val="22"/>
        </w:rPr>
        <w:t xml:space="preserve">associated </w:t>
      </w:r>
      <w:r w:rsidRPr="00A42109">
        <w:rPr>
          <w:rFonts w:cs="Calibri"/>
          <w:szCs w:val="22"/>
        </w:rPr>
        <w:t>angiography.</w:t>
      </w:r>
      <w:r w:rsidRPr="00A42109" w:rsidDel="003A0C31">
        <w:rPr>
          <w:rFonts w:cs="Calibri"/>
          <w:color w:val="000000"/>
          <w:szCs w:val="22"/>
        </w:rPr>
        <w:t xml:space="preserve"> </w:t>
      </w:r>
    </w:p>
    <w:p w14:paraId="12E4B080" w14:textId="77777777" w:rsidR="0035346F" w:rsidRPr="00A42109" w:rsidRDefault="0035346F" w:rsidP="0035346F">
      <w:pPr>
        <w:spacing w:before="60"/>
        <w:rPr>
          <w:rFonts w:cs="Calibri"/>
          <w:color w:val="000000"/>
          <w:szCs w:val="22"/>
        </w:rPr>
      </w:pPr>
      <w:r w:rsidRPr="00A42109">
        <w:rPr>
          <w:rFonts w:cs="Calibri"/>
          <w:color w:val="000000"/>
          <w:szCs w:val="22"/>
        </w:rPr>
        <w:lastRenderedPageBreak/>
        <w:t xml:space="preserve">Requires documentation in the procedure report of how the indication requirements of this descriptor were met for each territory treated. Not claimable with any other PCI item number. </w:t>
      </w:r>
      <w:r w:rsidRPr="00A42109" w:rsidDel="003A0C31">
        <w:rPr>
          <w:rFonts w:cs="Calibri"/>
          <w:color w:val="000000"/>
          <w:szCs w:val="22"/>
        </w:rPr>
        <w:t>(Anaes.) (Assist.)</w:t>
      </w:r>
    </w:p>
    <w:p w14:paraId="6A53DA84" w14:textId="77777777" w:rsidR="0035346F" w:rsidRPr="00A42109" w:rsidRDefault="0035346F" w:rsidP="0035346F">
      <w:pPr>
        <w:pStyle w:val="ExplanNotebody"/>
        <w:rPr>
          <w:rFonts w:cs="Calibri"/>
          <w:szCs w:val="22"/>
          <w:lang w:val="en-AU"/>
        </w:rPr>
      </w:pPr>
      <w:r w:rsidRPr="00A42109">
        <w:rPr>
          <w:rFonts w:cs="Calibri"/>
          <w:szCs w:val="22"/>
          <w:lang w:val="en-AU"/>
        </w:rPr>
        <w:t>Explanatory notes: Complex coronary artery disease is defined as (a) a stenosis &gt;50% in the left main coronary artery; (b) &gt;90% in the proximal left anterior coronary artery; (c) bifurcation lesions involving side branches with a diameter &gt;2.75mm; (d) chronic vessel occlusions (&gt;3 months); (e) severely angulated or severely calcified lesions; or (f) SYNTAX score &gt;23. Such disease should only undergo PCI with a documented recommendation from a Heart Team Conference.</w:t>
      </w:r>
    </w:p>
    <w:p w14:paraId="2DF2E6C0" w14:textId="77777777" w:rsidR="0035346F" w:rsidRPr="00A42109" w:rsidRDefault="0035346F" w:rsidP="0035346F">
      <w:pPr>
        <w:pStyle w:val="ExplanNotebody"/>
        <w:rPr>
          <w:rFonts w:cs="Calibri"/>
          <w:color w:val="000000"/>
          <w:szCs w:val="22"/>
          <w:lang w:val="en-AU"/>
        </w:rPr>
      </w:pPr>
      <w:r w:rsidRPr="00A42109">
        <w:rPr>
          <w:rFonts w:cs="Calibri"/>
          <w:color w:val="000000"/>
          <w:szCs w:val="22"/>
          <w:lang w:val="en-AU"/>
        </w:rPr>
        <w:t xml:space="preserve">Stable angina or angina equivalent includes chest pain, chest discomfort and/or shortness of breath due to myocardial ischaemia. </w:t>
      </w:r>
    </w:p>
    <w:p w14:paraId="5A8B23B2" w14:textId="77777777" w:rsidR="0035346F" w:rsidRPr="00A42109" w:rsidRDefault="0035346F" w:rsidP="0035346F">
      <w:pPr>
        <w:pStyle w:val="ExplanNotebody"/>
        <w:rPr>
          <w:rFonts w:cs="Calibri"/>
          <w:color w:val="000000"/>
          <w:szCs w:val="22"/>
          <w:lang w:val="en-AU"/>
        </w:rPr>
      </w:pPr>
      <w:r w:rsidRPr="00A42109">
        <w:rPr>
          <w:rFonts w:cs="Calibri"/>
          <w:color w:val="000000"/>
          <w:szCs w:val="22"/>
          <w:lang w:val="en-AU"/>
        </w:rPr>
        <w:t xml:space="preserve">Limiting angina includes patients with symptoms that are Canadian Cardiovascular Society (CCS) class II, III or IV. </w:t>
      </w:r>
    </w:p>
    <w:p w14:paraId="26E55C9A" w14:textId="4D0CB1F4" w:rsidR="0035346F" w:rsidRDefault="0035346F" w:rsidP="0035346F">
      <w:pPr>
        <w:pStyle w:val="ExplanNotebody"/>
        <w:rPr>
          <w:rFonts w:cs="Calibri"/>
          <w:color w:val="000000"/>
          <w:szCs w:val="22"/>
          <w:lang w:val="en-AU"/>
        </w:rPr>
      </w:pPr>
      <w:r w:rsidRPr="00A42109">
        <w:rPr>
          <w:rFonts w:cs="Calibri"/>
          <w:color w:val="000000"/>
          <w:szCs w:val="22"/>
          <w:lang w:val="en-AU"/>
        </w:rPr>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7B13BF45" w14:textId="21CC7292" w:rsidR="00894091" w:rsidRPr="00561C3B" w:rsidRDefault="00894091" w:rsidP="0035346F">
      <w:pPr>
        <w:pStyle w:val="ExplanNotebody"/>
        <w:rPr>
          <w:rFonts w:cs="Calibri"/>
          <w:i w:val="0"/>
          <w:szCs w:val="22"/>
          <w:lang w:val="en-AU"/>
        </w:rPr>
      </w:pPr>
      <w:r w:rsidRPr="00561C3B">
        <w:rPr>
          <w:i w:val="0"/>
        </w:rPr>
        <w:t>A</w:t>
      </w:r>
      <w:r w:rsidR="00561C3B">
        <w:rPr>
          <w:i w:val="0"/>
        </w:rPr>
        <w:t>n initial</w:t>
      </w:r>
      <w:r w:rsidRPr="00561C3B">
        <w:rPr>
          <w:i w:val="0"/>
        </w:rPr>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561C3B">
        <w:rPr>
          <w:b/>
          <w:bCs/>
          <w:i w:val="0"/>
        </w:rPr>
        <w:t>post-procedure</w:t>
      </w:r>
      <w:r w:rsidRPr="00561C3B">
        <w:rPr>
          <w:i w:val="0"/>
        </w:rPr>
        <w:t xml:space="preserve"> consultations cannot be claimed on the same date as the procedure or the day after the procedure (i.e. in line with aftercare restrictions)</w:t>
      </w:r>
    </w:p>
    <w:p w14:paraId="481E39DD" w14:textId="77777777" w:rsidR="0035346F" w:rsidRPr="00A42109" w:rsidRDefault="0035346F" w:rsidP="0035346F">
      <w:pPr>
        <w:pStyle w:val="Item"/>
        <w:rPr>
          <w:rFonts w:cs="Calibri"/>
        </w:rPr>
      </w:pPr>
      <w:r w:rsidRPr="00A42109">
        <w:rPr>
          <w:rFonts w:cs="Calibri"/>
        </w:rPr>
        <w:t>Item 38303</w:t>
      </w:r>
    </w:p>
    <w:p w14:paraId="4A9EBCC9" w14:textId="77777777" w:rsidR="0035346F" w:rsidRPr="00A42109" w:rsidRDefault="0035346F" w:rsidP="0035346F">
      <w:pPr>
        <w:spacing w:before="60"/>
        <w:rPr>
          <w:rFonts w:cs="Calibri"/>
          <w:szCs w:val="22"/>
        </w:rPr>
      </w:pPr>
      <w:r w:rsidRPr="00A42109">
        <w:rPr>
          <w:rFonts w:cs="Calibri"/>
          <w:szCs w:val="22"/>
        </w:rPr>
        <w:t>Percutaneous transluminal coronary balloon angioplasty to 1 or more coronary arteries.</w:t>
      </w:r>
    </w:p>
    <w:p w14:paraId="46BD3B45" w14:textId="77777777" w:rsidR="0035346F" w:rsidRPr="00A42109" w:rsidRDefault="0035346F" w:rsidP="0035346F">
      <w:pPr>
        <w:spacing w:before="60"/>
        <w:rPr>
          <w:rFonts w:cs="Calibri"/>
          <w:szCs w:val="22"/>
        </w:rPr>
      </w:pPr>
      <w:r w:rsidRPr="00A42109">
        <w:rPr>
          <w:rFonts w:cs="Calibri"/>
          <w:szCs w:val="22"/>
        </w:rPr>
        <w:t xml:space="preserve">Claimable where: </w:t>
      </w:r>
    </w:p>
    <w:p w14:paraId="64978E25" w14:textId="30CDA5EF" w:rsidR="0035346F" w:rsidRPr="00A42109" w:rsidRDefault="0035346F" w:rsidP="00DA4AB8">
      <w:pPr>
        <w:pStyle w:val="DesL2"/>
        <w:numPr>
          <w:ilvl w:val="0"/>
          <w:numId w:val="94"/>
        </w:numPr>
        <w:rPr>
          <w:rFonts w:cs="Calibri"/>
          <w:szCs w:val="22"/>
        </w:rPr>
      </w:pPr>
      <w:r w:rsidRPr="00A42109">
        <w:rPr>
          <w:rFonts w:cs="Calibri"/>
          <w:szCs w:val="22"/>
          <w:lang w:val="en-AU"/>
        </w:rPr>
        <w:t>the territory meets the requirements for stenting under a PCI item (38306A–</w:t>
      </w:r>
      <w:r w:rsidR="0058276E">
        <w:rPr>
          <w:rFonts w:cs="Calibri"/>
          <w:szCs w:val="22"/>
          <w:lang w:val="en-AU"/>
        </w:rPr>
        <w:t>I</w:t>
      </w:r>
      <w:r w:rsidRPr="00A42109">
        <w:rPr>
          <w:rFonts w:cs="Calibri"/>
          <w:szCs w:val="22"/>
          <w:lang w:val="en-AU"/>
        </w:rPr>
        <w:t xml:space="preserve">); and </w:t>
      </w:r>
    </w:p>
    <w:p w14:paraId="2535179B" w14:textId="58413599" w:rsidR="0035346F" w:rsidRPr="00AC3667" w:rsidRDefault="0035346F" w:rsidP="00AC3667">
      <w:pPr>
        <w:pStyle w:val="DesL2"/>
        <w:numPr>
          <w:ilvl w:val="0"/>
          <w:numId w:val="94"/>
        </w:numPr>
        <w:rPr>
          <w:rFonts w:cs="Calibri"/>
          <w:szCs w:val="22"/>
        </w:rPr>
      </w:pPr>
      <w:r w:rsidRPr="00AC3667">
        <w:rPr>
          <w:rFonts w:cs="Calibri"/>
          <w:szCs w:val="22"/>
          <w:lang w:val="en-AU"/>
        </w:rPr>
        <w:t xml:space="preserve">the territory is not included in the count of territories vascularised </w:t>
      </w:r>
      <w:r w:rsidR="00751F67">
        <w:rPr>
          <w:rFonts w:cs="Calibri"/>
          <w:szCs w:val="22"/>
          <w:lang w:val="en-AU"/>
        </w:rPr>
        <w:t>for a claim under items 38306A–I</w:t>
      </w:r>
      <w:r w:rsidRPr="00AC3667">
        <w:rPr>
          <w:rFonts w:cs="Calibri"/>
          <w:szCs w:val="22"/>
          <w:lang w:val="en-AU"/>
        </w:rPr>
        <w:t xml:space="preserve">. Including associated imaging. </w:t>
      </w:r>
    </w:p>
    <w:p w14:paraId="00D759F2" w14:textId="77777777" w:rsidR="0035346F" w:rsidRPr="00A42109" w:rsidRDefault="0035346F" w:rsidP="0035346F">
      <w:pPr>
        <w:spacing w:before="60"/>
        <w:rPr>
          <w:rFonts w:cs="Calibri"/>
          <w:szCs w:val="22"/>
        </w:rPr>
      </w:pPr>
      <w:r w:rsidRPr="00A42109">
        <w:rPr>
          <w:rFonts w:cs="Calibri"/>
          <w:color w:val="000000"/>
          <w:szCs w:val="22"/>
        </w:rPr>
        <w:t>Procedure report to include documentation of how the indication requirements of this descriptor were met.</w:t>
      </w:r>
      <w:r w:rsidRPr="00A42109">
        <w:rPr>
          <w:rFonts w:cs="Calibri"/>
          <w:szCs w:val="22"/>
        </w:rPr>
        <w:t xml:space="preserve"> (Anaes.) (Assist.)</w:t>
      </w:r>
    </w:p>
    <w:p w14:paraId="60A25B13" w14:textId="5C63985D" w:rsidR="0035346F" w:rsidRDefault="0035346F" w:rsidP="0035346F">
      <w:pPr>
        <w:pStyle w:val="ExplanNotebody"/>
        <w:rPr>
          <w:rFonts w:cs="Calibri"/>
          <w:szCs w:val="22"/>
          <w:lang w:val="en-AU"/>
        </w:rPr>
      </w:pPr>
      <w:r w:rsidRPr="00A42109">
        <w:rPr>
          <w:rFonts w:cs="Calibri"/>
          <w:szCs w:val="22"/>
          <w:lang w:val="en-AU"/>
        </w:rPr>
        <w:t>Explanatory note: This item can be claimed once per patient but cannot be claimed for a territory that is claimed for a stent. For example, if 2 territories are revascularised, one by stent and the other by angioplasty, the item for single territory PCI would be claimed for the first territory and item 38303 for the second territory. This item cannot be claimed with any three territory stent items (38306C/38306</w:t>
      </w:r>
      <w:r w:rsidR="003945A5">
        <w:rPr>
          <w:rFonts w:cs="Calibri"/>
          <w:szCs w:val="22"/>
          <w:lang w:val="en-AU"/>
        </w:rPr>
        <w:t>I</w:t>
      </w:r>
      <w:r w:rsidRPr="00A42109">
        <w:rPr>
          <w:rFonts w:cs="Calibri"/>
          <w:szCs w:val="22"/>
          <w:lang w:val="en-AU"/>
        </w:rPr>
        <w:t>).</w:t>
      </w:r>
    </w:p>
    <w:p w14:paraId="4C961F55" w14:textId="19C3150A" w:rsidR="00894091" w:rsidRPr="00743109" w:rsidRDefault="00894091" w:rsidP="0035346F">
      <w:pPr>
        <w:pStyle w:val="ExplanNotebody"/>
        <w:rPr>
          <w:rFonts w:cs="Calibri"/>
          <w:i w:val="0"/>
          <w:szCs w:val="22"/>
          <w:lang w:val="en-AU"/>
        </w:rPr>
      </w:pPr>
      <w:r w:rsidRPr="00743109">
        <w:rPr>
          <w:i w:val="0"/>
        </w:rPr>
        <w:t>A</w:t>
      </w:r>
      <w:r w:rsidR="00743109">
        <w:rPr>
          <w:i w:val="0"/>
        </w:rPr>
        <w:t>n initial</w:t>
      </w:r>
      <w:r w:rsidRPr="00743109">
        <w:rPr>
          <w:i w:val="0"/>
        </w:rPr>
        <w:t xml:space="preserve">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743109">
        <w:rPr>
          <w:b/>
          <w:bCs/>
          <w:i w:val="0"/>
        </w:rPr>
        <w:t>post-procedure</w:t>
      </w:r>
      <w:r w:rsidRPr="00743109">
        <w:rPr>
          <w:i w:val="0"/>
        </w:rPr>
        <w:t xml:space="preserve"> consultations cannot be claimed on the same date as the procedure or the day after the procedure (i.e. in line with aftercare restrictions)</w:t>
      </w:r>
    </w:p>
    <w:p w14:paraId="4F8CD0A7" w14:textId="77777777" w:rsidR="0035346F" w:rsidRPr="00A42109" w:rsidRDefault="0035346F" w:rsidP="0035346F">
      <w:pPr>
        <w:pStyle w:val="Item"/>
        <w:rPr>
          <w:rFonts w:cs="Calibri"/>
        </w:rPr>
      </w:pPr>
      <w:r w:rsidRPr="00A42109">
        <w:rPr>
          <w:rFonts w:cs="Calibri"/>
        </w:rPr>
        <w:lastRenderedPageBreak/>
        <w:t>Item 38309</w:t>
      </w:r>
    </w:p>
    <w:p w14:paraId="682D796C" w14:textId="77777777" w:rsidR="0035346F" w:rsidRPr="00A42109" w:rsidRDefault="0035346F" w:rsidP="0035346F">
      <w:pPr>
        <w:spacing w:before="60"/>
        <w:rPr>
          <w:rFonts w:cs="Calibri"/>
          <w:color w:val="000000"/>
          <w:szCs w:val="22"/>
        </w:rPr>
      </w:pPr>
      <w:r w:rsidRPr="00A42109">
        <w:rPr>
          <w:rFonts w:cs="Calibri"/>
          <w:color w:val="000000"/>
          <w:szCs w:val="22"/>
        </w:rPr>
        <w:t xml:space="preserve">Percutaneous transluminal rotational atherectomy including balloon angioplasty </w:t>
      </w:r>
      <w:r w:rsidRPr="00A42109" w:rsidDel="00BD1442">
        <w:rPr>
          <w:rFonts w:cs="Calibri"/>
          <w:color w:val="000000"/>
          <w:szCs w:val="22"/>
        </w:rPr>
        <w:t xml:space="preserve">of </w:t>
      </w:r>
      <w:r w:rsidRPr="00A42109">
        <w:rPr>
          <w:rFonts w:cs="Calibri"/>
          <w:color w:val="000000"/>
          <w:szCs w:val="22"/>
        </w:rPr>
        <w:t>one or more coronary arteries where the target stenosis within a coronary artery is</w:t>
      </w:r>
      <w:r w:rsidRPr="00A42109" w:rsidDel="009563E0">
        <w:rPr>
          <w:rFonts w:cs="Calibri"/>
          <w:color w:val="000000"/>
          <w:szCs w:val="22"/>
        </w:rPr>
        <w:t xml:space="preserve"> </w:t>
      </w:r>
      <w:r w:rsidRPr="00A42109">
        <w:rPr>
          <w:rFonts w:cs="Calibri"/>
          <w:color w:val="000000"/>
          <w:szCs w:val="22"/>
        </w:rPr>
        <w:t xml:space="preserve">heavily calcified; and balloon angioplasty with or without stenting is not feasible without rotational atherectomy. Including associated imaging. </w:t>
      </w:r>
    </w:p>
    <w:p w14:paraId="33980D82" w14:textId="5B0A0E27" w:rsidR="0035346F" w:rsidRPr="00A42109" w:rsidRDefault="0035346F" w:rsidP="0035346F">
      <w:pPr>
        <w:spacing w:before="60"/>
        <w:rPr>
          <w:rFonts w:cs="Calibri"/>
          <w:color w:val="000000"/>
          <w:szCs w:val="22"/>
        </w:rPr>
      </w:pPr>
      <w:r w:rsidRPr="00A42109">
        <w:rPr>
          <w:rFonts w:cs="Calibri"/>
          <w:color w:val="000000"/>
          <w:szCs w:val="22"/>
        </w:rPr>
        <w:t>Claimed in associ</w:t>
      </w:r>
      <w:r w:rsidR="00751F67">
        <w:rPr>
          <w:rFonts w:cs="Calibri"/>
          <w:color w:val="000000"/>
          <w:szCs w:val="22"/>
        </w:rPr>
        <w:t>ation with one of items 38306A–I</w:t>
      </w:r>
      <w:r w:rsidRPr="00A42109">
        <w:rPr>
          <w:rFonts w:cs="Calibri"/>
          <w:color w:val="000000"/>
          <w:szCs w:val="22"/>
        </w:rPr>
        <w:t>. (Anaes.) (Assist.)</w:t>
      </w:r>
    </w:p>
    <w:p w14:paraId="6B4B15EE" w14:textId="77777777" w:rsidR="0035346F" w:rsidRPr="00A42109" w:rsidRDefault="0035346F" w:rsidP="0035346F">
      <w:pPr>
        <w:pStyle w:val="ExplanNotebody"/>
        <w:rPr>
          <w:rFonts w:cs="Calibri"/>
          <w:szCs w:val="22"/>
          <w:lang w:val="en-AU"/>
        </w:rPr>
      </w:pPr>
      <w:r w:rsidRPr="00A42109">
        <w:rPr>
          <w:rFonts w:cs="Calibri"/>
          <w:szCs w:val="22"/>
          <w:lang w:val="en-AU"/>
        </w:rPr>
        <w:t>Explanatory note: Percutaneous transluminal coronary rotational atherectomy is suitable for revascularisation of stenoses in heavily calcified coronary arteries in the absence of significant lesion angulation or vessel tortuosity in patients for whom coronary artery bypass graft surgery is not indicated.</w:t>
      </w:r>
    </w:p>
    <w:p w14:paraId="3A954645" w14:textId="77777777" w:rsidR="0035346F" w:rsidRPr="00A42109" w:rsidRDefault="0035346F" w:rsidP="0035346F">
      <w:pPr>
        <w:pStyle w:val="ExplanNotebody"/>
        <w:rPr>
          <w:rFonts w:cs="Calibri"/>
          <w:szCs w:val="22"/>
          <w:lang w:val="en-AU"/>
        </w:rPr>
      </w:pPr>
      <w:r w:rsidRPr="00A42109">
        <w:rPr>
          <w:rFonts w:cs="Calibri"/>
          <w:szCs w:val="22"/>
          <w:lang w:val="en-AU"/>
        </w:rPr>
        <w:t>Item 38309 describes an episode of service and can only be claimed once in a single episode.</w:t>
      </w:r>
    </w:p>
    <w:p w14:paraId="0BB593D2"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13.2 </w:t>
      </w:r>
    </w:p>
    <w:p w14:paraId="4FF48F18" w14:textId="77777777" w:rsidR="0035346F" w:rsidRPr="00A42109" w:rsidRDefault="00526DCF" w:rsidP="0035346F">
      <w:pPr>
        <w:pStyle w:val="01squarebullet"/>
        <w:numPr>
          <w:ilvl w:val="0"/>
          <w:numId w:val="16"/>
        </w:numPr>
        <w:rPr>
          <w:rFonts w:cs="Calibri"/>
          <w:lang w:val="en-AU"/>
        </w:rPr>
      </w:pPr>
      <w:r>
        <w:rPr>
          <w:rFonts w:cs="Calibri"/>
          <w:lang w:val="en-AU"/>
        </w:rPr>
        <w:t xml:space="preserve">Items 38300, </w:t>
      </w:r>
      <w:r w:rsidR="0035346F" w:rsidRPr="00A42109">
        <w:rPr>
          <w:rFonts w:cs="Calibri"/>
          <w:lang w:val="en-AU"/>
        </w:rPr>
        <w:t>38312, 38315 and 38318 should be considered obsolete and removed from the MBS.</w:t>
      </w:r>
    </w:p>
    <w:p w14:paraId="09D124A1" w14:textId="77777777" w:rsidR="00743109" w:rsidRDefault="00743109" w:rsidP="005E3FEC">
      <w:pPr>
        <w:rPr>
          <w:b/>
          <w:color w:val="E36C0A" w:themeColor="accent6" w:themeShade="BF"/>
          <w:u w:val="single"/>
        </w:rPr>
      </w:pPr>
      <w:bookmarkStart w:id="24" w:name="_Toc508281259"/>
    </w:p>
    <w:p w14:paraId="74226136" w14:textId="43F0D967" w:rsidR="0035346F" w:rsidRPr="00F10A61" w:rsidRDefault="0035346F" w:rsidP="005E3FEC">
      <w:pPr>
        <w:rPr>
          <w:b/>
          <w:color w:val="E36C0A" w:themeColor="accent6" w:themeShade="BF"/>
          <w:u w:val="single"/>
        </w:rPr>
      </w:pPr>
      <w:r w:rsidRPr="00F10A61">
        <w:rPr>
          <w:b/>
          <w:color w:val="E36C0A" w:themeColor="accent6" w:themeShade="BF"/>
          <w:u w:val="single"/>
        </w:rPr>
        <w:t>Recommendation 14</w:t>
      </w:r>
      <w:bookmarkEnd w:id="24"/>
      <w:r w:rsidRPr="00F10A61">
        <w:rPr>
          <w:b/>
          <w:color w:val="E36C0A" w:themeColor="accent6" w:themeShade="BF"/>
          <w:u w:val="single"/>
        </w:rPr>
        <w:t xml:space="preserve"> </w:t>
      </w:r>
    </w:p>
    <w:p w14:paraId="65F8381F" w14:textId="77777777" w:rsidR="0035346F" w:rsidRPr="00A42109" w:rsidRDefault="0035346F" w:rsidP="00DA4AB8">
      <w:pPr>
        <w:pStyle w:val="01squarebullet"/>
        <w:numPr>
          <w:ilvl w:val="0"/>
          <w:numId w:val="111"/>
        </w:numPr>
        <w:rPr>
          <w:rFonts w:cs="Calibri"/>
        </w:rPr>
      </w:pPr>
      <w:r w:rsidRPr="00A42109">
        <w:rPr>
          <w:rFonts w:cs="Calibri"/>
        </w:rPr>
        <w:t xml:space="preserve">Split item 57360 into three items: item 57360A for structured access for GPs for the investigation of CAD in a specific population; item 57360B for specialist investigation of CAD; and item 57360C for specialist use for non-CAD related indications. Proposed descriptors for these items are outlined below. </w:t>
      </w:r>
      <w:r w:rsidRPr="00A42109">
        <w:rPr>
          <w:rFonts w:cs="Calibri"/>
          <w:szCs w:val="22"/>
        </w:rPr>
        <w:t>The MSAC should review the recommendation to create an item for GP access to CTCA and determine if such an item should be created. Due to increasing evid</w:t>
      </w:r>
      <w:r w:rsidR="00DF1720">
        <w:rPr>
          <w:rFonts w:cs="Calibri"/>
          <w:szCs w:val="22"/>
        </w:rPr>
        <w:t>ence</w:t>
      </w:r>
      <w:r w:rsidRPr="00A42109">
        <w:rPr>
          <w:rFonts w:cs="Calibri"/>
          <w:szCs w:val="22"/>
        </w:rPr>
        <w:t xml:space="preserve"> and use internationa</w:t>
      </w:r>
      <w:r w:rsidR="00DF1720">
        <w:rPr>
          <w:rFonts w:cs="Calibri"/>
          <w:szCs w:val="22"/>
        </w:rPr>
        <w:t>lly in</w:t>
      </w:r>
      <w:r w:rsidRPr="00A42109">
        <w:rPr>
          <w:rFonts w:cs="Calibri"/>
          <w:szCs w:val="22"/>
        </w:rPr>
        <w:t xml:space="preserve"> risk factor assessment MSAC </w:t>
      </w:r>
      <w:r w:rsidR="00DF1720">
        <w:rPr>
          <w:rFonts w:cs="Calibri"/>
          <w:szCs w:val="22"/>
        </w:rPr>
        <w:t xml:space="preserve">should </w:t>
      </w:r>
      <w:r w:rsidRPr="00A42109">
        <w:rPr>
          <w:rFonts w:cs="Calibri"/>
          <w:szCs w:val="22"/>
        </w:rPr>
        <w:t xml:space="preserve">consider GP access to CTCA as per NICE </w:t>
      </w:r>
      <w:r w:rsidR="00526DCF" w:rsidRPr="00A42109">
        <w:rPr>
          <w:rFonts w:cs="Calibri"/>
          <w:szCs w:val="22"/>
        </w:rPr>
        <w:t xml:space="preserve">guidelines. </w:t>
      </w:r>
      <w:r w:rsidR="00DF1720">
        <w:rPr>
          <w:rFonts w:cs="Calibri"/>
          <w:szCs w:val="22"/>
        </w:rPr>
        <w:t xml:space="preserve">The Committee </w:t>
      </w:r>
      <w:r w:rsidR="00526DCF">
        <w:rPr>
          <w:rFonts w:cs="Calibri"/>
          <w:szCs w:val="22"/>
        </w:rPr>
        <w:t>recommends</w:t>
      </w:r>
      <w:r w:rsidR="00DF1720">
        <w:rPr>
          <w:rFonts w:cs="Calibri"/>
          <w:szCs w:val="22"/>
        </w:rPr>
        <w:t xml:space="preserve"> that MSAC consider MBS funding for</w:t>
      </w:r>
      <w:r w:rsidRPr="00A42109">
        <w:rPr>
          <w:rFonts w:cs="Calibri"/>
          <w:szCs w:val="22"/>
        </w:rPr>
        <w:t xml:space="preserve"> calcium scoring </w:t>
      </w:r>
      <w:r w:rsidR="00DF1720">
        <w:rPr>
          <w:rFonts w:cs="Calibri"/>
          <w:szCs w:val="22"/>
        </w:rPr>
        <w:t>as a priority.</w:t>
      </w:r>
    </w:p>
    <w:p w14:paraId="7A0D27AC" w14:textId="77777777" w:rsidR="00650A6E" w:rsidRDefault="00650A6E" w:rsidP="0035346F">
      <w:pPr>
        <w:pStyle w:val="Item"/>
        <w:spacing w:before="0"/>
        <w:rPr>
          <w:rFonts w:cs="Calibri"/>
        </w:rPr>
      </w:pPr>
    </w:p>
    <w:p w14:paraId="7E8DDF7D" w14:textId="25243B8C" w:rsidR="0035346F" w:rsidRPr="00A42109" w:rsidRDefault="0035346F" w:rsidP="0035346F">
      <w:pPr>
        <w:pStyle w:val="Item"/>
        <w:spacing w:before="0"/>
        <w:rPr>
          <w:rFonts w:cs="Calibri"/>
        </w:rPr>
      </w:pPr>
      <w:r w:rsidRPr="00A42109">
        <w:rPr>
          <w:rFonts w:cs="Calibri"/>
        </w:rPr>
        <w:t>Item 57360A</w:t>
      </w:r>
      <w:r w:rsidR="0042147A">
        <w:rPr>
          <w:rFonts w:cs="Calibri"/>
        </w:rPr>
        <w:t xml:space="preserve"> – </w:t>
      </w:r>
      <w:r w:rsidR="00DC50A4" w:rsidRPr="00DC50A4">
        <w:rPr>
          <w:rFonts w:cs="Calibri"/>
          <w:u w:val="single"/>
        </w:rPr>
        <w:t xml:space="preserve">PENDING </w:t>
      </w:r>
      <w:r w:rsidR="0042147A" w:rsidRPr="00DC50A4">
        <w:rPr>
          <w:rFonts w:cs="Calibri"/>
          <w:u w:val="single"/>
        </w:rPr>
        <w:t xml:space="preserve">MSAC </w:t>
      </w:r>
      <w:r w:rsidR="00DC50A4" w:rsidRPr="00DC50A4">
        <w:rPr>
          <w:rFonts w:cs="Calibri"/>
          <w:u w:val="single"/>
        </w:rPr>
        <w:t>APPROVAL</w:t>
      </w:r>
    </w:p>
    <w:p w14:paraId="23C3C3A2" w14:textId="77777777" w:rsidR="0035346F" w:rsidRPr="00A42109" w:rsidRDefault="0035346F" w:rsidP="0035346F">
      <w:pPr>
        <w:rPr>
          <w:rFonts w:cs="Calibri"/>
          <w:szCs w:val="22"/>
        </w:rPr>
      </w:pPr>
      <w:r w:rsidRPr="00A42109">
        <w:rPr>
          <w:rFonts w:cs="Calibri"/>
          <w:szCs w:val="22"/>
        </w:rPr>
        <w:t xml:space="preserve">COMPUTED TOMOGRAPHY OF THE CORONARY ARTERIES including calcium score, performed on a minimum of a 64 slice (or equivalent) scanner, for a patient that: </w:t>
      </w:r>
    </w:p>
    <w:p w14:paraId="2834F632" w14:textId="77777777" w:rsidR="0035346F" w:rsidRPr="00A42109" w:rsidRDefault="0035346F" w:rsidP="00DA4AB8">
      <w:pPr>
        <w:pStyle w:val="DesL1"/>
        <w:numPr>
          <w:ilvl w:val="0"/>
          <w:numId w:val="116"/>
        </w:numPr>
        <w:rPr>
          <w:rFonts w:cs="Calibri"/>
          <w:color w:val="000000" w:themeColor="text1"/>
          <w:szCs w:val="22"/>
          <w:lang w:val="en-AU"/>
        </w:rPr>
      </w:pPr>
      <w:r w:rsidRPr="00A42109">
        <w:rPr>
          <w:rFonts w:cs="Calibri"/>
          <w:color w:val="000000" w:themeColor="text1"/>
          <w:szCs w:val="22"/>
          <w:lang w:val="en-AU"/>
        </w:rPr>
        <w:t xml:space="preserve">is not known to have coronary artery disease (CAD); and </w:t>
      </w:r>
    </w:p>
    <w:p w14:paraId="12D59590" w14:textId="77777777" w:rsidR="0035346F" w:rsidRPr="00A42109" w:rsidRDefault="0035346F" w:rsidP="0035346F">
      <w:pPr>
        <w:pStyle w:val="DesL1"/>
        <w:numPr>
          <w:ilvl w:val="0"/>
          <w:numId w:val="38"/>
        </w:numPr>
        <w:rPr>
          <w:rFonts w:cs="Calibri"/>
          <w:color w:val="000000" w:themeColor="text1"/>
          <w:szCs w:val="22"/>
          <w:lang w:val="en-AU"/>
        </w:rPr>
      </w:pPr>
      <w:r w:rsidRPr="00A42109">
        <w:rPr>
          <w:rFonts w:cs="Calibri"/>
          <w:color w:val="000000" w:themeColor="text1"/>
          <w:szCs w:val="22"/>
          <w:lang w:val="en-AU"/>
        </w:rPr>
        <w:t xml:space="preserve">has stable atypical symptoms (suggesting low or intermediate risk of CAD); and </w:t>
      </w:r>
    </w:p>
    <w:p w14:paraId="26D76E09" w14:textId="77777777" w:rsidR="0035346F" w:rsidRPr="00A42109" w:rsidRDefault="0035346F" w:rsidP="0035346F">
      <w:pPr>
        <w:pStyle w:val="DesL1"/>
        <w:numPr>
          <w:ilvl w:val="0"/>
          <w:numId w:val="38"/>
        </w:numPr>
        <w:rPr>
          <w:rFonts w:cs="Calibri"/>
          <w:color w:val="000000" w:themeColor="text1"/>
          <w:szCs w:val="22"/>
          <w:lang w:val="en-AU"/>
        </w:rPr>
      </w:pPr>
      <w:r w:rsidRPr="00A42109">
        <w:rPr>
          <w:rFonts w:cs="Calibri"/>
          <w:color w:val="000000" w:themeColor="text1"/>
          <w:szCs w:val="22"/>
          <w:lang w:val="en-AU"/>
        </w:rPr>
        <w:t xml:space="preserve">has a 5 year Australian </w:t>
      </w:r>
      <w:r w:rsidR="00624D67">
        <w:rPr>
          <w:rFonts w:cs="Calibri"/>
          <w:color w:val="000000" w:themeColor="text1"/>
          <w:szCs w:val="22"/>
          <w:lang w:val="en-AU"/>
        </w:rPr>
        <w:t>A</w:t>
      </w:r>
      <w:r w:rsidRPr="00A42109">
        <w:rPr>
          <w:rFonts w:cs="Calibri"/>
          <w:color w:val="000000" w:themeColor="text1"/>
          <w:szCs w:val="22"/>
          <w:lang w:val="en-AU"/>
        </w:rPr>
        <w:t xml:space="preserve">bsolute risk of cardiovascular event of ≥10%. </w:t>
      </w:r>
    </w:p>
    <w:p w14:paraId="31A51601" w14:textId="77777777" w:rsidR="0035346F" w:rsidRPr="00A42109" w:rsidRDefault="0035346F" w:rsidP="0035346F">
      <w:pPr>
        <w:spacing w:before="60"/>
        <w:rPr>
          <w:rFonts w:cs="Calibri"/>
          <w:color w:val="000000"/>
          <w:szCs w:val="22"/>
        </w:rPr>
      </w:pPr>
      <w:r w:rsidRPr="00A42109">
        <w:rPr>
          <w:rFonts w:cs="Calibri"/>
          <w:szCs w:val="22"/>
        </w:rPr>
        <w:t xml:space="preserve">Requested using a form that provides at least the information required by the MBS standards for cardiac request forms. </w:t>
      </w:r>
      <w:r w:rsidRPr="00A42109">
        <w:rPr>
          <w:rFonts w:cs="Calibri"/>
          <w:color w:val="000000"/>
          <w:szCs w:val="22"/>
        </w:rPr>
        <w:t>Formal report to include documentation of how the indication requirements of this descriptor were met.</w:t>
      </w:r>
    </w:p>
    <w:p w14:paraId="2549E9D3" w14:textId="0A10D6F0" w:rsidR="0035346F" w:rsidRDefault="0035346F" w:rsidP="0035346F">
      <w:pPr>
        <w:rPr>
          <w:rFonts w:cs="Calibri"/>
          <w:szCs w:val="22"/>
        </w:rPr>
      </w:pPr>
      <w:r w:rsidRPr="00A42109">
        <w:rPr>
          <w:rFonts w:cs="Calibri"/>
          <w:szCs w:val="22"/>
        </w:rPr>
        <w:t>Not claimable within 5 years following a CTCA that detected no coronary artery disease. (R) (K). (Anaes.)</w:t>
      </w:r>
    </w:p>
    <w:p w14:paraId="431275ED" w14:textId="70FBF588" w:rsidR="008E41CE" w:rsidRDefault="008E41CE" w:rsidP="0035346F">
      <w:pPr>
        <w:rPr>
          <w:rFonts w:cs="Calibri"/>
          <w:szCs w:val="22"/>
        </w:rPr>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t>.</w:t>
      </w:r>
    </w:p>
    <w:p w14:paraId="1F9C05BE" w14:textId="77777777" w:rsidR="0035346F" w:rsidRPr="00A42109" w:rsidRDefault="0035346F" w:rsidP="0035346F">
      <w:pPr>
        <w:pStyle w:val="ExplanNotebody"/>
        <w:rPr>
          <w:rFonts w:cs="Calibri"/>
          <w:szCs w:val="22"/>
          <w:lang w:val="en-AU"/>
        </w:rPr>
      </w:pPr>
      <w:r w:rsidRPr="00A42109">
        <w:rPr>
          <w:rFonts w:cs="Calibri"/>
          <w:szCs w:val="22"/>
          <w:lang w:val="en-AU"/>
        </w:rPr>
        <w:lastRenderedPageBreak/>
        <w:t xml:space="preserve">Explanatory note: Patients with typical or atypical angina symptoms (as per NICE criteria) or known coronary artery disease should be referred for functional testing and/or referred to a cardiologist or consultant physician for management. </w:t>
      </w:r>
    </w:p>
    <w:p w14:paraId="3F950571" w14:textId="23B3DAEF" w:rsidR="0035346F" w:rsidRDefault="0035346F" w:rsidP="0035346F">
      <w:pPr>
        <w:pStyle w:val="ExplanNotebody"/>
        <w:rPr>
          <w:rFonts w:cs="Calibri"/>
          <w:szCs w:val="22"/>
          <w:lang w:val="en-AU"/>
        </w:rPr>
      </w:pPr>
      <w:r w:rsidRPr="00A42109">
        <w:rPr>
          <w:rFonts w:cs="Calibri"/>
          <w:szCs w:val="22"/>
          <w:lang w:val="en-AU"/>
        </w:rPr>
        <w:t>Heart rate during CTCA should be less than 65 beats per minute wherever possible, and sublingual GTN should be administered immediately prior to scanning where clinically appropriate.</w:t>
      </w:r>
    </w:p>
    <w:p w14:paraId="52FE9B76" w14:textId="77777777" w:rsidR="0035346F" w:rsidRPr="00A42109" w:rsidRDefault="0035346F" w:rsidP="0035346F">
      <w:pPr>
        <w:pStyle w:val="Item"/>
        <w:rPr>
          <w:rFonts w:cs="Calibri"/>
        </w:rPr>
      </w:pPr>
      <w:r w:rsidRPr="00A42109">
        <w:rPr>
          <w:rFonts w:cs="Calibri"/>
        </w:rPr>
        <w:t>Item 57360B</w:t>
      </w:r>
    </w:p>
    <w:p w14:paraId="0C9EEECA" w14:textId="77777777" w:rsidR="0035346F" w:rsidRPr="00A42109" w:rsidRDefault="0035346F" w:rsidP="0035346F">
      <w:pPr>
        <w:autoSpaceDE w:val="0"/>
        <w:autoSpaceDN w:val="0"/>
        <w:adjustRightInd w:val="0"/>
        <w:spacing w:before="60"/>
        <w:rPr>
          <w:rFonts w:cs="Calibri"/>
          <w:color w:val="000000"/>
          <w:szCs w:val="22"/>
        </w:rPr>
      </w:pPr>
      <w:r w:rsidRPr="00A42109">
        <w:rPr>
          <w:rFonts w:cs="Calibri"/>
          <w:color w:val="000000"/>
          <w:szCs w:val="22"/>
        </w:rPr>
        <w:t xml:space="preserve">COMPUTED TOMOGRAPHY OF THE CORONARY ARTERIES including calcium score, performed on a minimum of a 64 slice (or equivalent) scanner, where the request is made by a specialist or consultant physician, for a patient that: </w:t>
      </w:r>
    </w:p>
    <w:p w14:paraId="483B6498" w14:textId="77777777" w:rsidR="0035346F" w:rsidRPr="00A42109" w:rsidRDefault="0035346F" w:rsidP="00DA4AB8">
      <w:pPr>
        <w:pStyle w:val="DesL1"/>
        <w:numPr>
          <w:ilvl w:val="0"/>
          <w:numId w:val="117"/>
        </w:numPr>
        <w:rPr>
          <w:rFonts w:cs="Calibri"/>
          <w:color w:val="000000" w:themeColor="text1"/>
          <w:szCs w:val="22"/>
          <w:lang w:val="en-AU"/>
        </w:rPr>
      </w:pPr>
      <w:r w:rsidRPr="00A42109">
        <w:rPr>
          <w:rFonts w:cs="Calibri"/>
          <w:color w:val="000000" w:themeColor="text1"/>
          <w:szCs w:val="22"/>
          <w:lang w:val="en-AU"/>
        </w:rPr>
        <w:t xml:space="preserve">has stable or acute symptoms consistent with coronary ischaemia; and </w:t>
      </w:r>
    </w:p>
    <w:p w14:paraId="298EF150" w14:textId="77777777" w:rsidR="0035346F" w:rsidRPr="00A42109" w:rsidRDefault="0035346F" w:rsidP="0035346F">
      <w:pPr>
        <w:pStyle w:val="DesL1"/>
        <w:numPr>
          <w:ilvl w:val="0"/>
          <w:numId w:val="38"/>
        </w:numPr>
        <w:rPr>
          <w:rFonts w:cs="Calibri"/>
          <w:color w:val="000000" w:themeColor="text1"/>
          <w:szCs w:val="22"/>
          <w:lang w:val="en-AU"/>
        </w:rPr>
      </w:pPr>
      <w:r w:rsidRPr="00A42109">
        <w:rPr>
          <w:rFonts w:cs="Calibri"/>
          <w:color w:val="000000" w:themeColor="text1"/>
          <w:szCs w:val="22"/>
          <w:lang w:val="en-AU"/>
        </w:rPr>
        <w:t xml:space="preserve">is not known to have coronary artery disease; and </w:t>
      </w:r>
    </w:p>
    <w:p w14:paraId="6BCC5896" w14:textId="77777777" w:rsidR="0035346F" w:rsidRPr="00A42109" w:rsidRDefault="0035346F" w:rsidP="0035346F">
      <w:pPr>
        <w:pStyle w:val="DesL1"/>
        <w:numPr>
          <w:ilvl w:val="0"/>
          <w:numId w:val="38"/>
        </w:numPr>
        <w:rPr>
          <w:rFonts w:cs="Calibri"/>
          <w:color w:val="000000" w:themeColor="text1"/>
          <w:szCs w:val="22"/>
          <w:lang w:val="en-AU"/>
        </w:rPr>
      </w:pPr>
      <w:r w:rsidRPr="00A42109">
        <w:rPr>
          <w:rFonts w:cs="Calibri"/>
          <w:color w:val="000000" w:themeColor="text1"/>
          <w:szCs w:val="22"/>
          <w:lang w:val="en-AU"/>
        </w:rPr>
        <w:t>is at low to intermediate risk (no cardiac biomarker elevation/no ECG changes indicating ischaemia) of an acute coronary event.</w:t>
      </w:r>
    </w:p>
    <w:p w14:paraId="196F5A1F" w14:textId="77777777" w:rsidR="0035346F" w:rsidRPr="00A42109" w:rsidRDefault="0035346F" w:rsidP="0035346F">
      <w:pPr>
        <w:spacing w:before="60"/>
        <w:rPr>
          <w:rFonts w:cs="Calibri"/>
          <w:color w:val="000000"/>
          <w:szCs w:val="22"/>
        </w:rPr>
      </w:pPr>
      <w:r w:rsidRPr="00A42109">
        <w:rPr>
          <w:rFonts w:cs="Calibri"/>
          <w:szCs w:val="22"/>
        </w:rPr>
        <w:t>Requested using a form that provides at least the information required by the MBS standards for cardiac investigation request forms.</w:t>
      </w:r>
      <w:r w:rsidRPr="00A42109">
        <w:rPr>
          <w:rFonts w:cs="Calibri"/>
          <w:color w:val="000000"/>
          <w:szCs w:val="22"/>
        </w:rPr>
        <w:t xml:space="preserve"> Formal report to include documentation of how the indication requirements of this descriptor were met.</w:t>
      </w:r>
    </w:p>
    <w:p w14:paraId="5FE112D4" w14:textId="18C25D91" w:rsidR="0035346F" w:rsidRDefault="0035346F" w:rsidP="0035346F">
      <w:pPr>
        <w:rPr>
          <w:rFonts w:cs="Calibri"/>
          <w:color w:val="000000"/>
          <w:szCs w:val="22"/>
        </w:rPr>
      </w:pPr>
      <w:r w:rsidRPr="00A42109">
        <w:rPr>
          <w:rFonts w:cs="Calibri"/>
          <w:color w:val="000000"/>
          <w:szCs w:val="22"/>
        </w:rPr>
        <w:t>Not claimable within 5 years following a CTCA that detected no coronary artery disease. (R) (K). (Anaes.)</w:t>
      </w:r>
    </w:p>
    <w:p w14:paraId="738C4DB4" w14:textId="11FE8FE1" w:rsidR="00894091" w:rsidRPr="00A42109" w:rsidRDefault="00894091" w:rsidP="0035346F">
      <w:pPr>
        <w:rPr>
          <w:rFonts w:cs="Calibri"/>
          <w:color w:val="000000"/>
          <w:szCs w:val="22"/>
        </w:rPr>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8E41CE">
        <w:t>.</w:t>
      </w:r>
    </w:p>
    <w:p w14:paraId="589C385D" w14:textId="77777777" w:rsidR="0035346F" w:rsidRPr="00A42109" w:rsidRDefault="0035346F" w:rsidP="0035346F">
      <w:pPr>
        <w:pStyle w:val="ExplanNotebody"/>
        <w:rPr>
          <w:rFonts w:cs="Calibri"/>
          <w:szCs w:val="22"/>
          <w:lang w:val="en-AU"/>
        </w:rPr>
      </w:pPr>
      <w:r w:rsidRPr="00A42109">
        <w:rPr>
          <w:rFonts w:cs="Calibri"/>
          <w:szCs w:val="22"/>
          <w:lang w:val="en-AU"/>
        </w:rPr>
        <w:t>Explanatory notes: Heart rate during CTCA should be less than 65 beats per minute wherever possible, and sublingual GTN should be administered immediately prior to scanning where clinically appropriate.</w:t>
      </w:r>
    </w:p>
    <w:p w14:paraId="7C2B3075" w14:textId="56C85651" w:rsidR="0035346F" w:rsidRDefault="0035346F" w:rsidP="0035346F">
      <w:pPr>
        <w:pStyle w:val="ExplanNotebody"/>
        <w:rPr>
          <w:rFonts w:cs="Calibri"/>
          <w:szCs w:val="22"/>
          <w:lang w:val="en-AU"/>
        </w:rPr>
      </w:pPr>
      <w:r w:rsidRPr="00A42109">
        <w:rPr>
          <w:rFonts w:cs="Calibri"/>
          <w:szCs w:val="22"/>
          <w:lang w:val="en-AU"/>
        </w:rPr>
        <w:t>The presence of coronary calcium alone does not preclude CTCA.</w:t>
      </w:r>
    </w:p>
    <w:p w14:paraId="353F154C" w14:textId="77777777" w:rsidR="00894091" w:rsidRPr="00A42109" w:rsidRDefault="00894091" w:rsidP="00894091">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5020DE00" w14:textId="77777777" w:rsidR="00894091" w:rsidRPr="00A42109" w:rsidRDefault="00894091" w:rsidP="00894091">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17F1743A" w14:textId="77777777" w:rsidR="00894091" w:rsidRPr="00A42109" w:rsidRDefault="00894091" w:rsidP="00894091">
      <w:pPr>
        <w:pStyle w:val="ListParagraph"/>
        <w:numPr>
          <w:ilvl w:val="0"/>
          <w:numId w:val="72"/>
        </w:numPr>
        <w:spacing w:before="180"/>
        <w:rPr>
          <w:rFonts w:cs="Calibri"/>
        </w:rPr>
      </w:pPr>
      <w:r w:rsidRPr="00A42109">
        <w:rPr>
          <w:rFonts w:cs="Calibri"/>
        </w:rPr>
        <w:t>the paediatric patient was referred for an investigation; and</w:t>
      </w:r>
    </w:p>
    <w:p w14:paraId="2504A0D3" w14:textId="77777777" w:rsidR="00894091" w:rsidRPr="00A42109" w:rsidRDefault="00894091" w:rsidP="00894091">
      <w:pPr>
        <w:pStyle w:val="ListParagraph"/>
        <w:numPr>
          <w:ilvl w:val="0"/>
          <w:numId w:val="72"/>
        </w:numPr>
        <w:spacing w:before="180"/>
        <w:rPr>
          <w:rFonts w:cs="Calibri"/>
        </w:rPr>
      </w:pPr>
      <w:r w:rsidRPr="00A42109">
        <w:rPr>
          <w:rFonts w:cs="Calibri"/>
        </w:rPr>
        <w:t>the paediatric patient was not known to the provider; and</w:t>
      </w:r>
    </w:p>
    <w:p w14:paraId="3D9A8AA1" w14:textId="77777777" w:rsidR="00894091" w:rsidRPr="00A42109" w:rsidRDefault="00894091" w:rsidP="00894091">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6CC5235E" w14:textId="77777777" w:rsidR="00894091" w:rsidRPr="00A42109" w:rsidRDefault="00894091" w:rsidP="00894091">
      <w:pPr>
        <w:pStyle w:val="ListParagraph"/>
        <w:numPr>
          <w:ilvl w:val="0"/>
          <w:numId w:val="72"/>
        </w:numPr>
        <w:spacing w:before="180"/>
        <w:rPr>
          <w:rFonts w:cs="Calibri"/>
        </w:rPr>
      </w:pPr>
      <w:r w:rsidRPr="00A42109">
        <w:rPr>
          <w:rFonts w:cs="Calibri"/>
        </w:rPr>
        <w:t>the findings on the investigation appropriately warranted a consultation.</w:t>
      </w:r>
    </w:p>
    <w:p w14:paraId="61EAC807" w14:textId="77777777" w:rsidR="00894091" w:rsidRPr="00A42109" w:rsidRDefault="00894091" w:rsidP="00894091">
      <w:pPr>
        <w:rPr>
          <w:rFonts w:cs="Calibri"/>
          <w:szCs w:val="22"/>
        </w:rPr>
      </w:pPr>
      <w:r w:rsidRPr="00A42109">
        <w:rPr>
          <w:rFonts w:cs="Calibri"/>
          <w:szCs w:val="22"/>
        </w:rPr>
        <w:t>The paediatric co-claiming exception should not be applied to cardiologists treating or investigating adult congenital heart disease.</w:t>
      </w:r>
    </w:p>
    <w:p w14:paraId="1FEEEF31" w14:textId="74220D32" w:rsidR="0035346F" w:rsidRPr="00A42109" w:rsidRDefault="0035346F" w:rsidP="0035346F">
      <w:pPr>
        <w:pStyle w:val="Item"/>
        <w:rPr>
          <w:rFonts w:cs="Calibri"/>
        </w:rPr>
      </w:pPr>
      <w:r w:rsidRPr="00A42109">
        <w:rPr>
          <w:rFonts w:cs="Calibri"/>
        </w:rPr>
        <w:t>Item 57360C</w:t>
      </w:r>
    </w:p>
    <w:p w14:paraId="2C5AF9DA" w14:textId="77777777" w:rsidR="0035346F" w:rsidRPr="00A42109" w:rsidRDefault="0035346F" w:rsidP="0035346F">
      <w:pPr>
        <w:autoSpaceDE w:val="0"/>
        <w:autoSpaceDN w:val="0"/>
        <w:adjustRightInd w:val="0"/>
        <w:spacing w:before="60"/>
        <w:rPr>
          <w:rFonts w:cs="Calibri"/>
          <w:color w:val="000000"/>
          <w:szCs w:val="22"/>
        </w:rPr>
      </w:pPr>
      <w:r w:rsidRPr="00A42109">
        <w:rPr>
          <w:rFonts w:cs="Calibri"/>
          <w:color w:val="000000"/>
          <w:szCs w:val="22"/>
        </w:rPr>
        <w:t>COMPUTED TOMOGRAPHY OF THE CORONARY ARTERIES performed on a minimum of a 64 slice (or equivalent) scanner, where the request is made by a specialist or consultant physician, and:</w:t>
      </w:r>
    </w:p>
    <w:p w14:paraId="392FEBE0" w14:textId="77777777" w:rsidR="0035346F" w:rsidRPr="00A42109" w:rsidRDefault="0035346F" w:rsidP="00DA4AB8">
      <w:pPr>
        <w:pStyle w:val="DesL1"/>
        <w:numPr>
          <w:ilvl w:val="0"/>
          <w:numId w:val="118"/>
        </w:numPr>
        <w:rPr>
          <w:rFonts w:cs="Calibri"/>
          <w:color w:val="000000" w:themeColor="text1"/>
          <w:szCs w:val="22"/>
          <w:lang w:val="en-AU"/>
        </w:rPr>
      </w:pPr>
      <w:r w:rsidRPr="00A42109">
        <w:rPr>
          <w:rFonts w:cs="Calibri"/>
          <w:color w:val="000000" w:themeColor="text1"/>
          <w:szCs w:val="22"/>
          <w:lang w:val="en-AU"/>
        </w:rPr>
        <w:lastRenderedPageBreak/>
        <w:t>The patient has stable symptoms and newly recognised LV systolic dysfunction with unknown aetiology; or</w:t>
      </w:r>
    </w:p>
    <w:p w14:paraId="7E78B561" w14:textId="77777777" w:rsidR="0035346F" w:rsidRPr="00A42109" w:rsidRDefault="0035346F" w:rsidP="0035346F">
      <w:pPr>
        <w:pStyle w:val="DesL1"/>
        <w:numPr>
          <w:ilvl w:val="0"/>
          <w:numId w:val="38"/>
        </w:numPr>
        <w:rPr>
          <w:rFonts w:cs="Calibri"/>
          <w:color w:val="000000" w:themeColor="text1"/>
          <w:szCs w:val="22"/>
          <w:lang w:val="en-AU"/>
        </w:rPr>
      </w:pPr>
      <w:r w:rsidRPr="00A42109">
        <w:rPr>
          <w:rFonts w:cs="Calibri"/>
          <w:color w:val="000000" w:themeColor="text1"/>
          <w:szCs w:val="22"/>
          <w:lang w:val="en-AU"/>
        </w:rPr>
        <w:t>The patient requires exclusion of coronary artery anomaly or fistula; or</w:t>
      </w:r>
    </w:p>
    <w:p w14:paraId="77D3559A" w14:textId="77777777" w:rsidR="0035346F" w:rsidRPr="00A42109" w:rsidRDefault="0035346F" w:rsidP="0035346F">
      <w:pPr>
        <w:pStyle w:val="DesL1"/>
        <w:numPr>
          <w:ilvl w:val="0"/>
          <w:numId w:val="38"/>
        </w:numPr>
        <w:rPr>
          <w:rFonts w:cs="Calibri"/>
          <w:color w:val="000000" w:themeColor="text1"/>
          <w:szCs w:val="22"/>
          <w:lang w:val="en-AU"/>
        </w:rPr>
      </w:pPr>
      <w:r w:rsidRPr="00A42109">
        <w:rPr>
          <w:rFonts w:cs="Calibri"/>
          <w:color w:val="000000" w:themeColor="text1"/>
          <w:szCs w:val="22"/>
          <w:lang w:val="en-AU"/>
        </w:rPr>
        <w:t>The patient will be undergoing non-coronary cardiac surgery; or</w:t>
      </w:r>
    </w:p>
    <w:p w14:paraId="0187EF75" w14:textId="77777777" w:rsidR="0035346F" w:rsidRPr="00A42109" w:rsidRDefault="0035346F" w:rsidP="0035346F">
      <w:pPr>
        <w:pStyle w:val="DesL1"/>
        <w:numPr>
          <w:ilvl w:val="0"/>
          <w:numId w:val="38"/>
        </w:numPr>
        <w:rPr>
          <w:rFonts w:cs="Calibri"/>
          <w:color w:val="000000" w:themeColor="text1"/>
          <w:szCs w:val="22"/>
          <w:lang w:val="en-AU"/>
        </w:rPr>
      </w:pPr>
      <w:r w:rsidRPr="00A42109">
        <w:rPr>
          <w:rFonts w:cs="Calibri"/>
          <w:color w:val="000000" w:themeColor="text1"/>
          <w:szCs w:val="22"/>
          <w:lang w:val="en-AU"/>
        </w:rPr>
        <w:t>To assess graft patency, as an alternative to ICA in patients who would otherwise meet the criteria for ICA (Items &lt;all of 38218 and 38220&gt;…).</w:t>
      </w:r>
    </w:p>
    <w:p w14:paraId="56FA0E61" w14:textId="5B364389" w:rsidR="0035346F" w:rsidRDefault="0035346F" w:rsidP="0035346F">
      <w:pPr>
        <w:spacing w:before="60"/>
        <w:rPr>
          <w:rFonts w:cs="Calibri"/>
          <w:color w:val="000000"/>
          <w:szCs w:val="22"/>
        </w:rPr>
      </w:pPr>
      <w:r w:rsidRPr="00A42109">
        <w:rPr>
          <w:rFonts w:cs="Calibri"/>
          <w:szCs w:val="22"/>
        </w:rPr>
        <w:t xml:space="preserve">Requested using a form that provides at least the information required by the MBS standards for cardiac investigation request forms. </w:t>
      </w:r>
      <w:r w:rsidRPr="00A42109">
        <w:rPr>
          <w:rFonts w:cs="Calibri"/>
          <w:color w:val="000000"/>
          <w:szCs w:val="22"/>
        </w:rPr>
        <w:t>Formal report to include documentation of how the indication requirements of this descriptor were met. (R) (K). (Anaes.)</w:t>
      </w:r>
    </w:p>
    <w:p w14:paraId="4BC9D754" w14:textId="52DBD3E2" w:rsidR="00894091" w:rsidRPr="00A42109" w:rsidRDefault="00894091" w:rsidP="0035346F">
      <w:pPr>
        <w:spacing w:before="60"/>
        <w:rPr>
          <w:rFonts w:cs="Calibri"/>
          <w:color w:val="000000"/>
          <w:szCs w:val="22"/>
        </w:rPr>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8E41CE">
        <w:t>.</w:t>
      </w:r>
    </w:p>
    <w:p w14:paraId="520685E4" w14:textId="5FD445B8" w:rsidR="0035346F" w:rsidRDefault="0035346F" w:rsidP="0035346F">
      <w:pPr>
        <w:pStyle w:val="ExplanNotebody"/>
        <w:rPr>
          <w:rFonts w:cs="Calibri"/>
          <w:szCs w:val="22"/>
        </w:rPr>
      </w:pPr>
      <w:r w:rsidRPr="00A42109">
        <w:rPr>
          <w:rFonts w:cs="Calibri"/>
          <w:szCs w:val="22"/>
        </w:rPr>
        <w:t>Explanatory notes: Heart rate during CTCA should be less than 65 beats per minute wherever possible, and sublingual GTN should be administered immediately prior to scanning where clinically appropriate.</w:t>
      </w:r>
    </w:p>
    <w:p w14:paraId="4CC461FC" w14:textId="77777777" w:rsidR="00894091" w:rsidRPr="00A42109" w:rsidRDefault="00894091" w:rsidP="00894091">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24EFE7F4" w14:textId="77777777" w:rsidR="00894091" w:rsidRPr="00A42109" w:rsidRDefault="00894091" w:rsidP="00894091">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22A2393C" w14:textId="77777777" w:rsidR="00894091" w:rsidRPr="00A42109" w:rsidRDefault="00894091" w:rsidP="00894091">
      <w:pPr>
        <w:pStyle w:val="ListParagraph"/>
        <w:numPr>
          <w:ilvl w:val="0"/>
          <w:numId w:val="72"/>
        </w:numPr>
        <w:spacing w:before="180"/>
        <w:rPr>
          <w:rFonts w:cs="Calibri"/>
        </w:rPr>
      </w:pPr>
      <w:r w:rsidRPr="00A42109">
        <w:rPr>
          <w:rFonts w:cs="Calibri"/>
        </w:rPr>
        <w:t>the paediatric patient was referred for an investigation; and</w:t>
      </w:r>
    </w:p>
    <w:p w14:paraId="447A721D" w14:textId="77777777" w:rsidR="00894091" w:rsidRPr="00A42109" w:rsidRDefault="00894091" w:rsidP="00894091">
      <w:pPr>
        <w:pStyle w:val="ListParagraph"/>
        <w:numPr>
          <w:ilvl w:val="0"/>
          <w:numId w:val="72"/>
        </w:numPr>
        <w:spacing w:before="180"/>
        <w:rPr>
          <w:rFonts w:cs="Calibri"/>
        </w:rPr>
      </w:pPr>
      <w:r w:rsidRPr="00A42109">
        <w:rPr>
          <w:rFonts w:cs="Calibri"/>
        </w:rPr>
        <w:t>the paediatric patient was not known to the provider; and</w:t>
      </w:r>
    </w:p>
    <w:p w14:paraId="287888AB" w14:textId="77777777" w:rsidR="00894091" w:rsidRPr="00A42109" w:rsidRDefault="00894091" w:rsidP="00894091">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331FE290" w14:textId="77777777" w:rsidR="00894091" w:rsidRPr="00A42109" w:rsidRDefault="00894091" w:rsidP="00894091">
      <w:pPr>
        <w:pStyle w:val="ListParagraph"/>
        <w:numPr>
          <w:ilvl w:val="0"/>
          <w:numId w:val="72"/>
        </w:numPr>
        <w:spacing w:before="180"/>
        <w:rPr>
          <w:rFonts w:cs="Calibri"/>
        </w:rPr>
      </w:pPr>
      <w:r w:rsidRPr="00A42109">
        <w:rPr>
          <w:rFonts w:cs="Calibri"/>
        </w:rPr>
        <w:t>the findings on the investigation appropriately warranted a consultation.</w:t>
      </w:r>
    </w:p>
    <w:p w14:paraId="69436B01" w14:textId="77777777" w:rsidR="00894091" w:rsidRPr="00A42109" w:rsidRDefault="00894091" w:rsidP="00894091">
      <w:pPr>
        <w:rPr>
          <w:rFonts w:cs="Calibri"/>
          <w:szCs w:val="22"/>
        </w:rPr>
      </w:pPr>
      <w:r w:rsidRPr="00A42109">
        <w:rPr>
          <w:rFonts w:cs="Calibri"/>
          <w:szCs w:val="22"/>
        </w:rPr>
        <w:t>The paediatric co-claiming exception should not be applied to cardiologists treating or investigating adult congenital heart disease.</w:t>
      </w:r>
    </w:p>
    <w:p w14:paraId="6D839FB3" w14:textId="77777777" w:rsidR="00894091" w:rsidRPr="00A42109" w:rsidRDefault="00894091" w:rsidP="0035346F">
      <w:pPr>
        <w:pStyle w:val="ExplanNotebody"/>
        <w:rPr>
          <w:rFonts w:cs="Calibri"/>
          <w:szCs w:val="22"/>
        </w:rPr>
      </w:pPr>
    </w:p>
    <w:p w14:paraId="76877CA8" w14:textId="77777777" w:rsidR="00873FF2" w:rsidRDefault="00873FF2" w:rsidP="005E3FEC">
      <w:pPr>
        <w:rPr>
          <w:b/>
          <w:color w:val="E36C0A" w:themeColor="accent6" w:themeShade="BF"/>
          <w:u w:val="single"/>
        </w:rPr>
      </w:pPr>
    </w:p>
    <w:p w14:paraId="282F330C" w14:textId="77777777" w:rsidR="00873FF2" w:rsidRDefault="00873FF2" w:rsidP="005E3FEC">
      <w:pPr>
        <w:rPr>
          <w:b/>
          <w:color w:val="E36C0A" w:themeColor="accent6" w:themeShade="BF"/>
          <w:u w:val="single"/>
        </w:rPr>
      </w:pPr>
    </w:p>
    <w:p w14:paraId="5F4B5B49" w14:textId="5D4E31BB"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15.1 </w:t>
      </w:r>
    </w:p>
    <w:p w14:paraId="68F9E917" w14:textId="33268074" w:rsidR="0035346F" w:rsidRDefault="0035346F" w:rsidP="00DA4AB8">
      <w:pPr>
        <w:pStyle w:val="01squarebullet"/>
        <w:numPr>
          <w:ilvl w:val="0"/>
          <w:numId w:val="111"/>
        </w:numPr>
        <w:rPr>
          <w:rFonts w:cs="Calibri"/>
        </w:rPr>
      </w:pPr>
      <w:r w:rsidRPr="00A42109">
        <w:rPr>
          <w:rFonts w:cs="Calibri"/>
        </w:rPr>
        <w:t xml:space="preserve">Amend item 38274 to exclude “with imaging.” </w:t>
      </w:r>
    </w:p>
    <w:p w14:paraId="671AB695" w14:textId="4A26FFCA" w:rsidR="001A71F5" w:rsidRDefault="001A71F5" w:rsidP="00873FF2">
      <w:pPr>
        <w:pStyle w:val="01squarebullet"/>
        <w:numPr>
          <w:ilvl w:val="0"/>
          <w:numId w:val="0"/>
        </w:numPr>
        <w:rPr>
          <w:rFonts w:cs="Calibri"/>
        </w:rPr>
      </w:pPr>
    </w:p>
    <w:p w14:paraId="7FC7C7E1" w14:textId="77777777" w:rsidR="00873FF2" w:rsidRPr="00A42109" w:rsidRDefault="00873FF2" w:rsidP="00873FF2">
      <w:pPr>
        <w:pStyle w:val="Item"/>
        <w:spacing w:before="0"/>
        <w:rPr>
          <w:rFonts w:cs="Calibri"/>
        </w:rPr>
      </w:pPr>
      <w:r w:rsidRPr="00A42109">
        <w:rPr>
          <w:rFonts w:cs="Calibri"/>
        </w:rPr>
        <w:t>Item 38272</w:t>
      </w:r>
    </w:p>
    <w:p w14:paraId="6EC24453" w14:textId="77777777" w:rsidR="00716293" w:rsidRDefault="001A71F5" w:rsidP="00716293">
      <w:pPr>
        <w:pStyle w:val="01squarebullet"/>
        <w:numPr>
          <w:ilvl w:val="0"/>
          <w:numId w:val="0"/>
        </w:numPr>
        <w:rPr>
          <w:rFonts w:ascii="Helvetica" w:hAnsi="Helvetica" w:cs="Helvetica"/>
          <w:color w:val="222222"/>
          <w:sz w:val="20"/>
          <w:shd w:val="clear" w:color="auto" w:fill="FBFBFB"/>
        </w:rPr>
      </w:pPr>
      <w:r>
        <w:rPr>
          <w:rFonts w:ascii="Helvetica" w:hAnsi="Helvetica" w:cs="Helvetica"/>
          <w:color w:val="222222"/>
          <w:sz w:val="20"/>
          <w:shd w:val="clear" w:color="auto" w:fill="FBFBFB"/>
        </w:rPr>
        <w:t xml:space="preserve">Ventricular septal defect, </w:t>
      </w:r>
      <w:r w:rsidR="00235AE8">
        <w:rPr>
          <w:rFonts w:ascii="Helvetica" w:hAnsi="Helvetica" w:cs="Helvetica"/>
          <w:color w:val="222222"/>
          <w:sz w:val="20"/>
          <w:shd w:val="clear" w:color="auto" w:fill="FBFBFB"/>
        </w:rPr>
        <w:t xml:space="preserve">transcatheter closure of, with </w:t>
      </w:r>
      <w:r>
        <w:rPr>
          <w:rFonts w:ascii="Helvetica" w:hAnsi="Helvetica" w:cs="Helvetica"/>
          <w:color w:val="222222"/>
          <w:sz w:val="20"/>
          <w:shd w:val="clear" w:color="auto" w:fill="FBFBFB"/>
        </w:rPr>
        <w:t>cardiac catheterization, excluding imaging.</w:t>
      </w:r>
    </w:p>
    <w:p w14:paraId="51549784" w14:textId="56E83DA3" w:rsidR="00716293" w:rsidRPr="008549BE" w:rsidRDefault="00716293" w:rsidP="00716293">
      <w:pPr>
        <w:pStyle w:val="01squarebullet"/>
        <w:numPr>
          <w:ilvl w:val="0"/>
          <w:numId w:val="0"/>
        </w:numPr>
      </w:pP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w:t>
      </w:r>
      <w:r w:rsidRPr="008549BE">
        <w:lastRenderedPageBreak/>
        <w:t>claiming both services is responsible for the ongoing care of the patient and provides a consultation after the service where clinical management decisions are made</w:t>
      </w:r>
      <w:r>
        <w:t>.</w:t>
      </w:r>
      <w:r w:rsidRPr="008549BE">
        <w:t xml:space="preserve"> </w:t>
      </w:r>
    </w:p>
    <w:p w14:paraId="3461BF14" w14:textId="1F24463D" w:rsidR="001A71F5" w:rsidRDefault="001A71F5" w:rsidP="001A71F5">
      <w:pPr>
        <w:pStyle w:val="01squarebullet"/>
        <w:numPr>
          <w:ilvl w:val="0"/>
          <w:numId w:val="0"/>
        </w:numPr>
        <w:rPr>
          <w:rFonts w:cs="Calibri"/>
        </w:rPr>
      </w:pPr>
      <w:r>
        <w:rPr>
          <w:rFonts w:ascii="Helvetica" w:hAnsi="Helvetica" w:cs="Helvetica"/>
          <w:color w:val="222222"/>
          <w:sz w:val="20"/>
          <w:shd w:val="clear" w:color="auto" w:fill="FBFBFB"/>
        </w:rPr>
        <w:t>(Anaes) (Assist)</w:t>
      </w:r>
    </w:p>
    <w:p w14:paraId="0507EB06" w14:textId="77777777" w:rsidR="00716293" w:rsidRDefault="00716293" w:rsidP="005E3FEC">
      <w:pPr>
        <w:rPr>
          <w:b/>
          <w:color w:val="E36C0A" w:themeColor="accent6" w:themeShade="BF"/>
          <w:u w:val="single"/>
        </w:rPr>
      </w:pPr>
      <w:bookmarkStart w:id="25" w:name="_Toc508281261"/>
    </w:p>
    <w:p w14:paraId="567014EF" w14:textId="43829E83" w:rsidR="0035346F" w:rsidRPr="00F10A61" w:rsidRDefault="0035346F" w:rsidP="005E3FEC">
      <w:pPr>
        <w:rPr>
          <w:b/>
          <w:color w:val="E36C0A" w:themeColor="accent6" w:themeShade="BF"/>
          <w:u w:val="single"/>
        </w:rPr>
      </w:pPr>
      <w:r w:rsidRPr="00F10A61">
        <w:rPr>
          <w:b/>
          <w:color w:val="E36C0A" w:themeColor="accent6" w:themeShade="BF"/>
          <w:u w:val="single"/>
        </w:rPr>
        <w:t>Recommendation 15.2</w:t>
      </w:r>
      <w:bookmarkEnd w:id="25"/>
      <w:r w:rsidRPr="00F10A61">
        <w:rPr>
          <w:b/>
          <w:color w:val="E36C0A" w:themeColor="accent6" w:themeShade="BF"/>
          <w:u w:val="single"/>
        </w:rPr>
        <w:t xml:space="preserve"> </w:t>
      </w:r>
    </w:p>
    <w:p w14:paraId="24DFFF26" w14:textId="77777777" w:rsidR="0035346F" w:rsidRPr="00BA58BD" w:rsidRDefault="0035346F" w:rsidP="00DA4AB8">
      <w:pPr>
        <w:pStyle w:val="01squarebullet"/>
        <w:numPr>
          <w:ilvl w:val="0"/>
          <w:numId w:val="111"/>
        </w:numPr>
        <w:rPr>
          <w:rFonts w:cs="Calibri"/>
        </w:rPr>
      </w:pPr>
      <w:r w:rsidRPr="00A42109">
        <w:rPr>
          <w:rFonts w:cs="Calibri"/>
        </w:rPr>
        <w:t xml:space="preserve">Amend item 38272 to read: </w:t>
      </w:r>
    </w:p>
    <w:p w14:paraId="38BE0273" w14:textId="77777777" w:rsidR="00650A6E" w:rsidRDefault="00650A6E" w:rsidP="0035346F">
      <w:pPr>
        <w:pStyle w:val="Item"/>
        <w:spacing w:before="0"/>
        <w:rPr>
          <w:rFonts w:cs="Calibri"/>
        </w:rPr>
      </w:pPr>
    </w:p>
    <w:p w14:paraId="404C24FA" w14:textId="0BEA5B52" w:rsidR="0035346F" w:rsidRPr="00A42109" w:rsidRDefault="0035346F" w:rsidP="0035346F">
      <w:pPr>
        <w:pStyle w:val="Item"/>
        <w:spacing w:before="0"/>
        <w:rPr>
          <w:rFonts w:cs="Calibri"/>
        </w:rPr>
      </w:pPr>
      <w:r w:rsidRPr="00A42109">
        <w:rPr>
          <w:rFonts w:cs="Calibri"/>
        </w:rPr>
        <w:t>Item 38272</w:t>
      </w:r>
    </w:p>
    <w:p w14:paraId="6D05CCBA" w14:textId="77777777" w:rsidR="005B73E2" w:rsidRDefault="0035346F" w:rsidP="0035346F">
      <w:pPr>
        <w:rPr>
          <w:rFonts w:cs="Calibri"/>
          <w:szCs w:val="22"/>
        </w:rPr>
      </w:pPr>
      <w:r w:rsidRPr="00A42109">
        <w:rPr>
          <w:rFonts w:cs="Calibri"/>
          <w:szCs w:val="22"/>
        </w:rPr>
        <w:t xml:space="preserve">Atrial septal defect </w:t>
      </w:r>
      <w:r w:rsidR="000E0F08">
        <w:rPr>
          <w:rFonts w:cs="Calibri"/>
          <w:szCs w:val="22"/>
        </w:rPr>
        <w:t xml:space="preserve">or patent foramen ovale </w:t>
      </w:r>
      <w:r w:rsidRPr="00A42109">
        <w:rPr>
          <w:rFonts w:cs="Calibri"/>
          <w:szCs w:val="22"/>
        </w:rPr>
        <w:t>closure, with septal occluder or other similar device, by transcatheter approach, including right and or left heart catheterisation, for congenital heart disease in a patient with documented evidence of right heart overload or paradoxical embolism.</w:t>
      </w:r>
    </w:p>
    <w:p w14:paraId="31D33179" w14:textId="77777777" w:rsidR="005B73E2" w:rsidRPr="008549BE" w:rsidRDefault="005B73E2" w:rsidP="005B73E2">
      <w:pPr>
        <w:pStyle w:val="01squarebullet"/>
        <w:numPr>
          <w:ilvl w:val="0"/>
          <w:numId w:val="0"/>
        </w:numPr>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t>.</w:t>
      </w:r>
      <w:r w:rsidRPr="008549BE">
        <w:t xml:space="preserve"> </w:t>
      </w:r>
    </w:p>
    <w:p w14:paraId="4433724C" w14:textId="27F34C24" w:rsidR="0035346F" w:rsidRDefault="0035346F" w:rsidP="0035346F">
      <w:pPr>
        <w:rPr>
          <w:rFonts w:cs="Calibri"/>
          <w:szCs w:val="22"/>
        </w:rPr>
      </w:pPr>
      <w:r w:rsidRPr="00A42109">
        <w:rPr>
          <w:rFonts w:cs="Calibri"/>
          <w:szCs w:val="22"/>
        </w:rPr>
        <w:t>(Anaes.) (Assist.)</w:t>
      </w:r>
    </w:p>
    <w:p w14:paraId="04B4A188" w14:textId="4486E1A5" w:rsidR="0035346F" w:rsidRDefault="0035346F" w:rsidP="0035346F">
      <w:pPr>
        <w:pStyle w:val="ExplanNotebody"/>
        <w:rPr>
          <w:rFonts w:cs="Calibri"/>
          <w:szCs w:val="22"/>
        </w:rPr>
      </w:pPr>
      <w:r w:rsidRPr="00A42109">
        <w:rPr>
          <w:rFonts w:cs="Calibri"/>
          <w:szCs w:val="22"/>
        </w:rPr>
        <w:t>Explanatory note: This item may be claimed without evidence of right heart overload in highly rare paediatric conditions such as abnormal development of the right heart. Additionally, in patients under 16 years old, risk of paradoxical embolism is sufficient.</w:t>
      </w:r>
    </w:p>
    <w:p w14:paraId="20A5A2AB" w14:textId="77777777" w:rsidR="0035346F" w:rsidRPr="00F10A61" w:rsidRDefault="0035346F" w:rsidP="005E3FEC">
      <w:pPr>
        <w:rPr>
          <w:b/>
          <w:color w:val="E36C0A" w:themeColor="accent6" w:themeShade="BF"/>
          <w:u w:val="single"/>
        </w:rPr>
      </w:pPr>
      <w:r w:rsidRPr="00F10A61">
        <w:rPr>
          <w:b/>
          <w:color w:val="E36C0A" w:themeColor="accent6" w:themeShade="BF"/>
          <w:u w:val="single"/>
        </w:rPr>
        <w:t>Recommendation 15.3</w:t>
      </w:r>
    </w:p>
    <w:p w14:paraId="0D5E3FCF" w14:textId="0BA2A09B" w:rsidR="0035346F" w:rsidRDefault="0035346F" w:rsidP="0035346F">
      <w:pPr>
        <w:rPr>
          <w:rFonts w:cs="Calibri"/>
          <w:szCs w:val="22"/>
        </w:rPr>
      </w:pPr>
      <w:r w:rsidRPr="00A42109">
        <w:rPr>
          <w:rFonts w:cs="Calibri"/>
          <w:szCs w:val="22"/>
        </w:rPr>
        <w:t>Leave items 38270, 38273, 38275, 38359 and 38362 unchanged.</w:t>
      </w:r>
    </w:p>
    <w:p w14:paraId="4988FB3F" w14:textId="77777777" w:rsidR="00650A6E" w:rsidRDefault="00650A6E" w:rsidP="002A325B">
      <w:pPr>
        <w:rPr>
          <w:rFonts w:cs="Calibri"/>
          <w:szCs w:val="22"/>
        </w:rPr>
      </w:pPr>
      <w:bookmarkStart w:id="26" w:name="_Toc508281263"/>
    </w:p>
    <w:p w14:paraId="73C298D3" w14:textId="0D1DC130" w:rsidR="0035346F" w:rsidRPr="00F10A61" w:rsidRDefault="0035346F" w:rsidP="002A325B">
      <w:pPr>
        <w:rPr>
          <w:b/>
          <w:color w:val="E36C0A" w:themeColor="accent6" w:themeShade="BF"/>
          <w:u w:val="single"/>
        </w:rPr>
      </w:pPr>
      <w:r w:rsidRPr="00F10A61">
        <w:rPr>
          <w:b/>
          <w:color w:val="E36C0A" w:themeColor="accent6" w:themeShade="BF"/>
          <w:u w:val="single"/>
        </w:rPr>
        <w:t>Non-invasive CAD investigation diagram</w:t>
      </w:r>
      <w:bookmarkEnd w:id="26"/>
      <w:r w:rsidRPr="00F10A61">
        <w:rPr>
          <w:b/>
          <w:color w:val="E36C0A" w:themeColor="accent6" w:themeShade="BF"/>
          <w:u w:val="single"/>
        </w:rPr>
        <w:t xml:space="preserve"> </w:t>
      </w:r>
    </w:p>
    <w:p w14:paraId="0B6DD270" w14:textId="77131674" w:rsidR="0035346F" w:rsidRPr="00A42109" w:rsidRDefault="0035346F" w:rsidP="0035346F">
      <w:pPr>
        <w:pStyle w:val="Boldhdg"/>
        <w:rPr>
          <w:rFonts w:cs="Calibri"/>
          <w:color w:val="000000"/>
          <w:lang w:eastAsia="en-AU"/>
        </w:rPr>
      </w:pPr>
      <w:r w:rsidRPr="00A42109">
        <w:rPr>
          <w:rFonts w:cs="Calibri"/>
          <w:b w:val="0"/>
          <w:color w:val="000000"/>
          <w:lang w:eastAsia="en-AU"/>
        </w:rPr>
        <w:t>This diagram is withdrawn</w:t>
      </w:r>
      <w:r w:rsidR="001A1F26">
        <w:rPr>
          <w:rFonts w:cs="Calibri"/>
          <w:b w:val="0"/>
          <w:color w:val="000000"/>
          <w:lang w:eastAsia="en-AU"/>
        </w:rPr>
        <w:t xml:space="preserve"> as is no longer necessary</w:t>
      </w:r>
      <w:r w:rsidRPr="00A42109">
        <w:rPr>
          <w:rFonts w:cs="Calibri"/>
          <w:b w:val="0"/>
          <w:color w:val="000000"/>
          <w:lang w:eastAsia="en-AU"/>
        </w:rPr>
        <w:t>.</w:t>
      </w:r>
    </w:p>
    <w:p w14:paraId="0F2EC8DD" w14:textId="77777777" w:rsidR="002A325B" w:rsidRDefault="002A325B">
      <w:pPr>
        <w:spacing w:before="0" w:after="0"/>
        <w:rPr>
          <w:rFonts w:ascii="Calibri" w:hAnsi="Calibri" w:cs="Arial"/>
          <w:b/>
          <w:bCs/>
          <w:iCs/>
          <w:color w:val="01653F"/>
          <w:sz w:val="32"/>
          <w:lang w:val="en-US"/>
        </w:rPr>
      </w:pPr>
      <w:bookmarkStart w:id="27" w:name="_Toc482641319"/>
      <w:bookmarkStart w:id="28" w:name="_Toc508281264"/>
      <w:r>
        <w:br w:type="page"/>
      </w:r>
    </w:p>
    <w:p w14:paraId="10DC8647" w14:textId="77777777" w:rsidR="0035346F" w:rsidRPr="002A325B" w:rsidRDefault="00B765A9" w:rsidP="00F97C45">
      <w:pPr>
        <w:pStyle w:val="Heading2Report"/>
      </w:pPr>
      <w:bookmarkStart w:id="29" w:name="_Toc518382895"/>
      <w:r>
        <w:lastRenderedPageBreak/>
        <w:t xml:space="preserve">Final </w:t>
      </w:r>
      <w:r w:rsidR="0035346F" w:rsidRPr="00A42109">
        <w:t>Electrocardiography (ECG) recommendations</w:t>
      </w:r>
      <w:bookmarkEnd w:id="27"/>
      <w:bookmarkEnd w:id="28"/>
      <w:bookmarkEnd w:id="29"/>
    </w:p>
    <w:p w14:paraId="771809E9" w14:textId="77777777" w:rsidR="0035346F" w:rsidRPr="00F10A61" w:rsidRDefault="0035346F" w:rsidP="005E3FEC">
      <w:pPr>
        <w:rPr>
          <w:b/>
          <w:color w:val="E36C0A" w:themeColor="accent6" w:themeShade="BF"/>
          <w:u w:val="single"/>
        </w:rPr>
      </w:pPr>
      <w:bookmarkStart w:id="30" w:name="_Toc508281265"/>
      <w:r w:rsidRPr="00F10A61">
        <w:rPr>
          <w:b/>
          <w:color w:val="E36C0A" w:themeColor="accent6" w:themeShade="BF"/>
          <w:u w:val="single"/>
        </w:rPr>
        <w:t>Recommendation 16</w:t>
      </w:r>
      <w:bookmarkEnd w:id="30"/>
      <w:r w:rsidRPr="00F10A61">
        <w:rPr>
          <w:b/>
          <w:color w:val="E36C0A" w:themeColor="accent6" w:themeShade="BF"/>
          <w:u w:val="single"/>
        </w:rPr>
        <w:t xml:space="preserve"> </w:t>
      </w:r>
    </w:p>
    <w:p w14:paraId="704131B8" w14:textId="77777777" w:rsidR="002A325B" w:rsidRPr="00A42109" w:rsidRDefault="002A325B" w:rsidP="002A325B">
      <w:pPr>
        <w:pStyle w:val="01squarebullet"/>
        <w:numPr>
          <w:ilvl w:val="0"/>
          <w:numId w:val="16"/>
        </w:numPr>
        <w:rPr>
          <w:rFonts w:cs="Calibri"/>
          <w:lang w:val="en-AU"/>
        </w:rPr>
      </w:pPr>
      <w:r w:rsidRPr="00A42109">
        <w:rPr>
          <w:rFonts w:cs="Calibri"/>
          <w:lang w:val="en-AU"/>
        </w:rPr>
        <w:t>Amend the descriptor for item 1170</w:t>
      </w:r>
      <w:r>
        <w:rPr>
          <w:rFonts w:cs="Calibri"/>
          <w:lang w:val="en-AU"/>
        </w:rPr>
        <w:t>0</w:t>
      </w:r>
    </w:p>
    <w:p w14:paraId="101D4646" w14:textId="77777777" w:rsidR="0035346F" w:rsidRPr="00A42109" w:rsidRDefault="0035346F" w:rsidP="0035346F">
      <w:pPr>
        <w:pStyle w:val="Item"/>
        <w:rPr>
          <w:rFonts w:cs="Calibri"/>
        </w:rPr>
      </w:pPr>
      <w:r w:rsidRPr="00A42109">
        <w:rPr>
          <w:rFonts w:cs="Calibri"/>
        </w:rPr>
        <w:t>Item 11700</w:t>
      </w:r>
    </w:p>
    <w:p w14:paraId="4E1DAA98" w14:textId="61A8281F" w:rsidR="0035346F" w:rsidRPr="00A42109" w:rsidRDefault="0035346F" w:rsidP="0035346F">
      <w:pPr>
        <w:rPr>
          <w:rFonts w:cs="Calibri"/>
          <w:szCs w:val="22"/>
        </w:rPr>
      </w:pPr>
      <w:r w:rsidRPr="00A42109">
        <w:rPr>
          <w:rFonts w:cs="Calibri"/>
          <w:szCs w:val="22"/>
        </w:rPr>
        <w:t>Twelve-lead electrocardiography, referred service</w:t>
      </w:r>
      <w:r w:rsidR="00725193">
        <w:rPr>
          <w:rFonts w:cs="Calibri"/>
          <w:szCs w:val="22"/>
        </w:rPr>
        <w:t xml:space="preserve"> excluding self referral,</w:t>
      </w:r>
      <w:r w:rsidRPr="00A42109">
        <w:rPr>
          <w:rFonts w:cs="Calibri"/>
          <w:szCs w:val="22"/>
        </w:rPr>
        <w:t xml:space="preserve"> for performing a trace and providing a formal report, separate to any letter, by a medical practitioner.</w:t>
      </w:r>
    </w:p>
    <w:p w14:paraId="632667C7" w14:textId="77777777" w:rsidR="0035346F" w:rsidRPr="00A42109" w:rsidRDefault="0035346F" w:rsidP="0035346F">
      <w:pPr>
        <w:rPr>
          <w:rFonts w:cs="Calibri"/>
          <w:szCs w:val="22"/>
        </w:rPr>
      </w:pPr>
      <w:r w:rsidRPr="00A42109">
        <w:rPr>
          <w:rFonts w:cs="Calibri"/>
          <w:szCs w:val="22"/>
        </w:rPr>
        <w:t>A copy of trace and report are provided to the referrer, retained by the provider and made available to other clinicians upon request, with patient consent.</w:t>
      </w:r>
    </w:p>
    <w:p w14:paraId="53681FF9" w14:textId="77777777" w:rsidR="0035346F" w:rsidRPr="00A42109" w:rsidRDefault="0035346F" w:rsidP="0035346F">
      <w:pPr>
        <w:rPr>
          <w:rFonts w:cs="Calibri"/>
          <w:szCs w:val="22"/>
        </w:rPr>
      </w:pPr>
      <w:r w:rsidRPr="00A42109">
        <w:rPr>
          <w:rFonts w:cs="Calibri"/>
          <w:szCs w:val="22"/>
        </w:rPr>
        <w:t>The formal report is separate to any letter and entails interpretation of the trace commenting on the significance of the trace findings and their relationship to clinical decision making for the patient in their clinical context, in addition to any measurements taken or automatically generated.</w:t>
      </w:r>
    </w:p>
    <w:p w14:paraId="5C9F75C3" w14:textId="77777777" w:rsidR="0035346F" w:rsidRPr="00A42109" w:rsidRDefault="0035346F" w:rsidP="0035346F">
      <w:pPr>
        <w:rPr>
          <w:rFonts w:cs="Calibri"/>
          <w:szCs w:val="22"/>
        </w:rPr>
      </w:pPr>
      <w:r w:rsidRPr="00A42109">
        <w:rPr>
          <w:rFonts w:cs="Calibri"/>
          <w:szCs w:val="22"/>
        </w:rPr>
        <w:t xml:space="preserve">Where the referring practitioner is not a member of a group of practitioners of which the providing practitioner is a member. </w:t>
      </w:r>
    </w:p>
    <w:p w14:paraId="6C759FAA" w14:textId="0A6B8C84" w:rsidR="0035346F" w:rsidRPr="00A42109" w:rsidRDefault="00761426" w:rsidP="0035346F">
      <w:pPr>
        <w:rPr>
          <w:rFonts w:cs="Calibri"/>
          <w:szCs w:val="22"/>
        </w:rPr>
      </w:pPr>
      <w:r w:rsidRPr="00A42109">
        <w:rPr>
          <w:rFonts w:cs="Calibri"/>
          <w:szCs w:val="22"/>
        </w:rPr>
        <w:t>Not claimable for a patient admitted to a hospital or attending a hospital for the purposes of r</w:t>
      </w:r>
      <w:r w:rsidR="00491952">
        <w:rPr>
          <w:rFonts w:cs="Calibri"/>
          <w:szCs w:val="22"/>
        </w:rPr>
        <w:t>outine pre-operative assessment</w:t>
      </w:r>
      <w:r w:rsidR="0035346F" w:rsidRPr="00A42109">
        <w:rPr>
          <w:rFonts w:cs="Calibri"/>
          <w:szCs w:val="22"/>
        </w:rPr>
        <w:t>; in association with a consultation; or for a service to which 11701-11703 applies.</w:t>
      </w:r>
    </w:p>
    <w:p w14:paraId="777B3730" w14:textId="77777777" w:rsidR="0035346F" w:rsidRPr="00F10A61" w:rsidRDefault="0035346F" w:rsidP="005E3FEC">
      <w:pPr>
        <w:rPr>
          <w:b/>
          <w:color w:val="E36C0A" w:themeColor="accent6" w:themeShade="BF"/>
          <w:u w:val="single"/>
        </w:rPr>
      </w:pPr>
      <w:bookmarkStart w:id="31" w:name="_Toc508281267"/>
      <w:r w:rsidRPr="00F10A61">
        <w:rPr>
          <w:b/>
          <w:color w:val="E36C0A" w:themeColor="accent6" w:themeShade="BF"/>
          <w:u w:val="single"/>
        </w:rPr>
        <w:t>Recommendation 17</w:t>
      </w:r>
      <w:bookmarkEnd w:id="31"/>
      <w:r w:rsidRPr="00F10A61">
        <w:rPr>
          <w:b/>
          <w:color w:val="E36C0A" w:themeColor="accent6" w:themeShade="BF"/>
          <w:u w:val="single"/>
        </w:rPr>
        <w:t xml:space="preserve"> </w:t>
      </w:r>
    </w:p>
    <w:p w14:paraId="4D012526" w14:textId="77777777" w:rsidR="0035346F" w:rsidRPr="00A42109" w:rsidRDefault="0035346F" w:rsidP="0035346F">
      <w:pPr>
        <w:pStyle w:val="01squarebullet"/>
        <w:numPr>
          <w:ilvl w:val="0"/>
          <w:numId w:val="16"/>
        </w:numPr>
        <w:rPr>
          <w:rFonts w:cs="Calibri"/>
          <w:lang w:val="en-AU"/>
        </w:rPr>
      </w:pPr>
      <w:r w:rsidRPr="00A42109">
        <w:rPr>
          <w:rFonts w:cs="Calibri"/>
          <w:lang w:val="en-AU"/>
        </w:rPr>
        <w:t>Amend the descriptor for item 11701</w:t>
      </w:r>
    </w:p>
    <w:p w14:paraId="3FFAEE42" w14:textId="77777777" w:rsidR="0035346F" w:rsidRPr="00A42109" w:rsidRDefault="0035346F" w:rsidP="0035346F">
      <w:pPr>
        <w:pStyle w:val="Item"/>
        <w:spacing w:before="0"/>
        <w:rPr>
          <w:rFonts w:cs="Calibri"/>
        </w:rPr>
      </w:pPr>
      <w:r w:rsidRPr="00A42109">
        <w:rPr>
          <w:rFonts w:cs="Calibri"/>
        </w:rPr>
        <w:t>Item 11701</w:t>
      </w:r>
    </w:p>
    <w:p w14:paraId="18933072" w14:textId="77777777" w:rsidR="0035346F" w:rsidRPr="00A42109" w:rsidRDefault="0035346F" w:rsidP="0035346F">
      <w:pPr>
        <w:pStyle w:val="01squarebullet"/>
        <w:numPr>
          <w:ilvl w:val="0"/>
          <w:numId w:val="0"/>
        </w:numPr>
        <w:rPr>
          <w:rFonts w:cs="Calibri"/>
        </w:rPr>
      </w:pPr>
      <w:r w:rsidRPr="00A42109">
        <w:rPr>
          <w:rFonts w:cs="Calibri"/>
        </w:rPr>
        <w:t>Twelve-lead electrocardiography, referred service for a formal report only, by a medical practitioner, separate from any letter, where the tracing has been forwarded by the referring medical practitioner and where the referring practitioner is not a member of a group of practitioners of which the providing practitioner is a member.</w:t>
      </w:r>
    </w:p>
    <w:p w14:paraId="61B6506A" w14:textId="77777777" w:rsidR="0035346F" w:rsidRPr="00A42109" w:rsidRDefault="0035346F" w:rsidP="0035346F">
      <w:pPr>
        <w:pStyle w:val="01squarebullet"/>
        <w:numPr>
          <w:ilvl w:val="0"/>
          <w:numId w:val="0"/>
        </w:numPr>
        <w:rPr>
          <w:rFonts w:cs="Calibri"/>
        </w:rPr>
      </w:pPr>
      <w:r w:rsidRPr="00A42109">
        <w:rPr>
          <w:rFonts w:cs="Calibri"/>
        </w:rPr>
        <w:t>The formal report is separate to any letter and entails interpretation of the trace commenting on the significance of the trace findings and their relationship to clinical decision making for the patient in their clinical context, in addition to any measurements taken or automatically generated.</w:t>
      </w:r>
    </w:p>
    <w:p w14:paraId="546DDDBC" w14:textId="77777777" w:rsidR="002E238C" w:rsidRDefault="0035346F" w:rsidP="0035346F">
      <w:pPr>
        <w:pStyle w:val="01squarebullet"/>
        <w:numPr>
          <w:ilvl w:val="0"/>
          <w:numId w:val="0"/>
        </w:numPr>
        <w:rPr>
          <w:rFonts w:cs="Calibri"/>
        </w:rPr>
      </w:pPr>
      <w:r w:rsidRPr="00A42109">
        <w:rPr>
          <w:rFonts w:cs="Calibri"/>
        </w:rPr>
        <w:t xml:space="preserve">A copy of the trace and report are provided to the referrer, retained by the provider and made available to other clinicians upon request, with patient consent. </w:t>
      </w:r>
    </w:p>
    <w:p w14:paraId="2A37EBE5" w14:textId="37BC78AA" w:rsidR="0035346F" w:rsidRPr="00A42109" w:rsidRDefault="0035346F" w:rsidP="0035346F">
      <w:pPr>
        <w:pStyle w:val="01squarebullet"/>
        <w:numPr>
          <w:ilvl w:val="0"/>
          <w:numId w:val="0"/>
        </w:numPr>
        <w:rPr>
          <w:rFonts w:cs="Calibri"/>
        </w:rPr>
      </w:pPr>
      <w:r w:rsidRPr="00A42109">
        <w:rPr>
          <w:rFonts w:cs="Calibri"/>
        </w:rPr>
        <w:t>Not claimable in association with a consultation. Claimable for admitted patients in a private hospital only where an unforeseen cardiac problem develops and the attending doctor reviews the trace and requests a second opinion and formal report regarding interpretation of the ECG in the context of clinical decision making. Both the request and report must be in writing and documented in the patient history. Not claimable for routine in hospital ECGs including routine pre-operative ECG.</w:t>
      </w:r>
    </w:p>
    <w:p w14:paraId="3E616D8F" w14:textId="77777777" w:rsidR="0035346F" w:rsidRPr="00A42109" w:rsidRDefault="0035346F" w:rsidP="0035346F">
      <w:pPr>
        <w:pStyle w:val="01squarebullet"/>
        <w:numPr>
          <w:ilvl w:val="0"/>
          <w:numId w:val="0"/>
        </w:numPr>
        <w:rPr>
          <w:rFonts w:cs="Calibri"/>
          <w:b/>
          <w:lang w:val="en-AU"/>
        </w:rPr>
      </w:pPr>
      <w:r w:rsidRPr="00A42109">
        <w:rPr>
          <w:rFonts w:cs="Calibri"/>
        </w:rPr>
        <w:t xml:space="preserve">Claimable up to twice in a day. </w:t>
      </w:r>
      <w:r w:rsidR="00526DCF">
        <w:rPr>
          <w:rFonts w:cs="Calibri"/>
        </w:rPr>
        <w:t xml:space="preserve"> </w:t>
      </w:r>
      <w:r w:rsidRPr="00A42109">
        <w:rPr>
          <w:rFonts w:cs="Calibri"/>
        </w:rPr>
        <w:t>Not claimable for a trace that has been previously reported; or in association with a service to which 11700 or 11703 applies.</w:t>
      </w:r>
    </w:p>
    <w:p w14:paraId="4FC271F3" w14:textId="77777777" w:rsidR="0062432A" w:rsidRDefault="0062432A" w:rsidP="005E3FEC">
      <w:pPr>
        <w:rPr>
          <w:b/>
          <w:color w:val="E36C0A" w:themeColor="accent6" w:themeShade="BF"/>
          <w:u w:val="single"/>
        </w:rPr>
      </w:pPr>
      <w:bookmarkStart w:id="32" w:name="_Toc508281269"/>
    </w:p>
    <w:p w14:paraId="7181B2BA" w14:textId="77777777" w:rsidR="0062432A" w:rsidRDefault="0062432A" w:rsidP="005E3FEC">
      <w:pPr>
        <w:rPr>
          <w:b/>
          <w:color w:val="E36C0A" w:themeColor="accent6" w:themeShade="BF"/>
          <w:u w:val="single"/>
        </w:rPr>
      </w:pPr>
    </w:p>
    <w:p w14:paraId="7ED5034A" w14:textId="77777777" w:rsidR="0062432A" w:rsidRDefault="0062432A" w:rsidP="005E3FEC">
      <w:pPr>
        <w:rPr>
          <w:b/>
          <w:color w:val="E36C0A" w:themeColor="accent6" w:themeShade="BF"/>
          <w:u w:val="single"/>
        </w:rPr>
      </w:pPr>
    </w:p>
    <w:p w14:paraId="262735C0" w14:textId="77777777" w:rsidR="0062432A" w:rsidRDefault="0062432A" w:rsidP="005E3FEC">
      <w:pPr>
        <w:rPr>
          <w:b/>
          <w:color w:val="E36C0A" w:themeColor="accent6" w:themeShade="BF"/>
          <w:u w:val="single"/>
        </w:rPr>
      </w:pPr>
    </w:p>
    <w:p w14:paraId="42805112" w14:textId="77777777" w:rsidR="0062432A" w:rsidRDefault="0062432A" w:rsidP="005E3FEC">
      <w:pPr>
        <w:rPr>
          <w:b/>
          <w:color w:val="E36C0A" w:themeColor="accent6" w:themeShade="BF"/>
          <w:u w:val="single"/>
        </w:rPr>
      </w:pPr>
    </w:p>
    <w:p w14:paraId="3AB4D7B9" w14:textId="219DEC56" w:rsidR="0035346F" w:rsidRPr="00F10A61" w:rsidRDefault="0035346F" w:rsidP="005E3FEC">
      <w:pPr>
        <w:rPr>
          <w:b/>
          <w:color w:val="E36C0A" w:themeColor="accent6" w:themeShade="BF"/>
          <w:u w:val="single"/>
        </w:rPr>
      </w:pPr>
      <w:r w:rsidRPr="00F10A61">
        <w:rPr>
          <w:b/>
          <w:color w:val="E36C0A" w:themeColor="accent6" w:themeShade="BF"/>
          <w:u w:val="single"/>
        </w:rPr>
        <w:lastRenderedPageBreak/>
        <w:t>Recommendation 18</w:t>
      </w:r>
      <w:bookmarkEnd w:id="32"/>
      <w:r w:rsidRPr="00F10A61">
        <w:rPr>
          <w:b/>
          <w:color w:val="E36C0A" w:themeColor="accent6" w:themeShade="BF"/>
          <w:u w:val="single"/>
        </w:rPr>
        <w:t xml:space="preserve"> </w:t>
      </w:r>
    </w:p>
    <w:p w14:paraId="46C4A6B4" w14:textId="77777777" w:rsidR="0035346F" w:rsidRPr="00A42109" w:rsidRDefault="0035346F" w:rsidP="0035346F">
      <w:pPr>
        <w:pStyle w:val="01squarebullet"/>
        <w:numPr>
          <w:ilvl w:val="0"/>
          <w:numId w:val="16"/>
        </w:numPr>
        <w:rPr>
          <w:rFonts w:cs="Calibri"/>
          <w:lang w:val="en-AU"/>
        </w:rPr>
      </w:pPr>
      <w:r w:rsidRPr="00A42109">
        <w:rPr>
          <w:rFonts w:cs="Calibri"/>
          <w:lang w:val="en-AU"/>
        </w:rPr>
        <w:t xml:space="preserve">Amend the descriptor for item 11702  </w:t>
      </w:r>
    </w:p>
    <w:p w14:paraId="013C20B6" w14:textId="77777777" w:rsidR="0035346F" w:rsidRPr="00A42109" w:rsidRDefault="0035346F" w:rsidP="0035346F">
      <w:pPr>
        <w:pStyle w:val="Item"/>
        <w:spacing w:before="0"/>
        <w:rPr>
          <w:rFonts w:cs="Calibri"/>
        </w:rPr>
      </w:pPr>
      <w:r w:rsidRPr="00A42109">
        <w:rPr>
          <w:rFonts w:cs="Calibri"/>
        </w:rPr>
        <w:t>Item 11702</w:t>
      </w:r>
    </w:p>
    <w:p w14:paraId="7ABF8702" w14:textId="77777777" w:rsidR="0035346F" w:rsidRPr="00A42109" w:rsidRDefault="0035346F" w:rsidP="0035346F">
      <w:pPr>
        <w:rPr>
          <w:rFonts w:cs="Calibri"/>
          <w:szCs w:val="22"/>
        </w:rPr>
      </w:pPr>
      <w:r w:rsidRPr="00A42109">
        <w:rPr>
          <w:rFonts w:cs="Calibri"/>
          <w:szCs w:val="22"/>
        </w:rPr>
        <w:t>Twelve-lead electrocardiography, tracing only, where the trace is clinically indicated to inform clinical decision making and where the trace is reviewed by the provider in a clinically appropriate timeframe to identify potentially serious or life-threatening abnormalities but is not fully interpreted or reported.</w:t>
      </w:r>
    </w:p>
    <w:p w14:paraId="20AB4DF8" w14:textId="77777777" w:rsidR="0035346F" w:rsidRPr="00A42109" w:rsidRDefault="0035346F" w:rsidP="0035346F">
      <w:pPr>
        <w:rPr>
          <w:rFonts w:cs="Calibri"/>
          <w:szCs w:val="22"/>
        </w:rPr>
      </w:pPr>
    </w:p>
    <w:p w14:paraId="66DAD3DF" w14:textId="77777777" w:rsidR="0035346F" w:rsidRPr="00A42109" w:rsidRDefault="0035346F" w:rsidP="0035346F">
      <w:pPr>
        <w:rPr>
          <w:rFonts w:cs="Calibri"/>
          <w:szCs w:val="22"/>
        </w:rPr>
      </w:pPr>
      <w:r w:rsidRPr="00A42109">
        <w:rPr>
          <w:rFonts w:cs="Calibri"/>
          <w:szCs w:val="22"/>
        </w:rPr>
        <w:t>Not claimable for a patient admitted to a hospital or attending a hospital for the purposes of routine pre-operative assessment. Not claimable in association with items 11700 or 11703.</w:t>
      </w:r>
    </w:p>
    <w:p w14:paraId="73FEF55D" w14:textId="77777777" w:rsidR="0035346F" w:rsidRPr="00A42109" w:rsidRDefault="0035346F" w:rsidP="00DA4AB8">
      <w:pPr>
        <w:pStyle w:val="01squarebullet"/>
        <w:numPr>
          <w:ilvl w:val="0"/>
          <w:numId w:val="111"/>
        </w:numPr>
        <w:rPr>
          <w:lang w:val="en-GB" w:eastAsia="en-AU"/>
        </w:rPr>
      </w:pPr>
      <w:r w:rsidRPr="00A42109">
        <w:t>Create</w:t>
      </w:r>
      <w:r w:rsidRPr="00A42109">
        <w:rPr>
          <w:lang w:val="en-GB" w:eastAsia="en-AU"/>
        </w:rPr>
        <w:t xml:space="preserve"> a new item number (11703) in addition to the current ECG items 11700, 11701 and 11702.</w:t>
      </w:r>
    </w:p>
    <w:p w14:paraId="1717EB72" w14:textId="77777777" w:rsidR="0035346F" w:rsidRPr="00A42109" w:rsidRDefault="0035346F" w:rsidP="0035346F">
      <w:pPr>
        <w:pStyle w:val="Item"/>
        <w:rPr>
          <w:rFonts w:cs="Calibri"/>
        </w:rPr>
      </w:pPr>
      <w:r w:rsidRPr="00A42109">
        <w:rPr>
          <w:rFonts w:cs="Calibri"/>
        </w:rPr>
        <w:t>Item 11703</w:t>
      </w:r>
    </w:p>
    <w:p w14:paraId="0BB0353B" w14:textId="77777777" w:rsidR="0035346F" w:rsidRPr="00A42109" w:rsidRDefault="0035346F" w:rsidP="0035346F">
      <w:pPr>
        <w:pStyle w:val="01squarebullet"/>
        <w:numPr>
          <w:ilvl w:val="0"/>
          <w:numId w:val="0"/>
        </w:numPr>
        <w:rPr>
          <w:rFonts w:cs="Calibri"/>
        </w:rPr>
      </w:pPr>
      <w:r w:rsidRPr="00A42109">
        <w:rPr>
          <w:rFonts w:cs="Calibri"/>
        </w:rPr>
        <w:t>Twelve-lead electrocardiography, performing a trace and clinical interpretation, commenting on the significance of the trace findings and their relationship to clinical decision making for the patient in their clinical context.</w:t>
      </w:r>
    </w:p>
    <w:p w14:paraId="01F6D07C" w14:textId="77777777" w:rsidR="0035346F" w:rsidRPr="00A42109" w:rsidRDefault="0035346F" w:rsidP="0035346F">
      <w:pPr>
        <w:pStyle w:val="01squarebullet"/>
        <w:numPr>
          <w:ilvl w:val="0"/>
          <w:numId w:val="0"/>
        </w:numPr>
        <w:rPr>
          <w:rFonts w:cs="Calibri"/>
        </w:rPr>
      </w:pPr>
      <w:r w:rsidRPr="00A42109">
        <w:rPr>
          <w:rFonts w:cs="Calibri"/>
        </w:rPr>
        <w:t>Reported by a specialist or consultant physician as part of a letter to the referring doctor, or by a GP with the report documented in the patient’s medical record.</w:t>
      </w:r>
    </w:p>
    <w:p w14:paraId="74A8D36D" w14:textId="77777777" w:rsidR="0035346F" w:rsidRPr="00A42109" w:rsidRDefault="0035346F" w:rsidP="0035346F">
      <w:pPr>
        <w:pStyle w:val="01squarebullet"/>
        <w:numPr>
          <w:ilvl w:val="0"/>
          <w:numId w:val="0"/>
        </w:numPr>
        <w:rPr>
          <w:rFonts w:cs="Calibri"/>
        </w:rPr>
      </w:pPr>
      <w:r w:rsidRPr="00A42109">
        <w:rPr>
          <w:rFonts w:cs="Calibri"/>
        </w:rPr>
        <w:t>A copy of trace and report/letter to be retained by the provider and made available to other clinicians upon request, with patient consent.</w:t>
      </w:r>
    </w:p>
    <w:p w14:paraId="0BC3E727" w14:textId="77777777" w:rsidR="0035346F" w:rsidRPr="00A42109" w:rsidRDefault="0035346F" w:rsidP="0035346F">
      <w:pPr>
        <w:pStyle w:val="01squarebullet"/>
        <w:numPr>
          <w:ilvl w:val="0"/>
          <w:numId w:val="0"/>
        </w:numPr>
        <w:rPr>
          <w:rFonts w:cs="Calibri"/>
        </w:rPr>
      </w:pPr>
      <w:r w:rsidRPr="00A42109">
        <w:rPr>
          <w:rFonts w:cs="Calibri"/>
        </w:rPr>
        <w:t>Claimable up to twice in a day.</w:t>
      </w:r>
    </w:p>
    <w:p w14:paraId="75877298" w14:textId="3969FC66" w:rsidR="0035346F" w:rsidRPr="00A42109" w:rsidRDefault="00B10488" w:rsidP="0035346F">
      <w:pPr>
        <w:pStyle w:val="01squarebullet"/>
        <w:numPr>
          <w:ilvl w:val="0"/>
          <w:numId w:val="0"/>
        </w:numPr>
        <w:rPr>
          <w:rFonts w:cs="Calibri"/>
        </w:rPr>
      </w:pPr>
      <w:r w:rsidRPr="00A42109">
        <w:rPr>
          <w:rFonts w:cs="Calibri"/>
          <w:szCs w:val="22"/>
        </w:rPr>
        <w:t>Not claimable for a patient admitted to a hospital or attending a hospital for the purposes of r</w:t>
      </w:r>
      <w:r>
        <w:rPr>
          <w:rFonts w:cs="Calibri"/>
          <w:szCs w:val="22"/>
        </w:rPr>
        <w:t>outine pre-operative assessment</w:t>
      </w:r>
      <w:r w:rsidR="0035346F" w:rsidRPr="00A42109">
        <w:rPr>
          <w:rFonts w:cs="Calibri"/>
        </w:rPr>
        <w:t>; or for a service to which 11700-11702 applies; or for a trace that has been previously reported.</w:t>
      </w:r>
    </w:p>
    <w:p w14:paraId="68443098" w14:textId="77777777" w:rsidR="0035346F" w:rsidRPr="00A42109" w:rsidRDefault="0035346F" w:rsidP="0035346F">
      <w:pPr>
        <w:pStyle w:val="01squarebullet"/>
        <w:numPr>
          <w:ilvl w:val="0"/>
          <w:numId w:val="0"/>
        </w:numPr>
        <w:rPr>
          <w:rFonts w:cs="Calibri"/>
        </w:rPr>
      </w:pPr>
      <w:r w:rsidRPr="00A42109">
        <w:rPr>
          <w:rFonts w:cs="Calibri"/>
        </w:rPr>
        <w:t>This item cannot be claimed where the interpretation is based solely on measurements or diagnoses automatically generated from the trace.</w:t>
      </w:r>
    </w:p>
    <w:p w14:paraId="1B092F55"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19 </w:t>
      </w:r>
    </w:p>
    <w:p w14:paraId="4A6989E0" w14:textId="77777777" w:rsidR="0035346F" w:rsidRPr="00A42109" w:rsidRDefault="0035346F" w:rsidP="0035346F">
      <w:pPr>
        <w:pStyle w:val="01squarebullet"/>
        <w:numPr>
          <w:ilvl w:val="0"/>
          <w:numId w:val="16"/>
        </w:numPr>
        <w:rPr>
          <w:rFonts w:cs="Calibri"/>
          <w:lang w:val="en-AU"/>
        </w:rPr>
      </w:pPr>
      <w:r w:rsidRPr="00A42109">
        <w:rPr>
          <w:rFonts w:cs="Calibri"/>
          <w:lang w:val="en-AU"/>
        </w:rPr>
        <w:t>Make items 11700 and 11702 claimable only for patients not admitted to hospital.</w:t>
      </w:r>
    </w:p>
    <w:p w14:paraId="4DDB207B"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20 </w:t>
      </w:r>
    </w:p>
    <w:p w14:paraId="6A79DACF" w14:textId="67839E45" w:rsidR="0035346F" w:rsidRDefault="0035346F" w:rsidP="0035346F">
      <w:pPr>
        <w:pStyle w:val="01squarebullet"/>
        <w:numPr>
          <w:ilvl w:val="0"/>
          <w:numId w:val="16"/>
        </w:numPr>
        <w:rPr>
          <w:rFonts w:cs="Calibri"/>
          <w:lang w:val="en-AU"/>
        </w:rPr>
      </w:pPr>
      <w:r w:rsidRPr="00A42109">
        <w:rPr>
          <w:rFonts w:cs="Calibri"/>
          <w:lang w:val="en-AU"/>
        </w:rPr>
        <w:t xml:space="preserve">Make item 11701 claimable up to twice per day, where each service is clinically necessary. </w:t>
      </w:r>
    </w:p>
    <w:p w14:paraId="3F5B9CE6" w14:textId="0302D939" w:rsidR="005B73E2" w:rsidRDefault="005B73E2" w:rsidP="005B73E2">
      <w:pPr>
        <w:pStyle w:val="01squarebullet"/>
        <w:numPr>
          <w:ilvl w:val="0"/>
          <w:numId w:val="0"/>
        </w:numPr>
        <w:ind w:left="360" w:hanging="360"/>
        <w:rPr>
          <w:rFonts w:cs="Calibri"/>
          <w:lang w:val="en-AU"/>
        </w:rPr>
      </w:pPr>
    </w:p>
    <w:p w14:paraId="1F541030" w14:textId="31D69375" w:rsidR="005B73E2" w:rsidRDefault="005B73E2" w:rsidP="005B73E2">
      <w:pPr>
        <w:pStyle w:val="01squarebullet"/>
        <w:numPr>
          <w:ilvl w:val="0"/>
          <w:numId w:val="0"/>
        </w:numPr>
        <w:ind w:left="360" w:hanging="360"/>
        <w:rPr>
          <w:rFonts w:cs="Calibri"/>
          <w:lang w:val="en-AU"/>
        </w:rPr>
      </w:pPr>
    </w:p>
    <w:p w14:paraId="0FE3CC1E" w14:textId="1D6E9F4F" w:rsidR="005B73E2" w:rsidRDefault="005B73E2" w:rsidP="005B73E2">
      <w:pPr>
        <w:pStyle w:val="01squarebullet"/>
        <w:numPr>
          <w:ilvl w:val="0"/>
          <w:numId w:val="0"/>
        </w:numPr>
        <w:ind w:left="360" w:hanging="360"/>
        <w:rPr>
          <w:rFonts w:cs="Calibri"/>
          <w:lang w:val="en-AU"/>
        </w:rPr>
      </w:pPr>
    </w:p>
    <w:p w14:paraId="37E25139" w14:textId="63416D4A" w:rsidR="005B73E2" w:rsidRDefault="005B73E2" w:rsidP="005B73E2">
      <w:pPr>
        <w:pStyle w:val="01squarebullet"/>
        <w:numPr>
          <w:ilvl w:val="0"/>
          <w:numId w:val="0"/>
        </w:numPr>
        <w:ind w:left="360" w:hanging="360"/>
        <w:rPr>
          <w:rFonts w:cs="Calibri"/>
          <w:lang w:val="en-AU"/>
        </w:rPr>
      </w:pPr>
    </w:p>
    <w:p w14:paraId="600AABAA" w14:textId="31983FF1" w:rsidR="005B73E2" w:rsidRDefault="005B73E2" w:rsidP="005B73E2">
      <w:pPr>
        <w:pStyle w:val="01squarebullet"/>
        <w:numPr>
          <w:ilvl w:val="0"/>
          <w:numId w:val="0"/>
        </w:numPr>
        <w:ind w:left="360" w:hanging="360"/>
        <w:rPr>
          <w:rFonts w:cs="Calibri"/>
          <w:lang w:val="en-AU"/>
        </w:rPr>
      </w:pPr>
    </w:p>
    <w:p w14:paraId="38D9CC61" w14:textId="5EB1ED84" w:rsidR="005B73E2" w:rsidRDefault="005B73E2" w:rsidP="005B73E2">
      <w:pPr>
        <w:pStyle w:val="01squarebullet"/>
        <w:numPr>
          <w:ilvl w:val="0"/>
          <w:numId w:val="0"/>
        </w:numPr>
        <w:ind w:left="360" w:hanging="360"/>
        <w:rPr>
          <w:rFonts w:cs="Calibri"/>
          <w:lang w:val="en-AU"/>
        </w:rPr>
      </w:pPr>
    </w:p>
    <w:p w14:paraId="6AF1D0F8" w14:textId="77777777" w:rsidR="005B73E2" w:rsidRPr="00A42109" w:rsidRDefault="005B73E2" w:rsidP="005B73E2">
      <w:pPr>
        <w:pStyle w:val="01squarebullet"/>
        <w:numPr>
          <w:ilvl w:val="0"/>
          <w:numId w:val="0"/>
        </w:numPr>
        <w:ind w:left="360" w:hanging="360"/>
        <w:rPr>
          <w:rFonts w:cs="Calibri"/>
          <w:lang w:val="en-AU"/>
        </w:rPr>
      </w:pPr>
    </w:p>
    <w:p w14:paraId="5FCC2604" w14:textId="78E20AE3" w:rsidR="0035346F" w:rsidRPr="002A325B" w:rsidRDefault="00B765A9" w:rsidP="00F97C45">
      <w:pPr>
        <w:pStyle w:val="Heading2Report"/>
      </w:pPr>
      <w:bookmarkStart w:id="33" w:name="_Toc508281273"/>
      <w:bookmarkStart w:id="34" w:name="_Toc518382896"/>
      <w:r>
        <w:lastRenderedPageBreak/>
        <w:t xml:space="preserve">Final </w:t>
      </w:r>
      <w:r w:rsidR="0035346F" w:rsidRPr="00A42109">
        <w:t>AECG and electrophysiology recommendations</w:t>
      </w:r>
      <w:bookmarkEnd w:id="33"/>
      <w:bookmarkEnd w:id="34"/>
    </w:p>
    <w:p w14:paraId="35DB5A18"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21 </w:t>
      </w:r>
    </w:p>
    <w:p w14:paraId="13E53A66" w14:textId="250113E5" w:rsidR="0062432A" w:rsidRDefault="0035346F" w:rsidP="005E3FEC">
      <w:pPr>
        <w:pStyle w:val="01squarebullet"/>
        <w:numPr>
          <w:ilvl w:val="0"/>
          <w:numId w:val="16"/>
        </w:numPr>
        <w:rPr>
          <w:rFonts w:cs="Calibri"/>
          <w:lang w:val="en-AU"/>
        </w:rPr>
      </w:pPr>
      <w:r w:rsidRPr="00A42109">
        <w:rPr>
          <w:rFonts w:cs="Calibri"/>
          <w:lang w:val="en-AU"/>
        </w:rPr>
        <w:t>Obsolete – remove item 11708 from the MBS.</w:t>
      </w:r>
    </w:p>
    <w:p w14:paraId="356506CB" w14:textId="77777777" w:rsidR="005B73E2" w:rsidRPr="005B73E2" w:rsidRDefault="005B73E2" w:rsidP="005E3FEC">
      <w:pPr>
        <w:pStyle w:val="01squarebullet"/>
        <w:numPr>
          <w:ilvl w:val="0"/>
          <w:numId w:val="16"/>
        </w:numPr>
        <w:rPr>
          <w:rFonts w:cs="Calibri"/>
          <w:lang w:val="en-AU"/>
        </w:rPr>
      </w:pPr>
    </w:p>
    <w:p w14:paraId="412F1992" w14:textId="3471FC35"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22 </w:t>
      </w:r>
    </w:p>
    <w:p w14:paraId="46F4CD2E" w14:textId="77777777" w:rsidR="0035346F" w:rsidRPr="00A42109" w:rsidRDefault="0035346F" w:rsidP="00DA4AB8">
      <w:pPr>
        <w:pStyle w:val="01squarebullet"/>
        <w:numPr>
          <w:ilvl w:val="0"/>
          <w:numId w:val="111"/>
        </w:numPr>
        <w:rPr>
          <w:rFonts w:cs="Calibri"/>
          <w:lang w:val="en-AU"/>
        </w:rPr>
      </w:pPr>
      <w:r w:rsidRPr="00A42109">
        <w:rPr>
          <w:rFonts w:cs="Calibri"/>
          <w:lang w:val="en-AU"/>
        </w:rPr>
        <w:t>Amend the descriptor for item 11709 to read:</w:t>
      </w:r>
    </w:p>
    <w:p w14:paraId="38704111" w14:textId="77777777" w:rsidR="0035346F" w:rsidRPr="00A42109" w:rsidRDefault="0035346F" w:rsidP="0035346F">
      <w:pPr>
        <w:pStyle w:val="Item"/>
        <w:rPr>
          <w:rFonts w:cs="Calibri"/>
        </w:rPr>
      </w:pPr>
      <w:r w:rsidRPr="00A42109">
        <w:rPr>
          <w:rFonts w:cs="Calibri"/>
        </w:rPr>
        <w:t xml:space="preserve">Item 11709 </w:t>
      </w:r>
    </w:p>
    <w:p w14:paraId="457CFD78" w14:textId="77777777" w:rsidR="0035346F" w:rsidRPr="00A42109" w:rsidRDefault="0035346F" w:rsidP="0035346F">
      <w:pPr>
        <w:rPr>
          <w:rFonts w:cs="Calibri"/>
        </w:rPr>
      </w:pPr>
      <w:r w:rsidRPr="00A42109">
        <w:rPr>
          <w:rFonts w:cs="Calibri"/>
        </w:rPr>
        <w:t>Continuous ECG recording of a patient who is not admitted to an acute hospital, for 12 or more hours (including resting ECG and the recording of parameters), not in association with ambulatory blood pressure monitoring, utilising a system capable of superimposition and full disclosure printout of at least 12 hours of recorded ECG data, microprocessor based scanning analysis, with interpretation and report by a specialist physician or consultant physician.</w:t>
      </w:r>
    </w:p>
    <w:p w14:paraId="6714CBB1" w14:textId="77777777" w:rsidR="0035346F" w:rsidRPr="00A42109" w:rsidRDefault="0035346F" w:rsidP="0035346F">
      <w:pPr>
        <w:spacing w:before="60"/>
        <w:rPr>
          <w:rFonts w:cs="Calibri"/>
          <w:color w:val="000000"/>
        </w:rPr>
      </w:pPr>
      <w:r w:rsidRPr="00A42109">
        <w:rPr>
          <w:rFonts w:cs="Calibri"/>
        </w:rPr>
        <w:t xml:space="preserve">For the evaluation of syncope, pre-syncopal episodes or palpitations where episodes are occurring greater than once a week or where another asymptomatic arrhythmia is suspected with an expected frequency of greater than once a week. With </w:t>
      </w:r>
      <w:r w:rsidRPr="00A42109">
        <w:rPr>
          <w:rFonts w:cs="Calibri"/>
          <w:color w:val="000000"/>
        </w:rPr>
        <w:t>documentation of the indication for the investigation in the report.</w:t>
      </w:r>
    </w:p>
    <w:p w14:paraId="23D7431C" w14:textId="0B988D29" w:rsidR="0035346F" w:rsidRDefault="0035346F" w:rsidP="0035346F">
      <w:pPr>
        <w:rPr>
          <w:rFonts w:cs="Calibri"/>
        </w:rPr>
      </w:pPr>
      <w:r w:rsidRPr="00A42109">
        <w:rPr>
          <w:rFonts w:cs="Calibri"/>
        </w:rPr>
        <w:t>Claimable once in any 4-week period.</w:t>
      </w:r>
    </w:p>
    <w:p w14:paraId="766C0EF8" w14:textId="45616BAB" w:rsidR="00DE751A" w:rsidRPr="00A42109" w:rsidRDefault="00DE751A" w:rsidP="0035346F">
      <w:pPr>
        <w:rPr>
          <w:rFonts w:cs="Calibri"/>
        </w:rPr>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1139FD">
        <w:t>.</w:t>
      </w:r>
    </w:p>
    <w:p w14:paraId="14363BAD" w14:textId="77777777" w:rsidR="0035346F" w:rsidRPr="00A42109" w:rsidRDefault="0035346F" w:rsidP="0035346F">
      <w:pPr>
        <w:pStyle w:val="ExplanNotebody"/>
        <w:rPr>
          <w:rFonts w:cs="Calibri"/>
        </w:rPr>
      </w:pPr>
      <w:r w:rsidRPr="00A42109">
        <w:rPr>
          <w:rFonts w:cs="Calibri"/>
        </w:rPr>
        <w:t>Explanatory notes: The following indications would be considered appropriate even in patients who may not experience symptoms more often than once a week.</w:t>
      </w:r>
    </w:p>
    <w:p w14:paraId="7F9C1FA7" w14:textId="77777777" w:rsidR="0035346F" w:rsidRPr="00A42109" w:rsidRDefault="0035346F" w:rsidP="00DA4AB8">
      <w:pPr>
        <w:pStyle w:val="DesL1"/>
        <w:numPr>
          <w:ilvl w:val="0"/>
          <w:numId w:val="95"/>
        </w:numPr>
        <w:rPr>
          <w:rFonts w:cs="Calibri"/>
        </w:rPr>
      </w:pPr>
      <w:r w:rsidRPr="00A42109">
        <w:rPr>
          <w:rFonts w:cs="Calibri"/>
        </w:rPr>
        <w:t>For the detection of asymptomatic atrial fibrillation (AF) following a transient ischaemic attack (TIA) or cryptogenic stroke.</w:t>
      </w:r>
    </w:p>
    <w:p w14:paraId="237758A2" w14:textId="77777777" w:rsidR="0035346F" w:rsidRPr="00A42109" w:rsidRDefault="0035346F" w:rsidP="00DA4AB8">
      <w:pPr>
        <w:pStyle w:val="DesL1"/>
        <w:numPr>
          <w:ilvl w:val="0"/>
          <w:numId w:val="95"/>
        </w:numPr>
        <w:rPr>
          <w:rFonts w:cs="Calibri"/>
        </w:rPr>
      </w:pPr>
      <w:r w:rsidRPr="00A42109">
        <w:rPr>
          <w:rFonts w:cs="Calibri"/>
        </w:rPr>
        <w:t xml:space="preserve">For the surveillance of paediatric patients following cardiac surgeries that have an established risk of causing dysrhythmia. </w:t>
      </w:r>
    </w:p>
    <w:p w14:paraId="34900835" w14:textId="77777777" w:rsidR="0035346F" w:rsidRPr="00A42109" w:rsidRDefault="0035346F" w:rsidP="00DA4AB8">
      <w:pPr>
        <w:pStyle w:val="DesL1"/>
        <w:numPr>
          <w:ilvl w:val="0"/>
          <w:numId w:val="95"/>
        </w:numPr>
        <w:rPr>
          <w:rFonts w:cs="Calibri"/>
        </w:rPr>
      </w:pPr>
      <w:r w:rsidRPr="00A42109">
        <w:rPr>
          <w:rFonts w:cs="Calibri"/>
        </w:rPr>
        <w:t>For young children and other patients where a cardiac dysrhythmia is suspected, but due to the patient’s age, cognitive capacity or expressive language impairment, it is not possible to accurately assess symptom frequency based on medical history.</w:t>
      </w:r>
    </w:p>
    <w:p w14:paraId="1497AC6D" w14:textId="77777777" w:rsidR="0035346F" w:rsidRPr="00A42109" w:rsidRDefault="0035346F" w:rsidP="0035346F">
      <w:pPr>
        <w:pStyle w:val="ExplanNotebody"/>
        <w:rPr>
          <w:rFonts w:cs="Calibri"/>
        </w:rPr>
      </w:pPr>
      <w:r w:rsidRPr="00A42109">
        <w:rPr>
          <w:rFonts w:cs="Calibri"/>
        </w:rPr>
        <w:t xml:space="preserve">The frequency restriction does not apply to paediatric patients as it is acknowledged that response to medications may be monitored at shorter intervals than in adults and these patients are often too young to describe their symptoms. </w:t>
      </w:r>
    </w:p>
    <w:p w14:paraId="20F0F0EE" w14:textId="77777777" w:rsidR="00DE751A" w:rsidRPr="00A42109" w:rsidRDefault="00DE751A" w:rsidP="00DE751A">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59DEEBB1" w14:textId="77777777" w:rsidR="005B73E2" w:rsidRDefault="005B73E2" w:rsidP="00DE751A">
      <w:pPr>
        <w:rPr>
          <w:rFonts w:cs="Calibri"/>
          <w:szCs w:val="22"/>
        </w:rPr>
      </w:pPr>
    </w:p>
    <w:p w14:paraId="36DB1528" w14:textId="77777777" w:rsidR="005B73E2" w:rsidRDefault="005B73E2" w:rsidP="00DE751A">
      <w:pPr>
        <w:rPr>
          <w:rFonts w:cs="Calibri"/>
          <w:szCs w:val="22"/>
        </w:rPr>
      </w:pPr>
    </w:p>
    <w:p w14:paraId="56578E16" w14:textId="7CD94939" w:rsidR="00DE751A" w:rsidRPr="00A42109" w:rsidRDefault="00DE751A" w:rsidP="00DE751A">
      <w:pPr>
        <w:rPr>
          <w:rFonts w:cs="Calibri"/>
          <w:szCs w:val="22"/>
        </w:rPr>
      </w:pPr>
      <w:r w:rsidRPr="00A42109">
        <w:rPr>
          <w:rFonts w:cs="Calibri"/>
          <w:szCs w:val="22"/>
        </w:rPr>
        <w:lastRenderedPageBreak/>
        <w:t>For investigations performed by a specialist paediatric cardiologist, co-claiming of a consultation with the investigation is permitted even when a consultation was not specifically requested when:</w:t>
      </w:r>
    </w:p>
    <w:p w14:paraId="77F2C199" w14:textId="77777777" w:rsidR="00DE751A" w:rsidRPr="00A42109" w:rsidRDefault="00DE751A" w:rsidP="00DE751A">
      <w:pPr>
        <w:pStyle w:val="ListParagraph"/>
        <w:numPr>
          <w:ilvl w:val="0"/>
          <w:numId w:val="72"/>
        </w:numPr>
        <w:spacing w:before="180"/>
        <w:rPr>
          <w:rFonts w:cs="Calibri"/>
        </w:rPr>
      </w:pPr>
      <w:r w:rsidRPr="00A42109">
        <w:rPr>
          <w:rFonts w:cs="Calibri"/>
        </w:rPr>
        <w:t>the paediatric patient was referred for an investigation; and</w:t>
      </w:r>
    </w:p>
    <w:p w14:paraId="36FA0218" w14:textId="77777777" w:rsidR="00DE751A" w:rsidRPr="00A42109" w:rsidRDefault="00DE751A" w:rsidP="00DE751A">
      <w:pPr>
        <w:pStyle w:val="ListParagraph"/>
        <w:numPr>
          <w:ilvl w:val="0"/>
          <w:numId w:val="72"/>
        </w:numPr>
        <w:spacing w:before="180"/>
        <w:rPr>
          <w:rFonts w:cs="Calibri"/>
        </w:rPr>
      </w:pPr>
      <w:r w:rsidRPr="00A42109">
        <w:rPr>
          <w:rFonts w:cs="Calibri"/>
        </w:rPr>
        <w:t>the paediatric patient was not known to the provider; and</w:t>
      </w:r>
    </w:p>
    <w:p w14:paraId="302F21C5" w14:textId="77777777" w:rsidR="00DE751A" w:rsidRPr="00A42109" w:rsidRDefault="00DE751A" w:rsidP="00DE751A">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1B2F4E3F" w14:textId="77777777" w:rsidR="00DE751A" w:rsidRPr="00A42109" w:rsidRDefault="00DE751A" w:rsidP="00DE751A">
      <w:pPr>
        <w:pStyle w:val="ListParagraph"/>
        <w:numPr>
          <w:ilvl w:val="0"/>
          <w:numId w:val="72"/>
        </w:numPr>
        <w:spacing w:before="180"/>
        <w:rPr>
          <w:rFonts w:cs="Calibri"/>
        </w:rPr>
      </w:pPr>
      <w:r w:rsidRPr="00A42109">
        <w:rPr>
          <w:rFonts w:cs="Calibri"/>
        </w:rPr>
        <w:t>the findings on the investigation appropriately warranted a consultation.</w:t>
      </w:r>
    </w:p>
    <w:p w14:paraId="00D98BE6" w14:textId="77777777" w:rsidR="00DE751A" w:rsidRPr="00A42109" w:rsidRDefault="00DE751A" w:rsidP="00DE751A">
      <w:pPr>
        <w:rPr>
          <w:rFonts w:cs="Calibri"/>
          <w:szCs w:val="22"/>
        </w:rPr>
      </w:pPr>
      <w:r w:rsidRPr="00A42109">
        <w:rPr>
          <w:rFonts w:cs="Calibri"/>
          <w:szCs w:val="22"/>
        </w:rPr>
        <w:t>The paediatric co-claiming exception should not be applied to cardiologists treating or investigating adult congenital heart disease.</w:t>
      </w:r>
    </w:p>
    <w:p w14:paraId="30E29574" w14:textId="77777777" w:rsidR="00DE751A" w:rsidRPr="008D6E07" w:rsidRDefault="00DE751A" w:rsidP="0035346F">
      <w:pPr>
        <w:pStyle w:val="01squarebullet"/>
        <w:numPr>
          <w:ilvl w:val="0"/>
          <w:numId w:val="0"/>
        </w:numPr>
        <w:jc w:val="both"/>
        <w:rPr>
          <w:rFonts w:cs="Calibri"/>
          <w:color w:val="FF0000"/>
          <w:lang w:val="en-AU"/>
        </w:rPr>
      </w:pPr>
    </w:p>
    <w:p w14:paraId="40961273"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23 </w:t>
      </w:r>
    </w:p>
    <w:p w14:paraId="584E9906" w14:textId="77777777" w:rsidR="0035346F" w:rsidRPr="00A42109" w:rsidRDefault="0035346F" w:rsidP="00DA4AB8">
      <w:pPr>
        <w:pStyle w:val="01squarebullet"/>
        <w:numPr>
          <w:ilvl w:val="0"/>
          <w:numId w:val="111"/>
        </w:numPr>
        <w:rPr>
          <w:rFonts w:cs="Calibri"/>
        </w:rPr>
      </w:pPr>
      <w:r w:rsidRPr="00A42109">
        <w:rPr>
          <w:rFonts w:cs="Calibri"/>
        </w:rPr>
        <w:t>Split item 11710 into two items, with the following descriptors:</w:t>
      </w:r>
    </w:p>
    <w:p w14:paraId="5A514D73" w14:textId="77777777" w:rsidR="0035346F" w:rsidRPr="00A42109" w:rsidRDefault="0035346F" w:rsidP="0035346F">
      <w:pPr>
        <w:pStyle w:val="Item"/>
        <w:rPr>
          <w:rFonts w:cs="Calibri"/>
        </w:rPr>
      </w:pPr>
      <w:r w:rsidRPr="00A42109">
        <w:rPr>
          <w:rFonts w:cs="Calibri"/>
        </w:rPr>
        <w:t>Item 11710A</w:t>
      </w:r>
    </w:p>
    <w:p w14:paraId="7C151F8C" w14:textId="77777777" w:rsidR="0035346F" w:rsidRPr="00A42109" w:rsidRDefault="0035346F" w:rsidP="0035346F">
      <w:pPr>
        <w:rPr>
          <w:rFonts w:cs="Calibri"/>
        </w:rPr>
      </w:pPr>
      <w:r w:rsidRPr="00A42109">
        <w:rPr>
          <w:rFonts w:cs="Calibri"/>
        </w:rPr>
        <w:t>Ambulatory ECG monitoring, patient activated, single or multiple event recording, utilising a memory recording device which is connected continuously to the patient for between 7 and 30 days and is capable of recording for at least 20 seconds prior to each activation and for 15 seconds after each activation. Including transmission, analysis, interpretation and report.</w:t>
      </w:r>
    </w:p>
    <w:p w14:paraId="516837D8" w14:textId="77777777" w:rsidR="0035346F" w:rsidRPr="00A42109" w:rsidRDefault="0035346F" w:rsidP="0035346F">
      <w:pPr>
        <w:rPr>
          <w:rFonts w:cs="Calibri"/>
        </w:rPr>
      </w:pPr>
      <w:r w:rsidRPr="00A42109">
        <w:rPr>
          <w:rFonts w:cs="Calibri"/>
        </w:rPr>
        <w:t xml:space="preserve">For the investigation of recurrent episodes of unexplained syncope, palpitation or other symptoms where a cardiac rhythm disturbance is suspected and where episodes are infrequent. With </w:t>
      </w:r>
      <w:r w:rsidRPr="00A42109">
        <w:rPr>
          <w:rFonts w:cs="Calibri"/>
          <w:color w:val="000000"/>
        </w:rPr>
        <w:t>documentation of the indication for the investigation in the report.</w:t>
      </w:r>
    </w:p>
    <w:p w14:paraId="26332838" w14:textId="21058B53" w:rsidR="0035346F" w:rsidRDefault="0035346F" w:rsidP="0035346F">
      <w:pPr>
        <w:rPr>
          <w:rFonts w:cs="Calibri"/>
        </w:rPr>
      </w:pPr>
      <w:r w:rsidRPr="00A42109">
        <w:rPr>
          <w:rFonts w:cs="Calibri"/>
        </w:rPr>
        <w:t>Claimable once in any 3-month period.</w:t>
      </w:r>
    </w:p>
    <w:p w14:paraId="6CBEB283" w14:textId="6E511B9C" w:rsidR="00DE751A" w:rsidRDefault="00DE751A" w:rsidP="0035346F">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1139FD">
        <w:t>.</w:t>
      </w:r>
    </w:p>
    <w:p w14:paraId="37F2DC48" w14:textId="51B69374" w:rsidR="00DE751A" w:rsidRDefault="00DE751A" w:rsidP="0035346F">
      <w:r>
        <w:t>Explanatory notes:</w:t>
      </w:r>
    </w:p>
    <w:p w14:paraId="49E4845E" w14:textId="77777777" w:rsidR="00DE751A" w:rsidRPr="00A42109" w:rsidRDefault="00DE751A" w:rsidP="00DE751A">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5EB6E3C3" w14:textId="77777777" w:rsidR="00DE751A" w:rsidRPr="00A42109" w:rsidRDefault="00DE751A" w:rsidP="00DE751A">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294C92F9" w14:textId="77777777" w:rsidR="00DE751A" w:rsidRPr="00A42109" w:rsidRDefault="00DE751A" w:rsidP="00DE751A">
      <w:pPr>
        <w:pStyle w:val="ListParagraph"/>
        <w:numPr>
          <w:ilvl w:val="0"/>
          <w:numId w:val="72"/>
        </w:numPr>
        <w:spacing w:before="180"/>
        <w:rPr>
          <w:rFonts w:cs="Calibri"/>
        </w:rPr>
      </w:pPr>
      <w:r w:rsidRPr="00A42109">
        <w:rPr>
          <w:rFonts w:cs="Calibri"/>
        </w:rPr>
        <w:t>the paediatric patient was referred for an investigation; and</w:t>
      </w:r>
    </w:p>
    <w:p w14:paraId="79AF19D8" w14:textId="77777777" w:rsidR="00DE751A" w:rsidRPr="00A42109" w:rsidRDefault="00DE751A" w:rsidP="00DE751A">
      <w:pPr>
        <w:pStyle w:val="ListParagraph"/>
        <w:numPr>
          <w:ilvl w:val="0"/>
          <w:numId w:val="72"/>
        </w:numPr>
        <w:spacing w:before="180"/>
        <w:rPr>
          <w:rFonts w:cs="Calibri"/>
        </w:rPr>
      </w:pPr>
      <w:r w:rsidRPr="00A42109">
        <w:rPr>
          <w:rFonts w:cs="Calibri"/>
        </w:rPr>
        <w:t>the paediatric patient was not known to the provider; and</w:t>
      </w:r>
    </w:p>
    <w:p w14:paraId="4D7F66EF" w14:textId="77777777" w:rsidR="00DE751A" w:rsidRPr="00A42109" w:rsidRDefault="00DE751A" w:rsidP="00DE751A">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2B9CB538" w14:textId="77777777" w:rsidR="00DE751A" w:rsidRPr="00A42109" w:rsidRDefault="00DE751A" w:rsidP="00DE751A">
      <w:pPr>
        <w:pStyle w:val="ListParagraph"/>
        <w:numPr>
          <w:ilvl w:val="0"/>
          <w:numId w:val="72"/>
        </w:numPr>
        <w:spacing w:before="180"/>
        <w:rPr>
          <w:rFonts w:cs="Calibri"/>
        </w:rPr>
      </w:pPr>
      <w:r w:rsidRPr="00A42109">
        <w:rPr>
          <w:rFonts w:cs="Calibri"/>
        </w:rPr>
        <w:t>the findings on the investigation appropriately warranted a consultation.</w:t>
      </w:r>
    </w:p>
    <w:p w14:paraId="35E0E961" w14:textId="77777777" w:rsidR="00DE751A" w:rsidRPr="00A42109" w:rsidRDefault="00DE751A" w:rsidP="00DE751A">
      <w:pPr>
        <w:rPr>
          <w:rFonts w:cs="Calibri"/>
          <w:szCs w:val="22"/>
        </w:rPr>
      </w:pPr>
      <w:r w:rsidRPr="00A42109">
        <w:rPr>
          <w:rFonts w:cs="Calibri"/>
          <w:szCs w:val="22"/>
        </w:rPr>
        <w:t>The paediatric co-claiming exception should not be applied to cardiologists treating or investigating adult congenital heart disease.</w:t>
      </w:r>
    </w:p>
    <w:p w14:paraId="6B1EA781" w14:textId="77777777" w:rsidR="005B73E2" w:rsidRDefault="005B73E2" w:rsidP="0035346F">
      <w:pPr>
        <w:pStyle w:val="Item"/>
        <w:rPr>
          <w:rFonts w:cs="Calibri"/>
        </w:rPr>
      </w:pPr>
    </w:p>
    <w:p w14:paraId="139AC284" w14:textId="5E2FCED5" w:rsidR="0035346F" w:rsidRPr="00A42109" w:rsidRDefault="0035346F" w:rsidP="0035346F">
      <w:pPr>
        <w:pStyle w:val="Item"/>
        <w:rPr>
          <w:rFonts w:cs="Calibri"/>
        </w:rPr>
      </w:pPr>
      <w:r w:rsidRPr="00A42109">
        <w:rPr>
          <w:rFonts w:cs="Calibri"/>
        </w:rPr>
        <w:t>Item 11710B</w:t>
      </w:r>
    </w:p>
    <w:p w14:paraId="3324F116" w14:textId="77777777" w:rsidR="0035346F" w:rsidRPr="00A42109" w:rsidRDefault="0035346F" w:rsidP="0035346F">
      <w:pPr>
        <w:rPr>
          <w:rFonts w:cs="Calibri"/>
        </w:rPr>
      </w:pPr>
      <w:r w:rsidRPr="00A42109">
        <w:rPr>
          <w:rFonts w:cs="Calibri"/>
        </w:rPr>
        <w:t>Ambulatory ECG monitoring, patient activated, single or multiple event recording, utilising a memory recording device which is connected continuously to the patient for up to 7 days and is capable of recording for at least 20 seconds prior to each activation and for 15 seconds after each activation. Including transmission, analysis, interpretation and report.</w:t>
      </w:r>
    </w:p>
    <w:p w14:paraId="2B419623" w14:textId="77777777" w:rsidR="0035346F" w:rsidRPr="00A42109" w:rsidRDefault="0035346F" w:rsidP="0035346F">
      <w:pPr>
        <w:rPr>
          <w:rFonts w:cs="Calibri"/>
          <w:color w:val="000000"/>
        </w:rPr>
      </w:pPr>
      <w:r w:rsidRPr="00A42109">
        <w:rPr>
          <w:rFonts w:cs="Calibri"/>
        </w:rPr>
        <w:t xml:space="preserve">For the investigation of recurrent episodes of unexplained syncope, palpitation or other symptoms where a cardiac rhythm disturbance is suspected and where episodes occur at least weekly. With </w:t>
      </w:r>
      <w:r w:rsidRPr="00A42109">
        <w:rPr>
          <w:rFonts w:cs="Calibri"/>
          <w:color w:val="000000"/>
        </w:rPr>
        <w:t>documentation of the indication for the investigation in the report.</w:t>
      </w:r>
    </w:p>
    <w:p w14:paraId="0E297896" w14:textId="77777777" w:rsidR="0035346F" w:rsidRPr="00A42109" w:rsidRDefault="0035346F" w:rsidP="0035346F">
      <w:pPr>
        <w:rPr>
          <w:rFonts w:cs="Calibri"/>
        </w:rPr>
      </w:pPr>
      <w:r w:rsidRPr="00A42109">
        <w:rPr>
          <w:rFonts w:cs="Calibri"/>
        </w:rPr>
        <w:t>Claimable once in any 3 month period.</w:t>
      </w:r>
    </w:p>
    <w:p w14:paraId="6803CAFC" w14:textId="1C9820F5" w:rsidR="0035346F" w:rsidRDefault="0035346F" w:rsidP="0035346F">
      <w:pPr>
        <w:pStyle w:val="01squarebullet"/>
        <w:numPr>
          <w:ilvl w:val="0"/>
          <w:numId w:val="16"/>
        </w:numPr>
        <w:rPr>
          <w:rFonts w:cs="Calibri"/>
          <w:lang w:val="en-AU"/>
        </w:rPr>
      </w:pPr>
      <w:r w:rsidRPr="00A42109">
        <w:rPr>
          <w:rFonts w:cs="Calibri"/>
          <w:lang w:val="en-AU"/>
        </w:rPr>
        <w:t>Remove 75 per cent benefit from item 11710 (or 11710A and 11710B if split) as the service is intended for patients not admitted to a hospital.</w:t>
      </w:r>
    </w:p>
    <w:p w14:paraId="13350F81" w14:textId="3C64DCB1" w:rsidR="00DE751A" w:rsidRDefault="00DE751A" w:rsidP="00DE751A">
      <w:pPr>
        <w:pStyle w:val="01squarebullet"/>
        <w:numPr>
          <w:ilvl w:val="0"/>
          <w:numId w:val="0"/>
        </w:numPr>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1139FD">
        <w:t>.</w:t>
      </w:r>
    </w:p>
    <w:p w14:paraId="71B553AC" w14:textId="2C318B02" w:rsidR="00DE751A" w:rsidRDefault="001139FD" w:rsidP="00DE751A">
      <w:pPr>
        <w:pStyle w:val="01squarebullet"/>
        <w:numPr>
          <w:ilvl w:val="0"/>
          <w:numId w:val="0"/>
        </w:numPr>
      </w:pPr>
      <w:r>
        <w:t>Explanatory notes:</w:t>
      </w:r>
    </w:p>
    <w:p w14:paraId="59F403F6" w14:textId="77777777" w:rsidR="00DE751A" w:rsidRPr="00A42109" w:rsidRDefault="00DE751A" w:rsidP="00DE751A">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0148E0B8" w14:textId="77777777" w:rsidR="00DE751A" w:rsidRPr="00A42109" w:rsidRDefault="00DE751A" w:rsidP="00DE751A">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63E198FB" w14:textId="77777777" w:rsidR="00DE751A" w:rsidRPr="00A42109" w:rsidRDefault="00DE751A" w:rsidP="00DE751A">
      <w:pPr>
        <w:pStyle w:val="ListParagraph"/>
        <w:numPr>
          <w:ilvl w:val="0"/>
          <w:numId w:val="72"/>
        </w:numPr>
        <w:spacing w:before="180"/>
        <w:rPr>
          <w:rFonts w:cs="Calibri"/>
        </w:rPr>
      </w:pPr>
      <w:r w:rsidRPr="00A42109">
        <w:rPr>
          <w:rFonts w:cs="Calibri"/>
        </w:rPr>
        <w:t>the paediatric patient was referred for an investigation; and</w:t>
      </w:r>
    </w:p>
    <w:p w14:paraId="60B6C07B" w14:textId="77777777" w:rsidR="00DE751A" w:rsidRPr="00A42109" w:rsidRDefault="00DE751A" w:rsidP="00DE751A">
      <w:pPr>
        <w:pStyle w:val="ListParagraph"/>
        <w:numPr>
          <w:ilvl w:val="0"/>
          <w:numId w:val="72"/>
        </w:numPr>
        <w:spacing w:before="180"/>
        <w:rPr>
          <w:rFonts w:cs="Calibri"/>
        </w:rPr>
      </w:pPr>
      <w:r w:rsidRPr="00A42109">
        <w:rPr>
          <w:rFonts w:cs="Calibri"/>
        </w:rPr>
        <w:t>the paediatric patient was not known to the provider; and</w:t>
      </w:r>
    </w:p>
    <w:p w14:paraId="5E03182E" w14:textId="77777777" w:rsidR="00DE751A" w:rsidRPr="00A42109" w:rsidRDefault="00DE751A" w:rsidP="00DE751A">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37C39353" w14:textId="77777777" w:rsidR="00DE751A" w:rsidRPr="00A42109" w:rsidRDefault="00DE751A" w:rsidP="00DE751A">
      <w:pPr>
        <w:pStyle w:val="ListParagraph"/>
        <w:numPr>
          <w:ilvl w:val="0"/>
          <w:numId w:val="72"/>
        </w:numPr>
        <w:spacing w:before="180"/>
        <w:rPr>
          <w:rFonts w:cs="Calibri"/>
        </w:rPr>
      </w:pPr>
      <w:r w:rsidRPr="00A42109">
        <w:rPr>
          <w:rFonts w:cs="Calibri"/>
        </w:rPr>
        <w:t>the findings on the investigation appropriately warranted a consultation.</w:t>
      </w:r>
    </w:p>
    <w:p w14:paraId="64F79F3B" w14:textId="77777777" w:rsidR="00DE751A" w:rsidRPr="00A42109" w:rsidRDefault="00DE751A" w:rsidP="00DE751A">
      <w:pPr>
        <w:rPr>
          <w:rFonts w:cs="Calibri"/>
          <w:szCs w:val="22"/>
        </w:rPr>
      </w:pPr>
      <w:r w:rsidRPr="00A42109">
        <w:rPr>
          <w:rFonts w:cs="Calibri"/>
          <w:szCs w:val="22"/>
        </w:rPr>
        <w:t>The paediatric co-claiming exception should not be applied to cardiologists treating or investigating adult congenital heart disease.</w:t>
      </w:r>
    </w:p>
    <w:p w14:paraId="040B2EC2" w14:textId="77777777" w:rsidR="00DE751A" w:rsidRPr="00A42109" w:rsidRDefault="00DE751A" w:rsidP="00DE751A">
      <w:pPr>
        <w:pStyle w:val="01squarebullet"/>
        <w:numPr>
          <w:ilvl w:val="0"/>
          <w:numId w:val="0"/>
        </w:numPr>
        <w:rPr>
          <w:rFonts w:cs="Calibri"/>
          <w:lang w:val="en-AU"/>
        </w:rPr>
      </w:pPr>
    </w:p>
    <w:p w14:paraId="748F2419"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24 </w:t>
      </w:r>
    </w:p>
    <w:p w14:paraId="3268CB45" w14:textId="77777777" w:rsidR="0035346F" w:rsidRPr="00A42109" w:rsidRDefault="0035346F" w:rsidP="0035346F">
      <w:pPr>
        <w:pStyle w:val="01squarebullet"/>
        <w:numPr>
          <w:ilvl w:val="0"/>
          <w:numId w:val="16"/>
        </w:numPr>
        <w:rPr>
          <w:rFonts w:cs="Calibri"/>
          <w:lang w:val="en-AU"/>
        </w:rPr>
      </w:pPr>
      <w:r w:rsidRPr="00A42109">
        <w:rPr>
          <w:rFonts w:cs="Calibri"/>
          <w:lang w:val="en-AU"/>
        </w:rPr>
        <w:t>Obsolete – remove item 11711 from the MBS.</w:t>
      </w:r>
    </w:p>
    <w:p w14:paraId="53CBE147" w14:textId="77777777" w:rsidR="002E137E" w:rsidRDefault="002E137E" w:rsidP="002E137E">
      <w:pPr>
        <w:spacing w:before="0" w:after="0"/>
        <w:rPr>
          <w:b/>
          <w:u w:val="single"/>
        </w:rPr>
      </w:pPr>
    </w:p>
    <w:p w14:paraId="472813E4" w14:textId="4F539019" w:rsidR="0035346F" w:rsidRPr="002E137E" w:rsidRDefault="002A325B" w:rsidP="002E137E">
      <w:pPr>
        <w:spacing w:before="0" w:after="0"/>
        <w:rPr>
          <w:b/>
          <w:u w:val="single"/>
        </w:rPr>
      </w:pPr>
      <w:r w:rsidRPr="00F10A61">
        <w:rPr>
          <w:b/>
          <w:color w:val="E36C0A" w:themeColor="accent6" w:themeShade="BF"/>
          <w:u w:val="single"/>
        </w:rPr>
        <w:t>R</w:t>
      </w:r>
      <w:r w:rsidR="0035346F" w:rsidRPr="00F10A61">
        <w:rPr>
          <w:b/>
          <w:color w:val="E36C0A" w:themeColor="accent6" w:themeShade="BF"/>
          <w:u w:val="single"/>
        </w:rPr>
        <w:t xml:space="preserve">ecommendation 25 </w:t>
      </w:r>
    </w:p>
    <w:p w14:paraId="678FDE7A" w14:textId="046C5226" w:rsidR="0035346F" w:rsidRDefault="0035346F" w:rsidP="0035346F">
      <w:pPr>
        <w:pStyle w:val="01squarebullet"/>
        <w:numPr>
          <w:ilvl w:val="0"/>
          <w:numId w:val="16"/>
        </w:numPr>
        <w:rPr>
          <w:rFonts w:cs="Calibri"/>
          <w:lang w:val="en-AU"/>
        </w:rPr>
      </w:pPr>
      <w:r w:rsidRPr="00A42109">
        <w:rPr>
          <w:rFonts w:cs="Calibri"/>
          <w:lang w:val="en-AU"/>
        </w:rPr>
        <w:t>Restrict the claiming frequency of item 11722 to once per month.</w:t>
      </w:r>
    </w:p>
    <w:p w14:paraId="4A982BE9" w14:textId="39A6CEC2" w:rsidR="000E2F98" w:rsidRPr="005B73E2" w:rsidRDefault="000E2F98" w:rsidP="000E2F98">
      <w:pPr>
        <w:pStyle w:val="01squarebullet"/>
        <w:numPr>
          <w:ilvl w:val="0"/>
          <w:numId w:val="0"/>
        </w:numPr>
        <w:rPr>
          <w:rFonts w:cstheme="minorHAnsi"/>
          <w:b/>
          <w:color w:val="9BBB59" w:themeColor="accent3"/>
          <w:szCs w:val="22"/>
          <w:lang w:val="en-AU"/>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lin w14:ang="13500000" w14:scaled="0"/>
            </w14:gradFill>
          </w14:textFill>
        </w:rPr>
      </w:pPr>
      <w:r w:rsidRPr="005B73E2">
        <w:rPr>
          <w:rFonts w:cstheme="minorHAnsi"/>
          <w:b/>
          <w:color w:val="9BBB59" w:themeColor="accent3"/>
          <w:szCs w:val="22"/>
          <w:lang w:val="en-AU"/>
          <w14:textFill>
            <w14:gradFill>
              <w14:gsLst>
                <w14:gs w14:pos="0">
                  <w14:schemeClr w14:val="accent3">
                    <w14:lumMod w14:val="75000"/>
                    <w14:shade w14:val="30000"/>
                    <w14:satMod w14:val="115000"/>
                  </w14:schemeClr>
                </w14:gs>
                <w14:gs w14:pos="50000">
                  <w14:schemeClr w14:val="accent3">
                    <w14:lumMod w14:val="75000"/>
                    <w14:shade w14:val="67500"/>
                    <w14:satMod w14:val="115000"/>
                  </w14:schemeClr>
                </w14:gs>
                <w14:gs w14:pos="100000">
                  <w14:schemeClr w14:val="accent3">
                    <w14:lumMod w14:val="75000"/>
                    <w14:shade w14:val="100000"/>
                    <w14:satMod w14:val="115000"/>
                  </w14:schemeClr>
                </w14:gs>
              </w14:gsLst>
              <w14:lin w14:ang="13500000" w14:scaled="0"/>
            </w14:gradFill>
          </w14:textFill>
        </w:rPr>
        <w:t>Item 11722</w:t>
      </w:r>
    </w:p>
    <w:p w14:paraId="0C43DE8D" w14:textId="47D6D0CA" w:rsidR="000E2F98" w:rsidRPr="005B73E2" w:rsidRDefault="000E2F98" w:rsidP="000E2F98">
      <w:pPr>
        <w:pStyle w:val="01squarebullet"/>
        <w:numPr>
          <w:ilvl w:val="0"/>
          <w:numId w:val="0"/>
        </w:numPr>
        <w:rPr>
          <w:rFonts w:cstheme="minorHAnsi"/>
          <w:color w:val="222222"/>
          <w:szCs w:val="22"/>
          <w:shd w:val="clear" w:color="auto" w:fill="FBFBFB"/>
        </w:rPr>
      </w:pPr>
      <w:r w:rsidRPr="005B73E2">
        <w:rPr>
          <w:rFonts w:cstheme="minorHAnsi"/>
          <w:color w:val="222222"/>
          <w:szCs w:val="22"/>
          <w:shd w:val="clear" w:color="auto" w:fill="FBFBFB"/>
        </w:rPr>
        <w:t>IMPLANTED ECG LOOP RECORDING, for investigation of recurrent unexplained syncope, including re-programming of device, retrieval of stored data, analysis, interpretation and report, not in association with item 38285</w:t>
      </w:r>
    </w:p>
    <w:p w14:paraId="17149E24" w14:textId="76CDEDAC" w:rsidR="000E2F98" w:rsidRDefault="000E2F98" w:rsidP="000E2F98">
      <w:pPr>
        <w:pStyle w:val="01squarebullet"/>
        <w:numPr>
          <w:ilvl w:val="0"/>
          <w:numId w:val="0"/>
        </w:numPr>
        <w:rPr>
          <w:rFonts w:cs="Calibri"/>
          <w:lang w:val="en-AU"/>
        </w:rPr>
      </w:pPr>
      <w:r>
        <w:rPr>
          <w:rFonts w:ascii="Helvetica" w:hAnsi="Helvetica" w:cs="Helvetica"/>
          <w:color w:val="222222"/>
          <w:sz w:val="20"/>
          <w:shd w:val="clear" w:color="auto" w:fill="FBFBFB"/>
        </w:rPr>
        <w:t>Claimable once each 4 weeks</w:t>
      </w:r>
    </w:p>
    <w:p w14:paraId="4E57DCE1" w14:textId="4795E544" w:rsidR="00F43B9A" w:rsidRDefault="00F43B9A" w:rsidP="00F43B9A">
      <w:r w:rsidRPr="008549BE">
        <w:lastRenderedPageBreak/>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86152F">
        <w:t>.</w:t>
      </w:r>
    </w:p>
    <w:p w14:paraId="1BC17E08" w14:textId="7B89C445" w:rsidR="00F43B9A" w:rsidRDefault="00F43B9A" w:rsidP="00F43B9A">
      <w:r>
        <w:t>Explanatory notes:</w:t>
      </w:r>
    </w:p>
    <w:p w14:paraId="690CA7A9" w14:textId="77777777" w:rsidR="00F43B9A" w:rsidRPr="00A42109" w:rsidRDefault="00F43B9A" w:rsidP="00F43B9A">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3C423CD1" w14:textId="77777777" w:rsidR="0062432A" w:rsidRDefault="0062432A" w:rsidP="00F43B9A">
      <w:pPr>
        <w:rPr>
          <w:rFonts w:cs="Calibri"/>
          <w:szCs w:val="22"/>
        </w:rPr>
      </w:pPr>
    </w:p>
    <w:p w14:paraId="2588E56C" w14:textId="50C54DB0" w:rsidR="00F43B9A" w:rsidRPr="00A42109" w:rsidRDefault="00F43B9A" w:rsidP="00F43B9A">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0FD630B6" w14:textId="77777777" w:rsidR="00F43B9A" w:rsidRPr="00A42109" w:rsidRDefault="00F43B9A" w:rsidP="00F43B9A">
      <w:pPr>
        <w:pStyle w:val="ListParagraph"/>
        <w:numPr>
          <w:ilvl w:val="0"/>
          <w:numId w:val="72"/>
        </w:numPr>
        <w:spacing w:before="180"/>
        <w:rPr>
          <w:rFonts w:cs="Calibri"/>
        </w:rPr>
      </w:pPr>
      <w:r w:rsidRPr="00A42109">
        <w:rPr>
          <w:rFonts w:cs="Calibri"/>
        </w:rPr>
        <w:t>the paediatric patient was referred for an investigation; and</w:t>
      </w:r>
    </w:p>
    <w:p w14:paraId="27176CBE" w14:textId="77777777" w:rsidR="00F43B9A" w:rsidRPr="00A42109" w:rsidRDefault="00F43B9A" w:rsidP="00F43B9A">
      <w:pPr>
        <w:pStyle w:val="ListParagraph"/>
        <w:numPr>
          <w:ilvl w:val="0"/>
          <w:numId w:val="72"/>
        </w:numPr>
        <w:spacing w:before="180"/>
        <w:rPr>
          <w:rFonts w:cs="Calibri"/>
        </w:rPr>
      </w:pPr>
      <w:r w:rsidRPr="00A42109">
        <w:rPr>
          <w:rFonts w:cs="Calibri"/>
        </w:rPr>
        <w:t>the paediatric patient was not known to the provider; and</w:t>
      </w:r>
    </w:p>
    <w:p w14:paraId="48B37875" w14:textId="77777777" w:rsidR="00F43B9A" w:rsidRPr="00A42109" w:rsidRDefault="00F43B9A" w:rsidP="00F43B9A">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28210CA1" w14:textId="77777777" w:rsidR="00F43B9A" w:rsidRPr="00A42109" w:rsidRDefault="00F43B9A" w:rsidP="00F43B9A">
      <w:pPr>
        <w:pStyle w:val="ListParagraph"/>
        <w:numPr>
          <w:ilvl w:val="0"/>
          <w:numId w:val="72"/>
        </w:numPr>
        <w:spacing w:before="180"/>
        <w:rPr>
          <w:rFonts w:cs="Calibri"/>
        </w:rPr>
      </w:pPr>
      <w:r w:rsidRPr="00A42109">
        <w:rPr>
          <w:rFonts w:cs="Calibri"/>
        </w:rPr>
        <w:t>the findings on the investigation appropriately warranted a consultation.</w:t>
      </w:r>
    </w:p>
    <w:p w14:paraId="16EE3417" w14:textId="77777777" w:rsidR="00F43B9A" w:rsidRPr="00A42109" w:rsidRDefault="00F43B9A" w:rsidP="00F43B9A">
      <w:pPr>
        <w:rPr>
          <w:rFonts w:cs="Calibri"/>
          <w:szCs w:val="22"/>
        </w:rPr>
      </w:pPr>
      <w:r w:rsidRPr="00A42109">
        <w:rPr>
          <w:rFonts w:cs="Calibri"/>
          <w:szCs w:val="22"/>
        </w:rPr>
        <w:t>The paediatric co-claiming exception should not be applied to cardiologists treating or investigating adult congenital heart disease.</w:t>
      </w:r>
    </w:p>
    <w:p w14:paraId="443C8FCA" w14:textId="77777777" w:rsidR="00F43B9A" w:rsidRPr="00A42109" w:rsidRDefault="00F43B9A" w:rsidP="00F43B9A">
      <w:pPr>
        <w:pStyle w:val="01squarebullet"/>
        <w:numPr>
          <w:ilvl w:val="0"/>
          <w:numId w:val="0"/>
        </w:numPr>
        <w:rPr>
          <w:rFonts w:cs="Calibri"/>
          <w:lang w:val="en-AU"/>
        </w:rPr>
      </w:pPr>
    </w:p>
    <w:p w14:paraId="1556E78F"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26 </w:t>
      </w:r>
    </w:p>
    <w:p w14:paraId="41FE0861" w14:textId="77777777" w:rsidR="0035346F" w:rsidRPr="00A42109" w:rsidRDefault="0035346F" w:rsidP="0035346F">
      <w:pPr>
        <w:pStyle w:val="01squarebullet"/>
        <w:numPr>
          <w:ilvl w:val="0"/>
          <w:numId w:val="16"/>
        </w:numPr>
        <w:rPr>
          <w:rFonts w:cs="Calibri"/>
          <w:lang w:val="en-AU"/>
        </w:rPr>
      </w:pPr>
      <w:r w:rsidRPr="00A42109">
        <w:rPr>
          <w:rFonts w:cs="Calibri"/>
          <w:lang w:val="en-AU"/>
        </w:rPr>
        <w:t>Amend the descriptor of item 38285 as proposed below, removing “as an admitted patient in an approved hospital” if an exception is granted by the Prostheses List to allow for outpatient claiming.</w:t>
      </w:r>
    </w:p>
    <w:p w14:paraId="49944A41" w14:textId="77777777" w:rsidR="0035346F" w:rsidRPr="00A42109" w:rsidRDefault="0035346F" w:rsidP="0035346F">
      <w:pPr>
        <w:pStyle w:val="Item"/>
        <w:rPr>
          <w:rFonts w:cs="Calibri"/>
        </w:rPr>
      </w:pPr>
      <w:r w:rsidRPr="00A42109">
        <w:rPr>
          <w:rFonts w:cs="Calibri"/>
        </w:rPr>
        <w:t>Item 38285</w:t>
      </w:r>
    </w:p>
    <w:p w14:paraId="58F1715C" w14:textId="77777777" w:rsidR="0035346F" w:rsidRPr="00A42109" w:rsidRDefault="0035346F" w:rsidP="0035346F">
      <w:pPr>
        <w:rPr>
          <w:rFonts w:cs="Calibri"/>
          <w:szCs w:val="22"/>
        </w:rPr>
      </w:pPr>
      <w:r w:rsidRPr="00A42109">
        <w:rPr>
          <w:rFonts w:cs="Calibri"/>
          <w:szCs w:val="22"/>
        </w:rPr>
        <w:t>Implantable ECG loop recorder, insertion by a specialist or consultant physician, for diagnosis of primary disorder in patients with recurrent unexplained syncope where:</w:t>
      </w:r>
    </w:p>
    <w:p w14:paraId="4196B6C8" w14:textId="77777777" w:rsidR="0035346F" w:rsidRPr="00A42109" w:rsidRDefault="0035346F" w:rsidP="0035346F">
      <w:pPr>
        <w:pStyle w:val="02dash"/>
        <w:rPr>
          <w:rFonts w:cs="Calibri"/>
          <w:szCs w:val="22"/>
        </w:rPr>
      </w:pPr>
      <w:r w:rsidRPr="00A42109">
        <w:rPr>
          <w:rFonts w:cs="Calibri"/>
          <w:szCs w:val="22"/>
        </w:rPr>
        <w:t>A diagnosis has not been achieved through all other available cardiac investigations; and</w:t>
      </w:r>
    </w:p>
    <w:p w14:paraId="4DEEE0C3" w14:textId="77777777" w:rsidR="0035346F" w:rsidRPr="00A42109" w:rsidRDefault="0035346F" w:rsidP="0035346F">
      <w:pPr>
        <w:pStyle w:val="02dash"/>
        <w:rPr>
          <w:rFonts w:cs="Calibri"/>
          <w:szCs w:val="22"/>
        </w:rPr>
      </w:pPr>
      <w:r w:rsidRPr="00A42109">
        <w:rPr>
          <w:rFonts w:cs="Calibri"/>
          <w:szCs w:val="22"/>
        </w:rPr>
        <w:t xml:space="preserve">A neurogenic cause is not suspected; and </w:t>
      </w:r>
    </w:p>
    <w:p w14:paraId="603164F7" w14:textId="77777777" w:rsidR="0035346F" w:rsidRPr="00A42109" w:rsidRDefault="0035346F" w:rsidP="0035346F">
      <w:pPr>
        <w:pStyle w:val="02dash"/>
        <w:rPr>
          <w:rFonts w:cs="Calibri"/>
          <w:szCs w:val="22"/>
        </w:rPr>
      </w:pPr>
      <w:r w:rsidRPr="00A42109">
        <w:rPr>
          <w:rFonts w:cs="Calibri"/>
          <w:szCs w:val="22"/>
        </w:rPr>
        <w:t>It has been determined that the patient does not have structural heart disease associated with a high risk of sudden cardiac death.</w:t>
      </w:r>
    </w:p>
    <w:p w14:paraId="2E92CBB2" w14:textId="77777777" w:rsidR="00843FD7" w:rsidRDefault="0035346F" w:rsidP="0035346F">
      <w:pPr>
        <w:rPr>
          <w:rFonts w:cs="Calibri"/>
          <w:szCs w:val="22"/>
        </w:rPr>
      </w:pPr>
      <w:r w:rsidRPr="00A42109">
        <w:rPr>
          <w:rFonts w:cs="Calibri"/>
          <w:szCs w:val="22"/>
        </w:rPr>
        <w:t xml:space="preserve">Including initial programming and testing, and </w:t>
      </w:r>
      <w:r w:rsidRPr="00A42109">
        <w:rPr>
          <w:rFonts w:cs="Calibri"/>
          <w:color w:val="000000"/>
          <w:szCs w:val="22"/>
        </w:rPr>
        <w:t>documentation of the indication for the investigation in the procedure report.</w:t>
      </w:r>
      <w:r w:rsidRPr="00A42109">
        <w:rPr>
          <w:rFonts w:cs="Calibri"/>
          <w:szCs w:val="22"/>
        </w:rPr>
        <w:t xml:space="preserve"> </w:t>
      </w:r>
    </w:p>
    <w:p w14:paraId="30866886" w14:textId="77777777" w:rsidR="00843FD7" w:rsidRPr="008549BE" w:rsidRDefault="00843FD7" w:rsidP="00843FD7">
      <w:pPr>
        <w:pStyle w:val="01squarebullet"/>
        <w:numPr>
          <w:ilvl w:val="0"/>
          <w:numId w:val="0"/>
        </w:numPr>
      </w:pPr>
      <w:r w:rsidRPr="00561C3B">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Pr="008549BE">
        <w:t xml:space="preserv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w:t>
      </w:r>
      <w:r w:rsidRPr="008549BE">
        <w:lastRenderedPageBreak/>
        <w:t xml:space="preserve">co-claiming of consultations pre-procedure where the provider already knows the patient (i.e. subsequent not initial attendances), and apply in addition to the above guidelines which apply to initial consultations. </w:t>
      </w:r>
    </w:p>
    <w:p w14:paraId="61FB468C" w14:textId="508C9895" w:rsidR="0035346F" w:rsidRDefault="0035346F" w:rsidP="0035346F">
      <w:pPr>
        <w:rPr>
          <w:rFonts w:cs="Calibri"/>
          <w:szCs w:val="22"/>
        </w:rPr>
      </w:pPr>
      <w:r w:rsidRPr="00A42109">
        <w:rPr>
          <w:rFonts w:cs="Calibri"/>
          <w:szCs w:val="22"/>
        </w:rPr>
        <w:t>(Anaes.)</w:t>
      </w:r>
    </w:p>
    <w:p w14:paraId="67B3DF40" w14:textId="77777777" w:rsidR="00843FD7" w:rsidRPr="00A42109" w:rsidRDefault="00843FD7" w:rsidP="0035346F">
      <w:pPr>
        <w:rPr>
          <w:rFonts w:cs="Calibri"/>
          <w:szCs w:val="22"/>
        </w:rPr>
      </w:pPr>
    </w:p>
    <w:p w14:paraId="7FCE5B7F" w14:textId="48670BF1" w:rsidR="0035346F" w:rsidRDefault="0035346F" w:rsidP="0035346F">
      <w:pPr>
        <w:pStyle w:val="01squarebullet"/>
        <w:numPr>
          <w:ilvl w:val="0"/>
          <w:numId w:val="16"/>
        </w:numPr>
        <w:rPr>
          <w:rFonts w:cs="Calibri"/>
          <w:lang w:val="en-AU"/>
        </w:rPr>
      </w:pPr>
      <w:r w:rsidRPr="00A42109">
        <w:rPr>
          <w:rFonts w:cs="Calibri"/>
          <w:lang w:val="en-AU"/>
        </w:rPr>
        <w:t>Review the schedule fee for item 38285 in light of new technology.</w:t>
      </w:r>
    </w:p>
    <w:p w14:paraId="3441F1AC" w14:textId="77777777" w:rsidR="00F43B9A" w:rsidRPr="00A42109" w:rsidRDefault="00F43B9A" w:rsidP="00F43B9A">
      <w:pPr>
        <w:pStyle w:val="01squarebullet"/>
        <w:numPr>
          <w:ilvl w:val="0"/>
          <w:numId w:val="0"/>
        </w:numPr>
        <w:ind w:left="360" w:hanging="360"/>
        <w:rPr>
          <w:rFonts w:cs="Calibri"/>
          <w:lang w:val="en-AU"/>
        </w:rPr>
      </w:pPr>
    </w:p>
    <w:p w14:paraId="2A9913E5"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27 </w:t>
      </w:r>
    </w:p>
    <w:p w14:paraId="4D9CFC4D" w14:textId="77777777" w:rsidR="0035346F" w:rsidRPr="00A42109" w:rsidRDefault="0035346F" w:rsidP="0035346F">
      <w:pPr>
        <w:pStyle w:val="01squarebullet"/>
        <w:numPr>
          <w:ilvl w:val="0"/>
          <w:numId w:val="16"/>
        </w:numPr>
        <w:rPr>
          <w:rFonts w:cs="Calibri"/>
          <w:lang w:val="en-AU"/>
        </w:rPr>
      </w:pPr>
      <w:r w:rsidRPr="00A42109">
        <w:rPr>
          <w:rFonts w:cs="Calibri"/>
          <w:lang w:val="en-AU"/>
        </w:rPr>
        <w:t>Amend the descriptor of item 38286 as proposed below, removing the following text: “as an admitted patient in an approved hospital.”</w:t>
      </w:r>
    </w:p>
    <w:p w14:paraId="1A87F416" w14:textId="77777777" w:rsidR="0035346F" w:rsidRPr="00A42109" w:rsidRDefault="0035346F" w:rsidP="0035346F">
      <w:pPr>
        <w:pStyle w:val="Item"/>
        <w:rPr>
          <w:rFonts w:cs="Calibri"/>
        </w:rPr>
      </w:pPr>
      <w:r w:rsidRPr="00A42109">
        <w:rPr>
          <w:rFonts w:cs="Calibri"/>
        </w:rPr>
        <w:t>Item 38286</w:t>
      </w:r>
    </w:p>
    <w:p w14:paraId="715CE5EF" w14:textId="77777777" w:rsidR="00843FD7" w:rsidRDefault="0035346F" w:rsidP="0035346F">
      <w:pPr>
        <w:rPr>
          <w:rFonts w:cs="Calibri"/>
        </w:rPr>
      </w:pPr>
      <w:r w:rsidRPr="00A42109">
        <w:rPr>
          <w:rFonts w:cs="Calibri"/>
        </w:rPr>
        <w:t xml:space="preserve">Implantable ECG loop recorder, removal of. </w:t>
      </w:r>
    </w:p>
    <w:p w14:paraId="3EE1B19F" w14:textId="099E2444" w:rsidR="00843FD7" w:rsidRPr="00843FD7" w:rsidRDefault="00843FD7" w:rsidP="00843FD7">
      <w:pPr>
        <w:pStyle w:val="01squarebullet"/>
        <w:numPr>
          <w:ilvl w:val="0"/>
          <w:numId w:val="0"/>
        </w:numPr>
      </w:pPr>
      <w:r w:rsidRPr="00561C3B">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Pr="008549BE">
        <w:t xml:space="preserv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6CABA8DC" w14:textId="1B8E5864" w:rsidR="0035346F" w:rsidRPr="00A42109" w:rsidRDefault="0035346F" w:rsidP="0035346F">
      <w:pPr>
        <w:rPr>
          <w:rFonts w:cs="Calibri"/>
        </w:rPr>
      </w:pPr>
      <w:r w:rsidRPr="00A42109">
        <w:rPr>
          <w:rFonts w:cs="Calibri"/>
        </w:rPr>
        <w:t>(Anaes.)</w:t>
      </w:r>
    </w:p>
    <w:p w14:paraId="1079FAF5" w14:textId="22FFD4DD" w:rsidR="0035346F" w:rsidRDefault="0035346F" w:rsidP="0035346F">
      <w:pPr>
        <w:pStyle w:val="01squarebullet"/>
        <w:numPr>
          <w:ilvl w:val="0"/>
          <w:numId w:val="16"/>
        </w:numPr>
        <w:rPr>
          <w:rFonts w:cs="Calibri"/>
          <w:lang w:val="en-AU"/>
        </w:rPr>
      </w:pPr>
      <w:r w:rsidRPr="00A42109">
        <w:rPr>
          <w:rFonts w:cs="Calibri"/>
          <w:lang w:val="en-AU"/>
        </w:rPr>
        <w:t>Review the schedule fee for this item in light of new technology.</w:t>
      </w:r>
    </w:p>
    <w:p w14:paraId="4B95E80B" w14:textId="77777777" w:rsidR="00F43B9A" w:rsidRPr="00A42109" w:rsidRDefault="00F43B9A" w:rsidP="00F43B9A">
      <w:pPr>
        <w:pStyle w:val="01squarebullet"/>
        <w:numPr>
          <w:ilvl w:val="0"/>
          <w:numId w:val="0"/>
        </w:numPr>
        <w:ind w:left="360" w:hanging="360"/>
        <w:rPr>
          <w:rFonts w:cs="Calibri"/>
          <w:lang w:val="en-AU"/>
        </w:rPr>
      </w:pPr>
    </w:p>
    <w:p w14:paraId="329D465F"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28.1 </w:t>
      </w:r>
    </w:p>
    <w:p w14:paraId="56A17B49" w14:textId="77777777" w:rsidR="0035346F" w:rsidRPr="00A42109" w:rsidRDefault="0035346F" w:rsidP="0035346F">
      <w:pPr>
        <w:pStyle w:val="01squarebullet"/>
        <w:numPr>
          <w:ilvl w:val="0"/>
          <w:numId w:val="16"/>
        </w:numPr>
        <w:rPr>
          <w:rFonts w:cs="Calibri"/>
          <w:lang w:val="en-AU"/>
        </w:rPr>
      </w:pPr>
      <w:r w:rsidRPr="00A42109">
        <w:rPr>
          <w:rFonts w:cs="Calibri"/>
          <w:lang w:val="en-AU"/>
        </w:rPr>
        <w:t xml:space="preserve">Allow items 38365 and 38368 to include an assistant. </w:t>
      </w:r>
    </w:p>
    <w:p w14:paraId="0C037205"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28.2 </w:t>
      </w:r>
    </w:p>
    <w:p w14:paraId="7B39DCC4" w14:textId="77777777" w:rsidR="0035346F" w:rsidRPr="00A42109" w:rsidRDefault="0035346F" w:rsidP="0035346F">
      <w:pPr>
        <w:pStyle w:val="01squarebullet"/>
        <w:numPr>
          <w:ilvl w:val="0"/>
          <w:numId w:val="16"/>
        </w:numPr>
        <w:rPr>
          <w:rFonts w:cs="Calibri"/>
          <w:lang w:val="en-AU"/>
        </w:rPr>
      </w:pPr>
      <w:r w:rsidRPr="00A42109">
        <w:rPr>
          <w:rFonts w:cs="Calibri"/>
          <w:lang w:val="en-AU"/>
        </w:rPr>
        <w:t xml:space="preserve">Remove “sinus rhythm” from the inclusion criteria for items 38365 and 38368; and </w:t>
      </w:r>
    </w:p>
    <w:p w14:paraId="75D738D2" w14:textId="77777777" w:rsidR="0035346F" w:rsidRPr="00A42109" w:rsidRDefault="0035346F" w:rsidP="0035346F">
      <w:pPr>
        <w:pStyle w:val="01squarebullet"/>
        <w:numPr>
          <w:ilvl w:val="0"/>
          <w:numId w:val="16"/>
        </w:numPr>
        <w:rPr>
          <w:rFonts w:cs="Calibri"/>
          <w:lang w:val="en-AU"/>
        </w:rPr>
      </w:pPr>
      <w:r w:rsidRPr="00A42109">
        <w:rPr>
          <w:rFonts w:cs="Calibri"/>
          <w:lang w:val="en-AU"/>
        </w:rPr>
        <w:t xml:space="preserve">Amend the descriptor for items 38365 and 38368 to read: </w:t>
      </w:r>
    </w:p>
    <w:p w14:paraId="5CABC699" w14:textId="77777777" w:rsidR="0035346F" w:rsidRPr="00A42109" w:rsidRDefault="0035346F" w:rsidP="0035346F">
      <w:pPr>
        <w:pStyle w:val="Item"/>
        <w:rPr>
          <w:rFonts w:cs="Calibri"/>
        </w:rPr>
      </w:pPr>
      <w:r w:rsidRPr="00A42109">
        <w:rPr>
          <w:rFonts w:cs="Calibri"/>
        </w:rPr>
        <w:t>Item 38368</w:t>
      </w:r>
    </w:p>
    <w:p w14:paraId="44EED497" w14:textId="77777777" w:rsidR="0035346F" w:rsidRPr="00A42109" w:rsidRDefault="0035346F" w:rsidP="0035346F">
      <w:pPr>
        <w:rPr>
          <w:rFonts w:cs="Calibri"/>
        </w:rPr>
      </w:pPr>
      <w:r w:rsidRPr="00A42109">
        <w:rPr>
          <w:rFonts w:cs="Calibri"/>
        </w:rPr>
        <w:t>Permanent transvenous left ventricular electrode, insertion, removal or replacement of via the coronary sinus, including right heart catheterisation and any associated venograms, not associated with service to which item 35200, 38200 or 38212 applies, for a patient with:</w:t>
      </w:r>
    </w:p>
    <w:p w14:paraId="195E8C1C" w14:textId="77777777" w:rsidR="0035346F" w:rsidRPr="00A42109" w:rsidRDefault="0035346F" w:rsidP="00DA4AB8">
      <w:pPr>
        <w:pStyle w:val="01squarebullet"/>
        <w:numPr>
          <w:ilvl w:val="0"/>
          <w:numId w:val="111"/>
        </w:numPr>
        <w:rPr>
          <w:rFonts w:cs="Calibri"/>
        </w:rPr>
      </w:pPr>
      <w:r w:rsidRPr="00A42109">
        <w:rPr>
          <w:rFonts w:cs="Calibri"/>
        </w:rPr>
        <w:t>Chronic heart failure of NYHA class III or IV (despite optimised medical therapy), LVEF less than 35% and QRS duration of greater than or equal to 130ms.</w:t>
      </w:r>
    </w:p>
    <w:p w14:paraId="350F5F23" w14:textId="77777777" w:rsidR="00843FD7" w:rsidRDefault="0035346F" w:rsidP="00DA4AB8">
      <w:pPr>
        <w:pStyle w:val="01squarebullet"/>
        <w:numPr>
          <w:ilvl w:val="0"/>
          <w:numId w:val="111"/>
        </w:numPr>
        <w:rPr>
          <w:rFonts w:cs="Calibri"/>
        </w:rPr>
      </w:pPr>
      <w:r w:rsidRPr="00A42109">
        <w:rPr>
          <w:rFonts w:cs="Calibri"/>
        </w:rPr>
        <w:t xml:space="preserve">Chronic heart failure of NYHA class II (despite optimised medical therapy), LVEF less than 35% and QRS duration of greater than or equal to 150ms. </w:t>
      </w:r>
    </w:p>
    <w:p w14:paraId="60B4D6FE" w14:textId="64A5FB6A" w:rsidR="00843FD7" w:rsidRPr="00843FD7" w:rsidRDefault="00843FD7" w:rsidP="00843FD7">
      <w:pPr>
        <w:pStyle w:val="01squarebullet"/>
        <w:numPr>
          <w:ilvl w:val="0"/>
          <w:numId w:val="0"/>
        </w:numPr>
      </w:pPr>
      <w:r w:rsidRPr="00561C3B">
        <w:lastRenderedPageBreak/>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Pr="008549BE">
        <w:t xml:space="preserve"> noting that </w:t>
      </w:r>
      <w:r w:rsidRPr="00843FD7">
        <w:rPr>
          <w:b/>
          <w:bCs/>
        </w:rPr>
        <w:t>post-procedure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5B31CD2F" w14:textId="616AFE90" w:rsidR="0035346F" w:rsidRPr="00843FD7" w:rsidRDefault="0035346F" w:rsidP="00843FD7">
      <w:pPr>
        <w:pStyle w:val="01squarebullet"/>
        <w:numPr>
          <w:ilvl w:val="0"/>
          <w:numId w:val="0"/>
        </w:numPr>
        <w:rPr>
          <w:rFonts w:cs="Calibri"/>
        </w:rPr>
      </w:pPr>
      <w:r w:rsidRPr="00843FD7">
        <w:rPr>
          <w:rFonts w:cs="Calibri"/>
        </w:rPr>
        <w:t>(Anaes.) (Assist.)</w:t>
      </w:r>
    </w:p>
    <w:p w14:paraId="3D71AFB9" w14:textId="77777777" w:rsidR="00F43B9A" w:rsidRPr="00A42109" w:rsidRDefault="00F43B9A" w:rsidP="00F43B9A">
      <w:pPr>
        <w:pStyle w:val="01squarebullet"/>
        <w:numPr>
          <w:ilvl w:val="0"/>
          <w:numId w:val="0"/>
        </w:numPr>
        <w:rPr>
          <w:rFonts w:cs="Calibri"/>
        </w:rPr>
      </w:pPr>
    </w:p>
    <w:p w14:paraId="20997B10" w14:textId="77777777" w:rsidR="0035346F" w:rsidRPr="00A42109" w:rsidRDefault="0035346F" w:rsidP="0035346F">
      <w:pPr>
        <w:pStyle w:val="Item"/>
        <w:rPr>
          <w:rFonts w:cs="Calibri"/>
        </w:rPr>
      </w:pPr>
      <w:r w:rsidRPr="00A42109">
        <w:rPr>
          <w:rFonts w:cs="Calibri"/>
        </w:rPr>
        <w:t>Item 38365</w:t>
      </w:r>
    </w:p>
    <w:p w14:paraId="3B12D95F" w14:textId="77777777" w:rsidR="0035346F" w:rsidRPr="00A42109" w:rsidRDefault="0035346F" w:rsidP="00DA4AB8">
      <w:pPr>
        <w:pStyle w:val="01squarebullet"/>
        <w:numPr>
          <w:ilvl w:val="0"/>
          <w:numId w:val="111"/>
        </w:numPr>
        <w:rPr>
          <w:rFonts w:cs="Calibri"/>
        </w:rPr>
      </w:pPr>
      <w:r w:rsidRPr="00A42109">
        <w:rPr>
          <w:rFonts w:cs="Calibri"/>
        </w:rPr>
        <w:t>Permanent cardiac resynchronisation device, insertion, removal or replacement, not being a service for which item 38212 applies, for a patient with:</w:t>
      </w:r>
    </w:p>
    <w:p w14:paraId="5D29F311" w14:textId="77777777" w:rsidR="0035346F" w:rsidRPr="00A42109" w:rsidRDefault="0035346F" w:rsidP="0035346F">
      <w:pPr>
        <w:pStyle w:val="02dash"/>
        <w:rPr>
          <w:rFonts w:cs="Calibri"/>
          <w:lang w:val="en-AU"/>
        </w:rPr>
      </w:pPr>
      <w:r w:rsidRPr="00A42109">
        <w:rPr>
          <w:rFonts w:cs="Calibri"/>
          <w:lang w:val="en-AU"/>
        </w:rPr>
        <w:t>Chronic heart failure of NYHA class III or IV (despite optimised medical therapy), LVEF less than 35% and QRS duration of greater than or equal to 130ms.</w:t>
      </w:r>
    </w:p>
    <w:p w14:paraId="7AC34973" w14:textId="77777777" w:rsidR="00081330" w:rsidRDefault="0035346F" w:rsidP="0035346F">
      <w:pPr>
        <w:pStyle w:val="02dash"/>
        <w:rPr>
          <w:rFonts w:cs="Calibri"/>
          <w:lang w:val="en-AU"/>
        </w:rPr>
      </w:pPr>
      <w:r w:rsidRPr="00A42109">
        <w:rPr>
          <w:rFonts w:cs="Calibri"/>
          <w:lang w:val="en-AU"/>
        </w:rPr>
        <w:t xml:space="preserve">Chronic heart failure of NYHA class II (despite optimised medical therapy), LVEF less than 35% and QRS duration of greater than or equal to 150ms. </w:t>
      </w:r>
    </w:p>
    <w:p w14:paraId="1D95DF87" w14:textId="77777777" w:rsidR="00A32DD5" w:rsidRDefault="00A32DD5" w:rsidP="00A32DD5">
      <w:pPr>
        <w:pStyle w:val="01squarebullet"/>
        <w:numPr>
          <w:ilvl w:val="0"/>
          <w:numId w:val="0"/>
        </w:numPr>
      </w:pPr>
      <w:r>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Pr>
          <w:b/>
          <w:bCs/>
        </w:rPr>
        <w:t>post-procedure</w:t>
      </w:r>
      <w:r>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2D5EC00C" w14:textId="737A1626" w:rsidR="0035346F" w:rsidRDefault="0035346F" w:rsidP="004009D4">
      <w:pPr>
        <w:pStyle w:val="02dash"/>
        <w:numPr>
          <w:ilvl w:val="0"/>
          <w:numId w:val="0"/>
        </w:numPr>
        <w:rPr>
          <w:rFonts w:cs="Calibri"/>
          <w:lang w:val="en-AU"/>
        </w:rPr>
      </w:pPr>
      <w:r w:rsidRPr="00A42109">
        <w:rPr>
          <w:rFonts w:cs="Calibri"/>
          <w:lang w:val="en-AU"/>
        </w:rPr>
        <w:t>(Anaes.) (Assist.)</w:t>
      </w:r>
    </w:p>
    <w:p w14:paraId="38FD44B3" w14:textId="77777777" w:rsidR="00F43B9A" w:rsidRPr="00A42109" w:rsidRDefault="00F43B9A" w:rsidP="00F43B9A">
      <w:pPr>
        <w:pStyle w:val="02dash"/>
        <w:numPr>
          <w:ilvl w:val="0"/>
          <w:numId w:val="0"/>
        </w:numPr>
        <w:ind w:left="644" w:hanging="284"/>
        <w:rPr>
          <w:rFonts w:cs="Calibri"/>
          <w:lang w:val="en-AU"/>
        </w:rPr>
      </w:pPr>
    </w:p>
    <w:p w14:paraId="26FA6347"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28.3 </w:t>
      </w:r>
    </w:p>
    <w:p w14:paraId="6EBF693E" w14:textId="77777777" w:rsidR="0035346F" w:rsidRPr="00A42109" w:rsidRDefault="0035346F" w:rsidP="0035346F">
      <w:pPr>
        <w:pStyle w:val="01squarebullet"/>
        <w:numPr>
          <w:ilvl w:val="0"/>
          <w:numId w:val="16"/>
        </w:numPr>
        <w:rPr>
          <w:rFonts w:cs="Calibri"/>
          <w:lang w:val="en-AU"/>
        </w:rPr>
      </w:pPr>
      <w:r w:rsidRPr="00A42109">
        <w:rPr>
          <w:rFonts w:cs="Calibri"/>
          <w:lang w:val="en-AU"/>
        </w:rPr>
        <w:t xml:space="preserve">Remove item 38371 from the MBS as the above changes render it redundant. </w:t>
      </w:r>
    </w:p>
    <w:p w14:paraId="4035502E" w14:textId="3D050CE2" w:rsidR="0035346F" w:rsidRPr="00A42109" w:rsidRDefault="0035346F" w:rsidP="0035346F">
      <w:pPr>
        <w:pStyle w:val="01squarebullet"/>
        <w:numPr>
          <w:ilvl w:val="0"/>
          <w:numId w:val="16"/>
        </w:numPr>
        <w:rPr>
          <w:rFonts w:cs="Calibri"/>
          <w:lang w:val="en-AU"/>
        </w:rPr>
      </w:pPr>
      <w:r w:rsidRPr="00A42109">
        <w:rPr>
          <w:rFonts w:cs="Calibri"/>
          <w:lang w:val="en-AU"/>
        </w:rPr>
        <w:t>Consolidate items 38654, 38470 and 38473 into a single item (detailed in surgical recommendation 52).</w:t>
      </w:r>
      <w:r w:rsidR="008E68FD">
        <w:rPr>
          <w:rFonts w:cs="Calibri"/>
          <w:lang w:val="en-AU"/>
        </w:rPr>
        <w:t xml:space="preserve"> Please note this recommendation with new </w:t>
      </w:r>
      <w:r w:rsidR="00193ADA">
        <w:rPr>
          <w:rFonts w:cs="Calibri"/>
          <w:lang w:val="en-AU"/>
        </w:rPr>
        <w:t xml:space="preserve">the </w:t>
      </w:r>
      <w:r w:rsidR="008E68FD">
        <w:rPr>
          <w:rFonts w:cs="Calibri"/>
          <w:lang w:val="en-AU"/>
        </w:rPr>
        <w:t>consolidated item is a surgi</w:t>
      </w:r>
      <w:r w:rsidR="002E137E">
        <w:rPr>
          <w:rFonts w:cs="Calibri"/>
          <w:lang w:val="en-AU"/>
        </w:rPr>
        <w:t xml:space="preserve">cal item and is detailed in rec </w:t>
      </w:r>
      <w:r w:rsidR="008E68FD">
        <w:rPr>
          <w:rFonts w:cs="Calibri"/>
          <w:lang w:val="en-AU"/>
        </w:rPr>
        <w:t>: 52</w:t>
      </w:r>
    </w:p>
    <w:p w14:paraId="51C798D2" w14:textId="77777777" w:rsidR="004009D4" w:rsidRDefault="004009D4" w:rsidP="005E3FEC">
      <w:pPr>
        <w:rPr>
          <w:b/>
          <w:color w:val="E36C0A" w:themeColor="accent6" w:themeShade="BF"/>
          <w:u w:val="single"/>
        </w:rPr>
      </w:pPr>
    </w:p>
    <w:p w14:paraId="03987EF3" w14:textId="77777777" w:rsidR="004009D4" w:rsidRDefault="004009D4" w:rsidP="005E3FEC">
      <w:pPr>
        <w:rPr>
          <w:b/>
          <w:color w:val="E36C0A" w:themeColor="accent6" w:themeShade="BF"/>
          <w:u w:val="single"/>
        </w:rPr>
      </w:pPr>
    </w:p>
    <w:p w14:paraId="1B1483AF" w14:textId="77777777" w:rsidR="004009D4" w:rsidRDefault="004009D4" w:rsidP="005E3FEC">
      <w:pPr>
        <w:rPr>
          <w:b/>
          <w:color w:val="E36C0A" w:themeColor="accent6" w:themeShade="BF"/>
          <w:u w:val="single"/>
        </w:rPr>
      </w:pPr>
    </w:p>
    <w:p w14:paraId="5851DAD6" w14:textId="42E66098" w:rsidR="0035346F" w:rsidRPr="00F10A61" w:rsidRDefault="0035346F" w:rsidP="005E3FEC">
      <w:pPr>
        <w:rPr>
          <w:b/>
          <w:color w:val="E36C0A" w:themeColor="accent6" w:themeShade="BF"/>
          <w:u w:val="single"/>
        </w:rPr>
      </w:pPr>
      <w:r w:rsidRPr="00F10A61">
        <w:rPr>
          <w:b/>
          <w:color w:val="E36C0A" w:themeColor="accent6" w:themeShade="BF"/>
          <w:u w:val="single"/>
        </w:rPr>
        <w:lastRenderedPageBreak/>
        <w:t xml:space="preserve">Recommendation 29.1 </w:t>
      </w:r>
    </w:p>
    <w:p w14:paraId="4AE7F478" w14:textId="3E505961" w:rsidR="004009D4" w:rsidRPr="004009D4" w:rsidRDefault="0035346F" w:rsidP="004009D4">
      <w:pPr>
        <w:pStyle w:val="01squarebullet"/>
        <w:numPr>
          <w:ilvl w:val="0"/>
          <w:numId w:val="16"/>
        </w:numPr>
        <w:rPr>
          <w:rFonts w:cs="Calibri"/>
          <w:lang w:val="en-AU"/>
        </w:rPr>
      </w:pPr>
      <w:r w:rsidRPr="00A42109">
        <w:rPr>
          <w:rFonts w:cs="Calibri"/>
          <w:lang w:val="en-AU"/>
        </w:rPr>
        <w:t>Leave item 38209 unchanged.</w:t>
      </w:r>
      <w:r w:rsidR="004009D4">
        <w:rPr>
          <w:rFonts w:cs="Calibri"/>
          <w:lang w:val="en-AU"/>
        </w:rPr>
        <w:t xml:space="preserve"> </w:t>
      </w:r>
    </w:p>
    <w:p w14:paraId="42C516D0" w14:textId="2E700E45" w:rsidR="004009D4" w:rsidRPr="00A42109" w:rsidRDefault="004009D4" w:rsidP="004009D4">
      <w:pPr>
        <w:pStyle w:val="Item"/>
        <w:rPr>
          <w:rFonts w:cs="Calibri"/>
        </w:rPr>
      </w:pPr>
      <w:r>
        <w:rPr>
          <w:rFonts w:cs="Calibri"/>
        </w:rPr>
        <w:t>Item 38209</w:t>
      </w:r>
    </w:p>
    <w:p w14:paraId="225B90A3" w14:textId="77777777" w:rsidR="004009D4" w:rsidRDefault="004009D4" w:rsidP="004009D4">
      <w:pPr>
        <w:pStyle w:val="01squarebullet"/>
        <w:numPr>
          <w:ilvl w:val="0"/>
          <w:numId w:val="0"/>
        </w:numPr>
        <w:rPr>
          <w:rFonts w:cstheme="minorHAnsi"/>
          <w:color w:val="222222"/>
          <w:szCs w:val="22"/>
          <w:shd w:val="clear" w:color="auto" w:fill="FBFBFB"/>
        </w:rPr>
      </w:pPr>
      <w:r w:rsidRPr="004009D4">
        <w:rPr>
          <w:rFonts w:cstheme="minorHAnsi"/>
          <w:color w:val="222222"/>
          <w:szCs w:val="22"/>
          <w:shd w:val="clear" w:color="auto" w:fill="FBFBFB"/>
        </w:rPr>
        <w:t>CARDIAC ELECTROPHYSIOLOGICAL STUDY  up to and including 3 catheter investigation of any 1 or more of  syncope, atrioventricular conduction, sinus node function or simple ventricular tachycardia studies, not being a service associated with a service to which item 38212 or 38213 applies</w:t>
      </w:r>
      <w:r>
        <w:rPr>
          <w:rFonts w:cstheme="minorHAnsi"/>
          <w:color w:val="222222"/>
          <w:szCs w:val="22"/>
          <w:shd w:val="clear" w:color="auto" w:fill="FBFBFB"/>
        </w:rPr>
        <w:t xml:space="preserve">. </w:t>
      </w:r>
    </w:p>
    <w:p w14:paraId="13D6B275" w14:textId="77777777" w:rsidR="004009D4" w:rsidRPr="008549BE" w:rsidRDefault="004009D4" w:rsidP="004009D4">
      <w:pPr>
        <w:pStyle w:val="01squarebullet"/>
        <w:numPr>
          <w:ilvl w:val="0"/>
          <w:numId w:val="0"/>
        </w:numPr>
      </w:pP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3FFA546D" w14:textId="6661822F" w:rsidR="004009D4" w:rsidRPr="004009D4" w:rsidRDefault="004009D4" w:rsidP="004009D4">
      <w:pPr>
        <w:pStyle w:val="01squarebullet"/>
        <w:numPr>
          <w:ilvl w:val="0"/>
          <w:numId w:val="0"/>
        </w:numPr>
        <w:rPr>
          <w:rFonts w:cstheme="minorHAnsi"/>
          <w:szCs w:val="22"/>
          <w:lang w:val="en-AU"/>
        </w:rPr>
      </w:pPr>
      <w:r>
        <w:rPr>
          <w:rFonts w:cstheme="minorHAnsi"/>
          <w:color w:val="222222"/>
          <w:szCs w:val="22"/>
          <w:shd w:val="clear" w:color="auto" w:fill="FBFBFB"/>
        </w:rPr>
        <w:t>(Anaes)</w:t>
      </w:r>
    </w:p>
    <w:p w14:paraId="63C696A7" w14:textId="77777777" w:rsidR="00F43B9A" w:rsidRPr="00A42109" w:rsidRDefault="00F43B9A" w:rsidP="00F43B9A">
      <w:pPr>
        <w:pStyle w:val="01squarebullet"/>
        <w:numPr>
          <w:ilvl w:val="0"/>
          <w:numId w:val="0"/>
        </w:numPr>
        <w:ind w:left="360" w:hanging="360"/>
        <w:rPr>
          <w:rFonts w:cs="Calibri"/>
          <w:lang w:val="en-AU"/>
        </w:rPr>
      </w:pPr>
    </w:p>
    <w:p w14:paraId="14DCA8A7"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29.2 </w:t>
      </w:r>
    </w:p>
    <w:p w14:paraId="703ECD9B" w14:textId="77777777" w:rsidR="0035346F" w:rsidRPr="00A42109" w:rsidRDefault="0035346F" w:rsidP="0035346F">
      <w:pPr>
        <w:pStyle w:val="01squarebullet"/>
        <w:numPr>
          <w:ilvl w:val="0"/>
          <w:numId w:val="16"/>
        </w:numPr>
        <w:rPr>
          <w:rFonts w:cs="Calibri"/>
          <w:lang w:val="en-AU"/>
        </w:rPr>
      </w:pPr>
      <w:r w:rsidRPr="00A42109">
        <w:rPr>
          <w:rFonts w:cs="Calibri"/>
          <w:lang w:val="en-AU"/>
        </w:rPr>
        <w:t>Amend the descriptors of items 38212 and 38213 as described below:</w:t>
      </w:r>
    </w:p>
    <w:p w14:paraId="3462A354" w14:textId="77777777" w:rsidR="0035346F" w:rsidRPr="00A42109" w:rsidRDefault="0035346F" w:rsidP="0035346F">
      <w:pPr>
        <w:pStyle w:val="Item"/>
        <w:rPr>
          <w:rFonts w:cs="Calibri"/>
        </w:rPr>
      </w:pPr>
      <w:r w:rsidRPr="00A42109">
        <w:rPr>
          <w:rFonts w:cs="Calibri"/>
        </w:rPr>
        <w:t>Item 38212</w:t>
      </w:r>
    </w:p>
    <w:p w14:paraId="47209645" w14:textId="77777777" w:rsidR="0035346F" w:rsidRPr="00A42109" w:rsidRDefault="0035346F" w:rsidP="0035346F">
      <w:pPr>
        <w:rPr>
          <w:rFonts w:cs="Calibri"/>
        </w:rPr>
      </w:pPr>
      <w:r w:rsidRPr="00A42109">
        <w:rPr>
          <w:rFonts w:cs="Calibri"/>
        </w:rPr>
        <w:t xml:space="preserve">Cardiac electrophysiological study involving 4 or more catheters for: </w:t>
      </w:r>
    </w:p>
    <w:p w14:paraId="4831BD37" w14:textId="77777777" w:rsidR="0035346F" w:rsidRPr="00A42109" w:rsidRDefault="0035346F" w:rsidP="00DA4AB8">
      <w:pPr>
        <w:pStyle w:val="DesL1"/>
        <w:numPr>
          <w:ilvl w:val="0"/>
          <w:numId w:val="96"/>
        </w:numPr>
        <w:rPr>
          <w:rFonts w:cs="Calibri"/>
        </w:rPr>
      </w:pPr>
      <w:r w:rsidRPr="00A42109">
        <w:rPr>
          <w:rFonts w:cs="Calibri"/>
        </w:rPr>
        <w:t xml:space="preserve">Supraventricular tachycardia investigation; or </w:t>
      </w:r>
    </w:p>
    <w:p w14:paraId="3734D341" w14:textId="77777777" w:rsidR="0035346F" w:rsidRPr="00A42109" w:rsidRDefault="0035346F" w:rsidP="00DA4AB8">
      <w:pPr>
        <w:pStyle w:val="DesL1"/>
        <w:numPr>
          <w:ilvl w:val="0"/>
          <w:numId w:val="96"/>
        </w:numPr>
        <w:rPr>
          <w:rFonts w:cs="Calibri"/>
        </w:rPr>
      </w:pPr>
      <w:r w:rsidRPr="00A42109">
        <w:rPr>
          <w:rFonts w:cs="Calibri"/>
        </w:rPr>
        <w:t xml:space="preserve">Complex tachycardia inductions; or </w:t>
      </w:r>
    </w:p>
    <w:p w14:paraId="00992A27" w14:textId="77777777" w:rsidR="0035346F" w:rsidRPr="00A42109" w:rsidRDefault="0035346F" w:rsidP="00DA4AB8">
      <w:pPr>
        <w:pStyle w:val="DesL1"/>
        <w:numPr>
          <w:ilvl w:val="0"/>
          <w:numId w:val="96"/>
        </w:numPr>
        <w:rPr>
          <w:rFonts w:cs="Calibri"/>
        </w:rPr>
      </w:pPr>
      <w:r w:rsidRPr="00A42109">
        <w:rPr>
          <w:rFonts w:cs="Calibri"/>
        </w:rPr>
        <w:t xml:space="preserve">Multiple catheter mapping, or </w:t>
      </w:r>
    </w:p>
    <w:p w14:paraId="0EF2BCDD" w14:textId="77777777" w:rsidR="0035346F" w:rsidRPr="00A42109" w:rsidRDefault="0035346F" w:rsidP="00DA4AB8">
      <w:pPr>
        <w:pStyle w:val="DesL1"/>
        <w:numPr>
          <w:ilvl w:val="0"/>
          <w:numId w:val="96"/>
        </w:numPr>
        <w:rPr>
          <w:rFonts w:cs="Calibri"/>
        </w:rPr>
      </w:pPr>
      <w:r w:rsidRPr="00A42109">
        <w:rPr>
          <w:rFonts w:cs="Calibri"/>
        </w:rPr>
        <w:t xml:space="preserve">Acute intravenous antiarrhythmic drug testing with pre and post drug inductions; or </w:t>
      </w:r>
    </w:p>
    <w:p w14:paraId="11442196" w14:textId="77777777" w:rsidR="0035346F" w:rsidRPr="00A42109" w:rsidRDefault="0035346F" w:rsidP="00DA4AB8">
      <w:pPr>
        <w:pStyle w:val="DesL1"/>
        <w:numPr>
          <w:ilvl w:val="0"/>
          <w:numId w:val="96"/>
        </w:numPr>
        <w:rPr>
          <w:rFonts w:cs="Calibri"/>
        </w:rPr>
      </w:pPr>
      <w:r w:rsidRPr="00A42109">
        <w:rPr>
          <w:rFonts w:cs="Calibri"/>
        </w:rPr>
        <w:t xml:space="preserve">Catheter ablation to intentionally induce complete AV block; or </w:t>
      </w:r>
    </w:p>
    <w:p w14:paraId="7DC9386A" w14:textId="77777777" w:rsidR="0035346F" w:rsidRPr="00A42109" w:rsidRDefault="0035346F" w:rsidP="00DA4AB8">
      <w:pPr>
        <w:pStyle w:val="DesL1"/>
        <w:numPr>
          <w:ilvl w:val="0"/>
          <w:numId w:val="96"/>
        </w:numPr>
        <w:rPr>
          <w:rFonts w:cs="Calibri"/>
        </w:rPr>
      </w:pPr>
      <w:r w:rsidRPr="00A42109">
        <w:rPr>
          <w:rFonts w:cs="Calibri"/>
        </w:rPr>
        <w:t xml:space="preserve">Intraoperative mapping. </w:t>
      </w:r>
    </w:p>
    <w:p w14:paraId="224FEE6C" w14:textId="77777777" w:rsidR="00305F74" w:rsidRDefault="0035346F" w:rsidP="0035346F">
      <w:pPr>
        <w:rPr>
          <w:rFonts w:cs="Calibri"/>
        </w:rPr>
      </w:pPr>
      <w:r w:rsidRPr="00A42109">
        <w:rPr>
          <w:rFonts w:cs="Calibri"/>
        </w:rPr>
        <w:t xml:space="preserve">Not being a service associated with a service to which item 38209 or 38213 applies. </w:t>
      </w:r>
    </w:p>
    <w:p w14:paraId="195B6A77" w14:textId="77777777" w:rsidR="00305F74" w:rsidRPr="008549BE" w:rsidRDefault="00305F74" w:rsidP="00305F74">
      <w:pPr>
        <w:pStyle w:val="01squarebullet"/>
        <w:numPr>
          <w:ilvl w:val="0"/>
          <w:numId w:val="0"/>
        </w:numPr>
      </w:pP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w:t>
      </w:r>
      <w:r w:rsidRPr="008549BE">
        <w:lastRenderedPageBreak/>
        <w:t xml:space="preserve">subsequent not initial attendances), and apply in addition to the above guidelines which apply to initial consultations. </w:t>
      </w:r>
    </w:p>
    <w:p w14:paraId="2B86368E" w14:textId="5EDA5399" w:rsidR="0035346F" w:rsidRDefault="0035346F" w:rsidP="0035346F">
      <w:pPr>
        <w:rPr>
          <w:rFonts w:cs="Calibri"/>
        </w:rPr>
      </w:pPr>
      <w:r w:rsidRPr="00A42109">
        <w:rPr>
          <w:rFonts w:cs="Calibri"/>
        </w:rPr>
        <w:t>(Anaes.)</w:t>
      </w:r>
    </w:p>
    <w:p w14:paraId="56E7A101" w14:textId="22335912" w:rsidR="0035346F" w:rsidRPr="00A42109" w:rsidRDefault="0035346F" w:rsidP="0035346F">
      <w:pPr>
        <w:pStyle w:val="Item"/>
        <w:rPr>
          <w:rFonts w:cs="Calibri"/>
        </w:rPr>
      </w:pPr>
      <w:r w:rsidRPr="00A42109">
        <w:rPr>
          <w:rFonts w:cs="Calibri"/>
        </w:rPr>
        <w:t>Item 38213</w:t>
      </w:r>
    </w:p>
    <w:p w14:paraId="0F187EC7" w14:textId="77777777" w:rsidR="0035346F" w:rsidRPr="00A42109" w:rsidRDefault="0035346F" w:rsidP="0035346F">
      <w:pPr>
        <w:rPr>
          <w:rFonts w:cs="Calibri"/>
        </w:rPr>
      </w:pPr>
      <w:r w:rsidRPr="00A42109">
        <w:rPr>
          <w:rFonts w:cs="Calibri"/>
        </w:rPr>
        <w:t>Cardiac electrophysiological study performed during the insertion of an implantable defibrillator or for defibrillation threshold testing at a time remote to implantation.</w:t>
      </w:r>
    </w:p>
    <w:p w14:paraId="4756C64A" w14:textId="77777777" w:rsidR="00305F74" w:rsidRDefault="0035346F" w:rsidP="0035346F">
      <w:pPr>
        <w:rPr>
          <w:rFonts w:cs="Calibri"/>
        </w:rPr>
      </w:pPr>
      <w:r w:rsidRPr="00A42109">
        <w:rPr>
          <w:rFonts w:cs="Calibri"/>
        </w:rPr>
        <w:t xml:space="preserve">Not being a service associated with a service to which item 38209 or 38212 applies. </w:t>
      </w:r>
    </w:p>
    <w:p w14:paraId="219C5715" w14:textId="77777777" w:rsidR="00305F74" w:rsidRPr="008549BE" w:rsidRDefault="00305F74" w:rsidP="00305F74">
      <w:pPr>
        <w:pStyle w:val="01squarebullet"/>
        <w:numPr>
          <w:ilvl w:val="0"/>
          <w:numId w:val="0"/>
        </w:numPr>
      </w:pP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39C462D9" w14:textId="05C58C03" w:rsidR="0035346F" w:rsidRDefault="00305F74" w:rsidP="00305F74">
      <w:pPr>
        <w:rPr>
          <w:rFonts w:cs="Calibri"/>
        </w:rPr>
      </w:pPr>
      <w:r w:rsidRPr="00A42109">
        <w:rPr>
          <w:rFonts w:cs="Calibri"/>
        </w:rPr>
        <w:t xml:space="preserve"> </w:t>
      </w:r>
      <w:r w:rsidR="0035346F" w:rsidRPr="00A42109">
        <w:rPr>
          <w:rFonts w:cs="Calibri"/>
        </w:rPr>
        <w:t>(Anaes.)</w:t>
      </w:r>
    </w:p>
    <w:p w14:paraId="17B5CEBC" w14:textId="77777777" w:rsidR="00F43B9A" w:rsidRPr="00A42109" w:rsidRDefault="00F43B9A" w:rsidP="0035346F">
      <w:pPr>
        <w:rPr>
          <w:rFonts w:cs="Calibri"/>
        </w:rPr>
      </w:pPr>
    </w:p>
    <w:p w14:paraId="3E10EE68"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30.1 </w:t>
      </w:r>
    </w:p>
    <w:p w14:paraId="2A96E1E0" w14:textId="77777777" w:rsidR="0035346F" w:rsidRPr="00A42109" w:rsidRDefault="0035346F" w:rsidP="0035346F">
      <w:pPr>
        <w:pStyle w:val="01squarebullet"/>
        <w:numPr>
          <w:ilvl w:val="0"/>
          <w:numId w:val="16"/>
        </w:numPr>
        <w:rPr>
          <w:rFonts w:cs="Calibri"/>
          <w:lang w:val="en-AU"/>
        </w:rPr>
      </w:pPr>
      <w:r w:rsidRPr="00A42109">
        <w:rPr>
          <w:rFonts w:cs="Calibri"/>
          <w:lang w:val="en-AU"/>
        </w:rPr>
        <w:t xml:space="preserve">Consolidate items 38384 and 38390, using the following descriptor: </w:t>
      </w:r>
    </w:p>
    <w:p w14:paraId="79641CE6" w14:textId="77777777" w:rsidR="0035346F" w:rsidRPr="00A42109" w:rsidRDefault="0035346F" w:rsidP="0035346F">
      <w:pPr>
        <w:pStyle w:val="Item"/>
        <w:rPr>
          <w:rFonts w:cs="Calibri"/>
          <w:lang w:val="en-AU"/>
        </w:rPr>
      </w:pPr>
      <w:r w:rsidRPr="00A42109">
        <w:rPr>
          <w:rFonts w:cs="Calibri"/>
          <w:lang w:val="en-AU"/>
        </w:rPr>
        <w:t>Item 38384X</w:t>
      </w:r>
    </w:p>
    <w:p w14:paraId="10B58B2F" w14:textId="77777777" w:rsidR="0035346F" w:rsidRPr="00A42109" w:rsidRDefault="0035346F" w:rsidP="0035346F">
      <w:pPr>
        <w:rPr>
          <w:rFonts w:cs="Calibri"/>
        </w:rPr>
      </w:pPr>
      <w:r w:rsidRPr="00A42109">
        <w:rPr>
          <w:rFonts w:cs="Calibri"/>
        </w:rPr>
        <w:t>Implantable defibrillator, insertion of patches for, insertion of transvenous endocardial or extravascular lead in patients with at least one of:</w:t>
      </w:r>
    </w:p>
    <w:p w14:paraId="1FA945A5" w14:textId="77777777" w:rsidR="0035346F" w:rsidRPr="00A42109" w:rsidRDefault="0035346F" w:rsidP="00DA4AB8">
      <w:pPr>
        <w:pStyle w:val="DesL1"/>
        <w:numPr>
          <w:ilvl w:val="0"/>
          <w:numId w:val="97"/>
        </w:numPr>
        <w:rPr>
          <w:rFonts w:cs="Calibri"/>
        </w:rPr>
      </w:pPr>
      <w:r w:rsidRPr="00A42109">
        <w:rPr>
          <w:rFonts w:cs="Calibri"/>
        </w:rPr>
        <w:t>A history of haemodynamically significant ventricular arrhythmias in the presence of structural heart disease; or</w:t>
      </w:r>
    </w:p>
    <w:p w14:paraId="3BE18DEE" w14:textId="77777777" w:rsidR="0035346F" w:rsidRPr="00A42109" w:rsidRDefault="0035346F" w:rsidP="00DA4AB8">
      <w:pPr>
        <w:pStyle w:val="DesL1"/>
        <w:numPr>
          <w:ilvl w:val="0"/>
          <w:numId w:val="97"/>
        </w:numPr>
        <w:rPr>
          <w:rFonts w:cs="Calibri"/>
        </w:rPr>
      </w:pPr>
      <w:r w:rsidRPr="00A42109">
        <w:rPr>
          <w:rFonts w:cs="Calibri"/>
        </w:rPr>
        <w:t>Documented high-risk genetic cardiac disease; or</w:t>
      </w:r>
    </w:p>
    <w:p w14:paraId="570EA5C5" w14:textId="77777777" w:rsidR="0035346F" w:rsidRPr="00A42109" w:rsidRDefault="0035346F" w:rsidP="00DA4AB8">
      <w:pPr>
        <w:pStyle w:val="DesL1"/>
        <w:numPr>
          <w:ilvl w:val="0"/>
          <w:numId w:val="97"/>
        </w:numPr>
        <w:rPr>
          <w:rFonts w:cs="Calibri"/>
        </w:rPr>
      </w:pPr>
      <w:r w:rsidRPr="00A42109">
        <w:rPr>
          <w:rFonts w:cs="Calibri"/>
        </w:rPr>
        <w:t>Ischaemic heart disease, LVEF of less than 30% at least one month after myocardial infarction and on optimised medical therapy; or</w:t>
      </w:r>
    </w:p>
    <w:p w14:paraId="67FA6D40" w14:textId="77777777" w:rsidR="0035346F" w:rsidRPr="00A42109" w:rsidRDefault="0035346F" w:rsidP="00DA4AB8">
      <w:pPr>
        <w:pStyle w:val="DesL1"/>
        <w:numPr>
          <w:ilvl w:val="0"/>
          <w:numId w:val="97"/>
        </w:numPr>
        <w:rPr>
          <w:rFonts w:cs="Calibri"/>
        </w:rPr>
      </w:pPr>
      <w:r w:rsidRPr="00A42109">
        <w:rPr>
          <w:rFonts w:cs="Calibri"/>
        </w:rPr>
        <w:t xml:space="preserve">Patients with chronic NYHA class II or III heart failure, with LVEF less than 35% despite optimised medical therapy. </w:t>
      </w:r>
    </w:p>
    <w:p w14:paraId="7A419453" w14:textId="7CE50226" w:rsidR="00305F74" w:rsidRDefault="0035346F" w:rsidP="0035346F">
      <w:pPr>
        <w:rPr>
          <w:rFonts w:cs="Calibri"/>
        </w:rPr>
      </w:pPr>
      <w:r w:rsidRPr="00A42109">
        <w:rPr>
          <w:rFonts w:cs="Calibri"/>
        </w:rPr>
        <w:t>Not being a service to which item 38212 applies.</w:t>
      </w:r>
    </w:p>
    <w:p w14:paraId="789064BC" w14:textId="06C44B6E" w:rsidR="00305F74" w:rsidRPr="00305F74" w:rsidRDefault="00305F74" w:rsidP="00305F74">
      <w:pPr>
        <w:pStyle w:val="01squarebullet"/>
        <w:numPr>
          <w:ilvl w:val="0"/>
          <w:numId w:val="0"/>
        </w:numPr>
      </w:pP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w:t>
      </w:r>
      <w:r w:rsidRPr="008549BE">
        <w:lastRenderedPageBreak/>
        <w:t xml:space="preserve">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0D3E25AB" w14:textId="3E3A20F6" w:rsidR="0035346F" w:rsidRDefault="0035346F" w:rsidP="0035346F">
      <w:pPr>
        <w:rPr>
          <w:rFonts w:cs="Calibri"/>
        </w:rPr>
      </w:pPr>
      <w:r w:rsidRPr="00A42109">
        <w:rPr>
          <w:rFonts w:cs="Calibri"/>
        </w:rPr>
        <w:t>(Anaes.) (Assist.)</w:t>
      </w:r>
    </w:p>
    <w:p w14:paraId="5480EE15" w14:textId="77777777" w:rsidR="00F43B9A" w:rsidRPr="00A42109" w:rsidRDefault="00F43B9A" w:rsidP="0035346F">
      <w:pPr>
        <w:rPr>
          <w:rFonts w:cs="Calibri"/>
        </w:rPr>
      </w:pPr>
    </w:p>
    <w:p w14:paraId="2437B670"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30.2 </w:t>
      </w:r>
    </w:p>
    <w:p w14:paraId="085EABB3" w14:textId="77777777" w:rsidR="0035346F" w:rsidRPr="00A42109" w:rsidRDefault="0035346F" w:rsidP="0035346F">
      <w:pPr>
        <w:pStyle w:val="01squarebullet"/>
        <w:numPr>
          <w:ilvl w:val="0"/>
          <w:numId w:val="16"/>
        </w:numPr>
        <w:rPr>
          <w:rFonts w:cs="Calibri"/>
          <w:lang w:val="en-AU"/>
        </w:rPr>
      </w:pPr>
      <w:r w:rsidRPr="00A42109">
        <w:rPr>
          <w:rFonts w:cs="Calibri"/>
          <w:lang w:val="en-AU"/>
        </w:rPr>
        <w:t xml:space="preserve">Consolidate items 38387 and 38393 with the following descriptor: </w:t>
      </w:r>
    </w:p>
    <w:p w14:paraId="32EDB0AB" w14:textId="77777777" w:rsidR="0035346F" w:rsidRPr="00A42109" w:rsidRDefault="0035346F" w:rsidP="0035346F">
      <w:pPr>
        <w:pStyle w:val="Item"/>
        <w:rPr>
          <w:rFonts w:cs="Calibri"/>
          <w:lang w:val="en-AU"/>
        </w:rPr>
      </w:pPr>
      <w:r w:rsidRPr="00A42109">
        <w:rPr>
          <w:rFonts w:cs="Calibri"/>
          <w:lang w:val="en-AU"/>
        </w:rPr>
        <w:t>Item 38387X</w:t>
      </w:r>
    </w:p>
    <w:p w14:paraId="639F6444" w14:textId="77777777" w:rsidR="0035346F" w:rsidRPr="00A42109" w:rsidRDefault="0035346F" w:rsidP="0035346F">
      <w:pPr>
        <w:rPr>
          <w:rFonts w:cs="Calibri"/>
        </w:rPr>
      </w:pPr>
      <w:r w:rsidRPr="00A42109">
        <w:rPr>
          <w:rFonts w:cs="Calibri"/>
        </w:rPr>
        <w:t>Implantable defibrillator generator, insertion, replacement or removal, for patients with at least one of:</w:t>
      </w:r>
    </w:p>
    <w:p w14:paraId="74D65DDD" w14:textId="77777777" w:rsidR="0035346F" w:rsidRPr="00A42109" w:rsidRDefault="0035346F" w:rsidP="00DA4AB8">
      <w:pPr>
        <w:pStyle w:val="DesL1"/>
        <w:numPr>
          <w:ilvl w:val="0"/>
          <w:numId w:val="98"/>
        </w:numPr>
        <w:rPr>
          <w:rFonts w:cs="Calibri"/>
        </w:rPr>
      </w:pPr>
      <w:r w:rsidRPr="00A42109">
        <w:rPr>
          <w:rFonts w:cs="Calibri"/>
        </w:rPr>
        <w:t>A history of haemodynamically significant ventricular arrhythmias in the presence of structural heart disease; or</w:t>
      </w:r>
    </w:p>
    <w:p w14:paraId="5EDBED55" w14:textId="77777777" w:rsidR="0035346F" w:rsidRPr="00A42109" w:rsidRDefault="0035346F" w:rsidP="00DA4AB8">
      <w:pPr>
        <w:pStyle w:val="DesL1"/>
        <w:numPr>
          <w:ilvl w:val="0"/>
          <w:numId w:val="98"/>
        </w:numPr>
        <w:rPr>
          <w:rFonts w:cs="Calibri"/>
        </w:rPr>
      </w:pPr>
      <w:r w:rsidRPr="00A42109">
        <w:rPr>
          <w:rFonts w:cs="Calibri"/>
        </w:rPr>
        <w:t>Documented high-risk genetic cardiac disease; or</w:t>
      </w:r>
    </w:p>
    <w:p w14:paraId="362CAE12" w14:textId="77777777" w:rsidR="0035346F" w:rsidRPr="00A42109" w:rsidRDefault="0035346F" w:rsidP="00DA4AB8">
      <w:pPr>
        <w:pStyle w:val="DesL1"/>
        <w:numPr>
          <w:ilvl w:val="0"/>
          <w:numId w:val="98"/>
        </w:numPr>
        <w:rPr>
          <w:rFonts w:cs="Calibri"/>
        </w:rPr>
      </w:pPr>
      <w:r w:rsidRPr="00A42109">
        <w:rPr>
          <w:rFonts w:cs="Calibri"/>
        </w:rPr>
        <w:t>Ischaemic heart disease, LVEF of less than 30%, at least one month after myocardial infarction and on optimised medical therapy; or</w:t>
      </w:r>
    </w:p>
    <w:p w14:paraId="6B1EBA5C" w14:textId="77777777" w:rsidR="0035346F" w:rsidRPr="00A42109" w:rsidRDefault="0035346F" w:rsidP="00DA4AB8">
      <w:pPr>
        <w:pStyle w:val="DesL1"/>
        <w:numPr>
          <w:ilvl w:val="0"/>
          <w:numId w:val="98"/>
        </w:numPr>
        <w:rPr>
          <w:rFonts w:cs="Calibri"/>
        </w:rPr>
      </w:pPr>
      <w:r w:rsidRPr="00A42109">
        <w:rPr>
          <w:rFonts w:cs="Calibri"/>
        </w:rPr>
        <w:t xml:space="preserve">Patients with chronic NYHA class II or III heart failure, with LVEF less than 35% despite optimised medical therapy. </w:t>
      </w:r>
    </w:p>
    <w:p w14:paraId="14E042C0" w14:textId="53F720CE" w:rsidR="0035346F" w:rsidRDefault="0035346F" w:rsidP="0035346F">
      <w:pPr>
        <w:rPr>
          <w:rFonts w:cs="Calibri"/>
        </w:rPr>
      </w:pPr>
      <w:r w:rsidRPr="00A42109">
        <w:rPr>
          <w:rFonts w:cs="Calibri"/>
        </w:rPr>
        <w:t>Not being a service to which item 38212 applies. (Anaes.) (Assist.)</w:t>
      </w:r>
    </w:p>
    <w:p w14:paraId="4AB25DD8" w14:textId="77777777" w:rsidR="00F43B9A" w:rsidRPr="00A42109" w:rsidRDefault="00F43B9A" w:rsidP="0035346F">
      <w:pPr>
        <w:rPr>
          <w:rFonts w:cs="Calibri"/>
        </w:rPr>
      </w:pPr>
    </w:p>
    <w:p w14:paraId="7A6D85CE"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30.3 </w:t>
      </w:r>
    </w:p>
    <w:p w14:paraId="56B329AB" w14:textId="77777777" w:rsidR="0035346F" w:rsidRPr="00A42109" w:rsidRDefault="0035346F" w:rsidP="0035346F">
      <w:pPr>
        <w:pStyle w:val="01squarebullet"/>
        <w:numPr>
          <w:ilvl w:val="0"/>
          <w:numId w:val="16"/>
        </w:numPr>
        <w:rPr>
          <w:rFonts w:cs="Calibri"/>
          <w:lang w:val="en-AU"/>
        </w:rPr>
      </w:pPr>
      <w:r w:rsidRPr="00A42109">
        <w:rPr>
          <w:rFonts w:cs="Calibri"/>
          <w:lang w:val="en-AU"/>
        </w:rPr>
        <w:t>Amend the descriptor for item 11727 to specify that it can only be claimed when the doctor is immediately available, and can directly review the patient and can have an impact on patient outcomes.</w:t>
      </w:r>
    </w:p>
    <w:p w14:paraId="32526C73" w14:textId="77777777" w:rsidR="0035346F" w:rsidRPr="00A42109" w:rsidRDefault="0035346F" w:rsidP="0035346F">
      <w:pPr>
        <w:pStyle w:val="Item"/>
        <w:rPr>
          <w:rFonts w:cs="Calibri"/>
        </w:rPr>
      </w:pPr>
      <w:r w:rsidRPr="00A42109">
        <w:rPr>
          <w:rFonts w:cs="Calibri"/>
        </w:rPr>
        <w:t>Item 11727</w:t>
      </w:r>
    </w:p>
    <w:p w14:paraId="1F173DC3" w14:textId="77777777" w:rsidR="0035346F" w:rsidRPr="00A42109" w:rsidRDefault="0035346F" w:rsidP="0035346F">
      <w:pPr>
        <w:rPr>
          <w:rFonts w:cs="Calibri"/>
          <w:szCs w:val="22"/>
        </w:rPr>
      </w:pPr>
      <w:r w:rsidRPr="00A42109">
        <w:rPr>
          <w:rFonts w:cs="Calibri"/>
          <w:szCs w:val="22"/>
        </w:rPr>
        <w:t>Implanted defibrillator testing involving electrocardiography, assessment of pacing and sensing thresholds for pacing and defibrillation electrodes, download and interpretation of stored events and electrograms, including programming when required. Performed where a medical practitioner is immediately available to attend the patient and where such testing is clinically indicated.</w:t>
      </w:r>
    </w:p>
    <w:p w14:paraId="59A92E57" w14:textId="1ABED08C" w:rsidR="0035346F" w:rsidRDefault="0035346F" w:rsidP="0035346F">
      <w:pPr>
        <w:rPr>
          <w:rFonts w:cs="Calibri"/>
          <w:szCs w:val="22"/>
        </w:rPr>
      </w:pPr>
      <w:r w:rsidRPr="00A42109">
        <w:rPr>
          <w:rFonts w:cs="Calibri"/>
          <w:szCs w:val="22"/>
        </w:rPr>
        <w:t>Not being a service associated with a service to which item 11700, 11718, 11719, 11720, 11721, 11725 or 11726 applies.</w:t>
      </w:r>
    </w:p>
    <w:p w14:paraId="723BA4CF" w14:textId="773E1AFC" w:rsidR="00F43B9A" w:rsidRDefault="00F43B9A" w:rsidP="00F43B9A">
      <w:pPr>
        <w:pStyle w:val="01squarebullet"/>
        <w:numPr>
          <w:ilvl w:val="0"/>
          <w:numId w:val="0"/>
        </w:numPr>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B00171">
        <w:t>.</w:t>
      </w:r>
    </w:p>
    <w:p w14:paraId="752E9CD8" w14:textId="77777777" w:rsidR="00F43B9A" w:rsidRDefault="00F43B9A" w:rsidP="00F43B9A">
      <w:pPr>
        <w:pStyle w:val="01squarebullet"/>
        <w:numPr>
          <w:ilvl w:val="0"/>
          <w:numId w:val="0"/>
        </w:numPr>
      </w:pPr>
      <w:r>
        <w:t>Explanatory notes::</w:t>
      </w:r>
    </w:p>
    <w:p w14:paraId="18441038" w14:textId="77777777" w:rsidR="00F43B9A" w:rsidRPr="00A42109" w:rsidRDefault="00F43B9A" w:rsidP="00F43B9A">
      <w:pPr>
        <w:pStyle w:val="01squarebullet"/>
        <w:numPr>
          <w:ilvl w:val="0"/>
          <w:numId w:val="0"/>
        </w:numPr>
        <w:rPr>
          <w:rFonts w:cs="Calibri"/>
        </w:rPr>
      </w:pPr>
      <w:r w:rsidRPr="00A42109">
        <w:rPr>
          <w:rFonts w:cs="Calibri"/>
        </w:rPr>
        <w:t xml:space="preserve">Discussions of the results, findings or interpretation of a study are reasonably expected to be part of a formal report. Discussion of these findings with a patient does not constitute a consult. </w:t>
      </w:r>
      <w:r w:rsidRPr="00A42109">
        <w:rPr>
          <w:rFonts w:cs="Calibri"/>
        </w:rPr>
        <w:lastRenderedPageBreak/>
        <w:t>Similarly, discussion(s) during the course of a study or to determine the safety or appropriateness of the study is part of the service and should not be claimed as a consult.</w:t>
      </w:r>
    </w:p>
    <w:p w14:paraId="062EF0AA" w14:textId="77777777" w:rsidR="00F43B9A" w:rsidRPr="00A42109" w:rsidRDefault="00F43B9A" w:rsidP="00F43B9A">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51D365B3" w14:textId="77777777" w:rsidR="00F43B9A" w:rsidRPr="00A42109" w:rsidRDefault="00F43B9A" w:rsidP="00F43B9A">
      <w:pPr>
        <w:pStyle w:val="ListParagraph"/>
        <w:numPr>
          <w:ilvl w:val="0"/>
          <w:numId w:val="72"/>
        </w:numPr>
        <w:spacing w:before="180"/>
        <w:rPr>
          <w:rFonts w:cs="Calibri"/>
        </w:rPr>
      </w:pPr>
      <w:r w:rsidRPr="00A42109">
        <w:rPr>
          <w:rFonts w:cs="Calibri"/>
        </w:rPr>
        <w:t>the paediatric patient was referred for an investigation; and</w:t>
      </w:r>
    </w:p>
    <w:p w14:paraId="35F169DB" w14:textId="77777777" w:rsidR="00F43B9A" w:rsidRPr="00A42109" w:rsidRDefault="00F43B9A" w:rsidP="00F43B9A">
      <w:pPr>
        <w:pStyle w:val="ListParagraph"/>
        <w:numPr>
          <w:ilvl w:val="0"/>
          <w:numId w:val="72"/>
        </w:numPr>
        <w:spacing w:before="180"/>
        <w:rPr>
          <w:rFonts w:cs="Calibri"/>
        </w:rPr>
      </w:pPr>
      <w:r w:rsidRPr="00A42109">
        <w:rPr>
          <w:rFonts w:cs="Calibri"/>
        </w:rPr>
        <w:t>the paediatric patient was not known to the provider; and</w:t>
      </w:r>
    </w:p>
    <w:p w14:paraId="0976CAA2" w14:textId="77777777" w:rsidR="00F43B9A" w:rsidRPr="00A42109" w:rsidRDefault="00F43B9A" w:rsidP="00F43B9A">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2D4854B0" w14:textId="77777777" w:rsidR="00F43B9A" w:rsidRPr="00A42109" w:rsidRDefault="00F43B9A" w:rsidP="00F43B9A">
      <w:pPr>
        <w:pStyle w:val="ListParagraph"/>
        <w:numPr>
          <w:ilvl w:val="0"/>
          <w:numId w:val="72"/>
        </w:numPr>
        <w:spacing w:before="180"/>
        <w:rPr>
          <w:rFonts w:cs="Calibri"/>
        </w:rPr>
      </w:pPr>
      <w:r w:rsidRPr="00A42109">
        <w:rPr>
          <w:rFonts w:cs="Calibri"/>
        </w:rPr>
        <w:t>the findings on the investigation appropriately warranted a consultation.</w:t>
      </w:r>
    </w:p>
    <w:p w14:paraId="4AE5A161" w14:textId="77777777" w:rsidR="00F43B9A" w:rsidRPr="00A42109" w:rsidRDefault="00F43B9A" w:rsidP="00F43B9A">
      <w:pPr>
        <w:rPr>
          <w:rFonts w:cs="Calibri"/>
          <w:szCs w:val="22"/>
        </w:rPr>
      </w:pPr>
      <w:r w:rsidRPr="00A42109">
        <w:rPr>
          <w:rFonts w:cs="Calibri"/>
          <w:szCs w:val="22"/>
        </w:rPr>
        <w:t>The paediatric co-claiming exception should not be applied to cardiologists treating or investigating adult congenital heart disease.</w:t>
      </w:r>
    </w:p>
    <w:p w14:paraId="25533D4A" w14:textId="77777777" w:rsidR="00F43B9A" w:rsidRPr="00A42109" w:rsidRDefault="00F43B9A" w:rsidP="0035346F">
      <w:pPr>
        <w:rPr>
          <w:rFonts w:cs="Calibri"/>
          <w:szCs w:val="22"/>
        </w:rPr>
      </w:pPr>
    </w:p>
    <w:p w14:paraId="4A63AAE7"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30.4 </w:t>
      </w:r>
    </w:p>
    <w:p w14:paraId="6CA03DF3" w14:textId="77777777" w:rsidR="0035346F" w:rsidRPr="00A42109" w:rsidRDefault="0035346F" w:rsidP="0035346F">
      <w:pPr>
        <w:pStyle w:val="01squarebullet"/>
        <w:numPr>
          <w:ilvl w:val="0"/>
          <w:numId w:val="16"/>
        </w:numPr>
        <w:spacing w:before="0" w:after="0"/>
        <w:rPr>
          <w:rFonts w:cs="Calibri"/>
          <w:lang w:val="en-AU"/>
        </w:rPr>
      </w:pPr>
      <w:r w:rsidRPr="00A42109">
        <w:rPr>
          <w:rFonts w:cs="Calibri"/>
        </w:rPr>
        <w:t>I</w:t>
      </w:r>
      <w:r w:rsidRPr="00A42109">
        <w:rPr>
          <w:rFonts w:cs="Calibri"/>
          <w:lang w:val="en-AU"/>
        </w:rPr>
        <w:t>tems 11725 and 11726 for remote monitoring were recently added to the MBS and were therefore agreed to be beyond the scope of this review.</w:t>
      </w:r>
    </w:p>
    <w:p w14:paraId="5A7591E8"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31 </w:t>
      </w:r>
    </w:p>
    <w:p w14:paraId="05A574D3" w14:textId="2282CD14" w:rsidR="00F43B9A" w:rsidRDefault="0035346F" w:rsidP="00F43B9A">
      <w:pPr>
        <w:pStyle w:val="01squarebullet"/>
        <w:numPr>
          <w:ilvl w:val="0"/>
          <w:numId w:val="0"/>
        </w:numPr>
        <w:ind w:left="360"/>
        <w:rPr>
          <w:rFonts w:cs="Calibri"/>
          <w:lang w:val="en-AU"/>
        </w:rPr>
      </w:pPr>
      <w:r w:rsidRPr="00A66703">
        <w:rPr>
          <w:rFonts w:cs="Calibri"/>
          <w:lang w:val="en-AU"/>
        </w:rPr>
        <w:t xml:space="preserve">Leave items 38287, 38290 and 38293 unchanged. </w:t>
      </w:r>
    </w:p>
    <w:p w14:paraId="6406DCEF" w14:textId="1F165D8D" w:rsidR="0016552C" w:rsidRDefault="0016552C" w:rsidP="0016552C">
      <w:pPr>
        <w:pStyle w:val="Item"/>
        <w:rPr>
          <w:rFonts w:cs="Calibri"/>
        </w:rPr>
      </w:pPr>
      <w:r>
        <w:rPr>
          <w:rFonts w:cs="Calibri"/>
        </w:rPr>
        <w:t>Item 38287</w:t>
      </w:r>
    </w:p>
    <w:p w14:paraId="15D872E0" w14:textId="77777777" w:rsidR="0016552C" w:rsidRPr="0016552C" w:rsidRDefault="0016552C" w:rsidP="0016552C">
      <w:pPr>
        <w:shd w:val="clear" w:color="auto" w:fill="FBFBFB"/>
        <w:spacing w:before="0" w:after="240" w:line="300" w:lineRule="atLeast"/>
        <w:rPr>
          <w:rFonts w:cstheme="minorHAnsi"/>
          <w:color w:val="222222"/>
          <w:szCs w:val="22"/>
          <w:lang w:val="en-AU"/>
        </w:rPr>
      </w:pPr>
      <w:r w:rsidRPr="0016552C">
        <w:rPr>
          <w:rFonts w:cstheme="minorHAnsi"/>
          <w:color w:val="222222"/>
          <w:szCs w:val="22"/>
          <w:lang w:val="en-AU"/>
        </w:rPr>
        <w:t>ABLATION OF ARRHYTHMIA CIRCUIT OR FOCUS or isolation procedure involving 1 atrial chamber</w:t>
      </w:r>
    </w:p>
    <w:p w14:paraId="663F0884" w14:textId="77777777" w:rsidR="0016552C" w:rsidRPr="008549BE" w:rsidRDefault="0016552C" w:rsidP="0016552C">
      <w:pPr>
        <w:pStyle w:val="01squarebullet"/>
        <w:numPr>
          <w:ilvl w:val="0"/>
          <w:numId w:val="0"/>
        </w:numPr>
      </w:pP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16C6CEA5" w14:textId="53582032" w:rsidR="0016552C" w:rsidRPr="0016552C" w:rsidRDefault="0016552C" w:rsidP="0016552C">
      <w:pPr>
        <w:rPr>
          <w:lang w:val="en-US" w:eastAsia="en-US"/>
        </w:rPr>
      </w:pPr>
      <w:r w:rsidRPr="0016552C">
        <w:rPr>
          <w:rFonts w:ascii="Helvetica" w:hAnsi="Helvetica" w:cs="Helvetica"/>
          <w:color w:val="222222"/>
          <w:sz w:val="20"/>
          <w:szCs w:val="20"/>
          <w:shd w:val="clear" w:color="auto" w:fill="FBFBFB"/>
          <w:lang w:val="en-AU"/>
        </w:rPr>
        <w:t>(Anaes.) (Assist.)</w:t>
      </w:r>
    </w:p>
    <w:p w14:paraId="7E391B0E" w14:textId="7C26D26F" w:rsidR="0016552C" w:rsidRDefault="0016552C" w:rsidP="0016552C">
      <w:pPr>
        <w:pStyle w:val="Item"/>
        <w:rPr>
          <w:rFonts w:cs="Calibri"/>
        </w:rPr>
      </w:pPr>
      <w:r>
        <w:rPr>
          <w:rFonts w:cs="Calibri"/>
        </w:rPr>
        <w:t>Item 38290</w:t>
      </w:r>
    </w:p>
    <w:p w14:paraId="7863D466" w14:textId="3DC4E0CB" w:rsidR="0016552C" w:rsidRDefault="0016552C" w:rsidP="0016552C">
      <w:pPr>
        <w:rPr>
          <w:rFonts w:ascii="Helvetica" w:hAnsi="Helvetica" w:cs="Helvetica"/>
          <w:color w:val="222222"/>
          <w:sz w:val="20"/>
          <w:szCs w:val="20"/>
          <w:shd w:val="clear" w:color="auto" w:fill="FBFBFB"/>
        </w:rPr>
      </w:pPr>
      <w:r>
        <w:rPr>
          <w:rFonts w:ascii="Helvetica" w:hAnsi="Helvetica" w:cs="Helvetica"/>
          <w:color w:val="222222"/>
          <w:sz w:val="20"/>
          <w:szCs w:val="20"/>
          <w:shd w:val="clear" w:color="auto" w:fill="FBFBFB"/>
        </w:rPr>
        <w:t>ABLATION OF ARRHYTHMIA CIRCUITS OR FOCI, or isolation procedure involving both atrial chambers and including curative procedures for atrial fibrillation</w:t>
      </w:r>
    </w:p>
    <w:p w14:paraId="2C53EC2A" w14:textId="77777777" w:rsidR="0016552C" w:rsidRPr="008549BE" w:rsidRDefault="0016552C" w:rsidP="0016552C">
      <w:pPr>
        <w:pStyle w:val="01squarebullet"/>
        <w:numPr>
          <w:ilvl w:val="0"/>
          <w:numId w:val="0"/>
        </w:numPr>
      </w:pP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w:t>
      </w:r>
      <w:r w:rsidRPr="008549BE">
        <w:lastRenderedPageBreak/>
        <w:t xml:space="preserve">co-claiming of consultations pre-procedure where the provider already knows the patient (i.e. subsequent not initial attendances), and apply in addition to the above guidelines which apply to initial consultations. </w:t>
      </w:r>
    </w:p>
    <w:p w14:paraId="44F09793" w14:textId="4194D5E7" w:rsidR="0016552C" w:rsidRPr="0016552C" w:rsidRDefault="0016552C" w:rsidP="0016552C">
      <w:pPr>
        <w:shd w:val="clear" w:color="auto" w:fill="FBFBFB"/>
        <w:spacing w:before="0" w:after="240" w:line="300" w:lineRule="atLeast"/>
        <w:rPr>
          <w:rFonts w:ascii="Helvetica" w:hAnsi="Helvetica" w:cs="Helvetica"/>
          <w:color w:val="222222"/>
          <w:sz w:val="20"/>
          <w:szCs w:val="20"/>
          <w:lang w:val="en-AU"/>
        </w:rPr>
      </w:pPr>
      <w:r w:rsidRPr="0016552C">
        <w:rPr>
          <w:rFonts w:ascii="Helvetica" w:hAnsi="Helvetica" w:cs="Helvetica"/>
          <w:color w:val="222222"/>
          <w:sz w:val="20"/>
          <w:szCs w:val="20"/>
          <w:lang w:val="en-AU"/>
        </w:rPr>
        <w:t>(Anaes.) (Assist.)</w:t>
      </w:r>
    </w:p>
    <w:p w14:paraId="1D00DC04" w14:textId="7A00620C" w:rsidR="0016552C" w:rsidRDefault="0016552C" w:rsidP="0016552C">
      <w:pPr>
        <w:pStyle w:val="Item"/>
        <w:rPr>
          <w:rFonts w:cs="Calibri"/>
        </w:rPr>
      </w:pPr>
      <w:r>
        <w:rPr>
          <w:rFonts w:cs="Calibri"/>
        </w:rPr>
        <w:t>Item 38293</w:t>
      </w:r>
    </w:p>
    <w:p w14:paraId="06EC4B40" w14:textId="69D7BABF" w:rsidR="0016552C" w:rsidRPr="0016552C" w:rsidRDefault="0016552C" w:rsidP="0016552C">
      <w:pPr>
        <w:shd w:val="clear" w:color="auto" w:fill="FBFBFB"/>
        <w:spacing w:before="0" w:after="240" w:line="300" w:lineRule="atLeast"/>
        <w:rPr>
          <w:rFonts w:cstheme="minorHAnsi"/>
          <w:color w:val="222222"/>
          <w:szCs w:val="22"/>
          <w:lang w:val="en-AU"/>
        </w:rPr>
      </w:pPr>
      <w:r w:rsidRPr="0016552C">
        <w:rPr>
          <w:rFonts w:cstheme="minorHAnsi"/>
          <w:color w:val="222222"/>
          <w:szCs w:val="22"/>
          <w:lang w:val="en-AU"/>
        </w:rPr>
        <w:t>VENTRICULAR ARRHYTHMIA with mapping and ablation, including all associated electrophysiological studies performed on the same day</w:t>
      </w:r>
      <w:r w:rsidR="00410A6A">
        <w:rPr>
          <w:rFonts w:cstheme="minorHAnsi"/>
          <w:color w:val="222222"/>
          <w:szCs w:val="22"/>
          <w:lang w:val="en-AU"/>
        </w:rPr>
        <w:t>.</w:t>
      </w:r>
    </w:p>
    <w:p w14:paraId="0C19DC99" w14:textId="77777777" w:rsidR="0016552C" w:rsidRPr="008549BE" w:rsidRDefault="0016552C" w:rsidP="0016552C">
      <w:pPr>
        <w:pStyle w:val="01squarebullet"/>
        <w:numPr>
          <w:ilvl w:val="0"/>
          <w:numId w:val="0"/>
        </w:numPr>
      </w:pP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320F848F" w14:textId="57308617" w:rsidR="0016552C" w:rsidRPr="0016552C" w:rsidRDefault="0016552C" w:rsidP="0016552C">
      <w:pPr>
        <w:shd w:val="clear" w:color="auto" w:fill="FBFBFB"/>
        <w:spacing w:before="0" w:after="240" w:line="300" w:lineRule="atLeast"/>
        <w:rPr>
          <w:rFonts w:ascii="Helvetica" w:hAnsi="Helvetica" w:cs="Helvetica"/>
          <w:color w:val="222222"/>
          <w:sz w:val="20"/>
          <w:szCs w:val="20"/>
          <w:lang w:val="en-AU"/>
        </w:rPr>
      </w:pPr>
      <w:r w:rsidRPr="0016552C">
        <w:rPr>
          <w:rFonts w:ascii="Helvetica" w:hAnsi="Helvetica" w:cs="Helvetica"/>
          <w:color w:val="222222"/>
          <w:sz w:val="20"/>
          <w:szCs w:val="20"/>
          <w:lang w:val="en-AU"/>
        </w:rPr>
        <w:t xml:space="preserve"> (Anaes.) (Assist.)</w:t>
      </w:r>
    </w:p>
    <w:p w14:paraId="0E0B377D" w14:textId="2707C1C2"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32.1 </w:t>
      </w:r>
    </w:p>
    <w:p w14:paraId="5F5C74AD" w14:textId="08A8D020" w:rsidR="0035346F" w:rsidRDefault="0035346F" w:rsidP="00B37FE1">
      <w:pPr>
        <w:pStyle w:val="01squarebullet"/>
        <w:numPr>
          <w:ilvl w:val="0"/>
          <w:numId w:val="16"/>
        </w:numPr>
        <w:rPr>
          <w:rFonts w:cs="Calibri"/>
          <w:lang w:val="en-AU"/>
        </w:rPr>
      </w:pPr>
      <w:r w:rsidRPr="00A42109">
        <w:rPr>
          <w:rFonts w:cs="Calibri"/>
          <w:lang w:val="en-AU"/>
        </w:rPr>
        <w:t>Leave items 11719, 1</w:t>
      </w:r>
      <w:r w:rsidRPr="00B37FE1">
        <w:rPr>
          <w:rFonts w:cs="Calibri"/>
          <w:lang w:val="en-AU"/>
        </w:rPr>
        <w:t>1720, 38256, 38350, 38353 and 38356 unchanged. The first two items have only recently been added to the MBS.</w:t>
      </w:r>
      <w:r w:rsidR="00B37FE1">
        <w:rPr>
          <w:rFonts w:cs="Calibri"/>
          <w:lang w:val="en-AU"/>
        </w:rPr>
        <w:t xml:space="preserve"> Add to all items except 11719</w:t>
      </w:r>
    </w:p>
    <w:p w14:paraId="7752C94A" w14:textId="6EB7AA0F" w:rsidR="00B37FE1" w:rsidRDefault="00B37FE1" w:rsidP="00AC69CA">
      <w:pPr>
        <w:pStyle w:val="01squarebullet"/>
        <w:numPr>
          <w:ilvl w:val="0"/>
          <w:numId w:val="0"/>
        </w:numPr>
        <w:rPr>
          <w:rFonts w:cs="Calibri"/>
          <w:lang w:val="en-AU"/>
        </w:rPr>
      </w:pPr>
    </w:p>
    <w:p w14:paraId="41E9B9BC" w14:textId="2BDFA0C4" w:rsidR="00AC69CA" w:rsidRPr="00A42109" w:rsidRDefault="00AC69CA" w:rsidP="00AC69CA">
      <w:pPr>
        <w:pStyle w:val="Item"/>
        <w:rPr>
          <w:rFonts w:cs="Calibri"/>
        </w:rPr>
      </w:pPr>
      <w:r>
        <w:rPr>
          <w:rFonts w:cs="Calibri"/>
        </w:rPr>
        <w:t>Item 38350</w:t>
      </w:r>
    </w:p>
    <w:p w14:paraId="1703F238" w14:textId="27CDAFB1" w:rsidR="00AC69CA" w:rsidRDefault="00AC69CA" w:rsidP="00AC69CA">
      <w:pPr>
        <w:pStyle w:val="01squarebullet"/>
        <w:numPr>
          <w:ilvl w:val="0"/>
          <w:numId w:val="0"/>
        </w:numPr>
        <w:rPr>
          <w:rFonts w:cs="Calibri"/>
          <w:lang w:val="en-AU"/>
        </w:rPr>
      </w:pPr>
    </w:p>
    <w:p w14:paraId="77A91894" w14:textId="77777777" w:rsidR="00AC69CA" w:rsidRPr="00410A6A" w:rsidRDefault="00AC69CA" w:rsidP="00AC69CA">
      <w:pPr>
        <w:shd w:val="clear" w:color="auto" w:fill="FBFBFB"/>
        <w:spacing w:before="0" w:after="240" w:line="300" w:lineRule="atLeast"/>
        <w:rPr>
          <w:rFonts w:cstheme="minorHAnsi"/>
          <w:color w:val="222222"/>
          <w:szCs w:val="22"/>
          <w:lang w:val="en-AU"/>
        </w:rPr>
      </w:pPr>
      <w:r w:rsidRPr="00410A6A">
        <w:rPr>
          <w:rFonts w:cstheme="minorHAnsi"/>
          <w:color w:val="222222"/>
          <w:szCs w:val="22"/>
          <w:lang w:val="en-AU"/>
        </w:rPr>
        <w:t>S</w:t>
      </w:r>
      <w:r w:rsidRPr="00AC69CA">
        <w:rPr>
          <w:rFonts w:cstheme="minorHAnsi"/>
          <w:color w:val="222222"/>
          <w:szCs w:val="22"/>
          <w:lang w:val="en-AU"/>
        </w:rPr>
        <w:t>INGLE CHAMBER PERMANENT TRANSVENOUS ELECTRODE, insertion, removal or replacement of, including cardiac electrophysiological services where used for pacemaker implantation</w:t>
      </w:r>
    </w:p>
    <w:p w14:paraId="7CBB79B8" w14:textId="77777777" w:rsidR="00410A6A" w:rsidRPr="008549BE" w:rsidRDefault="00410A6A" w:rsidP="00410A6A">
      <w:pPr>
        <w:pStyle w:val="01squarebullet"/>
        <w:numPr>
          <w:ilvl w:val="0"/>
          <w:numId w:val="0"/>
        </w:numPr>
      </w:pPr>
      <w:r w:rsidRPr="00561C3B">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Pr="008549BE">
        <w:t xml:space="preserv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18D9ED26" w14:textId="36179671" w:rsidR="00AC69CA" w:rsidRDefault="00410A6A" w:rsidP="00410A6A">
      <w:pPr>
        <w:shd w:val="clear" w:color="auto" w:fill="FBFBFB"/>
        <w:spacing w:before="0" w:after="240" w:line="300" w:lineRule="atLeast"/>
        <w:rPr>
          <w:rFonts w:ascii="Helvetica" w:hAnsi="Helvetica" w:cs="Helvetica"/>
          <w:color w:val="222222"/>
          <w:sz w:val="20"/>
          <w:shd w:val="clear" w:color="auto" w:fill="FBFBFB"/>
          <w:lang w:val="en-AU"/>
        </w:rPr>
      </w:pPr>
      <w:r w:rsidRPr="00AC69CA">
        <w:rPr>
          <w:rFonts w:ascii="Helvetica" w:hAnsi="Helvetica" w:cs="Helvetica"/>
          <w:color w:val="222222"/>
          <w:sz w:val="20"/>
          <w:shd w:val="clear" w:color="auto" w:fill="FBFBFB"/>
          <w:lang w:val="en-AU"/>
        </w:rPr>
        <w:t xml:space="preserve"> </w:t>
      </w:r>
      <w:r w:rsidR="00AC69CA" w:rsidRPr="00AC69CA">
        <w:rPr>
          <w:rFonts w:ascii="Helvetica" w:hAnsi="Helvetica" w:cs="Helvetica"/>
          <w:color w:val="222222"/>
          <w:sz w:val="20"/>
          <w:shd w:val="clear" w:color="auto" w:fill="FBFBFB"/>
          <w:lang w:val="en-AU"/>
        </w:rPr>
        <w:t>(Anaes.) </w:t>
      </w:r>
    </w:p>
    <w:p w14:paraId="6E164E15" w14:textId="75D0211A" w:rsidR="00410A6A" w:rsidRDefault="00410A6A" w:rsidP="00410A6A">
      <w:pPr>
        <w:pStyle w:val="Item"/>
        <w:rPr>
          <w:rFonts w:cs="Calibri"/>
        </w:rPr>
      </w:pPr>
      <w:r>
        <w:rPr>
          <w:rFonts w:cs="Calibri"/>
        </w:rPr>
        <w:lastRenderedPageBreak/>
        <w:t>Item 38356</w:t>
      </w:r>
    </w:p>
    <w:p w14:paraId="3ADAB792" w14:textId="77777777" w:rsidR="00410A6A" w:rsidRPr="00410A6A" w:rsidRDefault="00410A6A" w:rsidP="00410A6A">
      <w:pPr>
        <w:shd w:val="clear" w:color="auto" w:fill="FBFBFB"/>
        <w:spacing w:before="0" w:after="240" w:line="300" w:lineRule="atLeast"/>
        <w:rPr>
          <w:rFonts w:ascii="Helvetica" w:hAnsi="Helvetica" w:cs="Helvetica"/>
          <w:color w:val="222222"/>
          <w:sz w:val="20"/>
          <w:szCs w:val="20"/>
          <w:lang w:val="en-AU"/>
        </w:rPr>
      </w:pPr>
      <w:r w:rsidRPr="00410A6A">
        <w:rPr>
          <w:rFonts w:ascii="Helvetica" w:hAnsi="Helvetica" w:cs="Helvetica"/>
          <w:color w:val="222222"/>
          <w:sz w:val="20"/>
          <w:szCs w:val="20"/>
          <w:lang w:val="en-AU"/>
        </w:rPr>
        <w:t>DUAL CHAMBER PERMANENT TRANSVENOUS ELECTRODES, insertion, removal or replacement of, including cardiac electrophysiological services where used for pacemaker implantation</w:t>
      </w:r>
    </w:p>
    <w:p w14:paraId="021870B4" w14:textId="6236823A" w:rsidR="00410A6A" w:rsidRPr="008549BE" w:rsidRDefault="00410A6A" w:rsidP="00410A6A">
      <w:pPr>
        <w:pStyle w:val="01squarebullet"/>
        <w:numPr>
          <w:ilvl w:val="0"/>
          <w:numId w:val="0"/>
        </w:numPr>
      </w:pP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4C92EA4A" w14:textId="7EA86987" w:rsidR="00410A6A" w:rsidRPr="00410A6A" w:rsidRDefault="00410A6A" w:rsidP="00410A6A">
      <w:pPr>
        <w:shd w:val="clear" w:color="auto" w:fill="FBFBFB"/>
        <w:spacing w:before="0" w:after="240" w:line="300" w:lineRule="atLeast"/>
        <w:rPr>
          <w:rFonts w:ascii="Helvetica" w:hAnsi="Helvetica" w:cs="Helvetica"/>
          <w:color w:val="222222"/>
          <w:sz w:val="20"/>
          <w:szCs w:val="20"/>
          <w:lang w:val="en-AU"/>
        </w:rPr>
      </w:pPr>
      <w:r w:rsidRPr="00410A6A">
        <w:rPr>
          <w:rFonts w:ascii="Helvetica" w:hAnsi="Helvetica" w:cs="Helvetica"/>
          <w:color w:val="222222"/>
          <w:sz w:val="20"/>
          <w:szCs w:val="20"/>
          <w:shd w:val="clear" w:color="auto" w:fill="FBFBFB"/>
          <w:lang w:val="en-AU"/>
        </w:rPr>
        <w:t xml:space="preserve"> (Anaes.) </w:t>
      </w:r>
    </w:p>
    <w:p w14:paraId="41F34B3C" w14:textId="77777777" w:rsidR="00410A6A" w:rsidRPr="00AC69CA" w:rsidRDefault="00410A6A" w:rsidP="00410A6A">
      <w:pPr>
        <w:shd w:val="clear" w:color="auto" w:fill="FBFBFB"/>
        <w:spacing w:before="0" w:after="240" w:line="300" w:lineRule="atLeast"/>
        <w:rPr>
          <w:rFonts w:ascii="Helvetica" w:hAnsi="Helvetica" w:cs="Helvetica"/>
          <w:color w:val="222222"/>
          <w:sz w:val="20"/>
          <w:szCs w:val="20"/>
          <w:lang w:val="en-AU"/>
        </w:rPr>
      </w:pPr>
    </w:p>
    <w:p w14:paraId="6688D75C" w14:textId="7B5952F0" w:rsidR="0035346F" w:rsidRPr="002E137E" w:rsidRDefault="0035346F" w:rsidP="002E137E">
      <w:pPr>
        <w:spacing w:before="0" w:after="0"/>
        <w:rPr>
          <w:b/>
          <w:u w:val="single"/>
        </w:rPr>
      </w:pPr>
      <w:r w:rsidRPr="00F10A61">
        <w:rPr>
          <w:b/>
          <w:color w:val="E36C0A" w:themeColor="accent6" w:themeShade="BF"/>
          <w:u w:val="single"/>
        </w:rPr>
        <w:t xml:space="preserve">Recommendation 32.2 </w:t>
      </w:r>
    </w:p>
    <w:p w14:paraId="2ABAC24F" w14:textId="77777777" w:rsidR="0035346F" w:rsidRPr="00A42109" w:rsidRDefault="0035346F" w:rsidP="0035346F">
      <w:pPr>
        <w:pStyle w:val="01squarebullet"/>
        <w:numPr>
          <w:ilvl w:val="0"/>
          <w:numId w:val="16"/>
        </w:numPr>
        <w:rPr>
          <w:rFonts w:cs="Calibri"/>
          <w:lang w:val="en-AU"/>
        </w:rPr>
      </w:pPr>
      <w:r w:rsidRPr="00A42109">
        <w:rPr>
          <w:rFonts w:cs="Calibri"/>
          <w:lang w:val="en-AU"/>
        </w:rPr>
        <w:t>Remove item 11718 from the MBS. The consensus was that this item is obsolete as devices for which this is appropriate are no longer in use.</w:t>
      </w:r>
    </w:p>
    <w:p w14:paraId="59BD1B07"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32.3 </w:t>
      </w:r>
    </w:p>
    <w:p w14:paraId="46C2BC93" w14:textId="77777777" w:rsidR="0035346F" w:rsidRPr="00A42109" w:rsidRDefault="0035346F" w:rsidP="0035346F">
      <w:pPr>
        <w:pStyle w:val="01squarebullet"/>
        <w:numPr>
          <w:ilvl w:val="0"/>
          <w:numId w:val="16"/>
        </w:numPr>
        <w:rPr>
          <w:rFonts w:cs="Calibri"/>
          <w:lang w:val="en-AU"/>
        </w:rPr>
      </w:pPr>
      <w:r w:rsidRPr="00A42109">
        <w:rPr>
          <w:rFonts w:cs="Calibri"/>
          <w:lang w:val="en-AU"/>
        </w:rPr>
        <w:t>Amend the descriptor for item 11721 to specify that it can only be claimed when the doctor is immediately available, can directly review the patient and can have an impact on patient outcomes.</w:t>
      </w:r>
    </w:p>
    <w:p w14:paraId="37C935DC" w14:textId="77777777" w:rsidR="0035346F" w:rsidRPr="00A42109" w:rsidRDefault="0035346F" w:rsidP="0035346F">
      <w:pPr>
        <w:pStyle w:val="Item"/>
        <w:rPr>
          <w:rFonts w:cs="Calibri"/>
        </w:rPr>
      </w:pPr>
      <w:r w:rsidRPr="00A42109">
        <w:rPr>
          <w:rFonts w:cs="Calibri"/>
        </w:rPr>
        <w:t>Item 11721</w:t>
      </w:r>
    </w:p>
    <w:p w14:paraId="3D240653" w14:textId="77777777" w:rsidR="0035346F" w:rsidRPr="00A42109" w:rsidRDefault="0035346F" w:rsidP="0035346F">
      <w:pPr>
        <w:rPr>
          <w:rFonts w:cs="Calibri"/>
          <w:szCs w:val="22"/>
        </w:rPr>
      </w:pPr>
      <w:r w:rsidRPr="00A42109">
        <w:rPr>
          <w:rFonts w:cs="Calibri"/>
          <w:szCs w:val="22"/>
        </w:rPr>
        <w:t>Implanted pacemaker testing of atrioventricular (AV) sequential, rate responsive, or antitachycardia pacemakers, including reprogramming when required. Performed where a medical practitioner is immediately available to attend the patient and where such testing is clinically indicated.</w:t>
      </w:r>
    </w:p>
    <w:p w14:paraId="2A1369FB" w14:textId="1BFEFC66" w:rsidR="0035346F" w:rsidRDefault="0035346F" w:rsidP="0035346F">
      <w:pPr>
        <w:rPr>
          <w:rFonts w:cs="Calibri"/>
          <w:szCs w:val="22"/>
        </w:rPr>
      </w:pPr>
      <w:r w:rsidRPr="00A42109">
        <w:rPr>
          <w:rFonts w:cs="Calibri"/>
          <w:szCs w:val="22"/>
        </w:rPr>
        <w:t>Not being a service associated with a service to which item 11700, 11718 11719, 11720, 11725 or 11726 applies.</w:t>
      </w:r>
    </w:p>
    <w:p w14:paraId="405688F7" w14:textId="77777777" w:rsidR="00B37FE1" w:rsidRDefault="00B37FE1" w:rsidP="00B37FE1">
      <w:pPr>
        <w:pStyle w:val="01squarebullet"/>
        <w:numPr>
          <w:ilvl w:val="0"/>
          <w:numId w:val="0"/>
        </w:numPr>
      </w:pP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w:t>
      </w:r>
    </w:p>
    <w:p w14:paraId="52D152AE" w14:textId="77777777" w:rsidR="00B37FE1" w:rsidRDefault="00B37FE1" w:rsidP="00B37FE1">
      <w:pPr>
        <w:pStyle w:val="01squarebullet"/>
        <w:numPr>
          <w:ilvl w:val="0"/>
          <w:numId w:val="0"/>
        </w:numPr>
      </w:pPr>
      <w:r>
        <w:t>Explanatory notes::</w:t>
      </w:r>
    </w:p>
    <w:p w14:paraId="435DCD14" w14:textId="77777777" w:rsidR="00B37FE1" w:rsidRPr="00A42109" w:rsidRDefault="00B37FE1" w:rsidP="00B37FE1">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00915960" w14:textId="77777777" w:rsidR="00B37FE1" w:rsidRPr="00A42109" w:rsidRDefault="00B37FE1" w:rsidP="00B37FE1">
      <w:pPr>
        <w:rPr>
          <w:rFonts w:cs="Calibri"/>
          <w:szCs w:val="22"/>
        </w:rPr>
      </w:pPr>
      <w:r w:rsidRPr="00A42109">
        <w:rPr>
          <w:rFonts w:cs="Calibri"/>
          <w:szCs w:val="22"/>
        </w:rPr>
        <w:lastRenderedPageBreak/>
        <w:t>For investigations performed by a specialist paediatric cardiologist, co-claiming of a consultation with the investigation is permitted even when a consultation was not specifically requested when:</w:t>
      </w:r>
    </w:p>
    <w:p w14:paraId="631E7AEF" w14:textId="77777777" w:rsidR="00B37FE1" w:rsidRPr="00A42109" w:rsidRDefault="00B37FE1" w:rsidP="00B37FE1">
      <w:pPr>
        <w:pStyle w:val="ListParagraph"/>
        <w:numPr>
          <w:ilvl w:val="0"/>
          <w:numId w:val="72"/>
        </w:numPr>
        <w:spacing w:before="180"/>
        <w:rPr>
          <w:rFonts w:cs="Calibri"/>
        </w:rPr>
      </w:pPr>
      <w:r w:rsidRPr="00A42109">
        <w:rPr>
          <w:rFonts w:cs="Calibri"/>
        </w:rPr>
        <w:t>the paediatric patient was referred for an investigation; and</w:t>
      </w:r>
    </w:p>
    <w:p w14:paraId="235F1278" w14:textId="77777777" w:rsidR="00B37FE1" w:rsidRPr="00A42109" w:rsidRDefault="00B37FE1" w:rsidP="00B37FE1">
      <w:pPr>
        <w:pStyle w:val="ListParagraph"/>
        <w:numPr>
          <w:ilvl w:val="0"/>
          <w:numId w:val="72"/>
        </w:numPr>
        <w:spacing w:before="180"/>
        <w:rPr>
          <w:rFonts w:cs="Calibri"/>
        </w:rPr>
      </w:pPr>
      <w:r w:rsidRPr="00A42109">
        <w:rPr>
          <w:rFonts w:cs="Calibri"/>
        </w:rPr>
        <w:t>the paediatric patient was not known to the provider; and</w:t>
      </w:r>
    </w:p>
    <w:p w14:paraId="11545D43" w14:textId="77777777" w:rsidR="00B37FE1" w:rsidRPr="00A42109" w:rsidRDefault="00B37FE1" w:rsidP="00B37FE1">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6C8A9ABE" w14:textId="77777777" w:rsidR="00B37FE1" w:rsidRPr="00A42109" w:rsidRDefault="00B37FE1" w:rsidP="00B37FE1">
      <w:pPr>
        <w:pStyle w:val="ListParagraph"/>
        <w:numPr>
          <w:ilvl w:val="0"/>
          <w:numId w:val="72"/>
        </w:numPr>
        <w:spacing w:before="180"/>
        <w:rPr>
          <w:rFonts w:cs="Calibri"/>
        </w:rPr>
      </w:pPr>
      <w:r w:rsidRPr="00A42109">
        <w:rPr>
          <w:rFonts w:cs="Calibri"/>
        </w:rPr>
        <w:t>the findings on the investigation appropriately warranted a consultation.</w:t>
      </w:r>
    </w:p>
    <w:p w14:paraId="1C5F6F33" w14:textId="77777777" w:rsidR="00B37FE1" w:rsidRPr="00A42109" w:rsidRDefault="00B37FE1" w:rsidP="00B37FE1">
      <w:pPr>
        <w:rPr>
          <w:rFonts w:cs="Calibri"/>
          <w:szCs w:val="22"/>
        </w:rPr>
      </w:pPr>
      <w:r w:rsidRPr="00A42109">
        <w:rPr>
          <w:rFonts w:cs="Calibri"/>
          <w:szCs w:val="22"/>
        </w:rPr>
        <w:t>The paediatric co-claiming exception should not be applied to cardiologists treating or investigating adult congenital heart disease.</w:t>
      </w:r>
    </w:p>
    <w:p w14:paraId="20258F93" w14:textId="77777777" w:rsidR="00B37FE1" w:rsidRPr="00A42109" w:rsidRDefault="00B37FE1" w:rsidP="0035346F">
      <w:pPr>
        <w:rPr>
          <w:rFonts w:cs="Calibri"/>
          <w:szCs w:val="22"/>
        </w:rPr>
      </w:pPr>
    </w:p>
    <w:p w14:paraId="45D59521" w14:textId="77777777" w:rsidR="0035346F" w:rsidRPr="00F10A61" w:rsidRDefault="0035346F" w:rsidP="005E3FEC">
      <w:pPr>
        <w:rPr>
          <w:b/>
          <w:color w:val="E36C0A" w:themeColor="accent6" w:themeShade="BF"/>
          <w:u w:val="single"/>
        </w:rPr>
      </w:pPr>
      <w:r w:rsidRPr="00F10A61">
        <w:rPr>
          <w:b/>
          <w:color w:val="E36C0A" w:themeColor="accent6" w:themeShade="BF"/>
          <w:u w:val="single"/>
        </w:rPr>
        <w:t>Recommendation 33</w:t>
      </w:r>
    </w:p>
    <w:p w14:paraId="2DC6EFC0" w14:textId="014B7FAD" w:rsidR="0035346F" w:rsidRDefault="0035346F" w:rsidP="00DA4AB8">
      <w:pPr>
        <w:pStyle w:val="01squarebullet"/>
        <w:numPr>
          <w:ilvl w:val="0"/>
          <w:numId w:val="111"/>
        </w:numPr>
        <w:rPr>
          <w:rFonts w:cs="Calibri"/>
        </w:rPr>
      </w:pPr>
      <w:r w:rsidRPr="00A42109">
        <w:rPr>
          <w:rFonts w:cs="Calibri"/>
        </w:rPr>
        <w:t>Update the descriptor and explanatory notes for item 38358 as proposed below.</w:t>
      </w:r>
    </w:p>
    <w:p w14:paraId="76CB9FE1" w14:textId="77777777" w:rsidR="002E137E" w:rsidRPr="002E137E" w:rsidRDefault="002E137E" w:rsidP="002E137E">
      <w:pPr>
        <w:pStyle w:val="01squarebullet"/>
        <w:numPr>
          <w:ilvl w:val="0"/>
          <w:numId w:val="111"/>
        </w:numPr>
        <w:rPr>
          <w:rFonts w:cs="Calibri"/>
          <w:szCs w:val="22"/>
          <w:lang w:val="en-AU"/>
        </w:rPr>
      </w:pPr>
      <w:r w:rsidRPr="002E137E">
        <w:rPr>
          <w:rFonts w:cs="Calibri"/>
          <w:szCs w:val="22"/>
          <w:lang w:val="en-AU"/>
        </w:rPr>
        <w:t>Split item 38358 into one item for extraction (as above) and one item for a cardiac surgeon to be present and on standby during lead extraction, in a cost-neutral manner.</w:t>
      </w:r>
    </w:p>
    <w:p w14:paraId="486DB11E" w14:textId="77777777" w:rsidR="002E137E" w:rsidRPr="00A42109" w:rsidRDefault="002E137E" w:rsidP="002E137E">
      <w:pPr>
        <w:pStyle w:val="01squarebullet"/>
        <w:numPr>
          <w:ilvl w:val="0"/>
          <w:numId w:val="0"/>
        </w:numPr>
        <w:rPr>
          <w:rFonts w:cs="Calibri"/>
        </w:rPr>
      </w:pPr>
    </w:p>
    <w:p w14:paraId="43E86DA5" w14:textId="77777777" w:rsidR="0035346F" w:rsidRPr="00A42109" w:rsidRDefault="0035346F" w:rsidP="0035346F">
      <w:pPr>
        <w:pStyle w:val="Item"/>
        <w:rPr>
          <w:rFonts w:cs="Calibri"/>
        </w:rPr>
      </w:pPr>
      <w:r w:rsidRPr="00A42109">
        <w:rPr>
          <w:rFonts w:cs="Calibri"/>
        </w:rPr>
        <w:t>Item 38358A</w:t>
      </w:r>
    </w:p>
    <w:p w14:paraId="46C32510" w14:textId="77777777" w:rsidR="0035346F" w:rsidRPr="00A42109" w:rsidRDefault="0035346F" w:rsidP="0035346F">
      <w:pPr>
        <w:rPr>
          <w:rFonts w:cs="Calibri"/>
          <w:szCs w:val="22"/>
        </w:rPr>
      </w:pPr>
      <w:r w:rsidRPr="00A42109">
        <w:rPr>
          <w:rFonts w:cs="Calibri"/>
          <w:szCs w:val="22"/>
        </w:rPr>
        <w:t>Extraction of chronically implanted transvenous pacing or defibrillator lead or leads, by percutaneous method where the leads have been in situ for greater than six months and require removal with locking stylets, snares and/or extraction sheaths.</w:t>
      </w:r>
    </w:p>
    <w:p w14:paraId="4771B3A6" w14:textId="77777777" w:rsidR="0035346F" w:rsidRPr="00A42109" w:rsidRDefault="0035346F" w:rsidP="0035346F">
      <w:pPr>
        <w:rPr>
          <w:rFonts w:cs="Calibri"/>
          <w:szCs w:val="22"/>
        </w:rPr>
      </w:pPr>
      <w:r w:rsidRPr="00A42109">
        <w:rPr>
          <w:rFonts w:cs="Calibri"/>
          <w:szCs w:val="22"/>
        </w:rPr>
        <w:t>Performed:</w:t>
      </w:r>
    </w:p>
    <w:p w14:paraId="7005C32A" w14:textId="77777777" w:rsidR="0035346F" w:rsidRPr="00A42109" w:rsidRDefault="0035346F" w:rsidP="00DA4AB8">
      <w:pPr>
        <w:pStyle w:val="DesL1"/>
        <w:numPr>
          <w:ilvl w:val="0"/>
          <w:numId w:val="99"/>
        </w:numPr>
        <w:rPr>
          <w:rFonts w:cs="Calibri"/>
          <w:szCs w:val="22"/>
        </w:rPr>
      </w:pPr>
      <w:r w:rsidRPr="00A42109">
        <w:rPr>
          <w:rFonts w:cs="Calibri"/>
          <w:szCs w:val="22"/>
        </w:rPr>
        <w:t>By an appropriately trained provider; and</w:t>
      </w:r>
    </w:p>
    <w:p w14:paraId="281D16A0" w14:textId="77777777" w:rsidR="0035346F" w:rsidRPr="00A42109" w:rsidRDefault="0035346F" w:rsidP="00DA4AB8">
      <w:pPr>
        <w:pStyle w:val="DesL1"/>
        <w:numPr>
          <w:ilvl w:val="0"/>
          <w:numId w:val="99"/>
        </w:numPr>
        <w:rPr>
          <w:rFonts w:cs="Calibri"/>
          <w:szCs w:val="22"/>
        </w:rPr>
      </w:pPr>
      <w:r w:rsidRPr="00A42109">
        <w:rPr>
          <w:rFonts w:cs="Calibri"/>
          <w:szCs w:val="22"/>
        </w:rPr>
        <w:t xml:space="preserve">With a cardiac surgeon present during lead extraction; and </w:t>
      </w:r>
    </w:p>
    <w:p w14:paraId="7EF9AF0B" w14:textId="77777777" w:rsidR="0035346F" w:rsidRPr="00A42109" w:rsidRDefault="0035346F" w:rsidP="00DA4AB8">
      <w:pPr>
        <w:pStyle w:val="DesL1"/>
        <w:numPr>
          <w:ilvl w:val="0"/>
          <w:numId w:val="99"/>
        </w:numPr>
        <w:rPr>
          <w:rFonts w:cs="Calibri"/>
          <w:szCs w:val="22"/>
        </w:rPr>
      </w:pPr>
      <w:r w:rsidRPr="00A42109">
        <w:rPr>
          <w:rFonts w:cs="Calibri"/>
          <w:szCs w:val="22"/>
        </w:rPr>
        <w:t>In a suitable environment in which a thoracotomy can be performed immediately and without transfer.</w:t>
      </w:r>
    </w:p>
    <w:p w14:paraId="1392B4B7" w14:textId="77777777" w:rsidR="00410A6A" w:rsidRDefault="0035346F" w:rsidP="0035346F">
      <w:pPr>
        <w:rPr>
          <w:rFonts w:cs="Calibri"/>
          <w:szCs w:val="22"/>
        </w:rPr>
      </w:pPr>
      <w:r w:rsidRPr="00A42109">
        <w:rPr>
          <w:rFonts w:cs="Calibri"/>
          <w:szCs w:val="22"/>
        </w:rPr>
        <w:t xml:space="preserve">Claimable in association with item 61109 or 60509. </w:t>
      </w:r>
    </w:p>
    <w:p w14:paraId="6EE22C3A" w14:textId="77777777" w:rsidR="00410A6A" w:rsidRPr="008549BE" w:rsidRDefault="00410A6A" w:rsidP="00410A6A">
      <w:pPr>
        <w:pStyle w:val="01squarebullet"/>
        <w:numPr>
          <w:ilvl w:val="0"/>
          <w:numId w:val="0"/>
        </w:numPr>
      </w:pP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4BBD3EAB" w14:textId="75C7AD92" w:rsidR="0035346F" w:rsidRDefault="00410A6A" w:rsidP="00410A6A">
      <w:pPr>
        <w:rPr>
          <w:rFonts w:cs="Calibri"/>
          <w:szCs w:val="22"/>
        </w:rPr>
      </w:pPr>
      <w:r w:rsidRPr="00A42109">
        <w:rPr>
          <w:rFonts w:cs="Calibri"/>
          <w:szCs w:val="22"/>
        </w:rPr>
        <w:t xml:space="preserve"> </w:t>
      </w:r>
      <w:r w:rsidR="0035346F" w:rsidRPr="00A42109">
        <w:rPr>
          <w:rFonts w:cs="Calibri"/>
          <w:szCs w:val="22"/>
        </w:rPr>
        <w:t>(Anaes.) (Assist.)</w:t>
      </w:r>
    </w:p>
    <w:p w14:paraId="1CC000E4" w14:textId="77777777" w:rsidR="00B37FE1" w:rsidRPr="00A42109" w:rsidRDefault="00B37FE1" w:rsidP="0035346F">
      <w:pPr>
        <w:rPr>
          <w:rFonts w:cs="Calibri"/>
          <w:szCs w:val="22"/>
        </w:rPr>
      </w:pPr>
    </w:p>
    <w:p w14:paraId="38311270" w14:textId="7DDF6C81" w:rsidR="00B37FE1" w:rsidRPr="002E137E" w:rsidRDefault="0035346F" w:rsidP="002E137E">
      <w:pPr>
        <w:pStyle w:val="ExplanNotebody"/>
        <w:rPr>
          <w:rFonts w:cs="Calibri"/>
          <w:szCs w:val="22"/>
        </w:rPr>
      </w:pPr>
      <w:r w:rsidRPr="00A42109">
        <w:rPr>
          <w:rFonts w:cs="Calibri"/>
          <w:szCs w:val="22"/>
        </w:rPr>
        <w:t>Explanatory notes: International guidelines state that delays from injury to open access to the heart of more than 5–10 minutes are often associated with a fatal outcome. Preparations for this procedure should provide for this rare but</w:t>
      </w:r>
      <w:r w:rsidR="002E137E">
        <w:rPr>
          <w:rFonts w:cs="Calibri"/>
          <w:szCs w:val="22"/>
        </w:rPr>
        <w:t xml:space="preserve"> life threatening circumstance.</w:t>
      </w:r>
    </w:p>
    <w:p w14:paraId="1F5B1067" w14:textId="7E49F3FA" w:rsidR="0035346F" w:rsidRPr="00A42109" w:rsidRDefault="0035346F" w:rsidP="0035346F">
      <w:pPr>
        <w:pStyle w:val="Item"/>
        <w:rPr>
          <w:rFonts w:cs="Calibri"/>
        </w:rPr>
      </w:pPr>
      <w:r w:rsidRPr="00A42109">
        <w:rPr>
          <w:rFonts w:cs="Calibri"/>
        </w:rPr>
        <w:lastRenderedPageBreak/>
        <w:t>Item 38358B</w:t>
      </w:r>
    </w:p>
    <w:p w14:paraId="0390F046" w14:textId="77777777" w:rsidR="0035346F" w:rsidRPr="00A42109" w:rsidRDefault="0035346F" w:rsidP="0035346F">
      <w:pPr>
        <w:rPr>
          <w:rFonts w:cs="Calibri"/>
          <w:szCs w:val="22"/>
        </w:rPr>
      </w:pPr>
      <w:r w:rsidRPr="00A42109">
        <w:rPr>
          <w:rFonts w:cs="Calibri"/>
          <w:szCs w:val="22"/>
        </w:rPr>
        <w:t xml:space="preserve">Extraction of chronically implanted transvenous pacing or defibrillator lead or leads. Claimable by a cardiac surgeon providing surgical backup for a provider who is not a cardiac surgeon. Present for the full duration of lead extraction, excluding low risk pre and post extraction phases, and able to immediately scrub and perform a thoracotomy if major complications should occur. </w:t>
      </w:r>
    </w:p>
    <w:p w14:paraId="6A5E7163" w14:textId="26AE328A" w:rsidR="0035346F" w:rsidRDefault="0035346F" w:rsidP="0035346F">
      <w:pPr>
        <w:rPr>
          <w:rFonts w:cs="Calibri"/>
          <w:szCs w:val="22"/>
        </w:rPr>
      </w:pPr>
      <w:r w:rsidRPr="00A42109">
        <w:rPr>
          <w:rFonts w:cs="Calibri"/>
          <w:szCs w:val="22"/>
        </w:rPr>
        <w:t>Claimed in association with item 38358</w:t>
      </w:r>
      <w:r w:rsidR="002E137E">
        <w:rPr>
          <w:rFonts w:cs="Calibri"/>
          <w:szCs w:val="22"/>
        </w:rPr>
        <w:t>A</w:t>
      </w:r>
      <w:r w:rsidR="00410A6A">
        <w:rPr>
          <w:rFonts w:cs="Calibri"/>
          <w:szCs w:val="22"/>
        </w:rPr>
        <w:t xml:space="preserve">. </w:t>
      </w:r>
    </w:p>
    <w:p w14:paraId="4430D980" w14:textId="7700E0AE" w:rsidR="00F36E4A" w:rsidRPr="00DC50A4" w:rsidRDefault="00F36E4A" w:rsidP="00F36E4A">
      <w:pPr>
        <w:pBdr>
          <w:top w:val="single" w:sz="4" w:space="1" w:color="auto"/>
          <w:left w:val="single" w:sz="4" w:space="4" w:color="auto"/>
          <w:bottom w:val="single" w:sz="4" w:space="1" w:color="auto"/>
          <w:right w:val="single" w:sz="4" w:space="4" w:color="auto"/>
        </w:pBdr>
        <w:rPr>
          <w:rFonts w:cs="Calibri"/>
          <w:b/>
          <w:szCs w:val="22"/>
        </w:rPr>
      </w:pPr>
      <w:r w:rsidRPr="00DC50A4">
        <w:rPr>
          <w:b/>
          <w:lang w:val="en-AU"/>
        </w:rPr>
        <w:t>The Taskforce did not endorse the Committee’s recommendation to split item 38358 into one item for extraction (as above) and one item for a cardiac surgeon to be present and on standby during lead extraction, in a cost-neutral manner. The Taskforce were of the view the option exists for the surgeon to remunerate their surgical back-up from the benefit paid for the procedure. Even though it is likely the service would be claimed infrequently the Taskforce agreed that it wanted to avoid setting a precedent for other sectors.</w:t>
      </w:r>
      <w:r w:rsidR="002D0E75">
        <w:rPr>
          <w:b/>
          <w:lang w:val="en-AU"/>
        </w:rPr>
        <w:t xml:space="preserve"> This decision was reconsidered by the Taskforce and they agreed to support the creation of a new item, noting the surgeon is unable to claim a MBS item when on standby.</w:t>
      </w:r>
    </w:p>
    <w:p w14:paraId="2114EAFA"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34 </w:t>
      </w:r>
    </w:p>
    <w:p w14:paraId="3A874CBE" w14:textId="15812DA3" w:rsidR="0035346F" w:rsidRDefault="0035346F" w:rsidP="0035346F">
      <w:pPr>
        <w:pStyle w:val="01squarebullet"/>
        <w:numPr>
          <w:ilvl w:val="0"/>
          <w:numId w:val="16"/>
        </w:numPr>
        <w:rPr>
          <w:rFonts w:cs="Calibri"/>
          <w:lang w:val="en-AU"/>
        </w:rPr>
      </w:pPr>
      <w:r w:rsidRPr="00A42109">
        <w:rPr>
          <w:rFonts w:cs="Calibri"/>
          <w:lang w:val="en-AU"/>
        </w:rPr>
        <w:t>Restrict item 13400 to a hospital or equivalent setting.</w:t>
      </w:r>
      <w:r w:rsidR="00B37FE1">
        <w:rPr>
          <w:rFonts w:cs="Calibri"/>
          <w:lang w:val="en-AU"/>
        </w:rPr>
        <w:t xml:space="preserve"> Add the following to the item</w:t>
      </w:r>
    </w:p>
    <w:p w14:paraId="3304BAD7" w14:textId="18E70EA2" w:rsidR="00B37FE1" w:rsidRDefault="00B37FE1" w:rsidP="00B37FE1">
      <w:pPr>
        <w:pStyle w:val="01squarebullet"/>
        <w:numPr>
          <w:ilvl w:val="0"/>
          <w:numId w:val="0"/>
        </w:numPr>
        <w:rPr>
          <w:rFonts w:cs="Calibri"/>
          <w:lang w:val="en-AU"/>
        </w:rPr>
      </w:pPr>
      <w:r>
        <w:t xml:space="preserve">Add to descriptor:   </w:t>
      </w: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A66703">
        <w:t>.</w:t>
      </w:r>
    </w:p>
    <w:p w14:paraId="36936A82" w14:textId="77777777" w:rsidR="00B37FE1" w:rsidRPr="00A42109" w:rsidRDefault="00B37FE1" w:rsidP="00B37FE1">
      <w:pPr>
        <w:pStyle w:val="01squarebullet"/>
        <w:numPr>
          <w:ilvl w:val="0"/>
          <w:numId w:val="0"/>
        </w:numPr>
        <w:ind w:left="360"/>
        <w:rPr>
          <w:rFonts w:cs="Calibri"/>
          <w:lang w:val="en-AU"/>
        </w:rPr>
      </w:pPr>
    </w:p>
    <w:p w14:paraId="7397D948" w14:textId="77777777" w:rsidR="0035346F" w:rsidRPr="00F10A61" w:rsidRDefault="0035346F" w:rsidP="00F36E4A">
      <w:pPr>
        <w:spacing w:before="0" w:after="0"/>
        <w:rPr>
          <w:b/>
          <w:color w:val="E36C0A" w:themeColor="accent6" w:themeShade="BF"/>
          <w:u w:val="single"/>
        </w:rPr>
      </w:pPr>
      <w:bookmarkStart w:id="35" w:name="_Toc508281297"/>
      <w:r w:rsidRPr="00F10A61">
        <w:rPr>
          <w:b/>
          <w:color w:val="E36C0A" w:themeColor="accent6" w:themeShade="BF"/>
          <w:u w:val="single"/>
        </w:rPr>
        <w:t>Recommendation 35</w:t>
      </w:r>
      <w:bookmarkEnd w:id="35"/>
      <w:r w:rsidRPr="00F10A61">
        <w:rPr>
          <w:b/>
          <w:color w:val="E36C0A" w:themeColor="accent6" w:themeShade="BF"/>
          <w:u w:val="single"/>
        </w:rPr>
        <w:t xml:space="preserve"> </w:t>
      </w:r>
    </w:p>
    <w:p w14:paraId="541117AC" w14:textId="38D89B6F" w:rsidR="00B37FE1" w:rsidRDefault="0035346F" w:rsidP="00B37FE1">
      <w:pPr>
        <w:pStyle w:val="01squarebullet"/>
        <w:numPr>
          <w:ilvl w:val="0"/>
          <w:numId w:val="16"/>
        </w:numPr>
        <w:rPr>
          <w:rFonts w:cs="Calibri"/>
          <w:lang w:val="en-AU"/>
        </w:rPr>
      </w:pPr>
      <w:r w:rsidRPr="00A42109">
        <w:rPr>
          <w:rFonts w:cs="Calibri"/>
          <w:lang w:eastAsia="en-AU"/>
        </w:rPr>
        <w:t>Item 11713 will remain on the MBS.</w:t>
      </w:r>
      <w:r w:rsidR="00B37FE1">
        <w:rPr>
          <w:rFonts w:cs="Calibri"/>
          <w:lang w:eastAsia="en-AU"/>
        </w:rPr>
        <w:t xml:space="preserve"> </w:t>
      </w:r>
      <w:r w:rsidR="00B37FE1">
        <w:rPr>
          <w:rFonts w:cs="Calibri"/>
          <w:lang w:val="en-AU"/>
        </w:rPr>
        <w:t xml:space="preserve"> Add the following to the item</w:t>
      </w:r>
    </w:p>
    <w:p w14:paraId="2EC60C30" w14:textId="77777777" w:rsidR="00B37FE1" w:rsidRDefault="00B37FE1" w:rsidP="00B37FE1">
      <w:pPr>
        <w:pStyle w:val="01squarebullet"/>
        <w:numPr>
          <w:ilvl w:val="0"/>
          <w:numId w:val="0"/>
        </w:numPr>
        <w:rPr>
          <w:rFonts w:cs="Calibri"/>
          <w:lang w:val="en-AU"/>
        </w:rPr>
      </w:pPr>
      <w:r>
        <w:t xml:space="preserve">Add to descriptor:   </w:t>
      </w:r>
      <w:r w:rsidRPr="008549BE">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8549BE">
        <w:rPr>
          <w:b/>
          <w:bCs/>
        </w:rPr>
        <w:t>post</w:t>
      </w:r>
      <w:r>
        <w:rPr>
          <w:b/>
          <w:bCs/>
        </w:rPr>
        <w:t>-</w:t>
      </w:r>
      <w:r w:rsidRPr="008549BE">
        <w:rPr>
          <w:b/>
          <w:bCs/>
        </w:rPr>
        <w:t>procedure</w:t>
      </w:r>
      <w:r w:rsidRPr="008549BE">
        <w:t xml:space="preserve"> consultations cannot be claimed on the same date as the procedure or the day after the procedure (i.e. in line with aftercare restrictions).</w:t>
      </w:r>
    </w:p>
    <w:p w14:paraId="7ECE4ABA" w14:textId="77777777" w:rsidR="00B37FE1" w:rsidRDefault="00B37FE1" w:rsidP="00B37FE1">
      <w:pPr>
        <w:pStyle w:val="01squarebullet"/>
        <w:numPr>
          <w:ilvl w:val="0"/>
          <w:numId w:val="0"/>
        </w:numPr>
      </w:pPr>
      <w:r>
        <w:t>Explanatory notes::</w:t>
      </w:r>
    </w:p>
    <w:p w14:paraId="4B15B1BD" w14:textId="77777777" w:rsidR="00B37FE1" w:rsidRPr="00A42109" w:rsidRDefault="00B37FE1" w:rsidP="00B37FE1">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1A50765B" w14:textId="77777777" w:rsidR="00B37FE1" w:rsidRPr="00A42109" w:rsidRDefault="00B37FE1" w:rsidP="00B37FE1">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1BD93A9B" w14:textId="77777777" w:rsidR="00B37FE1" w:rsidRPr="00A42109" w:rsidRDefault="00B37FE1" w:rsidP="00B37FE1">
      <w:pPr>
        <w:pStyle w:val="ListParagraph"/>
        <w:numPr>
          <w:ilvl w:val="0"/>
          <w:numId w:val="72"/>
        </w:numPr>
        <w:spacing w:before="180"/>
        <w:rPr>
          <w:rFonts w:cs="Calibri"/>
        </w:rPr>
      </w:pPr>
      <w:r w:rsidRPr="00A42109">
        <w:rPr>
          <w:rFonts w:cs="Calibri"/>
        </w:rPr>
        <w:t>the paediatric patient was referred for an investigation; and</w:t>
      </w:r>
    </w:p>
    <w:p w14:paraId="77AA12F7" w14:textId="77777777" w:rsidR="00B37FE1" w:rsidRPr="00A42109" w:rsidRDefault="00B37FE1" w:rsidP="00B37FE1">
      <w:pPr>
        <w:pStyle w:val="ListParagraph"/>
        <w:numPr>
          <w:ilvl w:val="0"/>
          <w:numId w:val="72"/>
        </w:numPr>
        <w:spacing w:before="180"/>
        <w:rPr>
          <w:rFonts w:cs="Calibri"/>
        </w:rPr>
      </w:pPr>
      <w:r w:rsidRPr="00A42109">
        <w:rPr>
          <w:rFonts w:cs="Calibri"/>
        </w:rPr>
        <w:t>the paediatric patient was not known to the provider; and</w:t>
      </w:r>
    </w:p>
    <w:p w14:paraId="52A67295" w14:textId="77777777" w:rsidR="00B37FE1" w:rsidRPr="00A42109" w:rsidRDefault="00B37FE1" w:rsidP="00B37FE1">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5686AAD9" w14:textId="77777777" w:rsidR="00B37FE1" w:rsidRPr="00A42109" w:rsidRDefault="00B37FE1" w:rsidP="00B37FE1">
      <w:pPr>
        <w:pStyle w:val="ListParagraph"/>
        <w:numPr>
          <w:ilvl w:val="0"/>
          <w:numId w:val="72"/>
        </w:numPr>
        <w:spacing w:before="180"/>
        <w:rPr>
          <w:rFonts w:cs="Calibri"/>
        </w:rPr>
      </w:pPr>
      <w:r w:rsidRPr="00A42109">
        <w:rPr>
          <w:rFonts w:cs="Calibri"/>
        </w:rPr>
        <w:t>the findings on the investigation appropriately warranted a consultation.</w:t>
      </w:r>
    </w:p>
    <w:p w14:paraId="0755362E" w14:textId="77777777" w:rsidR="00B37FE1" w:rsidRPr="00A42109" w:rsidRDefault="00B37FE1" w:rsidP="00B37FE1">
      <w:pPr>
        <w:rPr>
          <w:rFonts w:cs="Calibri"/>
          <w:szCs w:val="22"/>
        </w:rPr>
      </w:pPr>
      <w:r w:rsidRPr="00A42109">
        <w:rPr>
          <w:rFonts w:cs="Calibri"/>
          <w:szCs w:val="22"/>
        </w:rPr>
        <w:lastRenderedPageBreak/>
        <w:t>The paediatric co-claiming exception should not be applied to cardiologists treating or investigating adult congenital heart disease.</w:t>
      </w:r>
    </w:p>
    <w:p w14:paraId="3C242108" w14:textId="3727A14B" w:rsidR="0035346F" w:rsidRPr="00A42109" w:rsidRDefault="0035346F" w:rsidP="00B37FE1">
      <w:pPr>
        <w:pStyle w:val="01squarebullet"/>
        <w:numPr>
          <w:ilvl w:val="0"/>
          <w:numId w:val="0"/>
        </w:numPr>
        <w:ind w:left="360" w:hanging="360"/>
        <w:rPr>
          <w:rFonts w:cs="Calibri"/>
          <w:lang w:eastAsia="en-AU"/>
        </w:rPr>
      </w:pPr>
    </w:p>
    <w:p w14:paraId="51141343" w14:textId="77777777" w:rsidR="0035346F" w:rsidRPr="00F10A61" w:rsidRDefault="0035346F" w:rsidP="005E3FEC">
      <w:pPr>
        <w:rPr>
          <w:b/>
          <w:color w:val="E36C0A" w:themeColor="accent6" w:themeShade="BF"/>
          <w:u w:val="single"/>
        </w:rPr>
      </w:pPr>
      <w:r w:rsidRPr="00F10A61">
        <w:rPr>
          <w:b/>
          <w:color w:val="E36C0A" w:themeColor="accent6" w:themeShade="BF"/>
          <w:u w:val="single"/>
        </w:rPr>
        <w:t xml:space="preserve">Recommendation 36 </w:t>
      </w:r>
    </w:p>
    <w:p w14:paraId="5A45CDC6" w14:textId="77777777" w:rsidR="00B37FE1" w:rsidRDefault="0035346F" w:rsidP="00B37FE1">
      <w:pPr>
        <w:pStyle w:val="01squarebullet"/>
        <w:numPr>
          <w:ilvl w:val="0"/>
          <w:numId w:val="16"/>
        </w:numPr>
        <w:rPr>
          <w:rFonts w:cs="Calibri"/>
          <w:lang w:val="en-AU"/>
        </w:rPr>
      </w:pPr>
      <w:r w:rsidRPr="00A42109">
        <w:rPr>
          <w:rFonts w:cs="Calibri"/>
          <w:lang w:val="en-AU"/>
        </w:rPr>
        <w:t xml:space="preserve">Leave item 11724 unchanged. </w:t>
      </w:r>
      <w:r w:rsidR="00B37FE1" w:rsidRPr="00A42109">
        <w:rPr>
          <w:rFonts w:cs="Calibri"/>
          <w:lang w:val="en-AU"/>
        </w:rPr>
        <w:t>.</w:t>
      </w:r>
      <w:r w:rsidR="00B37FE1">
        <w:rPr>
          <w:rFonts w:cs="Calibri"/>
          <w:lang w:val="en-AU"/>
        </w:rPr>
        <w:t xml:space="preserve"> Add the following to the item</w:t>
      </w:r>
    </w:p>
    <w:p w14:paraId="42F418FE" w14:textId="06A2ED85" w:rsidR="00B37FE1" w:rsidRDefault="00B37FE1" w:rsidP="00B37FE1">
      <w:pPr>
        <w:pStyle w:val="01squarebullet"/>
        <w:numPr>
          <w:ilvl w:val="0"/>
          <w:numId w:val="0"/>
        </w:numPr>
        <w:rPr>
          <w:rFonts w:cs="Calibri"/>
          <w:lang w:val="en-AU"/>
        </w:rPr>
      </w:pPr>
      <w:r>
        <w:t xml:space="preserve">Add to descriptor:   </w:t>
      </w: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rsidR="00A66703">
        <w:t>.</w:t>
      </w:r>
    </w:p>
    <w:p w14:paraId="2A69AB3B" w14:textId="77777777" w:rsidR="00667AAE" w:rsidRDefault="00667AAE" w:rsidP="00667AAE">
      <w:pPr>
        <w:pStyle w:val="01squarebullet"/>
        <w:numPr>
          <w:ilvl w:val="0"/>
          <w:numId w:val="0"/>
        </w:numPr>
        <w:rPr>
          <w:rFonts w:cs="Calibri"/>
        </w:rPr>
      </w:pPr>
    </w:p>
    <w:p w14:paraId="58F75561" w14:textId="77777777" w:rsidR="00667AAE" w:rsidRDefault="00667AAE" w:rsidP="00667AAE">
      <w:pPr>
        <w:pStyle w:val="01squarebullet"/>
        <w:numPr>
          <w:ilvl w:val="0"/>
          <w:numId w:val="0"/>
        </w:numPr>
        <w:rPr>
          <w:rFonts w:cs="Calibri"/>
        </w:rPr>
      </w:pPr>
      <w:r>
        <w:rPr>
          <w:rFonts w:cs="Calibri"/>
        </w:rPr>
        <w:t xml:space="preserve">Explanatory note </w:t>
      </w:r>
    </w:p>
    <w:p w14:paraId="1FBD3023" w14:textId="3F9F2FBE" w:rsidR="00667AAE" w:rsidRPr="00A42109" w:rsidRDefault="00667AAE" w:rsidP="00667AAE">
      <w:pPr>
        <w:pStyle w:val="01squarebullet"/>
        <w:numPr>
          <w:ilvl w:val="0"/>
          <w:numId w:val="0"/>
        </w:numPr>
        <w:rPr>
          <w:rFonts w:cs="Calibri"/>
        </w:rPr>
      </w:pPr>
      <w:r w:rsidRPr="00A42109">
        <w:rPr>
          <w:rFonts w:cs="Calibri"/>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37EC846F" w14:textId="77777777" w:rsidR="00667AAE" w:rsidRPr="00A42109" w:rsidRDefault="00667AAE" w:rsidP="00667AAE">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07A16860" w14:textId="77777777" w:rsidR="00667AAE" w:rsidRPr="00A42109" w:rsidRDefault="00667AAE" w:rsidP="00667AAE">
      <w:pPr>
        <w:pStyle w:val="ListParagraph"/>
        <w:numPr>
          <w:ilvl w:val="0"/>
          <w:numId w:val="72"/>
        </w:numPr>
        <w:spacing w:before="180"/>
        <w:rPr>
          <w:rFonts w:cs="Calibri"/>
        </w:rPr>
      </w:pPr>
      <w:r w:rsidRPr="00A42109">
        <w:rPr>
          <w:rFonts w:cs="Calibri"/>
        </w:rPr>
        <w:t>the paediatric patient was referred for an investigation; and</w:t>
      </w:r>
    </w:p>
    <w:p w14:paraId="562DDA61" w14:textId="77777777" w:rsidR="00667AAE" w:rsidRPr="00A42109" w:rsidRDefault="00667AAE" w:rsidP="00667AAE">
      <w:pPr>
        <w:pStyle w:val="ListParagraph"/>
        <w:numPr>
          <w:ilvl w:val="0"/>
          <w:numId w:val="72"/>
        </w:numPr>
        <w:spacing w:before="180"/>
        <w:rPr>
          <w:rFonts w:cs="Calibri"/>
        </w:rPr>
      </w:pPr>
      <w:r w:rsidRPr="00A42109">
        <w:rPr>
          <w:rFonts w:cs="Calibri"/>
        </w:rPr>
        <w:t>the paediatric patient was not known to the provider; and</w:t>
      </w:r>
    </w:p>
    <w:p w14:paraId="381F9B39" w14:textId="77777777" w:rsidR="00667AAE" w:rsidRPr="00A42109" w:rsidRDefault="00667AAE" w:rsidP="00667AAE">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2F92A756" w14:textId="77777777" w:rsidR="00667AAE" w:rsidRPr="00A42109" w:rsidRDefault="00667AAE" w:rsidP="00667AAE">
      <w:pPr>
        <w:pStyle w:val="ListParagraph"/>
        <w:numPr>
          <w:ilvl w:val="0"/>
          <w:numId w:val="72"/>
        </w:numPr>
        <w:spacing w:before="180"/>
        <w:rPr>
          <w:rFonts w:cs="Calibri"/>
        </w:rPr>
      </w:pPr>
      <w:r w:rsidRPr="00A42109">
        <w:rPr>
          <w:rFonts w:cs="Calibri"/>
        </w:rPr>
        <w:t>the findings on the investigation appropriately warranted a consultation.</w:t>
      </w:r>
    </w:p>
    <w:p w14:paraId="282A489D" w14:textId="77777777" w:rsidR="00667AAE" w:rsidRPr="00A42109" w:rsidRDefault="00667AAE" w:rsidP="00667AAE">
      <w:pPr>
        <w:rPr>
          <w:rFonts w:cs="Calibri"/>
          <w:szCs w:val="22"/>
        </w:rPr>
      </w:pPr>
      <w:r w:rsidRPr="00A42109">
        <w:rPr>
          <w:rFonts w:cs="Calibri"/>
          <w:szCs w:val="22"/>
        </w:rPr>
        <w:t>The paediatric co-claiming exception should not be applied to cardiologists treating or investigating adult congenital heart disease.</w:t>
      </w:r>
    </w:p>
    <w:p w14:paraId="3FDF4200" w14:textId="77777777" w:rsidR="004E3CAA" w:rsidRDefault="004E3CAA" w:rsidP="005E3FEC">
      <w:pPr>
        <w:rPr>
          <w:b/>
          <w:color w:val="E36C0A" w:themeColor="accent6" w:themeShade="BF"/>
          <w:u w:val="single"/>
        </w:rPr>
      </w:pPr>
    </w:p>
    <w:p w14:paraId="0CBFE977" w14:textId="77777777" w:rsidR="0062432A" w:rsidRDefault="0062432A" w:rsidP="0062432A">
      <w:pPr>
        <w:rPr>
          <w:b/>
          <w:color w:val="E36C0A" w:themeColor="accent6" w:themeShade="BF"/>
          <w:u w:val="single"/>
        </w:rPr>
      </w:pPr>
      <w:r>
        <w:rPr>
          <w:b/>
          <w:color w:val="E36C0A" w:themeColor="accent6" w:themeShade="BF"/>
          <w:u w:val="single"/>
        </w:rPr>
        <w:t xml:space="preserve">Recommendation 37 </w:t>
      </w:r>
    </w:p>
    <w:p w14:paraId="61FE66D4" w14:textId="48CD72F4" w:rsidR="00743109" w:rsidRPr="0062432A" w:rsidRDefault="0035346F" w:rsidP="0062432A">
      <w:pPr>
        <w:rPr>
          <w:b/>
          <w:color w:val="E36C0A" w:themeColor="accent6" w:themeShade="BF"/>
          <w:u w:val="single"/>
        </w:rPr>
      </w:pPr>
      <w:r w:rsidRPr="00743109">
        <w:rPr>
          <w:rFonts w:cstheme="minorHAnsi"/>
          <w:b/>
          <w:szCs w:val="22"/>
          <w:lang w:val="en-AU"/>
        </w:rPr>
        <w:t xml:space="preserve">Obsolete – remove item 11715 from the MBS. </w:t>
      </w:r>
      <w:bookmarkStart w:id="36" w:name="_Toc508281300"/>
      <w:bookmarkStart w:id="37" w:name="_Toc518382897"/>
    </w:p>
    <w:p w14:paraId="2AC6F492" w14:textId="1DB2734F" w:rsidR="0035346F" w:rsidRPr="00A42109" w:rsidRDefault="00B765A9" w:rsidP="00F97C45">
      <w:pPr>
        <w:pStyle w:val="Heading2Report"/>
      </w:pPr>
      <w:r>
        <w:t xml:space="preserve">Final </w:t>
      </w:r>
      <w:r w:rsidR="0035346F" w:rsidRPr="00A42109">
        <w:t>Cardiac surgery recommendations</w:t>
      </w:r>
      <w:bookmarkEnd w:id="36"/>
      <w:bookmarkEnd w:id="37"/>
    </w:p>
    <w:p w14:paraId="2DA14FD2" w14:textId="77777777" w:rsidR="0035346F" w:rsidRPr="005E3FEC" w:rsidRDefault="0035346F" w:rsidP="005E3FEC">
      <w:pPr>
        <w:rPr>
          <w:b/>
        </w:rPr>
      </w:pPr>
      <w:bookmarkStart w:id="38" w:name="_Toc508281301"/>
      <w:r w:rsidRPr="005E3FEC">
        <w:rPr>
          <w:b/>
        </w:rPr>
        <w:t>General comments</w:t>
      </w:r>
      <w:bookmarkEnd w:id="38"/>
    </w:p>
    <w:p w14:paraId="207FE968" w14:textId="77777777" w:rsidR="0035346F" w:rsidRPr="008549BE" w:rsidRDefault="0035346F" w:rsidP="0035346F">
      <w:pPr>
        <w:rPr>
          <w:rFonts w:cstheme="minorHAnsi"/>
          <w:szCs w:val="22"/>
        </w:rPr>
      </w:pPr>
      <w:r w:rsidRPr="008549BE">
        <w:rPr>
          <w:rFonts w:cstheme="minorHAnsi"/>
          <w:szCs w:val="22"/>
        </w:rPr>
        <w:t>The Committee agreed to add the line “in line with appropriate clinical guidelines” to all cardiac surgical items to ensure operations are based on indication that are within published surgical guidelines.</w:t>
      </w:r>
    </w:p>
    <w:p w14:paraId="193EF29B" w14:textId="77777777" w:rsidR="0062432A" w:rsidRDefault="0062432A" w:rsidP="005E3FEC">
      <w:pPr>
        <w:rPr>
          <w:b/>
          <w:color w:val="E36C0A" w:themeColor="accent6" w:themeShade="BF"/>
          <w:u w:val="single"/>
        </w:rPr>
      </w:pPr>
      <w:bookmarkStart w:id="39" w:name="_Toc508281302"/>
    </w:p>
    <w:p w14:paraId="662A0482" w14:textId="5CEA07ED" w:rsidR="0035346F" w:rsidRPr="00831EE0" w:rsidRDefault="0035346F" w:rsidP="005E3FEC">
      <w:pPr>
        <w:rPr>
          <w:b/>
          <w:color w:val="E36C0A" w:themeColor="accent6" w:themeShade="BF"/>
          <w:u w:val="single"/>
        </w:rPr>
      </w:pPr>
      <w:r w:rsidRPr="00831EE0">
        <w:rPr>
          <w:b/>
          <w:color w:val="E36C0A" w:themeColor="accent6" w:themeShade="BF"/>
          <w:u w:val="single"/>
        </w:rPr>
        <w:t>Recommendation 38</w:t>
      </w:r>
      <w:bookmarkEnd w:id="39"/>
      <w:r w:rsidRPr="00831EE0">
        <w:rPr>
          <w:b/>
          <w:color w:val="E36C0A" w:themeColor="accent6" w:themeShade="BF"/>
          <w:u w:val="single"/>
        </w:rPr>
        <w:t xml:space="preserve"> </w:t>
      </w:r>
    </w:p>
    <w:p w14:paraId="74FBE53C" w14:textId="77777777" w:rsidR="0035346F" w:rsidRPr="008549BE" w:rsidRDefault="0035346F" w:rsidP="00F36E4A">
      <w:pPr>
        <w:pStyle w:val="Boldhdg"/>
        <w:spacing w:before="0"/>
        <w:rPr>
          <w:rFonts w:eastAsia="Times New Roman" w:cstheme="minorHAnsi"/>
          <w:b w:val="0"/>
          <w:lang w:val="en-GB" w:eastAsia="en-AU"/>
        </w:rPr>
      </w:pPr>
      <w:r w:rsidRPr="008549BE">
        <w:rPr>
          <w:rFonts w:eastAsia="Times New Roman" w:cstheme="minorHAnsi"/>
          <w:b w:val="0"/>
          <w:lang w:val="en-GB" w:eastAsia="en-AU"/>
        </w:rPr>
        <w:t>Apply a general rule to the cardiac surgery section of the MBS specifying that the items contained therein are intended to be complete medical services. As such, these items are not to be co-claimed with services outside this section of the MBS, however note some exceptions apply</w:t>
      </w:r>
    </w:p>
    <w:p w14:paraId="7E963238" w14:textId="77777777" w:rsidR="0035346F" w:rsidRPr="00831EE0" w:rsidRDefault="0035346F" w:rsidP="005E3FEC">
      <w:pPr>
        <w:rPr>
          <w:b/>
          <w:color w:val="E36C0A" w:themeColor="accent6" w:themeShade="BF"/>
          <w:u w:val="single"/>
        </w:rPr>
      </w:pPr>
      <w:r w:rsidRPr="00831EE0">
        <w:rPr>
          <w:b/>
          <w:color w:val="E36C0A" w:themeColor="accent6" w:themeShade="BF"/>
          <w:u w:val="single"/>
        </w:rPr>
        <w:t xml:space="preserve">Recommendation 39 </w:t>
      </w:r>
    </w:p>
    <w:p w14:paraId="63117F42" w14:textId="5047F334" w:rsidR="0035346F" w:rsidRDefault="0035346F" w:rsidP="0035346F">
      <w:pPr>
        <w:rPr>
          <w:rFonts w:cstheme="minorHAnsi"/>
          <w:szCs w:val="22"/>
        </w:rPr>
      </w:pPr>
      <w:r w:rsidRPr="008549BE">
        <w:rPr>
          <w:rFonts w:cstheme="minorHAnsi"/>
          <w:szCs w:val="22"/>
        </w:rPr>
        <w:lastRenderedPageBreak/>
        <w:t>Restructure the items used for coronary artery graft surgery (items 38497, 38498, 38500, 38501, 38503, 38504 and 38496) to create a complete medical service, and remove the now redundant item numbers, excluding item 38588 (which will be incorporated into all relevant codes but is retained for 12 months).</w:t>
      </w:r>
    </w:p>
    <w:p w14:paraId="18E2C4EA" w14:textId="41303711" w:rsidR="001C4C40" w:rsidRDefault="001C4C40" w:rsidP="001C4C40">
      <w:pPr>
        <w:pStyle w:val="Item"/>
      </w:pPr>
      <w:r>
        <w:t>Item 38500X</w:t>
      </w:r>
    </w:p>
    <w:p w14:paraId="4EA9073E" w14:textId="77777777" w:rsidR="001C4C40" w:rsidRPr="00FD6810" w:rsidRDefault="001C4C40" w:rsidP="001C4C40">
      <w:r w:rsidRPr="00FD6810">
        <w:t xml:space="preserve">Coronary artery bypass including cardiopulmonary bypass, with or without retrograde cardioplegia, with or without vein graft or grafts, including harvesting of left internal mammary artery and/or vein graft material where performed. </w:t>
      </w:r>
    </w:p>
    <w:p w14:paraId="4587C53E" w14:textId="58D34F14" w:rsidR="001C4C40" w:rsidRDefault="001C4C40" w:rsidP="001C4C40">
      <w:r w:rsidRPr="00FD6810">
        <w:t xml:space="preserve">Not being a service associated with a service to which items 38497, 38498, 38501, 38503, 38504, 38806, </w:t>
      </w:r>
      <w:r w:rsidR="008A056F">
        <w:t xml:space="preserve">38418, </w:t>
      </w:r>
      <w:r w:rsidR="008333F0">
        <w:t>11700–11703</w:t>
      </w:r>
      <w:r w:rsidRPr="00FD6810">
        <w:t>, 45503, 33824 or 18260 apply. (Anaes.) (Assist.)</w:t>
      </w:r>
    </w:p>
    <w:p w14:paraId="70F3A323" w14:textId="77777777" w:rsidR="001C4C40" w:rsidRDefault="001C4C40" w:rsidP="001C4C40">
      <w:pPr>
        <w:pStyle w:val="Item"/>
      </w:pPr>
      <w:r w:rsidRPr="00FB48BC">
        <w:t>Item 3850A</w:t>
      </w:r>
    </w:p>
    <w:p w14:paraId="4DC66369" w14:textId="397D1F6B" w:rsidR="001C4C40" w:rsidRDefault="001C4C40" w:rsidP="001C4C40">
      <w:r w:rsidRPr="00FD6810">
        <w:t>Artery harvesting (other than left internal mammary), for coronary artery bypass where more than one arterial graft are required. Claimed in conjunction with 38500</w:t>
      </w:r>
      <w:r>
        <w:t>X</w:t>
      </w:r>
      <w:r w:rsidRPr="00FD6810">
        <w:t xml:space="preserve">. </w:t>
      </w:r>
    </w:p>
    <w:p w14:paraId="4EE089FC" w14:textId="77777777" w:rsidR="001C4C40" w:rsidRDefault="001C4C40" w:rsidP="001C4C40">
      <w:pPr>
        <w:pStyle w:val="Item"/>
      </w:pPr>
      <w:r w:rsidRPr="00FB48BC">
        <w:t>Item 3850B</w:t>
      </w:r>
    </w:p>
    <w:p w14:paraId="171A7665" w14:textId="028A1F37" w:rsidR="001C4C40" w:rsidRDefault="001C4C40" w:rsidP="001C4C40">
      <w:r w:rsidRPr="00FD6810">
        <w:t>Coronary artery bypass with the aid of tissue stabilisers, performed without cardiopulmonary bypass. Claimed in conjunction with 38500</w:t>
      </w:r>
      <w:r>
        <w:t>X</w:t>
      </w:r>
      <w:r w:rsidRPr="00FD6810">
        <w:t xml:space="preserve">. </w:t>
      </w:r>
    </w:p>
    <w:p w14:paraId="6D3CBF1B" w14:textId="77777777" w:rsidR="001C4C40" w:rsidRDefault="001C4C40" w:rsidP="001C4C40">
      <w:pPr>
        <w:pStyle w:val="Item"/>
      </w:pPr>
      <w:r w:rsidRPr="00FB48BC">
        <w:t xml:space="preserve">Item </w:t>
      </w:r>
      <w:r w:rsidRPr="001E7605">
        <w:t>3850X</w:t>
      </w:r>
    </w:p>
    <w:p w14:paraId="4E7C5469" w14:textId="45FE1F30" w:rsidR="001C4C40" w:rsidRDefault="001C4C40" w:rsidP="001C4C40">
      <w:r w:rsidRPr="00FD6810">
        <w:t>Creation of a graft to graft anastomosis (including Y-graft, T-graft, and graft to graft extensions) requiring micro-arterial or micro-venous anastomosis using microsurgical techniques. Claimed in conjunction with 38500</w:t>
      </w:r>
      <w:r>
        <w:t>X</w:t>
      </w:r>
      <w:r w:rsidRPr="00FD6810">
        <w:t>.</w:t>
      </w:r>
    </w:p>
    <w:p w14:paraId="7349F2EC" w14:textId="77777777" w:rsidR="001C4C40" w:rsidRDefault="001C4C40" w:rsidP="0035346F">
      <w:pPr>
        <w:rPr>
          <w:rFonts w:cstheme="minorHAnsi"/>
          <w:szCs w:val="22"/>
        </w:rPr>
      </w:pPr>
    </w:p>
    <w:p w14:paraId="17464314" w14:textId="77777777" w:rsidR="00187CC1" w:rsidRPr="008549BE" w:rsidRDefault="00187CC1" w:rsidP="0035346F">
      <w:pPr>
        <w:rPr>
          <w:rFonts w:cstheme="minorHAnsi"/>
          <w:szCs w:val="22"/>
        </w:rPr>
      </w:pPr>
    </w:p>
    <w:p w14:paraId="314BFCFD" w14:textId="77777777" w:rsidR="0035346F" w:rsidRPr="00831EE0" w:rsidRDefault="0035346F" w:rsidP="005E3FEC">
      <w:pPr>
        <w:rPr>
          <w:b/>
          <w:color w:val="E36C0A" w:themeColor="accent6" w:themeShade="BF"/>
          <w:u w:val="single"/>
        </w:rPr>
      </w:pPr>
      <w:bookmarkStart w:id="40" w:name="_Toc508281304"/>
      <w:r w:rsidRPr="00831EE0">
        <w:rPr>
          <w:b/>
          <w:color w:val="E36C0A" w:themeColor="accent6" w:themeShade="BF"/>
          <w:u w:val="single"/>
        </w:rPr>
        <w:t>Recommendation 40</w:t>
      </w:r>
      <w:bookmarkEnd w:id="40"/>
      <w:r w:rsidRPr="00831EE0">
        <w:rPr>
          <w:b/>
          <w:color w:val="E36C0A" w:themeColor="accent6" w:themeShade="BF"/>
          <w:u w:val="single"/>
        </w:rPr>
        <w:t xml:space="preserve"> </w:t>
      </w:r>
    </w:p>
    <w:p w14:paraId="4B3552F9" w14:textId="09E4E645" w:rsidR="0035346F" w:rsidRPr="008549BE" w:rsidRDefault="0035346F" w:rsidP="0035346F">
      <w:pPr>
        <w:rPr>
          <w:rFonts w:cstheme="minorHAnsi"/>
          <w:szCs w:val="22"/>
          <w:lang w:val="en-US"/>
        </w:rPr>
      </w:pPr>
      <w:r w:rsidRPr="008549BE">
        <w:rPr>
          <w:rFonts w:cstheme="minorHAnsi"/>
          <w:szCs w:val="22"/>
          <w:lang w:val="en-US"/>
        </w:rPr>
        <w:t>Retain item 386</w:t>
      </w:r>
      <w:r w:rsidR="001C4C40">
        <w:rPr>
          <w:rFonts w:cstheme="minorHAnsi"/>
          <w:szCs w:val="22"/>
          <w:lang w:val="en-US"/>
        </w:rPr>
        <w:t>3</w:t>
      </w:r>
      <w:r w:rsidRPr="008549BE">
        <w:rPr>
          <w:rFonts w:cstheme="minorHAnsi"/>
          <w:szCs w:val="22"/>
          <w:lang w:val="en-US"/>
        </w:rPr>
        <w:t xml:space="preserve">7, despite low service volumes. </w:t>
      </w:r>
    </w:p>
    <w:p w14:paraId="57BCE4DC" w14:textId="77777777" w:rsidR="0035346F" w:rsidRPr="00831EE0" w:rsidRDefault="0035346F" w:rsidP="005E3FEC">
      <w:pPr>
        <w:rPr>
          <w:b/>
          <w:color w:val="E36C0A" w:themeColor="accent6" w:themeShade="BF"/>
          <w:u w:val="single"/>
        </w:rPr>
      </w:pPr>
      <w:r w:rsidRPr="00831EE0">
        <w:rPr>
          <w:b/>
          <w:color w:val="E36C0A" w:themeColor="accent6" w:themeShade="BF"/>
          <w:u w:val="single"/>
        </w:rPr>
        <w:t xml:space="preserve">Recommendation 41 </w:t>
      </w:r>
    </w:p>
    <w:p w14:paraId="04A4B3ED" w14:textId="77777777" w:rsidR="0035346F" w:rsidRPr="008549BE" w:rsidRDefault="0035346F" w:rsidP="0035346F">
      <w:pPr>
        <w:rPr>
          <w:rFonts w:cstheme="minorHAnsi"/>
          <w:szCs w:val="22"/>
          <w:lang w:val="en-US"/>
        </w:rPr>
      </w:pPr>
      <w:r w:rsidRPr="008549BE">
        <w:rPr>
          <w:rFonts w:cstheme="minorHAnsi"/>
          <w:szCs w:val="22"/>
          <w:lang w:val="en-US"/>
        </w:rPr>
        <w:t xml:space="preserve">Obsolete – delete item 38505 from the MBS. </w:t>
      </w:r>
    </w:p>
    <w:p w14:paraId="3D974312" w14:textId="77777777" w:rsidR="0035346F" w:rsidRPr="00831EE0" w:rsidRDefault="0035346F" w:rsidP="005E3FEC">
      <w:pPr>
        <w:rPr>
          <w:b/>
          <w:color w:val="E36C0A" w:themeColor="accent6" w:themeShade="BF"/>
          <w:u w:val="single"/>
        </w:rPr>
      </w:pPr>
      <w:r w:rsidRPr="00831EE0">
        <w:rPr>
          <w:b/>
          <w:color w:val="E36C0A" w:themeColor="accent6" w:themeShade="BF"/>
          <w:u w:val="single"/>
        </w:rPr>
        <w:t xml:space="preserve">Recommendation 42.1 </w:t>
      </w:r>
    </w:p>
    <w:p w14:paraId="6EF4D750" w14:textId="77777777" w:rsidR="0035346F" w:rsidRPr="008549BE" w:rsidRDefault="0035346F" w:rsidP="0035346F">
      <w:pPr>
        <w:rPr>
          <w:rFonts w:cstheme="minorHAnsi"/>
          <w:szCs w:val="22"/>
          <w:lang w:val="en-US"/>
        </w:rPr>
      </w:pPr>
      <w:r w:rsidRPr="008549BE">
        <w:rPr>
          <w:rFonts w:cstheme="minorHAnsi"/>
          <w:szCs w:val="22"/>
          <w:lang w:val="en-US"/>
        </w:rPr>
        <w:t>Restructure the items used for valve surgery to create more complete medical services, and remove the redundant item numbers, including item 38588 (which will be incorporated into all relevant codes).</w:t>
      </w:r>
    </w:p>
    <w:p w14:paraId="41F506BB" w14:textId="77777777" w:rsidR="0035346F" w:rsidRPr="00831EE0" w:rsidRDefault="0035346F" w:rsidP="005E3FEC">
      <w:pPr>
        <w:rPr>
          <w:b/>
          <w:color w:val="E36C0A" w:themeColor="accent6" w:themeShade="BF"/>
          <w:u w:val="single"/>
        </w:rPr>
      </w:pPr>
      <w:r w:rsidRPr="00831EE0">
        <w:rPr>
          <w:b/>
          <w:color w:val="E36C0A" w:themeColor="accent6" w:themeShade="BF"/>
          <w:u w:val="single"/>
        </w:rPr>
        <w:t xml:space="preserve">Recommendation 42.2 </w:t>
      </w:r>
    </w:p>
    <w:p w14:paraId="701018B6" w14:textId="77777777" w:rsidR="0035346F" w:rsidRPr="008549BE" w:rsidRDefault="0035346F" w:rsidP="0035346F">
      <w:pPr>
        <w:rPr>
          <w:rFonts w:cstheme="minorHAnsi"/>
          <w:szCs w:val="22"/>
          <w:lang w:val="en-US"/>
        </w:rPr>
      </w:pPr>
      <w:r w:rsidRPr="008549BE">
        <w:rPr>
          <w:rFonts w:cstheme="minorHAnsi"/>
          <w:szCs w:val="22"/>
          <w:lang w:val="en-US"/>
        </w:rPr>
        <w:t>The proposed changes for valve replacement items are as follows:</w:t>
      </w:r>
    </w:p>
    <w:p w14:paraId="3490E3B9" w14:textId="22D26934" w:rsidR="0035346F" w:rsidRDefault="0035346F" w:rsidP="0035346F">
      <w:pPr>
        <w:rPr>
          <w:rFonts w:cstheme="minorHAnsi"/>
          <w:szCs w:val="22"/>
          <w:lang w:val="en-US"/>
        </w:rPr>
      </w:pPr>
      <w:r w:rsidRPr="008549BE">
        <w:rPr>
          <w:rFonts w:cstheme="minorHAnsi"/>
          <w:szCs w:val="22"/>
          <w:lang w:val="en-US"/>
        </w:rPr>
        <w:t>– Item 38487: Leave this item unchanged.</w:t>
      </w:r>
    </w:p>
    <w:p w14:paraId="02F53709" w14:textId="77777777" w:rsidR="009A1AB1" w:rsidRPr="008549BE" w:rsidRDefault="009A1AB1" w:rsidP="0035346F">
      <w:pPr>
        <w:rPr>
          <w:rFonts w:cstheme="minorHAnsi"/>
          <w:szCs w:val="22"/>
          <w:lang w:val="en-US"/>
        </w:rPr>
      </w:pPr>
    </w:p>
    <w:p w14:paraId="357CEF5F" w14:textId="77777777" w:rsidR="0035346F" w:rsidRPr="008549BE" w:rsidRDefault="0035346F" w:rsidP="0035346F">
      <w:pPr>
        <w:rPr>
          <w:rFonts w:cstheme="minorHAnsi"/>
          <w:szCs w:val="22"/>
          <w:lang w:val="en-US"/>
        </w:rPr>
      </w:pPr>
      <w:r w:rsidRPr="008549BE">
        <w:rPr>
          <w:rFonts w:cstheme="minorHAnsi"/>
          <w:szCs w:val="22"/>
          <w:lang w:val="en-US"/>
        </w:rPr>
        <w:t>– Item 38488: Delete this item, which will be replaced by items 3848A and 3848B.</w:t>
      </w:r>
    </w:p>
    <w:p w14:paraId="14F7EE13" w14:textId="77777777" w:rsidR="0035346F" w:rsidRPr="008549BE" w:rsidRDefault="0035346F" w:rsidP="0035346F">
      <w:pPr>
        <w:rPr>
          <w:rFonts w:cstheme="minorHAnsi"/>
          <w:szCs w:val="22"/>
          <w:lang w:val="en-US"/>
        </w:rPr>
      </w:pPr>
      <w:r w:rsidRPr="008549BE">
        <w:rPr>
          <w:rFonts w:cstheme="minorHAnsi"/>
          <w:szCs w:val="22"/>
          <w:lang w:val="en-US"/>
        </w:rPr>
        <w:t>– Item 38489: Delete this item, which will be replaced by items 3848A and 3848B.</w:t>
      </w:r>
    </w:p>
    <w:p w14:paraId="06750B39" w14:textId="77777777" w:rsidR="0035346F" w:rsidRPr="008549BE" w:rsidRDefault="0035346F" w:rsidP="0035346F">
      <w:pPr>
        <w:rPr>
          <w:rFonts w:cstheme="minorHAnsi"/>
          <w:szCs w:val="22"/>
          <w:lang w:val="en-US"/>
        </w:rPr>
      </w:pPr>
      <w:r w:rsidRPr="008549BE">
        <w:rPr>
          <w:rFonts w:cstheme="minorHAnsi"/>
          <w:szCs w:val="22"/>
          <w:lang w:val="en-US"/>
        </w:rPr>
        <w:t>– Item 38490: Leave this item unchanged, only claimable with item 3848B.</w:t>
      </w:r>
    </w:p>
    <w:p w14:paraId="533C45A6" w14:textId="77777777" w:rsidR="0035346F" w:rsidRPr="008549BE" w:rsidRDefault="0035346F" w:rsidP="0035346F">
      <w:pPr>
        <w:rPr>
          <w:rFonts w:cstheme="minorHAnsi"/>
          <w:szCs w:val="22"/>
          <w:lang w:val="en-US"/>
        </w:rPr>
      </w:pPr>
      <w:r w:rsidRPr="008549BE">
        <w:rPr>
          <w:rFonts w:cstheme="minorHAnsi"/>
          <w:szCs w:val="22"/>
          <w:lang w:val="en-US"/>
        </w:rPr>
        <w:lastRenderedPageBreak/>
        <w:t>– Item 38485: Leave this item unchanged.</w:t>
      </w:r>
    </w:p>
    <w:p w14:paraId="2261FE1B" w14:textId="77777777" w:rsidR="0062432A" w:rsidRDefault="0062432A" w:rsidP="0035346F">
      <w:pPr>
        <w:rPr>
          <w:rFonts w:cstheme="minorHAnsi"/>
          <w:szCs w:val="22"/>
          <w:lang w:val="en-US"/>
        </w:rPr>
      </w:pPr>
    </w:p>
    <w:p w14:paraId="6772076B" w14:textId="1245FF5B" w:rsidR="0035346F" w:rsidRPr="008549BE" w:rsidRDefault="0035346F" w:rsidP="0035346F">
      <w:pPr>
        <w:rPr>
          <w:rFonts w:cstheme="minorHAnsi"/>
          <w:szCs w:val="22"/>
          <w:lang w:val="en-US"/>
        </w:rPr>
      </w:pPr>
      <w:r w:rsidRPr="008549BE">
        <w:rPr>
          <w:rFonts w:cstheme="minorHAnsi"/>
          <w:szCs w:val="22"/>
          <w:lang w:val="en-US"/>
        </w:rPr>
        <w:t>Create the following items:</w:t>
      </w:r>
    </w:p>
    <w:p w14:paraId="1C938C6F" w14:textId="77777777" w:rsidR="0035346F" w:rsidRPr="008549BE" w:rsidRDefault="0035346F" w:rsidP="0035346F">
      <w:pPr>
        <w:pStyle w:val="Item"/>
        <w:rPr>
          <w:rFonts w:cstheme="minorHAnsi"/>
        </w:rPr>
      </w:pPr>
      <w:r w:rsidRPr="008549BE">
        <w:rPr>
          <w:rFonts w:cstheme="minorHAnsi"/>
        </w:rPr>
        <w:t>Item 3848A</w:t>
      </w:r>
    </w:p>
    <w:p w14:paraId="3509A8D9" w14:textId="4D11C654" w:rsidR="008A056F" w:rsidRPr="00FD6810" w:rsidRDefault="0035346F" w:rsidP="008A056F">
      <w:r w:rsidRPr="008549BE">
        <w:rPr>
          <w:rFonts w:cstheme="minorHAnsi"/>
          <w:szCs w:val="22"/>
          <w:lang w:val="en-US"/>
        </w:rPr>
        <w:t>Aortic or pulmonary valve replacement with bioprosthesis or mechanical prosthesis. Including retrograde cardioplegia, where performed.</w:t>
      </w:r>
      <w:r w:rsidR="008A056F">
        <w:rPr>
          <w:rFonts w:cstheme="minorHAnsi"/>
          <w:szCs w:val="22"/>
          <w:lang w:val="en-US"/>
        </w:rPr>
        <w:t xml:space="preserve"> </w:t>
      </w:r>
      <w:r w:rsidR="008A056F" w:rsidRPr="00FD6810">
        <w:t>Not being a service associated with a service to which items</w:t>
      </w:r>
      <w:r w:rsidR="008A056F">
        <w:t xml:space="preserve"> </w:t>
      </w:r>
      <w:r w:rsidR="008A056F" w:rsidRPr="00FD6810">
        <w:t>38806,</w:t>
      </w:r>
      <w:r w:rsidR="008A056F">
        <w:t xml:space="preserve"> 38418,</w:t>
      </w:r>
      <w:r w:rsidR="008333F0">
        <w:t xml:space="preserve"> 11700–11703</w:t>
      </w:r>
      <w:r w:rsidR="008A056F" w:rsidRPr="00FD6810">
        <w:t>, 45503, 33824 or 18260 apply</w:t>
      </w:r>
    </w:p>
    <w:p w14:paraId="6B725C25" w14:textId="496BFF76" w:rsidR="009A1AB1" w:rsidRDefault="0035346F" w:rsidP="0031644A">
      <w:r w:rsidRPr="008549BE">
        <w:rPr>
          <w:rFonts w:cstheme="minorHAnsi"/>
          <w:szCs w:val="22"/>
          <w:lang w:val="en-US"/>
        </w:rPr>
        <w:t>(Anaes.) (Assist</w:t>
      </w:r>
    </w:p>
    <w:p w14:paraId="2324A5F2" w14:textId="1DC386D3" w:rsidR="0035346F" w:rsidRPr="008549BE" w:rsidRDefault="0035346F" w:rsidP="0035346F">
      <w:pPr>
        <w:pStyle w:val="Item"/>
        <w:rPr>
          <w:rFonts w:cstheme="minorHAnsi"/>
        </w:rPr>
      </w:pPr>
      <w:r w:rsidRPr="008549BE">
        <w:rPr>
          <w:rFonts w:cstheme="minorHAnsi"/>
        </w:rPr>
        <w:t>Item 3848B</w:t>
      </w:r>
    </w:p>
    <w:p w14:paraId="3F59A3FC" w14:textId="138526C7" w:rsidR="008A056F" w:rsidRPr="00FD6810" w:rsidRDefault="0035346F" w:rsidP="008A056F">
      <w:r w:rsidRPr="008549BE">
        <w:rPr>
          <w:rFonts w:cstheme="minorHAnsi"/>
          <w:szCs w:val="22"/>
          <w:lang w:val="en-US"/>
        </w:rPr>
        <w:t xml:space="preserve">Mitral or tricuspid valve replacement with bioprosthesis or mechanical prosthesis. Including retrograde cardioplegia, where performed. </w:t>
      </w:r>
      <w:r w:rsidR="008A056F">
        <w:rPr>
          <w:rFonts w:cstheme="minorHAnsi"/>
          <w:szCs w:val="22"/>
          <w:lang w:val="en-US"/>
        </w:rPr>
        <w:t xml:space="preserve"> </w:t>
      </w:r>
      <w:r w:rsidR="008A056F" w:rsidRPr="00FD6810">
        <w:t>Not being a service associated with a service to which items</w:t>
      </w:r>
      <w:r w:rsidR="008A056F">
        <w:t xml:space="preserve"> </w:t>
      </w:r>
      <w:r w:rsidR="008A056F" w:rsidRPr="00FD6810">
        <w:t xml:space="preserve">38806, </w:t>
      </w:r>
      <w:r w:rsidR="008A056F">
        <w:t xml:space="preserve">38418, </w:t>
      </w:r>
      <w:r w:rsidR="008333F0">
        <w:t>11700–11703</w:t>
      </w:r>
      <w:r w:rsidR="008A056F" w:rsidRPr="00FD6810">
        <w:t>, 45503, 33824 or 18260 apply</w:t>
      </w:r>
    </w:p>
    <w:p w14:paraId="4FFF034A" w14:textId="167E68CB" w:rsidR="0035346F" w:rsidRDefault="0035346F" w:rsidP="008A056F">
      <w:pPr>
        <w:rPr>
          <w:rFonts w:cstheme="minorHAnsi"/>
          <w:szCs w:val="22"/>
          <w:lang w:val="en-US"/>
        </w:rPr>
      </w:pPr>
      <w:r w:rsidRPr="008549BE">
        <w:rPr>
          <w:rFonts w:cstheme="minorHAnsi"/>
          <w:szCs w:val="22"/>
          <w:lang w:val="en-US"/>
        </w:rPr>
        <w:t>(Anaes.) (Assist.)</w:t>
      </w:r>
    </w:p>
    <w:p w14:paraId="052E0793" w14:textId="77777777" w:rsidR="0035346F" w:rsidRPr="008549BE" w:rsidRDefault="0035346F" w:rsidP="0035346F">
      <w:pPr>
        <w:pStyle w:val="Item"/>
        <w:rPr>
          <w:rFonts w:cstheme="minorHAnsi"/>
        </w:rPr>
      </w:pPr>
      <w:r w:rsidRPr="008549BE">
        <w:rPr>
          <w:rFonts w:cstheme="minorHAnsi"/>
        </w:rPr>
        <w:t>Item 3848C</w:t>
      </w:r>
    </w:p>
    <w:p w14:paraId="51E55623" w14:textId="77777777" w:rsidR="0035346F" w:rsidRPr="008549BE" w:rsidRDefault="0035346F" w:rsidP="0035346F">
      <w:pPr>
        <w:rPr>
          <w:rFonts w:cstheme="minorHAnsi"/>
          <w:szCs w:val="22"/>
          <w:lang w:val="en-US"/>
        </w:rPr>
      </w:pPr>
      <w:r w:rsidRPr="008549BE">
        <w:rPr>
          <w:rFonts w:cstheme="minorHAnsi"/>
          <w:szCs w:val="22"/>
          <w:lang w:val="en-US"/>
        </w:rPr>
        <w:t>Valve explant of a previous prosthesis performed during valve replacement (3848A/3848B). . (Anaes.) (Assist.)</w:t>
      </w:r>
    </w:p>
    <w:p w14:paraId="66265E58" w14:textId="77777777" w:rsidR="0035346F" w:rsidRPr="00831EE0" w:rsidRDefault="0035346F" w:rsidP="005E3FEC">
      <w:pPr>
        <w:rPr>
          <w:b/>
          <w:color w:val="E36C0A" w:themeColor="accent6" w:themeShade="BF"/>
          <w:u w:val="single"/>
        </w:rPr>
      </w:pPr>
      <w:r w:rsidRPr="00831EE0">
        <w:rPr>
          <w:b/>
          <w:color w:val="E36C0A" w:themeColor="accent6" w:themeShade="BF"/>
          <w:u w:val="single"/>
        </w:rPr>
        <w:t xml:space="preserve">Recommendation 42.3 </w:t>
      </w:r>
    </w:p>
    <w:p w14:paraId="68FE49CE" w14:textId="77777777" w:rsidR="0035346F" w:rsidRPr="008549BE" w:rsidRDefault="0035346F" w:rsidP="0035346F">
      <w:pPr>
        <w:rPr>
          <w:rFonts w:cstheme="minorHAnsi"/>
          <w:szCs w:val="22"/>
          <w:lang w:val="en-US"/>
        </w:rPr>
      </w:pPr>
      <w:r w:rsidRPr="008549BE">
        <w:rPr>
          <w:rFonts w:cstheme="minorHAnsi"/>
          <w:szCs w:val="22"/>
          <w:lang w:val="en-US"/>
        </w:rPr>
        <w:t>The proposed changes for valve repair items are as follows:</w:t>
      </w:r>
    </w:p>
    <w:p w14:paraId="7E625CFE" w14:textId="77777777" w:rsidR="0035346F" w:rsidRPr="008549BE" w:rsidRDefault="0035346F" w:rsidP="0035346F">
      <w:pPr>
        <w:rPr>
          <w:rFonts w:cstheme="minorHAnsi"/>
          <w:szCs w:val="22"/>
          <w:lang w:val="en-US"/>
        </w:rPr>
      </w:pPr>
      <w:r w:rsidRPr="008549BE">
        <w:rPr>
          <w:rFonts w:cstheme="minorHAnsi"/>
          <w:szCs w:val="22"/>
          <w:lang w:val="en-US"/>
        </w:rPr>
        <w:t xml:space="preserve">– Item 38480: Delete this item, which is now included in item 3848E. </w:t>
      </w:r>
    </w:p>
    <w:p w14:paraId="1E967177" w14:textId="77777777" w:rsidR="0035346F" w:rsidRPr="008549BE" w:rsidRDefault="0035346F" w:rsidP="0035346F">
      <w:pPr>
        <w:rPr>
          <w:rFonts w:cstheme="minorHAnsi"/>
          <w:szCs w:val="22"/>
          <w:lang w:val="en-US"/>
        </w:rPr>
      </w:pPr>
      <w:r w:rsidRPr="008549BE">
        <w:rPr>
          <w:rFonts w:cstheme="minorHAnsi"/>
          <w:szCs w:val="22"/>
          <w:lang w:val="en-US"/>
        </w:rPr>
        <w:t>– Item 38481: Delete this item, which is now included in item 3848F.</w:t>
      </w:r>
    </w:p>
    <w:p w14:paraId="0C8B9902" w14:textId="77777777" w:rsidR="0035346F" w:rsidRPr="008549BE" w:rsidRDefault="0035346F" w:rsidP="0035346F">
      <w:pPr>
        <w:rPr>
          <w:rFonts w:cstheme="minorHAnsi"/>
          <w:szCs w:val="22"/>
          <w:lang w:val="en-US"/>
        </w:rPr>
      </w:pPr>
      <w:r w:rsidRPr="008549BE">
        <w:rPr>
          <w:rFonts w:cstheme="minorHAnsi"/>
          <w:szCs w:val="22"/>
          <w:lang w:val="en-US"/>
        </w:rPr>
        <w:t>– Item 38475: Delete this item, which has been replaced by items 3848E and 3848F.</w:t>
      </w:r>
    </w:p>
    <w:p w14:paraId="62798CBC" w14:textId="1D9B4102" w:rsidR="0035346F" w:rsidRDefault="0035346F" w:rsidP="0035346F">
      <w:pPr>
        <w:rPr>
          <w:rFonts w:cstheme="minorHAnsi"/>
          <w:szCs w:val="22"/>
          <w:lang w:val="en-US"/>
        </w:rPr>
      </w:pPr>
      <w:r w:rsidRPr="008549BE">
        <w:rPr>
          <w:rFonts w:cstheme="minorHAnsi"/>
          <w:szCs w:val="22"/>
          <w:lang w:val="en-US"/>
        </w:rPr>
        <w:t>– Item 38477: Leave this item unchanged, but add the following explanatory note: “For congenital surgery, alternative dissolvable options may be used instead of the insertion of permanent fixed rings which may result in negative long term outcomes.”</w:t>
      </w:r>
    </w:p>
    <w:p w14:paraId="50E060DD" w14:textId="77777777" w:rsidR="0031644A" w:rsidRDefault="0031644A" w:rsidP="0035346F">
      <w:pPr>
        <w:rPr>
          <w:rFonts w:cstheme="minorHAnsi"/>
        </w:rPr>
      </w:pPr>
    </w:p>
    <w:p w14:paraId="6C18EC2D" w14:textId="77777777" w:rsidR="0035346F" w:rsidRPr="008549BE" w:rsidRDefault="0035346F" w:rsidP="0035346F">
      <w:pPr>
        <w:rPr>
          <w:rFonts w:cstheme="minorHAnsi"/>
          <w:szCs w:val="22"/>
          <w:lang w:val="en-US"/>
        </w:rPr>
      </w:pPr>
      <w:r w:rsidRPr="008549BE">
        <w:rPr>
          <w:rFonts w:cstheme="minorHAnsi"/>
          <w:szCs w:val="22"/>
          <w:lang w:val="en-US"/>
        </w:rPr>
        <w:t>– Item 38478: Delete this item, which has been replaced by items 3848E and 3848F.</w:t>
      </w:r>
    </w:p>
    <w:p w14:paraId="1329590F" w14:textId="77777777" w:rsidR="0035346F" w:rsidRPr="008549BE" w:rsidRDefault="0035346F" w:rsidP="0035346F">
      <w:pPr>
        <w:rPr>
          <w:rFonts w:cstheme="minorHAnsi"/>
          <w:szCs w:val="22"/>
          <w:lang w:val="en-US"/>
        </w:rPr>
      </w:pPr>
      <w:r w:rsidRPr="008549BE">
        <w:rPr>
          <w:rFonts w:cstheme="minorHAnsi"/>
          <w:szCs w:val="22"/>
          <w:lang w:val="en-US"/>
        </w:rPr>
        <w:t>– Item 38493: Leave this item unchanged.</w:t>
      </w:r>
    </w:p>
    <w:p w14:paraId="344A5EB4" w14:textId="702800AD" w:rsidR="0035346F" w:rsidRDefault="0035346F" w:rsidP="0035346F">
      <w:pPr>
        <w:rPr>
          <w:rFonts w:cstheme="minorHAnsi"/>
          <w:szCs w:val="22"/>
          <w:lang w:val="en-US"/>
        </w:rPr>
      </w:pPr>
      <w:r w:rsidRPr="008549BE">
        <w:rPr>
          <w:rFonts w:cstheme="minorHAnsi"/>
          <w:szCs w:val="22"/>
          <w:lang w:val="en-US"/>
        </w:rPr>
        <w:t>– Item 38483: Obsolete – delete from the MBS.</w:t>
      </w:r>
    </w:p>
    <w:p w14:paraId="7299FE61" w14:textId="77777777" w:rsidR="00EE665B" w:rsidRDefault="00EE665B" w:rsidP="0035346F">
      <w:pPr>
        <w:rPr>
          <w:rFonts w:cstheme="minorHAnsi"/>
          <w:szCs w:val="22"/>
          <w:lang w:val="en-US"/>
        </w:rPr>
      </w:pPr>
    </w:p>
    <w:p w14:paraId="79B1BDB7" w14:textId="481F44AA" w:rsidR="0035346F" w:rsidRPr="008549BE" w:rsidRDefault="0035346F" w:rsidP="0035346F">
      <w:pPr>
        <w:rPr>
          <w:rFonts w:cstheme="minorHAnsi"/>
          <w:szCs w:val="22"/>
          <w:lang w:val="en-US"/>
        </w:rPr>
      </w:pPr>
      <w:r w:rsidRPr="008549BE">
        <w:rPr>
          <w:rFonts w:cstheme="minorHAnsi"/>
          <w:szCs w:val="22"/>
          <w:lang w:val="en-US"/>
        </w:rPr>
        <w:t>Create the following items:</w:t>
      </w:r>
    </w:p>
    <w:p w14:paraId="32C808DF" w14:textId="77777777" w:rsidR="0035346F" w:rsidRPr="008549BE" w:rsidRDefault="0035346F" w:rsidP="0035346F">
      <w:pPr>
        <w:pStyle w:val="Item"/>
        <w:rPr>
          <w:rFonts w:cstheme="minorHAnsi"/>
        </w:rPr>
      </w:pPr>
      <w:r w:rsidRPr="008549BE">
        <w:rPr>
          <w:rFonts w:cstheme="minorHAnsi"/>
        </w:rPr>
        <w:t>Item 3848E</w:t>
      </w:r>
    </w:p>
    <w:p w14:paraId="284F8695" w14:textId="3669F465" w:rsidR="008A056F" w:rsidRPr="00FD6810" w:rsidRDefault="0035346F" w:rsidP="008A056F">
      <w:r w:rsidRPr="008549BE">
        <w:rPr>
          <w:rFonts w:cstheme="minorHAnsi"/>
          <w:szCs w:val="22"/>
          <w:lang w:val="en-US"/>
        </w:rPr>
        <w:t>Simple valve repair, with or without annuloplasty, including quadrangular resection, cleft closure, or Alfieri. Including retrograde cardioplegia, where performed.</w:t>
      </w:r>
      <w:r w:rsidR="008A056F">
        <w:rPr>
          <w:rFonts w:cstheme="minorHAnsi"/>
          <w:szCs w:val="22"/>
          <w:lang w:val="en-US"/>
        </w:rPr>
        <w:t xml:space="preserve"> </w:t>
      </w:r>
      <w:r w:rsidRPr="008549BE">
        <w:rPr>
          <w:rFonts w:cstheme="minorHAnsi"/>
          <w:szCs w:val="22"/>
          <w:lang w:val="en-US"/>
        </w:rPr>
        <w:t xml:space="preserve"> </w:t>
      </w:r>
      <w:r w:rsidR="008A056F" w:rsidRPr="00FD6810">
        <w:t>Not being a service associated with a service to which items</w:t>
      </w:r>
      <w:r w:rsidR="008A056F">
        <w:t xml:space="preserve"> </w:t>
      </w:r>
      <w:r w:rsidR="008A056F" w:rsidRPr="00FD6810">
        <w:t>38806,</w:t>
      </w:r>
      <w:r w:rsidR="008A056F">
        <w:t xml:space="preserve"> 38418, </w:t>
      </w:r>
      <w:r w:rsidR="008333F0">
        <w:t>11700–11703</w:t>
      </w:r>
      <w:r w:rsidR="008A056F" w:rsidRPr="00FD6810">
        <w:t>, 45503, 33824 or 18260 apply</w:t>
      </w:r>
    </w:p>
    <w:p w14:paraId="3F09225C" w14:textId="22265BBD" w:rsidR="0035346F" w:rsidRDefault="008A056F" w:rsidP="0035346F">
      <w:pPr>
        <w:rPr>
          <w:rFonts w:cstheme="minorHAnsi"/>
          <w:szCs w:val="22"/>
          <w:lang w:val="en-US"/>
        </w:rPr>
      </w:pPr>
      <w:r>
        <w:rPr>
          <w:rFonts w:cstheme="minorHAnsi"/>
          <w:szCs w:val="22"/>
          <w:lang w:val="en-US"/>
        </w:rPr>
        <w:t>(</w:t>
      </w:r>
      <w:r w:rsidR="0035346F" w:rsidRPr="008549BE">
        <w:rPr>
          <w:rFonts w:cstheme="minorHAnsi"/>
          <w:szCs w:val="22"/>
          <w:lang w:val="en-US"/>
        </w:rPr>
        <w:t>Anaes.) (Assist.)</w:t>
      </w:r>
    </w:p>
    <w:p w14:paraId="5C780AF9" w14:textId="77777777" w:rsidR="0035346F" w:rsidRPr="008549BE" w:rsidRDefault="0035346F" w:rsidP="0035346F">
      <w:pPr>
        <w:pStyle w:val="Item"/>
        <w:rPr>
          <w:rFonts w:cstheme="minorHAnsi"/>
        </w:rPr>
      </w:pPr>
      <w:r w:rsidRPr="008549BE">
        <w:rPr>
          <w:rFonts w:cstheme="minorHAnsi"/>
        </w:rPr>
        <w:lastRenderedPageBreak/>
        <w:t>Item 3848F</w:t>
      </w:r>
    </w:p>
    <w:p w14:paraId="0449CD59" w14:textId="77777777" w:rsidR="0035346F" w:rsidRPr="008549BE" w:rsidRDefault="0035346F" w:rsidP="0035346F">
      <w:pPr>
        <w:rPr>
          <w:rFonts w:cstheme="minorHAnsi"/>
          <w:szCs w:val="22"/>
          <w:lang w:val="en-US"/>
        </w:rPr>
      </w:pPr>
      <w:r w:rsidRPr="008549BE">
        <w:rPr>
          <w:rFonts w:cstheme="minorHAnsi"/>
          <w:szCs w:val="22"/>
          <w:lang w:val="en-US"/>
        </w:rPr>
        <w:t xml:space="preserve">Complex valve repair, with or without annuloplasty, involving one of </w:t>
      </w:r>
    </w:p>
    <w:p w14:paraId="1E578F79" w14:textId="77777777" w:rsidR="0035346F" w:rsidRPr="008549BE" w:rsidRDefault="0035346F" w:rsidP="0035346F">
      <w:pPr>
        <w:rPr>
          <w:rFonts w:cstheme="minorHAnsi"/>
          <w:szCs w:val="22"/>
          <w:lang w:val="en-US"/>
        </w:rPr>
      </w:pPr>
      <w:r w:rsidRPr="008549BE">
        <w:rPr>
          <w:rFonts w:cstheme="minorHAnsi"/>
          <w:szCs w:val="22"/>
          <w:lang w:val="en-US"/>
        </w:rPr>
        <w:t>(a) Neochords; or</w:t>
      </w:r>
    </w:p>
    <w:p w14:paraId="2027DB04" w14:textId="77777777" w:rsidR="0035346F" w:rsidRPr="008549BE" w:rsidRDefault="0035346F" w:rsidP="0035346F">
      <w:pPr>
        <w:rPr>
          <w:rFonts w:cstheme="minorHAnsi"/>
          <w:szCs w:val="22"/>
          <w:lang w:val="en-US"/>
        </w:rPr>
      </w:pPr>
      <w:r w:rsidRPr="008549BE">
        <w:rPr>
          <w:rFonts w:cstheme="minorHAnsi"/>
          <w:szCs w:val="22"/>
          <w:lang w:val="en-US"/>
        </w:rPr>
        <w:t>(b) Chordal transfer; or</w:t>
      </w:r>
    </w:p>
    <w:p w14:paraId="3409FBED" w14:textId="77777777" w:rsidR="0035346F" w:rsidRPr="008549BE" w:rsidRDefault="0035346F" w:rsidP="0035346F">
      <w:pPr>
        <w:rPr>
          <w:rFonts w:cstheme="minorHAnsi"/>
          <w:szCs w:val="22"/>
          <w:lang w:val="en-US"/>
        </w:rPr>
      </w:pPr>
      <w:r w:rsidRPr="008549BE">
        <w:rPr>
          <w:rFonts w:cstheme="minorHAnsi"/>
          <w:szCs w:val="22"/>
          <w:lang w:val="en-US"/>
        </w:rPr>
        <w:t>(c) Patch augmentation; or</w:t>
      </w:r>
    </w:p>
    <w:p w14:paraId="7E1273E8" w14:textId="77777777" w:rsidR="0035346F" w:rsidRPr="008549BE" w:rsidRDefault="0035346F" w:rsidP="0035346F">
      <w:pPr>
        <w:rPr>
          <w:rFonts w:cstheme="minorHAnsi"/>
          <w:szCs w:val="22"/>
          <w:lang w:val="en-US"/>
        </w:rPr>
      </w:pPr>
      <w:r w:rsidRPr="008549BE">
        <w:rPr>
          <w:rFonts w:cstheme="minorHAnsi"/>
          <w:szCs w:val="22"/>
          <w:lang w:val="en-US"/>
        </w:rPr>
        <w:t xml:space="preserve">(d) Multiple leaflets. </w:t>
      </w:r>
    </w:p>
    <w:p w14:paraId="4A1244B6" w14:textId="0D5304DF" w:rsidR="008A056F" w:rsidRPr="00FD6810" w:rsidRDefault="0035346F" w:rsidP="008A056F">
      <w:r w:rsidRPr="008549BE">
        <w:rPr>
          <w:rFonts w:cstheme="minorHAnsi"/>
          <w:szCs w:val="22"/>
          <w:lang w:val="en-US"/>
        </w:rPr>
        <w:t>Including retrograde cardioplegia, where performed.</w:t>
      </w:r>
      <w:r w:rsidR="008A056F">
        <w:rPr>
          <w:rFonts w:cstheme="minorHAnsi"/>
          <w:szCs w:val="22"/>
          <w:lang w:val="en-US"/>
        </w:rPr>
        <w:t xml:space="preserve"> </w:t>
      </w:r>
      <w:r w:rsidR="008A056F" w:rsidRPr="00FD6810">
        <w:t>Not being a service associated with a service to which items</w:t>
      </w:r>
      <w:r w:rsidR="008A056F">
        <w:t xml:space="preserve"> </w:t>
      </w:r>
      <w:r w:rsidR="008A056F" w:rsidRPr="00FD6810">
        <w:t xml:space="preserve">38806, </w:t>
      </w:r>
      <w:r w:rsidR="008A056F">
        <w:t xml:space="preserve">38418, </w:t>
      </w:r>
      <w:r w:rsidR="008333F0">
        <w:t>11700–11703</w:t>
      </w:r>
      <w:r w:rsidR="008A056F" w:rsidRPr="00FD6810">
        <w:t>, 45503, 33824 or 18260 apply</w:t>
      </w:r>
    </w:p>
    <w:p w14:paraId="24F5900E" w14:textId="08193CEC" w:rsidR="0035346F" w:rsidRDefault="0035346F" w:rsidP="0035346F">
      <w:pPr>
        <w:rPr>
          <w:rFonts w:cstheme="minorHAnsi"/>
          <w:szCs w:val="22"/>
          <w:lang w:val="en-US"/>
        </w:rPr>
      </w:pPr>
      <w:r w:rsidRPr="008549BE">
        <w:rPr>
          <w:rFonts w:cstheme="minorHAnsi"/>
          <w:szCs w:val="22"/>
          <w:lang w:val="en-US"/>
        </w:rPr>
        <w:t xml:space="preserve"> (Anaes.) (Assist.)</w:t>
      </w:r>
    </w:p>
    <w:p w14:paraId="7BA43DD4" w14:textId="451B747B" w:rsidR="0035346F" w:rsidRPr="008549BE" w:rsidRDefault="0035346F" w:rsidP="0035346F">
      <w:pPr>
        <w:pStyle w:val="Item"/>
        <w:rPr>
          <w:rFonts w:cstheme="minorHAnsi"/>
        </w:rPr>
      </w:pPr>
      <w:r w:rsidRPr="008549BE">
        <w:rPr>
          <w:rFonts w:cstheme="minorHAnsi"/>
        </w:rPr>
        <w:t>Item 38477</w:t>
      </w:r>
    </w:p>
    <w:p w14:paraId="65BD557E" w14:textId="19646502" w:rsidR="008A056F" w:rsidRPr="00FD6810" w:rsidRDefault="0035346F" w:rsidP="008A056F">
      <w:r w:rsidRPr="008549BE">
        <w:rPr>
          <w:rFonts w:cstheme="minorHAnsi"/>
          <w:szCs w:val="22"/>
          <w:lang w:val="en-US"/>
        </w:rPr>
        <w:t>Valve annuloplasty with insertion of ring, not being a service to which item 3848E or 3848F applies</w:t>
      </w:r>
      <w:r w:rsidR="008A056F">
        <w:rPr>
          <w:rFonts w:cstheme="minorHAnsi"/>
          <w:szCs w:val="22"/>
          <w:lang w:val="en-US"/>
        </w:rPr>
        <w:t xml:space="preserve">. </w:t>
      </w:r>
      <w:r w:rsidR="008A056F" w:rsidRPr="00FD6810">
        <w:t>Not being a service associated with a service to which items</w:t>
      </w:r>
      <w:r w:rsidR="008A056F">
        <w:t xml:space="preserve"> </w:t>
      </w:r>
      <w:r w:rsidR="008A056F" w:rsidRPr="00FD6810">
        <w:t>38806,</w:t>
      </w:r>
      <w:r w:rsidR="008A056F">
        <w:t xml:space="preserve"> 38418</w:t>
      </w:r>
      <w:r w:rsidR="00BE56BD">
        <w:t>,</w:t>
      </w:r>
      <w:r w:rsidR="008333F0">
        <w:t xml:space="preserve"> 11700–11703</w:t>
      </w:r>
      <w:r w:rsidR="008A056F" w:rsidRPr="00FD6810">
        <w:t>, 45503, 33824 or 18260 apply</w:t>
      </w:r>
    </w:p>
    <w:p w14:paraId="66E4D890" w14:textId="725972E9" w:rsidR="0035346F" w:rsidRDefault="008A056F" w:rsidP="0035346F">
      <w:pPr>
        <w:rPr>
          <w:rFonts w:cstheme="minorHAnsi"/>
          <w:szCs w:val="22"/>
          <w:lang w:val="en-US"/>
        </w:rPr>
      </w:pPr>
      <w:r>
        <w:rPr>
          <w:rFonts w:cstheme="minorHAnsi"/>
          <w:szCs w:val="22"/>
          <w:lang w:val="en-US"/>
        </w:rPr>
        <w:t xml:space="preserve"> </w:t>
      </w:r>
      <w:r w:rsidR="0035346F" w:rsidRPr="008549BE">
        <w:rPr>
          <w:rFonts w:cstheme="minorHAnsi"/>
          <w:szCs w:val="22"/>
          <w:lang w:val="en-US"/>
        </w:rPr>
        <w:t>(Anaes.) (Assist.)</w:t>
      </w:r>
    </w:p>
    <w:p w14:paraId="76472B40" w14:textId="77777777" w:rsidR="00EE665B" w:rsidRDefault="00EE665B" w:rsidP="0035346F">
      <w:pPr>
        <w:rPr>
          <w:rFonts w:cstheme="minorHAnsi"/>
          <w:szCs w:val="22"/>
          <w:lang w:val="en-US"/>
        </w:rPr>
      </w:pPr>
      <w:r w:rsidRPr="00EE665B">
        <w:rPr>
          <w:rFonts w:cstheme="minorHAnsi"/>
          <w:i/>
          <w:szCs w:val="22"/>
          <w:lang w:val="en-US"/>
        </w:rPr>
        <w:t>Explanatory note</w:t>
      </w:r>
      <w:r>
        <w:rPr>
          <w:rFonts w:cstheme="minorHAnsi"/>
          <w:szCs w:val="22"/>
          <w:lang w:val="en-US"/>
        </w:rPr>
        <w:t xml:space="preserve">: </w:t>
      </w:r>
    </w:p>
    <w:p w14:paraId="6C9A3826" w14:textId="4CEE8A94" w:rsidR="00EE665B" w:rsidRDefault="00EE665B" w:rsidP="0035346F">
      <w:pPr>
        <w:rPr>
          <w:rFonts w:cstheme="minorHAnsi"/>
          <w:szCs w:val="22"/>
          <w:lang w:val="en-US"/>
        </w:rPr>
      </w:pPr>
      <w:r w:rsidRPr="008549BE">
        <w:rPr>
          <w:rFonts w:cstheme="minorHAnsi"/>
          <w:szCs w:val="22"/>
          <w:lang w:val="en-US"/>
        </w:rPr>
        <w:t>For congenital surgery, alternative dissolvable options may be used instead of the insertion of permanent fixed rings which may result in negative long term outcomes.</w:t>
      </w:r>
    </w:p>
    <w:p w14:paraId="79C3242E" w14:textId="77777777" w:rsidR="0035346F" w:rsidRPr="00831EE0" w:rsidRDefault="0035346F" w:rsidP="005E3FEC">
      <w:pPr>
        <w:rPr>
          <w:b/>
          <w:color w:val="E36C0A" w:themeColor="accent6" w:themeShade="BF"/>
          <w:u w:val="single"/>
        </w:rPr>
      </w:pPr>
      <w:r w:rsidRPr="00831EE0">
        <w:rPr>
          <w:b/>
          <w:color w:val="E36C0A" w:themeColor="accent6" w:themeShade="BF"/>
          <w:u w:val="single"/>
        </w:rPr>
        <w:t>Recommendation 42.4</w:t>
      </w:r>
    </w:p>
    <w:p w14:paraId="4E4FEC06" w14:textId="14F410AE" w:rsidR="0035346F" w:rsidRPr="008549BE" w:rsidRDefault="0035346F" w:rsidP="0035346F">
      <w:pPr>
        <w:rPr>
          <w:rFonts w:cstheme="minorHAnsi"/>
          <w:szCs w:val="22"/>
          <w:lang w:val="en-US"/>
        </w:rPr>
      </w:pPr>
      <w:r w:rsidRPr="008549BE">
        <w:rPr>
          <w:rFonts w:cstheme="minorHAnsi"/>
          <w:szCs w:val="22"/>
          <w:lang w:val="en-US"/>
        </w:rPr>
        <w:t>Prevent co-claiming of services inherent to the relevant procedures for all valve surgery items in this section, both new and amended, including</w:t>
      </w:r>
      <w:r w:rsidR="008333F0">
        <w:rPr>
          <w:rFonts w:cstheme="minorHAnsi"/>
          <w:szCs w:val="22"/>
          <w:lang w:val="en-US"/>
        </w:rPr>
        <w:t xml:space="preserve"> items 38806, 38418, 11700–11703</w:t>
      </w:r>
      <w:r w:rsidRPr="008549BE">
        <w:rPr>
          <w:rFonts w:cstheme="minorHAnsi"/>
          <w:szCs w:val="22"/>
          <w:lang w:val="en-US"/>
        </w:rPr>
        <w:t>, 33824 and 18260.</w:t>
      </w:r>
    </w:p>
    <w:p w14:paraId="6B1E90FF" w14:textId="77777777" w:rsidR="0035346F" w:rsidRPr="00831EE0" w:rsidRDefault="0035346F" w:rsidP="005E3FEC">
      <w:pPr>
        <w:rPr>
          <w:b/>
          <w:color w:val="E36C0A" w:themeColor="accent6" w:themeShade="BF"/>
          <w:u w:val="single"/>
        </w:rPr>
      </w:pPr>
      <w:r w:rsidRPr="00831EE0">
        <w:rPr>
          <w:b/>
          <w:color w:val="E36C0A" w:themeColor="accent6" w:themeShade="BF"/>
          <w:u w:val="single"/>
        </w:rPr>
        <w:t xml:space="preserve">Recommendation 43.1 </w:t>
      </w:r>
    </w:p>
    <w:p w14:paraId="0EAD7948" w14:textId="77777777" w:rsidR="0035346F" w:rsidRPr="008549BE" w:rsidRDefault="0035346F" w:rsidP="0035346F">
      <w:pPr>
        <w:rPr>
          <w:rFonts w:cstheme="minorHAnsi"/>
          <w:szCs w:val="22"/>
          <w:lang w:val="en-US"/>
        </w:rPr>
      </w:pPr>
      <w:r w:rsidRPr="008549BE">
        <w:rPr>
          <w:rFonts w:cstheme="minorHAnsi"/>
          <w:szCs w:val="22"/>
          <w:lang w:val="en-US"/>
        </w:rPr>
        <w:t xml:space="preserve">Create an item for valve-sparing aortic root surgery, using the following proposed descriptor: </w:t>
      </w:r>
    </w:p>
    <w:p w14:paraId="30126F56" w14:textId="77777777" w:rsidR="0035346F" w:rsidRPr="008549BE" w:rsidRDefault="0035346F" w:rsidP="0035346F">
      <w:pPr>
        <w:pStyle w:val="Item"/>
        <w:rPr>
          <w:rFonts w:cstheme="minorHAnsi"/>
        </w:rPr>
      </w:pPr>
      <w:r w:rsidRPr="008549BE">
        <w:rPr>
          <w:rFonts w:cstheme="minorHAnsi"/>
        </w:rPr>
        <w:t>Item 385XXA</w:t>
      </w:r>
    </w:p>
    <w:p w14:paraId="4E460837" w14:textId="5F484B9F" w:rsidR="0035346F" w:rsidRDefault="0035346F" w:rsidP="0035346F">
      <w:pPr>
        <w:rPr>
          <w:rFonts w:cstheme="minorHAnsi"/>
          <w:szCs w:val="22"/>
          <w:lang w:val="en-US"/>
        </w:rPr>
      </w:pPr>
      <w:r w:rsidRPr="008549BE">
        <w:rPr>
          <w:rFonts w:cstheme="minorHAnsi"/>
          <w:szCs w:val="22"/>
          <w:lang w:val="en-US"/>
        </w:rPr>
        <w:t>Valve sparing aortic root surgery with reimplantation of aortic valve and coronary arteries and with replacement of the ascending aorta. Including cardiopulmonary bypass, and including retrograde cardioplegia, where performed.</w:t>
      </w:r>
      <w:r w:rsidR="00BE56BD" w:rsidRPr="00BE56BD">
        <w:t xml:space="preserve"> </w:t>
      </w:r>
      <w:r w:rsidRPr="008549BE">
        <w:rPr>
          <w:rFonts w:cstheme="minorHAnsi"/>
          <w:szCs w:val="22"/>
          <w:lang w:val="en-US"/>
        </w:rPr>
        <w:t xml:space="preserve"> </w:t>
      </w:r>
      <w:r w:rsidR="00BE56BD" w:rsidRPr="00FD6810">
        <w:t>Not being a service associated with a service to which items</w:t>
      </w:r>
      <w:r w:rsidR="00BE56BD">
        <w:t xml:space="preserve"> </w:t>
      </w:r>
      <w:r w:rsidR="00BE56BD" w:rsidRPr="00FD6810">
        <w:t>38806,</w:t>
      </w:r>
      <w:r w:rsidR="00BE56BD">
        <w:t xml:space="preserve"> 38418,</w:t>
      </w:r>
      <w:r w:rsidR="008333F0">
        <w:t xml:space="preserve"> 11700–11703</w:t>
      </w:r>
      <w:r w:rsidR="00BE56BD" w:rsidRPr="00FD6810">
        <w:t>, 45503, 33824 or 18260 apply</w:t>
      </w:r>
      <w:r w:rsidR="00BE56BD" w:rsidRPr="008549BE">
        <w:rPr>
          <w:rFonts w:cstheme="minorHAnsi"/>
          <w:szCs w:val="22"/>
          <w:lang w:val="en-US"/>
        </w:rPr>
        <w:t xml:space="preserve"> </w:t>
      </w:r>
      <w:r w:rsidRPr="008549BE">
        <w:rPr>
          <w:rFonts w:cstheme="minorHAnsi"/>
          <w:szCs w:val="22"/>
          <w:lang w:val="en-US"/>
        </w:rPr>
        <w:t>(Anaes.) (Assist.)</w:t>
      </w:r>
    </w:p>
    <w:p w14:paraId="6FB5F4E1" w14:textId="2A6A7BA9" w:rsidR="0035346F" w:rsidRPr="00831EE0" w:rsidRDefault="0035346F" w:rsidP="005E3FEC">
      <w:pPr>
        <w:rPr>
          <w:b/>
          <w:color w:val="E36C0A" w:themeColor="accent6" w:themeShade="BF"/>
          <w:u w:val="single"/>
        </w:rPr>
      </w:pPr>
      <w:r w:rsidRPr="00831EE0">
        <w:rPr>
          <w:b/>
          <w:color w:val="E36C0A" w:themeColor="accent6" w:themeShade="BF"/>
          <w:u w:val="single"/>
        </w:rPr>
        <w:t xml:space="preserve">Recommendation 43.2 </w:t>
      </w:r>
    </w:p>
    <w:p w14:paraId="32803FD8" w14:textId="157FAA8C" w:rsidR="0035346F" w:rsidRDefault="0035346F" w:rsidP="0035346F">
      <w:pPr>
        <w:rPr>
          <w:rFonts w:cstheme="minorHAnsi"/>
          <w:szCs w:val="22"/>
          <w:lang w:val="en-US"/>
        </w:rPr>
      </w:pPr>
      <w:r w:rsidRPr="008549BE">
        <w:rPr>
          <w:rFonts w:cstheme="minorHAnsi"/>
          <w:szCs w:val="22"/>
          <w:lang w:val="en-US"/>
        </w:rPr>
        <w:t xml:space="preserve">Leave the descriptors for items 38550, 38553, 38556 and 38572 unchanged, except as described below in recommendations 43.2, 43.3, and 43.4. </w:t>
      </w:r>
    </w:p>
    <w:p w14:paraId="1F8597A9" w14:textId="794D420A" w:rsidR="00BA0F6D" w:rsidRDefault="00BA0F6D" w:rsidP="00BA0F6D">
      <w:pPr>
        <w:pStyle w:val="Item"/>
        <w:rPr>
          <w:rFonts w:cstheme="minorHAnsi"/>
        </w:rPr>
      </w:pPr>
      <w:r>
        <w:rPr>
          <w:rFonts w:cstheme="minorHAnsi"/>
        </w:rPr>
        <w:t>Item 38550</w:t>
      </w:r>
    </w:p>
    <w:p w14:paraId="23EB7A96" w14:textId="5724461D" w:rsidR="00BA0F6D" w:rsidRPr="00EE665B" w:rsidRDefault="00BA0F6D" w:rsidP="00BA0F6D">
      <w:pPr>
        <w:rPr>
          <w:rFonts w:cstheme="minorHAnsi"/>
          <w:color w:val="222222"/>
          <w:szCs w:val="22"/>
          <w:shd w:val="clear" w:color="auto" w:fill="FBFBFB"/>
        </w:rPr>
      </w:pPr>
      <w:r w:rsidRPr="00EE665B">
        <w:rPr>
          <w:rFonts w:cstheme="minorHAnsi"/>
          <w:color w:val="222222"/>
          <w:szCs w:val="22"/>
          <w:shd w:val="clear" w:color="auto" w:fill="FBFBFB"/>
        </w:rPr>
        <w:t>ASCENDING THORACIC AORTA, repair or replacement of, not involving valve replacement or repair or coronary artery implantation</w:t>
      </w:r>
      <w:r w:rsidR="00C47FBD" w:rsidRPr="00EE665B">
        <w:rPr>
          <w:rFonts w:cstheme="minorHAnsi"/>
          <w:color w:val="222222"/>
          <w:szCs w:val="22"/>
          <w:shd w:val="clear" w:color="auto" w:fill="FBFBFB"/>
        </w:rPr>
        <w:t xml:space="preserve">, </w:t>
      </w:r>
      <w:r w:rsidR="00C47FBD" w:rsidRPr="00EE665B">
        <w:rPr>
          <w:rFonts w:cstheme="minorHAnsi"/>
          <w:szCs w:val="22"/>
          <w:lang w:val="en-US"/>
        </w:rPr>
        <w:t>including cardiopulmonary bypass, and including retrograde cardioplegia, where performed.</w:t>
      </w:r>
    </w:p>
    <w:p w14:paraId="72EA94E4" w14:textId="585A93EA" w:rsidR="004A0FAC" w:rsidRPr="00EE665B" w:rsidRDefault="004A0FAC" w:rsidP="004A0FAC">
      <w:pPr>
        <w:rPr>
          <w:rFonts w:cstheme="minorHAnsi"/>
          <w:szCs w:val="22"/>
          <w:lang w:val="en-US"/>
        </w:rPr>
      </w:pPr>
      <w:r w:rsidRPr="00EE665B">
        <w:rPr>
          <w:rFonts w:cstheme="minorHAnsi"/>
          <w:szCs w:val="22"/>
        </w:rPr>
        <w:t>Not being a service associated with a service to which items 38806, 38418,</w:t>
      </w:r>
      <w:r w:rsidR="008333F0" w:rsidRPr="00EE665B">
        <w:rPr>
          <w:rFonts w:cstheme="minorHAnsi"/>
          <w:szCs w:val="22"/>
        </w:rPr>
        <w:t xml:space="preserve"> 11700–11703</w:t>
      </w:r>
      <w:r w:rsidRPr="00EE665B">
        <w:rPr>
          <w:rFonts w:cstheme="minorHAnsi"/>
          <w:szCs w:val="22"/>
        </w:rPr>
        <w:t>, 45503, 33824 or 18260 apply</w:t>
      </w:r>
      <w:r w:rsidRPr="00EE665B">
        <w:rPr>
          <w:rFonts w:cstheme="minorHAnsi"/>
          <w:szCs w:val="22"/>
          <w:lang w:val="en-US"/>
        </w:rPr>
        <w:t xml:space="preserve"> (Anaes.) (Assist.)</w:t>
      </w:r>
    </w:p>
    <w:p w14:paraId="7D67463B" w14:textId="0D0AD264" w:rsidR="004A0FAC" w:rsidRPr="00EE665B" w:rsidRDefault="004A0FAC" w:rsidP="004A0FAC">
      <w:pPr>
        <w:pStyle w:val="Item"/>
        <w:rPr>
          <w:rFonts w:cstheme="minorHAnsi"/>
        </w:rPr>
      </w:pPr>
      <w:r w:rsidRPr="00EE665B">
        <w:rPr>
          <w:rFonts w:cstheme="minorHAnsi"/>
        </w:rPr>
        <w:lastRenderedPageBreak/>
        <w:t>Item 38553</w:t>
      </w:r>
    </w:p>
    <w:p w14:paraId="7D56CB79" w14:textId="25A2AE8A" w:rsidR="004A0FAC" w:rsidRPr="00EE665B" w:rsidRDefault="004A0FAC" w:rsidP="00BA0F6D">
      <w:pPr>
        <w:rPr>
          <w:rFonts w:cstheme="minorHAnsi"/>
          <w:szCs w:val="22"/>
          <w:lang w:val="en-US" w:eastAsia="en-US"/>
        </w:rPr>
      </w:pPr>
      <w:r w:rsidRPr="00EE665B">
        <w:rPr>
          <w:rFonts w:cstheme="minorHAnsi"/>
          <w:color w:val="222222"/>
          <w:szCs w:val="22"/>
          <w:shd w:val="clear" w:color="auto" w:fill="FBFBFB"/>
        </w:rPr>
        <w:t xml:space="preserve">ASCENDING THORACIC AORTA, repair or replacement of, with aortic valve replacement or repair, without implantation of coronary arteries, </w:t>
      </w:r>
      <w:r w:rsidR="00C47FBD" w:rsidRPr="00EE665B">
        <w:rPr>
          <w:rFonts w:cstheme="minorHAnsi"/>
          <w:szCs w:val="22"/>
          <w:lang w:val="en-US"/>
        </w:rPr>
        <w:t>including cardiopulmonary bypass, and including retrograde cardioplegia, where performed.</w:t>
      </w:r>
    </w:p>
    <w:p w14:paraId="7EAC3A52" w14:textId="1ECFAA9A" w:rsidR="00667AAE" w:rsidRPr="00EE665B" w:rsidRDefault="00667AAE" w:rsidP="00667AAE">
      <w:pPr>
        <w:rPr>
          <w:rFonts w:cstheme="minorHAnsi"/>
          <w:szCs w:val="22"/>
          <w:lang w:val="en-US"/>
        </w:rPr>
      </w:pPr>
      <w:r w:rsidRPr="00EE665B">
        <w:rPr>
          <w:rFonts w:cstheme="minorHAnsi"/>
          <w:szCs w:val="22"/>
        </w:rPr>
        <w:t>Not being a service associated with a service to which items 38806, 38418,</w:t>
      </w:r>
      <w:r w:rsidR="008333F0" w:rsidRPr="00EE665B">
        <w:rPr>
          <w:rFonts w:cstheme="minorHAnsi"/>
          <w:szCs w:val="22"/>
        </w:rPr>
        <w:t xml:space="preserve"> 11700–11703</w:t>
      </w:r>
      <w:r w:rsidRPr="00EE665B">
        <w:rPr>
          <w:rFonts w:cstheme="minorHAnsi"/>
          <w:szCs w:val="22"/>
        </w:rPr>
        <w:t>, 45503, 33824 or 18260 apply</w:t>
      </w:r>
      <w:r w:rsidRPr="00EE665B">
        <w:rPr>
          <w:rFonts w:cstheme="minorHAnsi"/>
          <w:szCs w:val="22"/>
          <w:lang w:val="en-US"/>
        </w:rPr>
        <w:t xml:space="preserve"> (Anaes.) (Assist.)</w:t>
      </w:r>
    </w:p>
    <w:p w14:paraId="3570A694" w14:textId="6BEA66AB" w:rsidR="00667AAE" w:rsidRPr="00EE665B" w:rsidRDefault="00667AAE" w:rsidP="00667AAE">
      <w:pPr>
        <w:pStyle w:val="Item"/>
        <w:rPr>
          <w:rFonts w:cstheme="minorHAnsi"/>
        </w:rPr>
      </w:pPr>
      <w:r w:rsidRPr="00EE665B">
        <w:rPr>
          <w:rFonts w:cstheme="minorHAnsi"/>
        </w:rPr>
        <w:t>Item 38556</w:t>
      </w:r>
    </w:p>
    <w:p w14:paraId="64664B32" w14:textId="6D0E9C1A" w:rsidR="00667AAE" w:rsidRPr="00EE665B" w:rsidRDefault="00667AAE" w:rsidP="0035346F">
      <w:pPr>
        <w:rPr>
          <w:rFonts w:cstheme="minorHAnsi"/>
          <w:color w:val="222222"/>
          <w:szCs w:val="22"/>
          <w:shd w:val="clear" w:color="auto" w:fill="FBFBFB"/>
        </w:rPr>
      </w:pPr>
      <w:r w:rsidRPr="00EE665B">
        <w:rPr>
          <w:rFonts w:cstheme="minorHAnsi"/>
          <w:color w:val="222222"/>
          <w:szCs w:val="22"/>
          <w:shd w:val="clear" w:color="auto" w:fill="FBFBFB"/>
        </w:rPr>
        <w:t>ASCENDING THORACIC AORTA, repair or replacement of, with aortic valve replacement or repair, and implantation of coronary arteries,</w:t>
      </w:r>
      <w:r w:rsidR="00C47FBD" w:rsidRPr="00EE665B">
        <w:rPr>
          <w:rFonts w:cstheme="minorHAnsi"/>
          <w:szCs w:val="22"/>
          <w:lang w:val="en-US"/>
        </w:rPr>
        <w:t xml:space="preserve"> including cardiopulmonary bypass, and including retrograde cardioplegia, where performed.</w:t>
      </w:r>
      <w:r w:rsidRPr="00EE665B">
        <w:rPr>
          <w:rFonts w:cstheme="minorHAnsi"/>
          <w:color w:val="222222"/>
          <w:szCs w:val="22"/>
          <w:shd w:val="clear" w:color="auto" w:fill="FBFBFB"/>
        </w:rPr>
        <w:t xml:space="preserve"> </w:t>
      </w:r>
    </w:p>
    <w:p w14:paraId="08A3F038" w14:textId="565FCFE7" w:rsidR="00667AAE" w:rsidRPr="00EE665B" w:rsidRDefault="00667AAE" w:rsidP="00667AAE">
      <w:pPr>
        <w:rPr>
          <w:rFonts w:cstheme="minorHAnsi"/>
          <w:szCs w:val="22"/>
          <w:lang w:val="en-US"/>
        </w:rPr>
      </w:pPr>
      <w:r w:rsidRPr="00EE665B">
        <w:rPr>
          <w:rFonts w:cstheme="minorHAnsi"/>
          <w:szCs w:val="22"/>
        </w:rPr>
        <w:t>Not being a service associated with a service to which items 38806, 38418,</w:t>
      </w:r>
      <w:r w:rsidR="008333F0" w:rsidRPr="00EE665B">
        <w:rPr>
          <w:rFonts w:cstheme="minorHAnsi"/>
          <w:szCs w:val="22"/>
        </w:rPr>
        <w:t xml:space="preserve"> 11700–11703</w:t>
      </w:r>
      <w:r w:rsidRPr="00EE665B">
        <w:rPr>
          <w:rFonts w:cstheme="minorHAnsi"/>
          <w:szCs w:val="22"/>
        </w:rPr>
        <w:t>, 45503, 33824 or 18260 apply</w:t>
      </w:r>
      <w:r w:rsidRPr="00EE665B">
        <w:rPr>
          <w:rFonts w:cstheme="minorHAnsi"/>
          <w:szCs w:val="22"/>
          <w:lang w:val="en-US"/>
        </w:rPr>
        <w:t xml:space="preserve"> (Anaes.) (Assist.)</w:t>
      </w:r>
    </w:p>
    <w:p w14:paraId="141F1A36" w14:textId="42C05C4F" w:rsidR="00667AAE" w:rsidRPr="00EE665B" w:rsidRDefault="00667AAE" w:rsidP="00667AAE">
      <w:pPr>
        <w:pStyle w:val="Item"/>
        <w:rPr>
          <w:rFonts w:cstheme="minorHAnsi"/>
        </w:rPr>
      </w:pPr>
      <w:r w:rsidRPr="00EE665B">
        <w:rPr>
          <w:rFonts w:cstheme="minorHAnsi"/>
        </w:rPr>
        <w:t>Item 38572</w:t>
      </w:r>
    </w:p>
    <w:p w14:paraId="53126476" w14:textId="2C35E1F9" w:rsidR="00667AAE" w:rsidRPr="00EE665B" w:rsidRDefault="00667AAE" w:rsidP="00667AAE">
      <w:pPr>
        <w:rPr>
          <w:rFonts w:cstheme="minorHAnsi"/>
          <w:color w:val="222222"/>
          <w:szCs w:val="22"/>
          <w:shd w:val="clear" w:color="auto" w:fill="FBFBFB"/>
        </w:rPr>
      </w:pPr>
      <w:r w:rsidRPr="00EE665B">
        <w:rPr>
          <w:rFonts w:cstheme="minorHAnsi"/>
          <w:color w:val="222222"/>
          <w:szCs w:val="22"/>
          <w:shd w:val="clear" w:color="auto" w:fill="FBFBFB"/>
        </w:rPr>
        <w:t>OPERATIVE MANAGEMENT OF ACUTE RUPTURE OR DISSECTION, in conjunction with procedures on the thoracic aorta</w:t>
      </w:r>
    </w:p>
    <w:p w14:paraId="698C3832" w14:textId="70BA5A8E" w:rsidR="008333F0" w:rsidRPr="00EE665B" w:rsidRDefault="00667AAE" w:rsidP="00F97C45">
      <w:pPr>
        <w:rPr>
          <w:rFonts w:cstheme="minorHAnsi"/>
          <w:szCs w:val="22"/>
          <w:lang w:val="en-US"/>
        </w:rPr>
      </w:pPr>
      <w:r w:rsidRPr="00EE665B">
        <w:rPr>
          <w:rFonts w:cstheme="minorHAnsi"/>
          <w:szCs w:val="22"/>
        </w:rPr>
        <w:t>Not being a service associated with a service to which items 38806, 38418,</w:t>
      </w:r>
      <w:r w:rsidR="008333F0" w:rsidRPr="00EE665B">
        <w:rPr>
          <w:rFonts w:cstheme="minorHAnsi"/>
          <w:szCs w:val="22"/>
        </w:rPr>
        <w:t xml:space="preserve"> 11700–11703</w:t>
      </w:r>
      <w:r w:rsidRPr="00EE665B">
        <w:rPr>
          <w:rFonts w:cstheme="minorHAnsi"/>
          <w:szCs w:val="22"/>
        </w:rPr>
        <w:t>, 45503, 33824 or 18260 apply</w:t>
      </w:r>
      <w:r w:rsidRPr="00EE665B">
        <w:rPr>
          <w:rFonts w:cstheme="minorHAnsi"/>
          <w:szCs w:val="22"/>
          <w:lang w:val="en-US"/>
        </w:rPr>
        <w:t xml:space="preserve"> (Anaes.) (Assist.)</w:t>
      </w:r>
    </w:p>
    <w:p w14:paraId="7D1E0EB7" w14:textId="39ED8ECE"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43.3 </w:t>
      </w:r>
    </w:p>
    <w:p w14:paraId="05278D1A" w14:textId="77777777" w:rsidR="0035346F" w:rsidRPr="008549BE" w:rsidRDefault="0035346F" w:rsidP="0035346F">
      <w:pPr>
        <w:rPr>
          <w:rFonts w:cstheme="minorHAnsi"/>
          <w:szCs w:val="22"/>
          <w:lang w:val="en-US"/>
        </w:rPr>
      </w:pPr>
      <w:r w:rsidRPr="008549BE">
        <w:rPr>
          <w:rFonts w:cstheme="minorHAnsi"/>
          <w:szCs w:val="22"/>
          <w:lang w:val="en-US"/>
        </w:rPr>
        <w:t xml:space="preserve">Create complete services by including appropriate and necessary procedures in all items, such as vascular anastomoses and retroplegia. </w:t>
      </w:r>
    </w:p>
    <w:p w14:paraId="595CD36B" w14:textId="77777777"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43.4 </w:t>
      </w:r>
    </w:p>
    <w:p w14:paraId="592799D2" w14:textId="77777777" w:rsidR="0035346F" w:rsidRPr="008549BE" w:rsidRDefault="0035346F" w:rsidP="0035346F">
      <w:pPr>
        <w:rPr>
          <w:rFonts w:cstheme="minorHAnsi"/>
          <w:szCs w:val="22"/>
          <w:lang w:val="en-US"/>
        </w:rPr>
      </w:pPr>
      <w:r w:rsidRPr="008549BE">
        <w:rPr>
          <w:rFonts w:cstheme="minorHAnsi"/>
          <w:szCs w:val="22"/>
          <w:lang w:val="en-US"/>
        </w:rPr>
        <w:t xml:space="preserve">Prevent co-claiming of services (such as intercostal catheter insertion), as for valves. </w:t>
      </w:r>
    </w:p>
    <w:p w14:paraId="5F44E0FB" w14:textId="77777777"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44.1 </w:t>
      </w:r>
    </w:p>
    <w:p w14:paraId="7077F943" w14:textId="2F0BDB3F" w:rsidR="0035346F" w:rsidRDefault="0035346F" w:rsidP="0035346F">
      <w:pPr>
        <w:rPr>
          <w:rFonts w:cstheme="minorHAnsi"/>
          <w:szCs w:val="22"/>
          <w:lang w:val="en-US"/>
        </w:rPr>
      </w:pPr>
      <w:r w:rsidRPr="008549BE">
        <w:rPr>
          <w:rFonts w:cstheme="minorHAnsi"/>
          <w:szCs w:val="22"/>
          <w:lang w:val="en-US"/>
        </w:rPr>
        <w:t xml:space="preserve">Leave the descriptors of items 38568 and 38571 unchanged. </w:t>
      </w:r>
    </w:p>
    <w:p w14:paraId="2619EDF9" w14:textId="7231A6B8" w:rsidR="00C47FBD" w:rsidRPr="002E7646" w:rsidRDefault="00C47FBD" w:rsidP="00C47FBD">
      <w:pPr>
        <w:pStyle w:val="Item"/>
        <w:rPr>
          <w:rFonts w:cstheme="minorHAnsi"/>
        </w:rPr>
      </w:pPr>
      <w:r w:rsidRPr="002E7646">
        <w:rPr>
          <w:rFonts w:cstheme="minorHAnsi"/>
        </w:rPr>
        <w:t>Item 38568</w:t>
      </w:r>
    </w:p>
    <w:p w14:paraId="74E6C7AA" w14:textId="3E97A271" w:rsidR="00C47FBD" w:rsidRPr="002E7646" w:rsidRDefault="00C47FBD" w:rsidP="0035346F">
      <w:pPr>
        <w:rPr>
          <w:rFonts w:cstheme="minorHAnsi"/>
          <w:lang w:val="en-AU"/>
        </w:rPr>
      </w:pPr>
      <w:r w:rsidRPr="002E7646">
        <w:rPr>
          <w:rFonts w:cstheme="minorHAnsi"/>
          <w:lang w:val="en-AU"/>
        </w:rPr>
        <w:t>Descending thoracic aorta repair or replacement of, without shunt or cardiopulmonary bypass, by open exposure, percutaneous or endovascular means (Anaes.) (Assist.)</w:t>
      </w:r>
    </w:p>
    <w:p w14:paraId="13DFF407" w14:textId="3095FD3C" w:rsidR="00C47FBD" w:rsidRPr="002E7646" w:rsidRDefault="00C47FBD" w:rsidP="00C47FBD">
      <w:pPr>
        <w:rPr>
          <w:rFonts w:cstheme="minorHAnsi"/>
          <w:szCs w:val="22"/>
          <w:lang w:val="en-US"/>
        </w:rPr>
      </w:pPr>
      <w:r w:rsidRPr="002E7646">
        <w:rPr>
          <w:rFonts w:cstheme="minorHAnsi"/>
        </w:rPr>
        <w:t>Not being a service associated with a service to which items 38806, 38418,</w:t>
      </w:r>
      <w:r w:rsidR="008333F0" w:rsidRPr="002E7646">
        <w:rPr>
          <w:rFonts w:cstheme="minorHAnsi"/>
        </w:rPr>
        <w:t xml:space="preserve"> 11700–11703</w:t>
      </w:r>
      <w:r w:rsidRPr="002E7646">
        <w:rPr>
          <w:rFonts w:cstheme="minorHAnsi"/>
        </w:rPr>
        <w:t>, 45503, 33824 or 18260 apply</w:t>
      </w:r>
      <w:r w:rsidRPr="002E7646">
        <w:rPr>
          <w:rFonts w:cstheme="minorHAnsi"/>
          <w:szCs w:val="22"/>
          <w:lang w:val="en-US"/>
        </w:rPr>
        <w:t xml:space="preserve"> (Anaes.) (Assist.)</w:t>
      </w:r>
    </w:p>
    <w:p w14:paraId="5A3FA37D" w14:textId="6DF0CE10" w:rsidR="00C47FBD" w:rsidRPr="002E7646" w:rsidRDefault="00C47FBD" w:rsidP="0035346F">
      <w:pPr>
        <w:rPr>
          <w:rFonts w:cstheme="minorHAnsi"/>
          <w:b/>
          <w:color w:val="006600"/>
          <w:lang w:val="en-AU"/>
        </w:rPr>
      </w:pPr>
      <w:r w:rsidRPr="002E7646">
        <w:rPr>
          <w:rFonts w:cstheme="minorHAnsi"/>
          <w:b/>
          <w:color w:val="006600"/>
        </w:rPr>
        <w:t>Item 38571</w:t>
      </w:r>
    </w:p>
    <w:p w14:paraId="7F94D5D2" w14:textId="26926DBD" w:rsidR="00C47FBD" w:rsidRPr="002E7646" w:rsidRDefault="00C47FBD" w:rsidP="0035346F">
      <w:pPr>
        <w:rPr>
          <w:rFonts w:cstheme="minorHAnsi"/>
          <w:lang w:val="en-AU"/>
        </w:rPr>
      </w:pPr>
      <w:r w:rsidRPr="002E7646">
        <w:rPr>
          <w:rFonts w:cstheme="minorHAnsi"/>
          <w:lang w:val="en-AU"/>
        </w:rPr>
        <w:t>Descending thoracic aorta repair or replacement of, without shunt or cardiopulmonary bypass, by open exposure, percutaneous or endovascular means (Anaes.) (Assist.)</w:t>
      </w:r>
    </w:p>
    <w:p w14:paraId="1142BE54" w14:textId="574ABFE7" w:rsidR="00C47FBD" w:rsidRPr="002E7646" w:rsidRDefault="00C47FBD" w:rsidP="00C47FBD">
      <w:pPr>
        <w:rPr>
          <w:rFonts w:cstheme="minorHAnsi"/>
          <w:szCs w:val="22"/>
          <w:lang w:val="en-US"/>
        </w:rPr>
      </w:pPr>
      <w:r w:rsidRPr="002E7646">
        <w:rPr>
          <w:rFonts w:cstheme="minorHAnsi"/>
        </w:rPr>
        <w:t>Not being a service associated with a service to which items 38806, 38418,</w:t>
      </w:r>
      <w:r w:rsidR="008333F0" w:rsidRPr="002E7646">
        <w:rPr>
          <w:rFonts w:cstheme="minorHAnsi"/>
        </w:rPr>
        <w:t xml:space="preserve"> 11700–11703</w:t>
      </w:r>
      <w:r w:rsidRPr="002E7646">
        <w:rPr>
          <w:rFonts w:cstheme="minorHAnsi"/>
        </w:rPr>
        <w:t>, 45503, 33824 or 18260 apply</w:t>
      </w:r>
      <w:r w:rsidRPr="002E7646">
        <w:rPr>
          <w:rFonts w:cstheme="minorHAnsi"/>
          <w:szCs w:val="22"/>
          <w:lang w:val="en-US"/>
        </w:rPr>
        <w:t xml:space="preserve"> (Anaes.) (Assist.)</w:t>
      </w:r>
    </w:p>
    <w:p w14:paraId="45A277C0" w14:textId="7361F2A1"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44.2 </w:t>
      </w:r>
    </w:p>
    <w:p w14:paraId="04D8D6B2" w14:textId="77777777" w:rsidR="0035346F" w:rsidRPr="008549BE" w:rsidRDefault="0035346F" w:rsidP="0035346F">
      <w:pPr>
        <w:rPr>
          <w:rFonts w:cstheme="minorHAnsi"/>
          <w:szCs w:val="22"/>
          <w:lang w:val="en-US"/>
        </w:rPr>
      </w:pPr>
      <w:r w:rsidRPr="008549BE">
        <w:rPr>
          <w:rFonts w:cstheme="minorHAnsi"/>
          <w:szCs w:val="22"/>
          <w:lang w:val="en-US"/>
        </w:rPr>
        <w:t xml:space="preserve">Restrict co-claiming of items such as insertion of intercostal catheter and thoracotomy approach, as for valves/CAGS. </w:t>
      </w:r>
    </w:p>
    <w:p w14:paraId="2FEF3899" w14:textId="77777777" w:rsidR="002E7646" w:rsidRDefault="002E7646" w:rsidP="00F97C45">
      <w:pPr>
        <w:rPr>
          <w:b/>
          <w:color w:val="E36C0A" w:themeColor="accent6" w:themeShade="BF"/>
          <w:u w:val="single"/>
        </w:rPr>
      </w:pPr>
      <w:bookmarkStart w:id="41" w:name="_Toc508281316"/>
    </w:p>
    <w:p w14:paraId="447424AC" w14:textId="77777777" w:rsidR="002E7646" w:rsidRDefault="002E7646" w:rsidP="00F97C45">
      <w:pPr>
        <w:rPr>
          <w:b/>
          <w:color w:val="E36C0A" w:themeColor="accent6" w:themeShade="BF"/>
          <w:u w:val="single"/>
        </w:rPr>
      </w:pPr>
    </w:p>
    <w:p w14:paraId="0DB12B41" w14:textId="46CD138F" w:rsidR="0035346F" w:rsidRPr="00831EE0" w:rsidRDefault="0035346F" w:rsidP="00F97C45">
      <w:pPr>
        <w:rPr>
          <w:b/>
          <w:color w:val="E36C0A" w:themeColor="accent6" w:themeShade="BF"/>
          <w:u w:val="single"/>
        </w:rPr>
      </w:pPr>
      <w:r w:rsidRPr="00831EE0">
        <w:rPr>
          <w:b/>
          <w:color w:val="E36C0A" w:themeColor="accent6" w:themeShade="BF"/>
          <w:u w:val="single"/>
        </w:rPr>
        <w:lastRenderedPageBreak/>
        <w:t>Recommendation 44.3</w:t>
      </w:r>
      <w:bookmarkEnd w:id="41"/>
      <w:r w:rsidRPr="00831EE0">
        <w:rPr>
          <w:b/>
          <w:color w:val="E36C0A" w:themeColor="accent6" w:themeShade="BF"/>
          <w:u w:val="single"/>
        </w:rPr>
        <w:t xml:space="preserve"> </w:t>
      </w:r>
    </w:p>
    <w:p w14:paraId="60D5261E" w14:textId="77777777" w:rsidR="0035346F" w:rsidRPr="008549BE" w:rsidRDefault="0035346F" w:rsidP="0035346F">
      <w:pPr>
        <w:rPr>
          <w:rFonts w:cstheme="minorHAnsi"/>
          <w:szCs w:val="22"/>
          <w:lang w:val="en-US"/>
        </w:rPr>
      </w:pPr>
      <w:r w:rsidRPr="008549BE">
        <w:rPr>
          <w:rFonts w:cstheme="minorHAnsi"/>
          <w:szCs w:val="22"/>
          <w:lang w:val="en-US"/>
        </w:rPr>
        <w:t>The Committee agreed to rescind this recommendation, to allow for a full review of these services by the relevant Clinical Committee.</w:t>
      </w:r>
    </w:p>
    <w:p w14:paraId="6C242E01" w14:textId="77777777"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45 </w:t>
      </w:r>
    </w:p>
    <w:p w14:paraId="4305C5CA" w14:textId="77777777" w:rsidR="0035346F" w:rsidRPr="008549BE" w:rsidRDefault="0035346F" w:rsidP="0035346F">
      <w:pPr>
        <w:rPr>
          <w:rFonts w:cstheme="minorHAnsi"/>
          <w:szCs w:val="22"/>
          <w:lang w:val="en-US"/>
        </w:rPr>
      </w:pPr>
      <w:r w:rsidRPr="008549BE">
        <w:rPr>
          <w:rFonts w:cstheme="minorHAnsi"/>
          <w:szCs w:val="22"/>
          <w:lang w:val="en-US"/>
        </w:rPr>
        <w:t>In conjunction with the changes made to ascending aorta items, consolidate items 38565, 38559 and 38562 into two items for simple and complex procedures. The proposed item descriptors are provided below.</w:t>
      </w:r>
    </w:p>
    <w:p w14:paraId="4F819FBD" w14:textId="77777777" w:rsidR="0035346F" w:rsidRPr="008549BE" w:rsidRDefault="0035346F" w:rsidP="0035346F">
      <w:pPr>
        <w:pStyle w:val="Item"/>
        <w:rPr>
          <w:rFonts w:cstheme="minorHAnsi"/>
        </w:rPr>
      </w:pPr>
      <w:r w:rsidRPr="008549BE">
        <w:rPr>
          <w:rFonts w:cstheme="minorHAnsi"/>
        </w:rPr>
        <w:t>Item 385XXB</w:t>
      </w:r>
    </w:p>
    <w:p w14:paraId="3AD9E8D5" w14:textId="6C82CF7A" w:rsidR="0035346F" w:rsidRDefault="0035346F" w:rsidP="0035346F">
      <w:pPr>
        <w:rPr>
          <w:rFonts w:cstheme="minorHAnsi"/>
          <w:szCs w:val="22"/>
          <w:lang w:val="en-US"/>
        </w:rPr>
      </w:pPr>
      <w:r w:rsidRPr="008549BE">
        <w:rPr>
          <w:rFonts w:cstheme="minorHAnsi"/>
          <w:szCs w:val="22"/>
          <w:lang w:val="en-US"/>
        </w:rPr>
        <w:t>Simple replacement or repair of aortic arch including deep hypothermic circulatory arrest, peripheral cannulation for cardiopulmonary bypass, and antegrade or retrograde cerebral perfusion, where performed. Claimable in association with items 38550, 38553, 38556, 385</w:t>
      </w:r>
      <w:r w:rsidR="00FE6E14">
        <w:rPr>
          <w:rFonts w:cstheme="minorHAnsi"/>
          <w:szCs w:val="22"/>
          <w:lang w:val="en-US"/>
        </w:rPr>
        <w:t>X</w:t>
      </w:r>
      <w:r w:rsidRPr="008549BE">
        <w:rPr>
          <w:rFonts w:cstheme="minorHAnsi"/>
          <w:szCs w:val="22"/>
          <w:lang w:val="en-US"/>
        </w:rPr>
        <w:t>XA, 38568 and 38571.</w:t>
      </w:r>
    </w:p>
    <w:p w14:paraId="589A9CD3" w14:textId="17BC126A" w:rsidR="003D4A79" w:rsidRDefault="003D4A79" w:rsidP="003D4A79">
      <w:pPr>
        <w:rPr>
          <w:rFonts w:cstheme="minorHAnsi"/>
          <w:szCs w:val="22"/>
          <w:lang w:val="en-US"/>
        </w:rPr>
      </w:pPr>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r w:rsidRPr="008549BE">
        <w:rPr>
          <w:rFonts w:cstheme="minorHAnsi"/>
          <w:szCs w:val="22"/>
          <w:lang w:val="en-US"/>
        </w:rPr>
        <w:t xml:space="preserve"> (Anaes.) (Assist.)</w:t>
      </w:r>
    </w:p>
    <w:p w14:paraId="54C5FEAE" w14:textId="016CDCA8" w:rsidR="0035346F" w:rsidRPr="008549BE" w:rsidRDefault="0035346F" w:rsidP="0035346F">
      <w:pPr>
        <w:pStyle w:val="Item"/>
        <w:rPr>
          <w:rFonts w:cstheme="minorHAnsi"/>
        </w:rPr>
      </w:pPr>
      <w:r w:rsidRPr="008549BE">
        <w:rPr>
          <w:rFonts w:cstheme="minorHAnsi"/>
        </w:rPr>
        <w:t>Item 385XXC</w:t>
      </w:r>
    </w:p>
    <w:p w14:paraId="4AC8481B" w14:textId="64878595" w:rsidR="0035346F" w:rsidRDefault="0035346F" w:rsidP="0035346F">
      <w:pPr>
        <w:rPr>
          <w:rFonts w:cstheme="minorHAnsi"/>
          <w:szCs w:val="22"/>
          <w:lang w:val="en-US"/>
        </w:rPr>
      </w:pPr>
      <w:r w:rsidRPr="008549BE">
        <w:rPr>
          <w:rFonts w:cstheme="minorHAnsi"/>
          <w:szCs w:val="22"/>
          <w:lang w:val="en-US"/>
        </w:rPr>
        <w:t>Complex replacement or repair of aortic arch involving debranching and reimplantation of head and neck vessels. Including deep hypothermic circulatory arrest, peripheral cannulation for cardiopulmonary bypass, and antegrade or retrograde cerebral perfusion, where performed. Claimable in association with items 38550, 38553, 38556, 385</w:t>
      </w:r>
      <w:r w:rsidR="003D4A79">
        <w:rPr>
          <w:rFonts w:cstheme="minorHAnsi"/>
          <w:szCs w:val="22"/>
          <w:lang w:val="en-US"/>
        </w:rPr>
        <w:t>X</w:t>
      </w:r>
      <w:r w:rsidRPr="008549BE">
        <w:rPr>
          <w:rFonts w:cstheme="minorHAnsi"/>
          <w:szCs w:val="22"/>
          <w:lang w:val="en-US"/>
        </w:rPr>
        <w:t>XA, 38568 and 38571.</w:t>
      </w:r>
    </w:p>
    <w:p w14:paraId="3416D8B5" w14:textId="1C035ECA" w:rsidR="003D4A79" w:rsidRDefault="003D4A79" w:rsidP="003D4A79">
      <w:pPr>
        <w:rPr>
          <w:rFonts w:cstheme="minorHAnsi"/>
          <w:szCs w:val="22"/>
          <w:lang w:val="en-US"/>
        </w:rPr>
      </w:pPr>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r w:rsidRPr="008549BE">
        <w:rPr>
          <w:rFonts w:cstheme="minorHAnsi"/>
          <w:szCs w:val="22"/>
          <w:lang w:val="en-US"/>
        </w:rPr>
        <w:t xml:space="preserve"> (Anaes.) (Assist.)</w:t>
      </w:r>
    </w:p>
    <w:p w14:paraId="7134E99E" w14:textId="77777777" w:rsidR="003D4A79" w:rsidRDefault="003D4A79" w:rsidP="003D4A79">
      <w:pPr>
        <w:rPr>
          <w:rFonts w:cstheme="minorHAnsi"/>
          <w:szCs w:val="22"/>
          <w:lang w:val="en-US"/>
        </w:rPr>
      </w:pPr>
    </w:p>
    <w:p w14:paraId="0083070F" w14:textId="74E38FCB"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46.1 </w:t>
      </w:r>
    </w:p>
    <w:p w14:paraId="3DB2765C" w14:textId="41A518BD" w:rsidR="0035346F" w:rsidRDefault="0035346F" w:rsidP="0035346F">
      <w:pPr>
        <w:rPr>
          <w:rFonts w:cstheme="minorHAnsi"/>
          <w:szCs w:val="22"/>
          <w:lang w:val="en-US"/>
        </w:rPr>
      </w:pPr>
      <w:r w:rsidRPr="008549BE">
        <w:rPr>
          <w:rFonts w:cstheme="minorHAnsi"/>
          <w:szCs w:val="22"/>
          <w:lang w:val="en-US"/>
        </w:rPr>
        <w:t xml:space="preserve">Leave items 38706 and 38709 unchanged. </w:t>
      </w:r>
    </w:p>
    <w:p w14:paraId="03E6878D" w14:textId="60FF56EF" w:rsidR="00AB5DD7" w:rsidRDefault="00AB5DD7" w:rsidP="00AB5DD7">
      <w:pPr>
        <w:pStyle w:val="Item"/>
        <w:rPr>
          <w:rFonts w:cstheme="minorHAnsi"/>
        </w:rPr>
      </w:pPr>
      <w:r>
        <w:rPr>
          <w:rFonts w:cstheme="minorHAnsi"/>
        </w:rPr>
        <w:t>Item 38706</w:t>
      </w:r>
    </w:p>
    <w:p w14:paraId="3EB70AFB" w14:textId="196AE275" w:rsidR="00AB5DD7" w:rsidRDefault="00AB5DD7" w:rsidP="00AB5DD7">
      <w:pPr>
        <w:rPr>
          <w:rFonts w:ascii="Helvetica" w:hAnsi="Helvetica" w:cs="Helvetica"/>
          <w:color w:val="222222"/>
          <w:sz w:val="20"/>
          <w:szCs w:val="20"/>
          <w:shd w:val="clear" w:color="auto" w:fill="FBFBFB"/>
        </w:rPr>
      </w:pPr>
      <w:r>
        <w:rPr>
          <w:rFonts w:ascii="Helvetica" w:hAnsi="Helvetica" w:cs="Helvetica"/>
          <w:color w:val="222222"/>
          <w:sz w:val="20"/>
          <w:szCs w:val="20"/>
          <w:shd w:val="clear" w:color="auto" w:fill="FBFBFB"/>
        </w:rPr>
        <w:t>AORTA, anastomosis or repair of, without cardiopulmonary bypass, for congenital heart disease</w:t>
      </w:r>
    </w:p>
    <w:p w14:paraId="6C719DE5" w14:textId="1F8AC453" w:rsidR="00AB5DD7" w:rsidRDefault="00AB5DD7" w:rsidP="00AB5DD7">
      <w:pPr>
        <w:rPr>
          <w:rFonts w:cstheme="minorHAnsi"/>
          <w:szCs w:val="22"/>
          <w:lang w:val="en-US"/>
        </w:rPr>
      </w:pPr>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r w:rsidRPr="008549BE">
        <w:rPr>
          <w:rFonts w:cstheme="minorHAnsi"/>
          <w:szCs w:val="22"/>
          <w:lang w:val="en-US"/>
        </w:rPr>
        <w:t xml:space="preserve"> (Anaes.) (Assist.)</w:t>
      </w:r>
    </w:p>
    <w:p w14:paraId="60BD4B41" w14:textId="190DB504" w:rsidR="006736F8" w:rsidRDefault="006736F8" w:rsidP="006736F8">
      <w:pPr>
        <w:pStyle w:val="Item"/>
        <w:rPr>
          <w:rFonts w:cstheme="minorHAnsi"/>
        </w:rPr>
      </w:pPr>
      <w:r>
        <w:rPr>
          <w:rFonts w:cstheme="minorHAnsi"/>
        </w:rPr>
        <w:t>Item 38709</w:t>
      </w:r>
    </w:p>
    <w:p w14:paraId="556835F7" w14:textId="2DCEC9D0" w:rsidR="006736F8" w:rsidRDefault="006736F8" w:rsidP="0035346F">
      <w:pPr>
        <w:rPr>
          <w:rFonts w:ascii="Helvetica" w:hAnsi="Helvetica" w:cs="Helvetica"/>
          <w:color w:val="222222"/>
          <w:sz w:val="20"/>
          <w:szCs w:val="20"/>
          <w:shd w:val="clear" w:color="auto" w:fill="FBFBFB"/>
        </w:rPr>
      </w:pPr>
      <w:r>
        <w:rPr>
          <w:rFonts w:ascii="Helvetica" w:hAnsi="Helvetica" w:cs="Helvetica"/>
          <w:color w:val="222222"/>
          <w:sz w:val="20"/>
          <w:szCs w:val="20"/>
          <w:shd w:val="clear" w:color="auto" w:fill="FBFBFB"/>
        </w:rPr>
        <w:t>AORTA, anastomosis or repair of, with cardiopulmonary bypass, for congenital heart disease</w:t>
      </w:r>
    </w:p>
    <w:p w14:paraId="17BF97E2" w14:textId="5E8E26E7" w:rsidR="006736F8" w:rsidRDefault="006736F8" w:rsidP="006736F8">
      <w:pPr>
        <w:rPr>
          <w:rFonts w:cstheme="minorHAnsi"/>
          <w:szCs w:val="22"/>
          <w:lang w:val="en-US"/>
        </w:rPr>
      </w:pPr>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r w:rsidRPr="008549BE">
        <w:rPr>
          <w:rFonts w:cstheme="minorHAnsi"/>
          <w:szCs w:val="22"/>
          <w:lang w:val="en-US"/>
        </w:rPr>
        <w:t xml:space="preserve"> (Anaes.) (Assist.)</w:t>
      </w:r>
    </w:p>
    <w:p w14:paraId="7120E935" w14:textId="77777777" w:rsidR="006736F8" w:rsidRPr="008549BE" w:rsidRDefault="006736F8" w:rsidP="0035346F">
      <w:pPr>
        <w:rPr>
          <w:rFonts w:cstheme="minorHAnsi"/>
          <w:szCs w:val="22"/>
          <w:lang w:val="en-US"/>
        </w:rPr>
      </w:pPr>
    </w:p>
    <w:p w14:paraId="02736BD6" w14:textId="3336D204"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46.2 </w:t>
      </w:r>
    </w:p>
    <w:p w14:paraId="20FCA977" w14:textId="77777777" w:rsidR="0035346F" w:rsidRPr="008549BE" w:rsidRDefault="0035346F" w:rsidP="0035346F">
      <w:pPr>
        <w:rPr>
          <w:rFonts w:cstheme="minorHAnsi"/>
          <w:szCs w:val="22"/>
          <w:lang w:val="en-US"/>
        </w:rPr>
      </w:pPr>
      <w:r w:rsidRPr="008549BE">
        <w:rPr>
          <w:rFonts w:cstheme="minorHAnsi"/>
          <w:szCs w:val="22"/>
          <w:lang w:val="en-US"/>
        </w:rPr>
        <w:t>Delete item 38712 from the MBS and replace with 387XXA, with the following proposed descriptor:</w:t>
      </w:r>
    </w:p>
    <w:p w14:paraId="58217D51" w14:textId="77777777" w:rsidR="002E7646" w:rsidRDefault="002E7646" w:rsidP="00F10A61">
      <w:pPr>
        <w:pStyle w:val="Item"/>
        <w:rPr>
          <w:rFonts w:cstheme="minorHAnsi"/>
        </w:rPr>
      </w:pPr>
    </w:p>
    <w:p w14:paraId="17FE00F8" w14:textId="54D05A35" w:rsidR="0035346F" w:rsidRPr="00A42109" w:rsidRDefault="00E849F0" w:rsidP="00F10A61">
      <w:pPr>
        <w:pStyle w:val="Item"/>
        <w:rPr>
          <w:rFonts w:cstheme="minorHAnsi"/>
        </w:rPr>
      </w:pPr>
      <w:r>
        <w:rPr>
          <w:rFonts w:cstheme="minorHAnsi"/>
        </w:rPr>
        <w:t>Item 38</w:t>
      </w:r>
      <w:r w:rsidR="0035346F" w:rsidRPr="00A42109">
        <w:rPr>
          <w:rFonts w:cstheme="minorHAnsi"/>
        </w:rPr>
        <w:t>7XX</w:t>
      </w:r>
      <w:r w:rsidR="00162B6F">
        <w:rPr>
          <w:rFonts w:cstheme="minorHAnsi"/>
        </w:rPr>
        <w:t>A</w:t>
      </w:r>
      <w:r w:rsidR="0035346F" w:rsidRPr="00A42109">
        <w:rPr>
          <w:rFonts w:cstheme="minorHAnsi"/>
        </w:rPr>
        <w:t xml:space="preserve"> </w:t>
      </w:r>
    </w:p>
    <w:p w14:paraId="0677E032" w14:textId="787C045B" w:rsidR="0035346F" w:rsidRDefault="0035346F" w:rsidP="0035346F">
      <w:pPr>
        <w:rPr>
          <w:szCs w:val="22"/>
          <w:lang w:val="en-US"/>
        </w:rPr>
      </w:pPr>
      <w:r w:rsidRPr="00A42109">
        <w:rPr>
          <w:szCs w:val="22"/>
          <w:lang w:val="en-US"/>
        </w:rPr>
        <w:t>Aortic repair involving augmentation of h</w:t>
      </w:r>
      <w:r w:rsidR="00523459">
        <w:rPr>
          <w:szCs w:val="22"/>
          <w:lang w:val="en-US"/>
        </w:rPr>
        <w:t>y</w:t>
      </w:r>
      <w:r w:rsidRPr="00A42109">
        <w:rPr>
          <w:szCs w:val="22"/>
          <w:lang w:val="en-US"/>
        </w:rPr>
        <w:t>poplastic or interrupted aortic arch including use of antegrade cerebral perfusion or deep hypothermic circulatory arrest and associated myocardial preservation including retrograde cardioplegia. Performed in a neonate.</w:t>
      </w:r>
    </w:p>
    <w:p w14:paraId="37F53798" w14:textId="287DBEAC" w:rsidR="006736F8" w:rsidRDefault="006736F8" w:rsidP="006736F8">
      <w:pPr>
        <w:rPr>
          <w:rFonts w:cstheme="minorHAnsi"/>
          <w:szCs w:val="22"/>
          <w:lang w:val="en-US"/>
        </w:rPr>
      </w:pPr>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r w:rsidRPr="008549BE">
        <w:rPr>
          <w:rFonts w:cstheme="minorHAnsi"/>
          <w:szCs w:val="22"/>
          <w:lang w:val="en-US"/>
        </w:rPr>
        <w:t xml:space="preserve"> (Anaes.) (Assist.)</w:t>
      </w:r>
    </w:p>
    <w:p w14:paraId="48C004E7" w14:textId="77777777" w:rsidR="006736F8" w:rsidRPr="00A42109" w:rsidRDefault="006736F8" w:rsidP="0035346F">
      <w:pPr>
        <w:rPr>
          <w:szCs w:val="22"/>
          <w:lang w:val="en-US"/>
        </w:rPr>
      </w:pPr>
    </w:p>
    <w:p w14:paraId="3FE0972F" w14:textId="77777777"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47.1 </w:t>
      </w:r>
    </w:p>
    <w:p w14:paraId="2614C8AF" w14:textId="77777777" w:rsidR="0035346F" w:rsidRPr="008549BE" w:rsidRDefault="0035346F" w:rsidP="0035346F">
      <w:pPr>
        <w:rPr>
          <w:rFonts w:cstheme="minorHAnsi"/>
          <w:szCs w:val="22"/>
          <w:lang w:val="en-US"/>
        </w:rPr>
      </w:pPr>
      <w:r w:rsidRPr="008549BE">
        <w:rPr>
          <w:rFonts w:cstheme="minorHAnsi"/>
          <w:szCs w:val="22"/>
          <w:lang w:val="en-US"/>
        </w:rPr>
        <w:t>Consolidate items 38640, 38643 and 38647 into a single item, with the following descriptor:</w:t>
      </w:r>
    </w:p>
    <w:p w14:paraId="0663968D" w14:textId="77777777" w:rsidR="0035346F" w:rsidRPr="008549BE" w:rsidRDefault="0035346F" w:rsidP="0035346F">
      <w:pPr>
        <w:pStyle w:val="Item"/>
        <w:rPr>
          <w:rFonts w:cstheme="minorHAnsi"/>
        </w:rPr>
      </w:pPr>
      <w:r w:rsidRPr="008549BE">
        <w:rPr>
          <w:rFonts w:cstheme="minorHAnsi"/>
        </w:rPr>
        <w:t>Item 38643</w:t>
      </w:r>
    </w:p>
    <w:p w14:paraId="359362CF" w14:textId="3A6CC317" w:rsidR="0035346F" w:rsidRDefault="0035346F" w:rsidP="0035346F">
      <w:pPr>
        <w:rPr>
          <w:rFonts w:cstheme="minorHAnsi"/>
          <w:szCs w:val="22"/>
          <w:lang w:val="en-US"/>
        </w:rPr>
      </w:pPr>
      <w:r w:rsidRPr="008549BE">
        <w:rPr>
          <w:rFonts w:cstheme="minorHAnsi"/>
          <w:szCs w:val="22"/>
          <w:lang w:val="en-US"/>
        </w:rPr>
        <w:t>Re-operation via thoracotomy or sternotomy involving the division of adhesions, where the time taken to divide the adhesions exceeds 30 minutes. (Anaes.) (Assist.)</w:t>
      </w:r>
    </w:p>
    <w:p w14:paraId="7985188D" w14:textId="471B8AE8" w:rsidR="00C47FBD" w:rsidRDefault="00C47FBD" w:rsidP="00C47FBD">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310A87C3" w14:textId="77777777" w:rsidR="00C47FBD" w:rsidRPr="008549BE" w:rsidRDefault="00C47FBD" w:rsidP="00C47FBD">
      <w:pPr>
        <w:rPr>
          <w:rFonts w:cstheme="minorHAnsi"/>
          <w:szCs w:val="22"/>
          <w:lang w:val="en-US"/>
        </w:rPr>
      </w:pPr>
    </w:p>
    <w:p w14:paraId="724272E4" w14:textId="069E9049"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47.2 </w:t>
      </w:r>
    </w:p>
    <w:p w14:paraId="7A3E90E8" w14:textId="08CFA7E7" w:rsidR="0035346F" w:rsidRDefault="0035346F" w:rsidP="0035346F">
      <w:pPr>
        <w:rPr>
          <w:rFonts w:cstheme="minorHAnsi"/>
          <w:szCs w:val="22"/>
          <w:lang w:val="en-US"/>
        </w:rPr>
      </w:pPr>
      <w:r w:rsidRPr="008549BE">
        <w:rPr>
          <w:rFonts w:cstheme="minorHAnsi"/>
          <w:szCs w:val="22"/>
          <w:lang w:val="en-US"/>
        </w:rPr>
        <w:t xml:space="preserve">Leave item 38656 unchanged. </w:t>
      </w:r>
    </w:p>
    <w:p w14:paraId="2168FBF2" w14:textId="70A35E21" w:rsidR="008342DB" w:rsidRPr="004E3CAA" w:rsidRDefault="008342DB" w:rsidP="0035346F">
      <w:pPr>
        <w:rPr>
          <w:rFonts w:cstheme="minorHAnsi"/>
          <w:b/>
          <w:color w:val="006600"/>
          <w:szCs w:val="22"/>
          <w:lang w:val="en-US"/>
        </w:rPr>
      </w:pPr>
      <w:r w:rsidRPr="004E3CAA">
        <w:rPr>
          <w:rFonts w:cstheme="minorHAnsi"/>
          <w:b/>
          <w:color w:val="006600"/>
          <w:szCs w:val="22"/>
          <w:lang w:val="en-US"/>
        </w:rPr>
        <w:t>Item 38656</w:t>
      </w:r>
    </w:p>
    <w:p w14:paraId="6F0AEEE2" w14:textId="1ACA565E" w:rsidR="008342DB" w:rsidRDefault="008342DB" w:rsidP="0035346F">
      <w:pPr>
        <w:rPr>
          <w:lang w:val="en-AU"/>
        </w:rPr>
      </w:pPr>
      <w:r w:rsidRPr="009124AE">
        <w:rPr>
          <w:lang w:val="en-AU"/>
        </w:rPr>
        <w:t>Thoracotomy or median sternotomy for post-operative bleeding (Anaes.) (Assist.)</w:t>
      </w:r>
    </w:p>
    <w:p w14:paraId="5F602213" w14:textId="308BDC59" w:rsidR="008342DB" w:rsidRPr="002E7646" w:rsidRDefault="008342DB" w:rsidP="0035346F">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4D4A0CB1" w14:textId="77777777"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48.1 </w:t>
      </w:r>
    </w:p>
    <w:p w14:paraId="2CD5B83F" w14:textId="77777777" w:rsidR="0035346F" w:rsidRPr="008549BE" w:rsidRDefault="0035346F" w:rsidP="0035346F">
      <w:pPr>
        <w:rPr>
          <w:rFonts w:cstheme="minorHAnsi"/>
          <w:szCs w:val="22"/>
          <w:lang w:val="en-US"/>
        </w:rPr>
      </w:pPr>
      <w:r w:rsidRPr="008549BE">
        <w:rPr>
          <w:rFonts w:cstheme="minorHAnsi"/>
          <w:szCs w:val="22"/>
          <w:lang w:val="en-US"/>
        </w:rPr>
        <w:t xml:space="preserve">Delete item 38577 and incorporate the procedure into the aortic arch procedures. </w:t>
      </w:r>
    </w:p>
    <w:p w14:paraId="1E0A097A" w14:textId="77777777"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48.2 </w:t>
      </w:r>
    </w:p>
    <w:p w14:paraId="021A56D4" w14:textId="77777777" w:rsidR="0035346F" w:rsidRPr="008549BE" w:rsidRDefault="0035346F" w:rsidP="0035346F">
      <w:pPr>
        <w:rPr>
          <w:rFonts w:cstheme="minorHAnsi"/>
          <w:szCs w:val="22"/>
          <w:lang w:val="en-US"/>
        </w:rPr>
      </w:pPr>
      <w:r w:rsidRPr="008549BE">
        <w:rPr>
          <w:rFonts w:cstheme="minorHAnsi"/>
          <w:szCs w:val="22"/>
          <w:lang w:val="en-US"/>
        </w:rPr>
        <w:t>Review item 38588 for potential deletion 12 months after implementation of the recommendations in this report.</w:t>
      </w:r>
    </w:p>
    <w:p w14:paraId="4781BDC2" w14:textId="77777777" w:rsidR="0035346F" w:rsidRPr="00831EE0" w:rsidRDefault="0035346F" w:rsidP="00F97C45">
      <w:pPr>
        <w:rPr>
          <w:b/>
          <w:color w:val="E36C0A" w:themeColor="accent6" w:themeShade="BF"/>
          <w:u w:val="single"/>
        </w:rPr>
      </w:pPr>
      <w:r w:rsidRPr="00831EE0">
        <w:rPr>
          <w:b/>
          <w:color w:val="E36C0A" w:themeColor="accent6" w:themeShade="BF"/>
          <w:u w:val="single"/>
        </w:rPr>
        <w:t xml:space="preserve">Recommendation 48.3 </w:t>
      </w:r>
    </w:p>
    <w:p w14:paraId="5759A4E7" w14:textId="77777777" w:rsidR="0035346F" w:rsidRPr="008549BE" w:rsidRDefault="0035346F" w:rsidP="0035346F">
      <w:pPr>
        <w:rPr>
          <w:rFonts w:cstheme="minorHAnsi"/>
          <w:szCs w:val="22"/>
          <w:lang w:val="en-US"/>
        </w:rPr>
      </w:pPr>
      <w:r w:rsidRPr="008549BE">
        <w:rPr>
          <w:rFonts w:cstheme="minorHAnsi"/>
          <w:szCs w:val="22"/>
          <w:lang w:val="en-US"/>
        </w:rPr>
        <w:t>Change the descriptor for item 38603 to read:</w:t>
      </w:r>
    </w:p>
    <w:p w14:paraId="25181234" w14:textId="77777777" w:rsidR="0035346F" w:rsidRPr="008549BE" w:rsidRDefault="0035346F" w:rsidP="0035346F">
      <w:pPr>
        <w:pStyle w:val="Item"/>
        <w:rPr>
          <w:rFonts w:cstheme="minorHAnsi"/>
        </w:rPr>
      </w:pPr>
      <w:r w:rsidRPr="008549BE">
        <w:rPr>
          <w:rFonts w:cstheme="minorHAnsi"/>
        </w:rPr>
        <w:t>Item 38603</w:t>
      </w:r>
    </w:p>
    <w:p w14:paraId="277F1807" w14:textId="393CBF55" w:rsidR="0035346F" w:rsidRDefault="0035346F" w:rsidP="0035346F">
      <w:pPr>
        <w:rPr>
          <w:rFonts w:cstheme="minorHAnsi"/>
          <w:szCs w:val="22"/>
          <w:lang w:val="en-US"/>
        </w:rPr>
      </w:pPr>
      <w:r w:rsidRPr="008549BE">
        <w:rPr>
          <w:rFonts w:cstheme="minorHAnsi"/>
          <w:szCs w:val="22"/>
          <w:lang w:val="en-US"/>
        </w:rPr>
        <w:t>Peripheral cannulation for cardiopulmonary bypass excluding post-operative management. Not claimable where peripheral cannulation is used in preference over central cannulation for valve or coronary artery bypass procedures, or as part of a service to which item 385XXB or 38572 applies. (Anaes.) (Assist.)</w:t>
      </w:r>
    </w:p>
    <w:p w14:paraId="6A84F359" w14:textId="77777777" w:rsidR="008342DB" w:rsidRPr="008549BE" w:rsidRDefault="008342DB" w:rsidP="0035346F">
      <w:pPr>
        <w:rPr>
          <w:rFonts w:cstheme="minorHAnsi"/>
          <w:szCs w:val="22"/>
          <w:lang w:val="en-US"/>
        </w:rPr>
      </w:pPr>
    </w:p>
    <w:p w14:paraId="3D5DF7D4" w14:textId="2041E230" w:rsidR="0035346F" w:rsidRPr="00831EE0" w:rsidRDefault="00F36E4A" w:rsidP="0062432A">
      <w:pPr>
        <w:spacing w:before="0" w:after="0"/>
        <w:rPr>
          <w:b/>
          <w:color w:val="E36C0A" w:themeColor="accent6" w:themeShade="BF"/>
          <w:u w:val="single"/>
        </w:rPr>
      </w:pPr>
      <w:r>
        <w:rPr>
          <w:b/>
          <w:color w:val="E36C0A" w:themeColor="accent6" w:themeShade="BF"/>
          <w:u w:val="single"/>
        </w:rPr>
        <w:br w:type="page"/>
      </w:r>
      <w:r w:rsidR="0035346F" w:rsidRPr="00831EE0">
        <w:rPr>
          <w:b/>
          <w:color w:val="E36C0A" w:themeColor="accent6" w:themeShade="BF"/>
          <w:u w:val="single"/>
        </w:rPr>
        <w:lastRenderedPageBreak/>
        <w:t>Recommendation 48.4</w:t>
      </w:r>
    </w:p>
    <w:p w14:paraId="58F94FD0" w14:textId="228BD221" w:rsidR="0035346F" w:rsidRDefault="0035346F" w:rsidP="0035346F">
      <w:pPr>
        <w:rPr>
          <w:rFonts w:cstheme="minorHAnsi"/>
          <w:szCs w:val="22"/>
          <w:lang w:val="en-US"/>
        </w:rPr>
      </w:pPr>
      <w:r w:rsidRPr="008549BE">
        <w:rPr>
          <w:rFonts w:cstheme="minorHAnsi"/>
          <w:szCs w:val="22"/>
          <w:lang w:val="en-US"/>
        </w:rPr>
        <w:t xml:space="preserve">Leave items 38600, 38609, 38612 and 38627 unchanged. </w:t>
      </w:r>
    </w:p>
    <w:p w14:paraId="69090B8F" w14:textId="09E10D9E" w:rsidR="008342DB" w:rsidRPr="004E3CAA" w:rsidRDefault="008342DB" w:rsidP="0035346F">
      <w:pPr>
        <w:rPr>
          <w:rFonts w:cstheme="minorHAnsi"/>
          <w:b/>
          <w:color w:val="006600"/>
          <w:szCs w:val="22"/>
          <w:lang w:val="en-US"/>
        </w:rPr>
      </w:pPr>
      <w:r w:rsidRPr="004E3CAA">
        <w:rPr>
          <w:rFonts w:cstheme="minorHAnsi"/>
          <w:b/>
          <w:color w:val="006600"/>
          <w:szCs w:val="22"/>
          <w:lang w:val="en-US"/>
        </w:rPr>
        <w:t>Item 38609</w:t>
      </w:r>
    </w:p>
    <w:p w14:paraId="19D41262" w14:textId="79512CBA" w:rsidR="008342DB" w:rsidRDefault="008342DB" w:rsidP="0035346F">
      <w:pPr>
        <w:rPr>
          <w:lang w:val="en-AU"/>
        </w:rPr>
      </w:pPr>
      <w:r w:rsidRPr="009124AE">
        <w:rPr>
          <w:lang w:val="en-AU"/>
        </w:rPr>
        <w:t>Intra-aortic balloon pump, insertion of, by arteriotomy (Anaes.) (Assist.)</w:t>
      </w:r>
    </w:p>
    <w:p w14:paraId="615AB761" w14:textId="36F22EDD" w:rsidR="008342DB" w:rsidRDefault="008342DB" w:rsidP="008342DB">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5DA82E5F" w14:textId="77777777" w:rsidR="008342DB" w:rsidRDefault="008342DB" w:rsidP="0035346F">
      <w:pPr>
        <w:rPr>
          <w:rFonts w:cstheme="minorHAnsi"/>
          <w:b/>
          <w:szCs w:val="22"/>
          <w:lang w:val="en-US"/>
        </w:rPr>
      </w:pPr>
    </w:p>
    <w:p w14:paraId="3A2DD362" w14:textId="04A589E8" w:rsidR="008342DB" w:rsidRPr="004E3CAA" w:rsidRDefault="008342DB" w:rsidP="0035346F">
      <w:pPr>
        <w:rPr>
          <w:rFonts w:cstheme="minorHAnsi"/>
          <w:b/>
          <w:color w:val="006600"/>
          <w:szCs w:val="22"/>
          <w:lang w:val="en-US"/>
        </w:rPr>
      </w:pPr>
      <w:r w:rsidRPr="004E3CAA">
        <w:rPr>
          <w:rFonts w:cstheme="minorHAnsi"/>
          <w:b/>
          <w:color w:val="006600"/>
          <w:szCs w:val="22"/>
          <w:lang w:val="en-US"/>
        </w:rPr>
        <w:t>Item 38612</w:t>
      </w:r>
    </w:p>
    <w:p w14:paraId="454F1EDD" w14:textId="6739CA42" w:rsidR="008342DB" w:rsidRDefault="008342DB" w:rsidP="0035346F">
      <w:pPr>
        <w:rPr>
          <w:lang w:val="en-AU"/>
        </w:rPr>
      </w:pPr>
      <w:r w:rsidRPr="009124AE">
        <w:rPr>
          <w:lang w:val="en-AU"/>
        </w:rPr>
        <w:t>Intra-aortic balloon pump, removal of, with closure of artery by direct suture (Anaes.) (Assist.)</w:t>
      </w:r>
    </w:p>
    <w:p w14:paraId="6068DC6C" w14:textId="25CF12ED" w:rsidR="008342DB" w:rsidRDefault="008342DB" w:rsidP="008342DB">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2F114582" w14:textId="1628FF2B" w:rsidR="008342DB" w:rsidRDefault="008342DB" w:rsidP="0035346F">
      <w:pPr>
        <w:rPr>
          <w:rFonts w:cstheme="minorHAnsi"/>
          <w:szCs w:val="22"/>
          <w:lang w:val="en-US"/>
        </w:rPr>
      </w:pPr>
    </w:p>
    <w:p w14:paraId="3DD1D642" w14:textId="22879A65" w:rsidR="008342DB" w:rsidRPr="004E3CAA" w:rsidRDefault="008342DB" w:rsidP="0035346F">
      <w:pPr>
        <w:rPr>
          <w:rFonts w:cstheme="minorHAnsi"/>
          <w:b/>
          <w:color w:val="006600"/>
          <w:szCs w:val="22"/>
          <w:lang w:val="en-US"/>
        </w:rPr>
      </w:pPr>
      <w:r w:rsidRPr="004E3CAA">
        <w:rPr>
          <w:rFonts w:cstheme="minorHAnsi"/>
          <w:b/>
          <w:color w:val="006600"/>
          <w:szCs w:val="22"/>
          <w:lang w:val="en-US"/>
        </w:rPr>
        <w:t>Item 38627</w:t>
      </w:r>
    </w:p>
    <w:p w14:paraId="473AD475" w14:textId="4A255667" w:rsidR="008342DB" w:rsidRDefault="008164CE" w:rsidP="0035346F">
      <w:pPr>
        <w:rPr>
          <w:lang w:val="en-AU"/>
        </w:rPr>
      </w:pPr>
      <w:r w:rsidRPr="009124AE">
        <w:rPr>
          <w:lang w:val="en-AU"/>
        </w:rPr>
        <w:t>Extra-corporeal membrane oxygenation, bypass or ventricular assist device cannulae, adjustment and re-positioning of, by open operation, in patients supported by these devices (Anaes.) (Assist.)</w:t>
      </w:r>
    </w:p>
    <w:p w14:paraId="0442DC1A" w14:textId="2D762812" w:rsidR="008164CE" w:rsidRDefault="008164CE" w:rsidP="008164CE">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6F77C98F"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48.5</w:t>
      </w:r>
    </w:p>
    <w:p w14:paraId="617C5B79" w14:textId="77777777" w:rsidR="0035346F" w:rsidRPr="008549BE" w:rsidRDefault="0035346F" w:rsidP="0035346F">
      <w:pPr>
        <w:rPr>
          <w:rFonts w:cstheme="minorHAnsi"/>
          <w:szCs w:val="22"/>
          <w:lang w:val="en-US"/>
        </w:rPr>
      </w:pPr>
      <w:r w:rsidRPr="008549BE">
        <w:rPr>
          <w:rFonts w:cstheme="minorHAnsi"/>
          <w:szCs w:val="22"/>
          <w:lang w:val="en-US"/>
        </w:rPr>
        <w:t xml:space="preserve">Delete item 38613 as item 38612 renders it redundant. </w:t>
      </w:r>
    </w:p>
    <w:p w14:paraId="7ACE19C7"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49.1</w:t>
      </w:r>
    </w:p>
    <w:p w14:paraId="4FBFEBEA" w14:textId="72B7B743" w:rsidR="0035346F" w:rsidRDefault="0035346F" w:rsidP="0035346F">
      <w:pPr>
        <w:rPr>
          <w:rFonts w:cstheme="minorHAnsi"/>
          <w:szCs w:val="22"/>
          <w:lang w:val="en-US"/>
        </w:rPr>
      </w:pPr>
      <w:r w:rsidRPr="008549BE">
        <w:rPr>
          <w:rFonts w:cstheme="minorHAnsi"/>
          <w:szCs w:val="22"/>
          <w:lang w:val="en-US"/>
        </w:rPr>
        <w:t xml:space="preserve">Remove the words “video tape or” from all echocardiogram item descriptors. </w:t>
      </w:r>
    </w:p>
    <w:p w14:paraId="22120804" w14:textId="67000411" w:rsidR="00492060" w:rsidRDefault="00492060" w:rsidP="00492060">
      <w:pPr>
        <w:rPr>
          <w:rFonts w:cstheme="minorHAnsi"/>
          <w:b/>
          <w:color w:val="006600"/>
          <w:szCs w:val="22"/>
          <w:lang w:val="en-US"/>
        </w:rPr>
      </w:pPr>
      <w:r>
        <w:rPr>
          <w:rFonts w:cstheme="minorHAnsi"/>
          <w:b/>
          <w:color w:val="006600"/>
          <w:szCs w:val="22"/>
          <w:lang w:val="en-US"/>
        </w:rPr>
        <w:t>Item 55118</w:t>
      </w:r>
    </w:p>
    <w:p w14:paraId="5F56D931" w14:textId="77777777" w:rsidR="00492060" w:rsidRPr="002E7646" w:rsidRDefault="00492060" w:rsidP="00492060">
      <w:pPr>
        <w:shd w:val="clear" w:color="auto" w:fill="FBFBFB"/>
        <w:spacing w:before="100" w:beforeAutospacing="1" w:after="100" w:afterAutospacing="1"/>
        <w:rPr>
          <w:rFonts w:cstheme="minorHAnsi"/>
          <w:color w:val="222222"/>
          <w:szCs w:val="22"/>
          <w:lang w:val="en-AU"/>
        </w:rPr>
      </w:pPr>
      <w:r w:rsidRPr="002E7646">
        <w:rPr>
          <w:rFonts w:cstheme="minorHAnsi"/>
          <w:color w:val="222222"/>
          <w:szCs w:val="22"/>
          <w:lang w:val="en-AU"/>
        </w:rPr>
        <w:t xml:space="preserve">HEART, 2 DIMENSIONAL REAL TIME TRANSOESOPHAGEAL EXAMINATION of, from at least two levels, and in more than one plane at each level: </w:t>
      </w:r>
    </w:p>
    <w:p w14:paraId="21D717BA" w14:textId="77777777" w:rsidR="00492060" w:rsidRPr="002E7646" w:rsidRDefault="00492060" w:rsidP="00492060">
      <w:pPr>
        <w:shd w:val="clear" w:color="auto" w:fill="FBFBFB"/>
        <w:spacing w:before="100" w:beforeAutospacing="1" w:after="100" w:afterAutospacing="1"/>
        <w:rPr>
          <w:rFonts w:cstheme="minorHAnsi"/>
          <w:color w:val="222222"/>
          <w:szCs w:val="22"/>
          <w:lang w:val="en-AU"/>
        </w:rPr>
      </w:pPr>
      <w:r w:rsidRPr="002E7646">
        <w:rPr>
          <w:rFonts w:cstheme="minorHAnsi"/>
          <w:color w:val="222222"/>
          <w:szCs w:val="22"/>
          <w:lang w:val="en-AU"/>
        </w:rPr>
        <w:t xml:space="preserve">(a)    with: </w:t>
      </w:r>
    </w:p>
    <w:p w14:paraId="53B5F5C3" w14:textId="77777777" w:rsidR="00492060" w:rsidRPr="002E7646" w:rsidRDefault="00492060" w:rsidP="00492060">
      <w:pPr>
        <w:shd w:val="clear" w:color="auto" w:fill="FBFBFB"/>
        <w:spacing w:before="100" w:beforeAutospacing="1" w:after="100" w:afterAutospacing="1"/>
        <w:rPr>
          <w:rFonts w:cstheme="minorHAnsi"/>
          <w:color w:val="222222"/>
          <w:szCs w:val="22"/>
          <w:lang w:val="en-AU"/>
        </w:rPr>
      </w:pPr>
      <w:r w:rsidRPr="002E7646">
        <w:rPr>
          <w:rFonts w:cstheme="minorHAnsi"/>
          <w:color w:val="222222"/>
          <w:szCs w:val="22"/>
          <w:lang w:val="en-AU"/>
        </w:rPr>
        <w:t xml:space="preserve">    (i)    real time colour flow mapping and, if indicated, pulsed wave Doppler examination; and </w:t>
      </w:r>
    </w:p>
    <w:p w14:paraId="06A226B7" w14:textId="56912C8E" w:rsidR="00492060" w:rsidRPr="002E7646" w:rsidRDefault="00492060" w:rsidP="00492060">
      <w:pPr>
        <w:shd w:val="clear" w:color="auto" w:fill="FBFBFB"/>
        <w:spacing w:before="100" w:beforeAutospacing="1" w:after="100" w:afterAutospacing="1"/>
        <w:rPr>
          <w:rFonts w:cstheme="minorHAnsi"/>
          <w:color w:val="222222"/>
          <w:szCs w:val="22"/>
          <w:lang w:val="en-AU"/>
        </w:rPr>
      </w:pPr>
      <w:r w:rsidRPr="002E7646">
        <w:rPr>
          <w:rFonts w:cstheme="minorHAnsi"/>
          <w:color w:val="222222"/>
          <w:szCs w:val="22"/>
          <w:lang w:val="en-AU"/>
        </w:rPr>
        <w:t>    (ii)    recordings</w:t>
      </w:r>
      <w:r w:rsidR="009C3643" w:rsidRPr="002E7646">
        <w:rPr>
          <w:rFonts w:cstheme="minorHAnsi"/>
          <w:color w:val="222222"/>
          <w:szCs w:val="22"/>
          <w:lang w:val="en-AU"/>
        </w:rPr>
        <w:t xml:space="preserve"> on</w:t>
      </w:r>
      <w:r w:rsidRPr="002E7646">
        <w:rPr>
          <w:rFonts w:cstheme="minorHAnsi"/>
          <w:color w:val="222222"/>
          <w:szCs w:val="22"/>
          <w:lang w:val="en-AU"/>
        </w:rPr>
        <w:t xml:space="preserve"> digital medium; and </w:t>
      </w:r>
    </w:p>
    <w:p w14:paraId="15B3EB09" w14:textId="77777777" w:rsidR="00492060" w:rsidRPr="002E7646" w:rsidRDefault="00492060" w:rsidP="00492060">
      <w:pPr>
        <w:shd w:val="clear" w:color="auto" w:fill="FBFBFB"/>
        <w:spacing w:before="100" w:beforeAutospacing="1" w:after="100" w:afterAutospacing="1"/>
        <w:rPr>
          <w:rFonts w:cstheme="minorHAnsi"/>
          <w:color w:val="222222"/>
          <w:szCs w:val="22"/>
          <w:lang w:val="en-AU"/>
        </w:rPr>
      </w:pPr>
      <w:r w:rsidRPr="002E7646">
        <w:rPr>
          <w:rFonts w:cstheme="minorHAnsi"/>
          <w:color w:val="222222"/>
          <w:szCs w:val="22"/>
          <w:lang w:val="en-AU"/>
        </w:rPr>
        <w:t xml:space="preserve">(b)    not being an intra-operative service or a service associated with a service to which an item </w:t>
      </w:r>
    </w:p>
    <w:p w14:paraId="324C86B8" w14:textId="3D498355" w:rsidR="00492060" w:rsidRPr="002E7646" w:rsidRDefault="00492060" w:rsidP="00492060">
      <w:pPr>
        <w:shd w:val="clear" w:color="auto" w:fill="FBFBFB"/>
        <w:spacing w:before="100" w:beforeAutospacing="1" w:after="100" w:afterAutospacing="1"/>
        <w:rPr>
          <w:rFonts w:cstheme="minorHAnsi"/>
          <w:color w:val="222222"/>
          <w:szCs w:val="22"/>
          <w:lang w:val="en-AU"/>
        </w:rPr>
      </w:pPr>
      <w:r w:rsidRPr="002E7646">
        <w:rPr>
          <w:rFonts w:cstheme="minorHAnsi"/>
          <w:color w:val="222222"/>
          <w:szCs w:val="22"/>
          <w:lang w:val="en-AU"/>
        </w:rPr>
        <w:t xml:space="preserve">in Subgroups 1 (with the exception of item 55054) or 3, applies (R) </w:t>
      </w:r>
    </w:p>
    <w:p w14:paraId="1847FDC7" w14:textId="77777777" w:rsidR="003C5F52" w:rsidRPr="008549BE" w:rsidRDefault="003C5F52" w:rsidP="002E7646">
      <w:pPr>
        <w:pStyle w:val="01squarebullet"/>
        <w:numPr>
          <w:ilvl w:val="0"/>
          <w:numId w:val="0"/>
        </w:numPr>
      </w:pPr>
      <w:r w:rsidRPr="008549BE">
        <w:t>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w:t>
      </w:r>
      <w:r>
        <w:t>.</w:t>
      </w:r>
      <w:r w:rsidRPr="008549BE">
        <w:t xml:space="preserve"> </w:t>
      </w:r>
    </w:p>
    <w:p w14:paraId="1CDF6B66" w14:textId="3AE49DC3" w:rsidR="003C5F52" w:rsidRPr="00A42109" w:rsidRDefault="003C5F52" w:rsidP="003C5F52">
      <w:pPr>
        <w:pStyle w:val="01squarebullet"/>
        <w:numPr>
          <w:ilvl w:val="0"/>
          <w:numId w:val="0"/>
        </w:numPr>
        <w:rPr>
          <w:rFonts w:cs="Calibri"/>
        </w:rPr>
      </w:pPr>
      <w:r>
        <w:rPr>
          <w:rFonts w:cs="Calibri"/>
        </w:rPr>
        <w:t>E</w:t>
      </w:r>
      <w:r w:rsidRPr="00A42109">
        <w:rPr>
          <w:rFonts w:cs="Calibri"/>
        </w:rPr>
        <w:t>xplanatory notes:</w:t>
      </w:r>
    </w:p>
    <w:p w14:paraId="4227F30F" w14:textId="77777777" w:rsidR="003C5F52" w:rsidRPr="00A42109" w:rsidRDefault="003C5F52" w:rsidP="003C5F52">
      <w:pPr>
        <w:pStyle w:val="01squarebullet"/>
        <w:numPr>
          <w:ilvl w:val="0"/>
          <w:numId w:val="0"/>
        </w:numPr>
        <w:rPr>
          <w:rFonts w:cs="Calibri"/>
        </w:rPr>
      </w:pPr>
      <w:r w:rsidRPr="00A42109">
        <w:rPr>
          <w:rFonts w:cs="Calibri"/>
        </w:rPr>
        <w:lastRenderedPageBreak/>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11A45979" w14:textId="77777777" w:rsidR="003C5F52" w:rsidRPr="00A42109" w:rsidRDefault="003C5F52" w:rsidP="003C5F52">
      <w:pPr>
        <w:rPr>
          <w:rFonts w:cs="Calibri"/>
          <w:szCs w:val="22"/>
        </w:rPr>
      </w:pPr>
      <w:r w:rsidRPr="00A42109">
        <w:rPr>
          <w:rFonts w:cs="Calibri"/>
          <w:szCs w:val="22"/>
        </w:rPr>
        <w:t>For investigations performed by a specialist paediatric cardiologist, co-claiming of a consultation with the investigation is permitted even when a consultation was not specifically requested when:</w:t>
      </w:r>
    </w:p>
    <w:p w14:paraId="69093452" w14:textId="77777777" w:rsidR="003C5F52" w:rsidRPr="00A42109" w:rsidRDefault="003C5F52" w:rsidP="003C5F52">
      <w:pPr>
        <w:pStyle w:val="ListParagraph"/>
        <w:numPr>
          <w:ilvl w:val="0"/>
          <w:numId w:val="72"/>
        </w:numPr>
        <w:spacing w:before="180"/>
        <w:rPr>
          <w:rFonts w:cs="Calibri"/>
        </w:rPr>
      </w:pPr>
      <w:r w:rsidRPr="00A42109">
        <w:rPr>
          <w:rFonts w:cs="Calibri"/>
        </w:rPr>
        <w:t>the paediatric patient was referred for an investigation; and</w:t>
      </w:r>
    </w:p>
    <w:p w14:paraId="212924ED" w14:textId="77777777" w:rsidR="003C5F52" w:rsidRPr="00A42109" w:rsidRDefault="003C5F52" w:rsidP="003C5F52">
      <w:pPr>
        <w:pStyle w:val="ListParagraph"/>
        <w:numPr>
          <w:ilvl w:val="0"/>
          <w:numId w:val="72"/>
        </w:numPr>
        <w:spacing w:before="180"/>
        <w:rPr>
          <w:rFonts w:cs="Calibri"/>
        </w:rPr>
      </w:pPr>
      <w:r w:rsidRPr="00A42109">
        <w:rPr>
          <w:rFonts w:cs="Calibri"/>
        </w:rPr>
        <w:t>the paediatric patient was not known to the provider; and</w:t>
      </w:r>
    </w:p>
    <w:p w14:paraId="427A6A98" w14:textId="77777777" w:rsidR="003C5F52" w:rsidRPr="00A42109" w:rsidRDefault="003C5F52" w:rsidP="003C5F52">
      <w:pPr>
        <w:pStyle w:val="ListParagraph"/>
        <w:numPr>
          <w:ilvl w:val="0"/>
          <w:numId w:val="72"/>
        </w:numPr>
        <w:spacing w:before="180"/>
        <w:rPr>
          <w:rFonts w:cs="Calibri"/>
        </w:rPr>
      </w:pPr>
      <w:r w:rsidRPr="00A42109">
        <w:rPr>
          <w:rFonts w:cs="Calibri"/>
        </w:rPr>
        <w:t>the paediatric patient was not under the care of another paediatric cardiologist; and</w:t>
      </w:r>
    </w:p>
    <w:p w14:paraId="6D582288" w14:textId="77777777" w:rsidR="003C5F52" w:rsidRPr="00A42109" w:rsidRDefault="003C5F52" w:rsidP="003C5F52">
      <w:pPr>
        <w:pStyle w:val="ListParagraph"/>
        <w:numPr>
          <w:ilvl w:val="0"/>
          <w:numId w:val="72"/>
        </w:numPr>
        <w:spacing w:before="180"/>
        <w:rPr>
          <w:rFonts w:cs="Calibri"/>
        </w:rPr>
      </w:pPr>
      <w:r w:rsidRPr="00A42109">
        <w:rPr>
          <w:rFonts w:cs="Calibri"/>
        </w:rPr>
        <w:t>the findings on the investigation appropriately warranted a consultation.</w:t>
      </w:r>
    </w:p>
    <w:p w14:paraId="6931A906" w14:textId="77777777" w:rsidR="003C5F52" w:rsidRDefault="003C5F52" w:rsidP="003C5F52">
      <w:pPr>
        <w:rPr>
          <w:rFonts w:cs="Calibri"/>
          <w:szCs w:val="22"/>
        </w:rPr>
      </w:pPr>
      <w:r w:rsidRPr="00A42109">
        <w:rPr>
          <w:rFonts w:cs="Calibri"/>
          <w:szCs w:val="22"/>
        </w:rPr>
        <w:t>The paediatric co-claiming exception should not be applied to cardiologists treating or investigating adult congenital heart disease.</w:t>
      </w:r>
    </w:p>
    <w:p w14:paraId="7740242E" w14:textId="77777777" w:rsidR="002E7646" w:rsidRDefault="002E7646" w:rsidP="00492060">
      <w:pPr>
        <w:rPr>
          <w:rFonts w:cstheme="minorHAnsi"/>
          <w:color w:val="222222"/>
          <w:sz w:val="24"/>
          <w:lang w:val="en-AU"/>
        </w:rPr>
      </w:pPr>
    </w:p>
    <w:p w14:paraId="13EE7E4F" w14:textId="0599C5A6" w:rsidR="00492060" w:rsidRDefault="00492060" w:rsidP="00492060">
      <w:pPr>
        <w:rPr>
          <w:rFonts w:cstheme="minorHAnsi"/>
          <w:b/>
          <w:color w:val="006600"/>
          <w:szCs w:val="22"/>
          <w:lang w:val="en-US"/>
        </w:rPr>
      </w:pPr>
      <w:r>
        <w:rPr>
          <w:rFonts w:cstheme="minorHAnsi"/>
          <w:b/>
          <w:color w:val="006600"/>
          <w:szCs w:val="22"/>
          <w:lang w:val="en-US"/>
        </w:rPr>
        <w:t>Item 55130</w:t>
      </w:r>
    </w:p>
    <w:p w14:paraId="156F1CD2" w14:textId="77777777" w:rsidR="00492060" w:rsidRPr="004E3CAA" w:rsidRDefault="00492060" w:rsidP="00492060">
      <w:pPr>
        <w:rPr>
          <w:rFonts w:cstheme="minorHAnsi"/>
          <w:b/>
          <w:color w:val="006600"/>
          <w:szCs w:val="22"/>
          <w:lang w:val="en-US"/>
        </w:rPr>
      </w:pPr>
      <w:r>
        <w:rPr>
          <w:color w:val="222222"/>
        </w:rPr>
        <w:t>INTRA-OPERATIVE 2 DIMENSIONAL REAL TIME TRANSOESOPHAGEAL ECHOCARDIOGRAPHY incorporating Doppler techniques with colour flow mapping and recording onto digital medium, performed during cardiac surgery incorporating sequential assessment of cardiac function before and after the surgical procedure - not associated with item 55135 (R)</w:t>
      </w:r>
    </w:p>
    <w:p w14:paraId="4A1E96D6" w14:textId="77777777" w:rsidR="00492060" w:rsidRPr="004E3CAA" w:rsidRDefault="00492060" w:rsidP="00492060">
      <w:pPr>
        <w:rPr>
          <w:rFonts w:cstheme="minorHAnsi"/>
          <w:b/>
          <w:color w:val="006600"/>
          <w:szCs w:val="22"/>
          <w:lang w:val="en-US"/>
        </w:rPr>
      </w:pPr>
    </w:p>
    <w:p w14:paraId="06408BD6" w14:textId="124278BB" w:rsidR="00492060" w:rsidRPr="004E3CAA" w:rsidRDefault="00492060" w:rsidP="00492060">
      <w:pPr>
        <w:rPr>
          <w:rFonts w:cstheme="minorHAnsi"/>
          <w:b/>
          <w:color w:val="006600"/>
          <w:szCs w:val="22"/>
          <w:lang w:val="en-US"/>
        </w:rPr>
      </w:pPr>
      <w:r>
        <w:rPr>
          <w:rFonts w:cstheme="minorHAnsi"/>
          <w:b/>
          <w:color w:val="006600"/>
          <w:szCs w:val="22"/>
          <w:lang w:val="en-US"/>
        </w:rPr>
        <w:t>Item 55135</w:t>
      </w:r>
    </w:p>
    <w:p w14:paraId="0CFE6B65" w14:textId="7EBD43BA" w:rsidR="00492060" w:rsidRDefault="009C3643" w:rsidP="009C3643">
      <w:pPr>
        <w:rPr>
          <w:color w:val="222222"/>
        </w:rPr>
      </w:pPr>
      <w:r>
        <w:rPr>
          <w:color w:val="222222"/>
        </w:rPr>
        <w:t>INTRA-OPERATIVE 2 DIMENSIONAL REAL TIME TRANSOESOPHAGEAL ECHOCARDIOGRAPHY incorporating Doppler techniques with colour flow mapping and recording onto digital medium, performed during cardiac valve surgery (repair or replacement) incorporating sequential assessment of cardiac function and valve competence before and after the surgical procedure - not associated with item 55130 (R)</w:t>
      </w:r>
    </w:p>
    <w:p w14:paraId="3DDC43D0" w14:textId="70A4CE11" w:rsidR="009C3643" w:rsidRPr="009C3643" w:rsidRDefault="009C3643" w:rsidP="009C3643">
      <w:pPr>
        <w:rPr>
          <w:color w:val="222222"/>
        </w:rPr>
      </w:pPr>
      <w:r>
        <w:rPr>
          <w:color w:val="222222"/>
        </w:rPr>
        <w:t xml:space="preserve">Only claimable in association with valve items 3848A, 3848B, 3848C, </w:t>
      </w:r>
      <w:r w:rsidR="002D03CB">
        <w:rPr>
          <w:color w:val="222222"/>
        </w:rPr>
        <w:t>3848E, 3848F</w:t>
      </w:r>
    </w:p>
    <w:p w14:paraId="10CA5D55" w14:textId="0A32DF2C" w:rsidR="0035346F" w:rsidRPr="00831EE0" w:rsidRDefault="0035346F" w:rsidP="00F97C45">
      <w:pPr>
        <w:rPr>
          <w:b/>
          <w:color w:val="E36C0A" w:themeColor="accent6" w:themeShade="BF"/>
          <w:u w:val="single"/>
        </w:rPr>
      </w:pPr>
      <w:r w:rsidRPr="00831EE0">
        <w:rPr>
          <w:b/>
          <w:color w:val="E36C0A" w:themeColor="accent6" w:themeShade="BF"/>
          <w:u w:val="single"/>
        </w:rPr>
        <w:t>Recommendation 49.2</w:t>
      </w:r>
    </w:p>
    <w:p w14:paraId="3E6B39E1" w14:textId="77777777" w:rsidR="0035346F" w:rsidRPr="008549BE" w:rsidRDefault="0035346F" w:rsidP="0035346F">
      <w:pPr>
        <w:rPr>
          <w:rFonts w:cstheme="minorHAnsi"/>
          <w:szCs w:val="22"/>
          <w:lang w:val="en-US"/>
        </w:rPr>
      </w:pPr>
      <w:r w:rsidRPr="008549BE">
        <w:rPr>
          <w:rFonts w:cstheme="minorHAnsi"/>
          <w:szCs w:val="22"/>
          <w:lang w:val="en-US"/>
        </w:rPr>
        <w:t xml:space="preserve">Update the payment restrictions for items 55135 to reflect the new valve procedure item structure, and specify the new item numbers for valvular surgery, with which this can be claimed. </w:t>
      </w:r>
    </w:p>
    <w:p w14:paraId="329848D4"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50</w:t>
      </w:r>
    </w:p>
    <w:p w14:paraId="172EA98F" w14:textId="2F7994F5" w:rsidR="0035346F" w:rsidRDefault="0035346F" w:rsidP="0035346F">
      <w:pPr>
        <w:rPr>
          <w:rFonts w:cstheme="minorHAnsi"/>
          <w:szCs w:val="22"/>
          <w:lang w:val="en-US"/>
        </w:rPr>
      </w:pPr>
      <w:r w:rsidRPr="008549BE">
        <w:rPr>
          <w:rFonts w:cstheme="minorHAnsi"/>
          <w:szCs w:val="22"/>
          <w:lang w:val="en-US"/>
        </w:rPr>
        <w:t>Leave items 38512, 38515 and 38518 unchanged.</w:t>
      </w:r>
    </w:p>
    <w:p w14:paraId="66545763" w14:textId="75EAD2E8" w:rsidR="000C75E1" w:rsidRPr="004E3CAA" w:rsidRDefault="004C382C" w:rsidP="0035346F">
      <w:pPr>
        <w:rPr>
          <w:rFonts w:cstheme="minorHAnsi"/>
          <w:b/>
          <w:color w:val="006600"/>
          <w:szCs w:val="22"/>
          <w:lang w:val="en-US"/>
        </w:rPr>
      </w:pPr>
      <w:r w:rsidRPr="004E3CAA">
        <w:rPr>
          <w:rFonts w:cstheme="minorHAnsi"/>
          <w:b/>
          <w:color w:val="006600"/>
          <w:szCs w:val="22"/>
          <w:lang w:val="en-US"/>
        </w:rPr>
        <w:t>Item 38512</w:t>
      </w:r>
    </w:p>
    <w:p w14:paraId="4CAA0258" w14:textId="2BCA037B" w:rsidR="004C382C" w:rsidRDefault="004C382C" w:rsidP="0035346F">
      <w:pPr>
        <w:rPr>
          <w:rFonts w:cstheme="minorHAnsi"/>
          <w:szCs w:val="22"/>
          <w:lang w:val="en-US"/>
        </w:rPr>
      </w:pPr>
      <w:r w:rsidRPr="009124AE">
        <w:rPr>
          <w:lang w:val="en-AU"/>
        </w:rPr>
        <w:t>Division of accessory pathway, isolation procedure, procedure on atrioventricular node or perinodal tissues involving 1 atrial chamber only (Anaes.) (Assist.)</w:t>
      </w:r>
    </w:p>
    <w:p w14:paraId="6090724E" w14:textId="69B9BEC5" w:rsidR="004C382C" w:rsidRDefault="004C382C" w:rsidP="004C382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68F2CA59" w14:textId="77777777" w:rsidR="004C382C" w:rsidRDefault="004C382C" w:rsidP="0035346F">
      <w:pPr>
        <w:rPr>
          <w:rFonts w:cstheme="minorHAnsi"/>
          <w:szCs w:val="22"/>
          <w:lang w:val="en-US"/>
        </w:rPr>
      </w:pPr>
    </w:p>
    <w:p w14:paraId="3BED50C7" w14:textId="347E3638" w:rsidR="004C382C" w:rsidRPr="004E3CAA" w:rsidRDefault="004C382C" w:rsidP="0035346F">
      <w:pPr>
        <w:rPr>
          <w:rFonts w:cstheme="minorHAnsi"/>
          <w:b/>
          <w:color w:val="006600"/>
          <w:szCs w:val="22"/>
          <w:lang w:val="en-US"/>
        </w:rPr>
      </w:pPr>
      <w:r w:rsidRPr="004E3CAA">
        <w:rPr>
          <w:rFonts w:cstheme="minorHAnsi"/>
          <w:b/>
          <w:color w:val="006600"/>
          <w:szCs w:val="22"/>
          <w:lang w:val="en-US"/>
        </w:rPr>
        <w:t>Item 38515</w:t>
      </w:r>
    </w:p>
    <w:p w14:paraId="4D967903" w14:textId="2C79ECD2" w:rsidR="004C382C" w:rsidRDefault="004C382C" w:rsidP="0035346F">
      <w:pPr>
        <w:rPr>
          <w:rFonts w:cstheme="minorHAnsi"/>
          <w:szCs w:val="22"/>
          <w:lang w:val="en-US"/>
        </w:rPr>
      </w:pPr>
      <w:r w:rsidRPr="009124AE">
        <w:rPr>
          <w:lang w:val="en-AU"/>
        </w:rPr>
        <w:t>Division of accessory pathway, isolation procedure, procedure on atrioventricular node or perinodal tissues involving both atrial chambers and including curative surgery for atrial fibrillation (Anaes.) (Assist.)</w:t>
      </w:r>
    </w:p>
    <w:p w14:paraId="09B27762" w14:textId="5C02B8E0" w:rsidR="004C382C" w:rsidRDefault="004C382C" w:rsidP="004C382C">
      <w:r w:rsidRPr="00FD6810">
        <w:lastRenderedPageBreak/>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7E97F0D0" w14:textId="77777777" w:rsidR="004C382C" w:rsidRDefault="004C382C" w:rsidP="0035346F">
      <w:pPr>
        <w:rPr>
          <w:rFonts w:cstheme="minorHAnsi"/>
          <w:szCs w:val="22"/>
          <w:lang w:val="en-US"/>
        </w:rPr>
      </w:pPr>
    </w:p>
    <w:p w14:paraId="2343E51B" w14:textId="0EC062CB" w:rsidR="004C382C" w:rsidRPr="004E3CAA" w:rsidRDefault="004C382C" w:rsidP="0035346F">
      <w:pPr>
        <w:rPr>
          <w:rFonts w:cstheme="minorHAnsi"/>
          <w:b/>
          <w:color w:val="006600"/>
          <w:szCs w:val="22"/>
          <w:lang w:val="en-US"/>
        </w:rPr>
      </w:pPr>
      <w:r w:rsidRPr="004E3CAA">
        <w:rPr>
          <w:rFonts w:cstheme="minorHAnsi"/>
          <w:b/>
          <w:color w:val="006600"/>
          <w:szCs w:val="22"/>
          <w:lang w:val="en-US"/>
        </w:rPr>
        <w:t>Item 38518</w:t>
      </w:r>
    </w:p>
    <w:p w14:paraId="059ACB6F" w14:textId="4A7AF350" w:rsidR="004C382C" w:rsidRDefault="004C382C" w:rsidP="0035346F">
      <w:pPr>
        <w:rPr>
          <w:lang w:val="en-AU"/>
        </w:rPr>
      </w:pPr>
      <w:r w:rsidRPr="009124AE">
        <w:rPr>
          <w:lang w:val="en-AU"/>
        </w:rPr>
        <w:t>Ventricular arrhythmia with mapping and muscle ablation, with or without aneurysmeotomy (Anaes.) (Assist.)</w:t>
      </w:r>
    </w:p>
    <w:p w14:paraId="1FC5E5DA" w14:textId="29C88E46" w:rsidR="004C382C" w:rsidRDefault="004C382C" w:rsidP="004C382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69D526D1" w14:textId="77777777" w:rsidR="004C382C" w:rsidRPr="008549BE" w:rsidRDefault="004C382C" w:rsidP="0035346F">
      <w:pPr>
        <w:rPr>
          <w:rFonts w:cstheme="minorHAnsi"/>
          <w:szCs w:val="22"/>
          <w:lang w:val="en-US"/>
        </w:rPr>
      </w:pPr>
    </w:p>
    <w:p w14:paraId="742BA3CB"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51</w:t>
      </w:r>
    </w:p>
    <w:p w14:paraId="4937A293" w14:textId="515FE613" w:rsidR="0035346F" w:rsidRDefault="0035346F" w:rsidP="0035346F">
      <w:pPr>
        <w:rPr>
          <w:rFonts w:cstheme="minorHAnsi"/>
          <w:szCs w:val="22"/>
          <w:lang w:val="en-US"/>
        </w:rPr>
      </w:pPr>
      <w:r w:rsidRPr="008549BE">
        <w:rPr>
          <w:rFonts w:cstheme="minorHAnsi"/>
          <w:szCs w:val="22"/>
          <w:lang w:val="en-US"/>
        </w:rPr>
        <w:t xml:space="preserve">Leave items 38670, 38673, 38677 and 38680 unchanged. </w:t>
      </w:r>
    </w:p>
    <w:p w14:paraId="670A4A68" w14:textId="77777777" w:rsidR="004E3CAA" w:rsidRDefault="004E3CAA" w:rsidP="0035346F">
      <w:pPr>
        <w:rPr>
          <w:rFonts w:cstheme="minorHAnsi"/>
          <w:szCs w:val="22"/>
          <w:lang w:val="en-US"/>
        </w:rPr>
      </w:pPr>
    </w:p>
    <w:p w14:paraId="108BAB41" w14:textId="54E2F1F0" w:rsidR="004C382C" w:rsidRPr="004E3CAA" w:rsidRDefault="004C382C" w:rsidP="0035346F">
      <w:pPr>
        <w:rPr>
          <w:rFonts w:cstheme="minorHAnsi"/>
          <w:b/>
          <w:color w:val="006600"/>
          <w:szCs w:val="22"/>
          <w:lang w:val="en-US"/>
        </w:rPr>
      </w:pPr>
      <w:r w:rsidRPr="004E3CAA">
        <w:rPr>
          <w:rFonts w:cstheme="minorHAnsi"/>
          <w:b/>
          <w:color w:val="006600"/>
          <w:szCs w:val="22"/>
          <w:lang w:val="en-US"/>
        </w:rPr>
        <w:t>Item 38670</w:t>
      </w:r>
    </w:p>
    <w:p w14:paraId="21686CF0" w14:textId="18F0F7D4" w:rsidR="004C382C" w:rsidRDefault="004C382C" w:rsidP="0035346F">
      <w:pPr>
        <w:rPr>
          <w:lang w:val="en-AU"/>
        </w:rPr>
      </w:pPr>
      <w:r w:rsidRPr="009124AE">
        <w:rPr>
          <w:lang w:val="en-AU"/>
        </w:rPr>
        <w:t>Cardiac tumour, excision of, involving the wall of the atrium or inter-atrial septum, without patch or conduit reconstruction (Anaes.) (Assist.)</w:t>
      </w:r>
    </w:p>
    <w:p w14:paraId="345D68D7" w14:textId="7B61DA00" w:rsidR="004C382C" w:rsidRDefault="004C382C" w:rsidP="004C382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4D40E156" w14:textId="5A040854" w:rsidR="004C382C" w:rsidRPr="004E3CAA" w:rsidRDefault="004C382C" w:rsidP="0035346F">
      <w:pPr>
        <w:rPr>
          <w:rFonts w:cstheme="minorHAnsi"/>
          <w:b/>
          <w:color w:val="006600"/>
          <w:szCs w:val="22"/>
          <w:lang w:val="en-US"/>
        </w:rPr>
      </w:pPr>
      <w:r w:rsidRPr="004E3CAA">
        <w:rPr>
          <w:rFonts w:cstheme="minorHAnsi"/>
          <w:b/>
          <w:color w:val="006600"/>
          <w:szCs w:val="22"/>
          <w:lang w:val="en-US"/>
        </w:rPr>
        <w:t>Item 38673</w:t>
      </w:r>
    </w:p>
    <w:p w14:paraId="68A3FF05" w14:textId="5087B6E0" w:rsidR="004C382C" w:rsidRDefault="004C382C" w:rsidP="0035346F">
      <w:pPr>
        <w:rPr>
          <w:lang w:val="en-AU"/>
        </w:rPr>
      </w:pPr>
      <w:r w:rsidRPr="009124AE">
        <w:rPr>
          <w:lang w:val="en-AU"/>
        </w:rPr>
        <w:t>Cardiac tumour, excision of, involving the wall of the atrium or inter-atrial septum, requiring reconstruction with patch or conduit (Anaes.) (Assist.)</w:t>
      </w:r>
    </w:p>
    <w:p w14:paraId="00B88FC8" w14:textId="0092A921" w:rsidR="004C382C" w:rsidRDefault="004C382C" w:rsidP="004C382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4F12238F" w14:textId="39CD3D92" w:rsidR="004C382C" w:rsidRPr="004E3CAA" w:rsidRDefault="004C382C" w:rsidP="0035346F">
      <w:pPr>
        <w:rPr>
          <w:rFonts w:cstheme="minorHAnsi"/>
          <w:b/>
          <w:color w:val="006600"/>
          <w:szCs w:val="22"/>
          <w:lang w:val="en-US"/>
        </w:rPr>
      </w:pPr>
      <w:r w:rsidRPr="004E3CAA">
        <w:rPr>
          <w:rFonts w:cstheme="minorHAnsi"/>
          <w:b/>
          <w:color w:val="006600"/>
          <w:szCs w:val="22"/>
          <w:lang w:val="en-US"/>
        </w:rPr>
        <w:t>Item 38677</w:t>
      </w:r>
    </w:p>
    <w:p w14:paraId="4CC63989" w14:textId="52D95DBE" w:rsidR="004C382C" w:rsidRDefault="004C382C" w:rsidP="0035346F">
      <w:pPr>
        <w:rPr>
          <w:lang w:val="en-AU"/>
        </w:rPr>
      </w:pPr>
      <w:r w:rsidRPr="009124AE">
        <w:rPr>
          <w:lang w:val="en-AU"/>
        </w:rPr>
        <w:t>Cardiac tumour arising from ventricular myocardium, partial thickness excision of (Anaes.) (Assist.)</w:t>
      </w:r>
    </w:p>
    <w:p w14:paraId="6D4428BE" w14:textId="60A4F2B2" w:rsidR="004C382C" w:rsidRDefault="004C382C" w:rsidP="004C382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00BEC838" w14:textId="4F2C6CA9" w:rsidR="004C382C" w:rsidRPr="004E3CAA" w:rsidRDefault="004C382C" w:rsidP="0035346F">
      <w:pPr>
        <w:rPr>
          <w:rFonts w:cstheme="minorHAnsi"/>
          <w:b/>
          <w:color w:val="006600"/>
          <w:szCs w:val="22"/>
          <w:lang w:val="en-US"/>
        </w:rPr>
      </w:pPr>
      <w:r w:rsidRPr="004E3CAA">
        <w:rPr>
          <w:rFonts w:cstheme="minorHAnsi"/>
          <w:b/>
          <w:color w:val="006600"/>
          <w:szCs w:val="22"/>
          <w:lang w:val="en-US"/>
        </w:rPr>
        <w:t>Item 38680</w:t>
      </w:r>
    </w:p>
    <w:p w14:paraId="4878A9BA" w14:textId="501CE8FE" w:rsidR="004C382C" w:rsidRDefault="004C382C" w:rsidP="0035346F">
      <w:pPr>
        <w:rPr>
          <w:lang w:val="en-AU"/>
        </w:rPr>
      </w:pPr>
      <w:r w:rsidRPr="009124AE">
        <w:rPr>
          <w:lang w:val="en-AU"/>
        </w:rPr>
        <w:t>Cardiac tumour arising from ventricular myocardium, full thickness excision of including repair or reconstruction (Anaes.) (Assist.)</w:t>
      </w:r>
    </w:p>
    <w:p w14:paraId="29687BD5" w14:textId="1D896DB1" w:rsidR="004C382C" w:rsidRDefault="004C382C" w:rsidP="004C382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00233111" w14:textId="77777777" w:rsidR="004C382C" w:rsidRDefault="004C382C" w:rsidP="0035346F">
      <w:pPr>
        <w:rPr>
          <w:lang w:val="en-AU"/>
        </w:rPr>
      </w:pPr>
    </w:p>
    <w:p w14:paraId="7664B6BE" w14:textId="13857AF1" w:rsidR="0035346F" w:rsidRPr="00831EE0" w:rsidRDefault="0035346F" w:rsidP="00F97C45">
      <w:pPr>
        <w:rPr>
          <w:b/>
          <w:color w:val="E36C0A" w:themeColor="accent6" w:themeShade="BF"/>
          <w:u w:val="single"/>
        </w:rPr>
      </w:pPr>
      <w:r w:rsidRPr="00831EE0">
        <w:rPr>
          <w:b/>
          <w:color w:val="E36C0A" w:themeColor="accent6" w:themeShade="BF"/>
          <w:u w:val="single"/>
        </w:rPr>
        <w:t>Recommendation 52</w:t>
      </w:r>
    </w:p>
    <w:p w14:paraId="10C392F5" w14:textId="77777777" w:rsidR="0035346F" w:rsidRPr="00A42109" w:rsidRDefault="0035346F" w:rsidP="00DA4AB8">
      <w:pPr>
        <w:pStyle w:val="01squarebullet"/>
        <w:numPr>
          <w:ilvl w:val="0"/>
          <w:numId w:val="111"/>
        </w:numPr>
      </w:pPr>
      <w:r w:rsidRPr="001413E1">
        <w:t xml:space="preserve">Consolidate </w:t>
      </w:r>
      <w:r w:rsidRPr="00BA58BD">
        <w:t>items 38473 and 38654 into item 38470, with the following descriptor:</w:t>
      </w:r>
    </w:p>
    <w:p w14:paraId="39E98544" w14:textId="77777777" w:rsidR="0035346F" w:rsidRPr="008549BE" w:rsidRDefault="0035346F" w:rsidP="0035346F">
      <w:pPr>
        <w:pStyle w:val="Item"/>
        <w:rPr>
          <w:rFonts w:cstheme="minorHAnsi"/>
        </w:rPr>
      </w:pPr>
      <w:r w:rsidRPr="008549BE">
        <w:rPr>
          <w:rFonts w:cstheme="minorHAnsi"/>
        </w:rPr>
        <w:t>Item 38470</w:t>
      </w:r>
    </w:p>
    <w:p w14:paraId="4EAA4763" w14:textId="561A2A94" w:rsidR="0035346F" w:rsidRDefault="0035346F" w:rsidP="0035346F">
      <w:pPr>
        <w:rPr>
          <w:rFonts w:cstheme="minorHAnsi"/>
          <w:szCs w:val="22"/>
        </w:rPr>
      </w:pPr>
      <w:r w:rsidRPr="00A42109">
        <w:rPr>
          <w:rFonts w:cstheme="minorHAnsi"/>
          <w:szCs w:val="22"/>
        </w:rPr>
        <w:t xml:space="preserve">Permanent myocardial electrode, insertion, removal or replacement of, by open surgical approach. (Anaes.) (Assist.). </w:t>
      </w:r>
    </w:p>
    <w:p w14:paraId="6B0515A0" w14:textId="4914D76F" w:rsidR="004C382C" w:rsidRDefault="004C382C" w:rsidP="004C382C">
      <w:r w:rsidRPr="00FD6810">
        <w:t>Not being a service associated with a service to which items</w:t>
      </w:r>
      <w:r>
        <w:t xml:space="preserve"> </w:t>
      </w:r>
      <w:r w:rsidRPr="00FD6810">
        <w:t>38806,</w:t>
      </w:r>
      <w:r>
        <w:t xml:space="preserve"> 38418,</w:t>
      </w:r>
      <w:r w:rsidRPr="00FD6810">
        <w:t xml:space="preserve"> 11700–117</w:t>
      </w:r>
      <w:r w:rsidR="008333F0">
        <w:t>03</w:t>
      </w:r>
      <w:r w:rsidRPr="00FD6810">
        <w:t>, 45503, 33824 or 18260 apply</w:t>
      </w:r>
    </w:p>
    <w:p w14:paraId="2987C6A5" w14:textId="77777777" w:rsidR="0062432A" w:rsidRDefault="0062432A" w:rsidP="00F97C45">
      <w:pPr>
        <w:rPr>
          <w:b/>
          <w:color w:val="E36C0A" w:themeColor="accent6" w:themeShade="BF"/>
          <w:u w:val="single"/>
        </w:rPr>
      </w:pPr>
    </w:p>
    <w:p w14:paraId="758177F4" w14:textId="5B47E08C" w:rsidR="0035346F" w:rsidRPr="00831EE0" w:rsidRDefault="0035346F" w:rsidP="00F97C45">
      <w:pPr>
        <w:rPr>
          <w:b/>
          <w:color w:val="E36C0A" w:themeColor="accent6" w:themeShade="BF"/>
          <w:u w:val="single"/>
        </w:rPr>
      </w:pPr>
      <w:r w:rsidRPr="00831EE0">
        <w:rPr>
          <w:b/>
          <w:color w:val="E36C0A" w:themeColor="accent6" w:themeShade="BF"/>
          <w:u w:val="single"/>
        </w:rPr>
        <w:t>Recommendation 53</w:t>
      </w:r>
    </w:p>
    <w:p w14:paraId="02E3C76D" w14:textId="50F6F3EC" w:rsidR="0035346F" w:rsidRDefault="0035346F" w:rsidP="0035346F">
      <w:pPr>
        <w:rPr>
          <w:rFonts w:cstheme="minorHAnsi"/>
          <w:szCs w:val="22"/>
          <w:lang w:val="en-US"/>
        </w:rPr>
      </w:pPr>
      <w:r w:rsidRPr="008549BE">
        <w:rPr>
          <w:rFonts w:cstheme="minorHAnsi"/>
          <w:szCs w:val="22"/>
          <w:lang w:val="en-US"/>
        </w:rPr>
        <w:t xml:space="preserve">Leave items 38615, 38618, 38621 and 38624 unchanged. </w:t>
      </w:r>
    </w:p>
    <w:p w14:paraId="78B3FD58" w14:textId="77777777" w:rsidR="004C382C" w:rsidRDefault="004C382C" w:rsidP="0035346F">
      <w:pPr>
        <w:rPr>
          <w:rFonts w:cstheme="minorHAnsi"/>
          <w:b/>
          <w:szCs w:val="22"/>
          <w:lang w:val="en-US"/>
        </w:rPr>
      </w:pPr>
    </w:p>
    <w:p w14:paraId="2CF876DB" w14:textId="29C153AE" w:rsidR="004C382C" w:rsidRPr="004E3CAA" w:rsidRDefault="004C382C" w:rsidP="0035346F">
      <w:pPr>
        <w:rPr>
          <w:rFonts w:cstheme="minorHAnsi"/>
          <w:b/>
          <w:color w:val="006600"/>
          <w:szCs w:val="22"/>
          <w:lang w:val="en-US"/>
        </w:rPr>
      </w:pPr>
      <w:r w:rsidRPr="004E3CAA">
        <w:rPr>
          <w:rFonts w:cstheme="minorHAnsi"/>
          <w:b/>
          <w:color w:val="006600"/>
          <w:szCs w:val="22"/>
          <w:lang w:val="en-US"/>
        </w:rPr>
        <w:t>Item 38615</w:t>
      </w:r>
    </w:p>
    <w:p w14:paraId="517ECF90" w14:textId="77777777" w:rsidR="002E7646" w:rsidRDefault="004C382C" w:rsidP="0035346F">
      <w:pPr>
        <w:rPr>
          <w:lang w:val="en-AU"/>
        </w:rPr>
      </w:pPr>
      <w:r w:rsidRPr="009124AE">
        <w:rPr>
          <w:lang w:val="en-AU"/>
        </w:rPr>
        <w:t>Insertion of a left or right ventricular assist device, for use as:</w:t>
      </w:r>
    </w:p>
    <w:p w14:paraId="15A39F24" w14:textId="77777777" w:rsidR="002E7646" w:rsidRDefault="004C382C" w:rsidP="0035346F">
      <w:pPr>
        <w:rPr>
          <w:lang w:val="en-AU"/>
        </w:rPr>
      </w:pPr>
      <w:r w:rsidRPr="009124AE">
        <w:rPr>
          <w:lang w:val="en-AU"/>
        </w:rPr>
        <w:t>(a) a bridge to cardiac transplantation in patients with refractory heart failure who are: (i) currently on a heart transplant waiting list, or (ii) expected to be suitable candidates for cardiac transplantation following a period of support on the ventricular</w:t>
      </w:r>
      <w:r>
        <w:rPr>
          <w:lang w:val="en-AU"/>
        </w:rPr>
        <w:t xml:space="preserve"> </w:t>
      </w:r>
      <w:r w:rsidRPr="009124AE">
        <w:rPr>
          <w:lang w:val="en-AU"/>
        </w:rPr>
        <w:t xml:space="preserve">assist device; or </w:t>
      </w:r>
    </w:p>
    <w:p w14:paraId="7BBF8B26" w14:textId="77777777" w:rsidR="002E7646" w:rsidRDefault="004C382C" w:rsidP="0035346F">
      <w:pPr>
        <w:rPr>
          <w:lang w:val="en-AU"/>
        </w:rPr>
      </w:pPr>
      <w:r w:rsidRPr="009124AE">
        <w:rPr>
          <w:lang w:val="en-AU"/>
        </w:rPr>
        <w:t>(b) acute post cardiotomy support for failure to wean from cardiopulmonary transplantation; or</w:t>
      </w:r>
    </w:p>
    <w:p w14:paraId="56096872" w14:textId="5FE939E6" w:rsidR="004C382C" w:rsidRDefault="004C382C" w:rsidP="0035346F">
      <w:pPr>
        <w:rPr>
          <w:lang w:val="en-AU"/>
        </w:rPr>
      </w:pPr>
      <w:r w:rsidRPr="009124AE">
        <w:rPr>
          <w:lang w:val="en-AU"/>
        </w:rPr>
        <w:t>(c) cardio-respiratory support for acute cardiac failure which is likely to recover with short term support of less than 6 weeks; not being a service associated with the use of a ventricular assist device as destination therapy in the management of patients with heart failure who are not expected to be suitable candidates for cardiac transplantation (Anaes.) (Assist.)</w:t>
      </w:r>
    </w:p>
    <w:p w14:paraId="3EECA5C5" w14:textId="0736FE51" w:rsidR="004C382C" w:rsidRDefault="004C382C" w:rsidP="004C382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4FDE3CB5" w14:textId="689AB5AE" w:rsidR="004C382C" w:rsidRPr="004E3CAA" w:rsidRDefault="004C382C" w:rsidP="0035346F">
      <w:pPr>
        <w:rPr>
          <w:rFonts w:cstheme="minorHAnsi"/>
          <w:b/>
          <w:color w:val="006600"/>
          <w:szCs w:val="22"/>
          <w:lang w:val="en-US"/>
        </w:rPr>
      </w:pPr>
      <w:r w:rsidRPr="004E3CAA">
        <w:rPr>
          <w:rFonts w:cstheme="minorHAnsi"/>
          <w:b/>
          <w:color w:val="006600"/>
          <w:szCs w:val="22"/>
          <w:lang w:val="en-US"/>
        </w:rPr>
        <w:t xml:space="preserve">Item </w:t>
      </w:r>
      <w:r w:rsidR="00585568" w:rsidRPr="004E3CAA">
        <w:rPr>
          <w:rFonts w:cstheme="minorHAnsi"/>
          <w:b/>
          <w:color w:val="006600"/>
          <w:szCs w:val="22"/>
          <w:lang w:val="en-US"/>
        </w:rPr>
        <w:t>38618</w:t>
      </w:r>
    </w:p>
    <w:p w14:paraId="733C211F" w14:textId="77777777" w:rsidR="002E7646" w:rsidRDefault="00585568" w:rsidP="0035346F">
      <w:pPr>
        <w:rPr>
          <w:lang w:val="en-AU"/>
        </w:rPr>
      </w:pPr>
      <w:r w:rsidRPr="009124AE">
        <w:rPr>
          <w:lang w:val="en-AU"/>
        </w:rPr>
        <w:t>Insertion of a left and right ventricular assist device, for use as:</w:t>
      </w:r>
    </w:p>
    <w:p w14:paraId="31B4E3F4" w14:textId="77777777" w:rsidR="002E7646" w:rsidRDefault="00585568" w:rsidP="0035346F">
      <w:pPr>
        <w:rPr>
          <w:lang w:val="en-AU"/>
        </w:rPr>
      </w:pPr>
      <w:r w:rsidRPr="009124AE">
        <w:rPr>
          <w:lang w:val="en-AU"/>
        </w:rPr>
        <w:t>(a) a bridge to cardiac transplantation in patients with refractory heart failure who are: (i) currently on a heart transplant waiting list, or (ii) expected to be suitable candidates for cardiac transplantation following a period of support on the ventricular</w:t>
      </w:r>
      <w:r>
        <w:rPr>
          <w:lang w:val="en-AU"/>
        </w:rPr>
        <w:t xml:space="preserve"> </w:t>
      </w:r>
      <w:r w:rsidRPr="009124AE">
        <w:rPr>
          <w:lang w:val="en-AU"/>
        </w:rPr>
        <w:t xml:space="preserve">assist device; or </w:t>
      </w:r>
    </w:p>
    <w:p w14:paraId="35CF1A93" w14:textId="77777777" w:rsidR="002E7646" w:rsidRDefault="00585568" w:rsidP="0035346F">
      <w:pPr>
        <w:rPr>
          <w:lang w:val="en-AU"/>
        </w:rPr>
      </w:pPr>
      <w:r w:rsidRPr="009124AE">
        <w:rPr>
          <w:lang w:val="en-AU"/>
        </w:rPr>
        <w:t xml:space="preserve">(b) acute post cardiotomy support for failure to wean from cardiopulmonary transplantation; or </w:t>
      </w:r>
    </w:p>
    <w:p w14:paraId="259284C6" w14:textId="71F742EB" w:rsidR="00585568" w:rsidRDefault="00585568" w:rsidP="0035346F">
      <w:pPr>
        <w:rPr>
          <w:lang w:val="en-AU"/>
        </w:rPr>
      </w:pPr>
      <w:r w:rsidRPr="009124AE">
        <w:rPr>
          <w:lang w:val="en-AU"/>
        </w:rPr>
        <w:t>(c) cardio-respiratory support for acute cardiac failure which is likely to recover with short term support of less than 6 weeks; not being a service associated with the use of a ventricular assist device as destination therapy in the management of patients with heart failure who are not expected to be suitable candidates for cardiac transplantation (Anaes.) (Assist.)</w:t>
      </w:r>
    </w:p>
    <w:p w14:paraId="4F45E419" w14:textId="647AC3B4" w:rsidR="00585568" w:rsidRDefault="00585568" w:rsidP="00585568">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1AA5C0AF" w14:textId="6532BB82" w:rsidR="00585568" w:rsidRPr="004E3CAA" w:rsidRDefault="00585568" w:rsidP="0035346F">
      <w:pPr>
        <w:rPr>
          <w:rFonts w:cstheme="minorHAnsi"/>
          <w:b/>
          <w:color w:val="006600"/>
          <w:szCs w:val="22"/>
          <w:lang w:val="en-US"/>
        </w:rPr>
      </w:pPr>
      <w:r w:rsidRPr="004E3CAA">
        <w:rPr>
          <w:rFonts w:cstheme="minorHAnsi"/>
          <w:b/>
          <w:color w:val="006600"/>
          <w:szCs w:val="22"/>
          <w:lang w:val="en-US"/>
        </w:rPr>
        <w:t>Item 38621</w:t>
      </w:r>
    </w:p>
    <w:p w14:paraId="2B819C3D" w14:textId="6E5610B6" w:rsidR="00585568" w:rsidRDefault="00585568" w:rsidP="0035346F">
      <w:pPr>
        <w:rPr>
          <w:lang w:val="en-AU"/>
        </w:rPr>
      </w:pPr>
      <w:r w:rsidRPr="009124AE">
        <w:rPr>
          <w:lang w:val="en-AU"/>
        </w:rPr>
        <w:t>Left or right ventricular assist device, removal of, as an independent procedure (Anaes.) (Assist.)</w:t>
      </w:r>
    </w:p>
    <w:p w14:paraId="296566A5" w14:textId="45438780" w:rsidR="00585568" w:rsidRDefault="00585568" w:rsidP="00585568">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6DC997A4" w14:textId="07196B55" w:rsidR="00585568" w:rsidRPr="004E3CAA" w:rsidRDefault="00585568" w:rsidP="0035346F">
      <w:pPr>
        <w:rPr>
          <w:rFonts w:cstheme="minorHAnsi"/>
          <w:b/>
          <w:color w:val="006600"/>
          <w:szCs w:val="22"/>
          <w:lang w:val="en-US"/>
        </w:rPr>
      </w:pPr>
      <w:r w:rsidRPr="004E3CAA">
        <w:rPr>
          <w:rFonts w:cstheme="minorHAnsi"/>
          <w:b/>
          <w:color w:val="006600"/>
          <w:szCs w:val="22"/>
          <w:lang w:val="en-US"/>
        </w:rPr>
        <w:t>Item 38624</w:t>
      </w:r>
    </w:p>
    <w:p w14:paraId="698F27D3" w14:textId="50235334" w:rsidR="00585568" w:rsidRDefault="00585568" w:rsidP="0035346F">
      <w:pPr>
        <w:rPr>
          <w:rFonts w:cstheme="minorHAnsi"/>
          <w:szCs w:val="22"/>
          <w:lang w:val="en-US"/>
        </w:rPr>
      </w:pPr>
      <w:r w:rsidRPr="009124AE">
        <w:rPr>
          <w:lang w:val="en-AU"/>
        </w:rPr>
        <w:t>Left and right ventricular assist device, removal of, as an independent procedure (Anaes.) (Assist.)</w:t>
      </w:r>
    </w:p>
    <w:p w14:paraId="64559A43" w14:textId="48025130" w:rsidR="00585568" w:rsidRDefault="00585568" w:rsidP="00585568">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664CEB14" w14:textId="77777777" w:rsidR="0062432A" w:rsidRDefault="0062432A" w:rsidP="00F97C45">
      <w:pPr>
        <w:rPr>
          <w:b/>
          <w:color w:val="E36C0A" w:themeColor="accent6" w:themeShade="BF"/>
          <w:u w:val="single"/>
        </w:rPr>
      </w:pPr>
    </w:p>
    <w:p w14:paraId="2B98DF16" w14:textId="77777777" w:rsidR="0062432A" w:rsidRDefault="0062432A" w:rsidP="00F97C45">
      <w:pPr>
        <w:rPr>
          <w:b/>
          <w:color w:val="E36C0A" w:themeColor="accent6" w:themeShade="BF"/>
          <w:u w:val="single"/>
        </w:rPr>
      </w:pPr>
    </w:p>
    <w:p w14:paraId="7F1338AA" w14:textId="77777777" w:rsidR="0062432A" w:rsidRDefault="0062432A" w:rsidP="00F97C45">
      <w:pPr>
        <w:rPr>
          <w:b/>
          <w:color w:val="E36C0A" w:themeColor="accent6" w:themeShade="BF"/>
          <w:u w:val="single"/>
        </w:rPr>
      </w:pPr>
    </w:p>
    <w:p w14:paraId="73BDF095" w14:textId="77777777" w:rsidR="0062432A" w:rsidRDefault="0062432A" w:rsidP="00F97C45">
      <w:pPr>
        <w:rPr>
          <w:b/>
          <w:color w:val="E36C0A" w:themeColor="accent6" w:themeShade="BF"/>
          <w:u w:val="single"/>
        </w:rPr>
      </w:pPr>
    </w:p>
    <w:p w14:paraId="776656C5" w14:textId="7552C5F3" w:rsidR="0035346F" w:rsidRPr="00831EE0" w:rsidRDefault="0035346F" w:rsidP="00F97C45">
      <w:pPr>
        <w:rPr>
          <w:b/>
          <w:color w:val="E36C0A" w:themeColor="accent6" w:themeShade="BF"/>
          <w:u w:val="single"/>
        </w:rPr>
      </w:pPr>
      <w:r w:rsidRPr="00831EE0">
        <w:rPr>
          <w:b/>
          <w:color w:val="E36C0A" w:themeColor="accent6" w:themeShade="BF"/>
          <w:u w:val="single"/>
        </w:rPr>
        <w:lastRenderedPageBreak/>
        <w:t>Recommendation 54.1</w:t>
      </w:r>
    </w:p>
    <w:p w14:paraId="2C1BA9EC" w14:textId="77777777" w:rsidR="0035346F" w:rsidRPr="008549BE" w:rsidRDefault="0035346F" w:rsidP="0035346F">
      <w:pPr>
        <w:rPr>
          <w:rFonts w:cstheme="minorHAnsi"/>
          <w:szCs w:val="22"/>
          <w:lang w:val="en-US"/>
        </w:rPr>
      </w:pPr>
      <w:r w:rsidRPr="008549BE">
        <w:rPr>
          <w:rFonts w:cstheme="minorHAnsi"/>
          <w:szCs w:val="22"/>
          <w:lang w:val="en-US"/>
        </w:rPr>
        <w:t>Implement a sunset clause and review on items 38727 and 38730 to determine their ongoing need to remain on the MBS, with descriptors amended to read:</w:t>
      </w:r>
    </w:p>
    <w:p w14:paraId="3C5291EF" w14:textId="5B3265E2" w:rsidR="0035346F" w:rsidRPr="008549BE" w:rsidRDefault="0035346F" w:rsidP="0035346F">
      <w:pPr>
        <w:pStyle w:val="Item"/>
        <w:rPr>
          <w:rFonts w:cstheme="minorHAnsi"/>
        </w:rPr>
      </w:pPr>
      <w:r w:rsidRPr="008549BE">
        <w:rPr>
          <w:rFonts w:cstheme="minorHAnsi"/>
        </w:rPr>
        <w:t>Item 38727</w:t>
      </w:r>
    </w:p>
    <w:p w14:paraId="46B55770" w14:textId="77777777" w:rsidR="0035346F" w:rsidRPr="008549BE" w:rsidRDefault="0035346F" w:rsidP="0035346F">
      <w:pPr>
        <w:rPr>
          <w:rFonts w:cstheme="minorHAnsi"/>
          <w:szCs w:val="22"/>
          <w:lang w:val="en-US"/>
        </w:rPr>
      </w:pPr>
      <w:r w:rsidRPr="008549BE">
        <w:rPr>
          <w:rFonts w:cstheme="minorHAnsi"/>
          <w:szCs w:val="22"/>
          <w:lang w:val="en-US"/>
        </w:rPr>
        <w:t xml:space="preserve">Intrathoracic vessels, anastomosis or repair of, without cardiopulmonary bypass, performed as a primary procedure not as an integral component of another procedure. </w:t>
      </w:r>
    </w:p>
    <w:p w14:paraId="39CB6C19" w14:textId="0051FD14" w:rsidR="008854E4" w:rsidRDefault="0035346F" w:rsidP="008854E4">
      <w:r w:rsidRPr="008549BE">
        <w:rPr>
          <w:rFonts w:cstheme="minorHAnsi"/>
          <w:szCs w:val="22"/>
          <w:lang w:val="en-US"/>
        </w:rPr>
        <w:t>Not being a service to which item 38700, 38703</w:t>
      </w:r>
      <w:r w:rsidR="008854E4" w:rsidRPr="008549BE">
        <w:rPr>
          <w:rFonts w:cstheme="minorHAnsi"/>
          <w:szCs w:val="22"/>
          <w:lang w:val="en-US"/>
        </w:rPr>
        <w:t>, 38706, 38709, 38712, 38715, 38718, 38721 or 38724 applies, for congenital heart disease</w:t>
      </w:r>
      <w:r w:rsidR="008854E4">
        <w:rPr>
          <w:rFonts w:cstheme="minorHAnsi"/>
          <w:szCs w:val="22"/>
          <w:lang w:val="en-US"/>
        </w:rPr>
        <w:t xml:space="preserve"> and </w:t>
      </w:r>
      <w:r w:rsidR="008854E4" w:rsidRPr="00FD6810">
        <w:t>38806,</w:t>
      </w:r>
      <w:r w:rsidR="008854E4">
        <w:t xml:space="preserve"> 38418,</w:t>
      </w:r>
      <w:r w:rsidR="008333F0">
        <w:t xml:space="preserve"> 11700–11703</w:t>
      </w:r>
      <w:r w:rsidR="008854E4" w:rsidRPr="00FD6810">
        <w:t>, 45503, 33824 or 18260 apply</w:t>
      </w:r>
    </w:p>
    <w:p w14:paraId="0A5E1208" w14:textId="0BBCFFD1" w:rsidR="008854E4" w:rsidRDefault="008854E4" w:rsidP="008854E4">
      <w:pPr>
        <w:rPr>
          <w:rFonts w:cstheme="minorHAnsi"/>
          <w:szCs w:val="22"/>
          <w:lang w:val="en-US"/>
        </w:rPr>
      </w:pPr>
      <w:r w:rsidRPr="008549BE">
        <w:rPr>
          <w:rFonts w:cstheme="minorHAnsi"/>
          <w:szCs w:val="22"/>
          <w:lang w:val="en-US"/>
        </w:rPr>
        <w:t>(Anaes.) (Assist.)</w:t>
      </w:r>
    </w:p>
    <w:p w14:paraId="2AF1A5AE" w14:textId="5005687C" w:rsidR="0035346F" w:rsidRPr="008549BE" w:rsidRDefault="0035346F" w:rsidP="0035346F">
      <w:pPr>
        <w:pStyle w:val="Item"/>
        <w:rPr>
          <w:rFonts w:cstheme="minorHAnsi"/>
        </w:rPr>
      </w:pPr>
      <w:r w:rsidRPr="008549BE">
        <w:rPr>
          <w:rFonts w:cstheme="minorHAnsi"/>
        </w:rPr>
        <w:t>Item 38730</w:t>
      </w:r>
    </w:p>
    <w:p w14:paraId="136DD151" w14:textId="77777777" w:rsidR="0035346F" w:rsidRPr="008549BE" w:rsidRDefault="0035346F" w:rsidP="0035346F">
      <w:pPr>
        <w:rPr>
          <w:rFonts w:cstheme="minorHAnsi"/>
          <w:szCs w:val="22"/>
          <w:lang w:val="en-US"/>
        </w:rPr>
      </w:pPr>
      <w:r w:rsidRPr="008549BE">
        <w:rPr>
          <w:rFonts w:cstheme="minorHAnsi"/>
          <w:szCs w:val="22"/>
          <w:lang w:val="en-US"/>
        </w:rPr>
        <w:t xml:space="preserve">Intrathoracic vessels, anastomosis or repair of, with cardiopulmonary bypass, performed as a primary procedure not as an integral component of another procedure. </w:t>
      </w:r>
    </w:p>
    <w:p w14:paraId="3D730948" w14:textId="292AB4BC" w:rsidR="008854E4" w:rsidRDefault="0035346F" w:rsidP="008854E4">
      <w:r w:rsidRPr="008549BE">
        <w:rPr>
          <w:rFonts w:cstheme="minorHAnsi"/>
          <w:szCs w:val="22"/>
          <w:lang w:val="en-US"/>
        </w:rPr>
        <w:t>Not being a service to which item 38700, 38703, 38706, 38709, 38712, 38715, 38718, 38721 or 38724 applies, for congenital heart disease</w:t>
      </w:r>
      <w:r w:rsidR="008854E4">
        <w:rPr>
          <w:rFonts w:cstheme="minorHAnsi"/>
          <w:szCs w:val="22"/>
          <w:lang w:val="en-US"/>
        </w:rPr>
        <w:t xml:space="preserve"> and </w:t>
      </w:r>
      <w:r w:rsidR="008854E4" w:rsidRPr="00FD6810">
        <w:t>38806,</w:t>
      </w:r>
      <w:r w:rsidR="008854E4">
        <w:t xml:space="preserve"> 38418,</w:t>
      </w:r>
      <w:r w:rsidR="008333F0">
        <w:t xml:space="preserve"> 11700–11703</w:t>
      </w:r>
      <w:r w:rsidR="008854E4" w:rsidRPr="00FD6810">
        <w:t>, 45503, 33824 or 18260 apply</w:t>
      </w:r>
    </w:p>
    <w:p w14:paraId="7703C060" w14:textId="4B5EFF5B" w:rsidR="0035346F" w:rsidRDefault="0035346F" w:rsidP="0035346F">
      <w:pPr>
        <w:rPr>
          <w:rFonts w:cstheme="minorHAnsi"/>
          <w:szCs w:val="22"/>
          <w:lang w:val="en-US"/>
        </w:rPr>
      </w:pPr>
      <w:r w:rsidRPr="008549BE">
        <w:rPr>
          <w:rFonts w:cstheme="minorHAnsi"/>
          <w:szCs w:val="22"/>
          <w:lang w:val="en-US"/>
        </w:rPr>
        <w:t>(Anaes.) (Assist.).</w:t>
      </w:r>
    </w:p>
    <w:p w14:paraId="5C0C7F81" w14:textId="7B17A74F" w:rsidR="00357DBB" w:rsidRDefault="00357DBB" w:rsidP="00F97C45"/>
    <w:p w14:paraId="65F82CAB" w14:textId="0DE9C3E2" w:rsidR="0035346F" w:rsidRPr="00831EE0" w:rsidRDefault="0035346F" w:rsidP="00F97C45">
      <w:pPr>
        <w:rPr>
          <w:b/>
          <w:color w:val="E36C0A" w:themeColor="accent6" w:themeShade="BF"/>
          <w:u w:val="single"/>
        </w:rPr>
      </w:pPr>
      <w:r w:rsidRPr="00831EE0">
        <w:rPr>
          <w:b/>
          <w:color w:val="E36C0A" w:themeColor="accent6" w:themeShade="BF"/>
          <w:u w:val="single"/>
        </w:rPr>
        <w:t>Recommendation 54.2</w:t>
      </w:r>
    </w:p>
    <w:p w14:paraId="7CD67775" w14:textId="77777777" w:rsidR="0035346F" w:rsidRPr="008549BE" w:rsidRDefault="0035346F" w:rsidP="0035346F">
      <w:pPr>
        <w:rPr>
          <w:rFonts w:cstheme="minorHAnsi"/>
          <w:szCs w:val="22"/>
          <w:lang w:val="en-US"/>
        </w:rPr>
      </w:pPr>
      <w:r w:rsidRPr="008549BE">
        <w:rPr>
          <w:rFonts w:cstheme="minorHAnsi"/>
          <w:szCs w:val="22"/>
          <w:lang w:val="en-US"/>
        </w:rPr>
        <w:t xml:space="preserve">Create a new item with the following descriptor: </w:t>
      </w:r>
    </w:p>
    <w:p w14:paraId="7D5E0F24" w14:textId="65B9E52C" w:rsidR="00585568" w:rsidRPr="00357DBB" w:rsidRDefault="0035346F" w:rsidP="00585568">
      <w:pPr>
        <w:pStyle w:val="Item"/>
        <w:rPr>
          <w:rFonts w:cstheme="minorHAnsi"/>
          <w:b w:val="0"/>
          <w:color w:val="auto"/>
        </w:rPr>
      </w:pPr>
      <w:r w:rsidRPr="008549BE">
        <w:rPr>
          <w:rFonts w:cstheme="minorHAnsi"/>
        </w:rPr>
        <w:t>Item 387XXB</w:t>
      </w:r>
      <w:r w:rsidRPr="008549BE">
        <w:rPr>
          <w:rFonts w:cstheme="minorHAnsi"/>
        </w:rPr>
        <w:br/>
      </w:r>
      <w:r w:rsidRPr="008549BE">
        <w:rPr>
          <w:rFonts w:cstheme="minorHAnsi"/>
          <w:b w:val="0"/>
          <w:color w:val="auto"/>
        </w:rPr>
        <w:t>Branch pulmonary arteries – left and or right, repair, augmentation or replacement, with cardiopulmonary bypass, for congenital heart disease.</w:t>
      </w:r>
      <w:r w:rsidR="00585568" w:rsidRPr="00357DBB">
        <w:rPr>
          <w:b w:val="0"/>
          <w:color w:val="auto"/>
        </w:rPr>
        <w:t>Not being a service associated with a service to which</w:t>
      </w:r>
      <w:r w:rsidR="008333F0">
        <w:rPr>
          <w:b w:val="0"/>
          <w:color w:val="auto"/>
        </w:rPr>
        <w:t xml:space="preserve"> items 38806, 38418, 11700–11703</w:t>
      </w:r>
      <w:r w:rsidR="00585568" w:rsidRPr="00357DBB">
        <w:rPr>
          <w:b w:val="0"/>
          <w:color w:val="auto"/>
        </w:rPr>
        <w:t>, 45503, 33824 or 18260 apply</w:t>
      </w:r>
    </w:p>
    <w:p w14:paraId="2F48D95D" w14:textId="77777777" w:rsidR="0062432A" w:rsidRDefault="0062432A" w:rsidP="00F97C45">
      <w:pPr>
        <w:rPr>
          <w:rFonts w:eastAsiaTheme="minorHAnsi" w:cstheme="minorHAnsi"/>
          <w:szCs w:val="22"/>
          <w:lang w:val="en-US" w:eastAsia="en-US"/>
        </w:rPr>
      </w:pPr>
    </w:p>
    <w:p w14:paraId="1D580EFD" w14:textId="6B2CC32F" w:rsidR="0035346F" w:rsidRPr="00831EE0" w:rsidRDefault="0035346F" w:rsidP="00F97C45">
      <w:pPr>
        <w:rPr>
          <w:b/>
          <w:color w:val="E36C0A" w:themeColor="accent6" w:themeShade="BF"/>
          <w:u w:val="single"/>
        </w:rPr>
      </w:pPr>
      <w:r w:rsidRPr="00831EE0">
        <w:rPr>
          <w:b/>
          <w:color w:val="E36C0A" w:themeColor="accent6" w:themeShade="BF"/>
          <w:u w:val="single"/>
        </w:rPr>
        <w:t>Recommendation 55</w:t>
      </w:r>
    </w:p>
    <w:p w14:paraId="5643BD33" w14:textId="77777777" w:rsidR="0035346F" w:rsidRPr="008549BE" w:rsidRDefault="0035346F" w:rsidP="0035346F">
      <w:pPr>
        <w:rPr>
          <w:rFonts w:cstheme="minorHAnsi"/>
          <w:szCs w:val="22"/>
          <w:lang w:val="en-US"/>
        </w:rPr>
      </w:pPr>
      <w:r w:rsidRPr="008549BE">
        <w:rPr>
          <w:rFonts w:cstheme="minorHAnsi"/>
          <w:szCs w:val="22"/>
          <w:lang w:val="en-US"/>
        </w:rPr>
        <w:t>Update the descriptor for item 38742 as outlined below.</w:t>
      </w:r>
    </w:p>
    <w:p w14:paraId="7FBE3DB1" w14:textId="77777777" w:rsidR="0035346F" w:rsidRPr="008549BE" w:rsidRDefault="0035346F" w:rsidP="0035346F">
      <w:pPr>
        <w:rPr>
          <w:rFonts w:eastAsiaTheme="minorHAnsi" w:cstheme="minorHAnsi"/>
          <w:b/>
          <w:color w:val="01653F"/>
          <w:szCs w:val="22"/>
          <w:lang w:val="en-US"/>
        </w:rPr>
      </w:pPr>
      <w:r w:rsidRPr="008549BE">
        <w:rPr>
          <w:rFonts w:eastAsiaTheme="minorHAnsi" w:cstheme="minorHAnsi"/>
          <w:b/>
          <w:color w:val="01653F"/>
          <w:szCs w:val="22"/>
          <w:lang w:val="en-US"/>
        </w:rPr>
        <w:t>Item 38742</w:t>
      </w:r>
    </w:p>
    <w:p w14:paraId="4051AC48" w14:textId="172152F7" w:rsidR="0035346F" w:rsidRDefault="0035346F" w:rsidP="0035346F">
      <w:pPr>
        <w:rPr>
          <w:rFonts w:cstheme="minorHAnsi"/>
          <w:szCs w:val="22"/>
          <w:lang w:val="en-US"/>
        </w:rPr>
      </w:pPr>
      <w:r w:rsidRPr="008549BE">
        <w:rPr>
          <w:rFonts w:cstheme="minorHAnsi"/>
          <w:szCs w:val="22"/>
          <w:lang w:val="en-US"/>
        </w:rPr>
        <w:t xml:space="preserve">Atrial septal defect, closure by open exposure direct suture or patch, for congenital heart disease in a patient with documented evidence of right heart overload or paradoxical embolism. (Anaes.) (Assist.) </w:t>
      </w:r>
    </w:p>
    <w:p w14:paraId="28B2C07E" w14:textId="2FA1C0E8" w:rsidR="00585568" w:rsidRDefault="00585568" w:rsidP="00585568">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184B1F19" w14:textId="77777777" w:rsidR="0035346F" w:rsidRPr="008549BE" w:rsidRDefault="0035346F" w:rsidP="0035346F">
      <w:pPr>
        <w:rPr>
          <w:rFonts w:cstheme="minorHAnsi"/>
          <w:szCs w:val="22"/>
          <w:lang w:val="en-US"/>
        </w:rPr>
      </w:pPr>
      <w:r w:rsidRPr="008549BE">
        <w:rPr>
          <w:rFonts w:cstheme="minorHAnsi"/>
          <w:szCs w:val="22"/>
          <w:lang w:val="en-US"/>
        </w:rPr>
        <w:t>Explanatory note: This item may be claimed without evidence of right heart overload in highly rare paediatric conditions.</w:t>
      </w:r>
    </w:p>
    <w:p w14:paraId="14F4CCDD" w14:textId="0BEF3462" w:rsidR="0035346F" w:rsidRDefault="0035346F" w:rsidP="0035346F">
      <w:pPr>
        <w:rPr>
          <w:rFonts w:cstheme="minorHAnsi"/>
          <w:szCs w:val="22"/>
          <w:lang w:val="en-US"/>
        </w:rPr>
      </w:pPr>
      <w:r w:rsidRPr="008549BE">
        <w:rPr>
          <w:rFonts w:cstheme="minorHAnsi"/>
          <w:szCs w:val="22"/>
          <w:lang w:val="en-US"/>
        </w:rPr>
        <w:t>Leave item 38739 unchanged.</w:t>
      </w:r>
    </w:p>
    <w:p w14:paraId="2C86D9E4" w14:textId="77777777" w:rsidR="0062432A" w:rsidRDefault="0062432A" w:rsidP="0035346F">
      <w:pPr>
        <w:rPr>
          <w:rFonts w:cstheme="minorHAnsi"/>
          <w:b/>
          <w:color w:val="006600"/>
          <w:szCs w:val="22"/>
          <w:lang w:val="en-US"/>
        </w:rPr>
      </w:pPr>
    </w:p>
    <w:p w14:paraId="0A5C9452" w14:textId="77777777" w:rsidR="0062432A" w:rsidRDefault="0062432A" w:rsidP="0035346F">
      <w:pPr>
        <w:rPr>
          <w:rFonts w:cstheme="minorHAnsi"/>
          <w:b/>
          <w:color w:val="006600"/>
          <w:szCs w:val="22"/>
          <w:lang w:val="en-US"/>
        </w:rPr>
      </w:pPr>
    </w:p>
    <w:p w14:paraId="716AE4BD" w14:textId="77777777" w:rsidR="0062432A" w:rsidRDefault="0062432A" w:rsidP="0035346F">
      <w:pPr>
        <w:rPr>
          <w:rFonts w:cstheme="minorHAnsi"/>
          <w:b/>
          <w:color w:val="006600"/>
          <w:szCs w:val="22"/>
          <w:lang w:val="en-US"/>
        </w:rPr>
      </w:pPr>
    </w:p>
    <w:p w14:paraId="72B94EA4" w14:textId="356B5364" w:rsidR="00585568" w:rsidRPr="004E3CAA" w:rsidRDefault="00585568" w:rsidP="0035346F">
      <w:pPr>
        <w:rPr>
          <w:rFonts w:cstheme="minorHAnsi"/>
          <w:b/>
          <w:color w:val="006600"/>
          <w:szCs w:val="22"/>
          <w:lang w:val="en-US"/>
        </w:rPr>
      </w:pPr>
      <w:r w:rsidRPr="004E3CAA">
        <w:rPr>
          <w:rFonts w:cstheme="minorHAnsi"/>
          <w:b/>
          <w:color w:val="006600"/>
          <w:szCs w:val="22"/>
          <w:lang w:val="en-US"/>
        </w:rPr>
        <w:lastRenderedPageBreak/>
        <w:t>Item 38739</w:t>
      </w:r>
    </w:p>
    <w:p w14:paraId="4744640A" w14:textId="2CC03916" w:rsidR="00585568" w:rsidRDefault="00585568" w:rsidP="0035346F">
      <w:pPr>
        <w:rPr>
          <w:lang w:val="en-AU"/>
        </w:rPr>
      </w:pPr>
      <w:r w:rsidRPr="009124AE">
        <w:rPr>
          <w:lang w:val="en-AU"/>
        </w:rPr>
        <w:t>Atrial septectomy, with or without cardiopulmonary bypass, for congenital heart disease (Anaes.) (Assist.)</w:t>
      </w:r>
    </w:p>
    <w:p w14:paraId="76C58CD0" w14:textId="5175ED2B" w:rsidR="00585568" w:rsidRDefault="00585568" w:rsidP="00585568">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655AC82C" w14:textId="77777777" w:rsidR="00585568" w:rsidRPr="008549BE" w:rsidRDefault="00585568" w:rsidP="0035346F">
      <w:pPr>
        <w:rPr>
          <w:rFonts w:cstheme="minorHAnsi"/>
          <w:szCs w:val="22"/>
          <w:lang w:val="en-US"/>
        </w:rPr>
      </w:pPr>
    </w:p>
    <w:p w14:paraId="0E63F867"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56</w:t>
      </w:r>
    </w:p>
    <w:p w14:paraId="2C3D5126" w14:textId="6540530C" w:rsidR="0035346F" w:rsidRDefault="0035346F" w:rsidP="0035346F">
      <w:pPr>
        <w:rPr>
          <w:rFonts w:cstheme="minorHAnsi"/>
          <w:szCs w:val="22"/>
          <w:lang w:val="en-US"/>
        </w:rPr>
      </w:pPr>
      <w:r w:rsidRPr="008549BE">
        <w:rPr>
          <w:rFonts w:cstheme="minorHAnsi"/>
          <w:szCs w:val="22"/>
          <w:lang w:val="en-US"/>
        </w:rPr>
        <w:t xml:space="preserve">Leave items 38748 and 38751 unchanged. </w:t>
      </w:r>
    </w:p>
    <w:p w14:paraId="6FBECF4B" w14:textId="41CECC52" w:rsidR="00585568" w:rsidRPr="004E3CAA" w:rsidRDefault="00585568" w:rsidP="0035346F">
      <w:pPr>
        <w:rPr>
          <w:rFonts w:cstheme="minorHAnsi"/>
          <w:b/>
          <w:color w:val="006600"/>
          <w:szCs w:val="22"/>
          <w:lang w:val="en-US"/>
        </w:rPr>
      </w:pPr>
      <w:r w:rsidRPr="004E3CAA">
        <w:rPr>
          <w:rFonts w:cstheme="minorHAnsi"/>
          <w:b/>
          <w:color w:val="006600"/>
          <w:szCs w:val="22"/>
          <w:lang w:val="en-US"/>
        </w:rPr>
        <w:t>Item 38748</w:t>
      </w:r>
    </w:p>
    <w:p w14:paraId="35814613" w14:textId="6E4AFCA6" w:rsidR="00585568" w:rsidRDefault="00585568" w:rsidP="0035346F">
      <w:pPr>
        <w:rPr>
          <w:lang w:val="en-AU"/>
        </w:rPr>
      </w:pPr>
      <w:r w:rsidRPr="009124AE">
        <w:rPr>
          <w:lang w:val="en-AU"/>
        </w:rPr>
        <w:t>Ventricular septectomy, for congenital heart disease (Anaes.) (Assist.)</w:t>
      </w:r>
    </w:p>
    <w:p w14:paraId="11157999" w14:textId="7C794E5F" w:rsidR="0011235A" w:rsidRDefault="0011235A" w:rsidP="0011235A">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6FD9FA11" w14:textId="27F45113" w:rsidR="0011235A" w:rsidRPr="004E3CAA" w:rsidRDefault="0011235A" w:rsidP="0035346F">
      <w:pPr>
        <w:rPr>
          <w:b/>
          <w:color w:val="006600"/>
          <w:lang w:val="en-AU"/>
        </w:rPr>
      </w:pPr>
      <w:r w:rsidRPr="004E3CAA">
        <w:rPr>
          <w:b/>
          <w:color w:val="006600"/>
          <w:lang w:val="en-AU"/>
        </w:rPr>
        <w:t>Item 38751</w:t>
      </w:r>
    </w:p>
    <w:p w14:paraId="0327BCD7" w14:textId="6B01F568" w:rsidR="0011235A" w:rsidRDefault="0011235A" w:rsidP="0035346F">
      <w:pPr>
        <w:rPr>
          <w:lang w:val="en-AU"/>
        </w:rPr>
      </w:pPr>
      <w:r w:rsidRPr="009124AE">
        <w:rPr>
          <w:lang w:val="en-AU"/>
        </w:rPr>
        <w:t>Ventricular septal defect, closure by direct suture or patch (Anaes.) (Assist.)</w:t>
      </w:r>
    </w:p>
    <w:p w14:paraId="18BB2036" w14:textId="1730921A" w:rsidR="0011235A" w:rsidRDefault="0011235A" w:rsidP="0011235A">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45307ABC" w14:textId="77777777" w:rsidR="0011235A" w:rsidRPr="008549BE" w:rsidRDefault="0011235A" w:rsidP="0035346F">
      <w:pPr>
        <w:rPr>
          <w:rFonts w:cstheme="minorHAnsi"/>
          <w:szCs w:val="22"/>
          <w:lang w:val="en-US"/>
        </w:rPr>
      </w:pPr>
    </w:p>
    <w:p w14:paraId="475EEE74"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57</w:t>
      </w:r>
    </w:p>
    <w:p w14:paraId="1FEEB534" w14:textId="40507B0C" w:rsidR="0035346F" w:rsidRDefault="0035346F" w:rsidP="0035346F">
      <w:pPr>
        <w:rPr>
          <w:rFonts w:cstheme="minorHAnsi"/>
          <w:szCs w:val="22"/>
          <w:lang w:val="en-US"/>
        </w:rPr>
      </w:pPr>
      <w:r w:rsidRPr="008549BE">
        <w:rPr>
          <w:rFonts w:cstheme="minorHAnsi"/>
          <w:szCs w:val="22"/>
          <w:lang w:val="en-US"/>
        </w:rPr>
        <w:t xml:space="preserve">Leave items 38745 and 38754 unchanged. </w:t>
      </w:r>
    </w:p>
    <w:p w14:paraId="6A8D5D4A" w14:textId="2217C121" w:rsidR="0011235A" w:rsidRPr="004E3CAA" w:rsidRDefault="0011235A" w:rsidP="0035346F">
      <w:pPr>
        <w:rPr>
          <w:rFonts w:cstheme="minorHAnsi"/>
          <w:b/>
          <w:color w:val="006600"/>
          <w:szCs w:val="22"/>
          <w:lang w:val="en-US"/>
        </w:rPr>
      </w:pPr>
      <w:r w:rsidRPr="004E3CAA">
        <w:rPr>
          <w:rFonts w:cstheme="minorHAnsi"/>
          <w:b/>
          <w:color w:val="006600"/>
          <w:szCs w:val="22"/>
          <w:lang w:val="en-US"/>
        </w:rPr>
        <w:t>Item 38745</w:t>
      </w:r>
    </w:p>
    <w:p w14:paraId="62CF18A5" w14:textId="63ADA4BE" w:rsidR="0011235A" w:rsidRDefault="0011235A" w:rsidP="0035346F">
      <w:pPr>
        <w:rPr>
          <w:lang w:val="en-AU"/>
        </w:rPr>
      </w:pPr>
      <w:r w:rsidRPr="009124AE">
        <w:rPr>
          <w:lang w:val="en-AU"/>
        </w:rPr>
        <w:t>Intra-atrial baffle, insertion of, for congenital heart disease (Anaes.) (Assist.)</w:t>
      </w:r>
    </w:p>
    <w:p w14:paraId="55F8D1B6" w14:textId="325A12F8" w:rsidR="0011235A" w:rsidRDefault="0011235A" w:rsidP="0011235A">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15C2062F" w14:textId="65F2C002" w:rsidR="0011235A" w:rsidRPr="004E3CAA" w:rsidRDefault="0011235A" w:rsidP="0035346F">
      <w:pPr>
        <w:rPr>
          <w:b/>
          <w:color w:val="006600"/>
          <w:lang w:val="en-AU"/>
        </w:rPr>
      </w:pPr>
      <w:r w:rsidRPr="004E3CAA">
        <w:rPr>
          <w:b/>
          <w:color w:val="006600"/>
          <w:lang w:val="en-AU"/>
        </w:rPr>
        <w:t>Item 38754</w:t>
      </w:r>
    </w:p>
    <w:p w14:paraId="09A0F7EA" w14:textId="75B6AE3F" w:rsidR="0011235A" w:rsidRDefault="0011235A" w:rsidP="0035346F">
      <w:pPr>
        <w:rPr>
          <w:lang w:val="en-AU"/>
        </w:rPr>
      </w:pPr>
      <w:r w:rsidRPr="009124AE">
        <w:rPr>
          <w:lang w:val="en-AU"/>
        </w:rPr>
        <w:t>Intraventricular baffle or conduit, insertion of, for congenital heart disease (Anaes.) (Assist.)</w:t>
      </w:r>
    </w:p>
    <w:p w14:paraId="0496C42E" w14:textId="4DAB6F37" w:rsidR="0011235A" w:rsidRDefault="0011235A" w:rsidP="0011235A">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7C47A763" w14:textId="77777777" w:rsidR="0011235A" w:rsidRPr="008549BE" w:rsidRDefault="0011235A" w:rsidP="0035346F">
      <w:pPr>
        <w:rPr>
          <w:rFonts w:cstheme="minorHAnsi"/>
          <w:szCs w:val="22"/>
          <w:lang w:val="en-US"/>
        </w:rPr>
      </w:pPr>
    </w:p>
    <w:p w14:paraId="23AA564C"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58</w:t>
      </w:r>
    </w:p>
    <w:p w14:paraId="58BD633F" w14:textId="7C268D1B" w:rsidR="0035346F" w:rsidRDefault="0035346F" w:rsidP="0035346F">
      <w:pPr>
        <w:rPr>
          <w:rFonts w:cstheme="minorHAnsi"/>
          <w:szCs w:val="22"/>
          <w:lang w:val="en-US"/>
        </w:rPr>
      </w:pPr>
      <w:r w:rsidRPr="008549BE">
        <w:rPr>
          <w:rFonts w:cstheme="minorHAnsi"/>
          <w:szCs w:val="22"/>
          <w:lang w:val="en-US"/>
        </w:rPr>
        <w:t xml:space="preserve">Leave items 38700 and 38703 unchanged. </w:t>
      </w:r>
    </w:p>
    <w:p w14:paraId="36DD4873" w14:textId="77777777" w:rsidR="004E3CAA" w:rsidRDefault="004E3CAA" w:rsidP="0035346F">
      <w:pPr>
        <w:rPr>
          <w:rFonts w:cstheme="minorHAnsi"/>
          <w:b/>
          <w:color w:val="006600"/>
          <w:szCs w:val="22"/>
          <w:lang w:val="en-US"/>
        </w:rPr>
      </w:pPr>
    </w:p>
    <w:p w14:paraId="6E00459C" w14:textId="6E2259D6" w:rsidR="0011235A" w:rsidRPr="004E3CAA" w:rsidRDefault="0011235A" w:rsidP="0035346F">
      <w:pPr>
        <w:rPr>
          <w:rFonts w:cstheme="minorHAnsi"/>
          <w:b/>
          <w:color w:val="006600"/>
          <w:szCs w:val="22"/>
          <w:lang w:val="en-US"/>
        </w:rPr>
      </w:pPr>
      <w:r w:rsidRPr="004E3CAA">
        <w:rPr>
          <w:rFonts w:cstheme="minorHAnsi"/>
          <w:b/>
          <w:color w:val="006600"/>
          <w:szCs w:val="22"/>
          <w:lang w:val="en-US"/>
        </w:rPr>
        <w:t>Item 38700</w:t>
      </w:r>
    </w:p>
    <w:p w14:paraId="4A119129" w14:textId="5DDFC983" w:rsidR="0011235A" w:rsidRDefault="0011235A" w:rsidP="0035346F">
      <w:pPr>
        <w:rPr>
          <w:lang w:val="en-AU"/>
        </w:rPr>
      </w:pPr>
      <w:r w:rsidRPr="009124AE">
        <w:rPr>
          <w:lang w:val="en-AU"/>
        </w:rPr>
        <w:t>Patent ductus arteriosus, shunt, collateral or other single large vessel, division or ligation of, without cardiopulmonary bypass, for congenital heart disease (Anaes.) (Assist.)</w:t>
      </w:r>
    </w:p>
    <w:p w14:paraId="4F0D802D" w14:textId="2A1996F9" w:rsidR="0011235A" w:rsidRDefault="0011235A" w:rsidP="0011235A">
      <w:r w:rsidRPr="00FD6810">
        <w:t>Not being a service associated with a service to which items</w:t>
      </w:r>
      <w:r>
        <w:t xml:space="preserve"> </w:t>
      </w:r>
      <w:r w:rsidRPr="00FD6810">
        <w:t>38806,</w:t>
      </w:r>
      <w:r>
        <w:t xml:space="preserve"> 38418,</w:t>
      </w:r>
      <w:r w:rsidRPr="00FD6810">
        <w:t xml:space="preserve"> 11700–117</w:t>
      </w:r>
      <w:r w:rsidR="008333F0">
        <w:t>03</w:t>
      </w:r>
      <w:r w:rsidRPr="00FD6810">
        <w:t>, 45503, 33824 or 18260 apply</w:t>
      </w:r>
    </w:p>
    <w:p w14:paraId="6D429EEC" w14:textId="77777777" w:rsidR="0011235A" w:rsidRDefault="0011235A" w:rsidP="0035346F">
      <w:pPr>
        <w:rPr>
          <w:lang w:val="en-AU"/>
        </w:rPr>
      </w:pPr>
    </w:p>
    <w:p w14:paraId="65095874" w14:textId="77777777" w:rsidR="0062432A" w:rsidRDefault="0062432A" w:rsidP="0035346F">
      <w:pPr>
        <w:rPr>
          <w:rFonts w:cstheme="minorHAnsi"/>
          <w:b/>
          <w:color w:val="006600"/>
          <w:szCs w:val="22"/>
          <w:lang w:val="en-US"/>
        </w:rPr>
      </w:pPr>
    </w:p>
    <w:p w14:paraId="0B0DB3D7" w14:textId="415495F3" w:rsidR="0011235A" w:rsidRPr="004E3CAA" w:rsidRDefault="0011235A" w:rsidP="0035346F">
      <w:pPr>
        <w:rPr>
          <w:rFonts w:cstheme="minorHAnsi"/>
          <w:b/>
          <w:color w:val="006600"/>
          <w:szCs w:val="22"/>
          <w:lang w:val="en-US"/>
        </w:rPr>
      </w:pPr>
      <w:r w:rsidRPr="004E3CAA">
        <w:rPr>
          <w:rFonts w:cstheme="minorHAnsi"/>
          <w:b/>
          <w:color w:val="006600"/>
          <w:szCs w:val="22"/>
          <w:lang w:val="en-US"/>
        </w:rPr>
        <w:lastRenderedPageBreak/>
        <w:t>Item 38703</w:t>
      </w:r>
    </w:p>
    <w:p w14:paraId="0C48613F" w14:textId="7090814F" w:rsidR="0011235A" w:rsidRDefault="0011235A" w:rsidP="0035346F">
      <w:pPr>
        <w:rPr>
          <w:lang w:val="en-AU"/>
        </w:rPr>
      </w:pPr>
      <w:r w:rsidRPr="009124AE">
        <w:rPr>
          <w:lang w:val="en-AU"/>
        </w:rPr>
        <w:t>Patent ductus arteriosus, shunt, collateral or other single large vessel, division or ligation of, with cardiopulmonary bypass, for congenital heart disease (Anaes.) (Assist.)</w:t>
      </w:r>
    </w:p>
    <w:p w14:paraId="303EDCD1" w14:textId="1B2EB456" w:rsidR="0011235A" w:rsidRDefault="0011235A" w:rsidP="0011235A">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72BD9434" w14:textId="77777777" w:rsidR="0011235A" w:rsidRPr="008549BE" w:rsidRDefault="0011235A" w:rsidP="0035346F">
      <w:pPr>
        <w:rPr>
          <w:rFonts w:cstheme="minorHAnsi"/>
          <w:szCs w:val="22"/>
          <w:lang w:val="en-US"/>
        </w:rPr>
      </w:pPr>
    </w:p>
    <w:p w14:paraId="5448B6CB" w14:textId="77777777" w:rsidR="004E3CAA" w:rsidRDefault="004E3CAA" w:rsidP="00F97C45">
      <w:pPr>
        <w:rPr>
          <w:b/>
          <w:color w:val="E36C0A" w:themeColor="accent6" w:themeShade="BF"/>
          <w:u w:val="single"/>
        </w:rPr>
      </w:pPr>
    </w:p>
    <w:p w14:paraId="74954638" w14:textId="058ED9DD" w:rsidR="0035346F" w:rsidRPr="00831EE0" w:rsidRDefault="0035346F" w:rsidP="00F97C45">
      <w:pPr>
        <w:rPr>
          <w:b/>
          <w:color w:val="E36C0A" w:themeColor="accent6" w:themeShade="BF"/>
          <w:u w:val="single"/>
        </w:rPr>
      </w:pPr>
      <w:r w:rsidRPr="00831EE0">
        <w:rPr>
          <w:b/>
          <w:color w:val="E36C0A" w:themeColor="accent6" w:themeShade="BF"/>
          <w:u w:val="single"/>
        </w:rPr>
        <w:t>Recommendation 59</w:t>
      </w:r>
    </w:p>
    <w:p w14:paraId="1DB3C67C" w14:textId="053065AA" w:rsidR="0035346F" w:rsidRDefault="0035346F" w:rsidP="0035346F">
      <w:pPr>
        <w:rPr>
          <w:rFonts w:cstheme="minorHAnsi"/>
          <w:szCs w:val="22"/>
          <w:lang w:val="en-US"/>
        </w:rPr>
      </w:pPr>
      <w:r w:rsidRPr="008549BE">
        <w:rPr>
          <w:rFonts w:cstheme="minorHAnsi"/>
          <w:szCs w:val="22"/>
          <w:lang w:val="en-US"/>
        </w:rPr>
        <w:t xml:space="preserve">Leave items 38715 and 38718 unchanged. </w:t>
      </w:r>
    </w:p>
    <w:p w14:paraId="2CB8DA6A" w14:textId="64F56DC0" w:rsidR="0011235A" w:rsidRPr="004E3CAA" w:rsidRDefault="0011235A" w:rsidP="0035346F">
      <w:pPr>
        <w:rPr>
          <w:rFonts w:cstheme="minorHAnsi"/>
          <w:b/>
          <w:color w:val="006600"/>
          <w:szCs w:val="22"/>
          <w:lang w:val="en-US"/>
        </w:rPr>
      </w:pPr>
      <w:r w:rsidRPr="004E3CAA">
        <w:rPr>
          <w:rFonts w:cstheme="minorHAnsi"/>
          <w:b/>
          <w:color w:val="006600"/>
          <w:szCs w:val="22"/>
          <w:lang w:val="en-US"/>
        </w:rPr>
        <w:t>Item 38715</w:t>
      </w:r>
    </w:p>
    <w:p w14:paraId="36804BCF" w14:textId="31CD6ADC" w:rsidR="0011235A" w:rsidRDefault="0011235A" w:rsidP="0035346F">
      <w:pPr>
        <w:rPr>
          <w:lang w:val="en-AU"/>
        </w:rPr>
      </w:pPr>
      <w:r w:rsidRPr="009124AE">
        <w:rPr>
          <w:lang w:val="en-AU"/>
        </w:rPr>
        <w:t>Main pulmonary artery, banding, debanding or repair of, without cardiopulmonary bypass, for congenital heart disease (Anaes.) (Assist.)</w:t>
      </w:r>
    </w:p>
    <w:p w14:paraId="30895795" w14:textId="602F3D2D" w:rsidR="0011235A" w:rsidRDefault="0011235A" w:rsidP="0035346F">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32C30AB0" w14:textId="72E85563" w:rsidR="0011235A" w:rsidRPr="004E3CAA" w:rsidRDefault="0011235A" w:rsidP="0035346F">
      <w:pPr>
        <w:rPr>
          <w:rFonts w:cstheme="minorHAnsi"/>
          <w:b/>
          <w:color w:val="006600"/>
          <w:szCs w:val="22"/>
          <w:lang w:val="en-US"/>
        </w:rPr>
      </w:pPr>
      <w:r w:rsidRPr="004E3CAA">
        <w:rPr>
          <w:rFonts w:cstheme="minorHAnsi"/>
          <w:b/>
          <w:color w:val="006600"/>
          <w:szCs w:val="22"/>
          <w:lang w:val="en-US"/>
        </w:rPr>
        <w:t>Item 38718</w:t>
      </w:r>
    </w:p>
    <w:p w14:paraId="0B3BAC1D" w14:textId="5869D15B" w:rsidR="0011235A" w:rsidRDefault="0011235A" w:rsidP="0035346F">
      <w:pPr>
        <w:rPr>
          <w:lang w:val="en-AU"/>
        </w:rPr>
      </w:pPr>
      <w:r w:rsidRPr="009124AE">
        <w:rPr>
          <w:lang w:val="en-AU"/>
        </w:rPr>
        <w:t>Main pulmonary artery, banding, debanding or repair of, with cardiopulmonary bypass, for congenital heart disease (Anaes.) (Assist.)</w:t>
      </w:r>
    </w:p>
    <w:p w14:paraId="045F5E66" w14:textId="63FA87A3" w:rsidR="0011235A" w:rsidRDefault="0011235A" w:rsidP="0011235A">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14D24B81"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60</w:t>
      </w:r>
    </w:p>
    <w:p w14:paraId="62A76023" w14:textId="40322F19" w:rsidR="0035346F" w:rsidRDefault="0035346F" w:rsidP="0035346F">
      <w:pPr>
        <w:rPr>
          <w:rFonts w:cstheme="minorHAnsi"/>
          <w:szCs w:val="22"/>
          <w:lang w:val="en-US"/>
        </w:rPr>
      </w:pPr>
      <w:r w:rsidRPr="008549BE">
        <w:rPr>
          <w:rFonts w:cstheme="minorHAnsi"/>
          <w:szCs w:val="22"/>
          <w:lang w:val="en-US"/>
        </w:rPr>
        <w:t xml:space="preserve">Leave items 38721 and 38724 unchanged. </w:t>
      </w:r>
    </w:p>
    <w:p w14:paraId="604595AA" w14:textId="6E17BE5A" w:rsidR="0011235A" w:rsidRPr="004E3CAA" w:rsidRDefault="0011235A" w:rsidP="0035346F">
      <w:pPr>
        <w:rPr>
          <w:rFonts w:cstheme="minorHAnsi"/>
          <w:b/>
          <w:color w:val="006600"/>
          <w:szCs w:val="22"/>
          <w:lang w:val="en-US"/>
        </w:rPr>
      </w:pPr>
      <w:r w:rsidRPr="004E3CAA">
        <w:rPr>
          <w:rFonts w:cstheme="minorHAnsi"/>
          <w:b/>
          <w:color w:val="006600"/>
          <w:szCs w:val="22"/>
          <w:lang w:val="en-US"/>
        </w:rPr>
        <w:t>Item 38721</w:t>
      </w:r>
    </w:p>
    <w:p w14:paraId="1FEE83E0" w14:textId="41F40EE8" w:rsidR="0011235A" w:rsidRDefault="0011235A" w:rsidP="0035346F">
      <w:pPr>
        <w:rPr>
          <w:lang w:val="en-AU"/>
        </w:rPr>
      </w:pPr>
      <w:r w:rsidRPr="009124AE">
        <w:rPr>
          <w:lang w:val="en-AU"/>
        </w:rPr>
        <w:t>Vena cava, anastomosis or repair of, without cardiopulmonary bypass, for congenital heart disease (Anaes.) (Assist.)</w:t>
      </w:r>
    </w:p>
    <w:p w14:paraId="76EFD39F" w14:textId="42634E6D" w:rsidR="0011235A" w:rsidRDefault="0011235A" w:rsidP="0011235A">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2CC12EA4" w14:textId="48206E6A" w:rsidR="0011235A" w:rsidRPr="004E3CAA" w:rsidRDefault="0011235A" w:rsidP="0035346F">
      <w:pPr>
        <w:rPr>
          <w:rFonts w:cstheme="minorHAnsi"/>
          <w:b/>
          <w:color w:val="006600"/>
          <w:szCs w:val="22"/>
          <w:lang w:val="en-US"/>
        </w:rPr>
      </w:pPr>
      <w:r w:rsidRPr="004E3CAA">
        <w:rPr>
          <w:rFonts w:cstheme="minorHAnsi"/>
          <w:b/>
          <w:color w:val="006600"/>
          <w:szCs w:val="22"/>
          <w:lang w:val="en-US"/>
        </w:rPr>
        <w:t>Item 38724</w:t>
      </w:r>
    </w:p>
    <w:p w14:paraId="1F38C48F" w14:textId="6EECC558" w:rsidR="0011235A" w:rsidRDefault="0011235A" w:rsidP="0035346F">
      <w:pPr>
        <w:rPr>
          <w:rFonts w:cstheme="minorHAnsi"/>
          <w:szCs w:val="22"/>
          <w:lang w:val="en-US"/>
        </w:rPr>
      </w:pPr>
      <w:r w:rsidRPr="009124AE">
        <w:rPr>
          <w:lang w:val="en-AU"/>
        </w:rPr>
        <w:t>Vena cava, anastomosis or repair of, with cardiopulmonary bypass, for congenital heart disease (Anaes.) (Assist.)</w:t>
      </w:r>
    </w:p>
    <w:p w14:paraId="456E09C8" w14:textId="0AC946D8" w:rsidR="0011235A" w:rsidRDefault="0011235A" w:rsidP="0011235A">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6B74284F" w14:textId="0EAF7CF4" w:rsidR="00357DBB" w:rsidRDefault="00357DBB" w:rsidP="00F97C45">
      <w:pPr>
        <w:rPr>
          <w:b/>
          <w:color w:val="E36C0A" w:themeColor="accent6" w:themeShade="BF"/>
          <w:u w:val="single"/>
        </w:rPr>
      </w:pPr>
    </w:p>
    <w:p w14:paraId="4A201B78" w14:textId="07949DBE" w:rsidR="0035346F" w:rsidRPr="00831EE0" w:rsidRDefault="0035346F" w:rsidP="00F97C45">
      <w:pPr>
        <w:rPr>
          <w:b/>
          <w:color w:val="E36C0A" w:themeColor="accent6" w:themeShade="BF"/>
          <w:u w:val="single"/>
        </w:rPr>
      </w:pPr>
      <w:r w:rsidRPr="00831EE0">
        <w:rPr>
          <w:b/>
          <w:color w:val="E36C0A" w:themeColor="accent6" w:themeShade="BF"/>
          <w:u w:val="single"/>
        </w:rPr>
        <w:t>Recommendation 61</w:t>
      </w:r>
    </w:p>
    <w:p w14:paraId="4CCAB4FE" w14:textId="77777777" w:rsidR="0035346F" w:rsidRPr="008549BE" w:rsidRDefault="0035346F" w:rsidP="0035346F">
      <w:pPr>
        <w:rPr>
          <w:rFonts w:cstheme="minorHAnsi"/>
          <w:szCs w:val="22"/>
          <w:lang w:val="en-US"/>
        </w:rPr>
      </w:pPr>
      <w:r w:rsidRPr="008549BE">
        <w:rPr>
          <w:rFonts w:cstheme="minorHAnsi"/>
          <w:szCs w:val="22"/>
          <w:lang w:val="en-US"/>
        </w:rPr>
        <w:t>Consolidate items 38506, 38507 and 38508 into a single item for left ventricular aneurysm repair. The proposed descriptor is as follows:</w:t>
      </w:r>
    </w:p>
    <w:p w14:paraId="178E4B6B" w14:textId="4C4F7D65" w:rsidR="0035346F" w:rsidRDefault="0035346F" w:rsidP="0035346F">
      <w:pPr>
        <w:rPr>
          <w:rFonts w:cstheme="minorHAnsi"/>
          <w:szCs w:val="22"/>
        </w:rPr>
      </w:pPr>
      <w:r w:rsidRPr="008549BE">
        <w:rPr>
          <w:rFonts w:eastAsiaTheme="minorHAnsi" w:cstheme="minorHAnsi"/>
          <w:b/>
          <w:color w:val="01653F"/>
          <w:szCs w:val="22"/>
          <w:lang w:val="en-US"/>
        </w:rPr>
        <w:t>Item 38508</w:t>
      </w:r>
      <w:r w:rsidRPr="008549BE">
        <w:rPr>
          <w:rFonts w:eastAsiaTheme="minorHAnsi" w:cstheme="minorHAnsi"/>
          <w:b/>
          <w:color w:val="01653F"/>
          <w:szCs w:val="22"/>
          <w:lang w:val="en-US"/>
        </w:rPr>
        <w:br/>
      </w:r>
      <w:r w:rsidRPr="008549BE">
        <w:rPr>
          <w:rFonts w:cstheme="minorHAnsi"/>
          <w:szCs w:val="22"/>
        </w:rPr>
        <w:t xml:space="preserve">Left ventricular aneurysm repair or reconstruction including plication, resection, primary and patch repairs. (Anaes.) (Assist.). </w:t>
      </w:r>
    </w:p>
    <w:p w14:paraId="2B5E53B9" w14:textId="5DB65478" w:rsidR="0011235A" w:rsidRDefault="0011235A" w:rsidP="0011235A">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208A769E" w14:textId="77777777" w:rsidR="0011235A" w:rsidRPr="008549BE" w:rsidRDefault="0011235A" w:rsidP="0035346F">
      <w:pPr>
        <w:rPr>
          <w:rFonts w:cstheme="minorHAnsi"/>
          <w:szCs w:val="22"/>
        </w:rPr>
      </w:pPr>
    </w:p>
    <w:p w14:paraId="48F004DD"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62</w:t>
      </w:r>
    </w:p>
    <w:p w14:paraId="3AF76695" w14:textId="490F8063" w:rsidR="0035346F" w:rsidRDefault="0035346F" w:rsidP="0035346F">
      <w:pPr>
        <w:rPr>
          <w:rFonts w:cstheme="minorHAnsi"/>
          <w:szCs w:val="22"/>
          <w:lang w:val="en-US"/>
        </w:rPr>
      </w:pPr>
      <w:r w:rsidRPr="008549BE">
        <w:rPr>
          <w:rFonts w:cstheme="minorHAnsi"/>
          <w:szCs w:val="22"/>
          <w:lang w:val="en-US"/>
        </w:rPr>
        <w:t xml:space="preserve">Leave item 38509 unchanged. </w:t>
      </w:r>
    </w:p>
    <w:p w14:paraId="72BD3113" w14:textId="59B411E6" w:rsidR="0011235A" w:rsidRPr="004E3CAA" w:rsidRDefault="0011235A" w:rsidP="0035346F">
      <w:pPr>
        <w:rPr>
          <w:rFonts w:cstheme="minorHAnsi"/>
          <w:b/>
          <w:color w:val="006600"/>
          <w:szCs w:val="22"/>
          <w:lang w:val="en-US"/>
        </w:rPr>
      </w:pPr>
      <w:r w:rsidRPr="004E3CAA">
        <w:rPr>
          <w:rFonts w:cstheme="minorHAnsi"/>
          <w:b/>
          <w:color w:val="006600"/>
          <w:szCs w:val="22"/>
          <w:lang w:val="en-US"/>
        </w:rPr>
        <w:t>Item 38509</w:t>
      </w:r>
    </w:p>
    <w:p w14:paraId="6C1F892E" w14:textId="52D759FA" w:rsidR="0011235A" w:rsidRDefault="0011235A" w:rsidP="0035346F">
      <w:pPr>
        <w:rPr>
          <w:lang w:val="en-AU"/>
        </w:rPr>
      </w:pPr>
      <w:r w:rsidRPr="009124AE">
        <w:rPr>
          <w:lang w:val="en-AU"/>
        </w:rPr>
        <w:t>Ischaemic ventricular septal rupture repair of (Anaes.) (Assist.)</w:t>
      </w:r>
    </w:p>
    <w:p w14:paraId="0E569C14" w14:textId="6AB92AC1" w:rsidR="0011235A" w:rsidRDefault="0011235A" w:rsidP="0011235A">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2AA3A9B5" w14:textId="77777777" w:rsidR="0011235A" w:rsidRPr="008549BE" w:rsidRDefault="0011235A" w:rsidP="0035346F">
      <w:pPr>
        <w:rPr>
          <w:rFonts w:cstheme="minorHAnsi"/>
          <w:szCs w:val="22"/>
          <w:lang w:val="en-US"/>
        </w:rPr>
      </w:pPr>
    </w:p>
    <w:p w14:paraId="402722DE"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63</w:t>
      </w:r>
    </w:p>
    <w:p w14:paraId="38717617" w14:textId="0AC84175" w:rsidR="0035346F" w:rsidRDefault="0035346F" w:rsidP="0035346F">
      <w:pPr>
        <w:rPr>
          <w:rFonts w:cstheme="minorHAnsi"/>
          <w:szCs w:val="22"/>
          <w:lang w:val="en-US"/>
        </w:rPr>
      </w:pPr>
      <w:r w:rsidRPr="008549BE">
        <w:rPr>
          <w:rFonts w:cstheme="minorHAnsi"/>
          <w:szCs w:val="22"/>
          <w:lang w:val="en-US"/>
        </w:rPr>
        <w:t xml:space="preserve">Leave items 38733 and 38736 unchanged. </w:t>
      </w:r>
    </w:p>
    <w:p w14:paraId="3F83DE60" w14:textId="068A2CEA" w:rsidR="00581BBC" w:rsidRPr="004E3CAA" w:rsidRDefault="00581BBC" w:rsidP="0035346F">
      <w:pPr>
        <w:rPr>
          <w:rFonts w:cstheme="minorHAnsi"/>
          <w:b/>
          <w:color w:val="006600"/>
          <w:szCs w:val="22"/>
          <w:lang w:val="en-US"/>
        </w:rPr>
      </w:pPr>
      <w:r w:rsidRPr="004E3CAA">
        <w:rPr>
          <w:rFonts w:cstheme="minorHAnsi"/>
          <w:b/>
          <w:color w:val="006600"/>
          <w:szCs w:val="22"/>
          <w:lang w:val="en-US"/>
        </w:rPr>
        <w:t>Item 38733</w:t>
      </w:r>
    </w:p>
    <w:p w14:paraId="7DE9BA56" w14:textId="7081FD96" w:rsidR="00581BBC" w:rsidRDefault="00581BBC" w:rsidP="0035346F">
      <w:pPr>
        <w:rPr>
          <w:lang w:val="en-AU"/>
        </w:rPr>
      </w:pPr>
      <w:r w:rsidRPr="009124AE">
        <w:rPr>
          <w:lang w:val="en-AU"/>
        </w:rPr>
        <w:t>Systemic pulmonary or cavo-pulmonary shunt, creation of, without cardiopulmonary bypass, for congenital heart disease (Anaes.) (Assist.)</w:t>
      </w:r>
    </w:p>
    <w:p w14:paraId="68F245C8" w14:textId="676EAA3B" w:rsidR="00581BBC" w:rsidRDefault="00581BBC" w:rsidP="00581BB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126EB22A" w14:textId="135A458A" w:rsidR="00581BBC" w:rsidRPr="004E3CAA" w:rsidRDefault="00581BBC" w:rsidP="0035346F">
      <w:pPr>
        <w:rPr>
          <w:rFonts w:cstheme="minorHAnsi"/>
          <w:b/>
          <w:color w:val="006600"/>
          <w:szCs w:val="22"/>
          <w:lang w:val="en-US"/>
        </w:rPr>
      </w:pPr>
      <w:r w:rsidRPr="004E3CAA">
        <w:rPr>
          <w:rFonts w:cstheme="minorHAnsi"/>
          <w:b/>
          <w:color w:val="006600"/>
          <w:szCs w:val="22"/>
          <w:lang w:val="en-US"/>
        </w:rPr>
        <w:t>Item 38736</w:t>
      </w:r>
    </w:p>
    <w:p w14:paraId="56114BD4" w14:textId="167F4A0A" w:rsidR="00581BBC" w:rsidRDefault="00581BBC" w:rsidP="0035346F">
      <w:pPr>
        <w:rPr>
          <w:rFonts w:cstheme="minorHAnsi"/>
          <w:szCs w:val="22"/>
          <w:lang w:val="en-US"/>
        </w:rPr>
      </w:pPr>
      <w:r w:rsidRPr="009124AE">
        <w:rPr>
          <w:lang w:val="en-AU"/>
        </w:rPr>
        <w:t>Systemic pulmonary or cavo-pulmonary shunt, creation of, with cardiopulmonary bypass, for congenital heart disease (Anaes.) (Assist.)</w:t>
      </w:r>
    </w:p>
    <w:p w14:paraId="100009B4" w14:textId="78CF0B56" w:rsidR="00581BBC" w:rsidRDefault="00581BBC" w:rsidP="00581BB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42A62E55" w14:textId="77777777" w:rsidR="00581BBC" w:rsidRPr="008549BE" w:rsidRDefault="00581BBC" w:rsidP="0035346F">
      <w:pPr>
        <w:rPr>
          <w:rFonts w:cstheme="minorHAnsi"/>
          <w:szCs w:val="22"/>
          <w:lang w:val="en-US"/>
        </w:rPr>
      </w:pPr>
    </w:p>
    <w:p w14:paraId="73CC2938"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64</w:t>
      </w:r>
    </w:p>
    <w:p w14:paraId="7A563384" w14:textId="62A2339E" w:rsidR="0035346F" w:rsidRDefault="0035346F" w:rsidP="0035346F">
      <w:pPr>
        <w:rPr>
          <w:rFonts w:cstheme="minorHAnsi"/>
          <w:szCs w:val="22"/>
          <w:lang w:val="en-US"/>
        </w:rPr>
      </w:pPr>
      <w:r w:rsidRPr="008549BE">
        <w:rPr>
          <w:rFonts w:cstheme="minorHAnsi"/>
          <w:szCs w:val="22"/>
          <w:lang w:val="en-US"/>
        </w:rPr>
        <w:t xml:space="preserve">Leave items 38757 and 38760 unchanged. </w:t>
      </w:r>
    </w:p>
    <w:p w14:paraId="03A3217F" w14:textId="091F9E4F" w:rsidR="00581BBC" w:rsidRPr="004E3CAA" w:rsidRDefault="00581BBC" w:rsidP="0035346F">
      <w:pPr>
        <w:rPr>
          <w:rFonts w:cstheme="minorHAnsi"/>
          <w:b/>
          <w:color w:val="006600"/>
          <w:szCs w:val="22"/>
          <w:lang w:val="en-US"/>
        </w:rPr>
      </w:pPr>
      <w:r w:rsidRPr="004E3CAA">
        <w:rPr>
          <w:rFonts w:cstheme="minorHAnsi"/>
          <w:b/>
          <w:color w:val="006600"/>
          <w:szCs w:val="22"/>
          <w:lang w:val="en-US"/>
        </w:rPr>
        <w:t>Item 38757</w:t>
      </w:r>
    </w:p>
    <w:p w14:paraId="1D08FE7E" w14:textId="0ABBCA8C" w:rsidR="00581BBC" w:rsidRDefault="00581BBC" w:rsidP="0035346F">
      <w:pPr>
        <w:rPr>
          <w:lang w:val="en-AU"/>
        </w:rPr>
      </w:pPr>
      <w:r w:rsidRPr="009124AE">
        <w:rPr>
          <w:lang w:val="en-AU"/>
        </w:rPr>
        <w:t>Extracardiac conduit, insertion of, for congenital heart disease (Anaes.) (Assist.)</w:t>
      </w:r>
    </w:p>
    <w:p w14:paraId="7A363DF3" w14:textId="598B76A2" w:rsidR="00581BBC" w:rsidRDefault="00581BBC" w:rsidP="00581BB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08B428D0" w14:textId="35D2CE18" w:rsidR="00581BBC" w:rsidRPr="004E3CAA" w:rsidRDefault="00581BBC" w:rsidP="0035346F">
      <w:pPr>
        <w:rPr>
          <w:rFonts w:cstheme="minorHAnsi"/>
          <w:b/>
          <w:color w:val="01653F"/>
          <w:szCs w:val="22"/>
          <w:lang w:val="en-US"/>
        </w:rPr>
      </w:pPr>
      <w:r w:rsidRPr="004E3CAA">
        <w:rPr>
          <w:rFonts w:cstheme="minorHAnsi"/>
          <w:b/>
          <w:color w:val="01653F"/>
          <w:szCs w:val="22"/>
          <w:lang w:val="en-US"/>
        </w:rPr>
        <w:t>Item 38760</w:t>
      </w:r>
    </w:p>
    <w:p w14:paraId="585D1AC0" w14:textId="3F94589D" w:rsidR="00581BBC" w:rsidRDefault="00581BBC" w:rsidP="0035346F">
      <w:pPr>
        <w:rPr>
          <w:rFonts w:cstheme="minorHAnsi"/>
          <w:szCs w:val="22"/>
          <w:lang w:val="en-US"/>
        </w:rPr>
      </w:pPr>
      <w:r w:rsidRPr="009124AE">
        <w:rPr>
          <w:lang w:val="en-AU"/>
        </w:rPr>
        <w:t>Extracardiac conduit, replacement of, for congenital heart disease (Anaes.) (Assist.)</w:t>
      </w:r>
    </w:p>
    <w:p w14:paraId="3EA2740E" w14:textId="05C6AABD" w:rsidR="00581BBC" w:rsidRDefault="00581BBC" w:rsidP="00581BB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580337A0" w14:textId="77777777" w:rsidR="0035346F" w:rsidRPr="00831EE0" w:rsidRDefault="0035346F" w:rsidP="00F97C45">
      <w:pPr>
        <w:rPr>
          <w:b/>
          <w:color w:val="E36C0A" w:themeColor="accent6" w:themeShade="BF"/>
          <w:u w:val="single"/>
        </w:rPr>
      </w:pPr>
      <w:r w:rsidRPr="00831EE0">
        <w:rPr>
          <w:b/>
          <w:color w:val="E36C0A" w:themeColor="accent6" w:themeShade="BF"/>
          <w:u w:val="single"/>
        </w:rPr>
        <w:t>Recommendation 65.1</w:t>
      </w:r>
    </w:p>
    <w:p w14:paraId="0E79EBE4" w14:textId="77777777" w:rsidR="0035346F" w:rsidRPr="008549BE" w:rsidRDefault="0035346F" w:rsidP="0035346F">
      <w:pPr>
        <w:rPr>
          <w:rFonts w:cstheme="minorHAnsi"/>
          <w:szCs w:val="22"/>
          <w:lang w:val="en-US"/>
        </w:rPr>
      </w:pPr>
      <w:r w:rsidRPr="008549BE">
        <w:rPr>
          <w:rFonts w:cstheme="minorHAnsi"/>
          <w:szCs w:val="22"/>
          <w:lang w:val="en-US"/>
        </w:rPr>
        <w:t>Consolidate item 38650 into item 38763 with the proposed descriptor as follows:</w:t>
      </w:r>
    </w:p>
    <w:p w14:paraId="765B397B" w14:textId="77777777" w:rsidR="0035346F" w:rsidRPr="004E3CAA" w:rsidRDefault="0035346F" w:rsidP="0035346F">
      <w:pPr>
        <w:rPr>
          <w:rFonts w:eastAsiaTheme="minorHAnsi" w:cstheme="minorHAnsi"/>
          <w:b/>
          <w:color w:val="01653F"/>
          <w:szCs w:val="22"/>
          <w:lang w:val="en-US"/>
        </w:rPr>
      </w:pPr>
      <w:r w:rsidRPr="004E3CAA">
        <w:rPr>
          <w:rFonts w:eastAsiaTheme="minorHAnsi" w:cstheme="minorHAnsi"/>
          <w:b/>
          <w:color w:val="01653F"/>
          <w:szCs w:val="22"/>
          <w:lang w:val="en-US"/>
        </w:rPr>
        <w:t>Item 38763</w:t>
      </w:r>
    </w:p>
    <w:p w14:paraId="24B9119B" w14:textId="0A5E5A73" w:rsidR="0035346F" w:rsidRDefault="0035346F" w:rsidP="0035346F">
      <w:pPr>
        <w:rPr>
          <w:szCs w:val="22"/>
          <w:lang w:val="en-AU"/>
        </w:rPr>
      </w:pPr>
      <w:r w:rsidRPr="00A42109">
        <w:rPr>
          <w:szCs w:val="22"/>
          <w:lang w:val="en-AU"/>
        </w:rPr>
        <w:t>Ventricular myectomy, for relief of ventricular obstruction, right or left. (Anaes.) (Assist.).</w:t>
      </w:r>
    </w:p>
    <w:p w14:paraId="55199751" w14:textId="47E4A9D8" w:rsidR="00581BBC" w:rsidRDefault="00581BBC" w:rsidP="00581BB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60C09E54" w14:textId="77777777" w:rsidR="00581BBC" w:rsidRPr="00A42109" w:rsidRDefault="00581BBC" w:rsidP="0035346F">
      <w:pPr>
        <w:rPr>
          <w:rFonts w:ascii="Times New Roman" w:hAnsi="Times New Roman"/>
          <w:b/>
          <w:sz w:val="24"/>
          <w:lang w:val="en-AU"/>
        </w:rPr>
      </w:pPr>
    </w:p>
    <w:p w14:paraId="6AE52CC4" w14:textId="77777777" w:rsidR="0035346F" w:rsidRPr="00831EE0" w:rsidRDefault="0035346F" w:rsidP="00F97C45">
      <w:pPr>
        <w:rPr>
          <w:b/>
          <w:color w:val="E36C0A" w:themeColor="accent6" w:themeShade="BF"/>
          <w:u w:val="single"/>
        </w:rPr>
      </w:pPr>
      <w:r w:rsidRPr="00831EE0">
        <w:rPr>
          <w:b/>
          <w:color w:val="E36C0A" w:themeColor="accent6" w:themeShade="BF"/>
          <w:u w:val="single"/>
        </w:rPr>
        <w:lastRenderedPageBreak/>
        <w:t>Recommendation 65.2</w:t>
      </w:r>
    </w:p>
    <w:p w14:paraId="74F343A6" w14:textId="176EAE62" w:rsidR="0035346F" w:rsidRDefault="0035346F" w:rsidP="0035346F">
      <w:pPr>
        <w:rPr>
          <w:rFonts w:cstheme="minorHAnsi"/>
          <w:szCs w:val="22"/>
          <w:lang w:val="en-US"/>
        </w:rPr>
      </w:pPr>
      <w:r w:rsidRPr="008549BE">
        <w:rPr>
          <w:rFonts w:cstheme="minorHAnsi"/>
          <w:szCs w:val="22"/>
          <w:lang w:val="en-US"/>
        </w:rPr>
        <w:t>Leave item 38653 unchanged, although compliance should follow up on known co-claiming.</w:t>
      </w:r>
    </w:p>
    <w:p w14:paraId="0C249F13" w14:textId="675F6DEB" w:rsidR="00581BBC" w:rsidRPr="004E3CAA" w:rsidRDefault="00581BBC" w:rsidP="0035346F">
      <w:pPr>
        <w:rPr>
          <w:rFonts w:cstheme="minorHAnsi"/>
          <w:b/>
          <w:color w:val="006600"/>
          <w:szCs w:val="22"/>
          <w:lang w:val="en-US"/>
        </w:rPr>
      </w:pPr>
      <w:r w:rsidRPr="004E3CAA">
        <w:rPr>
          <w:rFonts w:cstheme="minorHAnsi"/>
          <w:b/>
          <w:color w:val="006600"/>
          <w:szCs w:val="22"/>
          <w:lang w:val="en-US"/>
        </w:rPr>
        <w:t>Item 38653</w:t>
      </w:r>
    </w:p>
    <w:p w14:paraId="5308C110" w14:textId="5FABCDE0" w:rsidR="00581BBC" w:rsidRDefault="00581BBC" w:rsidP="0035346F">
      <w:r w:rsidRPr="009639E8">
        <w:t>Open heart surgery, not being a service to which another item in this Group applies (Anaes.) (Assist.)</w:t>
      </w:r>
    </w:p>
    <w:p w14:paraId="0FA74AEC" w14:textId="5BD4A746" w:rsidR="00581BBC" w:rsidRDefault="00581BBC" w:rsidP="00581BBC">
      <w:r w:rsidRPr="00FD6810">
        <w:t>Not being a service associated with a service to which items</w:t>
      </w:r>
      <w:r>
        <w:t xml:space="preserve"> </w:t>
      </w:r>
      <w:r w:rsidRPr="00FD6810">
        <w:t>38806,</w:t>
      </w:r>
      <w:r>
        <w:t xml:space="preserve"> 38418,</w:t>
      </w:r>
      <w:r w:rsidR="008333F0">
        <w:t xml:space="preserve"> 11700–11703</w:t>
      </w:r>
      <w:r w:rsidRPr="00FD6810">
        <w:t>, 45503, 33824 or 18260 apply</w:t>
      </w:r>
    </w:p>
    <w:p w14:paraId="5D05F18D" w14:textId="77777777" w:rsidR="00581BBC" w:rsidRPr="008549BE" w:rsidRDefault="00581BBC" w:rsidP="0035346F">
      <w:pPr>
        <w:rPr>
          <w:rFonts w:cstheme="minorHAnsi"/>
          <w:szCs w:val="22"/>
          <w:lang w:val="en-US"/>
        </w:rPr>
      </w:pPr>
    </w:p>
    <w:p w14:paraId="20237E02" w14:textId="77777777" w:rsidR="00581BBC" w:rsidRDefault="0035346F" w:rsidP="0035346F">
      <w:pPr>
        <w:rPr>
          <w:rFonts w:cstheme="minorHAnsi"/>
          <w:szCs w:val="22"/>
          <w:lang w:val="en-US"/>
        </w:rPr>
      </w:pPr>
      <w:r w:rsidRPr="008549BE">
        <w:rPr>
          <w:rFonts w:cstheme="minorHAnsi"/>
          <w:szCs w:val="22"/>
          <w:lang w:val="en-US"/>
        </w:rPr>
        <w:t>Leave item 38766 unchanged.</w:t>
      </w:r>
    </w:p>
    <w:p w14:paraId="4A098046" w14:textId="77777777" w:rsidR="00581BBC" w:rsidRPr="004E3CAA" w:rsidRDefault="00581BBC" w:rsidP="0035346F">
      <w:pPr>
        <w:rPr>
          <w:rFonts w:cstheme="minorHAnsi"/>
          <w:b/>
          <w:color w:val="006600"/>
          <w:szCs w:val="22"/>
          <w:lang w:val="en-US"/>
        </w:rPr>
      </w:pPr>
      <w:r w:rsidRPr="004E3CAA">
        <w:rPr>
          <w:rFonts w:cstheme="minorHAnsi"/>
          <w:b/>
          <w:color w:val="006600"/>
          <w:szCs w:val="22"/>
          <w:lang w:val="en-US"/>
        </w:rPr>
        <w:t>Item 38766</w:t>
      </w:r>
    </w:p>
    <w:p w14:paraId="33773F9A" w14:textId="339E6E08" w:rsidR="0035346F" w:rsidRDefault="00581BBC" w:rsidP="0035346F">
      <w:r w:rsidRPr="009639E8">
        <w:t>Ventricular augmentation, right or left, for congenital heart disease (Anaes.) (Assist.)</w:t>
      </w:r>
    </w:p>
    <w:p w14:paraId="79BFDB72" w14:textId="6F70E6DF" w:rsidR="00581BBC" w:rsidRDefault="00581BBC" w:rsidP="00581BBC">
      <w:r w:rsidRPr="00FD6810">
        <w:t>Not being a service associated with a service to which items</w:t>
      </w:r>
      <w:r>
        <w:t xml:space="preserve"> </w:t>
      </w:r>
      <w:r w:rsidRPr="00FD6810">
        <w:t>38806,</w:t>
      </w:r>
      <w:r>
        <w:t xml:space="preserve"> 38418,</w:t>
      </w:r>
      <w:r w:rsidRPr="00FD6810">
        <w:t xml:space="preserve"> 11700–1170</w:t>
      </w:r>
      <w:r w:rsidR="008333F0">
        <w:t>3</w:t>
      </w:r>
      <w:r w:rsidRPr="00FD6810">
        <w:t>, 45503, 33824 or 18260 apply</w:t>
      </w:r>
    </w:p>
    <w:p w14:paraId="49576C4A" w14:textId="77777777" w:rsidR="00581BBC" w:rsidRPr="008549BE" w:rsidRDefault="00581BBC" w:rsidP="0035346F">
      <w:pPr>
        <w:rPr>
          <w:rFonts w:cstheme="minorHAnsi"/>
          <w:szCs w:val="22"/>
          <w:lang w:val="en-US"/>
        </w:rPr>
      </w:pPr>
    </w:p>
    <w:p w14:paraId="00CFBA03" w14:textId="77777777" w:rsidR="0035346F" w:rsidRPr="00831EE0" w:rsidRDefault="00B765A9" w:rsidP="00060958">
      <w:pPr>
        <w:pStyle w:val="Heading2Report"/>
      </w:pPr>
      <w:bookmarkStart w:id="42" w:name="_Toc508281347"/>
      <w:bookmarkStart w:id="43" w:name="_Toc518382898"/>
      <w:r>
        <w:t xml:space="preserve">Final </w:t>
      </w:r>
      <w:r w:rsidR="0035346F" w:rsidRPr="00831EE0">
        <w:t>Paediatric recommendations</w:t>
      </w:r>
      <w:bookmarkEnd w:id="42"/>
      <w:bookmarkEnd w:id="43"/>
    </w:p>
    <w:p w14:paraId="3C1FA802" w14:textId="77777777" w:rsidR="0035346F" w:rsidRPr="00A42109" w:rsidRDefault="0035346F" w:rsidP="0035346F">
      <w:pPr>
        <w:pStyle w:val="Default"/>
        <w:rPr>
          <w:rFonts w:asciiTheme="minorHAnsi" w:hAnsiTheme="minorHAnsi"/>
          <w:bCs/>
          <w:sz w:val="22"/>
          <w:szCs w:val="22"/>
        </w:rPr>
      </w:pPr>
      <w:r w:rsidRPr="00A42109">
        <w:rPr>
          <w:rFonts w:asciiTheme="minorHAnsi" w:hAnsiTheme="minorHAnsi"/>
          <w:bCs/>
          <w:sz w:val="22"/>
          <w:szCs w:val="22"/>
        </w:rPr>
        <w:t xml:space="preserve">The Committee noted the feedback that the performance of many cardiac procedures and investigations (i.e. ECG and echo) in young children is more time consuming and complex. The Committee has been made aware that a review of paediatric items on the MBS was recently conducted and that cardiac items were not identified for a paediatric loading under this review. The Committee recommends that cardiac items be considered for such a loading through appropriate pathways.  </w:t>
      </w:r>
    </w:p>
    <w:p w14:paraId="257D20EF" w14:textId="77777777" w:rsidR="0035346F" w:rsidRPr="00A42109" w:rsidRDefault="0035346F" w:rsidP="0035346F">
      <w:pPr>
        <w:pStyle w:val="Default"/>
        <w:rPr>
          <w:rFonts w:asciiTheme="minorHAnsi" w:hAnsiTheme="minorHAnsi"/>
          <w:bCs/>
          <w:sz w:val="22"/>
          <w:szCs w:val="22"/>
        </w:rPr>
      </w:pPr>
    </w:p>
    <w:p w14:paraId="4C652559" w14:textId="77777777" w:rsidR="0035346F" w:rsidRPr="00876B47" w:rsidRDefault="0035346F" w:rsidP="0035346F">
      <w:pPr>
        <w:pStyle w:val="Default"/>
        <w:rPr>
          <w:rFonts w:asciiTheme="minorHAnsi" w:hAnsiTheme="minorHAnsi"/>
          <w:b/>
          <w:sz w:val="22"/>
          <w:lang w:val="en-GB"/>
        </w:rPr>
      </w:pPr>
      <w:r w:rsidRPr="00876B47">
        <w:rPr>
          <w:rFonts w:asciiTheme="minorHAnsi" w:hAnsiTheme="minorHAnsi"/>
          <w:b/>
          <w:bCs/>
          <w:sz w:val="22"/>
          <w:szCs w:val="22"/>
        </w:rPr>
        <w:t>The Committee recommends 2 new items see 5511D and 11712X.</w:t>
      </w:r>
    </w:p>
    <w:p w14:paraId="5F56ADD5" w14:textId="77777777" w:rsidR="00EA4071" w:rsidRDefault="00EA4071" w:rsidP="00EA4071">
      <w:pPr>
        <w:pStyle w:val="Heading1"/>
        <w:pageBreakBefore w:val="0"/>
        <w:ind w:left="432" w:hanging="432"/>
        <w:rPr>
          <w:lang w:val="en-AU"/>
        </w:rPr>
      </w:pPr>
      <w:bookmarkStart w:id="44" w:name="_Toc518382899"/>
      <w:r w:rsidRPr="00FB48BC">
        <w:rPr>
          <w:lang w:val="en-AU"/>
        </w:rPr>
        <w:t>Executive summary</w:t>
      </w:r>
      <w:bookmarkEnd w:id="2"/>
      <w:bookmarkEnd w:id="3"/>
      <w:bookmarkEnd w:id="44"/>
    </w:p>
    <w:p w14:paraId="1B57B0CD" w14:textId="77777777" w:rsidR="00EA4071" w:rsidRPr="00FD6810" w:rsidRDefault="00EA4071" w:rsidP="00EA4071">
      <w:r w:rsidRPr="00FD6810">
        <w:t xml:space="preserve">The Medicare Benefits Schedule (MBS) Review Taskforce (the Taskforce) is undertaking a program of work that considers how more than 5,700 items on the MBS can be aligned with contemporary clinical evidence and practice in order to improve health outcomes for patients. The Taskforce also seeks to identify any services that may be unnecessary, outdated or potentially unsafe. </w:t>
      </w:r>
    </w:p>
    <w:p w14:paraId="0E267BF2" w14:textId="77777777" w:rsidR="00EA4071" w:rsidRPr="00FD6810" w:rsidRDefault="00EA4071" w:rsidP="00EA4071">
      <w:r w:rsidRPr="00FD6810">
        <w:t xml:space="preserve">The Taskforce is committed to providing recommendations to the </w:t>
      </w:r>
      <w:r w:rsidR="00D240A7" w:rsidRPr="00FD6810">
        <w:t xml:space="preserve">Minister for Health </w:t>
      </w:r>
      <w:r w:rsidRPr="00FD6810">
        <w:t>that will allow the MBS to deliver on the following key goals:</w:t>
      </w:r>
    </w:p>
    <w:p w14:paraId="756DB3B9" w14:textId="77777777" w:rsidR="00EA4071" w:rsidRPr="00FB48BC" w:rsidRDefault="00EA4071" w:rsidP="00ED2447">
      <w:pPr>
        <w:pStyle w:val="01squarebullet"/>
        <w:rPr>
          <w:lang w:val="en-AU"/>
        </w:rPr>
      </w:pPr>
      <w:r w:rsidRPr="00FB48BC">
        <w:rPr>
          <w:lang w:val="en-AU"/>
        </w:rPr>
        <w:t>Affordable and universal access.</w:t>
      </w:r>
    </w:p>
    <w:p w14:paraId="0C94C4FC" w14:textId="77777777" w:rsidR="00EA4071" w:rsidRPr="00FB48BC" w:rsidRDefault="00EA4071" w:rsidP="00ED2447">
      <w:pPr>
        <w:pStyle w:val="01squarebullet"/>
        <w:rPr>
          <w:lang w:val="en-AU"/>
        </w:rPr>
      </w:pPr>
      <w:r w:rsidRPr="00FB48BC">
        <w:rPr>
          <w:lang w:val="en-AU"/>
        </w:rPr>
        <w:t>Best-practice health services.</w:t>
      </w:r>
    </w:p>
    <w:p w14:paraId="4255A5ED" w14:textId="77777777" w:rsidR="00EA4071" w:rsidRPr="00FB48BC" w:rsidRDefault="00EA4071" w:rsidP="00ED2447">
      <w:pPr>
        <w:pStyle w:val="01squarebullet"/>
        <w:rPr>
          <w:lang w:val="en-AU"/>
        </w:rPr>
      </w:pPr>
      <w:r w:rsidRPr="00FB48BC">
        <w:rPr>
          <w:lang w:val="en-AU"/>
        </w:rPr>
        <w:t>Value for the individual patient.</w:t>
      </w:r>
    </w:p>
    <w:p w14:paraId="6ACB5FA5" w14:textId="77777777" w:rsidR="00EA4071" w:rsidRPr="00FB48BC" w:rsidRDefault="00EA4071" w:rsidP="00ED2447">
      <w:pPr>
        <w:pStyle w:val="01squarebullet"/>
        <w:rPr>
          <w:lang w:val="en-AU"/>
        </w:rPr>
      </w:pPr>
      <w:r w:rsidRPr="00FB48BC">
        <w:rPr>
          <w:lang w:val="en-AU"/>
        </w:rPr>
        <w:t>Value for the health system.</w:t>
      </w:r>
    </w:p>
    <w:p w14:paraId="17212206" w14:textId="77777777" w:rsidR="008A35CC" w:rsidRPr="00FD6810" w:rsidRDefault="008A35CC" w:rsidP="008A35CC">
      <w:r w:rsidRPr="00FD6810">
        <w:t>The Taskforce has endorsed a methodology whereby the necessary clinical review of MBS items is undertaken by Clinical Committees and Working Groups. The Taskforce has asked the Clinical Committees to undertake the following tasks:</w:t>
      </w:r>
    </w:p>
    <w:p w14:paraId="6D22F500" w14:textId="77777777" w:rsidR="008A35CC" w:rsidRPr="008A35CC" w:rsidRDefault="008A35CC" w:rsidP="008A35CC">
      <w:pPr>
        <w:pStyle w:val="05number1"/>
      </w:pPr>
      <w:r w:rsidRPr="008A35CC">
        <w:t xml:space="preserve">Consider whether </w:t>
      </w:r>
      <w:r w:rsidR="002640A1">
        <w:t>any</w:t>
      </w:r>
      <w:r w:rsidRPr="008A35CC">
        <w:t xml:space="preserve"> MBS items are obsolete and should be removed from the MBS.</w:t>
      </w:r>
    </w:p>
    <w:p w14:paraId="711E035F" w14:textId="77777777" w:rsidR="008A35CC" w:rsidRPr="008A35CC" w:rsidRDefault="008A35CC" w:rsidP="008A35CC">
      <w:pPr>
        <w:pStyle w:val="05number1"/>
      </w:pPr>
      <w:r w:rsidRPr="008A35CC">
        <w:t>Consider identified priority reviews of selected MBS services.</w:t>
      </w:r>
    </w:p>
    <w:p w14:paraId="277455D0" w14:textId="77777777" w:rsidR="008A35CC" w:rsidRPr="008A35CC" w:rsidRDefault="008A35CC" w:rsidP="008A35CC">
      <w:pPr>
        <w:pStyle w:val="05number1"/>
      </w:pPr>
      <w:r w:rsidRPr="008A35CC">
        <w:lastRenderedPageBreak/>
        <w:t>Develop a program of work to consider the balance of MBS services within its remit and items assigned to the Committee.</w:t>
      </w:r>
    </w:p>
    <w:p w14:paraId="350CE19B" w14:textId="77777777" w:rsidR="008A35CC" w:rsidRPr="008A35CC" w:rsidRDefault="008A35CC" w:rsidP="008A35CC">
      <w:pPr>
        <w:pStyle w:val="05number1"/>
      </w:pPr>
      <w:r w:rsidRPr="008A35CC">
        <w:t>Advise the Taskforce on relevant general MBS issues identified by the Committee in the course of its deliberations.</w:t>
      </w:r>
    </w:p>
    <w:p w14:paraId="4A37D75E" w14:textId="77777777" w:rsidR="008A35CC" w:rsidRPr="00FD6810" w:rsidRDefault="008A35CC" w:rsidP="008A35CC">
      <w:r w:rsidRPr="00FD6810">
        <w:t xml:space="preserve">The recommendations from the Clinical Committees </w:t>
      </w:r>
      <w:r w:rsidR="002072EE">
        <w:t>are</w:t>
      </w:r>
      <w:r w:rsidR="004E282E" w:rsidRPr="00FD6810">
        <w:t xml:space="preserve"> </w:t>
      </w:r>
      <w:r w:rsidRPr="00FD6810">
        <w:t xml:space="preserve">released for stakeholder consultation. The Clinical Committees will consider feedback from stakeholders and then provide recommendations to the Taskforce in a Review Report. The Taskforce will consider the Review Report from Clinical Committees and stakeholder feedback before making recommendations to the Minister for Health, for consideration by </w:t>
      </w:r>
      <w:r w:rsidR="009878BA" w:rsidRPr="00FD6810">
        <w:t xml:space="preserve">the </w:t>
      </w:r>
      <w:r w:rsidRPr="00FD6810">
        <w:t>Government.</w:t>
      </w:r>
    </w:p>
    <w:p w14:paraId="5B4E05BE" w14:textId="77777777" w:rsidR="00EA4071" w:rsidRPr="00FD6810" w:rsidRDefault="00EA4071" w:rsidP="00EA4071">
      <w:r w:rsidRPr="00FD6810">
        <w:t xml:space="preserve">The Cardiac Services Clinical Committee (the Committee) was established in April 2016 to make recommendations to the Taskforce regarding MBS items in its area of responsibility, based on rapid evidence review and clinical expertise. The Taskforce asked the Committee to review cardiac-related items. The Committee convened </w:t>
      </w:r>
      <w:r w:rsidR="00B32960" w:rsidRPr="00FD6810">
        <w:t>five</w:t>
      </w:r>
      <w:r w:rsidRPr="00FD6810">
        <w:t xml:space="preserve"> </w:t>
      </w:r>
      <w:r w:rsidR="00B81734" w:rsidRPr="00FD6810">
        <w:t>W</w:t>
      </w:r>
      <w:r w:rsidRPr="00FD6810">
        <w:t xml:space="preserve">orking </w:t>
      </w:r>
      <w:r w:rsidR="00B81734" w:rsidRPr="00FD6810">
        <w:t>G</w:t>
      </w:r>
      <w:r w:rsidRPr="00FD6810">
        <w:t xml:space="preserve">roups with specific areas of focus and expertise, incorporating an additional 24 clinicians and </w:t>
      </w:r>
      <w:r w:rsidR="00525C0F" w:rsidRPr="00FD6810">
        <w:t>two</w:t>
      </w:r>
      <w:r w:rsidRPr="00FD6810">
        <w:t xml:space="preserve"> additional consumer representatives. </w:t>
      </w:r>
    </w:p>
    <w:p w14:paraId="5B3F26A2" w14:textId="77777777" w:rsidR="00EA4071" w:rsidRPr="00FD6810" w:rsidRDefault="00EA4071" w:rsidP="00EA4071">
      <w:r w:rsidRPr="00FD6810">
        <w:t xml:space="preserve">The Committee was assigned 188 MBS items to review, including procedures, investigations and other services related to cardiology. All recommendations relating to these items are included in this </w:t>
      </w:r>
      <w:r w:rsidR="00003FEB">
        <w:t xml:space="preserve">final </w:t>
      </w:r>
      <w:r w:rsidRPr="00FD6810">
        <w:t xml:space="preserve">report. </w:t>
      </w:r>
    </w:p>
    <w:p w14:paraId="20BA022D" w14:textId="77777777" w:rsidR="00EA4071" w:rsidRPr="00FD6810" w:rsidRDefault="00EA4071" w:rsidP="00EA4071">
      <w:r w:rsidRPr="00FD6810">
        <w:t>An inclusive set of stakeholders</w:t>
      </w:r>
      <w:r w:rsidR="00985CDB">
        <w:t xml:space="preserve"> were</w:t>
      </w:r>
      <w:r w:rsidRPr="00FD6810">
        <w:t xml:space="preserve"> engaged in consultation on the recommendations outlined in this report. Following this period of consultation, the recommendations </w:t>
      </w:r>
      <w:r w:rsidR="002B6867">
        <w:t>have been</w:t>
      </w:r>
      <w:r w:rsidRPr="00FD6810">
        <w:t xml:space="preserve"> finalised and </w:t>
      </w:r>
      <w:r w:rsidR="005234CE">
        <w:t xml:space="preserve">will be </w:t>
      </w:r>
      <w:r w:rsidRPr="00FD6810">
        <w:t xml:space="preserve">presented to the Taskforce. The Taskforce will consider the report and stakeholder feedback before making recommendations to the </w:t>
      </w:r>
      <w:r w:rsidR="00D240A7" w:rsidRPr="00FD6810">
        <w:t xml:space="preserve">Minister for Health </w:t>
      </w:r>
      <w:r w:rsidRPr="00FD6810">
        <w:t xml:space="preserve">for consideration by the Government. </w:t>
      </w:r>
    </w:p>
    <w:p w14:paraId="1AF22C5A" w14:textId="77777777" w:rsidR="00EA4071" w:rsidRPr="00FB48BC" w:rsidRDefault="00EA4071" w:rsidP="00EA4071">
      <w:pPr>
        <w:pStyle w:val="Heading2"/>
        <w:keepLines w:val="0"/>
        <w:spacing w:before="320"/>
        <w:rPr>
          <w:lang w:val="en-AU"/>
        </w:rPr>
      </w:pPr>
      <w:bookmarkStart w:id="45" w:name="_Toc463644930"/>
      <w:bookmarkStart w:id="46" w:name="_Toc464871120"/>
      <w:bookmarkStart w:id="47" w:name="_Toc518382900"/>
      <w:r w:rsidRPr="00FB48BC">
        <w:rPr>
          <w:lang w:val="en-AU"/>
        </w:rPr>
        <w:t>Key recommendations</w:t>
      </w:r>
      <w:bookmarkEnd w:id="45"/>
      <w:bookmarkEnd w:id="46"/>
      <w:bookmarkEnd w:id="47"/>
    </w:p>
    <w:p w14:paraId="579C2E6B" w14:textId="77777777" w:rsidR="00813025" w:rsidRDefault="00EA4071" w:rsidP="00EA4071">
      <w:r w:rsidRPr="00FD6810">
        <w:t>The Committee has highlighted its most important recommendations below. Of the 18</w:t>
      </w:r>
      <w:r w:rsidR="00813025">
        <w:t>9</w:t>
      </w:r>
      <w:r w:rsidRPr="00FD6810">
        <w:t xml:space="preserve"> items reviewed</w:t>
      </w:r>
      <w:r w:rsidR="00D501E3" w:rsidRPr="001A5379">
        <w:t>,</w:t>
      </w:r>
      <w:r w:rsidRPr="001A5379">
        <w:t xml:space="preserve"> </w:t>
      </w:r>
    </w:p>
    <w:p w14:paraId="1DADA1C7" w14:textId="77777777" w:rsidR="00813025" w:rsidRDefault="006A7B2D" w:rsidP="00DA4AB8">
      <w:pPr>
        <w:pStyle w:val="ListParagraph"/>
        <w:numPr>
          <w:ilvl w:val="0"/>
          <w:numId w:val="110"/>
        </w:numPr>
      </w:pPr>
      <w:r w:rsidRPr="001A5379">
        <w:t>6</w:t>
      </w:r>
      <w:r w:rsidR="00813025">
        <w:t>6</w:t>
      </w:r>
      <w:r w:rsidRPr="001A5379">
        <w:t xml:space="preserve"> </w:t>
      </w:r>
      <w:r w:rsidR="00EA4071" w:rsidRPr="001A5379">
        <w:t>were found to require no change</w:t>
      </w:r>
      <w:r w:rsidR="00813025">
        <w:t>:</w:t>
      </w:r>
    </w:p>
    <w:p w14:paraId="29242024" w14:textId="77777777" w:rsidR="00813025" w:rsidRDefault="00813025" w:rsidP="00DA4AB8">
      <w:pPr>
        <w:pStyle w:val="ListParagraph"/>
        <w:numPr>
          <w:ilvl w:val="0"/>
          <w:numId w:val="110"/>
        </w:numPr>
      </w:pPr>
      <w:r>
        <w:t xml:space="preserve">37 items </w:t>
      </w:r>
      <w:r w:rsidR="00C07419">
        <w:t>to be</w:t>
      </w:r>
      <w:r>
        <w:t xml:space="preserve"> amended; </w:t>
      </w:r>
    </w:p>
    <w:p w14:paraId="69F1DE8A" w14:textId="77777777" w:rsidR="00813025" w:rsidRDefault="00813025" w:rsidP="00DA4AB8">
      <w:pPr>
        <w:pStyle w:val="ListParagraph"/>
        <w:numPr>
          <w:ilvl w:val="0"/>
          <w:numId w:val="110"/>
        </w:numPr>
      </w:pPr>
      <w:r>
        <w:t>48 items</w:t>
      </w:r>
      <w:r w:rsidR="00C07419">
        <w:t xml:space="preserve"> to be</w:t>
      </w:r>
      <w:r>
        <w:t xml:space="preserve"> restructured; </w:t>
      </w:r>
    </w:p>
    <w:p w14:paraId="7EF34FB0" w14:textId="77777777" w:rsidR="00C07419" w:rsidRDefault="00813025" w:rsidP="00DA4AB8">
      <w:pPr>
        <w:pStyle w:val="ListParagraph"/>
        <w:numPr>
          <w:ilvl w:val="0"/>
          <w:numId w:val="110"/>
        </w:numPr>
      </w:pPr>
      <w:r>
        <w:t xml:space="preserve">18 items </w:t>
      </w:r>
      <w:r w:rsidR="00C07419">
        <w:t>to be consolidated; and</w:t>
      </w:r>
    </w:p>
    <w:p w14:paraId="574500EE" w14:textId="7041BA69" w:rsidR="00271614" w:rsidRDefault="00C07419" w:rsidP="00DA4AB8">
      <w:pPr>
        <w:pStyle w:val="ListParagraph"/>
        <w:numPr>
          <w:ilvl w:val="0"/>
          <w:numId w:val="110"/>
        </w:numPr>
      </w:pPr>
      <w:r>
        <w:t>20 items were considered obsolete and recommended for removal from the schedule.</w:t>
      </w:r>
      <w:r w:rsidR="00F70B0B" w:rsidRPr="00FD6810">
        <w:t xml:space="preserve"> </w:t>
      </w:r>
      <w:r w:rsidR="00271614" w:rsidRPr="00FD6810">
        <w:fldChar w:fldCharType="begin"/>
      </w:r>
      <w:r w:rsidR="00271614" w:rsidRPr="00FD6810">
        <w:instrText xml:space="preserve"> REF _Ref464865932 \r \h </w:instrText>
      </w:r>
      <w:r w:rsidR="00271614" w:rsidRPr="00FD6810">
        <w:fldChar w:fldCharType="separate"/>
      </w:r>
      <w:r w:rsidR="00924B2D">
        <w:t xml:space="preserve">Appendix C </w:t>
      </w:r>
      <w:r w:rsidR="00271614" w:rsidRPr="00FD6810">
        <w:fldChar w:fldCharType="end"/>
      </w:r>
      <w:r w:rsidR="00271614" w:rsidRPr="00FD6810">
        <w:t xml:space="preserve">contains a complete list of items considered by the Committee. </w:t>
      </w:r>
    </w:p>
    <w:p w14:paraId="0D419D2E" w14:textId="77777777" w:rsidR="00EA4071" w:rsidRPr="00FD6810" w:rsidRDefault="00F70B0B" w:rsidP="00EA4071">
      <w:r w:rsidRPr="00FD6810">
        <w:t xml:space="preserve">The </w:t>
      </w:r>
      <w:r w:rsidR="001A5379">
        <w:t xml:space="preserve">changes to </w:t>
      </w:r>
      <w:r w:rsidRPr="00FD6810">
        <w:t>recommendations</w:t>
      </w:r>
      <w:r w:rsidR="001A5379">
        <w:t>,</w:t>
      </w:r>
      <w:r w:rsidRPr="00FD6810">
        <w:t xml:space="preserve"> based on feedback received during consultation</w:t>
      </w:r>
      <w:r w:rsidR="00AA3D00">
        <w:t xml:space="preserve"> </w:t>
      </w:r>
      <w:r w:rsidR="00271614">
        <w:t xml:space="preserve">are </w:t>
      </w:r>
      <w:r w:rsidR="00AA3D00">
        <w:t>included in text boxes in Sections 2- 10.</w:t>
      </w:r>
      <w:r w:rsidR="00EA4071" w:rsidRPr="00FD6810">
        <w:t xml:space="preserve"> </w:t>
      </w:r>
    </w:p>
    <w:p w14:paraId="2937A4B6" w14:textId="77777777" w:rsidR="00EA4071" w:rsidRPr="00FB48BC" w:rsidRDefault="006E6CCD" w:rsidP="00EA4071">
      <w:pPr>
        <w:pStyle w:val="Heading3"/>
        <w:rPr>
          <w:lang w:val="en-AU"/>
        </w:rPr>
      </w:pPr>
      <w:r>
        <w:rPr>
          <w:lang w:val="en-AU"/>
        </w:rPr>
        <w:t>Broad themes</w:t>
      </w:r>
    </w:p>
    <w:p w14:paraId="56B69A08" w14:textId="77777777" w:rsidR="00EA4071" w:rsidRPr="00FD6810" w:rsidRDefault="00DD5106" w:rsidP="00EA4071">
      <w:r w:rsidRPr="00FD6810">
        <w:t xml:space="preserve">During </w:t>
      </w:r>
      <w:r w:rsidR="00EA4071" w:rsidRPr="00FD6810">
        <w:t>the Committee’s review, a numbe</w:t>
      </w:r>
      <w:r w:rsidR="00CE5D78" w:rsidRPr="00FD6810">
        <w:t xml:space="preserve">r </w:t>
      </w:r>
      <w:r w:rsidR="00EA4071" w:rsidRPr="00FD6810">
        <w:t xml:space="preserve">of </w:t>
      </w:r>
      <w:r w:rsidR="009A6599" w:rsidRPr="00FD6810">
        <w:t xml:space="preserve">general </w:t>
      </w:r>
      <w:r w:rsidR="00EA4071" w:rsidRPr="00FD6810">
        <w:t xml:space="preserve">issues </w:t>
      </w:r>
      <w:r w:rsidR="00AE112A" w:rsidRPr="00FD6810">
        <w:t xml:space="preserve">emerged that </w:t>
      </w:r>
      <w:r w:rsidR="00CF4E47" w:rsidRPr="00FD6810">
        <w:t>were</w:t>
      </w:r>
      <w:r w:rsidR="00AE112A" w:rsidRPr="00FD6810">
        <w:t xml:space="preserve"> </w:t>
      </w:r>
      <w:r w:rsidR="00CF4E47" w:rsidRPr="00FD6810">
        <w:t>relevant to multiple items</w:t>
      </w:r>
      <w:r w:rsidR="00967094" w:rsidRPr="00FD6810">
        <w:t xml:space="preserve"> under consideration</w:t>
      </w:r>
      <w:r w:rsidR="001A64D3" w:rsidRPr="00FD6810">
        <w:t>.</w:t>
      </w:r>
      <w:r w:rsidR="00EA4071" w:rsidRPr="00FD6810">
        <w:t xml:space="preserve"> </w:t>
      </w:r>
      <w:r w:rsidR="00AA18B7" w:rsidRPr="00FD6810">
        <w:t>In part</w:t>
      </w:r>
      <w:r w:rsidR="00851817" w:rsidRPr="00FD6810">
        <w:t>,</w:t>
      </w:r>
      <w:r w:rsidR="0079643E" w:rsidRPr="00FD6810">
        <w:t xml:space="preserve"> this is because</w:t>
      </w:r>
      <w:r w:rsidR="00851817" w:rsidRPr="00FD6810">
        <w:t xml:space="preserve"> many of the</w:t>
      </w:r>
      <w:r w:rsidR="00AB2511" w:rsidRPr="00FD6810">
        <w:t xml:space="preserve"> reviewed</w:t>
      </w:r>
      <w:r w:rsidR="00851817" w:rsidRPr="00FD6810">
        <w:t xml:space="preserve"> items are clinically related and interdependent, and many recommendations are constructed as a package of changes to reflect this, and to ensure that MBS </w:t>
      </w:r>
      <w:r w:rsidR="001D54F4" w:rsidRPr="00FD6810">
        <w:t xml:space="preserve">items are </w:t>
      </w:r>
      <w:r w:rsidR="00851817" w:rsidRPr="00FD6810">
        <w:t>cohesive and complementary</w:t>
      </w:r>
      <w:r w:rsidR="001D54F4" w:rsidRPr="00FD6810">
        <w:t xml:space="preserve">. </w:t>
      </w:r>
      <w:r w:rsidR="004A6097" w:rsidRPr="00FD6810">
        <w:t>These</w:t>
      </w:r>
      <w:r w:rsidR="00553A45" w:rsidRPr="00FD6810">
        <w:t xml:space="preserve"> issues</w:t>
      </w:r>
      <w:r w:rsidR="00EA4071" w:rsidRPr="00FD6810">
        <w:t xml:space="preserve"> do not have a dedicated section in the report </w:t>
      </w:r>
      <w:r w:rsidR="004F5DD0" w:rsidRPr="00FD6810">
        <w:t>(</w:t>
      </w:r>
      <w:r w:rsidR="007977C4" w:rsidRPr="00FD6810">
        <w:t>instead,</w:t>
      </w:r>
      <w:r w:rsidR="00EA4071" w:rsidRPr="00FD6810">
        <w:t xml:space="preserve"> they are specifically </w:t>
      </w:r>
      <w:r w:rsidR="00A64139" w:rsidRPr="00FD6810">
        <w:t xml:space="preserve">discussed </w:t>
      </w:r>
      <w:r w:rsidR="00EA4071" w:rsidRPr="00FD6810">
        <w:t>under the applicable items</w:t>
      </w:r>
      <w:r w:rsidR="004F5DD0" w:rsidRPr="00FD6810">
        <w:t>)</w:t>
      </w:r>
      <w:r w:rsidR="005A5E10" w:rsidRPr="00FD6810">
        <w:t xml:space="preserve">, </w:t>
      </w:r>
      <w:r w:rsidR="00BC3C39" w:rsidRPr="00FD6810">
        <w:t xml:space="preserve">but </w:t>
      </w:r>
      <w:r w:rsidR="005A5E10" w:rsidRPr="00FD6810">
        <w:t xml:space="preserve">they are highlighted </w:t>
      </w:r>
      <w:r w:rsidR="00B96138" w:rsidRPr="00FD6810">
        <w:t>here</w:t>
      </w:r>
      <w:r w:rsidR="00EA4071" w:rsidRPr="00FD6810">
        <w:t>.</w:t>
      </w:r>
    </w:p>
    <w:p w14:paraId="363FFC6C" w14:textId="77777777" w:rsidR="00EA4071" w:rsidRPr="00FB48BC" w:rsidRDefault="00D178DA" w:rsidP="00EA4071">
      <w:pPr>
        <w:pStyle w:val="01squarebullet"/>
        <w:rPr>
          <w:lang w:val="en-AU"/>
        </w:rPr>
      </w:pPr>
      <w:r w:rsidRPr="00FB48BC">
        <w:rPr>
          <w:lang w:val="en-AU"/>
        </w:rPr>
        <w:t>T</w:t>
      </w:r>
      <w:r w:rsidR="00EA4071" w:rsidRPr="00FB48BC">
        <w:rPr>
          <w:lang w:val="en-AU"/>
        </w:rPr>
        <w:t xml:space="preserve">he </w:t>
      </w:r>
      <w:r w:rsidR="00E84283" w:rsidRPr="00FB48BC">
        <w:rPr>
          <w:lang w:val="en-AU"/>
        </w:rPr>
        <w:t>Committee modified</w:t>
      </w:r>
      <w:r w:rsidR="001840E0" w:rsidRPr="00FB48BC">
        <w:rPr>
          <w:lang w:val="en-AU"/>
        </w:rPr>
        <w:t xml:space="preserve"> </w:t>
      </w:r>
      <w:r w:rsidR="00EA4071" w:rsidRPr="00FB48BC">
        <w:rPr>
          <w:lang w:val="en-AU"/>
        </w:rPr>
        <w:t xml:space="preserve">descriptors </w:t>
      </w:r>
      <w:r w:rsidR="00E41C72" w:rsidRPr="00FB48BC">
        <w:rPr>
          <w:lang w:val="en-AU"/>
        </w:rPr>
        <w:t xml:space="preserve">across the items under review </w:t>
      </w:r>
      <w:r w:rsidR="00EA4071" w:rsidRPr="00FB48BC">
        <w:rPr>
          <w:lang w:val="en-AU"/>
        </w:rPr>
        <w:t>to reduce low</w:t>
      </w:r>
      <w:r w:rsidR="00941A62" w:rsidRPr="00FB48BC">
        <w:rPr>
          <w:lang w:val="en-AU"/>
        </w:rPr>
        <w:t>-</w:t>
      </w:r>
      <w:r w:rsidR="00EA4071" w:rsidRPr="00FB48BC">
        <w:rPr>
          <w:lang w:val="en-AU"/>
        </w:rPr>
        <w:t>value care. For example, many investigatory services</w:t>
      </w:r>
      <w:r w:rsidR="00FA50FD" w:rsidRPr="00FB48BC">
        <w:rPr>
          <w:lang w:val="en-AU"/>
        </w:rPr>
        <w:t>—</w:t>
      </w:r>
      <w:r w:rsidR="00EA4071" w:rsidRPr="00FB48BC">
        <w:rPr>
          <w:lang w:val="en-AU"/>
        </w:rPr>
        <w:t>such as stress echocardiograms</w:t>
      </w:r>
      <w:r w:rsidR="00FA50FD" w:rsidRPr="00FB48BC">
        <w:rPr>
          <w:lang w:val="en-AU"/>
        </w:rPr>
        <w:t xml:space="preserve"> (</w:t>
      </w:r>
      <w:r w:rsidR="00D421D2" w:rsidRPr="00FB48BC">
        <w:rPr>
          <w:lang w:val="en-AU"/>
        </w:rPr>
        <w:t>stress echos</w:t>
      </w:r>
      <w:r w:rsidR="00941A62" w:rsidRPr="00FB48BC">
        <w:rPr>
          <w:lang w:val="en-AU"/>
        </w:rPr>
        <w:t>)</w:t>
      </w:r>
      <w:r w:rsidR="00FA50FD" w:rsidRPr="00FB48BC">
        <w:rPr>
          <w:lang w:val="en-AU"/>
        </w:rPr>
        <w:t>—</w:t>
      </w:r>
      <w:r w:rsidR="00EA4071" w:rsidRPr="00FB48BC">
        <w:rPr>
          <w:lang w:val="en-AU"/>
        </w:rPr>
        <w:t>have been restricted from use in asymptomatic patients or for screening. Clinically appropriate repeat intervals have</w:t>
      </w:r>
      <w:r w:rsidR="008D2249" w:rsidRPr="00FB48BC">
        <w:rPr>
          <w:lang w:val="en-AU"/>
        </w:rPr>
        <w:t xml:space="preserve"> also</w:t>
      </w:r>
      <w:r w:rsidR="00EA4071" w:rsidRPr="00FB48BC">
        <w:rPr>
          <w:lang w:val="en-AU"/>
        </w:rPr>
        <w:t xml:space="preserve"> been added to prevent</w:t>
      </w:r>
      <w:r w:rsidR="00FC3626">
        <w:rPr>
          <w:lang w:val="en-AU"/>
        </w:rPr>
        <w:t xml:space="preserve"> uneccessary</w:t>
      </w:r>
      <w:r w:rsidR="00EA4071" w:rsidRPr="00FB48BC">
        <w:rPr>
          <w:lang w:val="en-AU"/>
        </w:rPr>
        <w:t xml:space="preserve"> frequent services</w:t>
      </w:r>
      <w:r w:rsidR="00562D69" w:rsidRPr="00FB48BC">
        <w:rPr>
          <w:lang w:val="en-AU"/>
        </w:rPr>
        <w:t>,</w:t>
      </w:r>
      <w:r w:rsidR="00EA4071" w:rsidRPr="00FB48BC">
        <w:rPr>
          <w:lang w:val="en-AU"/>
        </w:rPr>
        <w:t xml:space="preserve"> such as routine annual surveillance </w:t>
      </w:r>
      <w:r w:rsidR="00715B1D" w:rsidRPr="00FB48BC">
        <w:rPr>
          <w:lang w:val="en-AU"/>
        </w:rPr>
        <w:t xml:space="preserve">that does </w:t>
      </w:r>
      <w:r w:rsidR="00EA4071" w:rsidRPr="00FB48BC">
        <w:rPr>
          <w:lang w:val="en-AU"/>
        </w:rPr>
        <w:t xml:space="preserve">not </w:t>
      </w:r>
      <w:r w:rsidR="00715B1D" w:rsidRPr="00FB48BC">
        <w:rPr>
          <w:lang w:val="en-AU"/>
        </w:rPr>
        <w:t>align</w:t>
      </w:r>
      <w:r w:rsidR="00EA4071" w:rsidRPr="00FB48BC">
        <w:rPr>
          <w:lang w:val="en-AU"/>
        </w:rPr>
        <w:t xml:space="preserve"> with</w:t>
      </w:r>
      <w:r w:rsidR="00715B1D" w:rsidRPr="00FB48BC">
        <w:rPr>
          <w:lang w:val="en-AU"/>
        </w:rPr>
        <w:t xml:space="preserve"> the</w:t>
      </w:r>
      <w:r w:rsidR="00EA4071" w:rsidRPr="00FB48BC">
        <w:rPr>
          <w:lang w:val="en-AU"/>
        </w:rPr>
        <w:t xml:space="preserve"> guidelines. These changes will free up </w:t>
      </w:r>
      <w:r w:rsidR="00EA4071" w:rsidRPr="00FB48BC">
        <w:rPr>
          <w:lang w:val="en-AU"/>
        </w:rPr>
        <w:lastRenderedPageBreak/>
        <w:t xml:space="preserve">capacity in the health system and prevent patients </w:t>
      </w:r>
      <w:r w:rsidR="00786D9E" w:rsidRPr="00FB48BC">
        <w:rPr>
          <w:lang w:val="en-AU"/>
        </w:rPr>
        <w:t xml:space="preserve">from </w:t>
      </w:r>
      <w:r w:rsidR="00EA4071" w:rsidRPr="00FB48BC">
        <w:rPr>
          <w:lang w:val="en-AU"/>
        </w:rPr>
        <w:t>receiving low</w:t>
      </w:r>
      <w:r w:rsidR="00742257" w:rsidRPr="00FB48BC">
        <w:rPr>
          <w:lang w:val="en-AU"/>
        </w:rPr>
        <w:t>-</w:t>
      </w:r>
      <w:r w:rsidR="00EA4071" w:rsidRPr="00FB48BC">
        <w:rPr>
          <w:lang w:val="en-AU"/>
        </w:rPr>
        <w:t>value, inconvenient</w:t>
      </w:r>
      <w:r w:rsidR="009A6599">
        <w:rPr>
          <w:lang w:val="en-AU"/>
        </w:rPr>
        <w:t>, potentially harmful</w:t>
      </w:r>
      <w:r w:rsidR="00EA4071" w:rsidRPr="00FB48BC">
        <w:rPr>
          <w:lang w:val="en-AU"/>
        </w:rPr>
        <w:t xml:space="preserve"> and costly services. </w:t>
      </w:r>
    </w:p>
    <w:p w14:paraId="4FC39B11" w14:textId="77777777" w:rsidR="00EA4071" w:rsidRPr="00FB48BC" w:rsidRDefault="00EA4071" w:rsidP="00EA4071">
      <w:pPr>
        <w:pStyle w:val="01squarebullet"/>
        <w:rPr>
          <w:lang w:val="en-AU"/>
        </w:rPr>
      </w:pPr>
      <w:r w:rsidRPr="00FB48BC">
        <w:rPr>
          <w:lang w:val="en-AU"/>
        </w:rPr>
        <w:t>The Committee identified a significantly higher than expected rate of co-claiming of specialist consultations with various services. The MBS rules on co-claiming consultations are being refined by the Principles and Rules Committee</w:t>
      </w:r>
      <w:r w:rsidR="00922D4A" w:rsidRPr="00FB48BC">
        <w:rPr>
          <w:lang w:val="en-AU"/>
        </w:rPr>
        <w:t>,</w:t>
      </w:r>
      <w:r w:rsidRPr="00FB48BC">
        <w:rPr>
          <w:lang w:val="en-AU"/>
        </w:rPr>
        <w:t xml:space="preserve"> and it is the recommendation of this Committee that these requirements be made more visible to providers to reduce </w:t>
      </w:r>
      <w:r w:rsidR="00FC3626">
        <w:rPr>
          <w:lang w:val="en-AU"/>
        </w:rPr>
        <w:t>uneccessary</w:t>
      </w:r>
      <w:r w:rsidRPr="00FB48BC">
        <w:rPr>
          <w:lang w:val="en-AU"/>
        </w:rPr>
        <w:t xml:space="preserve"> co-claiming.</w:t>
      </w:r>
    </w:p>
    <w:p w14:paraId="1E20C13B" w14:textId="77777777" w:rsidR="00EA4071" w:rsidRPr="00FB48BC" w:rsidRDefault="0044533C" w:rsidP="00EA4071">
      <w:pPr>
        <w:pStyle w:val="01squarebullet"/>
        <w:rPr>
          <w:lang w:val="en-AU"/>
        </w:rPr>
      </w:pPr>
      <w:r w:rsidRPr="00FB48BC">
        <w:rPr>
          <w:lang w:val="en-AU"/>
        </w:rPr>
        <w:t>The</w:t>
      </w:r>
      <w:r w:rsidR="00EA4071" w:rsidRPr="00FB48BC">
        <w:rPr>
          <w:lang w:val="en-AU"/>
        </w:rPr>
        <w:t xml:space="preserve"> </w:t>
      </w:r>
      <w:r w:rsidR="00CE7AA1" w:rsidRPr="00FB48BC">
        <w:rPr>
          <w:lang w:val="en-AU"/>
        </w:rPr>
        <w:t>Committee</w:t>
      </w:r>
      <w:r w:rsidR="00744723" w:rsidRPr="00FB48BC">
        <w:rPr>
          <w:lang w:val="en-AU"/>
        </w:rPr>
        <w:t xml:space="preserve"> noted the</w:t>
      </w:r>
      <w:r w:rsidR="00EA4071" w:rsidRPr="00FB48BC">
        <w:rPr>
          <w:lang w:val="en-AU"/>
        </w:rPr>
        <w:t xml:space="preserve"> </w:t>
      </w:r>
      <w:r w:rsidR="006252E9" w:rsidRPr="00FB48BC">
        <w:rPr>
          <w:lang w:val="en-AU"/>
        </w:rPr>
        <w:t xml:space="preserve">need </w:t>
      </w:r>
      <w:r w:rsidR="00EA4071" w:rsidRPr="00FB48BC">
        <w:rPr>
          <w:lang w:val="en-AU"/>
        </w:rPr>
        <w:t>for strong compliance and audit functions to identify and prevent low</w:t>
      </w:r>
      <w:r w:rsidR="00FD1C52" w:rsidRPr="00FB48BC">
        <w:rPr>
          <w:lang w:val="en-AU"/>
        </w:rPr>
        <w:t>-</w:t>
      </w:r>
      <w:r w:rsidR="00EA4071" w:rsidRPr="00FB48BC">
        <w:rPr>
          <w:lang w:val="en-AU"/>
        </w:rPr>
        <w:t xml:space="preserve">value use or misuse. </w:t>
      </w:r>
      <w:r w:rsidR="00FD1C52" w:rsidRPr="00FB48BC">
        <w:rPr>
          <w:lang w:val="en-AU"/>
        </w:rPr>
        <w:t xml:space="preserve">Although </w:t>
      </w:r>
      <w:r w:rsidR="00EA4071" w:rsidRPr="00FB48BC">
        <w:rPr>
          <w:lang w:val="en-AU"/>
        </w:rPr>
        <w:t xml:space="preserve">every effort has been made to align the proposed descriptors with contemporary best practice, it is not possible </w:t>
      </w:r>
      <w:r w:rsidR="0034624D" w:rsidRPr="00FB48BC">
        <w:rPr>
          <w:lang w:val="en-AU"/>
        </w:rPr>
        <w:t>(</w:t>
      </w:r>
      <w:r w:rsidR="00DA563D" w:rsidRPr="00FB48BC">
        <w:rPr>
          <w:lang w:val="en-AU"/>
        </w:rPr>
        <w:t>n</w:t>
      </w:r>
      <w:r w:rsidR="00EA4071" w:rsidRPr="00FB48BC">
        <w:rPr>
          <w:lang w:val="en-AU"/>
        </w:rPr>
        <w:t>or</w:t>
      </w:r>
      <w:r w:rsidR="00DA563D" w:rsidRPr="00FB48BC">
        <w:rPr>
          <w:lang w:val="en-AU"/>
        </w:rPr>
        <w:t xml:space="preserve"> is it</w:t>
      </w:r>
      <w:r w:rsidR="00EA4071" w:rsidRPr="00FB48BC">
        <w:rPr>
          <w:lang w:val="en-AU"/>
        </w:rPr>
        <w:t xml:space="preserve"> desirable</w:t>
      </w:r>
      <w:r w:rsidR="0034624D" w:rsidRPr="00FB48BC">
        <w:rPr>
          <w:lang w:val="en-AU"/>
        </w:rPr>
        <w:t>)</w:t>
      </w:r>
      <w:r w:rsidR="00EA4071" w:rsidRPr="00FB48BC">
        <w:rPr>
          <w:lang w:val="en-AU"/>
        </w:rPr>
        <w:t xml:space="preserve"> to create descriptors </w:t>
      </w:r>
      <w:r w:rsidR="000B26B6" w:rsidRPr="00FB48BC">
        <w:rPr>
          <w:lang w:val="en-AU"/>
        </w:rPr>
        <w:t xml:space="preserve">that </w:t>
      </w:r>
      <w:r w:rsidR="00EA4071" w:rsidRPr="00FB48BC">
        <w:rPr>
          <w:lang w:val="en-AU"/>
        </w:rPr>
        <w:t xml:space="preserve">account for every complexity of clinical medicine. </w:t>
      </w:r>
      <w:r w:rsidR="000C2C9E">
        <w:rPr>
          <w:lang w:val="en-AU"/>
        </w:rPr>
        <w:t xml:space="preserve">Beyond this, implementation of these recommendations will be complex and presents challenges to providers, patients and the system. Such challenges are unavoidable when significantly modernising a system that is used by thousands of providers and millions of patients across the country. </w:t>
      </w:r>
      <w:r w:rsidR="009231AF" w:rsidRPr="00FB48BC">
        <w:rPr>
          <w:lang w:val="en-AU"/>
        </w:rPr>
        <w:t>For this reason</w:t>
      </w:r>
      <w:r w:rsidR="00EA4071" w:rsidRPr="00FB48BC">
        <w:rPr>
          <w:lang w:val="en-AU"/>
        </w:rPr>
        <w:t>, the Committee recommends that MBS compliance</w:t>
      </w:r>
      <w:r w:rsidR="000563B0" w:rsidRPr="00FB48BC">
        <w:rPr>
          <w:lang w:val="en-AU"/>
        </w:rPr>
        <w:t>, the</w:t>
      </w:r>
      <w:r w:rsidR="00EA4071" w:rsidRPr="00FB48BC">
        <w:rPr>
          <w:lang w:val="en-AU"/>
        </w:rPr>
        <w:t xml:space="preserve"> Colleges, </w:t>
      </w:r>
      <w:r w:rsidR="00256E0D" w:rsidRPr="00FB48BC">
        <w:rPr>
          <w:lang w:val="en-AU"/>
        </w:rPr>
        <w:t xml:space="preserve">and </w:t>
      </w:r>
      <w:r w:rsidR="00EA4071" w:rsidRPr="00FB48BC">
        <w:rPr>
          <w:lang w:val="en-AU"/>
        </w:rPr>
        <w:t>professional and educational organisations work together to support the effective implementation of these recommendations.</w:t>
      </w:r>
    </w:p>
    <w:p w14:paraId="69A1B70B" w14:textId="77777777" w:rsidR="00EA4071" w:rsidRDefault="0053127C" w:rsidP="00EA4071">
      <w:pPr>
        <w:pStyle w:val="01squarebullet"/>
        <w:rPr>
          <w:lang w:val="en-AU"/>
        </w:rPr>
      </w:pPr>
      <w:r w:rsidRPr="00FB48BC">
        <w:rPr>
          <w:lang w:val="en-AU"/>
        </w:rPr>
        <w:t>The Committee identified</w:t>
      </w:r>
      <w:r w:rsidR="00EA4071" w:rsidRPr="00FB48BC">
        <w:rPr>
          <w:lang w:val="en-AU"/>
        </w:rPr>
        <w:t xml:space="preserve"> the need </w:t>
      </w:r>
      <w:r w:rsidR="007B1CDE" w:rsidRPr="00FB48BC">
        <w:rPr>
          <w:lang w:val="en-AU"/>
        </w:rPr>
        <w:t xml:space="preserve">to support </w:t>
      </w:r>
      <w:r w:rsidR="00EA4071" w:rsidRPr="00FB48BC">
        <w:rPr>
          <w:lang w:val="en-AU"/>
        </w:rPr>
        <w:t xml:space="preserve">providers </w:t>
      </w:r>
      <w:r w:rsidR="00C06A55" w:rsidRPr="00FB48BC">
        <w:rPr>
          <w:lang w:val="en-AU"/>
        </w:rPr>
        <w:t xml:space="preserve">in </w:t>
      </w:r>
      <w:r w:rsidR="00EA4071" w:rsidRPr="00FB48BC">
        <w:rPr>
          <w:lang w:val="en-AU"/>
        </w:rPr>
        <w:t>locat</w:t>
      </w:r>
      <w:r w:rsidR="00C06A55" w:rsidRPr="00FB48BC">
        <w:rPr>
          <w:lang w:val="en-AU"/>
        </w:rPr>
        <w:t>ing</w:t>
      </w:r>
      <w:r w:rsidR="00EA4071" w:rsidRPr="00FB48BC">
        <w:rPr>
          <w:lang w:val="en-AU"/>
        </w:rPr>
        <w:t xml:space="preserve"> previous investigations</w:t>
      </w:r>
      <w:r w:rsidR="004774EB" w:rsidRPr="00FB48BC">
        <w:rPr>
          <w:lang w:val="en-AU"/>
        </w:rPr>
        <w:t>,</w:t>
      </w:r>
      <w:r w:rsidR="00EA4071" w:rsidRPr="00FB48BC">
        <w:rPr>
          <w:lang w:val="en-AU"/>
        </w:rPr>
        <w:t xml:space="preserve"> in order to avoid repeating them. </w:t>
      </w:r>
      <w:r w:rsidR="00637EFD" w:rsidRPr="00FB48BC">
        <w:rPr>
          <w:lang w:val="en-AU"/>
        </w:rPr>
        <w:t>For this reason, it</w:t>
      </w:r>
      <w:r w:rsidR="00EA4071" w:rsidRPr="00FB48BC">
        <w:rPr>
          <w:lang w:val="en-AU"/>
        </w:rPr>
        <w:t xml:space="preserve"> recommends </w:t>
      </w:r>
      <w:r w:rsidR="00A06A93" w:rsidRPr="00FB48BC">
        <w:rPr>
          <w:lang w:val="en-AU"/>
        </w:rPr>
        <w:t xml:space="preserve">adding </w:t>
      </w:r>
      <w:r w:rsidR="00EA4071" w:rsidRPr="00FB48BC">
        <w:rPr>
          <w:lang w:val="en-AU"/>
        </w:rPr>
        <w:t xml:space="preserve">all </w:t>
      </w:r>
      <w:r w:rsidR="005921A8" w:rsidRPr="00FB48BC">
        <w:rPr>
          <w:lang w:val="en-AU"/>
        </w:rPr>
        <w:t xml:space="preserve">the reviewed </w:t>
      </w:r>
      <w:r w:rsidR="00EA4071" w:rsidRPr="00FB48BC">
        <w:rPr>
          <w:lang w:val="en-AU"/>
        </w:rPr>
        <w:t>non-surgical items to the D</w:t>
      </w:r>
      <w:r w:rsidR="00781BFF" w:rsidRPr="00FB48BC">
        <w:rPr>
          <w:lang w:val="en-AU"/>
        </w:rPr>
        <w:t xml:space="preserve">epartment of </w:t>
      </w:r>
      <w:r w:rsidR="00EA4071" w:rsidRPr="00FB48BC">
        <w:rPr>
          <w:lang w:val="en-AU"/>
        </w:rPr>
        <w:t>H</w:t>
      </w:r>
      <w:r w:rsidR="00781BFF" w:rsidRPr="00FB48BC">
        <w:rPr>
          <w:lang w:val="en-AU"/>
        </w:rPr>
        <w:t xml:space="preserve">uman </w:t>
      </w:r>
      <w:r w:rsidR="00EA4071" w:rsidRPr="00FB48BC">
        <w:rPr>
          <w:lang w:val="en-AU"/>
        </w:rPr>
        <w:t>S</w:t>
      </w:r>
      <w:r w:rsidR="00781BFF" w:rsidRPr="00FB48BC">
        <w:rPr>
          <w:lang w:val="en-AU"/>
        </w:rPr>
        <w:t>ervices (DHS)</w:t>
      </w:r>
      <w:r w:rsidR="00EA4071" w:rsidRPr="00FB48BC">
        <w:rPr>
          <w:lang w:val="en-AU"/>
        </w:rPr>
        <w:t xml:space="preserve"> MBS items online checker tool. This will allow providers to ensure that a patient is eligible for a service before performing it</w:t>
      </w:r>
      <w:r w:rsidR="00884363" w:rsidRPr="00FB48BC">
        <w:rPr>
          <w:lang w:val="en-AU"/>
        </w:rPr>
        <w:t>, thereby</w:t>
      </w:r>
      <w:r w:rsidR="00EA4071" w:rsidRPr="00FB48BC">
        <w:rPr>
          <w:lang w:val="en-AU"/>
        </w:rPr>
        <w:t xml:space="preserve"> reducing low</w:t>
      </w:r>
      <w:r w:rsidR="001A629A" w:rsidRPr="00FB48BC">
        <w:rPr>
          <w:lang w:val="en-AU"/>
        </w:rPr>
        <w:t>-</w:t>
      </w:r>
      <w:r w:rsidR="00EA4071" w:rsidRPr="00FB48BC">
        <w:rPr>
          <w:lang w:val="en-AU"/>
        </w:rPr>
        <w:t>value repeat services</w:t>
      </w:r>
      <w:r w:rsidR="00884363" w:rsidRPr="00FB48BC">
        <w:rPr>
          <w:lang w:val="en-AU"/>
        </w:rPr>
        <w:t xml:space="preserve">. </w:t>
      </w:r>
      <w:r w:rsidR="003C0B40" w:rsidRPr="00FB48BC">
        <w:rPr>
          <w:lang w:val="en-AU"/>
        </w:rPr>
        <w:t xml:space="preserve">However, </w:t>
      </w:r>
      <w:r w:rsidR="003925F1" w:rsidRPr="00FB48BC">
        <w:rPr>
          <w:lang w:val="en-AU"/>
        </w:rPr>
        <w:t>the Committee noted that this</w:t>
      </w:r>
      <w:r w:rsidR="00EA4071" w:rsidRPr="00FB48BC">
        <w:rPr>
          <w:lang w:val="en-AU"/>
        </w:rPr>
        <w:t xml:space="preserve"> provid</w:t>
      </w:r>
      <w:r w:rsidR="003C0B40" w:rsidRPr="00FB48BC">
        <w:rPr>
          <w:lang w:val="en-AU"/>
        </w:rPr>
        <w:t>es</w:t>
      </w:r>
      <w:r w:rsidR="00EA4071" w:rsidRPr="00FB48BC">
        <w:rPr>
          <w:lang w:val="en-AU"/>
        </w:rPr>
        <w:t xml:space="preserve"> minimal assistance in locating previous results if a patient is ineligible</w:t>
      </w:r>
      <w:r w:rsidR="00D77275" w:rsidRPr="00FB48BC">
        <w:rPr>
          <w:lang w:val="en-AU"/>
        </w:rPr>
        <w:t xml:space="preserve"> for a service</w:t>
      </w:r>
      <w:r w:rsidR="00967B5D" w:rsidRPr="00FB48BC">
        <w:rPr>
          <w:lang w:val="en-AU"/>
        </w:rPr>
        <w:t>.</w:t>
      </w:r>
      <w:r w:rsidR="001C0D9F" w:rsidRPr="00FB48BC">
        <w:rPr>
          <w:lang w:val="en-AU"/>
        </w:rPr>
        <w:t xml:space="preserve"> </w:t>
      </w:r>
      <w:r w:rsidR="00967B5D" w:rsidRPr="00FB48BC">
        <w:rPr>
          <w:lang w:val="en-AU"/>
        </w:rPr>
        <w:t xml:space="preserve">For </w:t>
      </w:r>
      <w:r w:rsidR="001C0D9F" w:rsidRPr="00FB48BC">
        <w:rPr>
          <w:lang w:val="en-AU"/>
        </w:rPr>
        <w:t>this reason,</w:t>
      </w:r>
      <w:r w:rsidR="00EA4071" w:rsidRPr="00FB48BC">
        <w:rPr>
          <w:lang w:val="en-AU"/>
        </w:rPr>
        <w:t xml:space="preserve"> the Committee </w:t>
      </w:r>
      <w:r w:rsidR="00A13A05" w:rsidRPr="00FB48BC">
        <w:rPr>
          <w:lang w:val="en-AU"/>
        </w:rPr>
        <w:t xml:space="preserve">also </w:t>
      </w:r>
      <w:r w:rsidR="00EA4071" w:rsidRPr="00FB48BC">
        <w:rPr>
          <w:lang w:val="en-AU"/>
        </w:rPr>
        <w:t xml:space="preserve">strongly supports the development of a system </w:t>
      </w:r>
      <w:r w:rsidR="006766E9" w:rsidRPr="00FB48BC">
        <w:rPr>
          <w:lang w:val="en-AU"/>
        </w:rPr>
        <w:t xml:space="preserve">that </w:t>
      </w:r>
      <w:r w:rsidR="00EA4071" w:rsidRPr="00FB48BC">
        <w:rPr>
          <w:lang w:val="en-AU"/>
        </w:rPr>
        <w:t>allow</w:t>
      </w:r>
      <w:r w:rsidR="006766E9" w:rsidRPr="00FB48BC">
        <w:rPr>
          <w:lang w:val="en-AU"/>
        </w:rPr>
        <w:t>s</w:t>
      </w:r>
      <w:r w:rsidR="00EA4071" w:rsidRPr="00FB48BC">
        <w:rPr>
          <w:lang w:val="en-AU"/>
        </w:rPr>
        <w:t xml:space="preserve"> clinicians to locate or access past reports</w:t>
      </w:r>
      <w:r w:rsidR="0039716F" w:rsidRPr="00FB48BC">
        <w:rPr>
          <w:lang w:val="en-AU"/>
        </w:rPr>
        <w:t xml:space="preserve"> of</w:t>
      </w:r>
      <w:r w:rsidR="00EA4071" w:rsidRPr="00FB48BC">
        <w:rPr>
          <w:lang w:val="en-AU"/>
        </w:rPr>
        <w:t xml:space="preserve"> their patients.</w:t>
      </w:r>
    </w:p>
    <w:p w14:paraId="7BF80D30" w14:textId="77777777" w:rsidR="004668C2" w:rsidRPr="00FB48BC" w:rsidRDefault="004668C2" w:rsidP="00EA4071">
      <w:pPr>
        <w:pStyle w:val="01squarebullet"/>
        <w:rPr>
          <w:lang w:val="en-AU"/>
        </w:rPr>
      </w:pPr>
      <w:r>
        <w:rPr>
          <w:lang w:val="en-AU"/>
        </w:rPr>
        <w:t xml:space="preserve">When considering various </w:t>
      </w:r>
      <w:r w:rsidR="00773FE0">
        <w:rPr>
          <w:lang w:val="en-AU"/>
        </w:rPr>
        <w:t>recommendations</w:t>
      </w:r>
      <w:r>
        <w:rPr>
          <w:lang w:val="en-AU"/>
        </w:rPr>
        <w:t>, the Committee considered what impacts they may have on several specific groups</w:t>
      </w:r>
      <w:r w:rsidR="008F72B0">
        <w:rPr>
          <w:lang w:val="en-AU"/>
        </w:rPr>
        <w:t>,</w:t>
      </w:r>
      <w:r>
        <w:rPr>
          <w:lang w:val="en-AU"/>
        </w:rPr>
        <w:t xml:space="preserve"> such as paediatric patients, patients from regional and remote areas, and patients from disadvantaged backgrounds. In some instances</w:t>
      </w:r>
      <w:r w:rsidR="00C26177">
        <w:rPr>
          <w:lang w:val="en-AU"/>
        </w:rPr>
        <w:t>,</w:t>
      </w:r>
      <w:r>
        <w:rPr>
          <w:lang w:val="en-AU"/>
        </w:rPr>
        <w:t xml:space="preserve"> recommendations were amended to minimise any potential consequences, </w:t>
      </w:r>
      <w:r w:rsidR="0054768A">
        <w:rPr>
          <w:lang w:val="en-AU"/>
        </w:rPr>
        <w:t xml:space="preserve">and </w:t>
      </w:r>
      <w:r>
        <w:rPr>
          <w:lang w:val="en-AU"/>
        </w:rPr>
        <w:t xml:space="preserve">specific exceptions may have been granted in rare circumstances, such as for patients with complex congenital heart disease. </w:t>
      </w:r>
    </w:p>
    <w:p w14:paraId="761EF5BA" w14:textId="0D1B8391" w:rsidR="00EA4071" w:rsidRPr="00FB48BC" w:rsidRDefault="00EA4071" w:rsidP="00EA4071">
      <w:pPr>
        <w:pStyle w:val="Heading3"/>
        <w:rPr>
          <w:lang w:val="en-AU"/>
        </w:rPr>
      </w:pPr>
      <w:bookmarkStart w:id="48" w:name="_Toc464871122"/>
      <w:bookmarkStart w:id="49" w:name="_Toc463644932"/>
      <w:r w:rsidRPr="00FB48BC">
        <w:rPr>
          <w:lang w:val="en-AU"/>
        </w:rPr>
        <w:t xml:space="preserve">Section </w:t>
      </w:r>
      <w:r w:rsidRPr="00FB48BC">
        <w:rPr>
          <w:lang w:val="en-AU"/>
        </w:rPr>
        <w:fldChar w:fldCharType="begin"/>
      </w:r>
      <w:r w:rsidRPr="00FB48BC">
        <w:rPr>
          <w:lang w:val="en-AU"/>
        </w:rPr>
        <w:instrText xml:space="preserve"> REF _Ref462921985 \w \h  \* MERGEFORMAT </w:instrText>
      </w:r>
      <w:r w:rsidRPr="00FB48BC">
        <w:rPr>
          <w:lang w:val="en-AU"/>
        </w:rPr>
      </w:r>
      <w:r w:rsidRPr="00FB48BC">
        <w:rPr>
          <w:lang w:val="en-AU"/>
        </w:rPr>
        <w:fldChar w:fldCharType="separate"/>
      </w:r>
      <w:r w:rsidR="00924B2D">
        <w:rPr>
          <w:lang w:val="en-AU"/>
        </w:rPr>
        <w:t>5</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_Ref463555087 \h </w:instrText>
      </w:r>
      <w:r w:rsidRPr="00FB48BC">
        <w:rPr>
          <w:lang w:val="en-AU"/>
        </w:rPr>
      </w:r>
      <w:r w:rsidRPr="00FB48BC">
        <w:rPr>
          <w:lang w:val="en-AU"/>
        </w:rPr>
        <w:fldChar w:fldCharType="separate"/>
      </w:r>
      <w:r w:rsidR="00924B2D" w:rsidRPr="00FB48BC">
        <w:rPr>
          <w:lang w:val="en-AU"/>
        </w:rPr>
        <w:t>Cardiac imaging recommendations</w:t>
      </w:r>
      <w:bookmarkEnd w:id="48"/>
      <w:r w:rsidRPr="00FB48BC">
        <w:rPr>
          <w:lang w:val="en-AU"/>
        </w:rPr>
        <w:fldChar w:fldCharType="end"/>
      </w:r>
      <w:bookmarkEnd w:id="49"/>
      <w:r w:rsidR="00860191">
        <w:rPr>
          <w:lang w:val="en-AU"/>
        </w:rPr>
        <w:t xml:space="preserve"> </w:t>
      </w:r>
    </w:p>
    <w:p w14:paraId="1CC5D430" w14:textId="77777777" w:rsidR="00EA4071" w:rsidRPr="00FB48BC" w:rsidRDefault="00EA4071" w:rsidP="00EA4071">
      <w:pPr>
        <w:pStyle w:val="Boldhdg"/>
        <w:rPr>
          <w:lang w:val="en-AU"/>
        </w:rPr>
      </w:pPr>
      <w:r w:rsidRPr="00FB48BC">
        <w:rPr>
          <w:lang w:val="en-AU"/>
        </w:rPr>
        <w:t>Echocardiography</w:t>
      </w:r>
    </w:p>
    <w:p w14:paraId="6C69F367" w14:textId="77777777" w:rsidR="00EA4071" w:rsidRPr="00FB48BC" w:rsidRDefault="000B54B6" w:rsidP="00EA4071">
      <w:pPr>
        <w:pStyle w:val="01squarebullet"/>
        <w:rPr>
          <w:lang w:val="en-AU"/>
        </w:rPr>
      </w:pPr>
      <w:r w:rsidRPr="00FB48BC">
        <w:rPr>
          <w:lang w:val="en-AU"/>
        </w:rPr>
        <w:t>T</w:t>
      </w:r>
      <w:r w:rsidR="00EA4071" w:rsidRPr="00FB48BC">
        <w:rPr>
          <w:lang w:val="en-AU"/>
        </w:rPr>
        <w:t xml:space="preserve">he Committee recommends </w:t>
      </w:r>
      <w:r w:rsidR="00FE5531" w:rsidRPr="00FB48BC">
        <w:rPr>
          <w:lang w:val="en-AU"/>
        </w:rPr>
        <w:t xml:space="preserve">restructuring </w:t>
      </w:r>
      <w:r w:rsidR="00EA4071" w:rsidRPr="00FB48BC">
        <w:rPr>
          <w:lang w:val="en-AU"/>
        </w:rPr>
        <w:t>the existing echocardiography items into six new items:</w:t>
      </w:r>
    </w:p>
    <w:p w14:paraId="37AB9893" w14:textId="77777777" w:rsidR="00EA4071" w:rsidRPr="00FB48BC" w:rsidRDefault="00EA4071" w:rsidP="00EA4071">
      <w:pPr>
        <w:pStyle w:val="02dash"/>
        <w:numPr>
          <w:ilvl w:val="1"/>
          <w:numId w:val="17"/>
        </w:numPr>
        <w:rPr>
          <w:lang w:val="en-AU"/>
        </w:rPr>
      </w:pPr>
      <w:r w:rsidRPr="00FB48BC">
        <w:rPr>
          <w:lang w:val="en-AU"/>
        </w:rPr>
        <w:t>Item 5511A: Initial complete echo</w:t>
      </w:r>
      <w:r w:rsidR="00657406" w:rsidRPr="00FB48BC">
        <w:rPr>
          <w:lang w:val="en-AU"/>
        </w:rPr>
        <w:t>cardiogram (echo)</w:t>
      </w:r>
      <w:r w:rsidRPr="00FB48BC">
        <w:rPr>
          <w:lang w:val="en-AU"/>
        </w:rPr>
        <w:t>.</w:t>
      </w:r>
    </w:p>
    <w:p w14:paraId="4D091771" w14:textId="77777777" w:rsidR="00EA4071" w:rsidRPr="00FB48BC" w:rsidRDefault="00EA4071" w:rsidP="00EA4071">
      <w:pPr>
        <w:pStyle w:val="02dash"/>
        <w:numPr>
          <w:ilvl w:val="1"/>
          <w:numId w:val="17"/>
        </w:numPr>
        <w:rPr>
          <w:lang w:val="en-AU"/>
        </w:rPr>
      </w:pPr>
      <w:r w:rsidRPr="00FB48BC">
        <w:rPr>
          <w:lang w:val="en-AU"/>
        </w:rPr>
        <w:t>Item 5511B: Serial echo for valvular dysfunction.</w:t>
      </w:r>
    </w:p>
    <w:p w14:paraId="70D5344C" w14:textId="77777777" w:rsidR="00EA4071" w:rsidRPr="00FB48BC" w:rsidRDefault="00EA4071" w:rsidP="00EA4071">
      <w:pPr>
        <w:pStyle w:val="02dash"/>
        <w:numPr>
          <w:ilvl w:val="1"/>
          <w:numId w:val="17"/>
        </w:numPr>
        <w:rPr>
          <w:lang w:val="en-AU"/>
        </w:rPr>
      </w:pPr>
      <w:r w:rsidRPr="00FB48BC">
        <w:rPr>
          <w:lang w:val="en-AU"/>
        </w:rPr>
        <w:t>Item 5511C: Serial echo for heart failure or structural heart disease.</w:t>
      </w:r>
    </w:p>
    <w:p w14:paraId="3E44372E" w14:textId="77777777" w:rsidR="00EA4071" w:rsidRPr="00FB48BC" w:rsidRDefault="00EA4071" w:rsidP="00436CE1">
      <w:pPr>
        <w:pStyle w:val="02dash"/>
        <w:numPr>
          <w:ilvl w:val="1"/>
          <w:numId w:val="17"/>
        </w:numPr>
        <w:rPr>
          <w:lang w:val="en-AU"/>
        </w:rPr>
      </w:pPr>
      <w:r w:rsidRPr="00FB48BC">
        <w:rPr>
          <w:lang w:val="en-AU"/>
        </w:rPr>
        <w:t xml:space="preserve">Item 5511D: </w:t>
      </w:r>
      <w:r w:rsidR="00436CE1" w:rsidRPr="00436CE1">
        <w:rPr>
          <w:lang w:val="en-AU"/>
        </w:rPr>
        <w:t>Serial echo for complex or rapidly evolving congenital heart disease</w:t>
      </w:r>
      <w:r w:rsidRPr="00FB48BC">
        <w:rPr>
          <w:lang w:val="en-AU"/>
        </w:rPr>
        <w:t>.</w:t>
      </w:r>
    </w:p>
    <w:p w14:paraId="5A05A505" w14:textId="77777777" w:rsidR="00EA4071" w:rsidRPr="00FB48BC" w:rsidRDefault="00EA4071" w:rsidP="00EA4071">
      <w:pPr>
        <w:pStyle w:val="02dash"/>
        <w:numPr>
          <w:ilvl w:val="1"/>
          <w:numId w:val="17"/>
        </w:numPr>
        <w:rPr>
          <w:lang w:val="en-AU"/>
        </w:rPr>
      </w:pPr>
      <w:r w:rsidRPr="00FB48BC">
        <w:rPr>
          <w:lang w:val="en-AU"/>
        </w:rPr>
        <w:t>Item 5511E: Frequent repetition serial echo for specified indications, with a lower schedule fee to reflect the focused nature of these services.</w:t>
      </w:r>
    </w:p>
    <w:p w14:paraId="25988B55" w14:textId="77777777" w:rsidR="00EA4071" w:rsidRPr="00FB48BC" w:rsidRDefault="00EA4071" w:rsidP="00EA4071">
      <w:pPr>
        <w:pStyle w:val="02dash"/>
        <w:numPr>
          <w:ilvl w:val="1"/>
          <w:numId w:val="17"/>
        </w:numPr>
        <w:rPr>
          <w:lang w:val="en-AU"/>
        </w:rPr>
      </w:pPr>
      <w:r w:rsidRPr="00FB48BC">
        <w:rPr>
          <w:lang w:val="en-AU"/>
        </w:rPr>
        <w:t xml:space="preserve">Item 5511F: Repeat echo not covered by items A–E for exceptional circumstances. This should represent a very low proportion of a referrer’s services and should be closely monitored by compliance. </w:t>
      </w:r>
    </w:p>
    <w:p w14:paraId="6825FF89" w14:textId="77777777" w:rsidR="00EA4071" w:rsidRPr="00FB48BC" w:rsidRDefault="00EA4071" w:rsidP="00D1015F">
      <w:pPr>
        <w:pStyle w:val="01squarebullet"/>
        <w:numPr>
          <w:ilvl w:val="0"/>
          <w:numId w:val="0"/>
        </w:numPr>
        <w:ind w:left="360"/>
        <w:rPr>
          <w:lang w:val="en-AU"/>
        </w:rPr>
      </w:pPr>
      <w:r w:rsidRPr="00FB48BC">
        <w:rPr>
          <w:lang w:val="en-AU"/>
        </w:rPr>
        <w:lastRenderedPageBreak/>
        <w:t>The descriptors for these items align with best-practice guidelines</w:t>
      </w:r>
      <w:r w:rsidR="00AB76C4" w:rsidRPr="00FB48BC">
        <w:rPr>
          <w:lang w:val="en-AU"/>
        </w:rPr>
        <w:t xml:space="preserve"> and</w:t>
      </w:r>
      <w:r w:rsidRPr="00FB48BC">
        <w:rPr>
          <w:lang w:val="en-AU"/>
        </w:rPr>
        <w:t xml:space="preserve"> </w:t>
      </w:r>
      <w:r w:rsidR="000C25BF" w:rsidRPr="00FB48BC">
        <w:rPr>
          <w:lang w:val="en-AU"/>
        </w:rPr>
        <w:t xml:space="preserve">specify </w:t>
      </w:r>
      <w:r w:rsidRPr="00FB48BC">
        <w:rPr>
          <w:lang w:val="en-AU"/>
        </w:rPr>
        <w:t xml:space="preserve">intervals between studies to reduce low-value repeat services. The descriptors also provide greater specificity on the technical requirements of an echo to reduce low-quality studies. </w:t>
      </w:r>
    </w:p>
    <w:p w14:paraId="14C92BCD" w14:textId="77777777" w:rsidR="0047714B" w:rsidRDefault="00DB3CF8" w:rsidP="0047714B">
      <w:pPr>
        <w:pStyle w:val="01squarebullet"/>
        <w:rPr>
          <w:lang w:val="en-AU"/>
        </w:rPr>
      </w:pPr>
      <w:r w:rsidRPr="00FB48BC">
        <w:rPr>
          <w:lang w:val="en-AU"/>
        </w:rPr>
        <w:t xml:space="preserve">This recommendation is intended to </w:t>
      </w:r>
      <w:r w:rsidR="001475C4" w:rsidRPr="00FB48BC">
        <w:rPr>
          <w:lang w:val="en-AU"/>
        </w:rPr>
        <w:t>reduce low-value use and high growth</w:t>
      </w:r>
      <w:r w:rsidR="000A005C" w:rsidRPr="00FB48BC">
        <w:rPr>
          <w:lang w:val="en-AU"/>
        </w:rPr>
        <w:t xml:space="preserve"> in service provision</w:t>
      </w:r>
      <w:r w:rsidR="001475C4" w:rsidRPr="00FB48BC">
        <w:rPr>
          <w:lang w:val="en-AU"/>
        </w:rPr>
        <w:t>, without restricting appropriate use</w:t>
      </w:r>
      <w:r w:rsidR="00AF613A" w:rsidRPr="00FB48BC">
        <w:rPr>
          <w:lang w:val="en-AU"/>
        </w:rPr>
        <w:t>.</w:t>
      </w:r>
      <w:r w:rsidR="001475C4" w:rsidRPr="00FB48BC">
        <w:rPr>
          <w:lang w:val="en-AU"/>
        </w:rPr>
        <w:t xml:space="preserve"> </w:t>
      </w:r>
      <w:r w:rsidR="008D323D" w:rsidRPr="00FB48BC">
        <w:rPr>
          <w:lang w:val="en-AU"/>
        </w:rPr>
        <w:t>Echos</w:t>
      </w:r>
      <w:r w:rsidR="0047714B" w:rsidRPr="00FB48BC">
        <w:rPr>
          <w:lang w:val="en-AU"/>
        </w:rPr>
        <w:t xml:space="preserve"> (excluding stress echo</w:t>
      </w:r>
      <w:r w:rsidR="00D7346C" w:rsidRPr="00FB48BC">
        <w:rPr>
          <w:lang w:val="en-AU"/>
        </w:rPr>
        <w:t>s</w:t>
      </w:r>
      <w:r w:rsidR="00954FC3" w:rsidRPr="00FB48BC">
        <w:rPr>
          <w:lang w:val="en-AU"/>
        </w:rPr>
        <w:t>) account</w:t>
      </w:r>
      <w:r w:rsidR="0047714B" w:rsidRPr="00FB48BC">
        <w:rPr>
          <w:lang w:val="en-AU"/>
        </w:rPr>
        <w:t xml:space="preserve"> for over 900,000 services and over $180 million in annual benefits, with average growth in service volume of </w:t>
      </w:r>
      <w:r w:rsidR="00A90884">
        <w:rPr>
          <w:lang w:val="en-AU"/>
        </w:rPr>
        <w:t>7</w:t>
      </w:r>
      <w:r w:rsidR="0047714B" w:rsidRPr="00FB48BC">
        <w:rPr>
          <w:lang w:val="en-AU"/>
        </w:rPr>
        <w:t xml:space="preserve"> per cent per year over the last five years. The Committee noted that twice the </w:t>
      </w:r>
      <w:r w:rsidR="00A469B6" w:rsidRPr="00FB48BC">
        <w:rPr>
          <w:lang w:val="en-AU"/>
        </w:rPr>
        <w:t xml:space="preserve">number of services per population </w:t>
      </w:r>
      <w:r w:rsidR="0047714B" w:rsidRPr="00FB48BC">
        <w:rPr>
          <w:lang w:val="en-AU"/>
        </w:rPr>
        <w:t>were performed in New South Wales, Queensland, Victoria and South Australia</w:t>
      </w:r>
      <w:r w:rsidR="008A6D33">
        <w:rPr>
          <w:lang w:val="en-AU"/>
        </w:rPr>
        <w:t>,</w:t>
      </w:r>
      <w:r w:rsidR="00054C93" w:rsidRPr="00FB48BC">
        <w:rPr>
          <w:lang w:val="en-AU"/>
        </w:rPr>
        <w:t xml:space="preserve"> compared with other states</w:t>
      </w:r>
      <w:r w:rsidR="0047714B" w:rsidRPr="00FB48BC">
        <w:rPr>
          <w:lang w:val="en-AU"/>
        </w:rPr>
        <w:t>. It felt that the high annual growth and geographic variability represent significant practice variation, including over- and under</w:t>
      </w:r>
      <w:r w:rsidR="00954FC3" w:rsidRPr="00FB48BC">
        <w:rPr>
          <w:lang w:val="en-AU"/>
        </w:rPr>
        <w:t>-</w:t>
      </w:r>
      <w:r w:rsidR="0047714B" w:rsidRPr="00FB48BC">
        <w:rPr>
          <w:lang w:val="en-AU"/>
        </w:rPr>
        <w:t>servicing—a view support</w:t>
      </w:r>
      <w:r w:rsidR="009A6599">
        <w:rPr>
          <w:lang w:val="en-AU"/>
        </w:rPr>
        <w:t xml:space="preserve">ed by the published literature </w:t>
      </w:r>
      <w:r w:rsidR="009A6599">
        <w:rPr>
          <w:lang w:val="en-AU"/>
        </w:rPr>
        <w:fldChar w:fldCharType="begin" w:fldLock="1"/>
      </w:r>
      <w:r w:rsidR="00241AF9">
        <w:rPr>
          <w:lang w:val="en-AU"/>
        </w:rPr>
        <w:instrText>ADDIN CSL_CITATION { "citationItems" : [ { "id" : "ITEM-1", "itemData" : { "DOI" : "10.1111/imj.12867", "ISSN" : "14455994", "PMID" : "26247783", "abstract" : "BACKGROUND AND AIM: Growth rates and regional differences in the use of cardiac imaging are potential metrics of quality of care. This study sought to define growth and regional variation in outpatient cardiac imaging in Australia.\\n\\nMETHODS: Analyses are based on the rate of outpatient transthoracic echocardiography (TTE), transoesophageal echocardiography (TOE) and stress echocardiography (SE) and single-photon emission computed tomography (SPECT) per 100\u2009000 people in each geographic insurance region in Australia (Medicare local, ML). Numbers of tests from 2002 to 2013 were obtained from Medicare Australia Statistics, and the number of doctors was obtained from the Health Workforce data. Demographic data (total population, rural areas and quintiles of disadvantage) were obtained from census data.\\n\\nRESULTS: Over the past 11 years, TTE reimbursements/100\u2009000 people increased from 1780 to 3497 (8.8% annualised growth), TOE from 33 to 61, SE from 181 to 947 and SPECT from 287 to 337. SE had the biggest increment, an average growth rate of 38.5%/year. The relationships between the use of each cardiac imaging techniques and demographic, medical and illness factors were analysed in outpatient tests reimbursed in 2012. For each additional medical practitioner per 1000 people, there was an increase in the rate of TTE (\u03b2 = 1.25 (95% confidence interval CI: 1.17-1.33), P &lt; 0.001), and TOE use (\u03b2 = 1.13 (1.04-1.24), P = 0.005), independent of regional burden of cardiovascular disease and social determinants. For SPECT the largest independent correlate for testing was the percentage of women within the ML; each additional percentage increase resulted in doubling of the rate of testing (\u03b2 = 2.25 (1.72-2.94), P &lt; 0.001).\\n\\nCONCLUSION: Variation in the use of TTE in Australia does not appear illness related and may be evidence of under- and overutilisation. An appropriate use process may contain this variation.", "author" : [ { "dropping-particle" : "", "family" : "Fonseca", "given" : "R.", "non-dropping-particle" : "", "parse-names" : false, "suffix" : "" }, { "dropping-particle" : "", "family" : "Otahal", "given" : "P.", "non-dropping-particle" : "", "parse-names" : false, "suffix" : "" }, { "dropping-particle" : "", "family" : "Wiggins", "given" : "N.", "non-dropping-particle" : "", "parse-names" : false, "suffix" : "" }, { "dropping-particle" : "", "family" : "Marwick", "given" : "T. H.", "non-dropping-particle" : "", "parse-names" : false, "suffix" : "" } ], "container-title" : "Internal Medicine Journal", "id" : "ITEM-1", "issue" : "11", "issued" : { "date-parts" : [ [ "2015" ] ] }, "page" : "1115-1127", "title" : "Growth and geographical variation in the use of cardiac imaging in Australia", "type" : "article-journal", "volume" : "45" }, "uris" : [ "http://www.mendeley.com/documents/?uuid=ff837615-a686-4d59-a5cc-a9a5f1433f67" ] } ], "mendeley" : { "formattedCitation" : "(1)", "plainTextFormattedCitation" : "(1)", "previouslyFormattedCitation" : "(Fonseca, Otahal, Wiggins, &amp; Marwick, 2015)" }, "properties" : { "noteIndex" : 0 }, "schema" : "https://github.com/citation-style-language/schema/raw/master/csl-citation.json" }</w:instrText>
      </w:r>
      <w:r w:rsidR="009A6599">
        <w:rPr>
          <w:lang w:val="en-AU"/>
        </w:rPr>
        <w:fldChar w:fldCharType="separate"/>
      </w:r>
      <w:r w:rsidR="00241AF9" w:rsidRPr="00241AF9">
        <w:rPr>
          <w:noProof/>
          <w:lang w:val="en-AU"/>
        </w:rPr>
        <w:t>(1)</w:t>
      </w:r>
      <w:r w:rsidR="009A6599">
        <w:rPr>
          <w:lang w:val="en-AU"/>
        </w:rPr>
        <w:fldChar w:fldCharType="end"/>
      </w:r>
      <w:r w:rsidR="0047714B" w:rsidRPr="00FB48BC">
        <w:rPr>
          <w:lang w:val="en-AU"/>
        </w:rPr>
        <w:t xml:space="preserve">. </w:t>
      </w:r>
    </w:p>
    <w:p w14:paraId="04A202B6" w14:textId="77777777" w:rsidR="00C07419" w:rsidRPr="00C14EF3" w:rsidRDefault="00C07419" w:rsidP="00C07419">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 xml:space="preserve">The Committee considered the feedback received and agreed the indications for echocardiography can be divided into six groups each with different clinical implications as outlined in the descriptors – see imaging recommendations. The Committee agree there was a need to be clear about the level of training required for each service with particular emphasis on paediatric investigations. It was also agreed that GPs working in rural areas be given access to item 5511B in recognition that there may be access issues for patients. </w:t>
      </w:r>
    </w:p>
    <w:p w14:paraId="564EAC2D" w14:textId="77777777" w:rsidR="00EA4071" w:rsidRPr="00FB48BC" w:rsidRDefault="00EA4071" w:rsidP="00EA4071">
      <w:pPr>
        <w:pStyle w:val="Boldhdg"/>
        <w:rPr>
          <w:lang w:val="en-AU"/>
        </w:rPr>
      </w:pPr>
      <w:r w:rsidRPr="00FB48BC">
        <w:rPr>
          <w:lang w:val="en-AU"/>
        </w:rPr>
        <w:t>Gatekeeper to functional imaging</w:t>
      </w:r>
    </w:p>
    <w:p w14:paraId="23300CB2" w14:textId="77777777" w:rsidR="00472392" w:rsidRPr="00FB48BC" w:rsidRDefault="00EA4071" w:rsidP="005731A5">
      <w:pPr>
        <w:pStyle w:val="01squarebullet"/>
        <w:rPr>
          <w:lang w:val="en-AU"/>
        </w:rPr>
      </w:pPr>
      <w:r w:rsidRPr="00FB48BC">
        <w:rPr>
          <w:lang w:val="en-AU"/>
        </w:rPr>
        <w:t>The Committee recommends that for G</w:t>
      </w:r>
      <w:r w:rsidR="005731A5" w:rsidRPr="00FB48BC">
        <w:rPr>
          <w:lang w:val="en-AU"/>
        </w:rPr>
        <w:t xml:space="preserve">eneral </w:t>
      </w:r>
      <w:r w:rsidRPr="00FB48BC">
        <w:rPr>
          <w:lang w:val="en-AU"/>
        </w:rPr>
        <w:t>P</w:t>
      </w:r>
      <w:r w:rsidR="005731A5" w:rsidRPr="00FB48BC">
        <w:rPr>
          <w:lang w:val="en-AU"/>
        </w:rPr>
        <w:t>ractitioner</w:t>
      </w:r>
      <w:r w:rsidRPr="00FB48BC">
        <w:rPr>
          <w:lang w:val="en-AU"/>
        </w:rPr>
        <w:t>s</w:t>
      </w:r>
      <w:r w:rsidR="00EC117D">
        <w:rPr>
          <w:lang w:val="en-AU"/>
        </w:rPr>
        <w:t xml:space="preserve"> (GPs)</w:t>
      </w:r>
      <w:r w:rsidRPr="00FB48BC">
        <w:rPr>
          <w:lang w:val="en-AU"/>
        </w:rPr>
        <w:t xml:space="preserve">, Consultant Physicians and Cardiologists, standard </w:t>
      </w:r>
      <w:r w:rsidR="00DF4B06" w:rsidRPr="00FB48BC">
        <w:rPr>
          <w:lang w:val="en-AU"/>
        </w:rPr>
        <w:t>exercise stress testing (</w:t>
      </w:r>
      <w:r w:rsidRPr="00FB48BC">
        <w:rPr>
          <w:lang w:val="en-AU"/>
        </w:rPr>
        <w:t>EST</w:t>
      </w:r>
      <w:r w:rsidR="00DF4B06" w:rsidRPr="00FB48BC">
        <w:rPr>
          <w:lang w:val="en-AU"/>
        </w:rPr>
        <w:t>)</w:t>
      </w:r>
      <w:r w:rsidRPr="00FB48BC">
        <w:rPr>
          <w:lang w:val="en-AU"/>
        </w:rPr>
        <w:t xml:space="preserve"> with a reported </w:t>
      </w:r>
      <w:r w:rsidR="00054C93" w:rsidRPr="00FB48BC">
        <w:rPr>
          <w:lang w:val="en-AU"/>
        </w:rPr>
        <w:t>Duke Treadmill Score (</w:t>
      </w:r>
      <w:r w:rsidRPr="00FB48BC">
        <w:rPr>
          <w:lang w:val="en-AU"/>
        </w:rPr>
        <w:t>DTS</w:t>
      </w:r>
      <w:r w:rsidR="00054C93" w:rsidRPr="00FB48BC">
        <w:rPr>
          <w:lang w:val="en-AU"/>
        </w:rPr>
        <w:t>)</w:t>
      </w:r>
      <w:r w:rsidRPr="00FB48BC">
        <w:rPr>
          <w:lang w:val="en-AU"/>
        </w:rPr>
        <w:t xml:space="preserve"> (rather than stress echo or </w:t>
      </w:r>
      <w:r w:rsidR="00954FC3" w:rsidRPr="00FB48BC">
        <w:rPr>
          <w:lang w:val="en-AU"/>
        </w:rPr>
        <w:t>myocardial perfusion scan [M</w:t>
      </w:r>
      <w:r w:rsidRPr="00FB48BC">
        <w:rPr>
          <w:lang w:val="en-AU"/>
        </w:rPr>
        <w:t>PS</w:t>
      </w:r>
      <w:r w:rsidR="00954FC3" w:rsidRPr="00FB48BC">
        <w:rPr>
          <w:lang w:val="en-AU"/>
        </w:rPr>
        <w:t>]</w:t>
      </w:r>
      <w:r w:rsidR="00336037" w:rsidRPr="00FB48BC">
        <w:rPr>
          <w:lang w:val="en-AU"/>
        </w:rPr>
        <w:t xml:space="preserve">, collectively </w:t>
      </w:r>
      <w:r w:rsidR="00DE53F1">
        <w:rPr>
          <w:lang w:val="en-AU"/>
        </w:rPr>
        <w:t xml:space="preserve">referred to as </w:t>
      </w:r>
      <w:r w:rsidR="00336037" w:rsidRPr="00FB48BC">
        <w:rPr>
          <w:lang w:val="en-AU"/>
        </w:rPr>
        <w:t>‘functional imaging’</w:t>
      </w:r>
      <w:r w:rsidRPr="00FB48BC">
        <w:rPr>
          <w:lang w:val="en-AU"/>
        </w:rPr>
        <w:t xml:space="preserve">) should be the first-line investigation for symptomatic patients with suspected </w:t>
      </w:r>
      <w:r w:rsidR="00A84AC1" w:rsidRPr="00FB48BC">
        <w:rPr>
          <w:lang w:val="en-AU"/>
        </w:rPr>
        <w:t>coronary artery disease (</w:t>
      </w:r>
      <w:r w:rsidRPr="00FB48BC">
        <w:rPr>
          <w:lang w:val="en-AU"/>
        </w:rPr>
        <w:t>CAD</w:t>
      </w:r>
      <w:r w:rsidR="00A84AC1" w:rsidRPr="00FB48BC">
        <w:rPr>
          <w:lang w:val="en-AU"/>
        </w:rPr>
        <w:t>)</w:t>
      </w:r>
      <w:r w:rsidR="00513A55" w:rsidRPr="00FB48BC">
        <w:rPr>
          <w:lang w:val="en-AU"/>
        </w:rPr>
        <w:t xml:space="preserve"> who have</w:t>
      </w:r>
      <w:r w:rsidRPr="00FB48BC">
        <w:rPr>
          <w:lang w:val="en-AU"/>
        </w:rPr>
        <w:t xml:space="preserve"> an </w:t>
      </w:r>
      <w:r w:rsidR="003E1DA9">
        <w:rPr>
          <w:lang w:val="en-AU"/>
        </w:rPr>
        <w:t xml:space="preserve">Australian </w:t>
      </w:r>
      <w:r w:rsidRPr="00FB48BC">
        <w:rPr>
          <w:lang w:val="en-AU"/>
        </w:rPr>
        <w:t xml:space="preserve">Absolute risk score for cardiovascular event </w:t>
      </w:r>
      <w:r w:rsidR="003E1DA9">
        <w:rPr>
          <w:lang w:val="en-AU"/>
        </w:rPr>
        <w:t xml:space="preserve">over 5 years </w:t>
      </w:r>
      <w:r w:rsidRPr="00FB48BC">
        <w:rPr>
          <w:lang w:val="en-AU"/>
        </w:rPr>
        <w:t xml:space="preserve">of less than 10 per cent and an interpretable </w:t>
      </w:r>
      <w:r w:rsidR="00215CF0" w:rsidRPr="00FB48BC">
        <w:rPr>
          <w:lang w:val="en-AU"/>
        </w:rPr>
        <w:t>electrocardiogram (</w:t>
      </w:r>
      <w:r w:rsidRPr="00FB48BC">
        <w:rPr>
          <w:lang w:val="en-AU"/>
        </w:rPr>
        <w:t>ECG</w:t>
      </w:r>
      <w:r w:rsidR="00215CF0" w:rsidRPr="00FB48BC">
        <w:rPr>
          <w:lang w:val="en-AU"/>
        </w:rPr>
        <w:t>)</w:t>
      </w:r>
      <w:r w:rsidR="00E6064B" w:rsidRPr="00FB48BC">
        <w:rPr>
          <w:lang w:val="en-AU"/>
        </w:rPr>
        <w:t>,</w:t>
      </w:r>
      <w:r w:rsidRPr="00FB48BC">
        <w:rPr>
          <w:lang w:val="en-AU"/>
        </w:rPr>
        <w:t xml:space="preserve"> and are able to exercise. </w:t>
      </w:r>
    </w:p>
    <w:p w14:paraId="0563D40C" w14:textId="77777777" w:rsidR="00C30833" w:rsidRPr="00FB48BC" w:rsidRDefault="00EA4071" w:rsidP="00C30833">
      <w:pPr>
        <w:pStyle w:val="01squarebullet"/>
        <w:rPr>
          <w:lang w:val="en-AU"/>
        </w:rPr>
      </w:pPr>
      <w:r w:rsidRPr="00FB48BC">
        <w:rPr>
          <w:lang w:val="en-AU"/>
        </w:rPr>
        <w:t xml:space="preserve">The Committee agreed on two core principles that are central to this recommendation. Firstly, coronary investigations are best considered from a prognosis-and-outcomes perspective, rather than a risk-of-anatomical-disease perspective. This represents a paradigm shift </w:t>
      </w:r>
      <w:r w:rsidR="004045B9">
        <w:rPr>
          <w:lang w:val="en-AU"/>
        </w:rPr>
        <w:t>in the literature</w:t>
      </w:r>
      <w:r w:rsidR="00E82A06">
        <w:rPr>
          <w:lang w:val="en-AU"/>
        </w:rPr>
        <w:t>, moving away</w:t>
      </w:r>
      <w:r w:rsidR="004045B9">
        <w:rPr>
          <w:lang w:val="en-AU"/>
        </w:rPr>
        <w:t xml:space="preserve"> </w:t>
      </w:r>
      <w:r w:rsidRPr="00FB48BC">
        <w:rPr>
          <w:lang w:val="en-AU"/>
        </w:rPr>
        <w:t xml:space="preserve">from how CAD has previously </w:t>
      </w:r>
      <w:r w:rsidR="000571E5">
        <w:rPr>
          <w:lang w:val="en-AU"/>
        </w:rPr>
        <w:t xml:space="preserve">been </w:t>
      </w:r>
      <w:r w:rsidRPr="00FB48BC">
        <w:rPr>
          <w:lang w:val="en-AU"/>
        </w:rPr>
        <w:t>considered by many clinicians. Secondly, the population in question are patients with atypical</w:t>
      </w:r>
      <w:r w:rsidR="00CE5D78">
        <w:rPr>
          <w:lang w:val="en-AU"/>
        </w:rPr>
        <w:t>/</w:t>
      </w:r>
      <w:r w:rsidR="00A55914" w:rsidRPr="00C6713B">
        <w:rPr>
          <w:lang w:val="en-AU"/>
        </w:rPr>
        <w:t>uncertain symptoms</w:t>
      </w:r>
      <w:r w:rsidR="00637525">
        <w:rPr>
          <w:lang w:val="en-AU"/>
        </w:rPr>
        <w:t>—</w:t>
      </w:r>
      <w:r w:rsidR="00CE5D78">
        <w:rPr>
          <w:lang w:val="en-AU"/>
        </w:rPr>
        <w:t xml:space="preserve">as defined by </w:t>
      </w:r>
      <w:r w:rsidR="00700BF5">
        <w:rPr>
          <w:lang w:val="en-AU"/>
        </w:rPr>
        <w:t xml:space="preserve">the </w:t>
      </w:r>
      <w:r w:rsidR="00BF3541">
        <w:rPr>
          <w:lang w:val="en-AU"/>
        </w:rPr>
        <w:t>National Institute for Health and Care Excellent (</w:t>
      </w:r>
      <w:r w:rsidR="00CE5D78">
        <w:rPr>
          <w:lang w:val="en-AU"/>
        </w:rPr>
        <w:t>NICE</w:t>
      </w:r>
      <w:r w:rsidR="00BF3541">
        <w:rPr>
          <w:lang w:val="en-AU"/>
        </w:rPr>
        <w:t>)</w:t>
      </w:r>
      <w:r w:rsidR="00CE5D78">
        <w:rPr>
          <w:lang w:val="en-AU"/>
        </w:rPr>
        <w:t xml:space="preserve"> guidelines </w:t>
      </w:r>
      <w:r w:rsidRPr="00FB48BC">
        <w:rPr>
          <w:lang w:val="en-AU"/>
        </w:rPr>
        <w:t>(i.e., low or intermediate risk of obstructive CAD)</w:t>
      </w:r>
      <w:r w:rsidR="00637525">
        <w:rPr>
          <w:lang w:val="en-AU"/>
        </w:rPr>
        <w:t>—</w:t>
      </w:r>
      <w:r w:rsidRPr="00FB48BC">
        <w:rPr>
          <w:lang w:val="en-AU"/>
        </w:rPr>
        <w:t xml:space="preserve">who are able to exercise and have an interpretable ECG, and who have an </w:t>
      </w:r>
      <w:r w:rsidR="003E1DA9">
        <w:rPr>
          <w:lang w:val="en-AU"/>
        </w:rPr>
        <w:t xml:space="preserve">Australian </w:t>
      </w:r>
      <w:r w:rsidRPr="00FB48BC">
        <w:rPr>
          <w:lang w:val="en-AU"/>
        </w:rPr>
        <w:t xml:space="preserve">Absolute risk score for cardiovascular event </w:t>
      </w:r>
      <w:r w:rsidR="003E1DA9">
        <w:rPr>
          <w:lang w:val="en-AU"/>
        </w:rPr>
        <w:t xml:space="preserve">over 5 years </w:t>
      </w:r>
      <w:r w:rsidRPr="00FB48BC">
        <w:rPr>
          <w:lang w:val="en-AU"/>
        </w:rPr>
        <w:t xml:space="preserve">of less than 10 per cent. The other recommendations described in this report allow GP access to functional imaging or </w:t>
      </w:r>
      <w:r w:rsidR="00500598" w:rsidRPr="00FB48BC">
        <w:rPr>
          <w:lang w:val="en-AU"/>
        </w:rPr>
        <w:t>CT coronary angiography (</w:t>
      </w:r>
      <w:r w:rsidRPr="00FB48BC">
        <w:rPr>
          <w:lang w:val="en-AU"/>
        </w:rPr>
        <w:t>CTCA</w:t>
      </w:r>
      <w:r w:rsidR="00500598" w:rsidRPr="00FB48BC">
        <w:rPr>
          <w:lang w:val="en-AU"/>
        </w:rPr>
        <w:t>)</w:t>
      </w:r>
      <w:r w:rsidRPr="00FB48BC">
        <w:rPr>
          <w:lang w:val="en-AU"/>
        </w:rPr>
        <w:t xml:space="preserve"> for patients who do not fall into this low-risk category.</w:t>
      </w:r>
      <w:r w:rsidR="0076329B" w:rsidRPr="00FB48BC">
        <w:rPr>
          <w:lang w:val="en-AU"/>
        </w:rPr>
        <w:t xml:space="preserve"> </w:t>
      </w:r>
    </w:p>
    <w:p w14:paraId="61CA797E" w14:textId="77777777" w:rsidR="00EA4071" w:rsidRPr="00FB48BC" w:rsidRDefault="006D5B36" w:rsidP="00EA4071">
      <w:pPr>
        <w:pStyle w:val="01squarebullet"/>
        <w:rPr>
          <w:lang w:val="en-AU"/>
        </w:rPr>
      </w:pPr>
      <w:r w:rsidRPr="00FB48BC">
        <w:rPr>
          <w:lang w:val="en-AU"/>
        </w:rPr>
        <w:t>The Committee</w:t>
      </w:r>
      <w:r w:rsidR="00EB436F" w:rsidRPr="00FB48BC">
        <w:rPr>
          <w:lang w:val="en-AU"/>
        </w:rPr>
        <w:t xml:space="preserve"> noted </w:t>
      </w:r>
      <w:r w:rsidR="004B344D" w:rsidRPr="00FB48BC">
        <w:rPr>
          <w:lang w:val="en-AU"/>
        </w:rPr>
        <w:t xml:space="preserve">that </w:t>
      </w:r>
      <w:r w:rsidR="00EA4071" w:rsidRPr="00FB48BC">
        <w:rPr>
          <w:lang w:val="en-AU"/>
        </w:rPr>
        <w:t xml:space="preserve">EST is a completely non-invasive, broadly available and low-cost technique that performs well in patients with a normal resting ECG whose symptoms suggest a low to intermediate pre-test probability (PTP) of myocardial ischaemia. The Committee agreed that although stress echo and MPS have superior sensitivity and specificity compared with EST for the anatomical diagnosis of CAD </w:t>
      </w:r>
      <w:r w:rsidR="007B1467">
        <w:rPr>
          <w:lang w:val="en-AU"/>
        </w:rPr>
        <w:t>(</w:t>
      </w:r>
      <w:r w:rsidR="00EA4071" w:rsidRPr="00FB48BC">
        <w:rPr>
          <w:lang w:val="en-AU"/>
        </w:rPr>
        <w:t xml:space="preserve">as determined </w:t>
      </w:r>
      <w:r w:rsidR="00054C93" w:rsidRPr="00FB48BC">
        <w:rPr>
          <w:lang w:val="en-AU"/>
        </w:rPr>
        <w:t>by</w:t>
      </w:r>
      <w:r w:rsidR="00EA4071" w:rsidRPr="00FB48BC">
        <w:rPr>
          <w:lang w:val="en-AU"/>
        </w:rPr>
        <w:t xml:space="preserve"> </w:t>
      </w:r>
      <w:r w:rsidR="00726D49" w:rsidRPr="00FB48BC">
        <w:rPr>
          <w:lang w:val="en-AU"/>
        </w:rPr>
        <w:t xml:space="preserve">invasive coronary angiography </w:t>
      </w:r>
      <w:r w:rsidR="007B1467">
        <w:rPr>
          <w:lang w:val="en-AU"/>
        </w:rPr>
        <w:t>[</w:t>
      </w:r>
      <w:r w:rsidR="00EA4071" w:rsidRPr="00FB48BC">
        <w:rPr>
          <w:lang w:val="en-AU"/>
        </w:rPr>
        <w:t>ICA</w:t>
      </w:r>
      <w:r w:rsidR="007B1467">
        <w:rPr>
          <w:lang w:val="en-AU"/>
        </w:rPr>
        <w:t>])</w:t>
      </w:r>
      <w:r w:rsidR="00EA4071" w:rsidRPr="00FB48BC">
        <w:rPr>
          <w:lang w:val="en-AU"/>
        </w:rPr>
        <w:t>, outcomes and anatomical diagnosis are not the same thing. The addenda to the E</w:t>
      </w:r>
      <w:r w:rsidR="002740C0" w:rsidRPr="00FB48BC">
        <w:rPr>
          <w:lang w:val="en-AU"/>
        </w:rPr>
        <w:t xml:space="preserve">uropean </w:t>
      </w:r>
      <w:r w:rsidR="00EA4071" w:rsidRPr="00FB48BC">
        <w:rPr>
          <w:lang w:val="en-AU"/>
        </w:rPr>
        <w:t>S</w:t>
      </w:r>
      <w:r w:rsidR="002740C0" w:rsidRPr="00FB48BC">
        <w:rPr>
          <w:lang w:val="en-AU"/>
        </w:rPr>
        <w:t xml:space="preserve">ociety of </w:t>
      </w:r>
      <w:r w:rsidR="00EA4071" w:rsidRPr="00FB48BC">
        <w:rPr>
          <w:lang w:val="en-AU"/>
        </w:rPr>
        <w:t>C</w:t>
      </w:r>
      <w:r w:rsidR="002740C0" w:rsidRPr="00FB48BC">
        <w:rPr>
          <w:lang w:val="en-AU"/>
        </w:rPr>
        <w:t>ardiology (ESC)</w:t>
      </w:r>
      <w:r w:rsidR="00EA4071" w:rsidRPr="00FB48BC">
        <w:rPr>
          <w:lang w:val="en-AU"/>
        </w:rPr>
        <w:t xml:space="preserve"> guidelines state that there is no evidence that the superior “diagnostic” accuracy of stress echo and MPS over EST leads to improved patient outcomes</w:t>
      </w:r>
      <w:r w:rsidR="00AE5C2B">
        <w:rPr>
          <w:lang w:val="en-AU"/>
        </w:rPr>
        <w:t xml:space="preserve"> </w:t>
      </w:r>
      <w:r w:rsidR="00EA4071" w:rsidRPr="00FB48BC">
        <w:rPr>
          <w:lang w:val="en-AU"/>
        </w:rPr>
        <w:fldChar w:fldCharType="begin" w:fldLock="1"/>
      </w:r>
      <w:r w:rsidR="00241AF9">
        <w:rPr>
          <w:lang w:val="en-AU"/>
        </w:rPr>
        <w:instrText>ADDIN CSL_CITATION { "citationItems" : [ { "id" : "ITEM-1", "itemData" : { "DOI" : "10.1093/eurheartj/eht296", "ISBN" : "0195-668x", "ISSN" : "0195668X", "PMID" : "23996286", "abstract" : "Guidelines summarize and evaluate all evidence available, at the time of the writing process, on a particular issue with the aim of assisting physicians in selecting the best management strategies for an individual patient with a given condition, taking into account the impact on outcome, as well as the risk\u2013benefit ratio of particular diagnostic or therapeutic means. Guidelines are not substitutes but are complements for textbooks, and cover the ESC Core Curriculum topics. Guidelines and recommendations should help physicians to make decisions in their daily practice: however, the final decisions concerning an individual patient must be made by the responsible physician(s). A great number of Guidelines have been issued in recent years by the European Society of Cardiology (ESC) as well as by other societies and organisations. Because of the impact on clinical practice, quality criteria for the development of guidelines have been established in order to make all decisions transparent to the user. The recommendations for formulating and issuing ESC Guidelines can be found on the ESC website (http://www.escardio.org/guidelines-surveys/esc-guidelines/about/Pages/rules-writing.aspx). ESC Guidelines represent the official position of the ESC on a given topic and are regularly updated. Members of this Task Force were selected by the ESC to represent professionals involved with the medical care of patients with this pathology. Selected experts in the field undertook a comprehensive review of the published evidence for the diagnosis, management and/or prevention of a given condition according to the ESC Committee for Practice Guidelines (CPG) policy. A critical evaluation of diagnostic and therapeutic procedures was performed, including assessment of the risk\u2013benefit ratio. Estimates of expected health outcomes for larger populations were included, where data exist. The level of evidence and the strength of recommendation of particular treatment options were weighed and graded according to predefined scales, as outlined in Tables 1 and 2. The experts of the writing and reviewing panels completed Declaration of Interest forms where real or potential sources of conflicts of interest might be perceived. These forms were compiled into one file and can be found on the ESC website (http://www.escardio.org/guidelines). Any changes in declarations of interest that arise during the writing period must be notified to the ESC and updated. The Task Force received its entir\u2026", "author" : [ { "dropping-particle" : "", "family" : "Montalescot", "given" : "Gilles", "non-dropping-particle" : "", "parse-names" : false, "suffix" : "" }, { "dropping-particle" : "", "family" : "Sechtem", "given" : "Udo", "non-dropping-particle" : "", "parse-names" : false, "suffix" : "" }, { "dropping-particle" : "", "family" : "Achenbach", "given" : "Stephan", "non-dropping-particle" : "", "parse-names" : false, "suffix" : "" }, { "dropping-particle" : "", "family" : "Andreotti", "given" : "Felicita", "non-dropping-particle" : "", "parse-names" : false, "suffix" : "" }, { "dropping-particle" : "", "family" : "Arden", "given" : "Chris", "non-dropping-particle" : "", "parse-names" : false, "suffix" : "" }, { "dropping-particle" : "", "family" : "Budaj", "given" : "Andrzej", "non-dropping-particle" : "", "parse-names" : false, "suffix" : "" }, { "dropping-particle" : "", "family" : "Bugiardini", "given" : "Raffaele", "non-dropping-particle" : "", "parse-names" : false, "suffix" : "" }, { "dropping-particle" : "", "family" : "Crea", "given" : "Filippo", "non-dropping-particle" : "", "parse-names" : false, "suffix" : "" }, { "dropping-particle" : "", "family" : "Cuisset", "given" : "Thomas", "non-dropping-particle" : "", "parse-names" : false, "suffix" : "" }, { "dropping-particle" : "", "family" : "Mario", "given" : "Carlo", "non-dropping-particle" : "Di", "parse-names" : false, "suffix" : "" }, { "dropping-particle" : "", "family" : "Ferreira", "given" : "J. Rafael", "non-dropping-particle" : "", "parse-names" : false, "suffix" : "" }, { "dropping-particle" : "", "family" : "Gersh", "given" : "Bernard J.", "non-dropping-particle" : "", "parse-names" : false, "suffix" : "" }, { "dropping-particle" : "", "family" : "Gitt", "given" : "Anselm K.", "non-dropping-particle" : "", "parse-names" : false, "suffix" : "" }, { "dropping-particle" : "", "family" : "Hulot", "given" : "Jean Sebastien", "non-dropping-particle" : "", "parse-names" : false, "suffix" : "" }, { "dropping-particle" : "", "family" : "Marx", "given" : "Nikolaus", "non-dropping-particle" : "", "parse-names" : false, "suffix" : "" }, { "dropping-particle" : "", "family" : "Opie", "given" : "Lionel H.", "non-dropping-particle" : "", "parse-names" : false, "suffix" : "" }, { "dropping-particle" : "", "family" : "Pfisterer", "given" : "Matthias", "non-dropping-particle" : "", "parse-names" : false, "suffix" : "" }, { "dropping-particle" : "", "family" : "Prescott", "given" : "Eva", "non-dropping-particle" : "", "parse-names" : false, "suffix" : "" }, { "dropping-particle" : "", "family" : "Ruschitzka", "given" : "Frank", "non-dropping-particle" : "", "parse-names" : false, "suffix" : "" }, { "dropping-particle" : "", "family" : "Sabat??", "given" : "Manel", "non-dropping-particle" : "", "parse-names" : false, "suffix" : "" }, { "dropping-particle" : "", "family" : "Senior", "given" : "Roxy", "non-dropping-particle" : "", "parse-names" : false, "suffix" : "" }, { "dropping-particle" : "", "family" : "Taggart", "given" : "David Paul", "non-dropping-particle" : "", "parse-names" : false, "suffix" : "" }, { "dropping-particle" : "", "family" : "Wall", "given" : "Ernst E.", "non-dropping-particle" : "Van Der", "parse-names" : false, "suffix" : "" }, { "dropping-particle" : "", "family" : "Vrints", "given" : "Christiaan J M", "non-dropping-particle" : "", "parse-names" : false, "suffix" : "" }, { "dropping-particle" : "", "family" : "Zamorano", "given" : "Jose Luis", "non-dropping-particle" : "", "parse-names" : false, "suffix" : "" }, { "dropping-particle" : "", "family" : "Baumgartner", "given" : "Helmut", "non-dropping-particle" : "", "parse-names" : false, "suffix" : "" }, { "dropping-particle" : "", "family" : "Bax", "given" : "Jeroen J.", "non-dropping-particle" : "", "parse-names" : false, "suffix" : "" }, { "dropping-particle" : "", "family" : "Bueno", "given" : "H??ctor", "non-dropping-particle" : "", "parse-names" : false, "suffix" : "" }, { "dropping-particle" : "", "family" : "Dean", "given" : "Veronica", "non-dropping-particle" : "", "parse-names" : false, "suffix" : "" }, { "dropping-particle" : "", "family" : "Deaton", "given" : "Christi", "non-dropping-particle" : "", "parse-names" : false, "suffix" : "" }, { "dropping-particle" : "", "family" : "Erol", "given" : "Cetin", "non-dropping-particle" : "", "parse-names" : false, "suffix" : "" }, { "dropping-particle" : "", "family" : "Fagard", "given" : "Robert", "non-dropping-particle" : "", "parse-names" : false, "suffix" : "" }, { "dropping-particle" : "", "family" : "Ferrari", "given" : "Roberto", "non-dropping-particle" : "", "parse-names" : false, "suffix" : "" }, { "dropping-particle" : "", "family" : "Hasdai", "given" : "David", "non-dropping-particle" : "", "parse-names" : false, "suffix" : "" }, { "dropping-particle" : "", "family" : "Hoes", "given" : "Arno W.", "non-dropping-particle" : "", "parse-names" : false, "suffix" : "" }, { "dropping-particle" : "", "family" : "Kirchhof", "given" : "Paulus", "non-dropping-particle" : "", "parse-names" : false, "suffix" : "" }, { "dropping-particle" : "", "family" : "Knuuti", "given" : "Juhani", "non-dropping-particle" : "", "parse-names" : false, "suffix" : "" }, { "dropping-particle" : "", "family" : "Kolh", "given" : "Philippe", "non-dropping-particle" : "", "parse-names" : false, "suffix" : "" }, { "dropping-particle" : "", "family" : "Lancellotti", "given" : "Patrizio", "non-dropping-particle" : "", "parse-names" : false, "suffix" : "" }, { "dropping-particle" : "", "family" : "Linhart", "given" : "Ales", "non-dropping-particle" : "", "parse-names" : false, "suffix" : "" }, { "dropping-particle" : "", "family" : "Nihoyannopoulos", "given" : "Petros", "non-dropping-particle" : "", "parse-names" : false, "suffix" : "" }, { "dropping-particle" : "", "family" : "Piepoli", "given" : "Massimo F.", "non-dropping-particle" : "", "parse-names" : false, "suffix" : "" }, { "dropping-particle" : "", "family" : "Ponikowski", "given" : "Piotr", "non-dropping-particle" : "", "parse-names" : false, "suffix" : "" }, { "dropping-particle" : "", "family" : "Sirnes", "given" : "Per Anton", "non-dropping-particle" : "", "parse-names" : false, "suffix" : "" }, { "dropping-particle" : "", "family" : "Tamargo", "given" : "Juan Luis", "non-dropping-particle" : "", "parse-names" : false, "suffix" : "" }, { "dropping-particle" : "", "family" : "Tendera", "given" : "Michal", "non-dropping-particle" : "", "parse-names" : false, "suffix" : "" }, { "dropping-particle" : "", "family" : "Torbicki", "given" : "Adam", "non-dropping-particle" : "", "parse-names" : false, "suffix" : "" }, { "dropping-particle" : "", "family" : "Wijns", "given" : "William", "non-dropping-particle" : "", "parse-names" : false, "suffix" : "" }, { "dropping-particle" : "", "family" : "Windecker", "given" : "Stephan", "non-dropping-particle" : "", "parse-names" : false, "suffix" : "" }, { "dropping-particle" : "", "family" : "Valgimigli", "given" : "Marco", "non-dropping-particle" : "", "parse-names" : false, "suffix" : "" }, { "dropping-particle" : "", "family" : "Claeys", "given" : "Marc J.", "non-dropping-particle" : "", "parse-names" : false, "suffix" : "" }, { "dropping-particle" : "", "family" : "Donner-Banzhoff", "given" : "Norbert", "non-dropping-particle" : "", "parse-names" : false, "suffix" : "" }, { "dropping-particle" : "", "family" : "Frank", "given" : "Herbert", "non-dropping-particle" : "", "parse-names" : false, "suffix" : "" }, { "dropping-particle" : "", "family" : "Funck-Brentano", "given" : "Christian", "non-dropping-particle" : "", "parse-names" : false, "suffix" : "" }, { "dropping-particle" : "", "family" : "Gaemperli", "given" : "Oliver", "non-dropping-particle" : "", "parse-names" : false, "suffix" : "" }, { "dropping-particle" : "", "family" : "Gonzalez-Juanatey", "given" : "Jos?? R.", "non-dropping-particle" : "", "parse-names" : false, "suffix" : "" }, { "dropping-particle" : "", "family" : "Hamilos", "given" : "Michalis", "non-dropping-particle" : "", "parse-names" : false, "suffix" : "" }, { "dropping-particle" : "", "family" : "Husted", "given" : "Steen", "non-dropping-particle" : "", "parse-names" : false, "suffix" : "" }, { "dropping-particle" : "", "family" : "James", "given" : "Stefan K.", "non-dropping-particle" : "", "parse-names" : false, "suffix" : "" }, { "dropping-particle" : "", "family" : "Kervinen", "given" : "Kari", "non-dropping-particle" : "", "parse-names" : false, "suffix" : "" }, { "dropping-particle" : "", "family" : "Kristensen", "given" : "Steen Dalby", "non-dropping-particle" : "", "parse-names" : false, "suffix" : "" }, { "dropping-particle" : "Pietro", "family" : "Maggioni", "given" : "Aldo", "non-dropping-particle" : "", "parse-names" : false, "suffix" : "" }, { "dropping-particle" : "", "family" : "Romeo", "given" : "Francesco", "non-dropping-particle" : "", "parse-names" : false, "suffix" : "" }, { "dropping-particle" : "", "family" : "Ryd??n", "given" : "Lars", "non-dropping-particle" : "", "parse-names" : false, "suffix" : "" }, { "dropping-particle" : "", "family" : "Simoons", "given" : "Maarten L.", "non-dropping-particle" : "", "parse-names" : false, "suffix" : "" }, { "dropping-particle" : "", "family" : "Steg", "given" : "Ph Gabriel", "non-dropping-particle" : "", "parse-names" : false, "suffix" : "" }, { "dropping-particle" : "", "family" : "Timmis", "given" : "Adam", "non-dropping-particle" : "", "parse-names" : false, "suffix" : "" }, { "dropping-particle" : "", "family" : "Yildirir", "given" : "Aylin", "non-dropping-particle" : "", "parse-names" : false, "suffix" : "" } ], "container-title" : "European Heart Journal", "id" : "ITEM-1", "issue" : "38", "issued" : { "date-parts" : [ [ "2013" ] ] }, "page" : "2949-3003", "title" : "2013 ESC guidelines on the management of stable coronary artery disease - addenda", "type" : "article-journal", "volume" : "34" }, "uris" : [ "http://www.mendeley.com/documents/?uuid=dd75ff87-0ae3-4375-88a8-b26fd2f88fc6" ] } ], "mendeley" : { "formattedCitation" : "(2)", "plainTextFormattedCitation" : "(2)", "previouslyFormattedCitation" : "(Montalescot et al., 2013b)" }, "properties" : { "noteIndex" : 0 }, "schema" : "https://github.com/citation-style-language/schema/raw/master/csl-citation.json" }</w:instrText>
      </w:r>
      <w:r w:rsidR="00EA4071" w:rsidRPr="00FB48BC">
        <w:rPr>
          <w:lang w:val="en-AU"/>
        </w:rPr>
        <w:fldChar w:fldCharType="separate"/>
      </w:r>
      <w:r w:rsidR="00241AF9" w:rsidRPr="00241AF9">
        <w:rPr>
          <w:noProof/>
          <w:lang w:val="en-AU"/>
        </w:rPr>
        <w:t>(2)</w:t>
      </w:r>
      <w:r w:rsidR="00EA4071" w:rsidRPr="00FB48BC">
        <w:rPr>
          <w:lang w:val="en-AU"/>
        </w:rPr>
        <w:fldChar w:fldCharType="end"/>
      </w:r>
      <w:r w:rsidR="00616967" w:rsidRPr="00FB48BC">
        <w:rPr>
          <w:lang w:val="en-AU"/>
        </w:rPr>
        <w:t>, and t</w:t>
      </w:r>
      <w:r w:rsidR="00EA4071" w:rsidRPr="00FB48BC">
        <w:rPr>
          <w:lang w:val="en-AU"/>
        </w:rPr>
        <w:t>he only randomised study comparing outcomes between EST and functional studies (in this case</w:t>
      </w:r>
      <w:r w:rsidR="0043108A" w:rsidRPr="00FB48BC">
        <w:rPr>
          <w:lang w:val="en-AU"/>
        </w:rPr>
        <w:t>,</w:t>
      </w:r>
      <w:r w:rsidR="00EA4071" w:rsidRPr="00FB48BC">
        <w:rPr>
          <w:lang w:val="en-AU"/>
        </w:rPr>
        <w:t xml:space="preserve"> MPS) showed no benefit for MPS over EST</w:t>
      </w:r>
      <w:r w:rsidR="00AE5C2B">
        <w:rPr>
          <w:lang w:val="en-AU"/>
        </w:rPr>
        <w:t xml:space="preserve"> </w:t>
      </w:r>
      <w:r w:rsidR="00EA4071" w:rsidRPr="00FB48BC">
        <w:rPr>
          <w:lang w:val="en-AU"/>
        </w:rPr>
        <w:fldChar w:fldCharType="begin" w:fldLock="1"/>
      </w:r>
      <w:r w:rsidR="00241AF9">
        <w:rPr>
          <w:lang w:val="en-AU"/>
        </w:rPr>
        <w:instrText>ADDIN CSL_CITATION { "citationItems" : [ { "id" : "ITEM-1", "itemData" : { "DOI" : "10.1161/CIRCULATIONAHA.111.029660", "ISSN" : "00097322", "PMID" : "21844080", "author" : [ { "dropping-particle" : "", "family" : "Shaw", "given" : "Leslee J.", "non-dropping-particle" : "", "parse-names" : false, "suffix" : "" }, { "dropping-particle" : "", "family" : "Mieres", "given" : "Jennifer H.", "non-dropping-particle" : "", "parse-names" : false, "suffix" : "" }, { "dropping-particle" : "", "family" : "Hendel", "given" : "Robert H.", "non-dropping-particle" : "", "parse-names" : false, "suffix" : "" }, { "dropping-particle" : "", "family" : "Boden", "given" : "William E.", "non-dropping-particle" : "", "parse-names" : false, "suffix" : "" }, { "dropping-particle" : "", "family" : "Gulati", "given" : "Martha", "non-dropping-particle" : "", "parse-names" : false, "suffix" : "" }, { "dropping-particle" : "", "family" : "Veledar", "given" : "Emir", "non-dropping-particle" : "", "parse-names" : false, "suffix" : "" }, { "dropping-particle" : "", "family" : "Hachamovitch", "given" : "Rory", "non-dropping-particle" : "", "parse-names" : false, "suffix" : "" }, { "dropping-particle" : "", "family" : "Arrighi", "given" : "James A.", "non-dropping-particle" : "", "parse-names" : false, "suffix" : "" }, { "dropping-particle" : "", "family" : "Merz", "given" : "C. Noel Bairey", "non-dropping-particle" : "", "parse-names" : false, "suffix" : "" }, { "dropping-particle" : "", "family" : "Gibbons", "given" : "Raymond J.", "non-dropping-particle" : "", "parse-names" : false, "suffix" : "" }, { "dropping-particle" : "", "family" : "Wenger", "given" : "Nanette K.", "non-dropping-particle" : "", "parse-names" : false, "suffix" : "" }, { "dropping-particle" : "V.", "family" : "Heller", "given" : "Gary", "non-dropping-particle" : "", "parse-names" : false, "suffix" : "" } ], "container-title" : "Circulation", "id" : "ITEM-1", "issue" : "11", "issued" : { "date-parts" : [ [ "2011" ] ] }, "page" : "1239-1249", "title" : "Comparative effectiveness of exercise electrocardiography with or without myocardial perfusion single photon emission computed tomography in women with suspected coronary artery disease: Results from the what is the optimal method for ischemia evaluation ", "type" : "article-journal", "volume" : "124" }, "uris" : [ "http://www.mendeley.com/documents/?uuid=f9c12aef-b72d-4000-ad0f-d8f90d35b33a" ] } ], "mendeley" : { "formattedCitation" : "(3)", "plainTextFormattedCitation" : "(3)", "previouslyFormattedCitation" : "(Shaw et al., 2011)" }, "properties" : { "noteIndex" : 0 }, "schema" : "https://github.com/citation-style-language/schema/raw/master/csl-citation.json" }</w:instrText>
      </w:r>
      <w:r w:rsidR="00EA4071" w:rsidRPr="00FB48BC">
        <w:rPr>
          <w:lang w:val="en-AU"/>
        </w:rPr>
        <w:fldChar w:fldCharType="separate"/>
      </w:r>
      <w:r w:rsidR="00241AF9" w:rsidRPr="00241AF9">
        <w:rPr>
          <w:noProof/>
          <w:lang w:val="en-AU"/>
        </w:rPr>
        <w:t>(3)</w:t>
      </w:r>
      <w:r w:rsidR="00EA4071" w:rsidRPr="00FB48BC">
        <w:rPr>
          <w:lang w:val="en-AU"/>
        </w:rPr>
        <w:fldChar w:fldCharType="end"/>
      </w:r>
      <w:r w:rsidR="00EA4071" w:rsidRPr="00FB48BC">
        <w:rPr>
          <w:lang w:val="en-AU"/>
        </w:rPr>
        <w:t>. Furthermore, two studies have shown that for the typical patient seen in general practice with symptoms suggestive of a low to intermediate probability of obstructive CAD</w:t>
      </w:r>
      <w:r w:rsidR="0043108A" w:rsidRPr="00FB48BC">
        <w:rPr>
          <w:lang w:val="en-AU"/>
        </w:rPr>
        <w:t>,</w:t>
      </w:r>
      <w:r w:rsidR="00EA4071" w:rsidRPr="00FB48BC">
        <w:rPr>
          <w:lang w:val="en-AU"/>
        </w:rPr>
        <w:t xml:space="preserve"> a negative stress ECG has a strong negative </w:t>
      </w:r>
      <w:r w:rsidR="00EA4071" w:rsidRPr="00FB48BC">
        <w:rPr>
          <w:lang w:val="en-AU"/>
        </w:rPr>
        <w:lastRenderedPageBreak/>
        <w:t>predictive value (in the order of 99</w:t>
      </w:r>
      <w:r w:rsidR="001E1C71" w:rsidRPr="00FB48BC">
        <w:rPr>
          <w:lang w:val="en-AU"/>
        </w:rPr>
        <w:t xml:space="preserve"> per cent</w:t>
      </w:r>
      <w:r w:rsidR="00EA4071" w:rsidRPr="00FB48BC">
        <w:rPr>
          <w:lang w:val="en-AU"/>
        </w:rPr>
        <w:t xml:space="preserve"> over </w:t>
      </w:r>
      <w:r w:rsidR="001E1C71" w:rsidRPr="00FB48BC">
        <w:rPr>
          <w:lang w:val="en-AU"/>
        </w:rPr>
        <w:t>four</w:t>
      </w:r>
      <w:r w:rsidR="00EA4071" w:rsidRPr="00FB48BC">
        <w:rPr>
          <w:lang w:val="en-AU"/>
        </w:rPr>
        <w:t xml:space="preserve"> years) for adverse cardio-vascular outcomes such as heart attack or death</w:t>
      </w:r>
      <w:r w:rsidR="00AE5C2B">
        <w:rPr>
          <w:lang w:val="en-AU"/>
        </w:rPr>
        <w:t xml:space="preserve"> </w:t>
      </w:r>
      <w:r w:rsidR="00EA4071" w:rsidRPr="00FB48BC">
        <w:rPr>
          <w:lang w:val="en-AU"/>
        </w:rPr>
        <w:fldChar w:fldCharType="begin" w:fldLock="1"/>
      </w:r>
      <w:r w:rsidR="00241AF9">
        <w:rPr>
          <w:lang w:val="en-AU"/>
        </w:rPr>
        <w:instrText>ADDIN CSL_CITATION { "citationItems" : [ { "id" : "ITEM-1", "itemData" : { "DOI" : "10.1056/NEJM199109193251204", "ISSN" : "0028-4793", "PMID" : "1875969", "abstract" : "BACKGROUND: The treadmill exercise test identifies patients with different degrees of risk of death from cardiovascular events. We devised a prognostic score, based on the results of treadmill exercise testing, that accurately predicts outcome among inpatients referred for cardiac catheterization. This study was designed to determine whether this score could also accurately predict prognosis in unselected outpatients.\\n\\nMETHODS: We prospectively studied 613 consecutive outpatients with suspected coronary disease who were referred for exercise testing between 1983 and 1985. Follow-up was 98 percent complete at four years. The treadmill score was calculated as follows: duration of exercise in minutes--(5 x the maximal ST-segment deviation during or after exercise, in millimeters)--(4 x the treadmill angina index). The numerical treadmill angina index was 0 for no angina, 1 for nonlimiting angina, and 2 for exercise-limiting angina. Treadmill scores ranged from -25 (indicating the highest risk) to +15 (indicating the lowest risk).\\n\\nRESULTS: Predicted outcomes for the outpatients, based on their treadmill scores, agreed closely with the observed outcomes. The score accurately separated patients who subsequently died from those who lived for four years (area under the receiver-operating-characteristic curve = 0.849). The treadmill score was a better discriminator than the clinical data and was even more useful for outpatients than it had been for inpatients. Approximately two thirds of the outpatients had treadmill scores indicating low risk (greater than or equal to +5), reflecting longer exercise times and little or no ST-segment deviation, and their four-year survival rate was 99 percent (average annual mortality rate, 0.25 percent). Four percent of the outpatients had scores indicating high risk (less than -10), reflecting shorter exercise times and more severe ST-segment deviation; their four-year survival rate was 79 percent (average annual mortality rate, 5 percent).\\n\\nCONCLUSIONS: The treadmill score is a useful and valid tool that can help clinicians determine prognosis and decide whether to refer outpatients with suspected coronary disease for cardiac catheterization. In this study, it was a better predictor of outcome than the clinical assessment.", "author" : [ { "dropping-particle" : "", "family" : "Mark", "given" : "D B", "non-dropping-particle" : "", "parse-names" : false, "suffix" : "" }, { "dropping-particle" : "", "family" : "Shaw", "given" : "L", "non-dropping-particle" : "", "parse-names" : false, "suffix" : "" }, { "dropping-particle" : "", "family" : "Harrell", "given" : "F E", "non-dropping-particle" : "", "parse-names" : false, "suffix" : "" }, { "dropping-particle" : "", "family" : "Hlatky", "given" : "M A", "non-dropping-particle" : "", "parse-names" : false, "suffix" : "" }, { "dropping-particle" : "", "family" : "Lee", "given" : "K L", "non-dropping-particle" : "", "parse-names" : false, "suffix" : "" }, { "dropping-particle" : "", "family" : "Bengtson", "given" : "J R", "non-dropping-particle" : "", "parse-names" : false, "suffix" : "" }, { "dropping-particle" : "", "family" : "McCants", "given" : "C B", "non-dropping-particle" : "", "parse-names" : false, "suffix" : "" }, { "dropping-particle" : "", "family" : "Califf", "given" : "R M", "non-dropping-particle" : "", "parse-names" : false, "suffix" : "" }, { "dropping-particle" : "", "family" : "Pryor", "given" : "D B", "non-dropping-particle" : "", "parse-names" : false, "suffix" : "" } ], "container-title" : "The New England journal of medicine", "id" : "ITEM-1", "issue" : "12", "issued" : { "date-parts" : [ [ "1991" ] ] }, "page" : "849-53", "title" : "Prognostic value of a treadmill exercise score in outpatients with suspected coronary artery disease.", "type" : "article-journal", "volume" : "325" }, "uris" : [ "http://www.mendeley.com/documents/?uuid=172f28a2-90a2-4f54-9949-b72436d85f44" ] }, { "id" : "ITEM-2", "itemData" : { "DOI" : "10.3122/jabfm.2008.06.070257", "ISBN" : "1557-2625", "ISSN" : "1557-2625", "PMID" : "18988720", "abstract" : "PURPOSE: Exercise stress testing (EST) is a screening test for coronary artery disease. Previous studies from the cardiology literature show an overall sensitivity of 67% and specificity of 72% with variable predictive values depending on pretest probability. The purpose of the current study was to evaluate the predictive value of EST in a family medicine population in eastern North Carolina.\\n\\nMETHODS: This is a retrospective case series of 339 ESTs performed in a family medicine center from July 2001 to April 2005. EST results were classified as positive, negative, or equivocal. Outcomes studied from a review of outpatient and inpatient electronic medical record data and telephone follow-up included myocardial infarction, cardiac catheterization with angioplasty and stenting, coronary artery bypass grafting, a new diagnosis of coronary artery disease, and cardiac death. Mean duration of follow-up was 47 months, with a range of 27 to 72 months.\\n\\nRESULTS: Nearly all patients had low to intermediate risk pretest probability. Five tests were positive, 32 were equivocal, and 302 were negative. There were 2 false-positive tests, both in female patients. There were 2 false-negative tests, both of which were treated with good outcomes. Two of 32 equivocal results had cardiac outcomes. Considering equivocal tests as positive, the overall sensitivity in this series was 71.4%; specificity was 90.4%. The positive predictive value was 13.5% and the negative predictive value was 99.3%.\\n\\nCONCLUSIONS: The high negative predictive value for EST in this outpatient family medicine population is noteworthy and reassuring. EST is a cost-effective strategy for triaging the common complaint of chest pain in low- to intermediate-risk patients in primary care practices and should be included in the services offered to family medicine patients.", "author" : [ { "dropping-particle" : "", "family" : "Newman", "given" : "Robert J", "non-dropping-particle" : "", "parse-names" : false, "suffix" : "" }, { "dropping-particle" : "", "family" : "Darrow", "given" : "Mark", "non-dropping-particle" : "", "parse-names" : false, "suffix" : "" }, { "dropping-particle" : "", "family" : "Cummings", "given" : "Doyle M", "non-dropping-particle" : "", "parse-names" : false, "suffix" : "" }, { "dropping-particle" : "", "family" : "King", "given" : "Valerie", "non-dropping-particle" : "", "parse-names" : false, "suffix" : "" }, { "dropping-particle" : "", "family" : "Whetstone", "given" : "Lauren", "non-dropping-particle" : "", "parse-names" : false, "suffix" : "" }, { "dropping-particle" : "", "family" : "Kelly", "given" : "Suzanne", "non-dropping-particle" : "", "parse-names" : false, "suffix" : "" }, { "dropping-particle" : "", "family" : "Jalonen", "given" : "Eric", "non-dropping-particle" : "", "parse-names" : false, "suffix" : "" } ], "container-title" : "Journal of the American Board of Family Medicine : JABFM", "id" : "ITEM-2", "issue" : "6", "issued" : { "date-parts" : [ [ "2008" ] ] }, "page" : "531-8", "title" : "Predictive value of exercise stress testing in a family medicine population.", "type" : "article-journal", "volume" : "21" }, "uris" : [ "http://www.mendeley.com/documents/?uuid=ca490716-5ab5-47c3-84ef-f34bae2ac2c4" ] } ], "mendeley" : { "formattedCitation" : "(4,5)", "plainTextFormattedCitation" : "(4,5)", "previouslyFormattedCitation" : "(Mark et al., 1991; Newman et al., 2008)" }, "properties" : { "noteIndex" : 0 }, "schema" : "https://github.com/citation-style-language/schema/raw/master/csl-citation.json" }</w:instrText>
      </w:r>
      <w:r w:rsidR="00EA4071" w:rsidRPr="00FB48BC">
        <w:rPr>
          <w:lang w:val="en-AU"/>
        </w:rPr>
        <w:fldChar w:fldCharType="separate"/>
      </w:r>
      <w:r w:rsidR="00241AF9" w:rsidRPr="00241AF9">
        <w:rPr>
          <w:noProof/>
          <w:lang w:val="en-AU"/>
        </w:rPr>
        <w:t>(4,5)</w:t>
      </w:r>
      <w:r w:rsidR="00EA4071" w:rsidRPr="00FB48BC">
        <w:rPr>
          <w:lang w:val="en-AU"/>
        </w:rPr>
        <w:fldChar w:fldCharType="end"/>
      </w:r>
      <w:r w:rsidR="00EA4071" w:rsidRPr="00FB48BC">
        <w:rPr>
          <w:lang w:val="en-AU"/>
        </w:rPr>
        <w:t xml:space="preserve">. EST is also considerably less expensive than stress echo or MPS. </w:t>
      </w:r>
    </w:p>
    <w:p w14:paraId="2FA3CC43" w14:textId="77777777" w:rsidR="00981E9C" w:rsidRPr="00FB48BC" w:rsidRDefault="00981E9C" w:rsidP="00CE1769">
      <w:pPr>
        <w:pStyle w:val="01squarebullet"/>
        <w:rPr>
          <w:lang w:val="en-AU"/>
        </w:rPr>
      </w:pPr>
      <w:r w:rsidRPr="00FB48BC">
        <w:rPr>
          <w:lang w:val="en-AU"/>
        </w:rPr>
        <w:t>Although there are concerns</w:t>
      </w:r>
      <w:r w:rsidR="00054C93" w:rsidRPr="00FB48BC">
        <w:rPr>
          <w:lang w:val="en-AU"/>
        </w:rPr>
        <w:t xml:space="preserve"> that this change may result in increased health expenditure</w:t>
      </w:r>
      <w:r w:rsidR="004A18D0" w:rsidRPr="00FB48BC">
        <w:rPr>
          <w:lang w:val="en-AU"/>
        </w:rPr>
        <w:t xml:space="preserve"> and inefficiency for some patients</w:t>
      </w:r>
      <w:r w:rsidRPr="00FB48BC">
        <w:rPr>
          <w:lang w:val="en-AU"/>
        </w:rPr>
        <w:t xml:space="preserve"> (</w:t>
      </w:r>
      <w:r w:rsidR="004A18D0" w:rsidRPr="00FB48BC">
        <w:rPr>
          <w:lang w:val="en-AU"/>
        </w:rPr>
        <w:t xml:space="preserve">as well as other concerns discussed </w:t>
      </w:r>
      <w:r w:rsidR="00AE5C2B">
        <w:rPr>
          <w:lang w:val="en-AU"/>
        </w:rPr>
        <w:t xml:space="preserve">later </w:t>
      </w:r>
      <w:r w:rsidRPr="00FB48BC">
        <w:rPr>
          <w:lang w:val="en-AU"/>
        </w:rPr>
        <w:t xml:space="preserve">in the report), the Committee agreed that, on balance, </w:t>
      </w:r>
      <w:r w:rsidR="006624DE">
        <w:rPr>
          <w:lang w:val="en-AU"/>
        </w:rPr>
        <w:t>the</w:t>
      </w:r>
      <w:r w:rsidR="006624DE" w:rsidRPr="00FB48BC">
        <w:rPr>
          <w:lang w:val="en-AU"/>
        </w:rPr>
        <w:t xml:space="preserve"> </w:t>
      </w:r>
      <w:r w:rsidRPr="00FB48BC">
        <w:rPr>
          <w:lang w:val="en-AU"/>
        </w:rPr>
        <w:t xml:space="preserve">recommendation has the potential to considerably improve the value of functional imaging by reducing unnecessary testing in patients with a low probability of CAD and </w:t>
      </w:r>
      <w:r w:rsidR="004A027B" w:rsidRPr="00FB48BC">
        <w:rPr>
          <w:lang w:val="en-AU"/>
        </w:rPr>
        <w:t xml:space="preserve">a </w:t>
      </w:r>
      <w:r w:rsidRPr="00FB48BC">
        <w:rPr>
          <w:lang w:val="en-AU"/>
        </w:rPr>
        <w:t xml:space="preserve">low risk of adverse outcomes. This recommendation is supported by </w:t>
      </w:r>
      <w:r w:rsidR="004A18D0" w:rsidRPr="00FB48BC">
        <w:rPr>
          <w:lang w:val="en-AU"/>
        </w:rPr>
        <w:t>the</w:t>
      </w:r>
      <w:r w:rsidR="000F1E2E" w:rsidRPr="00FB48BC">
        <w:rPr>
          <w:lang w:val="en-AU"/>
        </w:rPr>
        <w:t xml:space="preserve"> available literature (</w:t>
      </w:r>
      <w:r w:rsidR="00D02E61">
        <w:rPr>
          <w:lang w:val="en-AU"/>
        </w:rPr>
        <w:t>al</w:t>
      </w:r>
      <w:r w:rsidR="000F1E2E" w:rsidRPr="00FB48BC">
        <w:rPr>
          <w:lang w:val="en-AU"/>
        </w:rPr>
        <w:t xml:space="preserve">though a </w:t>
      </w:r>
      <w:r w:rsidRPr="00FB48BC">
        <w:rPr>
          <w:lang w:val="en-AU"/>
        </w:rPr>
        <w:t xml:space="preserve">limited </w:t>
      </w:r>
      <w:r w:rsidR="004A18D0" w:rsidRPr="00FB48BC">
        <w:rPr>
          <w:lang w:val="en-AU"/>
        </w:rPr>
        <w:t>number of published</w:t>
      </w:r>
      <w:r w:rsidR="000F1E2E" w:rsidRPr="00FB48BC">
        <w:rPr>
          <w:lang w:val="en-AU"/>
        </w:rPr>
        <w:t xml:space="preserve"> studies have examined outcomes </w:t>
      </w:r>
      <w:r w:rsidR="007A62B5">
        <w:rPr>
          <w:lang w:val="en-AU"/>
        </w:rPr>
        <w:t>rather than</w:t>
      </w:r>
      <w:r w:rsidR="007A62B5" w:rsidRPr="00FB48BC">
        <w:rPr>
          <w:lang w:val="en-AU"/>
        </w:rPr>
        <w:t xml:space="preserve"> </w:t>
      </w:r>
      <w:r w:rsidR="000F1E2E" w:rsidRPr="00FB48BC">
        <w:rPr>
          <w:lang w:val="en-AU"/>
        </w:rPr>
        <w:t>anatomical disease)</w:t>
      </w:r>
      <w:r w:rsidR="00AB5F3A" w:rsidRPr="00FB48BC">
        <w:rPr>
          <w:lang w:val="en-AU"/>
        </w:rPr>
        <w:t>,</w:t>
      </w:r>
      <w:r w:rsidRPr="00FB48BC">
        <w:rPr>
          <w:lang w:val="en-AU"/>
        </w:rPr>
        <w:t xml:space="preserve"> as well as the American Heart Association (AHA) and </w:t>
      </w:r>
      <w:r w:rsidR="00710437" w:rsidRPr="00FB48BC">
        <w:rPr>
          <w:lang w:val="en-AU"/>
        </w:rPr>
        <w:t>ESC</w:t>
      </w:r>
      <w:r w:rsidRPr="00FB48BC">
        <w:rPr>
          <w:lang w:val="en-AU"/>
        </w:rPr>
        <w:t xml:space="preserve"> guidelines and the A</w:t>
      </w:r>
      <w:r w:rsidR="00816B94" w:rsidRPr="00FB48BC">
        <w:rPr>
          <w:lang w:val="en-AU"/>
        </w:rPr>
        <w:t xml:space="preserve">merican </w:t>
      </w:r>
      <w:r w:rsidRPr="00FB48BC">
        <w:rPr>
          <w:lang w:val="en-AU"/>
        </w:rPr>
        <w:t>C</w:t>
      </w:r>
      <w:r w:rsidR="00816B94" w:rsidRPr="00FB48BC">
        <w:rPr>
          <w:lang w:val="en-AU"/>
        </w:rPr>
        <w:t xml:space="preserve">ollege of </w:t>
      </w:r>
      <w:r w:rsidRPr="00FB48BC">
        <w:rPr>
          <w:lang w:val="en-AU"/>
        </w:rPr>
        <w:t>C</w:t>
      </w:r>
      <w:r w:rsidR="00816B94" w:rsidRPr="00FB48BC">
        <w:rPr>
          <w:lang w:val="en-AU"/>
        </w:rPr>
        <w:t>ardiology</w:t>
      </w:r>
      <w:r w:rsidRPr="00FB48BC">
        <w:rPr>
          <w:lang w:val="en-AU"/>
        </w:rPr>
        <w:t xml:space="preserve">/AHA acceptable use criteria </w:t>
      </w:r>
      <w:r w:rsidRPr="00FB48BC">
        <w:rPr>
          <w:lang w:val="en-AU"/>
        </w:rPr>
        <w:fldChar w:fldCharType="begin" w:fldLock="1"/>
      </w:r>
      <w:r w:rsidR="00241AF9">
        <w:rPr>
          <w:lang w:val="en-AU"/>
        </w:rPr>
        <w:instrText>ADDIN CSL_CITATION { "citationItems" : [ { "id" : "ITEM-1", "itemData" : { "DOI" : "10.1093/eurheartj/eht296", "ISBN" : "0195-668x", "ISSN" : "0195668X", "PMID" : "23996286", "abstract" : "Guidelines summarize and evaluate all evidence available, at the time of the writing process, on a particular issue with the aim of assisting physicians in selecting the best management strategies for an individual patient with a given condition, taking into account the impact on outcome, as well as the risk\u2013benefit ratio of particular diagnostic or therapeutic means. Guidelines are not substitutes but are complements for textbooks, and cover the ESC Core Curriculum topics. Guidelines and recommendations should help physicians to make decisions in their daily practice: however, the final decisions concerning an individual patient must be made by the responsible physician(s). A great number of Guidelines have been issued in recent years by the European Society of Cardiology (ESC) as well as by other societies and organisations. Because of the impact on clinical practice, quality criteria for the development of guidelines have been established in order to make all decisions transparent to the user. The recommendations for formulating and issuing ESC Guidelines can be found on the ESC website (http://www.escardio.org/guidelines-surveys/esc-guidelines/about/Pages/rules-writing.aspx). ESC Guidelines represent the official position of the ESC on a given topic and are regularly updated. Members of this Task Force were selected by the ESC to represent professionals involved with the medical care of patients with this pathology. Selected experts in the field undertook a comprehensive review of the published evidence for the diagnosis, management and/or prevention of a given condition according to the ESC Committee for Practice Guidelines (CPG) policy. A critical evaluation of diagnostic and therapeutic procedures was performed, including assessment of the risk\u2013benefit ratio. Estimates of expected health outcomes for larger populations were included, where data exist. The level of evidence and the strength of recommendation of particular treatment options were weighed and graded according to predefined scales, as outlined in Tables 1 and 2. The experts of the writing and reviewing panels completed Declaration of Interest forms where real or potential sources of conflicts of interest might be perceived. These forms were compiled into one file and can be found on the ESC website (http://www.escardio.org/guidelines). Any changes in declarations of interest that arise during the writing period must be notified to the ESC and updated. The Task Force received its entir\u2026", "author" : [ { "dropping-particle" : "", "family" : "Montalescot", "given" : "Gilles", "non-dropping-particle" : "", "parse-names" : false, "suffix" : "" }, { "dropping-particle" : "", "family" : "Sechtem", "given" : "Udo", "non-dropping-particle" : "", "parse-names" : false, "suffix" : "" }, { "dropping-particle" : "", "family" : "Achenbach", "given" : "Stephan", "non-dropping-particle" : "", "parse-names" : false, "suffix" : "" }, { "dropping-particle" : "", "family" : "Andreotti", "given" : "Felicita", "non-dropping-particle" : "", "parse-names" : false, "suffix" : "" }, { "dropping-particle" : "", "family" : "Arden", "given" : "Chris", "non-dropping-particle" : "", "parse-names" : false, "suffix" : "" }, { "dropping-particle" : "", "family" : "Budaj", "given" : "Andrzej", "non-dropping-particle" : "", "parse-names" : false, "suffix" : "" }, { "dropping-particle" : "", "family" : "Bugiardini", "given" : "Raffaele", "non-dropping-particle" : "", "parse-names" : false, "suffix" : "" }, { "dropping-particle" : "", "family" : "Crea", "given" : "Filippo", "non-dropping-particle" : "", "parse-names" : false, "suffix" : "" }, { "dropping-particle" : "", "family" : "Cuisset", "given" : "Thomas", "non-dropping-particle" : "", "parse-names" : false, "suffix" : "" }, { "dropping-particle" : "", "family" : "Mario", "given" : "Carlo", "non-dropping-particle" : "Di", "parse-names" : false, "suffix" : "" }, { "dropping-particle" : "", "family" : "Ferreira", "given" : "J. Rafael", "non-dropping-particle" : "", "parse-names" : false, "suffix" : "" }, { "dropping-particle" : "", "family" : "Gersh", "given" : "Bernard J.", "non-dropping-particle" : "", "parse-names" : false, "suffix" : "" }, { "dropping-particle" : "", "family" : "Gitt", "given" : "Anselm K.", "non-dropping-particle" : "", "parse-names" : false, "suffix" : "" }, { "dropping-particle" : "", "family" : "Hulot", "given" : "Jean Sebastien", "non-dropping-particle" : "", "parse-names" : false, "suffix" : "" }, { "dropping-particle" : "", "family" : "Marx", "given" : "Nikolaus", "non-dropping-particle" : "", "parse-names" : false, "suffix" : "" }, { "dropping-particle" : "", "family" : "Opie", "given" : "Lionel H.", "non-dropping-particle" : "", "parse-names" : false, "suffix" : "" }, { "dropping-particle" : "", "family" : "Pfisterer", "given" : "Matthias", "non-dropping-particle" : "", "parse-names" : false, "suffix" : "" }, { "dropping-particle" : "", "family" : "Prescott", "given" : "Eva", "non-dropping-particle" : "", "parse-names" : false, "suffix" : "" }, { "dropping-particle" : "", "family" : "Ruschitzka", "given" : "Frank", "non-dropping-particle" : "", "parse-names" : false, "suffix" : "" }, { "dropping-particle" : "", "family" : "Sabat\u00e9", "given" : "Manel", "non-dropping-particle" : "", "parse-names" : false, "suffix" : "" }, { "dropping-particle" : "", "family" : "Senior", "given" : "Roxy", "non-dropping-particle" : "", "parse-names" : false, "suffix" : "" }, { "dropping-particle" : "", "family" : "Taggart", "given" : "David Paul", "non-dropping-particle" : "", "parse-names" : false, "suffix" : "" }, { "dropping-particle" : "", "family" : "Wall", "given" : "Ernst E.", "non-dropping-particle" : "Van Der", "parse-names" : false, "suffix" : "" }, { "dropping-particle" : "", "family" : "Vrints", "given" : "Christiaan J M", "non-dropping-particle" : "", "parse-names" : false, "suffix" : "" }, { "dropping-particle" : "", "family" : "Zamorano", "given" : "Jose Luis", "non-dropping-particle" : "", "parse-names" : false, "suffix" : "" }, { "dropping-particle" : "", "family" : "Baumgartner", "given" : "Helmut", "non-dropping-particle" : "", "parse-names" : false, "suffix" : "" }, { "dropping-particle" : "", "family" : "Bax", "given" : "Jeroen J.", "non-dropping-particle" : "", "parse-names" : false, "suffix" : "" }, { "dropping-particle" : "", "family" : "Bueno", "given" : "H\u00e9ctor", "non-dropping-particle" : "", "parse-names" : false, "suffix" : "" }, { "dropping-particle" : "", "family" : "Dean", "given" : "Veronica", "non-dropping-particle" : "", "parse-names" : false, "suffix" : "" }, { "dropping-particle" : "", "family" : "Deaton", "given" : "Christi", "non-dropping-particle" : "", "parse-names" : false, "suffix" : "" }, { "dropping-particle" : "", "family" : "Erol", "given" : "Cetin", "non-dropping-particle" : "", "parse-names" : false, "suffix" : "" }, { "dropping-particle" : "", "family" : "Fagard", "given" : "Robert", "non-dropping-particle" : "", "parse-names" : false, "suffix" : "" }, { "dropping-particle" : "", "family" : "Ferrari", "given" : "Roberto", "non-dropping-particle" : "", "parse-names" : false, "suffix" : "" }, { "dropping-particle" : "", "family" : "Hasdai", "given" : "David", "non-dropping-particle" : "", "parse-names" : false, "suffix" : "" }, { "dropping-particle" : "", "family" : "Hoes", "given" : "Arno W.", "non-dropping-particle" : "", "parse-names" : false, "suffix" : "" }, { "dropping-particle" : "", "family" : "Kirchhof", "given" : "Paulus", "non-dropping-particle" : "", "parse-names" : false, "suffix" : "" }, { "dropping-particle" : "", "family" : "Knuuti", "given" : "Juhani", "non-dropping-particle" : "", "parse-names" : false, "suffix" : "" }, { "dropping-particle" : "", "family" : "Kolh", "given" : "Philippe", "non-dropping-particle" : "", "parse-names" : false, "suffix" : "" }, { "dropping-particle" : "", "family" : "Lancellotti", "given" : "Patrizio", "non-dropping-particle" : "", "parse-names" : false, "suffix" : "" }, { "dropping-particle" : "", "family" : "Linhart", "given" : "Ales", "non-dropping-particle" : "", "parse-names" : false, "suffix" : "" }, { "dropping-particle" : "", "family" : "Nihoyannopoulos", "given" : "Petros", "non-dropping-particle" : "", "parse-names" : false, "suffix" : "" }, { "dropping-particle" : "", "family" : "Piepoli", "given" : "Massimo F.", "non-dropping-particle" : "", "parse-names" : false, "suffix" : "" }, { "dropping-particle" : "", "family" : "Ponikowski", "given" : "Piotr", "non-dropping-particle" : "", "parse-names" : false, "suffix" : "" }, { "dropping-particle" : "", "family" : "Sirnes", "given" : "Per Anton", "non-dropping-particle" : "", "parse-names" : false, "suffix" : "" }, { "dropping-particle" : "", "family" : "Tamargo", "given" : "Juan Luis", "non-dropping-particle" : "", "parse-names" : false, "suffix" : "" }, { "dropping-particle" : "", "family" : "Tendera", "given" : "Michal", "non-dropping-particle" : "", "parse-names" : false, "suffix" : "" }, { "dropping-particle" : "", "family" : "Torbicki", "given" : "Adam", "non-dropping-particle" : "", "parse-names" : false, "suffix" : "" }, { "dropping-particle" : "", "family" : "Wijns", "given" : "William", "non-dropping-particle" : "", "parse-names" : false, "suffix" : "" }, { "dropping-particle" : "", "family" : "Windecker", "given" : "Stephan", "non-dropping-particle" : "", "parse-names" : false, "suffix" : "" }, { "dropping-particle" : "", "family" : "Valgimigli", "given" : "Marco", "non-dropping-particle" : "", "parse-names" : false, "suffix" : "" }, { "dropping-particle" : "", "family" : "Claeys", "given" : "Marc J.", "non-dropping-particle" : "", "parse-names" : false, "suffix" : "" }, { "dropping-particle" : "", "family" : "Donner-Banzhoff", "given" : "Norbert", "non-dropping-particle" : "", "parse-names" : false, "suffix" : "" }, { "dropping-particle" : "", "family" : "Frank", "given" : "Herbert", "non-dropping-particle" : "", "parse-names" : false, "suffix" : "" }, { "dropping-particle" : "", "family" : "Funck-Brentano", "given" : "Christian", "non-dropping-particle" : "", "parse-names" : false, "suffix" : "" }, { "dropping-particle" : "", "family" : "Gaemperli", "given" : "Oliver", "non-dropping-particle" : "", "parse-names" : false, "suffix" : "" }, { "dropping-particle" : "", "family" : "Gonzalez-Juanatey", "given" : "Jos\u00e9 R.", "non-dropping-particle" : "", "parse-names" : false, "suffix" : "" }, { "dropping-particle" : "", "family" : "Hamilos", "given" : "Michalis", "non-dropping-particle" : "", "parse-names" : false, "suffix" : "" }, { "dropping-particle" : "", "family" : "Husted", "given" : "Steen", "non-dropping-particle" : "", "parse-names" : false, "suffix" : "" }, { "dropping-particle" : "", "family" : "James", "given" : "Stefan K.", "non-dropping-particle" : "", "parse-names" : false, "suffix" : "" }, { "dropping-particle" : "", "family" : "Kervinen", "given" : "Kari", "non-dropping-particle" : "", "parse-names" : false, "suffix" : "" }, { "dropping-particle" : "", "family" : "Kristensen", "given" : "Steen Dalby", "non-dropping-particle" : "", "parse-names" : false, "suffix" : "" }, { "dropping-particle" : "Pietro", "family" : "Maggioni", "given" : "Aldo", "non-dropping-particle" : "", "parse-names" : false, "suffix" : "" }, { "dropping-particle" : "", "family" : "Romeo", "given" : "Francesco", "non-dropping-particle" : "", "parse-names" : false, "suffix" : "" }, { "dropping-particle" : "", "family" : "Ryd\u00e9n", "given" : "Lars", "non-dropping-particle" : "", "parse-names" : false, "suffix" : "" }, { "dropping-particle" : "", "family" : "Simoons", "given" : "Maarten L.", "non-dropping-particle" : "", "parse-names" : false, "suffix" : "" }, { "dropping-particle" : "", "family" : "Steg", "given" : "Ph Gabriel", "non-dropping-particle" : "", "parse-names" : false, "suffix" : "" }, { "dropping-particle" : "", "family" : "Timmis", "given" : "Adam", "non-dropping-particle" : "", "parse-names" : false, "suffix" : "" }, { "dropping-particle" : "", "family" : "Yildirir", "given" : "Aylin", "non-dropping-particle" : "", "parse-names" : false, "suffix" : "" } ], "container-title" : "European Heart Journal", "id" : "ITEM-1", "issue" : "38", "issued" : { "date-parts" : [ [ "2013" ] ] }, "page" : "2949-3003", "title" : "2013 ESC guidelines on the management of stable coronary artery disease", "type" : "article-journal", "volume" : "34" }, "uris" : [ "http://www.mendeley.com/documents/?uuid=98cbe9b8-ddb6-414f-9830-218b5c30102b" ] }, { "id" : "ITEM-2", "itemData" : { "DOI" : "10.1161/CIR.0b013e3182776f83", "author" : [ { "dropping-particle" : "", "family" : "Fihn", "given" : "Stephan D", "non-dropping-particle" : "", "parse-names" : false, "suffix" : "" }, { "dropping-particle" : "", "family" : "Gardin", "given" : "Julius M", "non-dropping-particle" : "", "parse-names" : false, "suffix" : "" }, { "dropping-particle" : "", "family" : "Abrams", "given" : "Jonathan", "non-dropping-particle" : "", "parse-names" : false, "suffix" : "" }, { "dropping-particle" : "", "family" : "Berra", "given" : "Kathleen", "non-dropping-particle" : "", "parse-names" : false, "suffix" : "" }, { "dropping-particle" : "", "family" : "Blankenship", "given" : "James C", "non-dropping-particle" : "", "parse-names" : false, "suffix" : "" }, { "dropping-particle" : "", "family" : "Dallas", "given" : "Apostolos P", "non-dropping-particle" : "", "parse-names" : false, "suffix" : "" }, { "dropping-particle" : "", "family" : "Douglas", "given" : "Pamela S", "non-dropping-particle" : "", "parse-names" : false, "suffix" : "" }, { "dropping-particle" : "", "family" : "Foody", "given" : "Joanne M", "non-dropping-particle" : "", "parse-names" : false, "suffix" : "" }, { "dropping-particle" : "", "family" : "Gerber", "given" : "Thomas C", "non-dropping-particle" : "", "parse-names" : false, "suffix" : "" }, { "dropping-particle" : "", "family" : "Hinderliter", "given" : "Alan L", "non-dropping-particle" : "", "parse-names" : false, "suffix" : "" }, { "dropping-particle" : "", "family" : "Iii", "given" : "Spencer B King", "non-dropping-particle" : "", "parse-names" : false, "suffix" : "" }, { "dropping-particle" : "", "family" : "Kligfield", "given" : "Paul D", "non-dropping-particle" : "", "parse-names" : false, "suffix" : "" }, { "dropping-particle" : "", "family" : "Krumholz", "given" : "Harlan M", "non-dropping-particle" : "", "parse-names" : false, "suffix" : "" }, { "dropping-particle" : "", "family" : "Kwong", "given" : "Raymond Y K", "non-dropping-particle" : "", "parse-names" : false, "suffix" : "" }, { "dropping-particle" : "", "family" : "Lim", "given" : "Michael J", "non-dropping-particle" : "", "parse-names" : false, "suffix" : "" }, { "dropping-particle" : "", "family" : "Linderbaum", "given" : "Jane A", "non-dropping-particle" : "", "parse-names" : false, "suffix" : "" }, { "dropping-particle" : "", "family" : "Mack", "given" : "Michael J", "non-dropping-particle" : "", "parse-names" : false, "suffix" : "" }, { "dropping-particle" : "", "family" : "Munger", "given" : "Mark A", "non-dropping-particle" : "", "parse-names" : false, "suffix" : "" }, { "dropping-particle" : "", "family" : "Prager", "given" : "Richard L", "non-dropping-particle" : "", "parse-names" : false, "suffix" : "" }, { "dropping-particle" : "", "family" : "Sabik", "given" : "Joseph F", "non-dropping-particle" : "", "parse-names" : false, "suffix" : "" }, { "dropping-particle" : "", "family" : "Shaw", "given" : "Leslee J", "non-dropping-particle" : "", "parse-names" : false, "suffix" : "" }, { "dropping-particle" : "", "family" : "Sikkema", "given" : "Joanna D", "non-dropping-particle" : "", "parse-names" : false, "suffix" : "" }, { "dropping-particle" : "", "family" : "Smith", "given" : "Craig R", "non-dropping-particle" : "", "parse-names" : false, "suffix" : "" }, { "dropping-particle" : "", "family" : "Smith", "given" : "Sidney C", "non-dropping-particle" : "", "parse-names" : false, "suffix" : "" }, { "dropping-particle" : "", "family" : "Spertus", "given" : "John A", "non-dropping-particle" : "", "parse-names" : false, "suffix" : "" }, { "dropping-particle" : "V", "family" : "Williams", "given" : "Sankey", "non-dropping-particle" : "", "parse-names" : false, "suffix" : "" } ], "id" : "ITEM-2", "issue" : "24", "issued" : { "date-parts" : [ [ "2012" ] ] }, "page" : "3097-3137", "title" : "2012 ACCF / AHA / ACP / AATS / PCNA / SCAI / STS Guideline for the Diagnosis and Management of Patients With Stable Ischemic Heart Disease : Executive Summary A Report of the American College of Cardiology Foundation / American Heart Association Task Forc", "type" : "article-journal", "volume" : "60" }, "uris" : [ "http://www.mendeley.com/documents/?uuid=9dcdc774-720b-4349-b1f0-74eafd411c9b" ] } ], "mendeley" : { "formattedCitation" : "(6,7)", "plainTextFormattedCitation" : "(6,7)", "previouslyFormattedCitation" : "(Fihn et al., 2012; Montalescot et al., 2013a)" }, "properties" : { "noteIndex" : 0 }, "schema" : "https://github.com/citation-style-language/schema/raw/master/csl-citation.json" }</w:instrText>
      </w:r>
      <w:r w:rsidRPr="00FB48BC">
        <w:rPr>
          <w:lang w:val="en-AU"/>
        </w:rPr>
        <w:fldChar w:fldCharType="separate"/>
      </w:r>
      <w:r w:rsidR="00241AF9" w:rsidRPr="00241AF9">
        <w:rPr>
          <w:noProof/>
          <w:lang w:val="en-AU"/>
        </w:rPr>
        <w:t>(6,7)</w:t>
      </w:r>
      <w:r w:rsidRPr="00FB48BC">
        <w:rPr>
          <w:lang w:val="en-AU"/>
        </w:rPr>
        <w:fldChar w:fldCharType="end"/>
      </w:r>
      <w:r w:rsidRPr="00FB48BC">
        <w:rPr>
          <w:lang w:val="en-AU"/>
        </w:rPr>
        <w:t xml:space="preserve">. </w:t>
      </w:r>
      <w:r w:rsidR="005136FD">
        <w:rPr>
          <w:lang w:val="en-AU"/>
        </w:rPr>
        <w:t xml:space="preserve">Although </w:t>
      </w:r>
      <w:r w:rsidR="00F966DF" w:rsidRPr="00FB48BC">
        <w:rPr>
          <w:lang w:val="en-AU"/>
        </w:rPr>
        <w:t>the NICE guidelines recomme</w:t>
      </w:r>
      <w:r w:rsidR="004C6B1B" w:rsidRPr="00FB48BC">
        <w:rPr>
          <w:lang w:val="en-AU"/>
        </w:rPr>
        <w:t xml:space="preserve">nd against the use of EST as a test for the exclusion of CAD, </w:t>
      </w:r>
      <w:r w:rsidR="007702CA">
        <w:rPr>
          <w:lang w:val="en-AU"/>
        </w:rPr>
        <w:t>it was noted that</w:t>
      </w:r>
      <w:r w:rsidR="008E63E5" w:rsidRPr="00FB48BC">
        <w:rPr>
          <w:lang w:val="en-AU"/>
        </w:rPr>
        <w:t xml:space="preserve"> </w:t>
      </w:r>
      <w:r w:rsidR="00336037" w:rsidRPr="00FB48BC">
        <w:rPr>
          <w:lang w:val="en-AU"/>
        </w:rPr>
        <w:t xml:space="preserve">the evidence cited for this </w:t>
      </w:r>
      <w:r w:rsidR="00BC33B4">
        <w:rPr>
          <w:lang w:val="en-AU"/>
        </w:rPr>
        <w:t>relates</w:t>
      </w:r>
      <w:r w:rsidR="00336037" w:rsidRPr="00FB48BC">
        <w:rPr>
          <w:lang w:val="en-AU"/>
        </w:rPr>
        <w:t xml:space="preserve"> to anatomical disease</w:t>
      </w:r>
      <w:r w:rsidR="00942AAD">
        <w:rPr>
          <w:lang w:val="en-AU"/>
        </w:rPr>
        <w:t xml:space="preserve"> </w:t>
      </w:r>
      <w:r w:rsidR="00336037" w:rsidRPr="00FB48BC">
        <w:rPr>
          <w:lang w:val="en-AU"/>
        </w:rPr>
        <w:fldChar w:fldCharType="begin" w:fldLock="1"/>
      </w:r>
      <w:r w:rsidR="00241AF9">
        <w:rPr>
          <w:lang w:val="en-AU"/>
        </w:rPr>
        <w:instrText>ADDIN CSL_CITATION { "citationItems" : [ { "id" : "ITEM-1", "itemData" : { "URL" : "https://www.nice.org.uk/guidance/CG95", "accessed" : { "date-parts" : [ [ "2016", "10", "7" ] ] }, "author" : [ { "dropping-particle" : "", "family" : "National Institute for Health and Care Excellence (NICE)", "given" : "", "non-dropping-particle" : "", "parse-names" : false, "suffix" : "" } ], "id" : "ITEM-1", "issue" : "Updated 2016", "issued" : { "date-parts" : [ [ "2010" ] ] }, "title" : "Chest pain of recent onset: assessment and diagnosis (CG95)", "type" : "webpage" }, "uris" : [ "http://www.mendeley.com/documents/?uuid=2601686d-5483-4959-a6fa-1966b08731c6" ] } ], "mendeley" : { "formattedCitation" : "(8)", "plainTextFormattedCitation" : "(8)", "previouslyFormattedCitation" : "(National Institute for Health and Care Excellence (NICE), 2010)" }, "properties" : { "noteIndex" : 0 }, "schema" : "https://github.com/citation-style-language/schema/raw/master/csl-citation.json" }</w:instrText>
      </w:r>
      <w:r w:rsidR="00336037" w:rsidRPr="00FB48BC">
        <w:rPr>
          <w:lang w:val="en-AU"/>
        </w:rPr>
        <w:fldChar w:fldCharType="separate"/>
      </w:r>
      <w:r w:rsidR="00241AF9" w:rsidRPr="00241AF9">
        <w:rPr>
          <w:noProof/>
          <w:lang w:val="en-AU"/>
        </w:rPr>
        <w:t>(8)</w:t>
      </w:r>
      <w:r w:rsidR="00336037" w:rsidRPr="00FB48BC">
        <w:rPr>
          <w:lang w:val="en-AU"/>
        </w:rPr>
        <w:fldChar w:fldCharType="end"/>
      </w:r>
      <w:r w:rsidR="004C6B1B" w:rsidRPr="00FB48BC">
        <w:rPr>
          <w:lang w:val="en-AU"/>
        </w:rPr>
        <w:t>. CTCA or ICA should be used</w:t>
      </w:r>
      <w:r w:rsidR="00CB7B65">
        <w:rPr>
          <w:lang w:val="en-AU"/>
        </w:rPr>
        <w:t xml:space="preserve"> </w:t>
      </w:r>
      <w:r w:rsidR="0079305E">
        <w:rPr>
          <w:lang w:val="en-AU"/>
        </w:rPr>
        <w:t>to exclude</w:t>
      </w:r>
      <w:r w:rsidR="00CB7B65" w:rsidRPr="00FB48BC">
        <w:rPr>
          <w:lang w:val="en-AU"/>
        </w:rPr>
        <w:t xml:space="preserve"> anatomical disease</w:t>
      </w:r>
      <w:r w:rsidR="00BE428A">
        <w:rPr>
          <w:lang w:val="en-AU"/>
        </w:rPr>
        <w:t>, but</w:t>
      </w:r>
      <w:r w:rsidR="00BD2D99">
        <w:rPr>
          <w:lang w:val="en-AU"/>
        </w:rPr>
        <w:t xml:space="preserve"> </w:t>
      </w:r>
      <w:r w:rsidR="00BE428A">
        <w:rPr>
          <w:lang w:val="en-AU"/>
        </w:rPr>
        <w:t>t</w:t>
      </w:r>
      <w:r w:rsidR="004C6B1B" w:rsidRPr="00FB48BC">
        <w:rPr>
          <w:lang w:val="en-AU"/>
        </w:rPr>
        <w:t>he Committee agreed that EST with DTS was an appropriate gatekeeper to functional imaging</w:t>
      </w:r>
      <w:r w:rsidR="007A4A8E">
        <w:rPr>
          <w:lang w:val="en-AU"/>
        </w:rPr>
        <w:t>,</w:t>
      </w:r>
      <w:r w:rsidR="004C6B1B" w:rsidRPr="00FB48BC">
        <w:rPr>
          <w:lang w:val="en-AU"/>
        </w:rPr>
        <w:t xml:space="preserve"> with the aim of reducing low</w:t>
      </w:r>
      <w:r w:rsidR="00183438">
        <w:rPr>
          <w:lang w:val="en-AU"/>
        </w:rPr>
        <w:t>-</w:t>
      </w:r>
      <w:r w:rsidR="004C6B1B" w:rsidRPr="00FB48BC">
        <w:rPr>
          <w:lang w:val="en-AU"/>
        </w:rPr>
        <w:t xml:space="preserve">value imaging in patients with an </w:t>
      </w:r>
      <w:r w:rsidR="003E1DA9">
        <w:rPr>
          <w:lang w:val="en-AU"/>
        </w:rPr>
        <w:t xml:space="preserve">Australian </w:t>
      </w:r>
      <w:r w:rsidR="004C6B1B" w:rsidRPr="00FB48BC">
        <w:rPr>
          <w:lang w:val="en-AU"/>
        </w:rPr>
        <w:t xml:space="preserve">Absolute risk </w:t>
      </w:r>
      <w:r w:rsidR="003E1DA9">
        <w:rPr>
          <w:lang w:val="en-AU"/>
        </w:rPr>
        <w:t xml:space="preserve">over 5 years </w:t>
      </w:r>
      <w:r w:rsidR="004C6B1B" w:rsidRPr="00FB48BC">
        <w:rPr>
          <w:lang w:val="en-AU"/>
        </w:rPr>
        <w:t>of less than 10</w:t>
      </w:r>
      <w:r w:rsidR="002F57A8">
        <w:rPr>
          <w:lang w:val="en-AU"/>
        </w:rPr>
        <w:t xml:space="preserve"> per cent</w:t>
      </w:r>
      <w:r w:rsidR="004C6B1B" w:rsidRPr="00FB48BC">
        <w:rPr>
          <w:lang w:val="en-AU"/>
        </w:rPr>
        <w:t xml:space="preserve"> and a DTS greater </w:t>
      </w:r>
      <w:r w:rsidR="005F642D">
        <w:rPr>
          <w:lang w:val="en-AU"/>
        </w:rPr>
        <w:t xml:space="preserve">than </w:t>
      </w:r>
      <w:r w:rsidR="00EB7965">
        <w:rPr>
          <w:lang w:val="en-AU"/>
        </w:rPr>
        <w:t xml:space="preserve">or equal to </w:t>
      </w:r>
      <w:r w:rsidR="005255B1">
        <w:rPr>
          <w:lang w:val="en-AU"/>
        </w:rPr>
        <w:t>five</w:t>
      </w:r>
      <w:r w:rsidR="004C6B1B" w:rsidRPr="00FB48BC">
        <w:rPr>
          <w:lang w:val="en-AU"/>
        </w:rPr>
        <w:t>.</w:t>
      </w:r>
    </w:p>
    <w:p w14:paraId="39DFF8FD" w14:textId="77777777" w:rsidR="00C30833" w:rsidRDefault="00C30833" w:rsidP="00265225">
      <w:pPr>
        <w:pStyle w:val="01squarebullet"/>
        <w:rPr>
          <w:lang w:val="en-AU"/>
        </w:rPr>
      </w:pPr>
      <w:r w:rsidRPr="00FB48BC">
        <w:rPr>
          <w:lang w:val="en-AU"/>
        </w:rPr>
        <w:t xml:space="preserve">The Committee </w:t>
      </w:r>
      <w:r w:rsidR="00F966DF" w:rsidRPr="00FB48BC">
        <w:rPr>
          <w:lang w:val="en-AU"/>
        </w:rPr>
        <w:t xml:space="preserve">also </w:t>
      </w:r>
      <w:r w:rsidRPr="00FB48BC">
        <w:rPr>
          <w:lang w:val="en-AU"/>
        </w:rPr>
        <w:t>noted that functional imaging has grown by an average of 8.</w:t>
      </w:r>
      <w:r w:rsidR="00A90884">
        <w:rPr>
          <w:lang w:val="en-AU"/>
        </w:rPr>
        <w:t>4</w:t>
      </w:r>
      <w:r w:rsidRPr="00FB48BC">
        <w:rPr>
          <w:lang w:val="en-AU"/>
        </w:rPr>
        <w:t xml:space="preserve"> per cent per year over the last five years, and that it now outnumbers the less expensive standard </w:t>
      </w:r>
      <w:r w:rsidR="00A94F32">
        <w:rPr>
          <w:lang w:val="en-AU"/>
        </w:rPr>
        <w:t>EST</w:t>
      </w:r>
      <w:r w:rsidRPr="00FB48BC">
        <w:rPr>
          <w:lang w:val="en-AU"/>
        </w:rPr>
        <w:t xml:space="preserve"> by almost three to one. Stress echos are the primary driver of this growth, increasing at a rate of </w:t>
      </w:r>
      <w:r w:rsidR="00A90884">
        <w:rPr>
          <w:lang w:val="en-AU"/>
        </w:rPr>
        <w:t>12</w:t>
      </w:r>
      <w:r w:rsidRPr="00FB48BC">
        <w:rPr>
          <w:lang w:val="en-AU"/>
        </w:rPr>
        <w:t xml:space="preserve"> per cent per year. </w:t>
      </w:r>
      <w:r w:rsidR="00194136" w:rsidRPr="00FB48BC">
        <w:rPr>
          <w:lang w:val="en-AU"/>
        </w:rPr>
        <w:t>MPS</w:t>
      </w:r>
      <w:r w:rsidRPr="00FB48BC">
        <w:rPr>
          <w:lang w:val="en-AU"/>
        </w:rPr>
        <w:t xml:space="preserve"> services are growing at </w:t>
      </w:r>
      <w:r w:rsidR="00A90884">
        <w:rPr>
          <w:lang w:val="en-AU"/>
        </w:rPr>
        <w:t xml:space="preserve">less than </w:t>
      </w:r>
      <w:r w:rsidRPr="00FB48BC">
        <w:rPr>
          <w:lang w:val="en-AU"/>
        </w:rPr>
        <w:t>1 per cent per year</w:t>
      </w:r>
      <w:r w:rsidR="00EB1BD8" w:rsidRPr="00FB48BC">
        <w:rPr>
          <w:lang w:val="en-AU"/>
        </w:rPr>
        <w:t>,</w:t>
      </w:r>
      <w:r w:rsidRPr="00FB48BC">
        <w:rPr>
          <w:lang w:val="en-AU"/>
        </w:rPr>
        <w:t xml:space="preserve"> but</w:t>
      </w:r>
      <w:r w:rsidR="00EB1BD8" w:rsidRPr="00FB48BC">
        <w:rPr>
          <w:lang w:val="en-AU"/>
        </w:rPr>
        <w:t xml:space="preserve"> they</w:t>
      </w:r>
      <w:r w:rsidRPr="00FB48BC">
        <w:rPr>
          <w:lang w:val="en-AU"/>
        </w:rPr>
        <w:t xml:space="preserve"> still account for 24 per cent of functional imaging services. GPs are the referrers for 70 per cent of stress echos and 35 per cent of MPS services. Medicare statistics show that stress echos and MPS lead to a revascularisation procedure over the next 18 months in only 2–3 per cent of cases. Furthermore, there is marked variation in the rate of functional imaging per 100,000 population between states</w:t>
      </w:r>
      <w:r w:rsidR="008C3941">
        <w:rPr>
          <w:lang w:val="en-AU"/>
        </w:rPr>
        <w:t xml:space="preserve"> </w:t>
      </w:r>
      <w:r w:rsidR="008C3941">
        <w:rPr>
          <w:lang w:val="en-AU"/>
        </w:rPr>
        <w:fldChar w:fldCharType="begin" w:fldLock="1"/>
      </w:r>
      <w:r w:rsidR="00241AF9">
        <w:rPr>
          <w:lang w:val="en-AU"/>
        </w:rPr>
        <w:instrText>ADDIN CSL_CITATION { "citationItems" : [ { "id" : "ITEM-1", "itemData" : { "DOI" : "10.1111/imj.12867", "ISSN" : "14455994", "PMID" : "26247783", "abstract" : "BACKGROUND AND AIM: Growth rates and regional differences in the use of cardiac imaging are potential metrics of quality of care. This study sought to define growth and regional variation in outpatient cardiac imaging in Australia.\\n\\nMETHODS: Analyses are based on the rate of outpatient transthoracic echocardiography (TTE), transoesophageal echocardiography (TOE) and stress echocardiography (SE) and single-photon emission computed tomography (SPECT) per 100\u2009000 people in each geographic insurance region in Australia (Medicare local, ML). Numbers of tests from 2002 to 2013 were obtained from Medicare Australia Statistics, and the number of doctors was obtained from the Health Workforce data. Demographic data (total population, rural areas and quintiles of disadvantage) were obtained from census data.\\n\\nRESULTS: Over the past 11 years, TTE reimbursements/100\u2009000 people increased from 1780 to 3497 (8.8% annualised growth), TOE from 33 to 61, SE from 181 to 947 and SPECT from 287 to 337. SE had the biggest increment, an average growth rate of 38.5%/year. The relationships between the use of each cardiac imaging techniques and demographic, medical and illness factors were analysed in outpatient tests reimbursed in 2012. For each additional medical practitioner per 1000 people, there was an increase in the rate of TTE (\u03b2 = 1.25 (95% confidence interval CI: 1.17-1.33), P &lt; 0.001), and TOE use (\u03b2 = 1.13 (1.04-1.24), P = 0.005), independent of regional burden of cardiovascular disease and social determinants. For SPECT the largest independent correlate for testing was the percentage of women within the ML; each additional percentage increase resulted in doubling of the rate of testing (\u03b2 = 2.25 (1.72-2.94), P &lt; 0.001).\\n\\nCONCLUSION: Variation in the use of TTE in Australia does not appear illness related and may be evidence of under- and overutilisation. An appropriate use process may contain this variation.", "author" : [ { "dropping-particle" : "", "family" : "Fonseca", "given" : "R.", "non-dropping-particle" : "", "parse-names" : false, "suffix" : "" }, { "dropping-particle" : "", "family" : "Otahal", "given" : "P.", "non-dropping-particle" : "", "parse-names" : false, "suffix" : "" }, { "dropping-particle" : "", "family" : "Wiggins", "given" : "N.", "non-dropping-particle" : "", "parse-names" : false, "suffix" : "" }, { "dropping-particle" : "", "family" : "Marwick", "given" : "T. H.", "non-dropping-particle" : "", "parse-names" : false, "suffix" : "" } ], "container-title" : "Internal Medicine Journal", "id" : "ITEM-1", "issue" : "11", "issued" : { "date-parts" : [ [ "2015" ] ] }, "page" : "1115-1127", "title" : "Growth and geographical variation in the use of cardiac imaging in Australia", "type" : "article-journal", "volume" : "45" }, "uris" : [ "http://www.mendeley.com/documents/?uuid=ff837615-a686-4d59-a5cc-a9a5f1433f67" ] }, { "id" : "ITEM-2", "itemData" : { "author" : [ { "dropping-particle" : "", "family" : "MBS", "given" : "", "non-dropping-particle" : "", "parse-names" : false, "suffix" : "" } ], "id" : "ITEM-2", "issued" : { "date-parts" : [ [ "0" ] ] }, "title" : "MBS Data", "type" : "article" }, "uris" : [ "http://www.mendeley.com/documents/?uuid=f29a4196-9992-4e2e-ba94-94150e4899c6" ] } ], "mendeley" : { "formattedCitation" : "(1,9)", "plainTextFormattedCitation" : "(1,9)", "previouslyFormattedCitation" : "(Fonseca et al., 2015; MBS, n.d.)" }, "properties" : { "noteIndex" : 0 }, "schema" : "https://github.com/citation-style-language/schema/raw/master/csl-citation.json" }</w:instrText>
      </w:r>
      <w:r w:rsidR="008C3941">
        <w:rPr>
          <w:lang w:val="en-AU"/>
        </w:rPr>
        <w:fldChar w:fldCharType="separate"/>
      </w:r>
      <w:r w:rsidR="00241AF9" w:rsidRPr="00241AF9">
        <w:rPr>
          <w:noProof/>
          <w:lang w:val="en-AU"/>
        </w:rPr>
        <w:t>(1,9)</w:t>
      </w:r>
      <w:r w:rsidR="008C3941">
        <w:rPr>
          <w:lang w:val="en-AU"/>
        </w:rPr>
        <w:fldChar w:fldCharType="end"/>
      </w:r>
      <w:r w:rsidRPr="00FB48BC">
        <w:rPr>
          <w:lang w:val="en-AU"/>
        </w:rPr>
        <w:t xml:space="preserve">. </w:t>
      </w:r>
      <w:r w:rsidR="007954F0" w:rsidRPr="00FB48BC">
        <w:rPr>
          <w:lang w:val="en-AU"/>
        </w:rPr>
        <w:t>T</w:t>
      </w:r>
      <w:r w:rsidRPr="00FB48BC">
        <w:rPr>
          <w:lang w:val="en-AU"/>
        </w:rPr>
        <w:t xml:space="preserve">he Committee </w:t>
      </w:r>
      <w:r w:rsidR="007954F0" w:rsidRPr="00FB48BC">
        <w:rPr>
          <w:lang w:val="en-AU"/>
        </w:rPr>
        <w:t>agreed that this variation likely includes</w:t>
      </w:r>
      <w:r w:rsidRPr="00FB48BC">
        <w:rPr>
          <w:lang w:val="en-AU"/>
        </w:rPr>
        <w:t xml:space="preserve"> under</w:t>
      </w:r>
      <w:r w:rsidR="00876AAC">
        <w:rPr>
          <w:lang w:val="en-AU"/>
        </w:rPr>
        <w:t>-</w:t>
      </w:r>
      <w:r w:rsidRPr="00FB48BC">
        <w:rPr>
          <w:lang w:val="en-AU"/>
        </w:rPr>
        <w:t xml:space="preserve">servicing in some areas and over-servicing in </w:t>
      </w:r>
      <w:r w:rsidR="0083408A" w:rsidRPr="00FB48BC">
        <w:rPr>
          <w:lang w:val="en-AU"/>
        </w:rPr>
        <w:t>others</w:t>
      </w:r>
      <w:r w:rsidR="00F966DF" w:rsidRPr="00FB48BC">
        <w:rPr>
          <w:lang w:val="en-AU"/>
        </w:rPr>
        <w:t xml:space="preserve"> and that steps should be taken to reduce this low</w:t>
      </w:r>
      <w:r w:rsidR="0050205C">
        <w:rPr>
          <w:lang w:val="en-AU"/>
        </w:rPr>
        <w:t>-</w:t>
      </w:r>
      <w:r w:rsidR="00F966DF" w:rsidRPr="00FB48BC">
        <w:rPr>
          <w:lang w:val="en-AU"/>
        </w:rPr>
        <w:t>value use.</w:t>
      </w:r>
    </w:p>
    <w:p w14:paraId="605FC2CC" w14:textId="77777777" w:rsidR="00C07419" w:rsidRPr="00C14EF3" w:rsidRDefault="00C07419" w:rsidP="00C07419">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 xml:space="preserve">The initial proposal to use exercise stress testing as a “Gatekeeper” was designed to prevent overuse of functional tests in patients with low risk of CAD for whom a technically complete Exercise ECG would exclude the condition. However, following the public consultations, it became clear that this would be difficult to enforce in practice. Furthermore, the recently released guidelines from the National Institute of Clinical Excellence (UK) which recommends no investigation unless two of the three criteria for angina are met. </w:t>
      </w:r>
      <w:r w:rsidR="00840222" w:rsidRPr="00C14EF3">
        <w:rPr>
          <w:b/>
        </w:rPr>
        <w:t>T</w:t>
      </w:r>
      <w:r w:rsidRPr="00C14EF3">
        <w:rPr>
          <w:b/>
        </w:rPr>
        <w:t xml:space="preserve">he Committee were of the view that if the guidelines are incorporated in the descriptor, the effect should be the same. </w:t>
      </w:r>
    </w:p>
    <w:p w14:paraId="54C0F17D" w14:textId="77777777" w:rsidR="00EA4071" w:rsidRPr="00FB48BC" w:rsidRDefault="00EA4071" w:rsidP="00EA4071">
      <w:pPr>
        <w:pStyle w:val="Boldhdg"/>
        <w:rPr>
          <w:lang w:val="en-AU"/>
        </w:rPr>
      </w:pPr>
      <w:r w:rsidRPr="00FB48BC">
        <w:rPr>
          <w:lang w:val="en-AU"/>
        </w:rPr>
        <w:t>Functional studies</w:t>
      </w:r>
    </w:p>
    <w:p w14:paraId="08FD1909" w14:textId="77777777" w:rsidR="00EA4071" w:rsidRPr="00FB48BC" w:rsidRDefault="002C2228" w:rsidP="00EA4071">
      <w:pPr>
        <w:pStyle w:val="01squarebullet"/>
        <w:rPr>
          <w:lang w:val="en-AU"/>
        </w:rPr>
      </w:pPr>
      <w:r w:rsidRPr="00FB48BC">
        <w:rPr>
          <w:lang w:val="en-AU"/>
        </w:rPr>
        <w:t>For m</w:t>
      </w:r>
      <w:r w:rsidR="00EA4071" w:rsidRPr="00FB48BC">
        <w:rPr>
          <w:lang w:val="en-AU"/>
        </w:rPr>
        <w:t xml:space="preserve">any patients who require functional testing for </w:t>
      </w:r>
      <w:r w:rsidR="00F61253" w:rsidRPr="00FB48BC">
        <w:rPr>
          <w:lang w:val="en-AU"/>
        </w:rPr>
        <w:t xml:space="preserve">the </w:t>
      </w:r>
      <w:r w:rsidR="00EA4071" w:rsidRPr="00FB48BC">
        <w:rPr>
          <w:lang w:val="en-AU"/>
        </w:rPr>
        <w:t xml:space="preserve">assessment of ischaemia, MPS and stress echo provide clinically equivalent information. To </w:t>
      </w:r>
      <w:r w:rsidR="00694E14" w:rsidRPr="00FB48BC">
        <w:rPr>
          <w:lang w:val="en-AU"/>
        </w:rPr>
        <w:t xml:space="preserve">prevent perverse volume shifts, the recommendations across both groups of items have been </w:t>
      </w:r>
      <w:r w:rsidR="00440717">
        <w:rPr>
          <w:lang w:val="en-AU"/>
        </w:rPr>
        <w:t xml:space="preserve">largely </w:t>
      </w:r>
      <w:r w:rsidR="00694E14" w:rsidRPr="00FB48BC">
        <w:rPr>
          <w:lang w:val="en-AU"/>
        </w:rPr>
        <w:t>aligned</w:t>
      </w:r>
      <w:r w:rsidR="00DF7D2C">
        <w:rPr>
          <w:lang w:val="en-AU"/>
        </w:rPr>
        <w:t>,</w:t>
      </w:r>
      <w:r w:rsidR="00694E14" w:rsidRPr="00FB48BC">
        <w:rPr>
          <w:lang w:val="en-AU"/>
        </w:rPr>
        <w:t xml:space="preserve"> and the Committee recommends that these should be considered as a single package of changes</w:t>
      </w:r>
      <w:r w:rsidR="00EA4071" w:rsidRPr="00FB48BC">
        <w:rPr>
          <w:lang w:val="en-AU"/>
        </w:rPr>
        <w:t xml:space="preserve">. </w:t>
      </w:r>
    </w:p>
    <w:p w14:paraId="70B632D4" w14:textId="77777777" w:rsidR="00EA4071" w:rsidRPr="00FB48BC" w:rsidRDefault="00EA4071" w:rsidP="00EA4071">
      <w:pPr>
        <w:pStyle w:val="Boldhdg"/>
        <w:rPr>
          <w:lang w:val="en-AU"/>
        </w:rPr>
      </w:pPr>
      <w:r w:rsidRPr="00FB48BC">
        <w:rPr>
          <w:lang w:val="en-AU"/>
        </w:rPr>
        <w:t xml:space="preserve">Stress </w:t>
      </w:r>
      <w:r w:rsidR="00337D7F" w:rsidRPr="00FB48BC">
        <w:rPr>
          <w:lang w:val="en-AU"/>
        </w:rPr>
        <w:t>e</w:t>
      </w:r>
      <w:r w:rsidRPr="00FB48BC">
        <w:rPr>
          <w:lang w:val="en-AU"/>
        </w:rPr>
        <w:t>chocardiography</w:t>
      </w:r>
    </w:p>
    <w:p w14:paraId="18C8D093" w14:textId="77777777" w:rsidR="00EA4071" w:rsidRPr="00FB48BC" w:rsidRDefault="007C30C1" w:rsidP="00EA4071">
      <w:pPr>
        <w:pStyle w:val="01squarebullet"/>
        <w:rPr>
          <w:lang w:val="en-AU"/>
        </w:rPr>
      </w:pPr>
      <w:r w:rsidRPr="00FB48BC">
        <w:rPr>
          <w:lang w:val="en-AU"/>
        </w:rPr>
        <w:t>The Committee recommends</w:t>
      </w:r>
      <w:r w:rsidR="00EA4071" w:rsidRPr="00FB48BC">
        <w:rPr>
          <w:lang w:val="en-AU"/>
        </w:rPr>
        <w:t xml:space="preserve"> </w:t>
      </w:r>
      <w:r w:rsidR="00135BBC" w:rsidRPr="00FB48BC">
        <w:rPr>
          <w:lang w:val="en-AU"/>
        </w:rPr>
        <w:t>updating</w:t>
      </w:r>
      <w:r w:rsidR="00EA4071" w:rsidRPr="00FB48BC">
        <w:rPr>
          <w:lang w:val="en-AU"/>
        </w:rPr>
        <w:t xml:space="preserve"> the stress </w:t>
      </w:r>
      <w:r w:rsidR="00F13AC6" w:rsidRPr="00FB48BC">
        <w:rPr>
          <w:lang w:val="en-AU"/>
        </w:rPr>
        <w:t>e</w:t>
      </w:r>
      <w:r w:rsidR="00077105" w:rsidRPr="00FB48BC">
        <w:rPr>
          <w:lang w:val="en-AU"/>
        </w:rPr>
        <w:t>cho</w:t>
      </w:r>
      <w:r w:rsidR="00F13AC6" w:rsidRPr="00FB48BC">
        <w:rPr>
          <w:lang w:val="en-AU"/>
        </w:rPr>
        <w:t xml:space="preserve"> </w:t>
      </w:r>
      <w:r w:rsidR="00EA4071" w:rsidRPr="00FB48BC">
        <w:rPr>
          <w:lang w:val="en-AU"/>
        </w:rPr>
        <w:t xml:space="preserve">item descriptors to restrict use for low-value indications and require providers to be appropriately trained, ensuring that only high-quality, high-value services are provided to patients. </w:t>
      </w:r>
      <w:r w:rsidR="00B044CD" w:rsidRPr="00FB48BC">
        <w:rPr>
          <w:lang w:val="en-AU"/>
        </w:rPr>
        <w:t xml:space="preserve">This includes </w:t>
      </w:r>
      <w:r w:rsidR="001565F1">
        <w:rPr>
          <w:lang w:val="en-AU"/>
        </w:rPr>
        <w:t xml:space="preserve">splitting the stress echo items into </w:t>
      </w:r>
      <w:r w:rsidR="00B044CD" w:rsidRPr="00FB48BC">
        <w:rPr>
          <w:lang w:val="en-AU"/>
        </w:rPr>
        <w:t xml:space="preserve">stress </w:t>
      </w:r>
      <w:r w:rsidR="001565F1">
        <w:rPr>
          <w:lang w:val="en-AU"/>
        </w:rPr>
        <w:t xml:space="preserve">echo with limited </w:t>
      </w:r>
      <w:r w:rsidR="00D66324">
        <w:rPr>
          <w:lang w:val="en-AU"/>
        </w:rPr>
        <w:t>‘</w:t>
      </w:r>
      <w:r w:rsidR="001565F1">
        <w:rPr>
          <w:lang w:val="en-AU"/>
        </w:rPr>
        <w:t>safety</w:t>
      </w:r>
      <w:r w:rsidR="00D66324">
        <w:rPr>
          <w:lang w:val="en-AU"/>
        </w:rPr>
        <w:t>’</w:t>
      </w:r>
      <w:r w:rsidR="001565F1">
        <w:rPr>
          <w:lang w:val="en-AU"/>
        </w:rPr>
        <w:t xml:space="preserve"> baseline </w:t>
      </w:r>
      <w:r w:rsidR="00D66324">
        <w:rPr>
          <w:lang w:val="en-AU"/>
        </w:rPr>
        <w:t xml:space="preserve">echo </w:t>
      </w:r>
      <w:r w:rsidR="00B044CD" w:rsidRPr="00FB48BC">
        <w:rPr>
          <w:lang w:val="en-AU"/>
        </w:rPr>
        <w:t xml:space="preserve">and </w:t>
      </w:r>
      <w:r w:rsidR="001565F1">
        <w:rPr>
          <w:lang w:val="en-AU"/>
        </w:rPr>
        <w:t xml:space="preserve">stress echo with complete structural echo </w:t>
      </w:r>
      <w:r w:rsidR="00B044CD" w:rsidRPr="00FB48BC">
        <w:rPr>
          <w:lang w:val="en-AU"/>
        </w:rPr>
        <w:t>(with appropriate co-claiming restrictions applied to the standard echo items).</w:t>
      </w:r>
    </w:p>
    <w:p w14:paraId="6AF65E0F" w14:textId="77777777" w:rsidR="00407C73" w:rsidRPr="00FB48BC" w:rsidRDefault="000F706B" w:rsidP="00A618DE">
      <w:pPr>
        <w:pStyle w:val="01squarebullet"/>
        <w:rPr>
          <w:lang w:val="en-AU"/>
        </w:rPr>
      </w:pPr>
      <w:r w:rsidRPr="00FB48BC">
        <w:rPr>
          <w:lang w:val="en-AU"/>
        </w:rPr>
        <w:lastRenderedPageBreak/>
        <w:t xml:space="preserve">The </w:t>
      </w:r>
      <w:r w:rsidR="005B5A2F" w:rsidRPr="00FB48BC">
        <w:rPr>
          <w:lang w:val="en-AU"/>
        </w:rPr>
        <w:t>recommendations</w:t>
      </w:r>
      <w:r w:rsidRPr="00FB48BC">
        <w:rPr>
          <w:lang w:val="en-AU"/>
        </w:rPr>
        <w:t xml:space="preserve"> are intended to preserve best practice for patient safety, improve patient experience and reduce low-value services, freeing up resources such as technicians, equipment and specialists.</w:t>
      </w:r>
      <w:r w:rsidR="00A96124" w:rsidRPr="00FB48BC">
        <w:rPr>
          <w:lang w:val="en-AU"/>
        </w:rPr>
        <w:t xml:space="preserve"> </w:t>
      </w:r>
      <w:r w:rsidR="00407C73" w:rsidRPr="00FB48BC">
        <w:rPr>
          <w:lang w:val="en-AU"/>
        </w:rPr>
        <w:t xml:space="preserve">The Committee noted that stress echos account for over $56 million in benefits annually, and that service volumes have grown at a rate of </w:t>
      </w:r>
      <w:r w:rsidR="00FD45E0">
        <w:rPr>
          <w:lang w:val="en-AU"/>
        </w:rPr>
        <w:t>12</w:t>
      </w:r>
      <w:r w:rsidR="00407C73" w:rsidRPr="00FB48BC">
        <w:rPr>
          <w:lang w:val="en-AU"/>
        </w:rPr>
        <w:t xml:space="preserve"> per cent per year over the last five years. This growth rate is concerning, and the Committee agreed that it goes beyond what could reasonably be attributed to clinical need. Many stress echos are likely to be low value, and MBS data shows that only 2 per cent of patients who have a stress echo subsequently receive a revascularisation procedure over the next 18 months (for MPS, the rate is 3 per cent). Furthermore, 7 per cent of patients receive repeat services in a single year, and 20–45 per cent of patients are receiving annual stress echos—a practice not supported by the evidence in the absence of clinical changes.</w:t>
      </w:r>
    </w:p>
    <w:p w14:paraId="08834A4E" w14:textId="77777777" w:rsidR="00D61C06" w:rsidRPr="00FB48BC" w:rsidRDefault="00EA4071" w:rsidP="00C35AB6">
      <w:pPr>
        <w:pStyle w:val="01squarebullet"/>
        <w:rPr>
          <w:lang w:val="en-AU"/>
        </w:rPr>
      </w:pPr>
      <w:r w:rsidRPr="00FB48BC">
        <w:rPr>
          <w:lang w:val="en-AU"/>
        </w:rPr>
        <w:t>The restructur</w:t>
      </w:r>
      <w:r w:rsidR="00834E6F" w:rsidRPr="00FB48BC">
        <w:rPr>
          <w:lang w:val="en-AU"/>
        </w:rPr>
        <w:t>ing</w:t>
      </w:r>
      <w:r w:rsidRPr="00FB48BC">
        <w:rPr>
          <w:lang w:val="en-AU"/>
        </w:rPr>
        <w:t xml:space="preserve"> </w:t>
      </w:r>
      <w:r w:rsidR="00BF1C1A" w:rsidRPr="00FB48BC">
        <w:rPr>
          <w:lang w:val="en-AU"/>
        </w:rPr>
        <w:t xml:space="preserve">is also intended </w:t>
      </w:r>
      <w:r w:rsidRPr="00FB48BC">
        <w:rPr>
          <w:lang w:val="en-AU"/>
        </w:rPr>
        <w:t xml:space="preserve">to prevent circumvention of co-claiming restrictions. For example, some patients may be </w:t>
      </w:r>
      <w:r w:rsidR="00C543B3">
        <w:rPr>
          <w:lang w:val="en-AU"/>
        </w:rPr>
        <w:t xml:space="preserve">unnecessarily </w:t>
      </w:r>
      <w:r w:rsidRPr="00FB48BC">
        <w:rPr>
          <w:lang w:val="en-AU"/>
        </w:rPr>
        <w:t>required to attend for services on multiple days: 17 per cent of patients (almost 41,000 per year) received a standard echo within</w:t>
      </w:r>
      <w:r w:rsidR="004751DC">
        <w:rPr>
          <w:lang w:val="en-AU"/>
        </w:rPr>
        <w:t xml:space="preserve"> the</w:t>
      </w:r>
      <w:r w:rsidRPr="00FB48BC">
        <w:rPr>
          <w:lang w:val="en-AU"/>
        </w:rPr>
        <w:t xml:space="preserve"> </w:t>
      </w:r>
      <w:r w:rsidR="00AA79D4" w:rsidRPr="00FB48BC">
        <w:rPr>
          <w:lang w:val="en-AU"/>
        </w:rPr>
        <w:t>four</w:t>
      </w:r>
      <w:r w:rsidRPr="00FB48BC">
        <w:rPr>
          <w:lang w:val="en-AU"/>
        </w:rPr>
        <w:t xml:space="preserve"> weeks prior to their stress echo</w:t>
      </w:r>
      <w:r w:rsidR="00C543B3">
        <w:rPr>
          <w:lang w:val="en-AU"/>
        </w:rPr>
        <w:t xml:space="preserve"> and a portion of these services are likely to be </w:t>
      </w:r>
      <w:r w:rsidR="00FC3626">
        <w:rPr>
          <w:lang w:val="en-AU"/>
        </w:rPr>
        <w:t>uneccessary</w:t>
      </w:r>
      <w:r w:rsidRPr="00FB48BC">
        <w:rPr>
          <w:lang w:val="en-AU"/>
        </w:rPr>
        <w:t xml:space="preserve">. As a result of these changes, providers will have greater flexibility and </w:t>
      </w:r>
      <w:r w:rsidR="00C543B3">
        <w:rPr>
          <w:lang w:val="en-AU"/>
        </w:rPr>
        <w:t xml:space="preserve">clarity regarding the requirements of the </w:t>
      </w:r>
      <w:r w:rsidR="005214E6">
        <w:rPr>
          <w:lang w:val="en-AU"/>
        </w:rPr>
        <w:t>stress echo items</w:t>
      </w:r>
      <w:r w:rsidRPr="00FB48BC">
        <w:rPr>
          <w:lang w:val="en-AU"/>
        </w:rPr>
        <w:t>.</w:t>
      </w:r>
    </w:p>
    <w:p w14:paraId="2FC658B2" w14:textId="77777777" w:rsidR="00C15D2C" w:rsidRDefault="00EA4071" w:rsidP="00C15D2C">
      <w:pPr>
        <w:pStyle w:val="01squarebullet"/>
        <w:rPr>
          <w:lang w:val="en-AU"/>
        </w:rPr>
      </w:pPr>
      <w:r w:rsidRPr="00FB48BC">
        <w:rPr>
          <w:lang w:val="en-AU"/>
        </w:rPr>
        <w:t xml:space="preserve">The restructure </w:t>
      </w:r>
      <w:r w:rsidR="00621CAC" w:rsidRPr="00FB48BC">
        <w:rPr>
          <w:lang w:val="en-AU"/>
        </w:rPr>
        <w:t xml:space="preserve">also </w:t>
      </w:r>
      <w:r w:rsidR="00F6523C" w:rsidRPr="00FB48BC">
        <w:rPr>
          <w:lang w:val="en-AU"/>
        </w:rPr>
        <w:t>enables the creation of</w:t>
      </w:r>
      <w:r w:rsidR="00621CAC" w:rsidRPr="00FB48BC">
        <w:rPr>
          <w:lang w:val="en-AU"/>
        </w:rPr>
        <w:t xml:space="preserve"> </w:t>
      </w:r>
      <w:r w:rsidRPr="00FB48BC">
        <w:rPr>
          <w:lang w:val="en-AU"/>
        </w:rPr>
        <w:t>complete medical service</w:t>
      </w:r>
      <w:r w:rsidR="009B3F2E" w:rsidRPr="00FB48BC">
        <w:rPr>
          <w:lang w:val="en-AU"/>
        </w:rPr>
        <w:t>s</w:t>
      </w:r>
      <w:r w:rsidRPr="00FB48BC">
        <w:rPr>
          <w:lang w:val="en-AU"/>
        </w:rPr>
        <w:t xml:space="preserve"> by combining the EST </w:t>
      </w:r>
      <w:r w:rsidR="003D2B5D" w:rsidRPr="00FB48BC">
        <w:rPr>
          <w:lang w:val="en-AU"/>
        </w:rPr>
        <w:t>item</w:t>
      </w:r>
      <w:r w:rsidRPr="00FB48BC">
        <w:rPr>
          <w:lang w:val="en-AU"/>
        </w:rPr>
        <w:t xml:space="preserve"> with the stress echo items</w:t>
      </w:r>
      <w:r w:rsidR="00E13915">
        <w:rPr>
          <w:lang w:val="en-AU"/>
        </w:rPr>
        <w:t xml:space="preserve">. In light of these changes and the recommended new item structure the Committee recommends the fees for the new items be reviewed with the outcome being at least </w:t>
      </w:r>
      <w:r w:rsidRPr="00FB48BC">
        <w:rPr>
          <w:lang w:val="en-AU"/>
        </w:rPr>
        <w:t>cost</w:t>
      </w:r>
      <w:r w:rsidR="000B2F85" w:rsidRPr="00FB48BC">
        <w:rPr>
          <w:lang w:val="en-AU"/>
        </w:rPr>
        <w:t>-</w:t>
      </w:r>
      <w:r w:rsidRPr="00FB48BC">
        <w:rPr>
          <w:lang w:val="en-AU"/>
        </w:rPr>
        <w:t xml:space="preserve">neutral </w:t>
      </w:r>
      <w:r w:rsidR="00E13915">
        <w:rPr>
          <w:lang w:val="en-AU"/>
        </w:rPr>
        <w:t xml:space="preserve">to the </w:t>
      </w:r>
      <w:r w:rsidRPr="00FB48BC">
        <w:rPr>
          <w:lang w:val="en-AU"/>
        </w:rPr>
        <w:t>MBS.</w:t>
      </w:r>
    </w:p>
    <w:p w14:paraId="67456DA4" w14:textId="77777777" w:rsidR="00C07419" w:rsidRPr="00C14EF3" w:rsidRDefault="00285DEE" w:rsidP="00C07419">
      <w:pPr>
        <w:pStyle w:val="01squarebullet"/>
        <w:numPr>
          <w:ilvl w:val="0"/>
          <w:numId w:val="0"/>
        </w:numPr>
        <w:pBdr>
          <w:top w:val="single" w:sz="4" w:space="1" w:color="auto"/>
          <w:left w:val="single" w:sz="4" w:space="4" w:color="auto"/>
          <w:bottom w:val="single" w:sz="4" w:space="1" w:color="auto"/>
          <w:right w:val="single" w:sz="4" w:space="4" w:color="auto"/>
        </w:pBdr>
        <w:rPr>
          <w:b/>
          <w:i/>
        </w:rPr>
      </w:pPr>
      <w:r w:rsidRPr="00C14EF3">
        <w:rPr>
          <w:b/>
        </w:rPr>
        <w:t xml:space="preserve">Following </w:t>
      </w:r>
      <w:r w:rsidR="00C07419" w:rsidRPr="00C14EF3">
        <w:rPr>
          <w:b/>
        </w:rPr>
        <w:t>consultation the restrictions around co-claiming of an echo and a stress echo within 4 weeks was removed</w:t>
      </w:r>
      <w:r w:rsidR="006C4DAD" w:rsidRPr="00C14EF3">
        <w:rPr>
          <w:b/>
        </w:rPr>
        <w:t xml:space="preserve"> by the Committee</w:t>
      </w:r>
      <w:r w:rsidR="00C07419" w:rsidRPr="00C14EF3">
        <w:rPr>
          <w:b/>
        </w:rPr>
        <w:t>. It was accepted by the Committee that these are two different tests with completely separate clinical indications. That is a stress echo reports echo views of the left ventricle before and after exercise (as per descriptor and does not include a full echo study with Doppler and valve examination</w:t>
      </w:r>
      <w:r w:rsidR="00C07419" w:rsidRPr="00C14EF3">
        <w:rPr>
          <w:b/>
          <w:i/>
        </w:rPr>
        <w:t>)</w:t>
      </w:r>
      <w:r w:rsidR="00C07419" w:rsidRPr="00C14EF3">
        <w:rPr>
          <w:b/>
        </w:rPr>
        <w:t>. There must be valid criteria for performing each test as per the descriptors.</w:t>
      </w:r>
      <w:r w:rsidR="00C07419" w:rsidRPr="00C14EF3">
        <w:rPr>
          <w:b/>
          <w:i/>
        </w:rPr>
        <w:t xml:space="preserve"> </w:t>
      </w:r>
      <w:r w:rsidR="00C07419" w:rsidRPr="00C14EF3">
        <w:rPr>
          <w:b/>
        </w:rPr>
        <w:t xml:space="preserve"> If an echo is performed on the same day as a stress echo, the multiple services rule reduction will be applied.</w:t>
      </w:r>
    </w:p>
    <w:p w14:paraId="6D8C29A2" w14:textId="77777777" w:rsidR="00C07419" w:rsidRPr="00C14EF3" w:rsidRDefault="00C07419" w:rsidP="00C07419">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 xml:space="preserve">Whilst the decision to remove the co-claiming restriction was carried, two members dissented claiming the incentive for some providers to split services over successive days would remain. They were of the view the introduction of a 1 week restriction would not restrict legitimate services on clinical grounds. </w:t>
      </w:r>
    </w:p>
    <w:p w14:paraId="35260BC3" w14:textId="77777777" w:rsidR="006C4DAD" w:rsidRPr="006C4DAD" w:rsidRDefault="006C4DAD" w:rsidP="00C07419">
      <w:pPr>
        <w:pStyle w:val="01squarebullet"/>
        <w:numPr>
          <w:ilvl w:val="0"/>
          <w:numId w:val="0"/>
        </w:numPr>
        <w:pBdr>
          <w:top w:val="single" w:sz="4" w:space="1" w:color="auto"/>
          <w:left w:val="single" w:sz="4" w:space="4" w:color="auto"/>
          <w:bottom w:val="single" w:sz="4" w:space="1" w:color="auto"/>
          <w:right w:val="single" w:sz="4" w:space="4" w:color="auto"/>
        </w:pBdr>
        <w:rPr>
          <w:b/>
          <w:lang w:val="en-GB" w:eastAsia="en-AU"/>
        </w:rPr>
      </w:pPr>
      <w:r w:rsidRPr="006C4DAD">
        <w:rPr>
          <w:b/>
        </w:rPr>
        <w:t>Subsequently – theTaskforce amended the recommendation to include a 1 week co-claiming restricton for echo and stress echo services. TheTaskforce was satisfied that the restriction would not restrict patient access to clinically relevant services.</w:t>
      </w:r>
    </w:p>
    <w:p w14:paraId="0F9DFE80" w14:textId="77777777" w:rsidR="00EA4071" w:rsidRPr="00FB48BC" w:rsidRDefault="00EA4071" w:rsidP="00EA4071">
      <w:pPr>
        <w:pStyle w:val="Boldhdg"/>
        <w:rPr>
          <w:lang w:val="en-AU"/>
        </w:rPr>
      </w:pPr>
      <w:r w:rsidRPr="00FB48BC">
        <w:rPr>
          <w:lang w:val="en-AU"/>
        </w:rPr>
        <w:t>Myocardial perfusion scanning</w:t>
      </w:r>
    </w:p>
    <w:p w14:paraId="3B3932FE" w14:textId="77777777" w:rsidR="00EA4071" w:rsidRDefault="00EA4071" w:rsidP="009B5CCE">
      <w:pPr>
        <w:pStyle w:val="01squarebullet"/>
        <w:rPr>
          <w:lang w:val="en-AU"/>
        </w:rPr>
      </w:pPr>
      <w:r w:rsidRPr="00FB48BC">
        <w:rPr>
          <w:lang w:val="en-AU"/>
        </w:rPr>
        <w:t xml:space="preserve">The Committee recommends restructuring MPS items, </w:t>
      </w:r>
      <w:r w:rsidR="000872ED" w:rsidRPr="00FB48BC">
        <w:rPr>
          <w:lang w:val="en-AU"/>
        </w:rPr>
        <w:t xml:space="preserve">which includes </w:t>
      </w:r>
      <w:r w:rsidRPr="00FB48BC">
        <w:rPr>
          <w:lang w:val="en-AU"/>
        </w:rPr>
        <w:t>creating complete medical services and splitting the items for single-phase (rest or stress) studies to allow for the inclusion of EST in the stress phase. These changes are intended to modernise the MBS.</w:t>
      </w:r>
    </w:p>
    <w:p w14:paraId="1C66007C" w14:textId="77777777" w:rsidR="00583046" w:rsidRDefault="00583046" w:rsidP="009B5CCE">
      <w:pPr>
        <w:pStyle w:val="01squarebullet"/>
        <w:rPr>
          <w:lang w:val="en-AU"/>
        </w:rPr>
      </w:pPr>
      <w:r>
        <w:rPr>
          <w:lang w:val="en-AU"/>
        </w:rPr>
        <w:t>The Committee recommend</w:t>
      </w:r>
      <w:r w:rsidR="00F76288">
        <w:rPr>
          <w:lang w:val="en-AU"/>
        </w:rPr>
        <w:t xml:space="preserve">s that for suspected CAD in cases where stress echo and MPS provide clinically equivalent information, stress echo should be the preferred option to avoid unnecessary radiation exposure, with exemptions </w:t>
      </w:r>
      <w:r w:rsidR="00FB00CC">
        <w:rPr>
          <w:lang w:val="en-AU"/>
        </w:rPr>
        <w:t>allowing MPS as first line for appropriate patient, modality and access reasons.</w:t>
      </w:r>
    </w:p>
    <w:p w14:paraId="102D5018" w14:textId="77777777" w:rsidR="00F76288" w:rsidRDefault="00F76288" w:rsidP="00F76288">
      <w:pPr>
        <w:pStyle w:val="01squarebullet"/>
        <w:rPr>
          <w:lang w:val="en-AU"/>
        </w:rPr>
      </w:pPr>
      <w:r>
        <w:rPr>
          <w:lang w:val="en-AU"/>
        </w:rPr>
        <w:t xml:space="preserve">The Committee recommends adding an explanatory note to all stress echo and MPS items that encourages (for patients in whom either study would provide equivalent information) </w:t>
      </w:r>
      <w:r>
        <w:rPr>
          <w:lang w:val="en-AU"/>
        </w:rPr>
        <w:lastRenderedPageBreak/>
        <w:t xml:space="preserve">consideration of the cost and radiation exposure of an investigation, in addition to access factors, when determining the most appropriate investigation. </w:t>
      </w:r>
    </w:p>
    <w:p w14:paraId="3566614A" w14:textId="77777777" w:rsidR="00285DEE" w:rsidRPr="00C14EF3" w:rsidRDefault="00285DEE" w:rsidP="00285DEE">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Following consultion the Committee agreed the different value for 2 day and 1 day protocols is dated and not necessary and believed the studies should be valued the same.</w:t>
      </w:r>
    </w:p>
    <w:p w14:paraId="33AF330B" w14:textId="77777777" w:rsidR="00285DEE" w:rsidRPr="00C14EF3" w:rsidRDefault="00285DEE" w:rsidP="00285DEE">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The Committee also agreed with the recommendation of the DICC that planar imaging should not be performed in isolation, without at least SPECT.</w:t>
      </w:r>
    </w:p>
    <w:p w14:paraId="6345FAB2" w14:textId="77777777" w:rsidR="00EA4071" w:rsidRPr="00FB48BC" w:rsidRDefault="00EA4071" w:rsidP="00EA4071">
      <w:pPr>
        <w:pStyle w:val="Boldhdg"/>
        <w:rPr>
          <w:lang w:val="en-AU"/>
        </w:rPr>
      </w:pPr>
      <w:r w:rsidRPr="00FB48BC">
        <w:rPr>
          <w:lang w:val="en-AU"/>
        </w:rPr>
        <w:t>Cost comparison of stress echo and MPS</w:t>
      </w:r>
    </w:p>
    <w:p w14:paraId="0EAF665E" w14:textId="77777777" w:rsidR="008962F4" w:rsidRDefault="008962F4" w:rsidP="0063238A">
      <w:pPr>
        <w:pStyle w:val="01squarebullet"/>
        <w:rPr>
          <w:lang w:val="en-AU"/>
        </w:rPr>
      </w:pPr>
      <w:r>
        <w:rPr>
          <w:lang w:val="en-AU"/>
        </w:rPr>
        <w:t>Despite analysis suggesting a significant cost difference between MPS and stress echo over 12 months</w:t>
      </w:r>
      <w:r w:rsidR="0041778B">
        <w:rPr>
          <w:lang w:val="en-AU"/>
        </w:rPr>
        <w:t xml:space="preserve"> favouring stress echo</w:t>
      </w:r>
      <w:r>
        <w:rPr>
          <w:lang w:val="en-AU"/>
        </w:rPr>
        <w:t xml:space="preserve">, the Committee felt that a deeper understanding of the disease burden of each cohort was </w:t>
      </w:r>
      <w:r w:rsidR="00413F85">
        <w:rPr>
          <w:lang w:val="en-AU"/>
        </w:rPr>
        <w:t xml:space="preserve">needed </w:t>
      </w:r>
      <w:r>
        <w:rPr>
          <w:lang w:val="en-AU"/>
        </w:rPr>
        <w:t xml:space="preserve">before </w:t>
      </w:r>
      <w:r w:rsidR="00FB00CC">
        <w:rPr>
          <w:lang w:val="en-AU"/>
        </w:rPr>
        <w:t>a</w:t>
      </w:r>
      <w:r w:rsidR="00F76288">
        <w:rPr>
          <w:lang w:val="en-AU"/>
        </w:rPr>
        <w:t xml:space="preserve"> definitive cost-comparison could be completed</w:t>
      </w:r>
      <w:r>
        <w:rPr>
          <w:lang w:val="en-AU"/>
        </w:rPr>
        <w:t>. The Committee recommends that further research be undertaken outside the MBS Review to understand the cost</w:t>
      </w:r>
      <w:r w:rsidR="009834A7">
        <w:rPr>
          <w:lang w:val="en-AU"/>
        </w:rPr>
        <w:t>-</w:t>
      </w:r>
      <w:r>
        <w:rPr>
          <w:lang w:val="en-AU"/>
        </w:rPr>
        <w:t>effectiveness of various cardiac investigations and procedures in the Aust</w:t>
      </w:r>
      <w:r w:rsidR="00F813A7">
        <w:rPr>
          <w:lang w:val="en-AU"/>
        </w:rPr>
        <w:t xml:space="preserve">ralian context, and that consideration be given to the relative role of these procedures in light of </w:t>
      </w:r>
      <w:r w:rsidR="00F76288">
        <w:rPr>
          <w:lang w:val="en-AU"/>
        </w:rPr>
        <w:t>this</w:t>
      </w:r>
      <w:r w:rsidR="00F813A7">
        <w:rPr>
          <w:lang w:val="en-AU"/>
        </w:rPr>
        <w:t xml:space="preserve">. </w:t>
      </w:r>
    </w:p>
    <w:p w14:paraId="79F6E69B" w14:textId="77777777" w:rsidR="00285DEE" w:rsidRPr="00C14EF3" w:rsidRDefault="00285DEE" w:rsidP="00285DEE">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Following consultation the Committee agreed with the general concept that research on understanding the cost effectiveness of cardiac interventions and investigations in the Australian context would be useful but do not think that this needs to be applied to a cost comparison between stress echo and stress nuclear studies.</w:t>
      </w:r>
    </w:p>
    <w:p w14:paraId="0FF9CCEF" w14:textId="4DEF4EB1" w:rsidR="00FA1FD8" w:rsidRDefault="00EA4071" w:rsidP="00FA1FD8">
      <w:pPr>
        <w:pStyle w:val="Heading3"/>
        <w:rPr>
          <w:lang w:val="en-AU"/>
        </w:rPr>
      </w:pPr>
      <w:bookmarkStart w:id="50" w:name="_Toc464871123"/>
      <w:bookmarkStart w:id="51" w:name="_Toc463644933"/>
      <w:r w:rsidRPr="00FA1FD8">
        <w:rPr>
          <w:lang w:val="en-AU"/>
        </w:rPr>
        <w:t>Section</w:t>
      </w:r>
      <w:r w:rsidR="00FA1FD8" w:rsidRPr="00FA1FD8">
        <w:rPr>
          <w:lang w:val="en-AU"/>
        </w:rPr>
        <w:t xml:space="preserve"> </w:t>
      </w:r>
      <w:r w:rsidR="00FA1FD8" w:rsidRPr="00FA1FD8">
        <w:rPr>
          <w:lang w:val="en-AU"/>
        </w:rPr>
        <w:fldChar w:fldCharType="begin"/>
      </w:r>
      <w:r w:rsidR="00FA1FD8" w:rsidRPr="00FA1FD8">
        <w:rPr>
          <w:lang w:val="en-AU"/>
        </w:rPr>
        <w:instrText xml:space="preserve"> REF _Ref464864451 \r \h </w:instrText>
      </w:r>
      <w:r w:rsidR="00FA1FD8" w:rsidRPr="00FA1FD8">
        <w:rPr>
          <w:lang w:val="en-AU"/>
        </w:rPr>
      </w:r>
      <w:r w:rsidR="00FA1FD8" w:rsidRPr="00FA1FD8">
        <w:rPr>
          <w:lang w:val="en-AU"/>
        </w:rPr>
        <w:fldChar w:fldCharType="separate"/>
      </w:r>
      <w:r w:rsidR="00924B2D">
        <w:rPr>
          <w:lang w:val="en-AU"/>
        </w:rPr>
        <w:t>6</w:t>
      </w:r>
      <w:r w:rsidR="00FA1FD8" w:rsidRPr="00FA1FD8">
        <w:rPr>
          <w:lang w:val="en-AU"/>
        </w:rPr>
        <w:fldChar w:fldCharType="end"/>
      </w:r>
      <w:r w:rsidR="00FA1FD8">
        <w:rPr>
          <w:lang w:val="en-AU"/>
        </w:rPr>
        <w:t xml:space="preserve"> – </w:t>
      </w:r>
      <w:r w:rsidR="00FA1FD8" w:rsidRPr="00FA1FD8">
        <w:rPr>
          <w:lang w:val="en-AU"/>
        </w:rPr>
        <w:fldChar w:fldCharType="begin"/>
      </w:r>
      <w:r w:rsidR="00FA1FD8" w:rsidRPr="00FA1FD8">
        <w:rPr>
          <w:lang w:val="en-AU"/>
        </w:rPr>
        <w:instrText xml:space="preserve"> REF _Ref464864451 \h </w:instrText>
      </w:r>
      <w:r w:rsidR="00FA1FD8" w:rsidRPr="00FA1FD8">
        <w:rPr>
          <w:lang w:val="en-AU"/>
        </w:rPr>
      </w:r>
      <w:r w:rsidR="00FA1FD8" w:rsidRPr="00FA1FD8">
        <w:rPr>
          <w:lang w:val="en-AU"/>
        </w:rPr>
        <w:fldChar w:fldCharType="separate"/>
      </w:r>
      <w:r w:rsidR="00924B2D">
        <w:rPr>
          <w:lang w:val="en-AU"/>
        </w:rPr>
        <w:t>General recommendations</w:t>
      </w:r>
      <w:bookmarkEnd w:id="50"/>
      <w:r w:rsidR="00FA1FD8" w:rsidRPr="00FA1FD8">
        <w:rPr>
          <w:lang w:val="en-AU"/>
        </w:rPr>
        <w:fldChar w:fldCharType="end"/>
      </w:r>
      <w:bookmarkEnd w:id="51"/>
      <w:r w:rsidR="00860191">
        <w:rPr>
          <w:lang w:val="en-AU"/>
        </w:rPr>
        <w:t xml:space="preserve"> – that went out to consultation</w:t>
      </w:r>
    </w:p>
    <w:p w14:paraId="7D37B3C7" w14:textId="77777777" w:rsidR="00500331" w:rsidRPr="00500331" w:rsidRDefault="00456E44" w:rsidP="00500331">
      <w:pPr>
        <w:pStyle w:val="01squarebullet"/>
        <w:rPr>
          <w:lang w:val="en-AU"/>
        </w:rPr>
      </w:pPr>
      <w:r>
        <w:rPr>
          <w:lang w:val="en-AU"/>
        </w:rPr>
        <w:t xml:space="preserve">The </w:t>
      </w:r>
      <w:r w:rsidR="00985CDB">
        <w:rPr>
          <w:lang w:val="en-AU"/>
        </w:rPr>
        <w:t>C</w:t>
      </w:r>
      <w:r>
        <w:rPr>
          <w:lang w:val="en-AU"/>
        </w:rPr>
        <w:t xml:space="preserve">ommittee recommends </w:t>
      </w:r>
      <w:r w:rsidR="00510A11">
        <w:rPr>
          <w:lang w:val="en-AU"/>
        </w:rPr>
        <w:t>implementing</w:t>
      </w:r>
      <w:r w:rsidR="00510A11" w:rsidRPr="00500331">
        <w:rPr>
          <w:lang w:val="en-AU"/>
        </w:rPr>
        <w:t xml:space="preserve"> </w:t>
      </w:r>
      <w:r w:rsidR="00500331" w:rsidRPr="00500331">
        <w:rPr>
          <w:lang w:val="en-AU"/>
        </w:rPr>
        <w:t>an ongoing review process to maintain the alignment of the MBS with</w:t>
      </w:r>
      <w:r>
        <w:rPr>
          <w:lang w:val="en-AU"/>
        </w:rPr>
        <w:t xml:space="preserve"> contemporary clinical practice</w:t>
      </w:r>
      <w:r w:rsidR="008F1CEA">
        <w:rPr>
          <w:lang w:val="en-AU"/>
        </w:rPr>
        <w:t>,</w:t>
      </w:r>
      <w:r>
        <w:rPr>
          <w:lang w:val="en-AU"/>
        </w:rPr>
        <w:t xml:space="preserve"> and </w:t>
      </w:r>
      <w:r w:rsidR="003F34C5">
        <w:rPr>
          <w:lang w:val="en-AU"/>
        </w:rPr>
        <w:t xml:space="preserve">reviewing </w:t>
      </w:r>
      <w:r>
        <w:rPr>
          <w:lang w:val="en-AU"/>
        </w:rPr>
        <w:t>significant recommendations post</w:t>
      </w:r>
      <w:r w:rsidR="00EE3B28">
        <w:rPr>
          <w:lang w:val="en-AU"/>
        </w:rPr>
        <w:t>-</w:t>
      </w:r>
      <w:r>
        <w:rPr>
          <w:lang w:val="en-AU"/>
        </w:rPr>
        <w:t>implementation to ensure the intended outcomes are achieved.</w:t>
      </w:r>
    </w:p>
    <w:p w14:paraId="5CF8DA05" w14:textId="77777777" w:rsidR="00500331" w:rsidRDefault="00500331" w:rsidP="000433B1">
      <w:pPr>
        <w:pStyle w:val="01squarebullet"/>
        <w:rPr>
          <w:lang w:val="en-AU"/>
        </w:rPr>
      </w:pPr>
      <w:r w:rsidRPr="00500331">
        <w:rPr>
          <w:lang w:val="en-AU"/>
        </w:rPr>
        <w:t xml:space="preserve">The Committee recommends </w:t>
      </w:r>
      <w:r w:rsidR="00715F60">
        <w:rPr>
          <w:lang w:val="en-AU"/>
        </w:rPr>
        <w:t>developing</w:t>
      </w:r>
      <w:r w:rsidR="00715F60" w:rsidRPr="00500331">
        <w:rPr>
          <w:lang w:val="en-AU"/>
        </w:rPr>
        <w:t xml:space="preserve"> </w:t>
      </w:r>
      <w:r w:rsidRPr="00500331">
        <w:rPr>
          <w:lang w:val="en-AU"/>
        </w:rPr>
        <w:t>a structured request form for cardiac investigations</w:t>
      </w:r>
      <w:r w:rsidR="00A51884">
        <w:rPr>
          <w:lang w:val="en-AU"/>
        </w:rPr>
        <w:t xml:space="preserve">, </w:t>
      </w:r>
      <w:r w:rsidRPr="00500331">
        <w:rPr>
          <w:lang w:val="en-AU"/>
        </w:rPr>
        <w:t xml:space="preserve">outlining the minimum information </w:t>
      </w:r>
      <w:r w:rsidR="00E75BA2">
        <w:rPr>
          <w:lang w:val="en-AU"/>
        </w:rPr>
        <w:t>that need</w:t>
      </w:r>
      <w:r w:rsidR="004F38A8">
        <w:rPr>
          <w:lang w:val="en-AU"/>
        </w:rPr>
        <w:t>s</w:t>
      </w:r>
      <w:r w:rsidR="00E75BA2">
        <w:rPr>
          <w:lang w:val="en-AU"/>
        </w:rPr>
        <w:t xml:space="preserve"> to</w:t>
      </w:r>
      <w:r w:rsidR="00E75BA2" w:rsidRPr="00500331">
        <w:rPr>
          <w:lang w:val="en-AU"/>
        </w:rPr>
        <w:t xml:space="preserve"> </w:t>
      </w:r>
      <w:r w:rsidRPr="00500331">
        <w:rPr>
          <w:lang w:val="en-AU"/>
        </w:rPr>
        <w:t>be provided</w:t>
      </w:r>
      <w:r w:rsidR="001F2A34">
        <w:rPr>
          <w:lang w:val="en-AU"/>
        </w:rPr>
        <w:t>. This will</w:t>
      </w:r>
      <w:r w:rsidRPr="00500331">
        <w:rPr>
          <w:lang w:val="en-AU"/>
        </w:rPr>
        <w:t xml:space="preserve"> ensure </w:t>
      </w:r>
      <w:r w:rsidR="00863581">
        <w:rPr>
          <w:lang w:val="en-AU"/>
        </w:rPr>
        <w:t xml:space="preserve">that </w:t>
      </w:r>
      <w:r w:rsidRPr="00500331">
        <w:rPr>
          <w:lang w:val="en-AU"/>
        </w:rPr>
        <w:t xml:space="preserve">requestors consider all relevant information before requesting investigations, and </w:t>
      </w:r>
      <w:r>
        <w:rPr>
          <w:lang w:val="en-AU"/>
        </w:rPr>
        <w:t xml:space="preserve">that </w:t>
      </w:r>
      <w:r w:rsidRPr="00500331">
        <w:rPr>
          <w:lang w:val="en-AU"/>
        </w:rPr>
        <w:t xml:space="preserve">providers have the information needed to verify that the requirements of </w:t>
      </w:r>
      <w:r w:rsidR="00872324">
        <w:rPr>
          <w:lang w:val="en-AU"/>
        </w:rPr>
        <w:t xml:space="preserve">the </w:t>
      </w:r>
      <w:r w:rsidRPr="00500331">
        <w:rPr>
          <w:lang w:val="en-AU"/>
        </w:rPr>
        <w:t>descriptors are met</w:t>
      </w:r>
      <w:r w:rsidR="003E0039">
        <w:rPr>
          <w:lang w:val="en-AU"/>
        </w:rPr>
        <w:t>,</w:t>
      </w:r>
      <w:r w:rsidRPr="00500331">
        <w:rPr>
          <w:lang w:val="en-AU"/>
        </w:rPr>
        <w:t xml:space="preserve"> </w:t>
      </w:r>
      <w:r>
        <w:rPr>
          <w:lang w:val="en-AU"/>
        </w:rPr>
        <w:t xml:space="preserve">and that the most appropriate modality is being used, </w:t>
      </w:r>
      <w:r w:rsidRPr="00500331">
        <w:rPr>
          <w:lang w:val="en-AU"/>
        </w:rPr>
        <w:t xml:space="preserve">before performing a service </w:t>
      </w:r>
      <w:r>
        <w:rPr>
          <w:lang w:val="en-AU"/>
        </w:rPr>
        <w:t>(in line with MBS requirements).</w:t>
      </w:r>
    </w:p>
    <w:p w14:paraId="51D0CE0D" w14:textId="77777777" w:rsidR="00285DEE" w:rsidRPr="00C14EF3" w:rsidRDefault="00285DEE" w:rsidP="00285DEE">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Following consultation the Committee agreed it was important that the overall design of request forms is the responsibility of the provider. Nevertheless it is important for compliance and auditing purposes  that particular request forms such as those for SE, MPS  and CTCA contain tick boxes or the like that indicate how the requirements for the  descriptor were met. The provision of tick boxes does not negate the responsibility of the provider to also provide sufficient space on the request form for the referrer to outline specific clinical details related to the request.</w:t>
      </w:r>
    </w:p>
    <w:p w14:paraId="527DB990" w14:textId="77777777" w:rsidR="009161F4" w:rsidRDefault="009161F4" w:rsidP="00FA1FD8">
      <w:pPr>
        <w:pStyle w:val="01squarebullet"/>
        <w:rPr>
          <w:lang w:val="en-AU"/>
        </w:rPr>
      </w:pPr>
      <w:r w:rsidRPr="00FA1FD8">
        <w:rPr>
          <w:lang w:val="en-AU"/>
        </w:rPr>
        <w:t xml:space="preserve">The Committee recommends </w:t>
      </w:r>
      <w:r w:rsidR="007329F2">
        <w:rPr>
          <w:lang w:val="en-AU"/>
        </w:rPr>
        <w:t>creating</w:t>
      </w:r>
      <w:r w:rsidR="007329F2" w:rsidRPr="00FA1FD8">
        <w:rPr>
          <w:lang w:val="en-AU"/>
        </w:rPr>
        <w:t xml:space="preserve"> </w:t>
      </w:r>
      <w:r w:rsidRPr="00FA1FD8">
        <w:rPr>
          <w:lang w:val="en-AU"/>
        </w:rPr>
        <w:t xml:space="preserve">two new items for Heart Team consultations in order to increase the likelihood that patients receive the most appropriate treatment for their condition, particularly patients with stable </w:t>
      </w:r>
      <w:r w:rsidR="006855C1" w:rsidRPr="00FA1FD8">
        <w:rPr>
          <w:lang w:val="en-AU"/>
        </w:rPr>
        <w:t xml:space="preserve">multi-vessel </w:t>
      </w:r>
      <w:r w:rsidRPr="00FA1FD8">
        <w:rPr>
          <w:lang w:val="en-AU"/>
        </w:rPr>
        <w:t>CAD. These conferences will include</w:t>
      </w:r>
      <w:r w:rsidR="00CA4B8E">
        <w:rPr>
          <w:lang w:val="en-AU"/>
        </w:rPr>
        <w:t xml:space="preserve"> a</w:t>
      </w:r>
      <w:r w:rsidRPr="00FA1FD8">
        <w:rPr>
          <w:lang w:val="en-AU"/>
        </w:rPr>
        <w:t xml:space="preserve"> non-interventionalist, an interventional cardiologist and a cardiac surgeon </w:t>
      </w:r>
      <w:r w:rsidR="00432ADA">
        <w:rPr>
          <w:lang w:val="en-AU"/>
        </w:rPr>
        <w:t>(</w:t>
      </w:r>
      <w:r w:rsidRPr="00FA1FD8">
        <w:rPr>
          <w:lang w:val="en-AU"/>
        </w:rPr>
        <w:t>a</w:t>
      </w:r>
      <w:r w:rsidR="00432ADA">
        <w:rPr>
          <w:lang w:val="en-AU"/>
        </w:rPr>
        <w:t>t</w:t>
      </w:r>
      <w:r w:rsidRPr="00FA1FD8">
        <w:rPr>
          <w:lang w:val="en-AU"/>
        </w:rPr>
        <w:t xml:space="preserve"> a minimum</w:t>
      </w:r>
      <w:r w:rsidR="00432ADA">
        <w:rPr>
          <w:lang w:val="en-AU"/>
        </w:rPr>
        <w:t>)</w:t>
      </w:r>
      <w:r w:rsidRPr="00FA1FD8">
        <w:rPr>
          <w:lang w:val="en-AU"/>
        </w:rPr>
        <w:t xml:space="preserve"> </w:t>
      </w:r>
      <w:r w:rsidR="00AA24C2">
        <w:rPr>
          <w:lang w:val="en-AU"/>
        </w:rPr>
        <w:t xml:space="preserve">where cardiac intervention is considered, </w:t>
      </w:r>
      <w:r w:rsidRPr="00FA1FD8">
        <w:rPr>
          <w:lang w:val="en-AU"/>
        </w:rPr>
        <w:t>and will be required prior to revascularisation in certain circumstances.</w:t>
      </w:r>
    </w:p>
    <w:p w14:paraId="3C44B848" w14:textId="77777777" w:rsidR="00285DEE" w:rsidRPr="00C14EF3" w:rsidRDefault="00285DEE" w:rsidP="00285DEE">
      <w:pPr>
        <w:pStyle w:val="01squarebullet"/>
        <w:numPr>
          <w:ilvl w:val="0"/>
          <w:numId w:val="0"/>
        </w:numPr>
        <w:pBdr>
          <w:top w:val="single" w:sz="4" w:space="1" w:color="auto"/>
          <w:left w:val="single" w:sz="4" w:space="4" w:color="auto"/>
          <w:bottom w:val="single" w:sz="4" w:space="1" w:color="auto"/>
          <w:right w:val="single" w:sz="4" w:space="4" w:color="auto"/>
        </w:pBdr>
        <w:rPr>
          <w:b/>
          <w:lang w:val="en-GB"/>
        </w:rPr>
      </w:pPr>
      <w:r w:rsidRPr="00C14EF3">
        <w:rPr>
          <w:b/>
        </w:rPr>
        <w:t xml:space="preserve">Following consultation the Committee agreed that although the inclusion of a Heart Team was an appropriate criteria for some of the non-acute interventional cardiology item numbers, however, because of administrative difficulties and the fact that this already happens in case conferencing on a volunteering basis an item number was not necessary. The absence of an item </w:t>
      </w:r>
      <w:r w:rsidRPr="00C14EF3">
        <w:rPr>
          <w:b/>
        </w:rPr>
        <w:lastRenderedPageBreak/>
        <w:t xml:space="preserve">number does not negate the necessity for the requirement of a “heart team” approval for certain of the PCI item numbers in stable CAD. </w:t>
      </w:r>
    </w:p>
    <w:p w14:paraId="335E7C5F" w14:textId="77777777" w:rsidR="00D16B63" w:rsidRPr="00FA1FD8" w:rsidRDefault="00D16B63" w:rsidP="00FA1FD8">
      <w:pPr>
        <w:pStyle w:val="01squarebullet"/>
        <w:rPr>
          <w:lang w:val="en-AU"/>
        </w:rPr>
      </w:pPr>
      <w:r>
        <w:rPr>
          <w:lang w:val="en-AU"/>
        </w:rPr>
        <w:t>The Committee recommend</w:t>
      </w:r>
      <w:r w:rsidR="00772AA9">
        <w:rPr>
          <w:lang w:val="en-AU"/>
        </w:rPr>
        <w:t>s</w:t>
      </w:r>
      <w:r>
        <w:rPr>
          <w:lang w:val="en-AU"/>
        </w:rPr>
        <w:t xml:space="preserve"> that documentation should be required, generally in the report, for how indication </w:t>
      </w:r>
      <w:r w:rsidR="00811EE1">
        <w:rPr>
          <w:lang w:val="en-AU"/>
        </w:rPr>
        <w:t>requirements</w:t>
      </w:r>
      <w:r>
        <w:rPr>
          <w:lang w:val="en-AU"/>
        </w:rPr>
        <w:t xml:space="preserve"> were met for all investigations and procedures with specified indications. </w:t>
      </w:r>
    </w:p>
    <w:p w14:paraId="4AD616A9" w14:textId="56984793" w:rsidR="00EA4071" w:rsidRPr="00FB48BC" w:rsidRDefault="00EA4071" w:rsidP="00EA4071">
      <w:pPr>
        <w:pStyle w:val="Heading3"/>
        <w:rPr>
          <w:lang w:val="en-AU"/>
        </w:rPr>
      </w:pPr>
      <w:bookmarkStart w:id="52" w:name="_Toc463644934"/>
      <w:bookmarkStart w:id="53" w:name="_Toc464871124"/>
      <w:r w:rsidRPr="00FB48BC">
        <w:rPr>
          <w:lang w:val="en-AU"/>
        </w:rPr>
        <w:t xml:space="preserve">Section </w:t>
      </w:r>
      <w:r w:rsidRPr="00FB48BC">
        <w:rPr>
          <w:lang w:val="en-AU"/>
        </w:rPr>
        <w:fldChar w:fldCharType="begin"/>
      </w:r>
      <w:r w:rsidRPr="00FB48BC">
        <w:rPr>
          <w:lang w:val="en-AU"/>
        </w:rPr>
        <w:instrText xml:space="preserve"> REF _Ref463577123 \w \h  \* MERGEFORMAT </w:instrText>
      </w:r>
      <w:r w:rsidRPr="00FB48BC">
        <w:rPr>
          <w:lang w:val="en-AU"/>
        </w:rPr>
      </w:r>
      <w:r w:rsidRPr="00FB48BC">
        <w:rPr>
          <w:lang w:val="en-AU"/>
        </w:rPr>
        <w:fldChar w:fldCharType="separate"/>
      </w:r>
      <w:r w:rsidR="00924B2D">
        <w:rPr>
          <w:lang w:val="en-AU"/>
        </w:rPr>
        <w:t>7</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_Ref463577123 \h </w:instrText>
      </w:r>
      <w:r w:rsidRPr="00FB48BC">
        <w:rPr>
          <w:lang w:val="en-AU"/>
        </w:rPr>
      </w:r>
      <w:r w:rsidRPr="00FB48BC">
        <w:rPr>
          <w:lang w:val="en-AU"/>
        </w:rPr>
        <w:fldChar w:fldCharType="separate"/>
      </w:r>
      <w:r w:rsidR="00924B2D" w:rsidRPr="00FB48BC">
        <w:rPr>
          <w:lang w:val="en-AU"/>
        </w:rPr>
        <w:t>CAD-related recommendations</w:t>
      </w:r>
      <w:bookmarkEnd w:id="52"/>
      <w:bookmarkEnd w:id="53"/>
      <w:r w:rsidRPr="00FB48BC">
        <w:rPr>
          <w:lang w:val="en-AU"/>
        </w:rPr>
        <w:fldChar w:fldCharType="end"/>
      </w:r>
      <w:r w:rsidR="00860191">
        <w:rPr>
          <w:lang w:val="en-AU"/>
        </w:rPr>
        <w:t xml:space="preserve"> – that went out to consultation</w:t>
      </w:r>
    </w:p>
    <w:p w14:paraId="12303C8C" w14:textId="77777777" w:rsidR="00EA4071" w:rsidRPr="00FB48BC" w:rsidRDefault="00EA4071" w:rsidP="00F57605">
      <w:pPr>
        <w:pStyle w:val="Boldhdg"/>
        <w:rPr>
          <w:lang w:val="en-AU"/>
        </w:rPr>
      </w:pPr>
      <w:r w:rsidRPr="00FB48BC">
        <w:rPr>
          <w:lang w:val="en-AU"/>
        </w:rPr>
        <w:t>Angiography</w:t>
      </w:r>
    </w:p>
    <w:p w14:paraId="5F8F7098" w14:textId="77777777" w:rsidR="00EA4071" w:rsidRPr="00FB48BC" w:rsidRDefault="006D6223" w:rsidP="00EA4071">
      <w:pPr>
        <w:pStyle w:val="01squarebullet"/>
        <w:rPr>
          <w:lang w:val="en-AU"/>
        </w:rPr>
      </w:pPr>
      <w:r w:rsidRPr="00FB48BC">
        <w:rPr>
          <w:lang w:val="en-AU"/>
        </w:rPr>
        <w:t xml:space="preserve">The </w:t>
      </w:r>
      <w:r w:rsidR="00EA4071" w:rsidRPr="00FB48BC">
        <w:rPr>
          <w:lang w:val="en-AU"/>
        </w:rPr>
        <w:t>Committee recommends ‘rebuilding’ these item numbers to capture two dimensions</w:t>
      </w:r>
      <w:r w:rsidR="00CC4EDA" w:rsidRPr="00FB48BC">
        <w:rPr>
          <w:lang w:val="en-AU"/>
        </w:rPr>
        <w:t>:</w:t>
      </w:r>
      <w:r w:rsidR="00EA4071" w:rsidRPr="00FB48BC">
        <w:rPr>
          <w:lang w:val="en-AU"/>
        </w:rPr>
        <w:t xml:space="preserve"> indication and complexity. The coronary angiography item numbers have been divided into three broad indications: </w:t>
      </w:r>
    </w:p>
    <w:p w14:paraId="1CDF57BB" w14:textId="77777777" w:rsidR="00EA4071" w:rsidRPr="00FB48BC" w:rsidRDefault="00EA4071" w:rsidP="00EA4071">
      <w:pPr>
        <w:pStyle w:val="02dash"/>
        <w:rPr>
          <w:lang w:val="en-AU"/>
        </w:rPr>
      </w:pPr>
      <w:r w:rsidRPr="00FB48BC">
        <w:rPr>
          <w:lang w:val="en-AU"/>
        </w:rPr>
        <w:t xml:space="preserve">In acute coronary syndromes (ACS) where strong evidence exists, to support the routine use of angiography to determine the likely need for </w:t>
      </w:r>
      <w:r w:rsidR="00936DAD" w:rsidRPr="00FB48BC">
        <w:rPr>
          <w:lang w:val="en-AU"/>
        </w:rPr>
        <w:t>revascularis</w:t>
      </w:r>
      <w:r w:rsidR="004346AF" w:rsidRPr="00FB48BC">
        <w:rPr>
          <w:lang w:val="en-AU"/>
        </w:rPr>
        <w:t>ation.</w:t>
      </w:r>
      <w:r w:rsidRPr="00FB48BC">
        <w:rPr>
          <w:lang w:val="en-AU"/>
        </w:rPr>
        <w:t xml:space="preserve"> </w:t>
      </w:r>
    </w:p>
    <w:p w14:paraId="3F35529D" w14:textId="77777777" w:rsidR="0075191C" w:rsidRPr="00FB48BC" w:rsidRDefault="00EA4071" w:rsidP="00EA4071">
      <w:pPr>
        <w:pStyle w:val="02dash"/>
        <w:rPr>
          <w:lang w:val="en-AU"/>
        </w:rPr>
      </w:pPr>
      <w:r w:rsidRPr="00FB48BC">
        <w:rPr>
          <w:lang w:val="en-AU"/>
        </w:rPr>
        <w:t>In suspected or known stable CAD</w:t>
      </w:r>
      <w:r w:rsidR="000A2C6B">
        <w:rPr>
          <w:lang w:val="en-AU"/>
        </w:rPr>
        <w:t>,</w:t>
      </w:r>
      <w:r w:rsidRPr="00FB48BC">
        <w:rPr>
          <w:lang w:val="en-AU"/>
        </w:rPr>
        <w:t xml:space="preserve"> where the evidence for revascularisation is often less certain.</w:t>
      </w:r>
      <w:r w:rsidRPr="00FB48BC" w:rsidDel="0041363F">
        <w:rPr>
          <w:lang w:val="en-AU"/>
        </w:rPr>
        <w:t xml:space="preserve"> </w:t>
      </w:r>
    </w:p>
    <w:p w14:paraId="7BAF14EB" w14:textId="77777777" w:rsidR="00EA4071" w:rsidRPr="00FB48BC" w:rsidRDefault="003E0754" w:rsidP="00EA4071">
      <w:pPr>
        <w:pStyle w:val="02dash"/>
        <w:rPr>
          <w:lang w:val="en-AU"/>
        </w:rPr>
      </w:pPr>
      <w:r>
        <w:rPr>
          <w:lang w:val="en-AU"/>
        </w:rPr>
        <w:t>Where</w:t>
      </w:r>
      <w:r w:rsidR="008E7BEE">
        <w:rPr>
          <w:lang w:val="en-AU"/>
        </w:rPr>
        <w:t xml:space="preserve"> the</w:t>
      </w:r>
      <w:r w:rsidRPr="00FB48BC">
        <w:rPr>
          <w:lang w:val="en-AU"/>
        </w:rPr>
        <w:t xml:space="preserve"> </w:t>
      </w:r>
      <w:r w:rsidR="00EA4071" w:rsidRPr="00FB48BC">
        <w:rPr>
          <w:lang w:val="en-AU"/>
        </w:rPr>
        <w:t xml:space="preserve">patient is undergoing cardiac surgery and a pre-operative assessment of coronary status is required. </w:t>
      </w:r>
    </w:p>
    <w:p w14:paraId="06C26AF1" w14:textId="77777777" w:rsidR="00942CD9" w:rsidRDefault="00EA4071" w:rsidP="00BB11E7">
      <w:pPr>
        <w:pStyle w:val="01squarebullet"/>
        <w:numPr>
          <w:ilvl w:val="0"/>
          <w:numId w:val="0"/>
        </w:numPr>
        <w:ind w:left="360"/>
        <w:rPr>
          <w:lang w:val="en-AU"/>
        </w:rPr>
      </w:pPr>
      <w:r w:rsidRPr="00FB48BC">
        <w:rPr>
          <w:lang w:val="en-AU"/>
        </w:rPr>
        <w:t>Within each indication</w:t>
      </w:r>
      <w:r w:rsidR="00CE7962" w:rsidRPr="00FB48BC">
        <w:rPr>
          <w:lang w:val="en-AU"/>
        </w:rPr>
        <w:t>,</w:t>
      </w:r>
      <w:r w:rsidRPr="00FB48BC">
        <w:rPr>
          <w:lang w:val="en-AU"/>
        </w:rPr>
        <w:t xml:space="preserve"> there is an item for native arteries and </w:t>
      </w:r>
      <w:r w:rsidR="00D17C56" w:rsidRPr="00FB48BC">
        <w:rPr>
          <w:lang w:val="en-AU"/>
        </w:rPr>
        <w:t xml:space="preserve">an item </w:t>
      </w:r>
      <w:r w:rsidRPr="00FB48BC">
        <w:rPr>
          <w:lang w:val="en-AU"/>
        </w:rPr>
        <w:t xml:space="preserve">for grafts to reflect the increased time and complexity involved. </w:t>
      </w:r>
      <w:r w:rsidR="00D858AE" w:rsidRPr="00FB48BC">
        <w:rPr>
          <w:lang w:val="en-AU"/>
        </w:rPr>
        <w:t>Items for fractional flow r</w:t>
      </w:r>
      <w:r w:rsidR="00942CD9" w:rsidRPr="00FB48BC">
        <w:rPr>
          <w:lang w:val="en-AU"/>
        </w:rPr>
        <w:t xml:space="preserve">eserve (FFR) and right and left heart catheterisation have been retained and updated in line with the principles of </w:t>
      </w:r>
      <w:r w:rsidR="00D240A7" w:rsidRPr="00FB48BC">
        <w:rPr>
          <w:lang w:val="en-AU"/>
        </w:rPr>
        <w:t>the Review</w:t>
      </w:r>
      <w:r w:rsidR="00942CD9" w:rsidRPr="00FB48BC">
        <w:rPr>
          <w:lang w:val="en-AU"/>
        </w:rPr>
        <w:t>.</w:t>
      </w:r>
    </w:p>
    <w:p w14:paraId="6B8D64DB" w14:textId="77777777" w:rsidR="00885B7C" w:rsidRDefault="00CC333C" w:rsidP="008D2C4D">
      <w:pPr>
        <w:pStyle w:val="01squarebullet"/>
        <w:rPr>
          <w:lang w:val="en-AU"/>
        </w:rPr>
      </w:pPr>
      <w:r w:rsidRPr="00FB48BC">
        <w:rPr>
          <w:lang w:val="en-AU"/>
        </w:rPr>
        <w:t>This recommendation is intended to reduce</w:t>
      </w:r>
      <w:r w:rsidR="00EC137F" w:rsidRPr="00FB48BC">
        <w:rPr>
          <w:lang w:val="en-AU"/>
        </w:rPr>
        <w:t xml:space="preserve"> p</w:t>
      </w:r>
      <w:r w:rsidR="00F84BF0" w:rsidRPr="00FB48BC">
        <w:rPr>
          <w:lang w:val="en-AU"/>
        </w:rPr>
        <w:t>ractice variability and align</w:t>
      </w:r>
      <w:r w:rsidR="00EC137F" w:rsidRPr="00FB48BC">
        <w:rPr>
          <w:lang w:val="en-AU"/>
        </w:rPr>
        <w:t xml:space="preserve"> the</w:t>
      </w:r>
      <w:r w:rsidR="00481A89" w:rsidRPr="00FB48BC">
        <w:rPr>
          <w:lang w:val="en-AU"/>
        </w:rPr>
        <w:t xml:space="preserve"> MBS with contemporary practice.</w:t>
      </w:r>
      <w:r w:rsidR="00931ED0" w:rsidRPr="00FB48BC">
        <w:rPr>
          <w:lang w:val="en-AU"/>
        </w:rPr>
        <w:t xml:space="preserve"> </w:t>
      </w:r>
      <w:r w:rsidR="00885B7C" w:rsidRPr="00FB48BC">
        <w:rPr>
          <w:lang w:val="en-AU"/>
        </w:rPr>
        <w:t>The Committee agreed that despite relatively clear indications for angiography, substantial variation remains in the provision of coronary angiography across Australia</w:t>
      </w:r>
      <w:r w:rsidR="00B947AF" w:rsidRPr="00FB48BC">
        <w:rPr>
          <w:lang w:val="en-AU"/>
        </w:rPr>
        <w:t>,</w:t>
      </w:r>
      <w:r w:rsidR="00885B7C" w:rsidRPr="00FB48BC">
        <w:rPr>
          <w:lang w:val="en-AU"/>
        </w:rPr>
        <w:t xml:space="preserve"> with N</w:t>
      </w:r>
      <w:r w:rsidR="00B947AF" w:rsidRPr="00FB48BC">
        <w:rPr>
          <w:lang w:val="en-AU"/>
        </w:rPr>
        <w:t xml:space="preserve">ew </w:t>
      </w:r>
      <w:r w:rsidR="00885B7C" w:rsidRPr="00FB48BC">
        <w:rPr>
          <w:lang w:val="en-AU"/>
        </w:rPr>
        <w:t>S</w:t>
      </w:r>
      <w:r w:rsidR="00B947AF" w:rsidRPr="00FB48BC">
        <w:rPr>
          <w:lang w:val="en-AU"/>
        </w:rPr>
        <w:t xml:space="preserve">outh </w:t>
      </w:r>
      <w:r w:rsidR="00885B7C" w:rsidRPr="00FB48BC">
        <w:rPr>
          <w:lang w:val="en-AU"/>
        </w:rPr>
        <w:t>W</w:t>
      </w:r>
      <w:r w:rsidR="00B947AF" w:rsidRPr="00FB48BC">
        <w:rPr>
          <w:lang w:val="en-AU"/>
        </w:rPr>
        <w:t>ales</w:t>
      </w:r>
      <w:r w:rsidR="00885B7C" w:rsidRPr="00FB48BC">
        <w:rPr>
          <w:lang w:val="en-AU"/>
        </w:rPr>
        <w:t xml:space="preserve">, </w:t>
      </w:r>
      <w:r w:rsidR="00390A82" w:rsidRPr="00FB48BC">
        <w:rPr>
          <w:lang w:val="en-AU"/>
        </w:rPr>
        <w:t xml:space="preserve">the </w:t>
      </w:r>
      <w:r w:rsidR="00885B7C" w:rsidRPr="00FB48BC">
        <w:rPr>
          <w:lang w:val="en-AU"/>
        </w:rPr>
        <w:t>A</w:t>
      </w:r>
      <w:r w:rsidR="003D5DBA">
        <w:rPr>
          <w:lang w:val="en-AU"/>
        </w:rPr>
        <w:t xml:space="preserve">ustralian </w:t>
      </w:r>
      <w:r w:rsidR="00885B7C" w:rsidRPr="00FB48BC">
        <w:rPr>
          <w:lang w:val="en-AU"/>
        </w:rPr>
        <w:t>C</w:t>
      </w:r>
      <w:r w:rsidR="003D5DBA">
        <w:rPr>
          <w:lang w:val="en-AU"/>
        </w:rPr>
        <w:t xml:space="preserve">apital </w:t>
      </w:r>
      <w:r w:rsidR="00885B7C" w:rsidRPr="00FB48BC">
        <w:rPr>
          <w:lang w:val="en-AU"/>
        </w:rPr>
        <w:t>T</w:t>
      </w:r>
      <w:r w:rsidR="003D5DBA">
        <w:rPr>
          <w:lang w:val="en-AU"/>
        </w:rPr>
        <w:t>erritory (ACT)</w:t>
      </w:r>
      <w:r w:rsidR="00885B7C" w:rsidRPr="00FB48BC">
        <w:rPr>
          <w:lang w:val="en-AU"/>
        </w:rPr>
        <w:t xml:space="preserve"> and Tasmania performing twice as many angiograms per capita as </w:t>
      </w:r>
      <w:r w:rsidR="00DB0128" w:rsidRPr="00FB48BC">
        <w:rPr>
          <w:lang w:val="en-AU"/>
        </w:rPr>
        <w:t>Queensland</w:t>
      </w:r>
      <w:r w:rsidR="00885B7C" w:rsidRPr="00FB48BC">
        <w:rPr>
          <w:lang w:val="en-AU"/>
        </w:rPr>
        <w:t xml:space="preserve"> and S</w:t>
      </w:r>
      <w:r w:rsidR="00D026D9" w:rsidRPr="00FB48BC">
        <w:rPr>
          <w:lang w:val="en-AU"/>
        </w:rPr>
        <w:t xml:space="preserve">outh </w:t>
      </w:r>
      <w:r w:rsidR="00885B7C" w:rsidRPr="00FB48BC">
        <w:rPr>
          <w:lang w:val="en-AU"/>
        </w:rPr>
        <w:t>A</w:t>
      </w:r>
      <w:r w:rsidR="00D026D9" w:rsidRPr="00FB48BC">
        <w:rPr>
          <w:lang w:val="en-AU"/>
        </w:rPr>
        <w:t>ustralia</w:t>
      </w:r>
      <w:r w:rsidR="00885B7C" w:rsidRPr="00FB48BC">
        <w:rPr>
          <w:lang w:val="en-AU"/>
        </w:rPr>
        <w:t xml:space="preserve">. </w:t>
      </w:r>
      <w:r w:rsidR="000673AE" w:rsidRPr="00FB48BC">
        <w:rPr>
          <w:lang w:val="en-AU"/>
        </w:rPr>
        <w:t>It also agreed that</w:t>
      </w:r>
      <w:r w:rsidR="00E14904" w:rsidRPr="00FB48BC">
        <w:rPr>
          <w:lang w:val="en-AU"/>
        </w:rPr>
        <w:t xml:space="preserve"> although</w:t>
      </w:r>
      <w:r w:rsidR="000673AE" w:rsidRPr="00FB48BC">
        <w:rPr>
          <w:lang w:val="en-AU"/>
        </w:rPr>
        <w:t xml:space="preserve"> existing item numbers were originally developed to encompass the substantial complexity in coronary angiography provision, </w:t>
      </w:r>
      <w:r w:rsidR="005A721B" w:rsidRPr="00FB48BC">
        <w:rPr>
          <w:lang w:val="en-AU"/>
        </w:rPr>
        <w:t>the</w:t>
      </w:r>
      <w:r w:rsidR="000673AE" w:rsidRPr="00FB48BC">
        <w:rPr>
          <w:lang w:val="en-AU"/>
        </w:rPr>
        <w:t xml:space="preserve"> item numbers do not describe the indications for this investigation and are </w:t>
      </w:r>
      <w:r w:rsidR="00B72A8B" w:rsidRPr="00FB48BC">
        <w:rPr>
          <w:lang w:val="en-AU"/>
        </w:rPr>
        <w:t xml:space="preserve">therefore </w:t>
      </w:r>
      <w:r w:rsidR="000673AE" w:rsidRPr="00FB48BC">
        <w:rPr>
          <w:lang w:val="en-AU"/>
        </w:rPr>
        <w:t>open to differing interpretations and over-use.</w:t>
      </w:r>
      <w:r w:rsidR="008D2C4D" w:rsidRPr="00FB48BC">
        <w:rPr>
          <w:lang w:val="en-AU"/>
        </w:rPr>
        <w:t xml:space="preserve"> </w:t>
      </w:r>
      <w:r w:rsidR="00BB11E7" w:rsidRPr="00FB48BC">
        <w:rPr>
          <w:lang w:val="en-AU"/>
        </w:rPr>
        <w:t>(</w:t>
      </w:r>
      <w:r w:rsidR="00931ED0" w:rsidRPr="00FB48BC">
        <w:rPr>
          <w:lang w:val="en-AU"/>
        </w:rPr>
        <w:t xml:space="preserve">ICA has been growing in Australia at 3 per cent per year over the last five years. In </w:t>
      </w:r>
      <w:r w:rsidR="001A6FED">
        <w:rPr>
          <w:lang w:val="en-AU"/>
        </w:rPr>
        <w:t xml:space="preserve">the </w:t>
      </w:r>
      <w:r w:rsidR="00931ED0" w:rsidRPr="00FB48BC">
        <w:rPr>
          <w:lang w:val="en-AU"/>
        </w:rPr>
        <w:t>2014/15</w:t>
      </w:r>
      <w:r w:rsidR="00C31F1E">
        <w:rPr>
          <w:lang w:val="en-AU"/>
        </w:rPr>
        <w:t xml:space="preserve"> financial year</w:t>
      </w:r>
      <w:r w:rsidR="003B55FA">
        <w:rPr>
          <w:lang w:val="en-AU"/>
        </w:rPr>
        <w:t xml:space="preserve"> [FY]</w:t>
      </w:r>
      <w:r w:rsidR="00DD08EF">
        <w:rPr>
          <w:lang w:val="en-AU"/>
        </w:rPr>
        <w:t xml:space="preserve">, </w:t>
      </w:r>
      <w:r w:rsidR="00931ED0" w:rsidRPr="00FB48BC">
        <w:rPr>
          <w:lang w:val="en-AU"/>
        </w:rPr>
        <w:t xml:space="preserve">178,958 services </w:t>
      </w:r>
      <w:r w:rsidR="00D51B56">
        <w:rPr>
          <w:lang w:val="en-AU"/>
        </w:rPr>
        <w:t xml:space="preserve">were performed </w:t>
      </w:r>
      <w:r w:rsidR="00931ED0" w:rsidRPr="00FB48BC">
        <w:rPr>
          <w:lang w:val="en-AU"/>
        </w:rPr>
        <w:t xml:space="preserve">and $62 million </w:t>
      </w:r>
      <w:r w:rsidR="0099702E">
        <w:rPr>
          <w:lang w:val="en-AU"/>
        </w:rPr>
        <w:t>was claimed in</w:t>
      </w:r>
      <w:r w:rsidR="0099702E" w:rsidRPr="00FB48BC">
        <w:rPr>
          <w:lang w:val="en-AU"/>
        </w:rPr>
        <w:t xml:space="preserve"> </w:t>
      </w:r>
      <w:r w:rsidR="00931ED0" w:rsidRPr="00FB48BC">
        <w:rPr>
          <w:lang w:val="en-AU"/>
        </w:rPr>
        <w:t>benefits.</w:t>
      </w:r>
      <w:r w:rsidR="00BB11E7" w:rsidRPr="00FB48BC">
        <w:rPr>
          <w:lang w:val="en-AU"/>
        </w:rPr>
        <w:t>)</w:t>
      </w:r>
    </w:p>
    <w:p w14:paraId="2A632670" w14:textId="77777777" w:rsidR="000D36BD" w:rsidRPr="00C14EF3" w:rsidRDefault="000D36BD" w:rsidP="000D36BD">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Following consultation amendments were made to broaden and clarify the clinical indications for invasive coronary angiography (ICA), encompassing uncommon but clearly indicated criteria where progression to ICA is the preferred management.</w:t>
      </w:r>
    </w:p>
    <w:p w14:paraId="38C65A59" w14:textId="77777777" w:rsidR="000D36BD" w:rsidRPr="00C14EF3" w:rsidRDefault="000D36BD" w:rsidP="000D36BD">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 xml:space="preserve">Instant wave free ratio (iFR) has been added to the Item number for FFR, given the two studies that have shown non-inferiority of iFR compared with FFR. </w:t>
      </w:r>
    </w:p>
    <w:p w14:paraId="2C84E2FF" w14:textId="77777777" w:rsidR="000D36BD" w:rsidRPr="00C14EF3" w:rsidRDefault="000D36BD" w:rsidP="000D36BD">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Item 59974 is retained for non-cardiology use to amend a typographical error.</w:t>
      </w:r>
    </w:p>
    <w:p w14:paraId="0105223D" w14:textId="77777777" w:rsidR="00EA4071" w:rsidRPr="00FB48BC" w:rsidRDefault="00EA4071" w:rsidP="00EA4071">
      <w:pPr>
        <w:pStyle w:val="Boldhdg"/>
        <w:rPr>
          <w:lang w:val="en-AU"/>
        </w:rPr>
      </w:pPr>
      <w:r w:rsidRPr="00FB48BC">
        <w:rPr>
          <w:lang w:val="en-AU"/>
        </w:rPr>
        <w:t xml:space="preserve">PCI and </w:t>
      </w:r>
      <w:r w:rsidR="00B9419A" w:rsidRPr="00FB48BC">
        <w:rPr>
          <w:lang w:val="en-AU"/>
        </w:rPr>
        <w:t>a</w:t>
      </w:r>
      <w:r w:rsidRPr="00FB48BC">
        <w:rPr>
          <w:lang w:val="en-AU"/>
        </w:rPr>
        <w:t>ngioplasty</w:t>
      </w:r>
    </w:p>
    <w:p w14:paraId="3CFF2A38" w14:textId="77777777" w:rsidR="00EA4071" w:rsidRPr="00FB48BC" w:rsidRDefault="00EA4071" w:rsidP="00EA4071">
      <w:pPr>
        <w:pStyle w:val="01squarebullet"/>
        <w:rPr>
          <w:lang w:val="en-AU"/>
        </w:rPr>
      </w:pPr>
      <w:r w:rsidRPr="00FB48BC">
        <w:rPr>
          <w:lang w:val="en-AU"/>
        </w:rPr>
        <w:t xml:space="preserve">The Committee recommends </w:t>
      </w:r>
      <w:r w:rsidR="005F7BCF" w:rsidRPr="00FB48BC">
        <w:rPr>
          <w:lang w:val="en-AU"/>
        </w:rPr>
        <w:t>dividing t</w:t>
      </w:r>
      <w:r w:rsidRPr="00FB48BC">
        <w:rPr>
          <w:lang w:val="en-AU"/>
        </w:rPr>
        <w:t xml:space="preserve">he PCI item numbers into three broad indications: </w:t>
      </w:r>
    </w:p>
    <w:p w14:paraId="240378B1" w14:textId="77777777" w:rsidR="00BB0588" w:rsidRPr="00FB48BC" w:rsidRDefault="00BB0588" w:rsidP="00A610F2">
      <w:pPr>
        <w:pStyle w:val="02dash"/>
        <w:rPr>
          <w:lang w:val="en-AU"/>
        </w:rPr>
      </w:pPr>
      <w:r w:rsidRPr="00FB48BC">
        <w:rPr>
          <w:lang w:val="en-AU" w:eastAsia="en-AU"/>
        </w:rPr>
        <w:t>ST elevation myocardial infarction</w:t>
      </w:r>
      <w:r w:rsidR="007B081E" w:rsidRPr="00FB48BC">
        <w:rPr>
          <w:lang w:val="en-AU" w:eastAsia="en-AU"/>
        </w:rPr>
        <w:t xml:space="preserve"> (STEMI), </w:t>
      </w:r>
      <w:r w:rsidR="007B081E" w:rsidRPr="00FB48BC">
        <w:rPr>
          <w:lang w:val="en-AU"/>
        </w:rPr>
        <w:t>within the context of an acute reperfusion strategy (targeting a doo</w:t>
      </w:r>
      <w:r w:rsidR="005F642D">
        <w:rPr>
          <w:lang w:val="en-AU"/>
        </w:rPr>
        <w:t>r-to-balloon time of less than 6</w:t>
      </w:r>
      <w:r w:rsidR="007B081E" w:rsidRPr="00FB48BC">
        <w:rPr>
          <w:lang w:val="en-AU"/>
        </w:rPr>
        <w:t>0 minutes), among patients with chest pain presenting within 12 hours</w:t>
      </w:r>
      <w:r w:rsidR="009F67AC" w:rsidRPr="00FB48BC">
        <w:rPr>
          <w:lang w:val="en-AU"/>
        </w:rPr>
        <w:t>.</w:t>
      </w:r>
      <w:r w:rsidR="007B081E" w:rsidRPr="00FB48BC">
        <w:rPr>
          <w:lang w:val="en-AU"/>
        </w:rPr>
        <w:t xml:space="preserve"> </w:t>
      </w:r>
    </w:p>
    <w:p w14:paraId="3439F525" w14:textId="77777777" w:rsidR="00EA4071" w:rsidRPr="00FB48BC" w:rsidRDefault="00EA4071" w:rsidP="00EA4071">
      <w:pPr>
        <w:pStyle w:val="02dash"/>
        <w:rPr>
          <w:lang w:val="en-AU"/>
        </w:rPr>
      </w:pPr>
      <w:r w:rsidRPr="00FB48BC">
        <w:rPr>
          <w:lang w:val="en-AU"/>
        </w:rPr>
        <w:lastRenderedPageBreak/>
        <w:t>Troponin positive ACS, including STEMIs out</w:t>
      </w:r>
      <w:r w:rsidR="005F642D">
        <w:rPr>
          <w:lang w:val="en-AU"/>
        </w:rPr>
        <w:t>side a door-to-balloon time of 6</w:t>
      </w:r>
      <w:r w:rsidRPr="00FB48BC">
        <w:rPr>
          <w:lang w:val="en-AU"/>
        </w:rPr>
        <w:t>0 minutes and non STEMI</w:t>
      </w:r>
      <w:r w:rsidR="009F67AC" w:rsidRPr="00FB48BC">
        <w:rPr>
          <w:lang w:val="en-AU"/>
        </w:rPr>
        <w:t>.</w:t>
      </w:r>
    </w:p>
    <w:p w14:paraId="2E7E53ED" w14:textId="77777777" w:rsidR="00EA4071" w:rsidRPr="00FB48BC" w:rsidRDefault="00EA4071" w:rsidP="00EA4071">
      <w:pPr>
        <w:pStyle w:val="02dash"/>
        <w:rPr>
          <w:lang w:val="en-AU"/>
        </w:rPr>
      </w:pPr>
      <w:r w:rsidRPr="00FB48BC">
        <w:rPr>
          <w:lang w:val="en-AU"/>
        </w:rPr>
        <w:t xml:space="preserve">Stable CAD with evidence of ongoing ischaemia, despite optimal medical management documented on functional testing or FFR. (Note that involvement of the </w:t>
      </w:r>
      <w:r w:rsidR="00DE4C6C">
        <w:rPr>
          <w:lang w:val="en-AU"/>
        </w:rPr>
        <w:t>H</w:t>
      </w:r>
      <w:r w:rsidRPr="00FB48BC">
        <w:rPr>
          <w:lang w:val="en-AU"/>
        </w:rPr>
        <w:t xml:space="preserve">eart </w:t>
      </w:r>
      <w:r w:rsidR="00DE4C6C">
        <w:rPr>
          <w:lang w:val="en-AU"/>
        </w:rPr>
        <w:t>T</w:t>
      </w:r>
      <w:r w:rsidRPr="00FB48BC">
        <w:rPr>
          <w:lang w:val="en-AU"/>
        </w:rPr>
        <w:t>eam in decision-making is advocated.)</w:t>
      </w:r>
    </w:p>
    <w:p w14:paraId="3F666983" w14:textId="77777777" w:rsidR="0091027D" w:rsidRPr="00FB48BC" w:rsidRDefault="00B1101C" w:rsidP="00210E2B">
      <w:pPr>
        <w:pStyle w:val="01squarebullet"/>
        <w:rPr>
          <w:lang w:val="en-AU"/>
        </w:rPr>
      </w:pPr>
      <w:r w:rsidRPr="00FB48BC">
        <w:rPr>
          <w:lang w:val="en-AU"/>
        </w:rPr>
        <w:t>The</w:t>
      </w:r>
      <w:r w:rsidR="00B044D1" w:rsidRPr="00FB48BC">
        <w:rPr>
          <w:lang w:val="en-AU"/>
        </w:rPr>
        <w:t xml:space="preserve"> </w:t>
      </w:r>
      <w:r w:rsidR="00F94938" w:rsidRPr="00FB48BC">
        <w:rPr>
          <w:lang w:val="en-AU"/>
        </w:rPr>
        <w:t>redrafted items are</w:t>
      </w:r>
      <w:r w:rsidR="00514F17" w:rsidRPr="00FB48BC">
        <w:rPr>
          <w:lang w:val="en-AU"/>
        </w:rPr>
        <w:t xml:space="preserve"> intended</w:t>
      </w:r>
      <w:r w:rsidR="00EE1897" w:rsidRPr="00FB48BC">
        <w:rPr>
          <w:lang w:val="en-AU"/>
        </w:rPr>
        <w:t xml:space="preserve"> to capture</w:t>
      </w:r>
      <w:r w:rsidR="003779EA" w:rsidRPr="00FB48BC">
        <w:rPr>
          <w:lang w:val="en-AU"/>
        </w:rPr>
        <w:t>:</w:t>
      </w:r>
      <w:r w:rsidR="00EE1897" w:rsidRPr="00FB48BC">
        <w:rPr>
          <w:lang w:val="en-AU"/>
        </w:rPr>
        <w:t xml:space="preserve"> </w:t>
      </w:r>
      <w:r w:rsidR="00596C9F" w:rsidRPr="00FB48BC">
        <w:rPr>
          <w:lang w:val="en-AU"/>
        </w:rPr>
        <w:t xml:space="preserve">(i) </w:t>
      </w:r>
      <w:r w:rsidR="00EE1897" w:rsidRPr="00FB48BC">
        <w:rPr>
          <w:lang w:val="en-AU"/>
        </w:rPr>
        <w:t>the clinical complexity of treating patients with acute coronary syndrome (ACS</w:t>
      </w:r>
      <w:r w:rsidR="00EC5708" w:rsidRPr="00FB48BC">
        <w:rPr>
          <w:lang w:val="en-AU"/>
        </w:rPr>
        <w:t xml:space="preserve">), </w:t>
      </w:r>
      <w:r w:rsidR="00EE1897" w:rsidRPr="00FB48BC">
        <w:rPr>
          <w:lang w:val="en-AU"/>
        </w:rPr>
        <w:t>compared to treating</w:t>
      </w:r>
      <w:r w:rsidR="004A5777" w:rsidRPr="00FB48BC">
        <w:rPr>
          <w:lang w:val="en-AU"/>
        </w:rPr>
        <w:t xml:space="preserve"> stable coronary artery disease</w:t>
      </w:r>
      <w:r w:rsidR="00456FCC" w:rsidRPr="00FB48BC">
        <w:rPr>
          <w:lang w:val="en-AU"/>
        </w:rPr>
        <w:t>;</w:t>
      </w:r>
      <w:r w:rsidR="00EE1897" w:rsidRPr="00FB48BC">
        <w:rPr>
          <w:lang w:val="en-AU"/>
        </w:rPr>
        <w:t xml:space="preserve"> </w:t>
      </w:r>
      <w:r w:rsidR="00456FCC" w:rsidRPr="00FB48BC">
        <w:rPr>
          <w:lang w:val="en-AU"/>
        </w:rPr>
        <w:t>and</w:t>
      </w:r>
      <w:r w:rsidR="00EE1897" w:rsidRPr="00FB48BC">
        <w:rPr>
          <w:lang w:val="en-AU"/>
        </w:rPr>
        <w:t xml:space="preserve"> the complexity of multi-territory PCI during the same procedure (compared to the staged procedures). </w:t>
      </w:r>
    </w:p>
    <w:p w14:paraId="56EAAC31" w14:textId="77777777" w:rsidR="008722D7" w:rsidRPr="00FB48BC" w:rsidRDefault="0091027D" w:rsidP="00210E2B">
      <w:pPr>
        <w:pStyle w:val="01squarebullet"/>
        <w:rPr>
          <w:lang w:val="en-AU"/>
        </w:rPr>
      </w:pPr>
      <w:r w:rsidRPr="00FB48BC">
        <w:rPr>
          <w:lang w:val="en-AU"/>
        </w:rPr>
        <w:t>The recommendation is also</w:t>
      </w:r>
      <w:r w:rsidR="00B044D1" w:rsidRPr="00FB48BC">
        <w:rPr>
          <w:lang w:val="en-AU"/>
        </w:rPr>
        <w:t xml:space="preserve"> intended to reduce practice variability</w:t>
      </w:r>
      <w:r w:rsidR="00492A44" w:rsidRPr="00FB48BC">
        <w:rPr>
          <w:lang w:val="en-AU"/>
        </w:rPr>
        <w:t>.</w:t>
      </w:r>
      <w:r w:rsidR="00B044D1" w:rsidRPr="00FB48BC">
        <w:rPr>
          <w:lang w:val="en-AU"/>
        </w:rPr>
        <w:t xml:space="preserve"> </w:t>
      </w:r>
      <w:r w:rsidR="00774793" w:rsidRPr="00FB48BC">
        <w:rPr>
          <w:lang w:val="en-AU"/>
        </w:rPr>
        <w:t>F</w:t>
      </w:r>
      <w:r w:rsidR="00F1579F" w:rsidRPr="00FB48BC">
        <w:rPr>
          <w:lang w:val="en-AU"/>
        </w:rPr>
        <w:t>or example</w:t>
      </w:r>
      <w:r w:rsidR="008722D7" w:rsidRPr="00FB48BC">
        <w:rPr>
          <w:lang w:val="en-AU"/>
        </w:rPr>
        <w:t xml:space="preserve">, despite relatively clear indications for </w:t>
      </w:r>
      <w:r w:rsidR="000C123D" w:rsidRPr="00FB48BC">
        <w:rPr>
          <w:lang w:val="en-AU"/>
        </w:rPr>
        <w:t>PCI</w:t>
      </w:r>
      <w:r w:rsidR="008722D7" w:rsidRPr="00FB48BC">
        <w:rPr>
          <w:lang w:val="en-AU"/>
        </w:rPr>
        <w:t>—including appropriateness criteria published by numerous international bodies—substantial variation persists across Australia</w:t>
      </w:r>
      <w:r w:rsidR="00D35033" w:rsidRPr="00FB48BC">
        <w:rPr>
          <w:lang w:val="en-AU"/>
        </w:rPr>
        <w:t>,</w:t>
      </w:r>
      <w:r w:rsidR="008722D7" w:rsidRPr="00FB48BC">
        <w:rPr>
          <w:lang w:val="en-AU"/>
        </w:rPr>
        <w:t xml:space="preserve"> with N</w:t>
      </w:r>
      <w:r w:rsidR="009E6619" w:rsidRPr="00FB48BC">
        <w:rPr>
          <w:lang w:val="en-AU"/>
        </w:rPr>
        <w:t xml:space="preserve">ew </w:t>
      </w:r>
      <w:r w:rsidR="008722D7" w:rsidRPr="00FB48BC">
        <w:rPr>
          <w:lang w:val="en-AU"/>
        </w:rPr>
        <w:t>S</w:t>
      </w:r>
      <w:r w:rsidR="009E6619" w:rsidRPr="00FB48BC">
        <w:rPr>
          <w:lang w:val="en-AU"/>
        </w:rPr>
        <w:t xml:space="preserve">outh </w:t>
      </w:r>
      <w:r w:rsidR="008722D7" w:rsidRPr="00FB48BC">
        <w:rPr>
          <w:lang w:val="en-AU"/>
        </w:rPr>
        <w:t>W</w:t>
      </w:r>
      <w:r w:rsidR="009E6619" w:rsidRPr="00FB48BC">
        <w:rPr>
          <w:lang w:val="en-AU"/>
        </w:rPr>
        <w:t>ales</w:t>
      </w:r>
      <w:r w:rsidR="008633CC" w:rsidRPr="00FB48BC">
        <w:rPr>
          <w:lang w:val="en-AU"/>
        </w:rPr>
        <w:t xml:space="preserve"> performing 40</w:t>
      </w:r>
      <w:r w:rsidR="008633CC" w:rsidRPr="00FB48BC">
        <w:rPr>
          <w:lang w:val="en-AU"/>
        </w:rPr>
        <w:softHyphen/>
      </w:r>
      <w:r w:rsidR="008722D7" w:rsidRPr="00FB48BC">
        <w:rPr>
          <w:lang w:val="en-AU"/>
        </w:rPr>
        <w:t xml:space="preserve"> per cent more services per capita than other state</w:t>
      </w:r>
      <w:r w:rsidR="001A463E" w:rsidRPr="00FB48BC">
        <w:rPr>
          <w:lang w:val="en-AU"/>
        </w:rPr>
        <w:t>s</w:t>
      </w:r>
      <w:r w:rsidR="008722D7" w:rsidRPr="00FB48BC">
        <w:rPr>
          <w:lang w:val="en-AU"/>
        </w:rPr>
        <w:t xml:space="preserve">, </w:t>
      </w:r>
      <w:r w:rsidR="00123A03" w:rsidRPr="00FB48BC">
        <w:rPr>
          <w:lang w:val="en-AU"/>
        </w:rPr>
        <w:t>and</w:t>
      </w:r>
      <w:r w:rsidR="008722D7" w:rsidRPr="00FB48BC">
        <w:rPr>
          <w:lang w:val="en-AU"/>
        </w:rPr>
        <w:t xml:space="preserve"> S</w:t>
      </w:r>
      <w:r w:rsidR="00F74295" w:rsidRPr="00FB48BC">
        <w:rPr>
          <w:lang w:val="en-AU"/>
        </w:rPr>
        <w:t xml:space="preserve">outh </w:t>
      </w:r>
      <w:r w:rsidR="008722D7" w:rsidRPr="00FB48BC">
        <w:rPr>
          <w:lang w:val="en-AU"/>
        </w:rPr>
        <w:t>A</w:t>
      </w:r>
      <w:r w:rsidR="00F74295" w:rsidRPr="00FB48BC">
        <w:rPr>
          <w:lang w:val="en-AU"/>
        </w:rPr>
        <w:t>ustralia</w:t>
      </w:r>
      <w:r w:rsidR="008722D7" w:rsidRPr="00FB48BC">
        <w:rPr>
          <w:lang w:val="en-AU"/>
        </w:rPr>
        <w:t xml:space="preserve"> and </w:t>
      </w:r>
      <w:r w:rsidR="00F74295" w:rsidRPr="00FB48BC">
        <w:rPr>
          <w:lang w:val="en-AU"/>
        </w:rPr>
        <w:t xml:space="preserve">the </w:t>
      </w:r>
      <w:r w:rsidR="008722D7" w:rsidRPr="00FB48BC">
        <w:rPr>
          <w:lang w:val="en-AU"/>
        </w:rPr>
        <w:t>N</w:t>
      </w:r>
      <w:r w:rsidR="00F74295" w:rsidRPr="00FB48BC">
        <w:rPr>
          <w:lang w:val="en-AU"/>
        </w:rPr>
        <w:t xml:space="preserve">orthern </w:t>
      </w:r>
      <w:r w:rsidR="008722D7" w:rsidRPr="00FB48BC">
        <w:rPr>
          <w:lang w:val="en-AU"/>
        </w:rPr>
        <w:t>T</w:t>
      </w:r>
      <w:r w:rsidR="00F74295" w:rsidRPr="00FB48BC">
        <w:rPr>
          <w:lang w:val="en-AU"/>
        </w:rPr>
        <w:t>erritory</w:t>
      </w:r>
      <w:r w:rsidR="008722D7" w:rsidRPr="00FB48BC">
        <w:rPr>
          <w:lang w:val="en-AU"/>
        </w:rPr>
        <w:t xml:space="preserve"> </w:t>
      </w:r>
      <w:r w:rsidR="007119DB" w:rsidRPr="00FB48BC">
        <w:rPr>
          <w:lang w:val="en-AU"/>
        </w:rPr>
        <w:t>providing</w:t>
      </w:r>
      <w:r w:rsidR="008722D7" w:rsidRPr="00FB48BC">
        <w:rPr>
          <w:lang w:val="en-AU"/>
        </w:rPr>
        <w:t xml:space="preserve"> </w:t>
      </w:r>
      <w:r w:rsidR="00FA0DE4" w:rsidRPr="00FB48BC">
        <w:rPr>
          <w:lang w:val="en-AU"/>
        </w:rPr>
        <w:t xml:space="preserve">more than </w:t>
      </w:r>
      <w:r w:rsidR="008722D7" w:rsidRPr="00FB48BC">
        <w:rPr>
          <w:lang w:val="en-AU"/>
        </w:rPr>
        <w:t xml:space="preserve">20 per cent </w:t>
      </w:r>
      <w:r w:rsidR="00C57F54" w:rsidRPr="00FB48BC">
        <w:rPr>
          <w:lang w:val="en-AU"/>
        </w:rPr>
        <w:t>fewer services per capita</w:t>
      </w:r>
      <w:r w:rsidR="008722D7" w:rsidRPr="00FB48BC">
        <w:rPr>
          <w:lang w:val="en-AU"/>
        </w:rPr>
        <w:t xml:space="preserve"> than all other states. </w:t>
      </w:r>
      <w:r w:rsidR="00B55309" w:rsidRPr="00FB48BC">
        <w:rPr>
          <w:lang w:val="en-AU"/>
        </w:rPr>
        <w:t>S</w:t>
      </w:r>
      <w:r w:rsidR="00492A44" w:rsidRPr="00FB48BC">
        <w:rPr>
          <w:lang w:val="en-AU"/>
        </w:rPr>
        <w:t>ervices have been growing at 4 per cent per year</w:t>
      </w:r>
      <w:r w:rsidR="00FF2A00" w:rsidRPr="00FB48BC">
        <w:rPr>
          <w:lang w:val="en-AU"/>
        </w:rPr>
        <w:t>,</w:t>
      </w:r>
      <w:r w:rsidR="00492A44" w:rsidRPr="00FB48BC">
        <w:rPr>
          <w:lang w:val="en-AU"/>
        </w:rPr>
        <w:t xml:space="preserve"> and 28,224 </w:t>
      </w:r>
      <w:r w:rsidR="00FD45E0">
        <w:rPr>
          <w:lang w:val="en-AU"/>
        </w:rPr>
        <w:t xml:space="preserve">PCI and angioplasty </w:t>
      </w:r>
      <w:r w:rsidR="00492A44" w:rsidRPr="00FB48BC">
        <w:rPr>
          <w:lang w:val="en-AU"/>
        </w:rPr>
        <w:t xml:space="preserve">services were provided in </w:t>
      </w:r>
      <w:r w:rsidR="002B5C98">
        <w:rPr>
          <w:lang w:val="en-AU"/>
        </w:rPr>
        <w:t>FY 2014</w:t>
      </w:r>
      <w:r w:rsidR="00492A44" w:rsidRPr="00FB48BC">
        <w:rPr>
          <w:lang w:val="en-AU"/>
        </w:rPr>
        <w:t>/15, equating to $9.1 million in benefits.</w:t>
      </w:r>
    </w:p>
    <w:p w14:paraId="03DCB955" w14:textId="77777777" w:rsidR="000D36BD" w:rsidRPr="00C14EF3" w:rsidRDefault="00CA0D67" w:rsidP="000D36BD">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lang w:val="en-AU"/>
        </w:rPr>
        <w:t xml:space="preserve">The </w:t>
      </w:r>
      <w:r w:rsidR="00736D37" w:rsidRPr="00C14EF3">
        <w:rPr>
          <w:b/>
          <w:lang w:val="en-AU"/>
        </w:rPr>
        <w:t xml:space="preserve">proposed PCI items </w:t>
      </w:r>
      <w:r w:rsidR="00DD2D79" w:rsidRPr="00C14EF3">
        <w:rPr>
          <w:b/>
          <w:lang w:val="en-AU"/>
        </w:rPr>
        <w:t>have also been structured</w:t>
      </w:r>
      <w:r w:rsidR="00736D37" w:rsidRPr="00C14EF3">
        <w:rPr>
          <w:b/>
          <w:lang w:val="en-AU"/>
        </w:rPr>
        <w:t xml:space="preserve"> to provide complete medical services</w:t>
      </w:r>
      <w:r w:rsidR="005C3714" w:rsidRPr="00C14EF3">
        <w:rPr>
          <w:b/>
          <w:lang w:val="en-AU"/>
        </w:rPr>
        <w:t xml:space="preserve"> (</w:t>
      </w:r>
      <w:r w:rsidR="002F621A" w:rsidRPr="00C14EF3">
        <w:rPr>
          <w:b/>
          <w:lang w:val="en-AU"/>
        </w:rPr>
        <w:t xml:space="preserve">including, </w:t>
      </w:r>
      <w:r w:rsidR="005C3714" w:rsidRPr="00C14EF3">
        <w:rPr>
          <w:b/>
          <w:lang w:val="en-AU"/>
        </w:rPr>
        <w:t>for example, set-up shots and ECGs</w:t>
      </w:r>
      <w:r w:rsidR="00B32C80" w:rsidRPr="00C14EF3">
        <w:rPr>
          <w:b/>
          <w:lang w:val="en-AU"/>
        </w:rPr>
        <w:t>)</w:t>
      </w:r>
      <w:r w:rsidR="00525122" w:rsidRPr="00C14EF3">
        <w:rPr>
          <w:b/>
          <w:lang w:val="en-AU"/>
        </w:rPr>
        <w:t>,</w:t>
      </w:r>
      <w:r w:rsidR="00596C23" w:rsidRPr="00C14EF3">
        <w:rPr>
          <w:b/>
          <w:lang w:val="en-AU"/>
        </w:rPr>
        <w:t xml:space="preserve"> </w:t>
      </w:r>
      <w:r w:rsidR="00D61D4F" w:rsidRPr="00C14EF3">
        <w:rPr>
          <w:b/>
          <w:lang w:val="en-AU"/>
        </w:rPr>
        <w:t>thereby</w:t>
      </w:r>
      <w:r w:rsidR="00736D37" w:rsidRPr="00C14EF3">
        <w:rPr>
          <w:b/>
          <w:lang w:val="en-AU"/>
        </w:rPr>
        <w:t xml:space="preserve"> address</w:t>
      </w:r>
      <w:r w:rsidR="00D61D4F" w:rsidRPr="00C14EF3">
        <w:rPr>
          <w:b/>
          <w:lang w:val="en-AU"/>
        </w:rPr>
        <w:t>ing</w:t>
      </w:r>
      <w:r w:rsidR="00736D37" w:rsidRPr="00C14EF3">
        <w:rPr>
          <w:b/>
          <w:lang w:val="en-AU"/>
        </w:rPr>
        <w:t xml:space="preserve"> </w:t>
      </w:r>
      <w:r w:rsidR="00F718F4" w:rsidRPr="00C14EF3">
        <w:rPr>
          <w:b/>
          <w:lang w:val="en-AU"/>
        </w:rPr>
        <w:t>highly variable</w:t>
      </w:r>
      <w:r w:rsidR="00596C23" w:rsidRPr="00C14EF3">
        <w:rPr>
          <w:b/>
          <w:lang w:val="en-AU"/>
        </w:rPr>
        <w:t xml:space="preserve"> </w:t>
      </w:r>
      <w:r w:rsidR="00EA4071" w:rsidRPr="00C14EF3">
        <w:rPr>
          <w:b/>
          <w:lang w:val="en-AU"/>
        </w:rPr>
        <w:t>co-claiming patterns</w:t>
      </w:r>
      <w:r w:rsidR="00527401" w:rsidRPr="00C14EF3">
        <w:rPr>
          <w:b/>
          <w:lang w:val="en-AU"/>
        </w:rPr>
        <w:t>.</w:t>
      </w:r>
      <w:r w:rsidR="00EA4071" w:rsidRPr="00C14EF3">
        <w:rPr>
          <w:b/>
          <w:lang w:val="en-AU"/>
        </w:rPr>
        <w:t xml:space="preserve"> ICA is not included in the service </w:t>
      </w:r>
      <w:r w:rsidR="00DB4D08" w:rsidRPr="00C14EF3">
        <w:rPr>
          <w:b/>
          <w:lang w:val="en-AU"/>
        </w:rPr>
        <w:t xml:space="preserve">because </w:t>
      </w:r>
      <w:r w:rsidR="00EA4071" w:rsidRPr="00C14EF3">
        <w:rPr>
          <w:b/>
          <w:lang w:val="en-AU"/>
        </w:rPr>
        <w:t>patients</w:t>
      </w:r>
      <w:r w:rsidR="00227F0D" w:rsidRPr="00C14EF3">
        <w:rPr>
          <w:b/>
          <w:lang w:val="en-AU"/>
        </w:rPr>
        <w:t xml:space="preserve"> (</w:t>
      </w:r>
      <w:r w:rsidR="00EA4071" w:rsidRPr="00C14EF3">
        <w:rPr>
          <w:b/>
          <w:lang w:val="en-AU"/>
        </w:rPr>
        <w:t>particularly in rural areas</w:t>
      </w:r>
      <w:r w:rsidR="00227F0D" w:rsidRPr="00C14EF3">
        <w:rPr>
          <w:b/>
          <w:lang w:val="en-AU"/>
        </w:rPr>
        <w:t>)</w:t>
      </w:r>
      <w:r w:rsidR="00EA4071" w:rsidRPr="00C14EF3">
        <w:rPr>
          <w:b/>
          <w:lang w:val="en-AU"/>
        </w:rPr>
        <w:t xml:space="preserve"> may have had a diagnostic ICA performed by a different provider</w:t>
      </w:r>
      <w:r w:rsidR="009400B3" w:rsidRPr="00C14EF3">
        <w:rPr>
          <w:b/>
          <w:lang w:val="en-AU"/>
        </w:rPr>
        <w:t>.</w:t>
      </w:r>
      <w:r w:rsidR="009A558F" w:rsidRPr="00C14EF3">
        <w:rPr>
          <w:b/>
          <w:lang w:val="en-AU"/>
        </w:rPr>
        <w:t xml:space="preserve"> </w:t>
      </w:r>
      <w:r w:rsidR="009400B3" w:rsidRPr="00C14EF3">
        <w:rPr>
          <w:b/>
          <w:lang w:val="en-AU"/>
        </w:rPr>
        <w:t>H</w:t>
      </w:r>
      <w:r w:rsidR="009A558F" w:rsidRPr="00C14EF3">
        <w:rPr>
          <w:b/>
          <w:lang w:val="en-AU"/>
        </w:rPr>
        <w:t>owever</w:t>
      </w:r>
      <w:r w:rsidR="004678FE" w:rsidRPr="00C14EF3">
        <w:rPr>
          <w:b/>
          <w:lang w:val="en-AU"/>
        </w:rPr>
        <w:t>,</w:t>
      </w:r>
      <w:r w:rsidR="009A558F" w:rsidRPr="00C14EF3">
        <w:rPr>
          <w:b/>
          <w:lang w:val="en-AU"/>
        </w:rPr>
        <w:t xml:space="preserve"> it cannot be co-claimed if a diagnostic service was performed in the last </w:t>
      </w:r>
      <w:r w:rsidR="00121696" w:rsidRPr="00C14EF3">
        <w:rPr>
          <w:b/>
          <w:lang w:val="en-AU"/>
        </w:rPr>
        <w:t>three</w:t>
      </w:r>
      <w:r w:rsidR="009A558F" w:rsidRPr="00C14EF3">
        <w:rPr>
          <w:b/>
          <w:lang w:val="en-AU"/>
        </w:rPr>
        <w:t xml:space="preserve"> months, except in the case of a new ACS event</w:t>
      </w:r>
      <w:r w:rsidR="00EA4071" w:rsidRPr="00C14EF3">
        <w:rPr>
          <w:b/>
          <w:lang w:val="en-AU"/>
        </w:rPr>
        <w:t xml:space="preserve">. </w:t>
      </w:r>
      <w:r w:rsidR="000D36BD" w:rsidRPr="00C14EF3">
        <w:rPr>
          <w:b/>
        </w:rPr>
        <w:t xml:space="preserve">Following consultation the PCI item numbers were further simplified to describe single, two vessel and three vessel PCI, being undertaken for either urgent/emergency indications (ACS, suspected ACS and haemodynamic instability) or stable coronary indications. In this simplification, primary PCI for STEMI is no longer differentiated from non-ST segment ACS. </w:t>
      </w:r>
    </w:p>
    <w:p w14:paraId="45BEAA13" w14:textId="77777777" w:rsidR="00552310" w:rsidRDefault="00552310" w:rsidP="00552310">
      <w:pPr>
        <w:pStyle w:val="01squarebullet"/>
        <w:numPr>
          <w:ilvl w:val="0"/>
          <w:numId w:val="0"/>
        </w:numPr>
        <w:ind w:left="360"/>
        <w:rPr>
          <w:lang w:val="en-AU"/>
        </w:rPr>
      </w:pPr>
    </w:p>
    <w:p w14:paraId="3E8F7D95" w14:textId="77777777" w:rsidR="00EA4071" w:rsidRPr="00FB48BC" w:rsidRDefault="00EA4071" w:rsidP="000D36BD">
      <w:pPr>
        <w:pStyle w:val="01squarebullet"/>
        <w:rPr>
          <w:lang w:val="en-AU"/>
        </w:rPr>
      </w:pPr>
      <w:r w:rsidRPr="00FB48BC">
        <w:rPr>
          <w:lang w:val="en-AU"/>
        </w:rPr>
        <w:t xml:space="preserve">CT coronary angiography (CTCA) </w:t>
      </w:r>
    </w:p>
    <w:p w14:paraId="21D19F70" w14:textId="77777777" w:rsidR="00EA4071" w:rsidRPr="00FB48BC" w:rsidRDefault="0056529F" w:rsidP="00EA4071">
      <w:pPr>
        <w:pStyle w:val="01squarebullet"/>
        <w:rPr>
          <w:lang w:val="en-AU"/>
        </w:rPr>
      </w:pPr>
      <w:r w:rsidRPr="00FB48BC">
        <w:rPr>
          <w:lang w:val="en-AU"/>
        </w:rPr>
        <w:t>The Committee</w:t>
      </w:r>
      <w:r w:rsidR="00EA4071" w:rsidRPr="00FB48BC">
        <w:rPr>
          <w:lang w:val="en-AU"/>
        </w:rPr>
        <w:t xml:space="preserve"> recommends splitting the item for CTCA into three items:</w:t>
      </w:r>
    </w:p>
    <w:p w14:paraId="01DE4B28" w14:textId="77777777" w:rsidR="00EA4071" w:rsidRPr="00FB48BC" w:rsidRDefault="00EA4071" w:rsidP="00EA4071">
      <w:pPr>
        <w:pStyle w:val="02dash"/>
        <w:rPr>
          <w:lang w:val="en-AU"/>
        </w:rPr>
      </w:pPr>
      <w:r w:rsidRPr="00FB48BC">
        <w:rPr>
          <w:lang w:val="en-AU"/>
        </w:rPr>
        <w:t xml:space="preserve">One </w:t>
      </w:r>
      <w:r w:rsidR="00EF6993">
        <w:rPr>
          <w:lang w:val="en-AU"/>
        </w:rPr>
        <w:t>structured</w:t>
      </w:r>
      <w:r w:rsidR="00E47767">
        <w:rPr>
          <w:lang w:val="en-AU"/>
        </w:rPr>
        <w:t>-</w:t>
      </w:r>
      <w:r w:rsidRPr="00FB48BC">
        <w:rPr>
          <w:lang w:val="en-AU"/>
        </w:rPr>
        <w:t xml:space="preserve">access item for GPs to request CTCA, limited to patients with stable atypical symptoms who are not known to have CAD with an </w:t>
      </w:r>
      <w:r w:rsidR="003E1DA9">
        <w:rPr>
          <w:lang w:val="en-AU"/>
        </w:rPr>
        <w:t xml:space="preserve">Australian </w:t>
      </w:r>
      <w:r w:rsidRPr="00FB48BC">
        <w:rPr>
          <w:lang w:val="en-AU"/>
        </w:rPr>
        <w:t>Absolute risk score of cardiovascular event of greater than or equal to 10 per cent</w:t>
      </w:r>
      <w:r w:rsidR="005F642D">
        <w:rPr>
          <w:lang w:val="en-AU"/>
        </w:rPr>
        <w:t xml:space="preserve"> over </w:t>
      </w:r>
      <w:r w:rsidR="0015486D">
        <w:rPr>
          <w:lang w:val="en-AU"/>
        </w:rPr>
        <w:t>five</w:t>
      </w:r>
      <w:r w:rsidR="005F642D">
        <w:rPr>
          <w:lang w:val="en-AU"/>
        </w:rPr>
        <w:t xml:space="preserve"> years</w:t>
      </w:r>
      <w:r w:rsidRPr="00FB48BC">
        <w:rPr>
          <w:lang w:val="en-AU"/>
        </w:rPr>
        <w:t>.</w:t>
      </w:r>
    </w:p>
    <w:p w14:paraId="47F5EB3D" w14:textId="77777777" w:rsidR="00EA4071" w:rsidRPr="00FB48BC" w:rsidRDefault="00EA4071" w:rsidP="00EA4071">
      <w:pPr>
        <w:pStyle w:val="02dash"/>
        <w:rPr>
          <w:lang w:val="en-AU"/>
        </w:rPr>
      </w:pPr>
      <w:r w:rsidRPr="00FB48BC">
        <w:rPr>
          <w:lang w:val="en-AU"/>
        </w:rPr>
        <w:t>Two specialist</w:t>
      </w:r>
      <w:r w:rsidR="000D0844">
        <w:rPr>
          <w:lang w:val="en-AU"/>
        </w:rPr>
        <w:t>-</w:t>
      </w:r>
      <w:r w:rsidRPr="00FB48BC">
        <w:rPr>
          <w:lang w:val="en-AU"/>
        </w:rPr>
        <w:t>access item</w:t>
      </w:r>
      <w:r w:rsidR="00F73BB6" w:rsidRPr="00FB48BC">
        <w:rPr>
          <w:lang w:val="en-AU"/>
        </w:rPr>
        <w:t>s</w:t>
      </w:r>
      <w:r w:rsidRPr="00FB48BC">
        <w:rPr>
          <w:lang w:val="en-AU"/>
        </w:rPr>
        <w:t xml:space="preserve">—split into CAD and non-CAD related indications—with the addition of accepted indications (such as where ICA is unable to delineate a bypass graft). </w:t>
      </w:r>
    </w:p>
    <w:p w14:paraId="404E555C" w14:textId="77777777" w:rsidR="0027552E" w:rsidRPr="00FB48BC" w:rsidRDefault="000C10CC" w:rsidP="0027552E">
      <w:pPr>
        <w:pStyle w:val="01squarebullet"/>
        <w:rPr>
          <w:lang w:val="en-AU"/>
        </w:rPr>
      </w:pPr>
      <w:r w:rsidRPr="00FB48BC">
        <w:rPr>
          <w:lang w:val="en-AU"/>
        </w:rPr>
        <w:t>This recommendation is intended to</w:t>
      </w:r>
      <w:r w:rsidR="0027552E" w:rsidRPr="00FB48BC">
        <w:rPr>
          <w:lang w:val="en-AU"/>
        </w:rPr>
        <w:t xml:space="preserve"> </w:t>
      </w:r>
      <w:r w:rsidRPr="00FB48BC">
        <w:rPr>
          <w:lang w:val="en-AU"/>
        </w:rPr>
        <w:t>modify</w:t>
      </w:r>
      <w:r w:rsidR="0027552E" w:rsidRPr="00FB48BC">
        <w:rPr>
          <w:lang w:val="en-AU"/>
        </w:rPr>
        <w:t xml:space="preserve"> CTCA</w:t>
      </w:r>
      <w:r w:rsidR="00E529CF" w:rsidRPr="00FB48BC">
        <w:rPr>
          <w:lang w:val="en-AU"/>
        </w:rPr>
        <w:t xml:space="preserve"> items</w:t>
      </w:r>
      <w:r w:rsidR="0027552E" w:rsidRPr="00FB48BC">
        <w:rPr>
          <w:lang w:val="en-AU"/>
        </w:rPr>
        <w:t xml:space="preserve"> to reflect the expanding role of this test in the assessment of acute chest pain and stable CAD. CTCA is a relatively recent addition to the MBS, </w:t>
      </w:r>
      <w:r w:rsidR="00036B71" w:rsidRPr="00FB48BC">
        <w:rPr>
          <w:lang w:val="en-AU"/>
        </w:rPr>
        <w:t>but</w:t>
      </w:r>
      <w:r w:rsidR="0027552E" w:rsidRPr="00FB48BC">
        <w:rPr>
          <w:lang w:val="en-AU"/>
        </w:rPr>
        <w:t xml:space="preserve"> it has had an average growth rate of 22 per cent per year over three years, with growth of 12 per cent from </w:t>
      </w:r>
      <w:r w:rsidR="00004C95">
        <w:rPr>
          <w:lang w:val="en-AU"/>
        </w:rPr>
        <w:t>FY</w:t>
      </w:r>
      <w:r w:rsidR="0027552E" w:rsidRPr="00FB48BC">
        <w:rPr>
          <w:lang w:val="en-AU"/>
        </w:rPr>
        <w:t>2013/14</w:t>
      </w:r>
      <w:r w:rsidR="00936560" w:rsidRPr="00FB48BC">
        <w:rPr>
          <w:lang w:val="en-AU"/>
        </w:rPr>
        <w:t xml:space="preserve"> </w:t>
      </w:r>
      <w:r w:rsidR="0027552E" w:rsidRPr="00FB48BC">
        <w:rPr>
          <w:lang w:val="en-AU"/>
        </w:rPr>
        <w:t xml:space="preserve">to </w:t>
      </w:r>
      <w:r w:rsidR="002B5C98">
        <w:rPr>
          <w:lang w:val="en-AU"/>
        </w:rPr>
        <w:t>FY 2014</w:t>
      </w:r>
      <w:r w:rsidR="0027552E" w:rsidRPr="00FB48BC">
        <w:rPr>
          <w:lang w:val="en-AU"/>
        </w:rPr>
        <w:t xml:space="preserve">/15. </w:t>
      </w:r>
      <w:r w:rsidR="00EE66D0" w:rsidRPr="00FB48BC">
        <w:rPr>
          <w:lang w:val="en-AU"/>
        </w:rPr>
        <w:t xml:space="preserve">In </w:t>
      </w:r>
      <w:r w:rsidR="002B5C98">
        <w:rPr>
          <w:lang w:val="en-AU"/>
        </w:rPr>
        <w:t>FY 2014</w:t>
      </w:r>
      <w:r w:rsidR="00EE66D0" w:rsidRPr="00FB48BC">
        <w:rPr>
          <w:lang w:val="en-AU"/>
        </w:rPr>
        <w:t xml:space="preserve">/15, $29 million in benefits were paid for 44,976 services. </w:t>
      </w:r>
      <w:r w:rsidR="0027552E" w:rsidRPr="00FB48BC">
        <w:rPr>
          <w:lang w:val="en-AU"/>
        </w:rPr>
        <w:t xml:space="preserve">The Committee agreed that the investigation </w:t>
      </w:r>
      <w:r w:rsidR="00E02BCF" w:rsidRPr="00FB48BC">
        <w:rPr>
          <w:lang w:val="en-AU"/>
        </w:rPr>
        <w:t>is</w:t>
      </w:r>
      <w:r w:rsidR="0027552E" w:rsidRPr="00FB48BC">
        <w:rPr>
          <w:lang w:val="en-AU"/>
        </w:rPr>
        <w:t xml:space="preserve"> coming to the fore as evidence builds of its effectiveness, and that </w:t>
      </w:r>
      <w:r w:rsidR="007B3272" w:rsidRPr="00FB48BC">
        <w:rPr>
          <w:lang w:val="en-AU"/>
        </w:rPr>
        <w:t>its recommendations for CTCA items</w:t>
      </w:r>
      <w:r w:rsidR="0027552E" w:rsidRPr="00FB48BC">
        <w:rPr>
          <w:lang w:val="en-AU"/>
        </w:rPr>
        <w:t xml:space="preserve"> should </w:t>
      </w:r>
      <w:r w:rsidR="00DA522F" w:rsidRPr="00FB48BC">
        <w:rPr>
          <w:lang w:val="en-AU"/>
        </w:rPr>
        <w:t xml:space="preserve">take this into account and </w:t>
      </w:r>
      <w:r w:rsidR="0027552E" w:rsidRPr="00FB48BC">
        <w:rPr>
          <w:lang w:val="en-AU"/>
        </w:rPr>
        <w:t>be forward-looking (without over</w:t>
      </w:r>
      <w:r w:rsidR="006B0CFA">
        <w:rPr>
          <w:lang w:val="en-AU"/>
        </w:rPr>
        <w:t>-</w:t>
      </w:r>
      <w:r w:rsidR="0027552E" w:rsidRPr="00FB48BC">
        <w:rPr>
          <w:lang w:val="en-AU"/>
        </w:rPr>
        <w:t xml:space="preserve">reaching). </w:t>
      </w:r>
    </w:p>
    <w:p w14:paraId="182D7EDE" w14:textId="77777777" w:rsidR="00EA4071" w:rsidRDefault="00EA4071" w:rsidP="00EA4071">
      <w:pPr>
        <w:pStyle w:val="01squarebullet"/>
        <w:rPr>
          <w:lang w:val="en-AU"/>
        </w:rPr>
      </w:pPr>
      <w:r w:rsidRPr="00FB48BC">
        <w:rPr>
          <w:lang w:val="en-AU"/>
        </w:rPr>
        <w:t>The Committee agreed that CTCA is a robust test with a very strong negative predictive value in terms of outcomes. However, the new limited</w:t>
      </w:r>
      <w:r w:rsidR="001D3FD3">
        <w:rPr>
          <w:lang w:val="en-AU"/>
        </w:rPr>
        <w:t>-</w:t>
      </w:r>
      <w:r w:rsidR="001D3FD3" w:rsidRPr="00FB48BC">
        <w:rPr>
          <w:lang w:val="en-AU"/>
        </w:rPr>
        <w:t>GP</w:t>
      </w:r>
      <w:r w:rsidR="001D3FD3">
        <w:rPr>
          <w:lang w:val="en-AU"/>
        </w:rPr>
        <w:t>-</w:t>
      </w:r>
      <w:r w:rsidRPr="00FB48BC">
        <w:rPr>
          <w:lang w:val="en-AU"/>
        </w:rPr>
        <w:t>access CTCA item carries the risk of considerable uptake (</w:t>
      </w:r>
      <w:r w:rsidR="00F82380" w:rsidRPr="00FB48BC">
        <w:rPr>
          <w:lang w:val="en-AU"/>
        </w:rPr>
        <w:t xml:space="preserve">as </w:t>
      </w:r>
      <w:r w:rsidR="00F82380">
        <w:rPr>
          <w:lang w:val="en-AU"/>
        </w:rPr>
        <w:t xml:space="preserve">the Department noted had </w:t>
      </w:r>
      <w:r w:rsidR="00F82380" w:rsidRPr="00FB48BC">
        <w:rPr>
          <w:lang w:val="en-AU"/>
        </w:rPr>
        <w:t>occurred with GP access to knee MRI</w:t>
      </w:r>
      <w:r w:rsidRPr="00FB48BC">
        <w:rPr>
          <w:lang w:val="en-AU"/>
        </w:rPr>
        <w:t xml:space="preserve">). This risk is expected to be mitigated </w:t>
      </w:r>
      <w:r w:rsidR="000A3E34" w:rsidRPr="00FB48BC">
        <w:rPr>
          <w:lang w:val="en-AU"/>
        </w:rPr>
        <w:t>(</w:t>
      </w:r>
      <w:r w:rsidRPr="00FB48BC">
        <w:rPr>
          <w:lang w:val="en-AU"/>
        </w:rPr>
        <w:t>to some</w:t>
      </w:r>
      <w:r w:rsidR="00DA6870" w:rsidRPr="00FB48BC">
        <w:rPr>
          <w:lang w:val="en-AU"/>
        </w:rPr>
        <w:t xml:space="preserve"> </w:t>
      </w:r>
      <w:r w:rsidR="000A3E34" w:rsidRPr="00FB48BC">
        <w:rPr>
          <w:lang w:val="en-AU"/>
        </w:rPr>
        <w:t xml:space="preserve">extent) </w:t>
      </w:r>
      <w:r w:rsidR="00DA6870" w:rsidRPr="00FB48BC">
        <w:rPr>
          <w:lang w:val="en-AU"/>
        </w:rPr>
        <w:t xml:space="preserve">for </w:t>
      </w:r>
      <w:r w:rsidR="000A3E34" w:rsidRPr="00FB48BC">
        <w:rPr>
          <w:lang w:val="en-AU"/>
        </w:rPr>
        <w:t>the following</w:t>
      </w:r>
      <w:r w:rsidR="00DA6870" w:rsidRPr="00FB48BC">
        <w:rPr>
          <w:lang w:val="en-AU"/>
        </w:rPr>
        <w:t xml:space="preserve"> reasons: (i) </w:t>
      </w:r>
      <w:r w:rsidRPr="00FB48BC">
        <w:rPr>
          <w:lang w:val="en-AU"/>
        </w:rPr>
        <w:t>many CTCAs ordered by a GP would otherwise have been ordered by a cardiologist</w:t>
      </w:r>
      <w:r w:rsidR="001353D5">
        <w:rPr>
          <w:lang w:val="en-AU"/>
        </w:rPr>
        <w:t>;</w:t>
      </w:r>
      <w:r w:rsidR="001353D5" w:rsidRPr="00FB48BC">
        <w:rPr>
          <w:lang w:val="en-AU"/>
        </w:rPr>
        <w:t xml:space="preserve"> </w:t>
      </w:r>
      <w:r w:rsidR="006818A2" w:rsidRPr="00FB48BC">
        <w:rPr>
          <w:lang w:val="en-AU"/>
        </w:rPr>
        <w:t xml:space="preserve">(ii) </w:t>
      </w:r>
      <w:r w:rsidRPr="00FB48BC">
        <w:rPr>
          <w:lang w:val="en-AU"/>
        </w:rPr>
        <w:t xml:space="preserve">the test can only be ordered following </w:t>
      </w:r>
      <w:r w:rsidR="003E1DA9">
        <w:rPr>
          <w:lang w:val="en-AU"/>
        </w:rPr>
        <w:t xml:space="preserve">Australian </w:t>
      </w:r>
      <w:r w:rsidRPr="00FB48BC">
        <w:rPr>
          <w:lang w:val="en-AU"/>
        </w:rPr>
        <w:t>Absolute risk assessment</w:t>
      </w:r>
      <w:r w:rsidR="00C4429B">
        <w:rPr>
          <w:lang w:val="en-AU"/>
        </w:rPr>
        <w:t>;</w:t>
      </w:r>
      <w:r w:rsidRPr="00FB48BC">
        <w:rPr>
          <w:lang w:val="en-AU"/>
        </w:rPr>
        <w:t xml:space="preserve"> and</w:t>
      </w:r>
      <w:r w:rsidR="004611DA" w:rsidRPr="00FB48BC">
        <w:rPr>
          <w:lang w:val="en-AU"/>
        </w:rPr>
        <w:t xml:space="preserve"> (iii)</w:t>
      </w:r>
      <w:r w:rsidRPr="00FB48BC">
        <w:rPr>
          <w:lang w:val="en-AU"/>
        </w:rPr>
        <w:t xml:space="preserve"> the test cannot be </w:t>
      </w:r>
      <w:r w:rsidR="005F642D">
        <w:rPr>
          <w:lang w:val="en-AU"/>
        </w:rPr>
        <w:t xml:space="preserve">performed </w:t>
      </w:r>
      <w:r w:rsidR="005F642D">
        <w:rPr>
          <w:lang w:val="en-AU"/>
        </w:rPr>
        <w:lastRenderedPageBreak/>
        <w:t xml:space="preserve">for </w:t>
      </w:r>
      <w:r w:rsidR="00187B22">
        <w:rPr>
          <w:lang w:val="en-AU"/>
        </w:rPr>
        <w:t xml:space="preserve">patients </w:t>
      </w:r>
      <w:r w:rsidR="005F642D">
        <w:rPr>
          <w:lang w:val="en-AU"/>
        </w:rPr>
        <w:t xml:space="preserve">with known coronary disease (such as those where the </w:t>
      </w:r>
      <w:r w:rsidRPr="00FB48BC">
        <w:rPr>
          <w:lang w:val="en-AU"/>
        </w:rPr>
        <w:t>result is positive</w:t>
      </w:r>
      <w:r w:rsidR="005F642D">
        <w:rPr>
          <w:lang w:val="en-AU"/>
        </w:rPr>
        <w:t>)</w:t>
      </w:r>
      <w:r w:rsidR="00496BBB" w:rsidRPr="00FB48BC">
        <w:rPr>
          <w:lang w:val="en-AU"/>
        </w:rPr>
        <w:t>,</w:t>
      </w:r>
      <w:r w:rsidRPr="00FB48BC">
        <w:rPr>
          <w:lang w:val="en-AU"/>
        </w:rPr>
        <w:t xml:space="preserve"> or within </w:t>
      </w:r>
      <w:r w:rsidR="00432D9E" w:rsidRPr="00FB48BC">
        <w:rPr>
          <w:lang w:val="en-AU"/>
        </w:rPr>
        <w:t>five</w:t>
      </w:r>
      <w:r w:rsidRPr="00FB48BC">
        <w:rPr>
          <w:lang w:val="en-AU"/>
        </w:rPr>
        <w:t xml:space="preserve"> years of a negative result. </w:t>
      </w:r>
      <w:r w:rsidR="007F795B" w:rsidRPr="00FB48BC">
        <w:rPr>
          <w:lang w:val="en-AU"/>
        </w:rPr>
        <w:t xml:space="preserve">Nonetheless, </w:t>
      </w:r>
      <w:r w:rsidRPr="00FB48BC">
        <w:rPr>
          <w:lang w:val="en-AU"/>
        </w:rPr>
        <w:t>the Committee</w:t>
      </w:r>
      <w:r w:rsidR="007F795B" w:rsidRPr="00FB48BC">
        <w:rPr>
          <w:lang w:val="en-AU"/>
        </w:rPr>
        <w:t xml:space="preserve"> acknowledges the risk and</w:t>
      </w:r>
      <w:r w:rsidRPr="00FB48BC">
        <w:rPr>
          <w:lang w:val="en-AU"/>
        </w:rPr>
        <w:t xml:space="preserve"> recommends that </w:t>
      </w:r>
      <w:r w:rsidR="00A62317" w:rsidRPr="00FB48BC">
        <w:rPr>
          <w:lang w:val="en-AU"/>
        </w:rPr>
        <w:t xml:space="preserve">the </w:t>
      </w:r>
      <w:r w:rsidRPr="00FB48BC">
        <w:rPr>
          <w:lang w:val="en-AU"/>
        </w:rPr>
        <w:t>Medical Services Advisory Committee (MSAC) reviews these changes prior to implementation.</w:t>
      </w:r>
    </w:p>
    <w:p w14:paraId="2468D953" w14:textId="77777777" w:rsidR="000D36BD" w:rsidRPr="00C14EF3" w:rsidRDefault="000D36BD" w:rsidP="000D36BD">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 xml:space="preserve">Following consultation the Committee agreed that due to concerns regarding overuse and sub-optimal selection of patients being offered the investigation, direct access to CTCA for the investigation CAD by primary care was not supported.  Instead, the committee felt that GP access for CTCA should be reviewed by MSAC to determine whether the item number should be created, and at what threshold of patient-level pre-test likelihood of CAD, should such an item number be appropriately implemented. </w:t>
      </w:r>
    </w:p>
    <w:p w14:paraId="65661459" w14:textId="77B858F6" w:rsidR="000D36BD" w:rsidRPr="00C14EF3" w:rsidRDefault="000D36BD" w:rsidP="000D36BD">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 xml:space="preserve">One member dissented this decision noting General Practitioners (GPs) have the skills and competency to assess patients who present with chest pain and request the first-line investigation which best suits the </w:t>
      </w:r>
      <w:r w:rsidR="00906393" w:rsidRPr="00C14EF3">
        <w:rPr>
          <w:b/>
        </w:rPr>
        <w:t>patient’s</w:t>
      </w:r>
      <w:r w:rsidRPr="00C14EF3">
        <w:rPr>
          <w:b/>
        </w:rPr>
        <w:t xml:space="preserve"> clinical symptoms and rules for ordering CTCA should be consistent for both GPs and other specialists.  The member noted the high quality evidence to support their decision.</w:t>
      </w:r>
    </w:p>
    <w:p w14:paraId="18279A50" w14:textId="77777777" w:rsidR="000D36BD" w:rsidRDefault="000D36BD" w:rsidP="000D36BD">
      <w:pPr>
        <w:pStyle w:val="01squarebullet"/>
        <w:numPr>
          <w:ilvl w:val="0"/>
          <w:numId w:val="0"/>
        </w:numPr>
        <w:ind w:left="360"/>
        <w:rPr>
          <w:lang w:val="en-AU"/>
        </w:rPr>
      </w:pPr>
    </w:p>
    <w:p w14:paraId="4257ABD4" w14:textId="77777777" w:rsidR="00510A13" w:rsidRPr="00FB48BC" w:rsidRDefault="00510A13" w:rsidP="00EA4071">
      <w:pPr>
        <w:pStyle w:val="01squarebullet"/>
        <w:rPr>
          <w:lang w:val="en-AU"/>
        </w:rPr>
      </w:pPr>
      <w:r>
        <w:rPr>
          <w:lang w:val="en-AU"/>
        </w:rPr>
        <w:t xml:space="preserve">The Committee recommends </w:t>
      </w:r>
      <w:r w:rsidR="0057304E">
        <w:rPr>
          <w:lang w:val="en-AU"/>
        </w:rPr>
        <w:t xml:space="preserve">creating </w:t>
      </w:r>
      <w:r>
        <w:rPr>
          <w:lang w:val="en-AU"/>
        </w:rPr>
        <w:t xml:space="preserve">a standardised request form, </w:t>
      </w:r>
      <w:r w:rsidR="00AE414C">
        <w:rPr>
          <w:lang w:val="en-AU"/>
        </w:rPr>
        <w:t xml:space="preserve">which </w:t>
      </w:r>
      <w:r>
        <w:rPr>
          <w:lang w:val="en-AU"/>
        </w:rPr>
        <w:t>includ</w:t>
      </w:r>
      <w:r w:rsidR="00AE414C">
        <w:rPr>
          <w:lang w:val="en-AU"/>
        </w:rPr>
        <w:t>es</w:t>
      </w:r>
      <w:r>
        <w:rPr>
          <w:lang w:val="en-AU"/>
        </w:rPr>
        <w:t xml:space="preserve"> the preconditions </w:t>
      </w:r>
      <w:r w:rsidR="001F234A">
        <w:rPr>
          <w:lang w:val="en-AU"/>
        </w:rPr>
        <w:t xml:space="preserve">for </w:t>
      </w:r>
      <w:r>
        <w:rPr>
          <w:lang w:val="en-AU"/>
        </w:rPr>
        <w:t>the request and the information used to calculate the</w:t>
      </w:r>
      <w:r w:rsidR="003E1DA9">
        <w:rPr>
          <w:lang w:val="en-AU"/>
        </w:rPr>
        <w:t xml:space="preserve"> Australian</w:t>
      </w:r>
      <w:r>
        <w:rPr>
          <w:lang w:val="en-AU"/>
        </w:rPr>
        <w:t xml:space="preserve"> Absolute risk score.</w:t>
      </w:r>
    </w:p>
    <w:p w14:paraId="3867C9C5" w14:textId="5895B56D" w:rsidR="00EA4071" w:rsidRPr="00FB48BC" w:rsidRDefault="00EA4071" w:rsidP="00EA4071">
      <w:pPr>
        <w:pStyle w:val="Heading3"/>
        <w:rPr>
          <w:lang w:val="en-AU"/>
        </w:rPr>
      </w:pPr>
      <w:bookmarkStart w:id="54" w:name="_Toc463644935"/>
      <w:bookmarkStart w:id="55" w:name="_Toc464871125"/>
      <w:r w:rsidRPr="00FB48BC">
        <w:rPr>
          <w:lang w:val="en-AU"/>
        </w:rPr>
        <w:t xml:space="preserve">Section </w:t>
      </w:r>
      <w:r w:rsidRPr="00FB48BC">
        <w:rPr>
          <w:lang w:val="en-AU"/>
        </w:rPr>
        <w:fldChar w:fldCharType="begin"/>
      </w:r>
      <w:r w:rsidRPr="00FB48BC">
        <w:rPr>
          <w:lang w:val="en-AU"/>
        </w:rPr>
        <w:instrText xml:space="preserve"> REF _Ref462922011 \r \h  \* MERGEFORMAT </w:instrText>
      </w:r>
      <w:r w:rsidRPr="00FB48BC">
        <w:rPr>
          <w:lang w:val="en-AU"/>
        </w:rPr>
      </w:r>
      <w:r w:rsidRPr="00FB48BC">
        <w:rPr>
          <w:lang w:val="en-AU"/>
        </w:rPr>
        <w:fldChar w:fldCharType="separate"/>
      </w:r>
      <w:r w:rsidR="00924B2D">
        <w:rPr>
          <w:lang w:val="en-AU"/>
        </w:rPr>
        <w:t>8</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_Ref463555143 \h </w:instrText>
      </w:r>
      <w:r w:rsidRPr="00FB48BC">
        <w:rPr>
          <w:lang w:val="en-AU"/>
        </w:rPr>
      </w:r>
      <w:r w:rsidRPr="00FB48BC">
        <w:rPr>
          <w:lang w:val="en-AU"/>
        </w:rPr>
        <w:fldChar w:fldCharType="separate"/>
      </w:r>
      <w:r w:rsidR="00924B2D" w:rsidRPr="00FB48BC">
        <w:rPr>
          <w:lang w:val="en-AU"/>
        </w:rPr>
        <w:t>Electrocardiography (ECG) recommendations</w:t>
      </w:r>
      <w:bookmarkEnd w:id="54"/>
      <w:bookmarkEnd w:id="55"/>
      <w:r w:rsidRPr="00FB48BC">
        <w:rPr>
          <w:lang w:val="en-AU"/>
        </w:rPr>
        <w:fldChar w:fldCharType="end"/>
      </w:r>
      <w:r w:rsidR="00860191">
        <w:rPr>
          <w:lang w:val="en-AU"/>
        </w:rPr>
        <w:t xml:space="preserve"> – that went out to consultation</w:t>
      </w:r>
    </w:p>
    <w:p w14:paraId="00B457AC" w14:textId="77777777" w:rsidR="0009105F" w:rsidRPr="00FB48BC" w:rsidRDefault="00454C52" w:rsidP="001C3080">
      <w:pPr>
        <w:pStyle w:val="01squarebullet"/>
        <w:rPr>
          <w:lang w:val="en-AU"/>
        </w:rPr>
      </w:pPr>
      <w:r w:rsidRPr="00FB48BC">
        <w:rPr>
          <w:lang w:val="en-AU"/>
        </w:rPr>
        <w:t xml:space="preserve">The Committee recommends </w:t>
      </w:r>
      <w:r w:rsidR="0009105F" w:rsidRPr="00FB48BC">
        <w:rPr>
          <w:lang w:val="en-AU"/>
        </w:rPr>
        <w:t>retaining items for ECG trace</w:t>
      </w:r>
      <w:r w:rsidR="000C0471">
        <w:rPr>
          <w:lang w:val="en-AU"/>
        </w:rPr>
        <w:t xml:space="preserve"> only</w:t>
      </w:r>
      <w:r w:rsidR="0009105F" w:rsidRPr="00FB48BC">
        <w:rPr>
          <w:lang w:val="en-AU"/>
        </w:rPr>
        <w:t xml:space="preserve">, </w:t>
      </w:r>
      <w:r w:rsidR="00E56E17" w:rsidRPr="00FB48BC">
        <w:rPr>
          <w:lang w:val="en-AU"/>
        </w:rPr>
        <w:t xml:space="preserve">formal </w:t>
      </w:r>
      <w:r w:rsidR="0009105F" w:rsidRPr="00FB48BC">
        <w:rPr>
          <w:lang w:val="en-AU"/>
        </w:rPr>
        <w:t>report</w:t>
      </w:r>
      <w:r w:rsidR="000C0471">
        <w:rPr>
          <w:lang w:val="en-AU"/>
        </w:rPr>
        <w:t xml:space="preserve"> only</w:t>
      </w:r>
      <w:r w:rsidR="00E56E17" w:rsidRPr="00FB48BC">
        <w:rPr>
          <w:lang w:val="en-AU"/>
        </w:rPr>
        <w:t>,</w:t>
      </w:r>
      <w:r w:rsidR="0009105F" w:rsidRPr="00FB48BC">
        <w:rPr>
          <w:lang w:val="en-AU"/>
        </w:rPr>
        <w:t xml:space="preserve"> and both </w:t>
      </w:r>
      <w:r w:rsidR="00E56E17" w:rsidRPr="00FB48BC">
        <w:rPr>
          <w:lang w:val="en-AU"/>
        </w:rPr>
        <w:t xml:space="preserve">trace and report, </w:t>
      </w:r>
      <w:r w:rsidR="0009105F" w:rsidRPr="00FB48BC">
        <w:rPr>
          <w:lang w:val="en-AU"/>
        </w:rPr>
        <w:t xml:space="preserve">with the following key changes to improve the value of the services: </w:t>
      </w:r>
    </w:p>
    <w:p w14:paraId="21941171" w14:textId="77777777" w:rsidR="0009105F" w:rsidRPr="009639E8" w:rsidRDefault="000C0471" w:rsidP="009639E8">
      <w:pPr>
        <w:pStyle w:val="02dash"/>
      </w:pPr>
      <w:r w:rsidRPr="009639E8">
        <w:t xml:space="preserve">Amend </w:t>
      </w:r>
      <w:r w:rsidR="0009105F" w:rsidRPr="009639E8">
        <w:t xml:space="preserve">the item for trace and report </w:t>
      </w:r>
      <w:r w:rsidR="00304FF4">
        <w:t>so that it is</w:t>
      </w:r>
      <w:r w:rsidR="00304FF4" w:rsidRPr="009639E8">
        <w:t xml:space="preserve"> </w:t>
      </w:r>
      <w:r w:rsidRPr="009639E8">
        <w:t xml:space="preserve">a </w:t>
      </w:r>
      <w:r w:rsidR="0009105F" w:rsidRPr="009639E8">
        <w:t>referred service where a formal report is provided</w:t>
      </w:r>
      <w:r w:rsidR="00455027">
        <w:t>.</w:t>
      </w:r>
    </w:p>
    <w:p w14:paraId="486DD91E" w14:textId="77777777" w:rsidR="00A3477A" w:rsidRPr="009639E8" w:rsidRDefault="00A3477A" w:rsidP="009639E8">
      <w:pPr>
        <w:pStyle w:val="02dash"/>
      </w:pPr>
      <w:r w:rsidRPr="00FB48BC">
        <w:t>Restrict</w:t>
      </w:r>
      <w:r w:rsidR="00173CF8" w:rsidRPr="009639E8">
        <w:t xml:space="preserve"> </w:t>
      </w:r>
      <w:r w:rsidRPr="009639E8">
        <w:t xml:space="preserve">the claiming of ECG traces for patients </w:t>
      </w:r>
      <w:r w:rsidR="00E56E17" w:rsidRPr="009639E8">
        <w:t xml:space="preserve">in hospital, </w:t>
      </w:r>
      <w:r w:rsidRPr="009639E8">
        <w:t xml:space="preserve">where </w:t>
      </w:r>
      <w:r w:rsidR="00E56E17" w:rsidRPr="009639E8">
        <w:t xml:space="preserve">the costs of obtaining a trace </w:t>
      </w:r>
      <w:r w:rsidRPr="009639E8">
        <w:t xml:space="preserve">are </w:t>
      </w:r>
      <w:r w:rsidR="00E56E17" w:rsidRPr="009639E8">
        <w:t>separately funded</w:t>
      </w:r>
      <w:r w:rsidR="002266C4">
        <w:t>.</w:t>
      </w:r>
    </w:p>
    <w:p w14:paraId="392F3AAA" w14:textId="77777777" w:rsidR="00A3477A" w:rsidRPr="009639E8" w:rsidRDefault="0009105F" w:rsidP="009639E8">
      <w:pPr>
        <w:pStyle w:val="02dash"/>
      </w:pPr>
      <w:r w:rsidRPr="00FB48BC">
        <w:t>Clarify</w:t>
      </w:r>
      <w:r w:rsidRPr="009639E8">
        <w:t xml:space="preserve"> the requirements of a formal report</w:t>
      </w:r>
      <w:r w:rsidR="008F442A">
        <w:t>.</w:t>
      </w:r>
      <w:r w:rsidR="004C36F5" w:rsidRPr="009639E8">
        <w:t xml:space="preserve"> </w:t>
      </w:r>
    </w:p>
    <w:p w14:paraId="63EA56FC" w14:textId="77777777" w:rsidR="007F6024" w:rsidRPr="009639E8" w:rsidRDefault="00A3477A" w:rsidP="009639E8">
      <w:pPr>
        <w:pStyle w:val="02dash"/>
      </w:pPr>
      <w:r w:rsidRPr="00FB48BC">
        <w:t>R</w:t>
      </w:r>
      <w:r w:rsidR="004C36F5" w:rsidRPr="00FB48BC">
        <w:t>equir</w:t>
      </w:r>
      <w:r w:rsidR="008F442A">
        <w:t>e</w:t>
      </w:r>
      <w:r w:rsidR="004C36F5" w:rsidRPr="009639E8">
        <w:t xml:space="preserve"> all traces to be reviewed in a clinically appropriate timeframe and by an appropriately trained provider</w:t>
      </w:r>
      <w:r w:rsidRPr="009639E8">
        <w:t xml:space="preserve"> for patient safety</w:t>
      </w:r>
      <w:r w:rsidR="004F6D01" w:rsidRPr="009639E8">
        <w:t>.</w:t>
      </w:r>
      <w:r w:rsidR="006D478C" w:rsidRPr="009639E8">
        <w:t xml:space="preserve"> </w:t>
      </w:r>
    </w:p>
    <w:p w14:paraId="3017E979" w14:textId="77777777" w:rsidR="00F262E4" w:rsidRPr="00FB48BC" w:rsidRDefault="006D478C" w:rsidP="001C3080">
      <w:pPr>
        <w:pStyle w:val="01squarebullet"/>
        <w:rPr>
          <w:lang w:val="en-AU"/>
        </w:rPr>
      </w:pPr>
      <w:r w:rsidRPr="00FB48BC">
        <w:rPr>
          <w:lang w:val="en-AU"/>
        </w:rPr>
        <w:t>The Committee agreed that these changes would not reduce patient access to appropriate ECGs</w:t>
      </w:r>
      <w:r w:rsidR="00E56E17" w:rsidRPr="00FB48BC">
        <w:rPr>
          <w:lang w:val="en-AU"/>
        </w:rPr>
        <w:t xml:space="preserve"> and would improve the clinical value provided by 12-lead ECGs</w:t>
      </w:r>
      <w:r w:rsidRPr="00FB48BC">
        <w:rPr>
          <w:lang w:val="en-AU"/>
        </w:rPr>
        <w:t xml:space="preserve">. </w:t>
      </w:r>
    </w:p>
    <w:p w14:paraId="20649E53" w14:textId="77777777" w:rsidR="00C0246F" w:rsidRPr="00FB48BC" w:rsidRDefault="00C0246F" w:rsidP="00C0246F">
      <w:pPr>
        <w:pStyle w:val="01squarebullet"/>
        <w:rPr>
          <w:lang w:val="en-AU"/>
        </w:rPr>
      </w:pPr>
      <w:r w:rsidRPr="00FB48BC">
        <w:rPr>
          <w:lang w:val="en-AU"/>
        </w:rPr>
        <w:t xml:space="preserve">The Committee determined that an item for referred ECG trace and formal report should remain on the MBS in recognition of the access it gives GPs—particularly rural GPs—to specialist review of a trace. Although all doctors should be capable of interpreting ECGs, the Committee acknowledged that GPs (and other clinicians) who are concerned about a trace, or are unable to obtain an adequate trace, should be able to seek additional support. </w:t>
      </w:r>
    </w:p>
    <w:p w14:paraId="4F1AA80C" w14:textId="77777777" w:rsidR="001F2C34" w:rsidRDefault="00A577F3" w:rsidP="001F2C34">
      <w:pPr>
        <w:pStyle w:val="01squarebullet"/>
        <w:rPr>
          <w:lang w:val="en-AU"/>
        </w:rPr>
      </w:pPr>
      <w:r w:rsidRPr="00FB48BC">
        <w:rPr>
          <w:lang w:val="en-AU"/>
        </w:rPr>
        <w:t>The</w:t>
      </w:r>
      <w:r w:rsidR="00AC5DE8" w:rsidRPr="00FB48BC">
        <w:rPr>
          <w:lang w:val="en-AU"/>
        </w:rPr>
        <w:t xml:space="preserve"> </w:t>
      </w:r>
      <w:r w:rsidRPr="00FB48BC">
        <w:rPr>
          <w:lang w:val="en-AU"/>
        </w:rPr>
        <w:t xml:space="preserve">Committee </w:t>
      </w:r>
      <w:r w:rsidR="00801367" w:rsidRPr="00FB48BC">
        <w:rPr>
          <w:lang w:val="en-AU"/>
        </w:rPr>
        <w:t>agreed that many ECGs are of low value, particularly those performed without a referral</w:t>
      </w:r>
      <w:r w:rsidR="00A45F86">
        <w:rPr>
          <w:lang w:val="en-AU"/>
        </w:rPr>
        <w:t>.</w:t>
      </w:r>
      <w:r w:rsidR="00801367" w:rsidRPr="00FB48BC">
        <w:rPr>
          <w:lang w:val="en-AU"/>
        </w:rPr>
        <w:t xml:space="preserve"> </w:t>
      </w:r>
      <w:r w:rsidR="009749F7">
        <w:rPr>
          <w:lang w:val="en-AU"/>
        </w:rPr>
        <w:t>(</w:t>
      </w:r>
      <w:r w:rsidR="00A45F86">
        <w:rPr>
          <w:lang w:val="en-AU"/>
        </w:rPr>
        <w:t>T</w:t>
      </w:r>
      <w:r w:rsidR="00D90AF1" w:rsidRPr="00FB48BC">
        <w:rPr>
          <w:lang w:val="en-AU"/>
        </w:rPr>
        <w:t>he financially objective gate</w:t>
      </w:r>
      <w:r w:rsidR="00801367" w:rsidRPr="00FB48BC">
        <w:rPr>
          <w:lang w:val="en-AU"/>
        </w:rPr>
        <w:t>keeping function is not present in non-referred services</w:t>
      </w:r>
      <w:r w:rsidR="00A45F86">
        <w:rPr>
          <w:lang w:val="en-AU"/>
        </w:rPr>
        <w:t>.</w:t>
      </w:r>
      <w:r w:rsidR="009749F7">
        <w:rPr>
          <w:lang w:val="en-AU"/>
        </w:rPr>
        <w:t>)</w:t>
      </w:r>
      <w:r w:rsidR="00801367" w:rsidRPr="00FB48BC">
        <w:rPr>
          <w:lang w:val="en-AU"/>
        </w:rPr>
        <w:t xml:space="preserve"> It also agreed that many providers </w:t>
      </w:r>
      <w:r w:rsidR="00740EC3" w:rsidRPr="00FB48BC">
        <w:rPr>
          <w:lang w:val="en-AU"/>
        </w:rPr>
        <w:t xml:space="preserve">perform </w:t>
      </w:r>
      <w:r w:rsidR="00801367" w:rsidRPr="00FB48BC">
        <w:rPr>
          <w:lang w:val="en-AU"/>
        </w:rPr>
        <w:t>routine</w:t>
      </w:r>
      <w:r w:rsidR="00740EC3" w:rsidRPr="00FB48BC">
        <w:rPr>
          <w:lang w:val="en-AU"/>
        </w:rPr>
        <w:t>/baseline</w:t>
      </w:r>
      <w:r w:rsidR="00801367" w:rsidRPr="00FB48BC">
        <w:rPr>
          <w:lang w:val="en-AU"/>
        </w:rPr>
        <w:t xml:space="preserve"> ECGs, screening ECGs or repeat ECGs in the absence of symptoms. </w:t>
      </w:r>
      <w:r w:rsidR="00740EC3" w:rsidRPr="00FB48BC">
        <w:rPr>
          <w:lang w:val="en-AU"/>
        </w:rPr>
        <w:t>These are almost entirely claimed as a trace and report</w:t>
      </w:r>
      <w:r w:rsidR="00D71115">
        <w:rPr>
          <w:lang w:val="en-AU"/>
        </w:rPr>
        <w:t>,</w:t>
      </w:r>
      <w:r w:rsidR="00F0431F" w:rsidRPr="00FB48BC">
        <w:rPr>
          <w:lang w:val="en-AU"/>
        </w:rPr>
        <w:t xml:space="preserve"> </w:t>
      </w:r>
      <w:r w:rsidR="00740EC3" w:rsidRPr="00FB48BC">
        <w:rPr>
          <w:lang w:val="en-AU"/>
        </w:rPr>
        <w:t xml:space="preserve">despite many lacking a formal report or an appropriate clinical indication. </w:t>
      </w:r>
      <w:r w:rsidR="00D90AF1" w:rsidRPr="00FB48BC">
        <w:rPr>
          <w:lang w:val="en-AU"/>
        </w:rPr>
        <w:t>For this reason, t</w:t>
      </w:r>
      <w:r w:rsidR="00801367" w:rsidRPr="00FB48BC">
        <w:rPr>
          <w:lang w:val="en-AU"/>
        </w:rPr>
        <w:t>here was consensus that defining a service for referred ECGs would significantly increase the clinical value of the services provided</w:t>
      </w:r>
      <w:r w:rsidR="007A77C8" w:rsidRPr="00FB48BC">
        <w:rPr>
          <w:lang w:val="en-AU"/>
        </w:rPr>
        <w:t>, and</w:t>
      </w:r>
      <w:r w:rsidR="00801367" w:rsidRPr="00FB48BC">
        <w:rPr>
          <w:lang w:val="en-AU"/>
        </w:rPr>
        <w:t xml:space="preserve"> </w:t>
      </w:r>
      <w:r w:rsidR="007A77C8" w:rsidRPr="00FB48BC">
        <w:rPr>
          <w:lang w:val="en-AU"/>
        </w:rPr>
        <w:t xml:space="preserve">that </w:t>
      </w:r>
      <w:r w:rsidR="00801367" w:rsidRPr="00FB48BC">
        <w:rPr>
          <w:lang w:val="en-AU"/>
        </w:rPr>
        <w:t>involving two providers</w:t>
      </w:r>
      <w:r w:rsidR="007224A6" w:rsidRPr="00FB48BC">
        <w:rPr>
          <w:lang w:val="en-AU"/>
        </w:rPr>
        <w:t xml:space="preserve"> would </w:t>
      </w:r>
      <w:r w:rsidR="007224A6" w:rsidRPr="00FB48BC">
        <w:rPr>
          <w:lang w:val="en-AU"/>
        </w:rPr>
        <w:lastRenderedPageBreak/>
        <w:t>ensure</w:t>
      </w:r>
      <w:r w:rsidR="00634116" w:rsidRPr="00FB48BC">
        <w:rPr>
          <w:lang w:val="en-AU"/>
        </w:rPr>
        <w:t xml:space="preserve"> an element of gate</w:t>
      </w:r>
      <w:r w:rsidR="00801367" w:rsidRPr="00FB48BC">
        <w:rPr>
          <w:lang w:val="en-AU"/>
        </w:rPr>
        <w:t xml:space="preserve">keeping, </w:t>
      </w:r>
      <w:r w:rsidR="0040286F" w:rsidRPr="00FB48BC">
        <w:rPr>
          <w:lang w:val="en-AU"/>
        </w:rPr>
        <w:t>thereby</w:t>
      </w:r>
      <w:r w:rsidR="00801367" w:rsidRPr="00FB48BC">
        <w:rPr>
          <w:lang w:val="en-AU"/>
        </w:rPr>
        <w:t xml:space="preserve"> </w:t>
      </w:r>
      <w:r w:rsidR="009003EC" w:rsidRPr="00FB48BC">
        <w:rPr>
          <w:lang w:val="en-AU"/>
        </w:rPr>
        <w:t>enhancing</w:t>
      </w:r>
      <w:r w:rsidR="00801367" w:rsidRPr="00FB48BC">
        <w:rPr>
          <w:lang w:val="en-AU"/>
        </w:rPr>
        <w:t xml:space="preserve"> the value of</w:t>
      </w:r>
      <w:r w:rsidR="005D11F2" w:rsidRPr="00FB48BC">
        <w:rPr>
          <w:lang w:val="en-AU"/>
        </w:rPr>
        <w:t xml:space="preserve"> the services. </w:t>
      </w:r>
      <w:r w:rsidR="006914A1" w:rsidRPr="00FB48BC">
        <w:rPr>
          <w:lang w:val="en-AU"/>
        </w:rPr>
        <w:t>(</w:t>
      </w:r>
      <w:r w:rsidR="005D11F2" w:rsidRPr="00FB48BC">
        <w:rPr>
          <w:lang w:val="en-AU"/>
        </w:rPr>
        <w:t>Appropriate gate</w:t>
      </w:r>
      <w:r w:rsidR="00801367" w:rsidRPr="00FB48BC">
        <w:rPr>
          <w:lang w:val="en-AU"/>
        </w:rPr>
        <w:t>keeping weighs the value of specialist input against t</w:t>
      </w:r>
      <w:r w:rsidR="00AF063C" w:rsidRPr="00FB48BC">
        <w:rPr>
          <w:lang w:val="en-AU"/>
        </w:rPr>
        <w:t>he inconvenience to the patient. T</w:t>
      </w:r>
      <w:r w:rsidR="00801367" w:rsidRPr="00FB48BC">
        <w:rPr>
          <w:lang w:val="en-AU"/>
        </w:rPr>
        <w:t>his function, primarily performed by primary care clinicians, is a cornerstone of the Australian healthcare system.</w:t>
      </w:r>
      <w:r w:rsidR="006914A1" w:rsidRPr="00FB48BC">
        <w:rPr>
          <w:lang w:val="en-AU"/>
        </w:rPr>
        <w:t>)</w:t>
      </w:r>
      <w:r w:rsidR="003A57B5" w:rsidRPr="00FB48BC">
        <w:rPr>
          <w:lang w:val="en-AU"/>
        </w:rPr>
        <w:t xml:space="preserve"> </w:t>
      </w:r>
    </w:p>
    <w:p w14:paraId="4CADC2A7" w14:textId="77777777" w:rsidR="00EA4071" w:rsidRPr="001F2C34" w:rsidRDefault="00257A37" w:rsidP="009639E8">
      <w:pPr>
        <w:pStyle w:val="01squarebullet"/>
        <w:rPr>
          <w:lang w:val="en-AU"/>
        </w:rPr>
      </w:pPr>
      <w:r w:rsidRPr="001F2C34">
        <w:rPr>
          <w:lang w:val="en-AU"/>
        </w:rPr>
        <w:t>This</w:t>
      </w:r>
      <w:r w:rsidR="00E30D2D" w:rsidRPr="001F2C34">
        <w:rPr>
          <w:lang w:val="en-AU"/>
        </w:rPr>
        <w:t xml:space="preserve"> gatekeeping element is intended to address </w:t>
      </w:r>
      <w:r w:rsidR="004C0B7F" w:rsidRPr="001F2C34">
        <w:rPr>
          <w:lang w:val="en-AU"/>
        </w:rPr>
        <w:t>concern about the volume and variability of ECG claims</w:t>
      </w:r>
      <w:r w:rsidR="00394BBF" w:rsidRPr="001F2C34">
        <w:rPr>
          <w:lang w:val="en-AU"/>
        </w:rPr>
        <w:t>.</w:t>
      </w:r>
      <w:r w:rsidR="004C0B7F" w:rsidRPr="001F2C34">
        <w:rPr>
          <w:lang w:val="en-AU"/>
        </w:rPr>
        <w:t xml:space="preserve"> </w:t>
      </w:r>
      <w:r w:rsidR="00A17332" w:rsidRPr="001F2C34">
        <w:rPr>
          <w:lang w:val="en-AU"/>
        </w:rPr>
        <w:t>The Committee</w:t>
      </w:r>
      <w:r w:rsidR="002E30A6" w:rsidRPr="001F2C34">
        <w:rPr>
          <w:lang w:val="en-AU"/>
        </w:rPr>
        <w:t xml:space="preserve"> noted that m</w:t>
      </w:r>
      <w:r w:rsidR="00EA4071" w:rsidRPr="001F2C34">
        <w:rPr>
          <w:lang w:val="en-AU"/>
        </w:rPr>
        <w:t>ore than 2.7 million ECG services are claimed under the MBS every year</w:t>
      </w:r>
      <w:r w:rsidR="00872A8A" w:rsidRPr="001F2C34">
        <w:rPr>
          <w:lang w:val="en-AU"/>
        </w:rPr>
        <w:t>,</w:t>
      </w:r>
      <w:r w:rsidR="00EA4071" w:rsidRPr="001F2C34">
        <w:rPr>
          <w:lang w:val="en-AU"/>
        </w:rPr>
        <w:t xml:space="preserve"> at a cost of over $71 million</w:t>
      </w:r>
      <w:r w:rsidR="0044301F" w:rsidRPr="001F2C34">
        <w:rPr>
          <w:lang w:val="en-AU"/>
        </w:rPr>
        <w:t>, and that</w:t>
      </w:r>
      <w:r w:rsidR="00EA4071" w:rsidRPr="001F2C34">
        <w:rPr>
          <w:lang w:val="en-AU"/>
        </w:rPr>
        <w:t xml:space="preserve"> </w:t>
      </w:r>
      <w:r w:rsidR="0044301F" w:rsidRPr="001F2C34">
        <w:rPr>
          <w:lang w:val="en-AU"/>
        </w:rPr>
        <w:t>o</w:t>
      </w:r>
      <w:r w:rsidR="00EA4071" w:rsidRPr="001F2C34">
        <w:rPr>
          <w:lang w:val="en-AU"/>
        </w:rPr>
        <w:t xml:space="preserve">ver 98 per cent of these services are claimed as a trace and report. There is </w:t>
      </w:r>
      <w:r w:rsidR="000D5B2A" w:rsidRPr="001F2C34">
        <w:rPr>
          <w:lang w:val="en-AU"/>
        </w:rPr>
        <w:t xml:space="preserve">also </w:t>
      </w:r>
      <w:r w:rsidR="00EA4071" w:rsidRPr="001F2C34">
        <w:rPr>
          <w:lang w:val="en-AU"/>
        </w:rPr>
        <w:t xml:space="preserve">considerable variability in ECG services </w:t>
      </w:r>
      <w:r w:rsidR="003E1FD5" w:rsidRPr="001F2C34">
        <w:rPr>
          <w:lang w:val="en-AU"/>
        </w:rPr>
        <w:t>across the states</w:t>
      </w:r>
      <w:r w:rsidR="00723E54" w:rsidRPr="001F2C34">
        <w:rPr>
          <w:lang w:val="en-AU"/>
        </w:rPr>
        <w:t>,</w:t>
      </w:r>
      <w:r w:rsidR="00EA4071" w:rsidRPr="001F2C34">
        <w:rPr>
          <w:lang w:val="en-AU"/>
        </w:rPr>
        <w:t xml:space="preserve"> with N</w:t>
      </w:r>
      <w:r w:rsidR="00723E54" w:rsidRPr="001F2C34">
        <w:rPr>
          <w:lang w:val="en-AU"/>
        </w:rPr>
        <w:t xml:space="preserve">ew </w:t>
      </w:r>
      <w:r w:rsidR="00EA4071" w:rsidRPr="001F2C34">
        <w:rPr>
          <w:lang w:val="en-AU"/>
        </w:rPr>
        <w:t>S</w:t>
      </w:r>
      <w:r w:rsidR="00723E54" w:rsidRPr="001F2C34">
        <w:rPr>
          <w:lang w:val="en-AU"/>
        </w:rPr>
        <w:t xml:space="preserve">outh </w:t>
      </w:r>
      <w:r w:rsidR="00EA4071" w:rsidRPr="001F2C34">
        <w:rPr>
          <w:lang w:val="en-AU"/>
        </w:rPr>
        <w:t>W</w:t>
      </w:r>
      <w:r w:rsidR="00723E54" w:rsidRPr="001F2C34">
        <w:rPr>
          <w:lang w:val="en-AU"/>
        </w:rPr>
        <w:t>ales</w:t>
      </w:r>
      <w:r w:rsidR="00EA4071" w:rsidRPr="001F2C34">
        <w:rPr>
          <w:lang w:val="en-AU"/>
        </w:rPr>
        <w:t xml:space="preserve"> and Q</w:t>
      </w:r>
      <w:r w:rsidR="00723E54" w:rsidRPr="001F2C34">
        <w:rPr>
          <w:lang w:val="en-AU"/>
        </w:rPr>
        <w:t xml:space="preserve">ueensland </w:t>
      </w:r>
      <w:r w:rsidR="00EC2CE6" w:rsidRPr="001F2C34">
        <w:rPr>
          <w:lang w:val="en-AU"/>
        </w:rPr>
        <w:t>providing</w:t>
      </w:r>
      <w:r w:rsidR="00EA4071" w:rsidRPr="001F2C34">
        <w:rPr>
          <w:lang w:val="en-AU"/>
        </w:rPr>
        <w:t xml:space="preserve"> twice as many services as </w:t>
      </w:r>
      <w:r w:rsidR="000125C8" w:rsidRPr="001F2C34">
        <w:rPr>
          <w:lang w:val="en-AU"/>
        </w:rPr>
        <w:t xml:space="preserve">Western Australia </w:t>
      </w:r>
      <w:r w:rsidR="00EA4071" w:rsidRPr="001F2C34">
        <w:rPr>
          <w:lang w:val="en-AU"/>
        </w:rPr>
        <w:t>and the N</w:t>
      </w:r>
      <w:r w:rsidR="000125C8" w:rsidRPr="001F2C34">
        <w:rPr>
          <w:lang w:val="en-AU"/>
        </w:rPr>
        <w:t xml:space="preserve">orthern </w:t>
      </w:r>
      <w:r w:rsidR="00EA4071" w:rsidRPr="001F2C34">
        <w:rPr>
          <w:lang w:val="en-AU"/>
        </w:rPr>
        <w:t>T</w:t>
      </w:r>
      <w:r w:rsidR="000125C8" w:rsidRPr="001F2C34">
        <w:rPr>
          <w:lang w:val="en-AU"/>
        </w:rPr>
        <w:t>erritory</w:t>
      </w:r>
      <w:r w:rsidR="00EA4071" w:rsidRPr="001F2C34">
        <w:rPr>
          <w:lang w:val="en-AU"/>
        </w:rPr>
        <w:t xml:space="preserve">. People in remote and very remote areas </w:t>
      </w:r>
      <w:r w:rsidR="00061C3D" w:rsidRPr="001F2C34">
        <w:rPr>
          <w:lang w:val="en-AU"/>
        </w:rPr>
        <w:t xml:space="preserve">also </w:t>
      </w:r>
      <w:r w:rsidR="00EA4071" w:rsidRPr="001F2C34">
        <w:rPr>
          <w:lang w:val="en-AU"/>
        </w:rPr>
        <w:t>claim 25</w:t>
      </w:r>
      <w:r w:rsidR="00C37150" w:rsidRPr="001F2C34">
        <w:rPr>
          <w:lang w:val="en-AU"/>
        </w:rPr>
        <w:t>–</w:t>
      </w:r>
      <w:r w:rsidR="00EA4071" w:rsidRPr="001F2C34">
        <w:rPr>
          <w:lang w:val="en-AU"/>
        </w:rPr>
        <w:t>50</w:t>
      </w:r>
      <w:r w:rsidR="00F6422C" w:rsidRPr="001F2C34">
        <w:rPr>
          <w:lang w:val="en-AU"/>
        </w:rPr>
        <w:t xml:space="preserve"> per cent</w:t>
      </w:r>
      <w:r w:rsidR="00EA4071" w:rsidRPr="001F2C34">
        <w:rPr>
          <w:lang w:val="en-AU"/>
        </w:rPr>
        <w:t xml:space="preserve"> fewer services than people in more urban areas. </w:t>
      </w:r>
      <w:r w:rsidR="00B20240" w:rsidRPr="001F2C34">
        <w:rPr>
          <w:lang w:val="en-AU"/>
        </w:rPr>
        <w:t>The Committee also voiced concern about</w:t>
      </w:r>
      <w:r w:rsidR="00EA4071" w:rsidRPr="001F2C34">
        <w:rPr>
          <w:lang w:val="en-AU"/>
        </w:rPr>
        <w:t xml:space="preserve"> the 7 per cent per year</w:t>
      </w:r>
      <w:r w:rsidR="003C0868" w:rsidRPr="001F2C34">
        <w:rPr>
          <w:lang w:val="en-AU"/>
        </w:rPr>
        <w:t xml:space="preserve"> growth in service </w:t>
      </w:r>
      <w:r w:rsidR="00F21DEA" w:rsidRPr="001F2C34">
        <w:rPr>
          <w:lang w:val="en-AU"/>
        </w:rPr>
        <w:t>volumes</w:t>
      </w:r>
      <w:r w:rsidR="00D743D9" w:rsidRPr="001F2C34">
        <w:rPr>
          <w:lang w:val="en-AU"/>
        </w:rPr>
        <w:t>, which</w:t>
      </w:r>
      <w:r w:rsidR="00EA4071" w:rsidRPr="001F2C34">
        <w:rPr>
          <w:lang w:val="en-AU"/>
        </w:rPr>
        <w:t xml:space="preserve"> </w:t>
      </w:r>
      <w:r w:rsidR="00D743D9" w:rsidRPr="001F2C34">
        <w:rPr>
          <w:lang w:val="en-AU"/>
        </w:rPr>
        <w:t xml:space="preserve">is </w:t>
      </w:r>
      <w:r w:rsidR="00EA4071" w:rsidRPr="001F2C34">
        <w:rPr>
          <w:lang w:val="en-AU"/>
        </w:rPr>
        <w:t xml:space="preserve">well above population growth of 1–2 per cent per year. The Committee agreed that </w:t>
      </w:r>
      <w:r w:rsidR="008556C1" w:rsidRPr="001F2C34">
        <w:rPr>
          <w:lang w:val="en-AU"/>
        </w:rPr>
        <w:t xml:space="preserve">shifting disease patterns do not account for </w:t>
      </w:r>
      <w:r w:rsidR="00EA4071" w:rsidRPr="001F2C34">
        <w:rPr>
          <w:lang w:val="en-AU"/>
        </w:rPr>
        <w:t xml:space="preserve">growth at this rate, and </w:t>
      </w:r>
      <w:r w:rsidR="00B91C00" w:rsidRPr="001F2C34">
        <w:rPr>
          <w:lang w:val="en-AU"/>
        </w:rPr>
        <w:t xml:space="preserve">it </w:t>
      </w:r>
      <w:r w:rsidR="00EA4071" w:rsidRPr="001F2C34">
        <w:rPr>
          <w:lang w:val="en-AU"/>
        </w:rPr>
        <w:t>felt that the substantial and growing investment in a relatively straightforward activity could be better directed to other necessary services.</w:t>
      </w:r>
    </w:p>
    <w:p w14:paraId="411168E5" w14:textId="77777777" w:rsidR="00D74FCE" w:rsidRPr="00FB48BC" w:rsidRDefault="00D74FCE" w:rsidP="003A57B5">
      <w:pPr>
        <w:pStyle w:val="01squarebullet"/>
        <w:rPr>
          <w:lang w:val="en-AU"/>
        </w:rPr>
      </w:pPr>
      <w:r w:rsidRPr="00FB48BC">
        <w:rPr>
          <w:lang w:val="en-AU"/>
        </w:rPr>
        <w:t xml:space="preserve">The Committee recommends </w:t>
      </w:r>
      <w:r w:rsidR="00163818" w:rsidRPr="00FB48BC">
        <w:rPr>
          <w:lang w:val="en-AU"/>
        </w:rPr>
        <w:t xml:space="preserve">that formal </w:t>
      </w:r>
      <w:r w:rsidRPr="00FB48BC">
        <w:rPr>
          <w:lang w:val="en-AU"/>
        </w:rPr>
        <w:t>ECG traces and reports</w:t>
      </w:r>
      <w:r w:rsidR="00163818" w:rsidRPr="00FB48BC">
        <w:rPr>
          <w:lang w:val="en-AU"/>
        </w:rPr>
        <w:t xml:space="preserve"> should be stored</w:t>
      </w:r>
      <w:r w:rsidRPr="00FB48BC">
        <w:rPr>
          <w:lang w:val="en-AU"/>
        </w:rPr>
        <w:t xml:space="preserve"> and ma</w:t>
      </w:r>
      <w:r w:rsidR="00163818" w:rsidRPr="00FB48BC">
        <w:rPr>
          <w:lang w:val="en-AU"/>
        </w:rPr>
        <w:t>de</w:t>
      </w:r>
      <w:r w:rsidRPr="00FB48BC">
        <w:rPr>
          <w:lang w:val="en-AU"/>
        </w:rPr>
        <w:t xml:space="preserve"> readily available to other clinicians (with patient consent) in order to provide greater value to the patient and the health system. </w:t>
      </w:r>
    </w:p>
    <w:p w14:paraId="53F1E611" w14:textId="77777777" w:rsidR="007F6024" w:rsidRPr="00FB48BC" w:rsidRDefault="007F6024" w:rsidP="007F6024">
      <w:pPr>
        <w:pStyle w:val="01squarebullet"/>
        <w:rPr>
          <w:lang w:val="en-AU"/>
        </w:rPr>
      </w:pPr>
      <w:r w:rsidRPr="00FB48BC">
        <w:rPr>
          <w:lang w:val="en-AU"/>
        </w:rPr>
        <w:t>The Committee provided greater clarity on the requirements for a formal report</w:t>
      </w:r>
      <w:r w:rsidR="008221B8">
        <w:rPr>
          <w:lang w:val="en-AU"/>
        </w:rPr>
        <w:t>,</w:t>
      </w:r>
      <w:r w:rsidRPr="00FB48BC">
        <w:rPr>
          <w:lang w:val="en-AU"/>
        </w:rPr>
        <w:t xml:space="preserve"> and </w:t>
      </w:r>
      <w:r w:rsidR="00251994">
        <w:rPr>
          <w:lang w:val="en-AU"/>
        </w:rPr>
        <w:t xml:space="preserve">it </w:t>
      </w:r>
      <w:r w:rsidRPr="00FB48BC">
        <w:rPr>
          <w:lang w:val="en-AU"/>
        </w:rPr>
        <w:t>recommend</w:t>
      </w:r>
      <w:r w:rsidR="007E5390" w:rsidRPr="00FB48BC">
        <w:rPr>
          <w:lang w:val="en-AU"/>
        </w:rPr>
        <w:t>ed</w:t>
      </w:r>
      <w:r w:rsidRPr="00FB48BC">
        <w:rPr>
          <w:lang w:val="en-AU"/>
        </w:rPr>
        <w:t xml:space="preserve"> that all traces should be reviewed in a clinically appropriate timeframe </w:t>
      </w:r>
      <w:r w:rsidR="004A6B89" w:rsidRPr="00FB48BC">
        <w:rPr>
          <w:lang w:val="en-AU"/>
        </w:rPr>
        <w:t xml:space="preserve">and </w:t>
      </w:r>
      <w:r w:rsidRPr="00FB48BC">
        <w:rPr>
          <w:lang w:val="en-AU"/>
        </w:rPr>
        <w:t xml:space="preserve">by an appropriately trained provider </w:t>
      </w:r>
      <w:r w:rsidR="00130564" w:rsidRPr="00FB48BC">
        <w:rPr>
          <w:lang w:val="en-AU"/>
        </w:rPr>
        <w:t>in order to ensure</w:t>
      </w:r>
      <w:r w:rsidR="007B101A" w:rsidRPr="00FB48BC">
        <w:rPr>
          <w:lang w:val="en-AU"/>
        </w:rPr>
        <w:t xml:space="preserve"> patient safety. </w:t>
      </w:r>
      <w:r w:rsidR="00037325" w:rsidRPr="00FB48BC">
        <w:rPr>
          <w:lang w:val="en-AU"/>
        </w:rPr>
        <w:t>It noted that t</w:t>
      </w:r>
      <w:r w:rsidRPr="00FB48BC">
        <w:rPr>
          <w:lang w:val="en-AU"/>
        </w:rPr>
        <w:t>here is always a chance that a life-threatening abnormality may be detected on the ECG.</w:t>
      </w:r>
    </w:p>
    <w:p w14:paraId="021401F5" w14:textId="77777777" w:rsidR="00EA4071" w:rsidRDefault="00EA4071" w:rsidP="00EA4071">
      <w:pPr>
        <w:pStyle w:val="01squarebullet"/>
        <w:rPr>
          <w:lang w:val="en-AU"/>
        </w:rPr>
      </w:pPr>
      <w:r w:rsidRPr="00FB48BC">
        <w:rPr>
          <w:lang w:val="en-AU"/>
        </w:rPr>
        <w:t>The Committee considered the role of the MBS for in-hospital ECG services</w:t>
      </w:r>
      <w:r w:rsidR="00C9683E" w:rsidRPr="00FB48BC">
        <w:rPr>
          <w:lang w:val="en-AU"/>
        </w:rPr>
        <w:t>,</w:t>
      </w:r>
      <w:r w:rsidRPr="00FB48BC">
        <w:rPr>
          <w:lang w:val="en-AU"/>
        </w:rPr>
        <w:t xml:space="preserve"> which account for 500,000 services and $15 million in benefits. The Committee agreed that the costs of performing an ECG trace—including nurse time and consumable costs—are already included in the accommodation fee for an admission. It also agreed that the care of an admitted patient by a clinician reasonably includes the review of ECG traces associated with that admission. </w:t>
      </w:r>
      <w:r w:rsidR="00BC712A" w:rsidRPr="00FB48BC">
        <w:rPr>
          <w:lang w:val="en-AU"/>
        </w:rPr>
        <w:t xml:space="preserve">However, </w:t>
      </w:r>
      <w:r w:rsidR="00BC1B93" w:rsidRPr="00FB48BC">
        <w:rPr>
          <w:lang w:val="en-AU"/>
        </w:rPr>
        <w:t>the Committee</w:t>
      </w:r>
      <w:r w:rsidRPr="00FB48BC">
        <w:rPr>
          <w:lang w:val="en-AU"/>
        </w:rPr>
        <w:t xml:space="preserve"> </w:t>
      </w:r>
      <w:r w:rsidR="00BC1B93" w:rsidRPr="00FB48BC">
        <w:rPr>
          <w:lang w:val="en-AU"/>
        </w:rPr>
        <w:t xml:space="preserve">acknowledged </w:t>
      </w:r>
      <w:r w:rsidRPr="00FB48BC">
        <w:rPr>
          <w:lang w:val="en-AU"/>
        </w:rPr>
        <w:t xml:space="preserve">that there may be instances </w:t>
      </w:r>
      <w:r w:rsidR="00C74C8B" w:rsidRPr="00FB48BC">
        <w:rPr>
          <w:lang w:val="en-AU"/>
        </w:rPr>
        <w:t xml:space="preserve">in which </w:t>
      </w:r>
      <w:r w:rsidRPr="00FB48BC">
        <w:rPr>
          <w:lang w:val="en-AU"/>
        </w:rPr>
        <w:t>a provider requires a second opinion from a specialist on a non-routine inpatient trace</w:t>
      </w:r>
      <w:r w:rsidR="007D73B9" w:rsidRPr="00FB48BC">
        <w:rPr>
          <w:lang w:val="en-AU"/>
        </w:rPr>
        <w:t>,</w:t>
      </w:r>
      <w:r w:rsidRPr="00FB48BC">
        <w:rPr>
          <w:lang w:val="en-AU"/>
        </w:rPr>
        <w:t xml:space="preserve"> and sending a trace for a formal report would be appropriate in these circumstances.</w:t>
      </w:r>
    </w:p>
    <w:p w14:paraId="549BB712" w14:textId="77777777" w:rsidR="001B25DF" w:rsidRPr="00C14EF3" w:rsidRDefault="000D36BD" w:rsidP="000D36BD">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Following consultation the Committee agreed the provision of a formal report which interprets the trace as an aid to decision making adds greatly to the clinical value of an ECG</w:t>
      </w:r>
      <w:r w:rsidR="001B25DF" w:rsidRPr="00C14EF3">
        <w:rPr>
          <w:b/>
        </w:rPr>
        <w:t xml:space="preserve"> and recommend to introduce a new item</w:t>
      </w:r>
      <w:r w:rsidRPr="00C14EF3">
        <w:rPr>
          <w:b/>
        </w:rPr>
        <w:t xml:space="preserve">.  This should be available not only to the referring doctor but also, with patient consent, to other providers and in the future may be more accessible through My Health Record.  </w:t>
      </w:r>
      <w:r w:rsidR="001B25DF" w:rsidRPr="00C14EF3">
        <w:rPr>
          <w:b/>
        </w:rPr>
        <w:t xml:space="preserve"> </w:t>
      </w:r>
    </w:p>
    <w:p w14:paraId="74CB07AD" w14:textId="77777777" w:rsidR="00EE3FB9" w:rsidRPr="00C14EF3" w:rsidRDefault="001B25DF" w:rsidP="00EE3FB9">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b/>
        </w:rPr>
        <w:t>The Committee agreed 11702</w:t>
      </w:r>
      <w:r w:rsidR="000D36BD" w:rsidRPr="00C14EF3">
        <w:rPr>
          <w:rFonts w:ascii="Calibri" w:hAnsi="Calibri" w:cs="Calibri"/>
          <w:b/>
          <w:lang w:val="en-AU"/>
        </w:rPr>
        <w:t xml:space="preserve"> is for performing and recording the ECG trace only whether or not an automated analysis is performed</w:t>
      </w:r>
      <w:r w:rsidR="000C6B07" w:rsidRPr="00C14EF3">
        <w:rPr>
          <w:rFonts w:ascii="Calibri" w:hAnsi="Calibri" w:cs="Calibri"/>
          <w:b/>
          <w:lang w:val="en-AU"/>
        </w:rPr>
        <w:t xml:space="preserve"> and</w:t>
      </w:r>
      <w:r w:rsidR="000D36BD" w:rsidRPr="00C14EF3">
        <w:rPr>
          <w:rFonts w:ascii="Calibri" w:hAnsi="Calibri" w:cs="Calibri"/>
          <w:b/>
          <w:lang w:val="en-AU"/>
        </w:rPr>
        <w:t xml:space="preserve"> may be claimed in association with 11701 claimed by a different specialist provider as a referred service.  Performing and recording an ECG trace is included in items 11700 and 11703 so these may not be claimed in association with this item. </w:t>
      </w:r>
    </w:p>
    <w:p w14:paraId="2BF27C66" w14:textId="7639C8FB" w:rsidR="00EE3FB9" w:rsidRPr="00C14EF3" w:rsidRDefault="00EE3FB9" w:rsidP="00EE3FB9">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rFonts w:ascii="Calibri" w:hAnsi="Calibri" w:cs="Calibri"/>
          <w:b/>
          <w:lang w:val="en-AU"/>
        </w:rPr>
        <w:t xml:space="preserve">The Committee also agreed to introduce a new item, 11703, to provide for the interpretation of an ECG trace. This recognised that ECG interpretation was part routine assessment of a patient on referral and that referring doctors would expect that an ECG be performed and interpreted without them having to specifically request it. </w:t>
      </w:r>
    </w:p>
    <w:p w14:paraId="109B14F9" w14:textId="77777777" w:rsidR="006559AD" w:rsidRPr="00C14EF3" w:rsidRDefault="00EE3FB9" w:rsidP="000D36BD">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bCs/>
          <w:sz w:val="24"/>
          <w:szCs w:val="26"/>
          <w:lang w:val="en-AU"/>
        </w:rPr>
      </w:pPr>
      <w:r w:rsidRPr="00C14EF3">
        <w:rPr>
          <w:rFonts w:ascii="Calibri" w:hAnsi="Calibri" w:cs="Calibri"/>
          <w:b/>
        </w:rPr>
        <w:t xml:space="preserve">Concern was then expressed that GPs should be able to claim the new item if they also interpret an ECG tracing which was stored in the medical record.  It was decided that this was reasonable if the GP took responsibility for interpreting the ECG themselves, made the ECG and their report </w:t>
      </w:r>
      <w:r w:rsidRPr="00C14EF3">
        <w:rPr>
          <w:rFonts w:ascii="Calibri" w:hAnsi="Calibri" w:cs="Calibri"/>
          <w:b/>
        </w:rPr>
        <w:lastRenderedPageBreak/>
        <w:t>or interpretation available on request (with patient consent) and did not send the ECG for formal reporting by a specialist (11701).</w:t>
      </w:r>
    </w:p>
    <w:p w14:paraId="2880459D" w14:textId="77777777" w:rsidR="000D36BD" w:rsidRPr="00A404FB" w:rsidRDefault="000D36BD" w:rsidP="000D36BD">
      <w:pPr>
        <w:pStyle w:val="01squarebullet"/>
        <w:numPr>
          <w:ilvl w:val="0"/>
          <w:numId w:val="0"/>
        </w:numPr>
        <w:pBdr>
          <w:top w:val="single" w:sz="4" w:space="1" w:color="auto"/>
          <w:left w:val="single" w:sz="4" w:space="4" w:color="auto"/>
          <w:bottom w:val="single" w:sz="4" w:space="1" w:color="auto"/>
          <w:right w:val="single" w:sz="4" w:space="4" w:color="auto"/>
        </w:pBdr>
      </w:pPr>
    </w:p>
    <w:p w14:paraId="5BFB5181" w14:textId="77777777" w:rsidR="000D36BD" w:rsidRPr="00FB48BC" w:rsidRDefault="000D36BD" w:rsidP="000D36BD">
      <w:pPr>
        <w:pStyle w:val="01squarebullet"/>
        <w:numPr>
          <w:ilvl w:val="0"/>
          <w:numId w:val="0"/>
        </w:numPr>
        <w:ind w:left="360"/>
        <w:rPr>
          <w:lang w:val="en-AU"/>
        </w:rPr>
      </w:pPr>
    </w:p>
    <w:p w14:paraId="5372A7EA" w14:textId="4EA4061A" w:rsidR="00EA4071" w:rsidRPr="00FB48BC" w:rsidRDefault="00EA4071" w:rsidP="00EA4071">
      <w:pPr>
        <w:pStyle w:val="Heading3"/>
        <w:rPr>
          <w:lang w:val="en-AU"/>
        </w:rPr>
      </w:pPr>
      <w:bookmarkStart w:id="56" w:name="_Toc463644936"/>
      <w:bookmarkStart w:id="57" w:name="_Toc464871126"/>
      <w:r w:rsidRPr="00FB48BC">
        <w:rPr>
          <w:lang w:val="en-AU"/>
        </w:rPr>
        <w:t xml:space="preserve">Section </w:t>
      </w:r>
      <w:r w:rsidRPr="00FB48BC">
        <w:rPr>
          <w:lang w:val="en-AU"/>
        </w:rPr>
        <w:fldChar w:fldCharType="begin"/>
      </w:r>
      <w:r w:rsidRPr="00FB48BC">
        <w:rPr>
          <w:lang w:val="en-AU"/>
        </w:rPr>
        <w:instrText xml:space="preserve"> REF _Ref462922020 \r \h  \* MERGEFORMAT </w:instrText>
      </w:r>
      <w:r w:rsidRPr="00FB48BC">
        <w:rPr>
          <w:lang w:val="en-AU"/>
        </w:rPr>
      </w:r>
      <w:r w:rsidRPr="00FB48BC">
        <w:rPr>
          <w:lang w:val="en-AU"/>
        </w:rPr>
        <w:fldChar w:fldCharType="separate"/>
      </w:r>
      <w:r w:rsidR="00924B2D">
        <w:rPr>
          <w:lang w:val="en-AU"/>
        </w:rPr>
        <w:t>9</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_Ref463555150 \h </w:instrText>
      </w:r>
      <w:r w:rsidRPr="00FB48BC">
        <w:rPr>
          <w:lang w:val="en-AU"/>
        </w:rPr>
      </w:r>
      <w:r w:rsidRPr="00FB48BC">
        <w:rPr>
          <w:lang w:val="en-AU"/>
        </w:rPr>
        <w:fldChar w:fldCharType="separate"/>
      </w:r>
      <w:r w:rsidR="00924B2D" w:rsidRPr="00FB48BC">
        <w:rPr>
          <w:lang w:val="en-AU"/>
        </w:rPr>
        <w:t>AECG and electrophysiology recommendations</w:t>
      </w:r>
      <w:bookmarkEnd w:id="56"/>
      <w:bookmarkEnd w:id="57"/>
      <w:r w:rsidRPr="00FB48BC">
        <w:rPr>
          <w:lang w:val="en-AU"/>
        </w:rPr>
        <w:fldChar w:fldCharType="end"/>
      </w:r>
      <w:r w:rsidR="00860191">
        <w:rPr>
          <w:lang w:val="en-AU"/>
        </w:rPr>
        <w:t xml:space="preserve"> – that went out to consultation</w:t>
      </w:r>
    </w:p>
    <w:p w14:paraId="70A0A4FB" w14:textId="77777777" w:rsidR="00EA4071" w:rsidRPr="00FB48BC" w:rsidRDefault="00EA4071" w:rsidP="00EA4071">
      <w:pPr>
        <w:pStyle w:val="Boldhdg"/>
        <w:rPr>
          <w:lang w:val="en-AU"/>
        </w:rPr>
      </w:pPr>
      <w:r w:rsidRPr="00FB48BC">
        <w:rPr>
          <w:lang w:val="en-AU"/>
        </w:rPr>
        <w:t>Ambulatory ECG (AECG)</w:t>
      </w:r>
    </w:p>
    <w:p w14:paraId="5DE61D61" w14:textId="77777777" w:rsidR="00EA4071" w:rsidRPr="00FB48BC" w:rsidRDefault="00EA4071" w:rsidP="00EA4071">
      <w:pPr>
        <w:pStyle w:val="01squarebullet"/>
        <w:rPr>
          <w:lang w:val="en-AU"/>
        </w:rPr>
      </w:pPr>
      <w:r w:rsidRPr="00FB48BC">
        <w:rPr>
          <w:lang w:val="en-AU"/>
        </w:rPr>
        <w:t xml:space="preserve">The Committee recommends </w:t>
      </w:r>
      <w:r w:rsidR="00CF37EF" w:rsidRPr="00FB48BC">
        <w:rPr>
          <w:lang w:val="en-AU"/>
        </w:rPr>
        <w:t>revising</w:t>
      </w:r>
      <w:r w:rsidRPr="00FB48BC">
        <w:rPr>
          <w:lang w:val="en-AU"/>
        </w:rPr>
        <w:t xml:space="preserve"> the items for AECG monitoring to align with contemporary best practice, with the choice of service linked to the frequency of symptoms under investigation. For example</w:t>
      </w:r>
      <w:r w:rsidR="009F3250" w:rsidRPr="00FB48BC">
        <w:rPr>
          <w:lang w:val="en-AU"/>
        </w:rPr>
        <w:t>,</w:t>
      </w:r>
      <w:r w:rsidRPr="00FB48BC">
        <w:rPr>
          <w:lang w:val="en-AU"/>
        </w:rPr>
        <w:t xml:space="preserve"> in patients who experience symptoms very infrequently, a 24</w:t>
      </w:r>
      <w:r w:rsidR="00A51358" w:rsidRPr="00FB48BC">
        <w:rPr>
          <w:lang w:val="en-AU"/>
        </w:rPr>
        <w:t>-hour</w:t>
      </w:r>
      <w:r w:rsidRPr="00FB48BC">
        <w:rPr>
          <w:lang w:val="en-AU"/>
        </w:rPr>
        <w:t xml:space="preserve"> service is unlikely to coincide with those symptoms</w:t>
      </w:r>
      <w:r w:rsidR="00600EF7" w:rsidRPr="00FB48BC">
        <w:rPr>
          <w:lang w:val="en-AU"/>
        </w:rPr>
        <w:t>,</w:t>
      </w:r>
      <w:r w:rsidRPr="00FB48BC">
        <w:rPr>
          <w:lang w:val="en-AU"/>
        </w:rPr>
        <w:t xml:space="preserve"> </w:t>
      </w:r>
      <w:r w:rsidR="00600EF7" w:rsidRPr="00FB48BC">
        <w:rPr>
          <w:lang w:val="en-AU"/>
        </w:rPr>
        <w:t>and</w:t>
      </w:r>
      <w:r w:rsidRPr="00FB48BC">
        <w:rPr>
          <w:lang w:val="en-AU"/>
        </w:rPr>
        <w:t xml:space="preserve"> longer</w:t>
      </w:r>
      <w:r w:rsidR="00600EF7" w:rsidRPr="00FB48BC">
        <w:rPr>
          <w:lang w:val="en-AU"/>
        </w:rPr>
        <w:t>-</w:t>
      </w:r>
      <w:r w:rsidRPr="00FB48BC">
        <w:rPr>
          <w:lang w:val="en-AU"/>
        </w:rPr>
        <w:t>term monitor</w:t>
      </w:r>
      <w:r w:rsidR="00600EF7" w:rsidRPr="00FB48BC">
        <w:rPr>
          <w:lang w:val="en-AU"/>
        </w:rPr>
        <w:t>ing</w:t>
      </w:r>
      <w:r w:rsidRPr="00FB48BC">
        <w:rPr>
          <w:lang w:val="en-AU"/>
        </w:rPr>
        <w:t xml:space="preserve"> is</w:t>
      </w:r>
      <w:r w:rsidR="002F6010" w:rsidRPr="00FB48BC">
        <w:rPr>
          <w:lang w:val="en-AU"/>
        </w:rPr>
        <w:t xml:space="preserve"> therefore</w:t>
      </w:r>
      <w:r w:rsidRPr="00FB48BC">
        <w:rPr>
          <w:lang w:val="en-AU"/>
        </w:rPr>
        <w:t xml:space="preserve"> of greater clinical value. The Committee </w:t>
      </w:r>
      <w:r w:rsidR="00636A8F" w:rsidRPr="00FB48BC">
        <w:rPr>
          <w:lang w:val="en-AU"/>
        </w:rPr>
        <w:t xml:space="preserve">has </w:t>
      </w:r>
      <w:r w:rsidRPr="00FB48BC">
        <w:rPr>
          <w:lang w:val="en-AU"/>
        </w:rPr>
        <w:t>not recommend</w:t>
      </w:r>
      <w:r w:rsidR="006735A6" w:rsidRPr="00FB48BC">
        <w:rPr>
          <w:lang w:val="en-AU"/>
        </w:rPr>
        <w:t>ed</w:t>
      </w:r>
      <w:r w:rsidRPr="00FB48BC">
        <w:rPr>
          <w:lang w:val="en-AU"/>
        </w:rPr>
        <w:t xml:space="preserve"> specific indications for each item </w:t>
      </w:r>
      <w:r w:rsidR="00E777B5" w:rsidRPr="00FB48BC">
        <w:rPr>
          <w:lang w:val="en-AU"/>
        </w:rPr>
        <w:t xml:space="preserve">because </w:t>
      </w:r>
      <w:r w:rsidRPr="00FB48BC">
        <w:rPr>
          <w:lang w:val="en-AU"/>
        </w:rPr>
        <w:t>there are many high</w:t>
      </w:r>
      <w:r w:rsidR="004752B5" w:rsidRPr="00FB48BC">
        <w:rPr>
          <w:lang w:val="en-AU"/>
        </w:rPr>
        <w:t>-</w:t>
      </w:r>
      <w:r w:rsidRPr="00FB48BC">
        <w:rPr>
          <w:lang w:val="en-AU"/>
        </w:rPr>
        <w:t>value indications for these services.</w:t>
      </w:r>
    </w:p>
    <w:p w14:paraId="6001F72A" w14:textId="77777777" w:rsidR="00EA4071" w:rsidRPr="00FB48BC" w:rsidRDefault="00BA783B" w:rsidP="00EA4071">
      <w:pPr>
        <w:pStyle w:val="01squarebullet"/>
        <w:rPr>
          <w:lang w:val="en-AU"/>
        </w:rPr>
      </w:pPr>
      <w:r w:rsidRPr="00FB48BC">
        <w:rPr>
          <w:lang w:val="en-AU"/>
        </w:rPr>
        <w:t xml:space="preserve">The Committee recommends </w:t>
      </w:r>
      <w:r w:rsidR="008E665A" w:rsidRPr="00FB48BC">
        <w:rPr>
          <w:lang w:val="en-AU"/>
        </w:rPr>
        <w:t>permitting the</w:t>
      </w:r>
      <w:r w:rsidRPr="00FB48BC">
        <w:rPr>
          <w:lang w:val="en-AU"/>
        </w:rPr>
        <w:t xml:space="preserve"> insertion and removal</w:t>
      </w:r>
      <w:r w:rsidR="003325A3" w:rsidRPr="00FB48BC">
        <w:rPr>
          <w:lang w:val="en-AU"/>
        </w:rPr>
        <w:t xml:space="preserve"> of implanted loop records (ILRs)</w:t>
      </w:r>
      <w:r w:rsidR="00B14C5C" w:rsidRPr="00FB48BC">
        <w:rPr>
          <w:lang w:val="en-AU"/>
        </w:rPr>
        <w:t xml:space="preserve"> in a</w:t>
      </w:r>
      <w:r w:rsidR="0001026F" w:rsidRPr="00FB48BC">
        <w:rPr>
          <w:lang w:val="en-AU"/>
        </w:rPr>
        <w:t>n outpatient setting</w:t>
      </w:r>
      <w:r w:rsidRPr="00FB48BC">
        <w:rPr>
          <w:lang w:val="en-AU"/>
        </w:rPr>
        <w:t xml:space="preserve">, and </w:t>
      </w:r>
      <w:r w:rsidR="002406EF" w:rsidRPr="00FB48BC">
        <w:rPr>
          <w:lang w:val="en-AU"/>
        </w:rPr>
        <w:t>reviewing</w:t>
      </w:r>
      <w:r w:rsidRPr="00FB48BC">
        <w:rPr>
          <w:lang w:val="en-AU"/>
        </w:rPr>
        <w:t xml:space="preserve"> the schedule fee for these services in light of the significant reduction in the time and complexity of the procedures.</w:t>
      </w:r>
      <w:r w:rsidR="00195E3E" w:rsidRPr="00FB48BC">
        <w:rPr>
          <w:lang w:val="en-AU"/>
        </w:rPr>
        <w:t xml:space="preserve"> </w:t>
      </w:r>
      <w:r w:rsidR="00E438BF" w:rsidRPr="00FB48BC">
        <w:rPr>
          <w:lang w:val="en-AU"/>
        </w:rPr>
        <w:t>The</w:t>
      </w:r>
      <w:r w:rsidR="00EA4071" w:rsidRPr="00FB48BC">
        <w:rPr>
          <w:lang w:val="en-AU"/>
        </w:rPr>
        <w:t xml:space="preserve"> Committee agreed that technological advancements </w:t>
      </w:r>
      <w:r w:rsidR="00D857C1" w:rsidRPr="00FB48BC">
        <w:rPr>
          <w:lang w:val="en-AU"/>
        </w:rPr>
        <w:t>mean that it is now possible to safely and quickly</w:t>
      </w:r>
      <w:r w:rsidR="00EA4071" w:rsidRPr="00FB48BC">
        <w:rPr>
          <w:lang w:val="en-AU"/>
        </w:rPr>
        <w:t xml:space="preserve"> insert and remov</w:t>
      </w:r>
      <w:r w:rsidR="00D857C1" w:rsidRPr="00FB48BC">
        <w:rPr>
          <w:lang w:val="en-AU"/>
        </w:rPr>
        <w:t>e</w:t>
      </w:r>
      <w:r w:rsidR="00EA4071" w:rsidRPr="00FB48BC">
        <w:rPr>
          <w:lang w:val="en-AU"/>
        </w:rPr>
        <w:t xml:space="preserve"> ILRs in an outpatient setting. This would result in procedures with a much lower cost to the health system and insurers. Such a change could only be implemented with an exception granted by the Prostheses List to allow outpatient insertion.</w:t>
      </w:r>
    </w:p>
    <w:p w14:paraId="4673F9CC" w14:textId="77777777" w:rsidR="00EA4071" w:rsidRPr="00FB48BC" w:rsidRDefault="00EA4071" w:rsidP="00EA4071">
      <w:pPr>
        <w:pStyle w:val="Boldhdg"/>
        <w:rPr>
          <w:lang w:val="en-AU"/>
        </w:rPr>
      </w:pPr>
      <w:r w:rsidRPr="00FB48BC">
        <w:rPr>
          <w:lang w:val="en-AU"/>
        </w:rPr>
        <w:t>Cardiac resynchronisation device</w:t>
      </w:r>
    </w:p>
    <w:p w14:paraId="6A42E465" w14:textId="77777777" w:rsidR="00EA4071" w:rsidRDefault="00EA4071" w:rsidP="00EA4071">
      <w:pPr>
        <w:pStyle w:val="01squarebullet"/>
        <w:rPr>
          <w:lang w:val="en-AU"/>
        </w:rPr>
      </w:pPr>
      <w:r w:rsidRPr="00FB48BC">
        <w:rPr>
          <w:lang w:val="en-AU"/>
        </w:rPr>
        <w:t xml:space="preserve">The Committee recommends redrafting the items for cardiac resynchronisation devices to simplify the MBS, and removing the requirement for sinus rhythm to align with published evidence and improve patient access to these treatments. This is particularly important </w:t>
      </w:r>
      <w:r w:rsidR="00A017D8" w:rsidRPr="00FB48BC">
        <w:rPr>
          <w:lang w:val="en-AU"/>
        </w:rPr>
        <w:t>in light</w:t>
      </w:r>
      <w:r w:rsidR="004A75E9" w:rsidRPr="00FB48BC">
        <w:rPr>
          <w:lang w:val="en-AU"/>
        </w:rPr>
        <w:t xml:space="preserve"> of</w:t>
      </w:r>
      <w:r w:rsidRPr="00FB48BC">
        <w:rPr>
          <w:lang w:val="en-AU"/>
        </w:rPr>
        <w:t xml:space="preserve"> reports of patients undergoing cardioversion in order to meet the current descriptor</w:t>
      </w:r>
      <w:r w:rsidR="00562CB0" w:rsidRPr="00FB48BC">
        <w:rPr>
          <w:lang w:val="en-AU"/>
        </w:rPr>
        <w:t>—</w:t>
      </w:r>
      <w:r w:rsidRPr="00FB48BC">
        <w:rPr>
          <w:lang w:val="en-AU"/>
        </w:rPr>
        <w:t xml:space="preserve">a practice </w:t>
      </w:r>
      <w:r w:rsidR="009E62EE" w:rsidRPr="00FB48BC">
        <w:rPr>
          <w:lang w:val="en-AU"/>
        </w:rPr>
        <w:t xml:space="preserve">that </w:t>
      </w:r>
      <w:r w:rsidRPr="00FB48BC">
        <w:rPr>
          <w:lang w:val="en-AU"/>
        </w:rPr>
        <w:t>is both wasteful and exposes patients to unnecessary risk.</w:t>
      </w:r>
    </w:p>
    <w:p w14:paraId="2340D601" w14:textId="0F5EE01E" w:rsidR="00EA4071" w:rsidRPr="00FB48BC" w:rsidRDefault="00EA4071" w:rsidP="00EA4071">
      <w:pPr>
        <w:pStyle w:val="Heading3"/>
        <w:rPr>
          <w:lang w:val="en-AU"/>
        </w:rPr>
      </w:pPr>
      <w:bookmarkStart w:id="58" w:name="_Toc463644937"/>
      <w:bookmarkStart w:id="59" w:name="_Toc464871127"/>
      <w:r w:rsidRPr="00FB48BC">
        <w:rPr>
          <w:lang w:val="en-AU"/>
        </w:rPr>
        <w:t xml:space="preserve">Section </w:t>
      </w:r>
      <w:r w:rsidRPr="00FB48BC">
        <w:rPr>
          <w:lang w:val="en-AU"/>
        </w:rPr>
        <w:fldChar w:fldCharType="begin"/>
      </w:r>
      <w:r w:rsidRPr="00FB48BC">
        <w:rPr>
          <w:lang w:val="en-AU"/>
        </w:rPr>
        <w:instrText xml:space="preserve"> REF _Ref462922045 \r \h  \* MERGEFORMAT </w:instrText>
      </w:r>
      <w:r w:rsidRPr="00FB48BC">
        <w:rPr>
          <w:lang w:val="en-AU"/>
        </w:rPr>
      </w:r>
      <w:r w:rsidRPr="00FB48BC">
        <w:rPr>
          <w:lang w:val="en-AU"/>
        </w:rPr>
        <w:fldChar w:fldCharType="separate"/>
      </w:r>
      <w:r w:rsidR="00924B2D">
        <w:rPr>
          <w:lang w:val="en-AU"/>
        </w:rPr>
        <w:t>10</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_Ref463555157 \h </w:instrText>
      </w:r>
      <w:r w:rsidRPr="00FB48BC">
        <w:rPr>
          <w:lang w:val="en-AU"/>
        </w:rPr>
      </w:r>
      <w:r w:rsidRPr="00FB48BC">
        <w:rPr>
          <w:lang w:val="en-AU"/>
        </w:rPr>
        <w:fldChar w:fldCharType="separate"/>
      </w:r>
      <w:r w:rsidR="00924B2D" w:rsidRPr="00FB48BC">
        <w:rPr>
          <w:lang w:val="en-AU"/>
        </w:rPr>
        <w:t>Cardiac surgery recommendations</w:t>
      </w:r>
      <w:bookmarkEnd w:id="58"/>
      <w:bookmarkEnd w:id="59"/>
      <w:r w:rsidRPr="00FB48BC">
        <w:rPr>
          <w:lang w:val="en-AU"/>
        </w:rPr>
        <w:fldChar w:fldCharType="end"/>
      </w:r>
      <w:r w:rsidR="00860191">
        <w:rPr>
          <w:lang w:val="en-AU"/>
        </w:rPr>
        <w:t xml:space="preserve"> – that went out to consultation</w:t>
      </w:r>
    </w:p>
    <w:p w14:paraId="095E99A4" w14:textId="77777777" w:rsidR="00AF7FB9" w:rsidRPr="00FB48BC" w:rsidRDefault="00797045" w:rsidP="00AF7FB9">
      <w:pPr>
        <w:pStyle w:val="01squarebullet"/>
        <w:rPr>
          <w:lang w:val="en-AU"/>
        </w:rPr>
      </w:pPr>
      <w:r w:rsidRPr="00FB48BC">
        <w:rPr>
          <w:lang w:val="en-AU"/>
        </w:rPr>
        <w:t xml:space="preserve">The Committee recommends restructuring the items for cardiac surgery to create (where possible) complete medical services. </w:t>
      </w:r>
      <w:r w:rsidR="003F60D3" w:rsidRPr="00FB48BC">
        <w:rPr>
          <w:lang w:val="en-AU"/>
        </w:rPr>
        <w:t>Specifically, t</w:t>
      </w:r>
      <w:r w:rsidR="00AF7FB9" w:rsidRPr="00FB48BC">
        <w:rPr>
          <w:lang w:val="en-AU"/>
        </w:rPr>
        <w:t xml:space="preserve">he items for coronary artery bypass surgery, valvular surgery and aortic surgery have been significantly rebuilt as a schedule of ‘base’ items, incorporating previously co-claimed items into the new base items (where appropriate) in a cost-neutral way. Elements of a procedure that may contribute significantly to time or complexity (such as </w:t>
      </w:r>
      <w:r w:rsidR="00530B6B">
        <w:rPr>
          <w:lang w:val="en-AU"/>
        </w:rPr>
        <w:t xml:space="preserve">all-arterial graft use in coronary </w:t>
      </w:r>
      <w:r w:rsidR="00AF7FB9" w:rsidRPr="00FB48BC">
        <w:rPr>
          <w:lang w:val="en-AU"/>
        </w:rPr>
        <w:t>bypass surgery)</w:t>
      </w:r>
      <w:r w:rsidR="002977FA" w:rsidRPr="00FB48BC">
        <w:rPr>
          <w:lang w:val="en-AU"/>
        </w:rPr>
        <w:t>,</w:t>
      </w:r>
      <w:r w:rsidR="00AF7FB9" w:rsidRPr="00FB48BC">
        <w:rPr>
          <w:lang w:val="en-AU"/>
        </w:rPr>
        <w:t xml:space="preserve"> or which are performed by only selected providers</w:t>
      </w:r>
      <w:r w:rsidR="00530B6B">
        <w:rPr>
          <w:lang w:val="en-AU"/>
        </w:rPr>
        <w:t xml:space="preserve"> (such as off pump coronary artery bypass surgery)</w:t>
      </w:r>
      <w:r w:rsidR="00995175" w:rsidRPr="00FB48BC">
        <w:rPr>
          <w:lang w:val="en-AU"/>
        </w:rPr>
        <w:t>,</w:t>
      </w:r>
      <w:r w:rsidR="00AF7FB9" w:rsidRPr="00FB48BC">
        <w:rPr>
          <w:lang w:val="en-AU"/>
        </w:rPr>
        <w:t xml:space="preserve"> have been retained as ‘</w:t>
      </w:r>
      <w:r w:rsidR="000115A8">
        <w:rPr>
          <w:lang w:val="en-AU"/>
        </w:rPr>
        <w:t>bolt</w:t>
      </w:r>
      <w:r w:rsidR="002F47DB">
        <w:rPr>
          <w:lang w:val="en-AU"/>
        </w:rPr>
        <w:t>-</w:t>
      </w:r>
      <w:r w:rsidR="000115A8">
        <w:rPr>
          <w:lang w:val="en-AU"/>
        </w:rPr>
        <w:t>on</w:t>
      </w:r>
      <w:r w:rsidR="00AF7FB9" w:rsidRPr="00FB48BC">
        <w:rPr>
          <w:lang w:val="en-AU"/>
        </w:rPr>
        <w:t xml:space="preserve">’ items, which are intended to be co-claimed with the appropriate base procedure. </w:t>
      </w:r>
    </w:p>
    <w:p w14:paraId="0D38E1AD" w14:textId="77777777" w:rsidR="00234860" w:rsidRPr="00FB48BC" w:rsidRDefault="00234860" w:rsidP="00234860">
      <w:pPr>
        <w:pStyle w:val="01squarebullet"/>
        <w:rPr>
          <w:lang w:val="en-AU"/>
        </w:rPr>
      </w:pPr>
      <w:r w:rsidRPr="00FB48BC">
        <w:rPr>
          <w:lang w:val="en-AU"/>
        </w:rPr>
        <w:t>The development of complete medical services is important, as variation in claiming practices can result in patients receiving very different rebates for the same procedure. This approach has been adopted for recent additions to the MBS and is being used by other surgical committees across the MBS Review.</w:t>
      </w:r>
    </w:p>
    <w:p w14:paraId="5A366D0F" w14:textId="77777777" w:rsidR="00EA4071" w:rsidRPr="00FB48BC" w:rsidRDefault="0011620C" w:rsidP="00D80456">
      <w:pPr>
        <w:pStyle w:val="01squarebullet"/>
        <w:rPr>
          <w:lang w:val="en-AU"/>
        </w:rPr>
      </w:pPr>
      <w:r w:rsidRPr="00FB48BC">
        <w:rPr>
          <w:lang w:val="en-AU"/>
        </w:rPr>
        <w:t>The Committee</w:t>
      </w:r>
      <w:r w:rsidR="00CC7CB9" w:rsidRPr="00FB48BC">
        <w:rPr>
          <w:lang w:val="en-AU"/>
        </w:rPr>
        <w:t xml:space="preserve"> </w:t>
      </w:r>
      <w:r w:rsidR="00EA4071" w:rsidRPr="00FB48BC">
        <w:rPr>
          <w:lang w:val="en-AU"/>
        </w:rPr>
        <w:t xml:space="preserve">noted that cardiothoracic surgical procedures are regularly co-claimed with items from other areas of the MBS, particularly the vascular and plastics sections. Should the recommended changes to the </w:t>
      </w:r>
      <w:r w:rsidR="00A315BF">
        <w:rPr>
          <w:lang w:val="en-AU"/>
        </w:rPr>
        <w:t>MBS</w:t>
      </w:r>
      <w:r w:rsidR="00EA4071" w:rsidRPr="00FB48BC">
        <w:rPr>
          <w:lang w:val="en-AU"/>
        </w:rPr>
        <w:t xml:space="preserve"> be implemented, the Committee recommends </w:t>
      </w:r>
      <w:r w:rsidR="00D80456" w:rsidRPr="00FB48BC">
        <w:rPr>
          <w:lang w:val="en-AU"/>
        </w:rPr>
        <w:t xml:space="preserve">applying </w:t>
      </w:r>
      <w:r w:rsidR="00EA4071" w:rsidRPr="00FB48BC">
        <w:rPr>
          <w:lang w:val="en-AU"/>
        </w:rPr>
        <w:t xml:space="preserve">a </w:t>
      </w:r>
      <w:r w:rsidR="00EA4071" w:rsidRPr="00FB48BC">
        <w:rPr>
          <w:lang w:val="en-AU"/>
        </w:rPr>
        <w:lastRenderedPageBreak/>
        <w:t xml:space="preserve">general rule to the cardiac surgery section of the MBS </w:t>
      </w:r>
      <w:r w:rsidR="005063A8" w:rsidRPr="00FB48BC">
        <w:rPr>
          <w:lang w:val="en-AU"/>
        </w:rPr>
        <w:t xml:space="preserve">stating </w:t>
      </w:r>
      <w:r w:rsidR="00EA4071" w:rsidRPr="00FB48BC">
        <w:rPr>
          <w:lang w:val="en-AU"/>
        </w:rPr>
        <w:t>that these items are not to be co-claimed in the same procedure with services outside this section of the MBS. This will prevent providers from claiming other items intended for different procedures, in addition to the ‘complete’ cardiac surgical items.</w:t>
      </w:r>
    </w:p>
    <w:p w14:paraId="7502AFAA" w14:textId="77777777" w:rsidR="00EA4071" w:rsidRDefault="00EA4071" w:rsidP="00F368B1">
      <w:pPr>
        <w:pStyle w:val="01squarebullet"/>
        <w:rPr>
          <w:lang w:val="en-AU"/>
        </w:rPr>
      </w:pPr>
      <w:r w:rsidRPr="00FB48BC">
        <w:rPr>
          <w:lang w:val="en-AU"/>
        </w:rPr>
        <w:t>The Committee noted the recommendation from the Principles and Rules Committee to limit</w:t>
      </w:r>
      <w:r w:rsidR="00C34F73" w:rsidRPr="00FB48BC">
        <w:rPr>
          <w:lang w:val="en-AU"/>
        </w:rPr>
        <w:t xml:space="preserve"> providers to co-claiming a</w:t>
      </w:r>
      <w:r w:rsidRPr="00FB48BC">
        <w:rPr>
          <w:lang w:val="en-AU"/>
        </w:rPr>
        <w:t xml:space="preserve"> maximum of </w:t>
      </w:r>
      <w:r w:rsidR="006056F1" w:rsidRPr="00FB48BC">
        <w:rPr>
          <w:lang w:val="en-AU"/>
        </w:rPr>
        <w:t xml:space="preserve">three </w:t>
      </w:r>
      <w:r w:rsidRPr="00FB48BC">
        <w:rPr>
          <w:lang w:val="en-AU"/>
        </w:rPr>
        <w:t xml:space="preserve">items. The above changes will reduce the number of items claimed per service. However, due to the nature of cardiac surgery, multiple discrete sub-procedures are often performed in the same procedure, such as a valve replacement and bypass surgery. Even with the proposed items, such a procedure </w:t>
      </w:r>
      <w:r w:rsidR="00A315BF">
        <w:rPr>
          <w:lang w:val="en-AU"/>
        </w:rPr>
        <w:t>may</w:t>
      </w:r>
      <w:r w:rsidRPr="00FB48BC">
        <w:rPr>
          <w:lang w:val="en-AU"/>
        </w:rPr>
        <w:t xml:space="preserve"> require more than three items </w:t>
      </w:r>
      <w:r w:rsidR="00832062" w:rsidRPr="00FB48BC">
        <w:rPr>
          <w:lang w:val="en-AU"/>
        </w:rPr>
        <w:t xml:space="preserve">to </w:t>
      </w:r>
      <w:r w:rsidRPr="00FB48BC">
        <w:rPr>
          <w:lang w:val="en-AU"/>
        </w:rPr>
        <w:t xml:space="preserve">be claimed. </w:t>
      </w:r>
      <w:r w:rsidR="00784603">
        <w:rPr>
          <w:lang w:val="en-AU"/>
        </w:rPr>
        <w:t>S</w:t>
      </w:r>
      <w:r w:rsidRPr="00FB48BC">
        <w:rPr>
          <w:lang w:val="en-AU"/>
        </w:rPr>
        <w:t>hould this limit be applied,</w:t>
      </w:r>
      <w:r w:rsidR="00E644AA">
        <w:rPr>
          <w:lang w:val="en-AU"/>
        </w:rPr>
        <w:t xml:space="preserve"> </w:t>
      </w:r>
      <w:r w:rsidR="003F421A" w:rsidRPr="00FB48BC">
        <w:rPr>
          <w:lang w:val="en-AU"/>
        </w:rPr>
        <w:t xml:space="preserve">the Committee recommends </w:t>
      </w:r>
      <w:r w:rsidR="00226FA4">
        <w:rPr>
          <w:lang w:val="en-AU"/>
        </w:rPr>
        <w:t>taking</w:t>
      </w:r>
      <w:r w:rsidRPr="00FB48BC">
        <w:rPr>
          <w:lang w:val="en-AU"/>
        </w:rPr>
        <w:t xml:space="preserve"> appropriate steps to ensure</w:t>
      </w:r>
      <w:r w:rsidR="00A808A4">
        <w:rPr>
          <w:lang w:val="en-AU"/>
        </w:rPr>
        <w:t xml:space="preserve"> that</w:t>
      </w:r>
      <w:r w:rsidRPr="00FB48BC">
        <w:rPr>
          <w:lang w:val="en-AU"/>
        </w:rPr>
        <w:t xml:space="preserve"> it does not have unintended impacts on the provision of cardiac surgery</w:t>
      </w:r>
      <w:r w:rsidR="00F368B1">
        <w:rPr>
          <w:lang w:val="en-AU"/>
        </w:rPr>
        <w:t>.</w:t>
      </w:r>
    </w:p>
    <w:p w14:paraId="0319F716" w14:textId="77777777" w:rsidR="000C6B07" w:rsidRPr="00C14EF3" w:rsidRDefault="001B25DF" w:rsidP="001B25DF">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Following consultation the Committee noted that while the cardiac surgery items had been restructured so the complete medical service applies, some exceptions apply.</w:t>
      </w:r>
    </w:p>
    <w:p w14:paraId="1628B0E1" w14:textId="77777777" w:rsidR="00EA4071" w:rsidRPr="00FB48BC" w:rsidRDefault="00EA4071" w:rsidP="00EA4071">
      <w:pPr>
        <w:pStyle w:val="Heading2"/>
        <w:keepLines w:val="0"/>
        <w:spacing w:before="320"/>
        <w:rPr>
          <w:lang w:val="en-AU"/>
        </w:rPr>
      </w:pPr>
      <w:bookmarkStart w:id="60" w:name="_Toc516836342"/>
      <w:bookmarkStart w:id="61" w:name="_Toc516837168"/>
      <w:bookmarkStart w:id="62" w:name="_Toc517190045"/>
      <w:bookmarkStart w:id="63" w:name="_Toc517192160"/>
      <w:bookmarkStart w:id="64" w:name="_Toc463644938"/>
      <w:bookmarkStart w:id="65" w:name="_Toc464871128"/>
      <w:bookmarkStart w:id="66" w:name="_Toc518382901"/>
      <w:bookmarkEnd w:id="60"/>
      <w:bookmarkEnd w:id="61"/>
      <w:bookmarkEnd w:id="62"/>
      <w:bookmarkEnd w:id="63"/>
      <w:r w:rsidRPr="00FB48BC">
        <w:rPr>
          <w:lang w:val="en-AU"/>
        </w:rPr>
        <w:t>Key consumer impacts</w:t>
      </w:r>
      <w:bookmarkEnd w:id="64"/>
      <w:bookmarkEnd w:id="65"/>
      <w:bookmarkEnd w:id="66"/>
    </w:p>
    <w:p w14:paraId="32166FD3" w14:textId="4DB1E08F" w:rsidR="00D049EB" w:rsidRPr="00FB48BC" w:rsidRDefault="00EA4071" w:rsidP="00D049EB">
      <w:pPr>
        <w:pStyle w:val="01squarebullet"/>
        <w:rPr>
          <w:lang w:val="en-AU"/>
        </w:rPr>
      </w:pPr>
      <w:r w:rsidRPr="00B3621F">
        <w:rPr>
          <w:lang w:val="en-AU"/>
        </w:rPr>
        <w:t xml:space="preserve">The Committee brought together practitioners with experience in and commitment to the care of people with cardiac conditions to examine how well the descriptions of Medicare items match current clinical practice </w:t>
      </w:r>
      <w:r w:rsidR="009C078B">
        <w:rPr>
          <w:lang w:val="en-AU"/>
        </w:rPr>
        <w:t>and</w:t>
      </w:r>
      <w:r w:rsidR="009C078B" w:rsidRPr="00B3621F">
        <w:rPr>
          <w:lang w:val="en-AU"/>
        </w:rPr>
        <w:t xml:space="preserve"> </w:t>
      </w:r>
      <w:r w:rsidRPr="00B3621F">
        <w:rPr>
          <w:lang w:val="en-AU"/>
        </w:rPr>
        <w:t>meet the needs of Australians.</w:t>
      </w:r>
      <w:r w:rsidR="00D049EB">
        <w:rPr>
          <w:lang w:val="en-AU"/>
        </w:rPr>
        <w:t xml:space="preserve"> Consumer representatives were on the Committee and every </w:t>
      </w:r>
      <w:r w:rsidR="002F47DB">
        <w:rPr>
          <w:lang w:val="en-AU"/>
        </w:rPr>
        <w:t>W</w:t>
      </w:r>
      <w:r w:rsidR="00D049EB">
        <w:rPr>
          <w:lang w:val="en-AU"/>
        </w:rPr>
        <w:t xml:space="preserve">orking </w:t>
      </w:r>
      <w:r w:rsidR="002F47DB">
        <w:rPr>
          <w:lang w:val="en-AU"/>
        </w:rPr>
        <w:t>G</w:t>
      </w:r>
      <w:r w:rsidR="00D049EB">
        <w:rPr>
          <w:lang w:val="en-AU"/>
        </w:rPr>
        <w:t xml:space="preserve">roup. The </w:t>
      </w:r>
      <w:r w:rsidR="00BE6A8C">
        <w:rPr>
          <w:lang w:val="en-AU"/>
        </w:rPr>
        <w:t>consumer impacts summary</w:t>
      </w:r>
      <w:r w:rsidR="00D049EB">
        <w:rPr>
          <w:lang w:val="en-AU"/>
        </w:rPr>
        <w:t xml:space="preserve"> </w:t>
      </w:r>
      <w:r w:rsidR="00357DE9">
        <w:rPr>
          <w:lang w:val="en-AU"/>
        </w:rPr>
        <w:t>(</w:t>
      </w:r>
      <w:r w:rsidR="00D049EB">
        <w:rPr>
          <w:lang w:val="en-AU"/>
        </w:rPr>
        <w:t xml:space="preserve">Section </w:t>
      </w:r>
      <w:r w:rsidR="00D049EB">
        <w:rPr>
          <w:lang w:val="en-AU"/>
        </w:rPr>
        <w:fldChar w:fldCharType="begin"/>
      </w:r>
      <w:r w:rsidR="00D049EB">
        <w:rPr>
          <w:lang w:val="en-AU"/>
        </w:rPr>
        <w:instrText xml:space="preserve"> REF _Ref464874370 \r \h </w:instrText>
      </w:r>
      <w:r w:rsidR="00D049EB">
        <w:rPr>
          <w:lang w:val="en-AU"/>
        </w:rPr>
      </w:r>
      <w:r w:rsidR="00D049EB">
        <w:rPr>
          <w:lang w:val="en-AU"/>
        </w:rPr>
        <w:fldChar w:fldCharType="separate"/>
      </w:r>
      <w:r w:rsidR="00924B2D">
        <w:rPr>
          <w:lang w:val="en-AU"/>
        </w:rPr>
        <w:t>4.4</w:t>
      </w:r>
      <w:r w:rsidR="00D049EB">
        <w:rPr>
          <w:lang w:val="en-AU"/>
        </w:rPr>
        <w:fldChar w:fldCharType="end"/>
      </w:r>
      <w:r w:rsidR="00357DE9">
        <w:rPr>
          <w:lang w:val="en-AU"/>
        </w:rPr>
        <w:t xml:space="preserve">) </w:t>
      </w:r>
      <w:r w:rsidR="00D049EB">
        <w:rPr>
          <w:lang w:val="en-AU"/>
        </w:rPr>
        <w:t>provides more detail on consumer impacts. T</w:t>
      </w:r>
      <w:r w:rsidR="00D049EB" w:rsidRPr="00FB48BC">
        <w:rPr>
          <w:lang w:val="en-AU"/>
        </w:rPr>
        <w:t xml:space="preserve">here is </w:t>
      </w:r>
      <w:r w:rsidR="00D049EB">
        <w:rPr>
          <w:lang w:val="en-AU"/>
        </w:rPr>
        <w:t xml:space="preserve">also </w:t>
      </w:r>
      <w:r w:rsidR="00D049EB" w:rsidRPr="00FB48BC">
        <w:rPr>
          <w:lang w:val="en-AU"/>
        </w:rPr>
        <w:t xml:space="preserve">a list of all the </w:t>
      </w:r>
      <w:r w:rsidR="00E678E1">
        <w:rPr>
          <w:lang w:val="en-AU"/>
        </w:rPr>
        <w:t xml:space="preserve">reviewed </w:t>
      </w:r>
      <w:r w:rsidR="00D049EB" w:rsidRPr="00FB48BC">
        <w:rPr>
          <w:lang w:val="en-AU"/>
        </w:rPr>
        <w:t>items</w:t>
      </w:r>
      <w:r w:rsidR="00E678E1">
        <w:rPr>
          <w:lang w:val="en-AU"/>
        </w:rPr>
        <w:t>, written</w:t>
      </w:r>
      <w:r w:rsidR="00D049EB" w:rsidRPr="00FB48BC">
        <w:rPr>
          <w:lang w:val="en-AU"/>
        </w:rPr>
        <w:t xml:space="preserve"> in plain English</w:t>
      </w:r>
      <w:r w:rsidR="009C740C">
        <w:rPr>
          <w:lang w:val="en-AU"/>
        </w:rPr>
        <w:t>,</w:t>
      </w:r>
      <w:r w:rsidR="00D049EB" w:rsidRPr="00FB48BC">
        <w:rPr>
          <w:lang w:val="en-AU"/>
        </w:rPr>
        <w:t xml:space="preserve"> in</w:t>
      </w:r>
      <w:r w:rsidR="00D049EB">
        <w:rPr>
          <w:lang w:val="en-AU"/>
        </w:rPr>
        <w:t xml:space="preserve"> </w:t>
      </w:r>
      <w:r w:rsidR="00D049EB">
        <w:rPr>
          <w:lang w:val="en-AU"/>
        </w:rPr>
        <w:fldChar w:fldCharType="begin"/>
      </w:r>
      <w:r w:rsidR="00D049EB">
        <w:rPr>
          <w:lang w:val="en-AU"/>
        </w:rPr>
        <w:instrText xml:space="preserve"> REF _Ref464873962 \r \h </w:instrText>
      </w:r>
      <w:r w:rsidR="00D049EB">
        <w:rPr>
          <w:lang w:val="en-AU"/>
        </w:rPr>
      </w:r>
      <w:r w:rsidR="00D049EB">
        <w:rPr>
          <w:lang w:val="en-AU"/>
        </w:rPr>
        <w:fldChar w:fldCharType="separate"/>
      </w:r>
      <w:r w:rsidR="00924B2D">
        <w:rPr>
          <w:lang w:val="en-AU"/>
        </w:rPr>
        <w:t xml:space="preserve">Appendix A </w:t>
      </w:r>
      <w:r w:rsidR="00D049EB">
        <w:rPr>
          <w:lang w:val="en-AU"/>
        </w:rPr>
        <w:fldChar w:fldCharType="end"/>
      </w:r>
      <w:r w:rsidR="00D049EB">
        <w:rPr>
          <w:lang w:val="en-AU"/>
        </w:rPr>
        <w:t xml:space="preserve">– </w:t>
      </w:r>
      <w:r w:rsidR="00D049EB">
        <w:rPr>
          <w:lang w:val="en-AU"/>
        </w:rPr>
        <w:fldChar w:fldCharType="begin"/>
      </w:r>
      <w:r w:rsidR="00D049EB">
        <w:rPr>
          <w:lang w:val="en-AU"/>
        </w:rPr>
        <w:instrText xml:space="preserve"> REF _Ref464873965 \h </w:instrText>
      </w:r>
      <w:r w:rsidR="00D049EB">
        <w:rPr>
          <w:lang w:val="en-AU"/>
        </w:rPr>
      </w:r>
      <w:r w:rsidR="00D049EB">
        <w:rPr>
          <w:lang w:val="en-AU"/>
        </w:rPr>
        <w:fldChar w:fldCharType="separate"/>
      </w:r>
      <w:r w:rsidR="00924B2D" w:rsidRPr="00FB48BC">
        <w:t>Summary for consumers</w:t>
      </w:r>
      <w:r w:rsidR="00D049EB">
        <w:rPr>
          <w:lang w:val="en-AU"/>
        </w:rPr>
        <w:fldChar w:fldCharType="end"/>
      </w:r>
      <w:r w:rsidR="00D049EB" w:rsidRPr="00FB48BC">
        <w:rPr>
          <w:lang w:val="en-AU"/>
        </w:rPr>
        <w:t>.</w:t>
      </w:r>
    </w:p>
    <w:p w14:paraId="21CCB218" w14:textId="77777777" w:rsidR="00EA4071" w:rsidRPr="00543F37" w:rsidRDefault="007D7376" w:rsidP="00543F37">
      <w:pPr>
        <w:pStyle w:val="01squarebullet"/>
      </w:pPr>
      <w:r w:rsidRPr="00B3621F">
        <w:rPr>
          <w:lang w:val="en-AU"/>
        </w:rPr>
        <w:t xml:space="preserve">Changes have been recommended for some items </w:t>
      </w:r>
      <w:r w:rsidR="009D6786">
        <w:rPr>
          <w:lang w:val="en-AU"/>
        </w:rPr>
        <w:t>that</w:t>
      </w:r>
      <w:r w:rsidR="009D6786" w:rsidRPr="00B3621F">
        <w:rPr>
          <w:lang w:val="en-AU"/>
        </w:rPr>
        <w:t xml:space="preserve"> </w:t>
      </w:r>
      <w:r w:rsidRPr="00B3621F">
        <w:rPr>
          <w:lang w:val="en-AU"/>
        </w:rPr>
        <w:t xml:space="preserve">are no longer </w:t>
      </w:r>
      <w:r w:rsidR="00B3621F" w:rsidRPr="00B3621F">
        <w:rPr>
          <w:lang w:val="en-AU"/>
        </w:rPr>
        <w:t xml:space="preserve">up to date. Some items are </w:t>
      </w:r>
      <w:r w:rsidR="00EA4071" w:rsidRPr="00B3621F">
        <w:rPr>
          <w:lang w:val="en-AU"/>
        </w:rPr>
        <w:t>no longer used</w:t>
      </w:r>
      <w:r w:rsidR="00BC1E5F">
        <w:rPr>
          <w:lang w:val="en-AU"/>
        </w:rPr>
        <w:t>, and</w:t>
      </w:r>
      <w:r w:rsidR="00EA4071" w:rsidRPr="00B3621F">
        <w:rPr>
          <w:lang w:val="en-AU"/>
        </w:rPr>
        <w:t xml:space="preserve"> </w:t>
      </w:r>
      <w:r w:rsidR="00BC1E5F">
        <w:rPr>
          <w:lang w:val="en-AU"/>
        </w:rPr>
        <w:t>some</w:t>
      </w:r>
      <w:r w:rsidR="00BC1E5F" w:rsidRPr="00B3621F">
        <w:rPr>
          <w:lang w:val="en-AU"/>
        </w:rPr>
        <w:t xml:space="preserve"> </w:t>
      </w:r>
      <w:r w:rsidR="00B3621F" w:rsidRPr="00B3621F">
        <w:rPr>
          <w:lang w:val="en-AU"/>
        </w:rPr>
        <w:t xml:space="preserve">should not be used </w:t>
      </w:r>
      <w:r w:rsidR="00EA4071" w:rsidRPr="00B3621F">
        <w:rPr>
          <w:lang w:val="en-AU"/>
        </w:rPr>
        <w:t xml:space="preserve">because clinical best practice has changed since they were originally </w:t>
      </w:r>
      <w:r w:rsidR="00EA4071" w:rsidRPr="00543F37">
        <w:t>described</w:t>
      </w:r>
      <w:r w:rsidR="001527B4">
        <w:t>. T</w:t>
      </w:r>
      <w:r w:rsidR="00EA4071" w:rsidRPr="00543F37">
        <w:t xml:space="preserve">hese items have been recommended for deletion. </w:t>
      </w:r>
    </w:p>
    <w:p w14:paraId="44D8FE49" w14:textId="77777777" w:rsidR="00E54B37" w:rsidRPr="00E54B37" w:rsidRDefault="00E54B37" w:rsidP="00543F37">
      <w:pPr>
        <w:pStyle w:val="01squarebullet"/>
        <w:rPr>
          <w:lang w:val="en-AU"/>
        </w:rPr>
      </w:pPr>
      <w:r w:rsidRPr="00543F37">
        <w:t xml:space="preserve">The majority of the work conducted by the </w:t>
      </w:r>
      <w:r w:rsidR="001233F9">
        <w:t>Committee</w:t>
      </w:r>
      <w:r w:rsidRPr="00543F37">
        <w:t xml:space="preserve"> focused on clinical issues and t</w:t>
      </w:r>
      <w:r w:rsidRPr="00E54B37">
        <w:rPr>
          <w:lang w:val="en-AU"/>
        </w:rPr>
        <w:t>he provision of clinical services. As a result</w:t>
      </w:r>
      <w:r w:rsidR="003B06CA">
        <w:rPr>
          <w:lang w:val="en-AU"/>
        </w:rPr>
        <w:t>,</w:t>
      </w:r>
      <w:r w:rsidRPr="00E54B37">
        <w:rPr>
          <w:lang w:val="en-AU"/>
        </w:rPr>
        <w:t xml:space="preserve"> the </w:t>
      </w:r>
      <w:r w:rsidR="007E0AC5">
        <w:rPr>
          <w:lang w:val="en-AU"/>
        </w:rPr>
        <w:t>c</w:t>
      </w:r>
      <w:r w:rsidRPr="00E54B37">
        <w:rPr>
          <w:lang w:val="en-AU"/>
        </w:rPr>
        <w:t xml:space="preserve">onsumer </w:t>
      </w:r>
      <w:r w:rsidR="007E0AC5">
        <w:rPr>
          <w:lang w:val="en-AU"/>
        </w:rPr>
        <w:t>r</w:t>
      </w:r>
      <w:r w:rsidRPr="00E54B37">
        <w:rPr>
          <w:lang w:val="en-AU"/>
        </w:rPr>
        <w:t xml:space="preserve">epresentative </w:t>
      </w:r>
      <w:r w:rsidR="00C14324">
        <w:rPr>
          <w:lang w:val="en-AU"/>
        </w:rPr>
        <w:t xml:space="preserve">relied frequently </w:t>
      </w:r>
      <w:r w:rsidRPr="00E54B37">
        <w:rPr>
          <w:lang w:val="en-AU"/>
        </w:rPr>
        <w:t>upon the advice of the clinicians regarding how consumers would be affected.</w:t>
      </w:r>
    </w:p>
    <w:p w14:paraId="53A01FDE" w14:textId="77777777" w:rsidR="00E54B37" w:rsidRPr="00E54B37" w:rsidRDefault="001D2D87" w:rsidP="00D049EB">
      <w:pPr>
        <w:pStyle w:val="01squarebullet"/>
        <w:rPr>
          <w:lang w:val="en-AU"/>
        </w:rPr>
      </w:pPr>
      <w:r>
        <w:rPr>
          <w:lang w:val="en-AU"/>
        </w:rPr>
        <w:t>The consumer representative u</w:t>
      </w:r>
      <w:r w:rsidR="002743B1">
        <w:rPr>
          <w:lang w:val="en-AU"/>
        </w:rPr>
        <w:t>sed the following</w:t>
      </w:r>
      <w:r w:rsidR="00D049EB">
        <w:rPr>
          <w:lang w:val="en-AU"/>
        </w:rPr>
        <w:t xml:space="preserve"> framework </w:t>
      </w:r>
      <w:r w:rsidR="00C14324">
        <w:rPr>
          <w:lang w:val="en-AU"/>
        </w:rPr>
        <w:t>to assess recommendations</w:t>
      </w:r>
      <w:r w:rsidR="00EC30D7">
        <w:rPr>
          <w:lang w:val="en-AU"/>
        </w:rPr>
        <w:t>:</w:t>
      </w:r>
    </w:p>
    <w:p w14:paraId="40F37053" w14:textId="77777777" w:rsidR="00E54B37" w:rsidRPr="00D049EB" w:rsidRDefault="007E0AC5" w:rsidP="00A36EF4">
      <w:pPr>
        <w:pStyle w:val="02dash"/>
      </w:pPr>
      <w:r w:rsidRPr="00A36EF4">
        <w:rPr>
          <w:b/>
        </w:rPr>
        <w:t>Safety</w:t>
      </w:r>
      <w:r w:rsidR="00D049EB" w:rsidRPr="00D049EB">
        <w:t xml:space="preserve">: </w:t>
      </w:r>
      <w:r w:rsidR="00FC35BE">
        <w:t xml:space="preserve">None of the recommendations negatively affect the </w:t>
      </w:r>
      <w:r w:rsidR="00E54B37" w:rsidRPr="00D049EB">
        <w:t>safety of cardiac services.</w:t>
      </w:r>
    </w:p>
    <w:p w14:paraId="5628F079" w14:textId="77777777" w:rsidR="00E54B37" w:rsidRPr="00D049EB" w:rsidRDefault="007E0AC5" w:rsidP="00A36EF4">
      <w:pPr>
        <w:pStyle w:val="02dash"/>
      </w:pPr>
      <w:r w:rsidRPr="00A36EF4">
        <w:rPr>
          <w:b/>
        </w:rPr>
        <w:t>Quality</w:t>
      </w:r>
      <w:r w:rsidR="00D049EB" w:rsidRPr="00D049EB">
        <w:t xml:space="preserve">: </w:t>
      </w:r>
      <w:r w:rsidR="00EB4147">
        <w:t>Many</w:t>
      </w:r>
      <w:r w:rsidR="00BC086F">
        <w:t xml:space="preserve"> of the</w:t>
      </w:r>
      <w:r w:rsidR="00212426">
        <w:t xml:space="preserve"> recommended </w:t>
      </w:r>
      <w:r w:rsidR="00E54B37" w:rsidRPr="00D049EB">
        <w:t xml:space="preserve">changes </w:t>
      </w:r>
      <w:r w:rsidR="0019365E">
        <w:t>are</w:t>
      </w:r>
      <w:r w:rsidR="0057747D">
        <w:t xml:space="preserve"> intended</w:t>
      </w:r>
      <w:r w:rsidR="0057747D" w:rsidRPr="00D049EB">
        <w:t xml:space="preserve"> </w:t>
      </w:r>
      <w:r w:rsidR="00E54B37" w:rsidRPr="00D049EB">
        <w:t>to improve quality</w:t>
      </w:r>
      <w:r w:rsidR="00515DC4">
        <w:t>,</w:t>
      </w:r>
      <w:r w:rsidR="00E54B37" w:rsidRPr="00D049EB">
        <w:t xml:space="preserve"> </w:t>
      </w:r>
      <w:r w:rsidR="00477BD6">
        <w:t>primarily by</w:t>
      </w:r>
      <w:r w:rsidR="00E54B37" w:rsidRPr="00D049EB">
        <w:t xml:space="preserve"> aligning the reimbursement system with evidence</w:t>
      </w:r>
      <w:r w:rsidR="0096471E">
        <w:t>-</w:t>
      </w:r>
      <w:r w:rsidR="00E54B37" w:rsidRPr="00D049EB">
        <w:t xml:space="preserve">based practice. </w:t>
      </w:r>
    </w:p>
    <w:p w14:paraId="7B9E475E" w14:textId="77777777" w:rsidR="00E54B37" w:rsidRPr="00E54B37" w:rsidRDefault="00506588" w:rsidP="00A36EF4">
      <w:pPr>
        <w:pStyle w:val="02dash"/>
      </w:pPr>
      <w:r w:rsidRPr="00A36EF4">
        <w:rPr>
          <w:b/>
        </w:rPr>
        <w:t>Access</w:t>
      </w:r>
      <w:r w:rsidR="00D049EB" w:rsidRPr="00D049EB">
        <w:t xml:space="preserve">: </w:t>
      </w:r>
      <w:r w:rsidR="002667FD">
        <w:t>The recommendations do not negatively affect a</w:t>
      </w:r>
      <w:r w:rsidRPr="00D049EB">
        <w:t>ppropriate access</w:t>
      </w:r>
      <w:r w:rsidR="000C3101">
        <w:t>. However,</w:t>
      </w:r>
      <w:r w:rsidR="000A4791" w:rsidRPr="00D049EB">
        <w:t xml:space="preserve"> </w:t>
      </w:r>
      <w:r w:rsidR="00E54B37" w:rsidRPr="00D049EB">
        <w:t xml:space="preserve">some patient groups have been </w:t>
      </w:r>
      <w:r w:rsidR="00671E54" w:rsidRPr="00D049EB">
        <w:t xml:space="preserve">receiving </w:t>
      </w:r>
      <w:r w:rsidR="00E54B37" w:rsidRPr="00D049EB">
        <w:t xml:space="preserve">services that they </w:t>
      </w:r>
      <w:r w:rsidR="0059489A">
        <w:t>do not</w:t>
      </w:r>
      <w:r w:rsidR="0059489A" w:rsidRPr="00D049EB">
        <w:t xml:space="preserve"> </w:t>
      </w:r>
      <w:r w:rsidR="00E54B37" w:rsidRPr="00D049EB">
        <w:t xml:space="preserve">need, </w:t>
      </w:r>
      <w:r w:rsidR="00157C05">
        <w:t>which</w:t>
      </w:r>
      <w:r w:rsidR="00157C05" w:rsidRPr="00D049EB">
        <w:t xml:space="preserve"> </w:t>
      </w:r>
      <w:r w:rsidR="00671E54" w:rsidRPr="00D049EB">
        <w:t xml:space="preserve">can result </w:t>
      </w:r>
      <w:r w:rsidR="00E54B37" w:rsidRPr="00D049EB">
        <w:t>in either negative health impact</w:t>
      </w:r>
      <w:r w:rsidR="00671E54" w:rsidRPr="00D049EB">
        <w:t>s</w:t>
      </w:r>
      <w:r w:rsidR="00D049EB">
        <w:t xml:space="preserve"> or </w:t>
      </w:r>
      <w:r w:rsidR="00145E30">
        <w:t xml:space="preserve">unnecessary cost. Inappropriate access was restricted where </w:t>
      </w:r>
      <w:r w:rsidR="007933F4">
        <w:t>possible</w:t>
      </w:r>
      <w:r w:rsidR="00145E30">
        <w:t>.</w:t>
      </w:r>
    </w:p>
    <w:p w14:paraId="0224D332" w14:textId="77777777" w:rsidR="00E54B37" w:rsidRPr="00E54B37" w:rsidRDefault="00CC1380" w:rsidP="00A36EF4">
      <w:pPr>
        <w:pStyle w:val="02dash"/>
      </w:pPr>
      <w:r w:rsidRPr="00A36EF4">
        <w:rPr>
          <w:b/>
        </w:rPr>
        <w:t>Effectiveness</w:t>
      </w:r>
      <w:r w:rsidR="00145E30" w:rsidRPr="00145E30">
        <w:t xml:space="preserve">: </w:t>
      </w:r>
      <w:r w:rsidR="00433455">
        <w:t xml:space="preserve">None of the recommendations </w:t>
      </w:r>
      <w:r w:rsidR="00287F30">
        <w:t>reduce</w:t>
      </w:r>
      <w:r w:rsidR="00433455">
        <w:t xml:space="preserve"> the e</w:t>
      </w:r>
      <w:r w:rsidR="00E54B37" w:rsidRPr="00145E30">
        <w:t xml:space="preserve">ffectiveness </w:t>
      </w:r>
      <w:r w:rsidR="00A57CF6">
        <w:t>of cardiac services</w:t>
      </w:r>
      <w:r w:rsidR="00E54B37" w:rsidRPr="00145E30">
        <w:t xml:space="preserve">. </w:t>
      </w:r>
      <w:r w:rsidR="00145E30">
        <w:t xml:space="preserve">The Committee did recommend that </w:t>
      </w:r>
      <w:r w:rsidR="000E2D04">
        <w:t xml:space="preserve">the </w:t>
      </w:r>
      <w:r w:rsidR="00145E30">
        <w:t>MSAC consider allowing GPs to order CT scans of heart arteries (</w:t>
      </w:r>
      <w:r w:rsidR="002D2F22">
        <w:t xml:space="preserve">at present, </w:t>
      </w:r>
      <w:r w:rsidR="00145E30">
        <w:t>only specialists can order</w:t>
      </w:r>
      <w:r w:rsidR="009C4F1E">
        <w:t xml:space="preserve"> these scans</w:t>
      </w:r>
      <w:r w:rsidR="00145E30">
        <w:t>)</w:t>
      </w:r>
      <w:r w:rsidR="006115FC">
        <w:t>,</w:t>
      </w:r>
      <w:r w:rsidR="00145E30">
        <w:t xml:space="preserve"> but this is expensive and </w:t>
      </w:r>
      <w:r w:rsidR="00F06F94">
        <w:t xml:space="preserve">is not yet supported by </w:t>
      </w:r>
      <w:r w:rsidR="007E6CBA">
        <w:t xml:space="preserve">strong </w:t>
      </w:r>
      <w:r w:rsidR="00145E30">
        <w:t>evidence</w:t>
      </w:r>
      <w:r w:rsidR="00D421F0">
        <w:t>,</w:t>
      </w:r>
      <w:r w:rsidR="00145E30">
        <w:t xml:space="preserve"> so this </w:t>
      </w:r>
      <w:r w:rsidR="009705C2">
        <w:t xml:space="preserve">recommendation </w:t>
      </w:r>
      <w:r w:rsidR="00145E30">
        <w:t>might not be approved.</w:t>
      </w:r>
    </w:p>
    <w:p w14:paraId="59C6C3F5" w14:textId="77777777" w:rsidR="00E54B37" w:rsidRPr="00145E30" w:rsidRDefault="003B5B51" w:rsidP="00A36EF4">
      <w:pPr>
        <w:pStyle w:val="02dash"/>
      </w:pPr>
      <w:r w:rsidRPr="00A36EF4">
        <w:rPr>
          <w:b/>
        </w:rPr>
        <w:t>Cost</w:t>
      </w:r>
      <w:r w:rsidR="009B4E1F">
        <w:rPr>
          <w:b/>
        </w:rPr>
        <w:t>-</w:t>
      </w:r>
      <w:r w:rsidRPr="00A36EF4">
        <w:rPr>
          <w:b/>
        </w:rPr>
        <w:t>effectiveness</w:t>
      </w:r>
      <w:r w:rsidR="00145E30" w:rsidRPr="00145E30">
        <w:t xml:space="preserve">: </w:t>
      </w:r>
      <w:r w:rsidR="00035659">
        <w:t xml:space="preserve">The recommendations </w:t>
      </w:r>
      <w:r w:rsidR="00890D2A">
        <w:t xml:space="preserve">will </w:t>
      </w:r>
      <w:r w:rsidR="00035659">
        <w:t>have a positive effect on c</w:t>
      </w:r>
      <w:r w:rsidR="00E54B37" w:rsidRPr="00145E30">
        <w:t>ost</w:t>
      </w:r>
      <w:r w:rsidR="009B4E1F">
        <w:t>-</w:t>
      </w:r>
      <w:r w:rsidR="00E54B37" w:rsidRPr="00145E30">
        <w:t xml:space="preserve">effectiveness </w:t>
      </w:r>
      <w:r w:rsidR="006A2D29">
        <w:t>because they make</w:t>
      </w:r>
      <w:r w:rsidR="004136FE">
        <w:t xml:space="preserve"> it easier to determine</w:t>
      </w:r>
      <w:r w:rsidR="00E54B37" w:rsidRPr="00145E30">
        <w:t xml:space="preserve"> which patient groups should have access to specific tests</w:t>
      </w:r>
      <w:r w:rsidR="00A36EF4">
        <w:t xml:space="preserve"> and </w:t>
      </w:r>
      <w:r w:rsidR="00E54B37" w:rsidRPr="00145E30">
        <w:t xml:space="preserve">treatments. </w:t>
      </w:r>
    </w:p>
    <w:p w14:paraId="395880F2" w14:textId="77777777" w:rsidR="00E54B37" w:rsidRPr="00A36EF4" w:rsidRDefault="003B5B51" w:rsidP="00A36EF4">
      <w:pPr>
        <w:pStyle w:val="02dash"/>
      </w:pPr>
      <w:r w:rsidRPr="00A36EF4">
        <w:rPr>
          <w:b/>
        </w:rPr>
        <w:t>Accountability</w:t>
      </w:r>
      <w:r w:rsidR="00A36EF4" w:rsidRPr="00A36EF4">
        <w:t xml:space="preserve">: </w:t>
      </w:r>
      <w:r w:rsidR="00E54B37" w:rsidRPr="00A36EF4">
        <w:t>Many of the changes include wording that facilitate</w:t>
      </w:r>
      <w:r w:rsidR="0039509B">
        <w:t>s</w:t>
      </w:r>
      <w:r w:rsidR="00E54B37" w:rsidRPr="00A36EF4">
        <w:t xml:space="preserve"> future auditing for quality purposes.</w:t>
      </w:r>
    </w:p>
    <w:p w14:paraId="1357A6D3" w14:textId="77777777" w:rsidR="00E54B37" w:rsidRPr="00E54B37" w:rsidRDefault="00A53B86" w:rsidP="00A36EF4">
      <w:pPr>
        <w:pStyle w:val="02dash"/>
      </w:pPr>
      <w:r w:rsidRPr="00A36EF4">
        <w:rPr>
          <w:b/>
        </w:rPr>
        <w:lastRenderedPageBreak/>
        <w:t>Data collection</w:t>
      </w:r>
      <w:r w:rsidR="00A36EF4" w:rsidRPr="00A36EF4">
        <w:t xml:space="preserve">: </w:t>
      </w:r>
      <w:r w:rsidR="00E54B37" w:rsidRPr="00A36EF4">
        <w:t xml:space="preserve">Data collection for research, monitoring and auditing </w:t>
      </w:r>
      <w:r w:rsidR="00BB14E0">
        <w:t>presents</w:t>
      </w:r>
      <w:r w:rsidR="00BB14E0" w:rsidRPr="00A36EF4">
        <w:t xml:space="preserve"> </w:t>
      </w:r>
      <w:r w:rsidR="00E54B37" w:rsidRPr="00A36EF4">
        <w:t xml:space="preserve">a huge opportunity for a revised MBS, and the </w:t>
      </w:r>
      <w:r w:rsidR="008B75C5">
        <w:t xml:space="preserve">recommendations </w:t>
      </w:r>
      <w:r w:rsidR="00E54B37" w:rsidRPr="00E54B37">
        <w:t xml:space="preserve">should </w:t>
      </w:r>
      <w:r>
        <w:t xml:space="preserve">improve </w:t>
      </w:r>
      <w:r w:rsidR="00E54B37" w:rsidRPr="00E54B37">
        <w:t>the opportunit</w:t>
      </w:r>
      <w:r w:rsidR="005A0512">
        <w:t>ies</w:t>
      </w:r>
      <w:r w:rsidR="00E54B37" w:rsidRPr="00E54B37">
        <w:t xml:space="preserve"> to use this data for targeted research in the future.</w:t>
      </w:r>
    </w:p>
    <w:p w14:paraId="24A79724" w14:textId="77777777" w:rsidR="00EA4071" w:rsidRPr="00FB48BC" w:rsidRDefault="00EA4071" w:rsidP="00EA4071">
      <w:pPr>
        <w:pStyle w:val="Heading2"/>
        <w:keepLines w:val="0"/>
        <w:spacing w:before="320"/>
        <w:rPr>
          <w:lang w:val="en-AU"/>
        </w:rPr>
      </w:pPr>
      <w:bookmarkStart w:id="67" w:name="_Toc463644939"/>
      <w:bookmarkStart w:id="68" w:name="_Toc464871129"/>
      <w:bookmarkStart w:id="69" w:name="_Toc518382902"/>
      <w:r w:rsidRPr="00FB48BC">
        <w:rPr>
          <w:lang w:val="en-AU"/>
        </w:rPr>
        <w:t>Next steps for these recommendations</w:t>
      </w:r>
      <w:bookmarkEnd w:id="67"/>
      <w:bookmarkEnd w:id="68"/>
      <w:bookmarkEnd w:id="69"/>
    </w:p>
    <w:p w14:paraId="4C5DF32E" w14:textId="77777777" w:rsidR="00EA4071" w:rsidRPr="00FB48BC" w:rsidRDefault="00A91BC9" w:rsidP="00EA4071">
      <w:pPr>
        <w:pStyle w:val="01squarebullet"/>
        <w:rPr>
          <w:lang w:val="en-AU"/>
        </w:rPr>
      </w:pPr>
      <w:r w:rsidRPr="009D59F5">
        <w:t>The</w:t>
      </w:r>
      <w:r w:rsidR="00385C31">
        <w:t xml:space="preserve">se recommendations have been endorsed by the Taskforce and will </w:t>
      </w:r>
      <w:r w:rsidRPr="002836EB">
        <w:t>be recommended to the Government. The Government will then decide which recommendations to implement, and the Department of Health and other relevant agencies will work to implement them. This process may take some time.</w:t>
      </w:r>
    </w:p>
    <w:bookmarkEnd w:id="4"/>
    <w:p w14:paraId="4B4700E7" w14:textId="77777777" w:rsidR="00632263" w:rsidRPr="00FD6810" w:rsidRDefault="00632263" w:rsidP="00082595">
      <w:r w:rsidRPr="00FD6810">
        <w:br w:type="page"/>
      </w:r>
    </w:p>
    <w:p w14:paraId="7DFA8BE9" w14:textId="77777777" w:rsidR="009F0E90" w:rsidRPr="00FB48BC" w:rsidRDefault="009F0E90" w:rsidP="009F0E90">
      <w:pPr>
        <w:pStyle w:val="Heading1"/>
        <w:rPr>
          <w:lang w:val="en-AU"/>
        </w:rPr>
      </w:pPr>
      <w:bookmarkStart w:id="70" w:name="_Toc457411123"/>
      <w:bookmarkStart w:id="71" w:name="_Toc458774409"/>
      <w:bookmarkStart w:id="72" w:name="_Toc459973078"/>
      <w:bookmarkStart w:id="73" w:name="_Toc460228386"/>
      <w:bookmarkStart w:id="74" w:name="_Toc464871130"/>
      <w:bookmarkStart w:id="75" w:name="_Toc518382903"/>
      <w:bookmarkStart w:id="76" w:name="_Toc456045424"/>
      <w:bookmarkStart w:id="77" w:name="_Toc459996804"/>
      <w:bookmarkStart w:id="78" w:name="_Toc458166992"/>
      <w:r w:rsidRPr="00FB48BC">
        <w:rPr>
          <w:lang w:val="en-AU"/>
        </w:rPr>
        <w:lastRenderedPageBreak/>
        <w:t>About the Medicare Benefits Schedule (MBS) Review</w:t>
      </w:r>
      <w:bookmarkEnd w:id="70"/>
      <w:bookmarkEnd w:id="71"/>
      <w:bookmarkEnd w:id="72"/>
      <w:bookmarkEnd w:id="73"/>
      <w:bookmarkEnd w:id="74"/>
      <w:bookmarkEnd w:id="75"/>
    </w:p>
    <w:p w14:paraId="0FD65C5D" w14:textId="77777777" w:rsidR="003B30E4" w:rsidRPr="00FB48BC" w:rsidRDefault="003B30E4" w:rsidP="005076E4">
      <w:pPr>
        <w:pStyle w:val="Heading2"/>
        <w:rPr>
          <w:lang w:val="en-AU"/>
        </w:rPr>
      </w:pPr>
      <w:bookmarkStart w:id="79" w:name="_Toc456045425"/>
      <w:bookmarkStart w:id="80" w:name="_Toc457463614"/>
      <w:bookmarkStart w:id="81" w:name="_Toc459996805"/>
      <w:bookmarkStart w:id="82" w:name="_Toc458166993"/>
      <w:bookmarkStart w:id="83" w:name="_Toc464871131"/>
      <w:bookmarkStart w:id="84" w:name="_Toc518382904"/>
      <w:bookmarkStart w:id="85" w:name="_Toc456045427"/>
      <w:bookmarkEnd w:id="76"/>
      <w:bookmarkEnd w:id="77"/>
      <w:bookmarkEnd w:id="78"/>
      <w:r w:rsidRPr="00FB48BC">
        <w:rPr>
          <w:lang w:val="en-AU"/>
        </w:rPr>
        <w:t>Medicare and the MBS</w:t>
      </w:r>
      <w:bookmarkEnd w:id="79"/>
      <w:bookmarkEnd w:id="80"/>
      <w:bookmarkEnd w:id="81"/>
      <w:bookmarkEnd w:id="82"/>
      <w:bookmarkEnd w:id="83"/>
      <w:bookmarkEnd w:id="84"/>
    </w:p>
    <w:p w14:paraId="2DA212DC" w14:textId="77777777" w:rsidR="003B30E4" w:rsidRPr="00FB48BC" w:rsidRDefault="003B30E4" w:rsidP="00082595">
      <w:pPr>
        <w:pStyle w:val="Boldhdg"/>
        <w:rPr>
          <w:lang w:val="en-AU"/>
        </w:rPr>
      </w:pPr>
      <w:r w:rsidRPr="00FB48BC">
        <w:rPr>
          <w:lang w:val="en-AU"/>
        </w:rPr>
        <w:t>What is Medicare?</w:t>
      </w:r>
    </w:p>
    <w:p w14:paraId="3DBA48CE" w14:textId="77777777" w:rsidR="00CC3FD1" w:rsidRPr="00FD6810" w:rsidRDefault="00CC3FD1" w:rsidP="00CC3FD1">
      <w:r w:rsidRPr="00FD6810">
        <w:t>Medicare is Australia’s universal health scheme</w:t>
      </w:r>
      <w:r w:rsidR="00D775AB" w:rsidRPr="00FD6810">
        <w:t>,</w:t>
      </w:r>
      <w:r w:rsidRPr="00FD6810">
        <w:t xml:space="preserve"> which enables all Australian residents (and some overseas visitors) to have access to a wide range of health services and medicines at little or no cost. </w:t>
      </w:r>
    </w:p>
    <w:p w14:paraId="2E87DA3C" w14:textId="77777777" w:rsidR="00CC3FD1" w:rsidRPr="00FD6810" w:rsidRDefault="00CC3FD1" w:rsidP="00CC3FD1">
      <w:r w:rsidRPr="00FD6810">
        <w:t xml:space="preserve">Introduced in 1984, Medicare has three components: </w:t>
      </w:r>
    </w:p>
    <w:p w14:paraId="2CCBE9A5" w14:textId="77777777" w:rsidR="00CC3FD1" w:rsidRPr="00CC3FD1" w:rsidRDefault="00CC3FD1" w:rsidP="00CC3FD1">
      <w:pPr>
        <w:pStyle w:val="01squarebullet"/>
      </w:pPr>
      <w:r w:rsidRPr="00CC3FD1">
        <w:t>Free public hospital services for public patients</w:t>
      </w:r>
      <w:r w:rsidR="0013002D">
        <w:t>.</w:t>
      </w:r>
      <w:r w:rsidRPr="00CC3FD1">
        <w:t xml:space="preserve"> </w:t>
      </w:r>
    </w:p>
    <w:p w14:paraId="25CF1B1C" w14:textId="77777777" w:rsidR="00CC3FD1" w:rsidRPr="00CC3FD1" w:rsidRDefault="00CC3FD1" w:rsidP="00CC3FD1">
      <w:pPr>
        <w:pStyle w:val="01squarebullet"/>
      </w:pPr>
      <w:r w:rsidRPr="00CC3FD1">
        <w:t>Subsidised drugs covered by the Pharmaceutical Benefits Scheme (PBS)</w:t>
      </w:r>
      <w:r w:rsidR="00D77C84">
        <w:t>.</w:t>
      </w:r>
      <w:r w:rsidRPr="00CC3FD1">
        <w:t xml:space="preserve"> </w:t>
      </w:r>
    </w:p>
    <w:p w14:paraId="154FD58B" w14:textId="77777777" w:rsidR="003B30E4" w:rsidRPr="00FB48BC" w:rsidRDefault="00CC3FD1" w:rsidP="00CC3FD1">
      <w:pPr>
        <w:pStyle w:val="01squarebullet"/>
        <w:rPr>
          <w:rFonts w:eastAsiaTheme="minorHAnsi"/>
          <w:b/>
        </w:rPr>
      </w:pPr>
      <w:r w:rsidRPr="00CC3FD1">
        <w:t>Subsidised health professional services listed on the MBS.</w:t>
      </w:r>
    </w:p>
    <w:p w14:paraId="32BFFD34" w14:textId="77777777" w:rsidR="003B30E4" w:rsidRPr="00FB48BC" w:rsidRDefault="003B30E4" w:rsidP="00082595">
      <w:pPr>
        <w:pStyle w:val="Boldhdg"/>
        <w:rPr>
          <w:lang w:val="en-AU"/>
        </w:rPr>
      </w:pPr>
      <w:r w:rsidRPr="00FB48BC">
        <w:rPr>
          <w:lang w:val="en-AU"/>
        </w:rPr>
        <w:t>What is the MBS?</w:t>
      </w:r>
    </w:p>
    <w:p w14:paraId="0A618737" w14:textId="77777777" w:rsidR="003B30E4" w:rsidRPr="00FD6810" w:rsidRDefault="003B30E4" w:rsidP="00082595">
      <w:r w:rsidRPr="00FD6810">
        <w:t xml:space="preserve">The MBS is a listing of the health professional services subsidised by the Australian Government. There are over 5,700 MBS items, which provide benefits to patients for a comprehensive range of services including consultations, diagnostic tests and operations. </w:t>
      </w:r>
    </w:p>
    <w:p w14:paraId="5A8CFBDB" w14:textId="77777777" w:rsidR="003B30E4" w:rsidRPr="00FB48BC" w:rsidRDefault="003B30E4" w:rsidP="005076E4">
      <w:pPr>
        <w:pStyle w:val="Heading2"/>
        <w:rPr>
          <w:lang w:val="en-AU"/>
        </w:rPr>
      </w:pPr>
      <w:bookmarkStart w:id="86" w:name="_Toc456045426"/>
      <w:bookmarkStart w:id="87" w:name="_Toc457463615"/>
      <w:bookmarkStart w:id="88" w:name="_Toc459996806"/>
      <w:bookmarkStart w:id="89" w:name="_Toc458166994"/>
      <w:bookmarkStart w:id="90" w:name="_Toc464871132"/>
      <w:bookmarkStart w:id="91" w:name="_Toc518382905"/>
      <w:r w:rsidRPr="00FB48BC">
        <w:rPr>
          <w:lang w:val="en-AU"/>
        </w:rPr>
        <w:t>The MBS Review Taskforce</w:t>
      </w:r>
      <w:bookmarkEnd w:id="86"/>
      <w:bookmarkEnd w:id="87"/>
      <w:bookmarkEnd w:id="88"/>
      <w:bookmarkEnd w:id="89"/>
      <w:bookmarkEnd w:id="90"/>
      <w:bookmarkEnd w:id="91"/>
    </w:p>
    <w:p w14:paraId="6DA6E735" w14:textId="77777777" w:rsidR="003B30E4" w:rsidRPr="00FB48BC" w:rsidRDefault="003B30E4" w:rsidP="00082595">
      <w:pPr>
        <w:pStyle w:val="Boldhdg"/>
        <w:rPr>
          <w:lang w:val="en-AU"/>
        </w:rPr>
      </w:pPr>
      <w:r w:rsidRPr="00FB48BC">
        <w:rPr>
          <w:lang w:val="en-AU"/>
        </w:rPr>
        <w:t>What is the MBS Review Taskforce?</w:t>
      </w:r>
    </w:p>
    <w:p w14:paraId="3700D69D" w14:textId="77777777" w:rsidR="003B30E4" w:rsidRPr="00FD6810" w:rsidRDefault="003B30E4" w:rsidP="00082595">
      <w:r w:rsidRPr="00FD6810">
        <w:t>The Government established a</w:t>
      </w:r>
      <w:r w:rsidR="004333AA" w:rsidRPr="00FD6810">
        <w:t xml:space="preserve">n </w:t>
      </w:r>
      <w:r w:rsidRPr="00FD6810">
        <w:t xml:space="preserve">MBS Review Taskforce (the Taskforce) </w:t>
      </w:r>
      <w:r w:rsidR="00CC3FD1" w:rsidRPr="00FD6810">
        <w:t xml:space="preserve">as an advisory body </w:t>
      </w:r>
      <w:r w:rsidRPr="00FD6810">
        <w:t xml:space="preserve">to review all of the 5,700 MBS items to ensure </w:t>
      </w:r>
      <w:r w:rsidR="007716D6" w:rsidRPr="00FD6810">
        <w:t xml:space="preserve">that </w:t>
      </w:r>
      <w:r w:rsidRPr="00FD6810">
        <w:t xml:space="preserve">they align with contemporary clinical evidence and practice, and to improve health outcomes for patients. </w:t>
      </w:r>
      <w:r w:rsidR="00CC3FD1" w:rsidRPr="00FD6810">
        <w:t xml:space="preserve">The Taskforce will also modernise the MBS by identifying any services that may be unnecessary, outdated or potentially unsafe. </w:t>
      </w:r>
      <w:r w:rsidRPr="00FD6810">
        <w:t xml:space="preserve">The </w:t>
      </w:r>
      <w:r w:rsidR="008E7CB2" w:rsidRPr="00FD6810">
        <w:t>R</w:t>
      </w:r>
      <w:r w:rsidRPr="00FD6810">
        <w:t xml:space="preserve">eview is clinician-led, and there are no targets for savings attached to </w:t>
      </w:r>
      <w:r w:rsidR="00D240A7" w:rsidRPr="00FD6810">
        <w:t>the Review</w:t>
      </w:r>
      <w:r w:rsidRPr="00FD6810">
        <w:t xml:space="preserve">. Following stakeholder review, the Taskforce will present its recommendations to the </w:t>
      </w:r>
      <w:r w:rsidR="00D240A7" w:rsidRPr="00FD6810">
        <w:t xml:space="preserve">Minister for Health </w:t>
      </w:r>
      <w:r w:rsidRPr="00FD6810">
        <w:t xml:space="preserve">for consideration by the Government. </w:t>
      </w:r>
    </w:p>
    <w:p w14:paraId="36361057" w14:textId="77777777" w:rsidR="003B30E4" w:rsidRPr="00FB48BC" w:rsidRDefault="003B30E4" w:rsidP="00082595">
      <w:pPr>
        <w:pStyle w:val="Boldhdg"/>
        <w:rPr>
          <w:lang w:val="en-AU"/>
        </w:rPr>
      </w:pPr>
      <w:r w:rsidRPr="00FB48BC">
        <w:rPr>
          <w:lang w:val="en-AU"/>
        </w:rPr>
        <w:t>What are the goals of the Taskforce?</w:t>
      </w:r>
    </w:p>
    <w:p w14:paraId="531DA223" w14:textId="77777777" w:rsidR="003B30E4" w:rsidRPr="00FD6810" w:rsidRDefault="003B30E4" w:rsidP="00082595">
      <w:r w:rsidRPr="00FD6810">
        <w:t xml:space="preserve">The Taskforce is committed to providing recommendations to the </w:t>
      </w:r>
      <w:r w:rsidR="00D240A7" w:rsidRPr="00FD6810">
        <w:t xml:space="preserve">Minister for Health </w:t>
      </w:r>
      <w:r w:rsidRPr="00FD6810">
        <w:t>that will allow the MBS to deliver on each of these four goals:</w:t>
      </w:r>
    </w:p>
    <w:p w14:paraId="32E1EBF6" w14:textId="77777777" w:rsidR="003B30E4" w:rsidRPr="00FB48BC" w:rsidRDefault="003B30E4" w:rsidP="00E15A50">
      <w:pPr>
        <w:pStyle w:val="01squarebullet"/>
        <w:rPr>
          <w:lang w:val="en-AU"/>
        </w:rPr>
      </w:pPr>
      <w:r w:rsidRPr="00FB48BC">
        <w:rPr>
          <w:b/>
          <w:lang w:val="en-AU"/>
        </w:rPr>
        <w:t>Affordable and universal access.</w:t>
      </w:r>
      <w:r w:rsidRPr="00FB48BC">
        <w:rPr>
          <w:lang w:val="en-AU"/>
        </w:rPr>
        <w:t xml:space="preserve"> 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particularly under-serviced.</w:t>
      </w:r>
    </w:p>
    <w:p w14:paraId="20260EA4" w14:textId="77777777" w:rsidR="003B30E4" w:rsidRPr="00FB48BC" w:rsidRDefault="003B30E4" w:rsidP="00E15A50">
      <w:pPr>
        <w:pStyle w:val="01squarebullet"/>
        <w:rPr>
          <w:lang w:val="en-AU"/>
        </w:rPr>
      </w:pPr>
      <w:r w:rsidRPr="00FB48BC">
        <w:rPr>
          <w:b/>
          <w:lang w:val="en-AU"/>
        </w:rPr>
        <w:t>Best-practice health services.</w:t>
      </w:r>
      <w:r w:rsidRPr="00FB48BC">
        <w:rPr>
          <w:lang w:val="en-AU"/>
        </w:rPr>
        <w:t xml:space="preserve"> One of the core objectives of </w:t>
      </w:r>
      <w:r w:rsidR="00D240A7" w:rsidRPr="00FB48BC">
        <w:rPr>
          <w:lang w:val="en-AU"/>
        </w:rPr>
        <w:t>the Review</w:t>
      </w:r>
      <w:r w:rsidRPr="00FB48BC">
        <w:rPr>
          <w:lang w:val="en-AU"/>
        </w:rPr>
        <w:t xml:space="preserve"> is to modernise the MBS, ensuring that individual items and their descriptors are consistent with contemporary best practice and the evidence base, where possible. Although the Medical Services Advisory Committee (MSAC) plays a crucial role in thoroughly evaluating new services, the vast majority of existing MBS items pre-date this process and have never been reviewed.</w:t>
      </w:r>
    </w:p>
    <w:p w14:paraId="6F0C6DFC" w14:textId="77777777" w:rsidR="003B30E4" w:rsidRPr="00FB48BC" w:rsidRDefault="003B30E4" w:rsidP="00E15A50">
      <w:pPr>
        <w:pStyle w:val="01squarebullet"/>
        <w:rPr>
          <w:lang w:val="en-AU"/>
        </w:rPr>
      </w:pPr>
      <w:r w:rsidRPr="00FB48BC">
        <w:rPr>
          <w:b/>
          <w:lang w:val="en-AU"/>
        </w:rPr>
        <w:t xml:space="preserve">Value for the individual patient. </w:t>
      </w:r>
      <w:r w:rsidRPr="00FB48BC">
        <w:rPr>
          <w:lang w:val="en-AU"/>
        </w:rPr>
        <w:t xml:space="preserve">Another core objective of </w:t>
      </w:r>
      <w:r w:rsidR="00D240A7" w:rsidRPr="00FB48BC">
        <w:rPr>
          <w:lang w:val="en-AU"/>
        </w:rPr>
        <w:t>the Review</w:t>
      </w:r>
      <w:r w:rsidRPr="00FB48BC">
        <w:rPr>
          <w:lang w:val="en-AU"/>
        </w:rPr>
        <w:t xml:space="preserve"> is to maintain an MBS that supports the delivery of services that are appropriate to the patient’s needs, provide real clinical value and do not expose the patient to unnecessary risk or expense.</w:t>
      </w:r>
    </w:p>
    <w:p w14:paraId="4AE45688" w14:textId="77777777" w:rsidR="003B30E4" w:rsidRPr="00FB48BC" w:rsidRDefault="003B30E4" w:rsidP="00E15A50">
      <w:pPr>
        <w:pStyle w:val="01squarebullet"/>
        <w:rPr>
          <w:lang w:val="en-AU"/>
        </w:rPr>
      </w:pPr>
      <w:r w:rsidRPr="00FB48BC">
        <w:rPr>
          <w:b/>
          <w:lang w:val="en-AU"/>
        </w:rPr>
        <w:lastRenderedPageBreak/>
        <w:t xml:space="preserve">Value for the health system. </w:t>
      </w:r>
      <w:r w:rsidRPr="00FB48BC">
        <w:rPr>
          <w:lang w:val="en-AU"/>
        </w:rPr>
        <w:t xml:space="preserve">Achieving the above elements will go a long way towards achieving improved value for the health system overall. Reducing the volume of services that provide little or no clinical benefit will enable resources to be redirected to new and existing services that have proven benefits but are underused, particularly for patients who cannot readily access </w:t>
      </w:r>
      <w:r w:rsidR="007D7083" w:rsidRPr="00FB48BC">
        <w:rPr>
          <w:lang w:val="en-AU"/>
        </w:rPr>
        <w:t xml:space="preserve">these </w:t>
      </w:r>
      <w:r w:rsidRPr="00FB48BC">
        <w:rPr>
          <w:lang w:val="en-AU"/>
        </w:rPr>
        <w:t>services.</w:t>
      </w:r>
    </w:p>
    <w:p w14:paraId="34D86E28" w14:textId="77777777" w:rsidR="003B30E4" w:rsidRPr="00FB48BC" w:rsidRDefault="003B30E4" w:rsidP="005076E4">
      <w:pPr>
        <w:pStyle w:val="Heading2"/>
        <w:rPr>
          <w:lang w:val="en-AU"/>
        </w:rPr>
      </w:pPr>
      <w:bookmarkStart w:id="92" w:name="_Toc457463616"/>
      <w:bookmarkStart w:id="93" w:name="_Toc459996807"/>
      <w:bookmarkStart w:id="94" w:name="_Toc458166995"/>
      <w:bookmarkStart w:id="95" w:name="_Ref462870354"/>
      <w:bookmarkStart w:id="96" w:name="_Toc464871133"/>
      <w:bookmarkStart w:id="97" w:name="_Toc518382906"/>
      <w:bookmarkStart w:id="98" w:name="_Toc456045428"/>
      <w:bookmarkEnd w:id="85"/>
      <w:r w:rsidRPr="00FB48BC">
        <w:rPr>
          <w:lang w:val="en-AU"/>
        </w:rPr>
        <w:t>The Taskforce’s approach</w:t>
      </w:r>
      <w:bookmarkEnd w:id="92"/>
      <w:bookmarkEnd w:id="93"/>
      <w:bookmarkEnd w:id="94"/>
      <w:bookmarkEnd w:id="95"/>
      <w:bookmarkEnd w:id="96"/>
      <w:bookmarkEnd w:id="97"/>
    </w:p>
    <w:p w14:paraId="6E06CAB2" w14:textId="77777777" w:rsidR="003B30E4" w:rsidRPr="00FD6810" w:rsidRDefault="003B30E4" w:rsidP="00082595">
      <w:r w:rsidRPr="00FD6810">
        <w:t xml:space="preserve">The Taskforce is reviewing existing MBS items, with a primary focus on ensuring that individual items and usage meet the definition of best practice. Within the Taskforce’s brief, there is considerable scope to review and </w:t>
      </w:r>
      <w:r w:rsidR="00D03EBD" w:rsidRPr="00FD6810">
        <w:t xml:space="preserve">provide </w:t>
      </w:r>
      <w:r w:rsidRPr="00FD6810">
        <w:t>advi</w:t>
      </w:r>
      <w:r w:rsidR="00D03EBD" w:rsidRPr="00FD6810">
        <w:t>c</w:t>
      </w:r>
      <w:r w:rsidRPr="00FD6810">
        <w:t>e on all aspects that would contribute to a modern, transparent and responsive system. This includes not only making recommendations about adding new items or services to the MBS, but also about an MBS structure that could better accommodate changing health service models. 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59B0A86" w14:textId="77777777" w:rsidR="003B30E4" w:rsidRPr="00FD6810" w:rsidRDefault="003B30E4" w:rsidP="00082595">
      <w:r w:rsidRPr="00FD6810">
        <w:t xml:space="preserve">As the MBS Review is to be clinician-led, the Taskforce decided that </w:t>
      </w:r>
      <w:r w:rsidR="00D240A7" w:rsidRPr="00FD6810">
        <w:t>Clinical Committee</w:t>
      </w:r>
      <w:r w:rsidR="00680028" w:rsidRPr="00FD6810">
        <w:t xml:space="preserve">s should conduct </w:t>
      </w:r>
      <w:r w:rsidRPr="00FD6810">
        <w:t xml:space="preserve">the detailed review of MBS items. The committees are broad-based in their membership, and members have been appointed in </w:t>
      </w:r>
      <w:r w:rsidR="00122F79" w:rsidRPr="00FD6810">
        <w:t xml:space="preserve">an </w:t>
      </w:r>
      <w:r w:rsidRPr="00FD6810">
        <w:t xml:space="preserve">individual capacity, rather than as representatives of any organisation. </w:t>
      </w:r>
    </w:p>
    <w:p w14:paraId="77EF73E5" w14:textId="77777777" w:rsidR="003B30E4" w:rsidRPr="00FD6810" w:rsidRDefault="003B30E4" w:rsidP="00082595">
      <w:r w:rsidRPr="00FD6810">
        <w:t xml:space="preserve">The Taskforce asked all committees in the second tranche of the review process to review MBS items using a framework based on </w:t>
      </w:r>
      <w:r w:rsidR="00A315BF" w:rsidRPr="00FD6810">
        <w:t>A</w:t>
      </w:r>
      <w:r w:rsidRPr="00FD6810">
        <w:t xml:space="preserve">ppropriate </w:t>
      </w:r>
      <w:r w:rsidR="00A315BF" w:rsidRPr="00FD6810">
        <w:t>U</w:t>
      </w:r>
      <w:r w:rsidRPr="00FD6810">
        <w:t xml:space="preserve">se </w:t>
      </w:r>
      <w:r w:rsidR="00A315BF" w:rsidRPr="00FD6810">
        <w:t>C</w:t>
      </w:r>
      <w:r w:rsidRPr="00FD6810">
        <w:t>riteria</w:t>
      </w:r>
      <w:r w:rsidR="00784E75" w:rsidRPr="00FD6810">
        <w:t xml:space="preserve"> </w:t>
      </w:r>
      <w:r w:rsidR="00A315BF" w:rsidRPr="00FD6810">
        <w:t xml:space="preserve">endorsed by the Taskforce </w:t>
      </w:r>
      <w:r w:rsidRPr="00FD6810">
        <w:fldChar w:fldCharType="begin" w:fldLock="1"/>
      </w:r>
      <w:r w:rsidR="00241AF9">
        <w:instrText>ADDIN CSL_CITATION { "citationItems" : [ { "id" : "ITEM-1", "itemData" : { "author" : [ { "dropping-particle" : "", "family" : "MBS Review Taskforce", "given" : "", "non-dropping-particle" : "", "parse-names" : false, "suffix" : "" } ], "id" : "ITEM-1", "issued" : { "date-parts" : [ [ "2016" ] ] }, "title" : "Appropriate Use Criteria", "type" : "report" }, "uris" : [ "http://www.mendeley.com/documents/?uuid=02c9b92e-0c6c-4ffc-94a1-60122668e3e1" ] } ], "mendeley" : { "formattedCitation" : "(10)", "plainTextFormattedCitation" : "(10)", "previouslyFormattedCitation" : "(MBS Review Taskforce, 2016)" }, "properties" : { "noteIndex" : 0 }, "schema" : "https://github.com/citation-style-language/schema/raw/master/csl-citation.json" }</w:instrText>
      </w:r>
      <w:r w:rsidRPr="00FD6810">
        <w:fldChar w:fldCharType="separate"/>
      </w:r>
      <w:r w:rsidR="00241AF9" w:rsidRPr="00241AF9">
        <w:rPr>
          <w:noProof/>
        </w:rPr>
        <w:t>(10)</w:t>
      </w:r>
      <w:r w:rsidRPr="00FD6810">
        <w:fldChar w:fldCharType="end"/>
      </w:r>
      <w:r w:rsidR="00784E75" w:rsidRPr="00FD6810">
        <w:t>.</w:t>
      </w:r>
      <w:r w:rsidRPr="00FD6810">
        <w:t xml:space="preserve"> The framework consists of seven steps:</w:t>
      </w:r>
    </w:p>
    <w:p w14:paraId="383E0164" w14:textId="77777777" w:rsidR="003B30E4" w:rsidRPr="00FB48BC" w:rsidRDefault="003B30E4" w:rsidP="00DB15BF">
      <w:pPr>
        <w:pStyle w:val="01squarebullet"/>
        <w:numPr>
          <w:ilvl w:val="0"/>
          <w:numId w:val="13"/>
        </w:numPr>
        <w:rPr>
          <w:lang w:val="en-AU"/>
        </w:rPr>
      </w:pPr>
      <w:r w:rsidRPr="00FB48BC">
        <w:rPr>
          <w:lang w:val="en-AU"/>
        </w:rPr>
        <w:t xml:space="preserve">Develop an initial fact base for all items under consideration, drawing on the relevant data and literature. </w:t>
      </w:r>
    </w:p>
    <w:p w14:paraId="3DC83411" w14:textId="77777777" w:rsidR="003B30E4" w:rsidRPr="00FB48BC" w:rsidRDefault="003B30E4" w:rsidP="00DB15BF">
      <w:pPr>
        <w:pStyle w:val="01squarebullet"/>
        <w:numPr>
          <w:ilvl w:val="0"/>
          <w:numId w:val="13"/>
        </w:numPr>
        <w:rPr>
          <w:lang w:val="en-AU"/>
        </w:rPr>
      </w:pPr>
      <w:r w:rsidRPr="00FB48BC">
        <w:rPr>
          <w:lang w:val="en-AU"/>
        </w:rPr>
        <w:t>Identify items that are obsolete, are of questionable clinical value, are misused and/or pose a risk to patient safety. This step includes prioritising items as “priority 1</w:t>
      </w:r>
      <w:r w:rsidR="00784E75" w:rsidRPr="00FB48BC">
        <w:rPr>
          <w:lang w:val="en-AU"/>
        </w:rPr>
        <w:t>,</w:t>
      </w:r>
      <w:r w:rsidRPr="00FB48BC">
        <w:rPr>
          <w:lang w:val="en-AU"/>
        </w:rPr>
        <w:t>” “priority 2” or “priority 3,” using a prioritisation methodology (described in more detail below).</w:t>
      </w:r>
    </w:p>
    <w:p w14:paraId="448248BE" w14:textId="77777777" w:rsidR="003B30E4" w:rsidRPr="00FB48BC" w:rsidRDefault="003B30E4" w:rsidP="00DB15BF">
      <w:pPr>
        <w:pStyle w:val="01squarebullet"/>
        <w:numPr>
          <w:ilvl w:val="0"/>
          <w:numId w:val="13"/>
        </w:numPr>
        <w:rPr>
          <w:lang w:val="en-AU"/>
        </w:rPr>
      </w:pPr>
      <w:r w:rsidRPr="00FB48BC">
        <w:rPr>
          <w:lang w:val="en-AU"/>
        </w:rPr>
        <w:t xml:space="preserve">Identify any issues, develop hypotheses for recommendations and create a work plan (including establishing </w:t>
      </w:r>
      <w:r w:rsidR="00D240A7" w:rsidRPr="00FB48BC">
        <w:rPr>
          <w:lang w:val="en-AU"/>
        </w:rPr>
        <w:t>Working Group</w:t>
      </w:r>
      <w:r w:rsidRPr="00FB48BC">
        <w:rPr>
          <w:lang w:val="en-AU"/>
        </w:rPr>
        <w:t>s, when required) to arrive at recommendations for each item.</w:t>
      </w:r>
    </w:p>
    <w:p w14:paraId="552D6F53" w14:textId="77777777" w:rsidR="003B30E4" w:rsidRPr="00FB48BC" w:rsidRDefault="003B30E4" w:rsidP="00DB15BF">
      <w:pPr>
        <w:pStyle w:val="01squarebullet"/>
        <w:numPr>
          <w:ilvl w:val="0"/>
          <w:numId w:val="13"/>
        </w:numPr>
        <w:rPr>
          <w:lang w:val="en-AU"/>
        </w:rPr>
      </w:pPr>
      <w:r w:rsidRPr="00FB48BC">
        <w:rPr>
          <w:lang w:val="en-AU"/>
        </w:rPr>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t>
      </w:r>
      <w:r w:rsidR="00D240A7" w:rsidRPr="00FB48BC">
        <w:rPr>
          <w:lang w:val="en-AU"/>
        </w:rPr>
        <w:t>Working Group</w:t>
      </w:r>
      <w:r w:rsidRPr="00FB48BC">
        <w:rPr>
          <w:lang w:val="en-AU"/>
        </w:rPr>
        <w:t xml:space="preserve">s, and relevant colleagues or </w:t>
      </w:r>
      <w:r w:rsidR="00BC0200">
        <w:rPr>
          <w:lang w:val="en-AU"/>
        </w:rPr>
        <w:t>C</w:t>
      </w:r>
      <w:r w:rsidRPr="00FB48BC">
        <w:rPr>
          <w:lang w:val="en-AU"/>
        </w:rPr>
        <w:t>olleges. For complex cases, full appropriate use criteria were developed for the item’s explanatory notes.</w:t>
      </w:r>
    </w:p>
    <w:p w14:paraId="4B1495DF" w14:textId="77777777" w:rsidR="003B30E4" w:rsidRPr="00FB48BC" w:rsidRDefault="003B30E4" w:rsidP="00DB15BF">
      <w:pPr>
        <w:pStyle w:val="01squarebullet"/>
        <w:numPr>
          <w:ilvl w:val="0"/>
          <w:numId w:val="13"/>
        </w:numPr>
        <w:rPr>
          <w:lang w:val="en-AU"/>
        </w:rPr>
      </w:pPr>
      <w:r w:rsidRPr="00FB48BC">
        <w:rPr>
          <w:lang w:val="en-AU"/>
        </w:rPr>
        <w:t xml:space="preserve">Review </w:t>
      </w:r>
      <w:r w:rsidR="000205C1" w:rsidRPr="00FB48BC">
        <w:rPr>
          <w:lang w:val="en-AU"/>
        </w:rPr>
        <w:t xml:space="preserve">the </w:t>
      </w:r>
      <w:r w:rsidRPr="00FB48BC">
        <w:rPr>
          <w:lang w:val="en-AU"/>
        </w:rPr>
        <w:t>provisional recommendations and the accompanying rationales, and gather further evidence as required.</w:t>
      </w:r>
    </w:p>
    <w:p w14:paraId="6FC67A3B" w14:textId="77777777" w:rsidR="003B30E4" w:rsidRPr="00FB48BC" w:rsidRDefault="003B30E4" w:rsidP="00DB15BF">
      <w:pPr>
        <w:pStyle w:val="01squarebullet"/>
        <w:numPr>
          <w:ilvl w:val="0"/>
          <w:numId w:val="13"/>
        </w:numPr>
        <w:rPr>
          <w:lang w:val="en-AU"/>
        </w:rPr>
      </w:pPr>
      <w:r w:rsidRPr="00FB48BC">
        <w:rPr>
          <w:lang w:val="en-AU"/>
        </w:rPr>
        <w:t xml:space="preserve">Finalise </w:t>
      </w:r>
      <w:r w:rsidR="0060245F" w:rsidRPr="00FB48BC">
        <w:rPr>
          <w:lang w:val="en-AU"/>
        </w:rPr>
        <w:t xml:space="preserve">the </w:t>
      </w:r>
      <w:r w:rsidRPr="00FB48BC">
        <w:rPr>
          <w:lang w:val="en-AU"/>
        </w:rPr>
        <w:t>recommendations in preparation for broader stakeholder consultation.</w:t>
      </w:r>
    </w:p>
    <w:p w14:paraId="2C4C0AB1" w14:textId="77777777" w:rsidR="003B30E4" w:rsidRPr="00FB48BC" w:rsidRDefault="003B30E4" w:rsidP="00DB15BF">
      <w:pPr>
        <w:pStyle w:val="01squarebullet"/>
        <w:numPr>
          <w:ilvl w:val="0"/>
          <w:numId w:val="13"/>
        </w:numPr>
        <w:rPr>
          <w:lang w:val="en-AU"/>
        </w:rPr>
      </w:pPr>
      <w:r w:rsidRPr="00FB48BC">
        <w:rPr>
          <w:lang w:val="en-AU"/>
        </w:rPr>
        <w:t xml:space="preserve">Incorporate feedback gathered during stakeholder consultation and finalise </w:t>
      </w:r>
      <w:r w:rsidR="00D240A7" w:rsidRPr="00FB48BC">
        <w:rPr>
          <w:lang w:val="en-AU"/>
        </w:rPr>
        <w:t>the Review</w:t>
      </w:r>
      <w:r w:rsidRPr="00FB48BC">
        <w:rPr>
          <w:lang w:val="en-AU"/>
        </w:rPr>
        <w:t xml:space="preserve"> </w:t>
      </w:r>
      <w:r w:rsidR="00F45E8E">
        <w:rPr>
          <w:lang w:val="en-AU"/>
        </w:rPr>
        <w:t>R</w:t>
      </w:r>
      <w:r w:rsidRPr="00FB48BC">
        <w:rPr>
          <w:lang w:val="en-AU"/>
        </w:rPr>
        <w:t xml:space="preserve">eport, which provides recommendations for the Taskforce. </w:t>
      </w:r>
    </w:p>
    <w:p w14:paraId="7C42F972" w14:textId="77777777" w:rsidR="003B30E4" w:rsidRPr="00FD6810" w:rsidRDefault="003B30E4" w:rsidP="00082595">
      <w:r w:rsidRPr="00FD6810">
        <w:t xml:space="preserve">All MBS items </w:t>
      </w:r>
      <w:r w:rsidR="005E7CE3" w:rsidRPr="00FD6810">
        <w:t>will be</w:t>
      </w:r>
      <w:r w:rsidRPr="00FD6810">
        <w:t xml:space="preserve"> reviewed during the course of the MBS Review. However, given the breadth of and timeframe for </w:t>
      </w:r>
      <w:r w:rsidR="00D240A7" w:rsidRPr="00FD6810">
        <w:t>the Review</w:t>
      </w:r>
      <w:r w:rsidRPr="00FD6810">
        <w:t xml:space="preserve">, each </w:t>
      </w:r>
      <w:r w:rsidR="00D240A7" w:rsidRPr="00FD6810">
        <w:t>Clinical Committee</w:t>
      </w:r>
      <w:r w:rsidRPr="00FD6810">
        <w:t xml:space="preserve"> had to develop a work plan and assign </w:t>
      </w:r>
      <w:r w:rsidRPr="00FD6810">
        <w:lastRenderedPageBreak/>
        <w:t xml:space="preserve">priorities, keeping in mind the objectives of </w:t>
      </w:r>
      <w:r w:rsidR="00D240A7" w:rsidRPr="00FD6810">
        <w:t>the Review</w:t>
      </w:r>
      <w:r w:rsidRPr="00FD6810">
        <w:t>. Committees used a robust prioritisation methodology to focus their attention and resources on the most important items requiring review. This was determined based on a combination of two standard metrics, derived from the appropriate use criteria</w:t>
      </w:r>
      <w:r w:rsidR="002266BB" w:rsidRPr="00FD6810">
        <w:t xml:space="preserve"> </w:t>
      </w:r>
      <w:r w:rsidR="002266BB" w:rsidRPr="00FD6810">
        <w:fldChar w:fldCharType="begin" w:fldLock="1"/>
      </w:r>
      <w:r w:rsidR="00241AF9">
        <w:instrText>ADDIN CSL_CITATION { "citationItems" : [ { "id" : "ITEM-1", "itemData" : { "author" : [ { "dropping-particle" : "", "family" : "MBS Review Taskforce", "given" : "", "non-dropping-particle" : "", "parse-names" : false, "suffix" : "" } ], "id" : "ITEM-1", "issued" : { "date-parts" : [ [ "2016" ] ] }, "title" : "Appropriate Use Criteria", "type" : "report" }, "uris" : [ "http://www.mendeley.com/documents/?uuid=02c9b92e-0c6c-4ffc-94a1-60122668e3e1" ] } ], "mendeley" : { "formattedCitation" : "(10)", "plainTextFormattedCitation" : "(10)", "previouslyFormattedCitation" : "(MBS Review Taskforce, 2016)" }, "properties" : { "noteIndex" : 0 }, "schema" : "https://github.com/citation-style-language/schema/raw/master/csl-citation.json" }</w:instrText>
      </w:r>
      <w:r w:rsidR="002266BB" w:rsidRPr="00FD6810">
        <w:fldChar w:fldCharType="separate"/>
      </w:r>
      <w:r w:rsidR="00241AF9" w:rsidRPr="00241AF9">
        <w:rPr>
          <w:noProof/>
        </w:rPr>
        <w:t>(10)</w:t>
      </w:r>
      <w:r w:rsidR="002266BB" w:rsidRPr="00FD6810">
        <w:fldChar w:fldCharType="end"/>
      </w:r>
      <w:r w:rsidRPr="00FD6810">
        <w:t>:</w:t>
      </w:r>
    </w:p>
    <w:p w14:paraId="30687FC1" w14:textId="77777777" w:rsidR="003B30E4" w:rsidRPr="00FB48BC" w:rsidRDefault="003B30E4" w:rsidP="00ED2447">
      <w:pPr>
        <w:pStyle w:val="01squarebullet"/>
        <w:rPr>
          <w:lang w:val="en-AU"/>
        </w:rPr>
      </w:pPr>
      <w:r w:rsidRPr="00FB48BC">
        <w:rPr>
          <w:lang w:val="en-AU"/>
        </w:rPr>
        <w:t>Service volume</w:t>
      </w:r>
      <w:r w:rsidR="007B5034" w:rsidRPr="00FB48BC">
        <w:rPr>
          <w:lang w:val="en-AU"/>
        </w:rPr>
        <w:t>.</w:t>
      </w:r>
    </w:p>
    <w:p w14:paraId="33F9D3F9" w14:textId="77777777" w:rsidR="003B30E4" w:rsidRPr="00FB48BC" w:rsidRDefault="003B30E4" w:rsidP="00ED2447">
      <w:pPr>
        <w:pStyle w:val="01squarebullet"/>
        <w:rPr>
          <w:lang w:val="en-AU"/>
        </w:rPr>
      </w:pPr>
      <w:r w:rsidRPr="00FB48BC">
        <w:rPr>
          <w:lang w:val="en-AU"/>
        </w:rPr>
        <w:t>The likelihood that the item need</w:t>
      </w:r>
      <w:r w:rsidR="007D245F" w:rsidRPr="00FB48BC">
        <w:rPr>
          <w:lang w:val="en-AU"/>
        </w:rPr>
        <w:t>ed</w:t>
      </w:r>
      <w:r w:rsidRPr="00FB48BC">
        <w:rPr>
          <w:lang w:val="en-AU"/>
        </w:rPr>
        <w:t xml:space="preserve"> to be revised, determined by indicators such as identified safety concerns, geographic or temporal variation, delivery irregularity, the potential misuse of indications or other concerns raised by the </w:t>
      </w:r>
      <w:r w:rsidR="00D731B5" w:rsidRPr="00FB48BC">
        <w:rPr>
          <w:lang w:val="en-AU"/>
        </w:rPr>
        <w:t>C</w:t>
      </w:r>
      <w:r w:rsidR="00A26517" w:rsidRPr="00FB48BC">
        <w:rPr>
          <w:lang w:val="en-AU"/>
        </w:rPr>
        <w:t xml:space="preserve">linical </w:t>
      </w:r>
      <w:r w:rsidR="00D731B5" w:rsidRPr="00FB48BC">
        <w:rPr>
          <w:lang w:val="en-AU"/>
        </w:rPr>
        <w:t>C</w:t>
      </w:r>
      <w:r w:rsidRPr="00FB48BC">
        <w:rPr>
          <w:lang w:val="en-AU"/>
        </w:rPr>
        <w:t xml:space="preserve">ommittee (such as </w:t>
      </w:r>
      <w:r w:rsidR="00FC3626">
        <w:rPr>
          <w:lang w:val="en-AU"/>
        </w:rPr>
        <w:t>uneccessary</w:t>
      </w:r>
      <w:r w:rsidRPr="00FB48BC">
        <w:rPr>
          <w:lang w:val="en-AU"/>
        </w:rPr>
        <w:t xml:space="preserve"> co-claiming).</w:t>
      </w:r>
    </w:p>
    <w:p w14:paraId="1245CE87" w14:textId="44BAC283" w:rsidR="003B30E4" w:rsidRPr="00FD6810" w:rsidRDefault="003B30E4" w:rsidP="00082595">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00E2370C" w:rsidRPr="00FD6810">
        <w:fldChar w:fldCharType="begin"/>
      </w:r>
      <w:r w:rsidR="00E2370C" w:rsidRPr="00FD6810">
        <w:instrText xml:space="preserve"> REF _Ref463637404 \h </w:instrText>
      </w:r>
      <w:r w:rsidR="00E2370C" w:rsidRPr="00FD6810">
        <w:fldChar w:fldCharType="separate"/>
      </w:r>
      <w:r w:rsidR="00924B2D" w:rsidRPr="00FD6810">
        <w:t xml:space="preserve">Figure </w:t>
      </w:r>
      <w:r w:rsidR="00924B2D">
        <w:rPr>
          <w:noProof/>
        </w:rPr>
        <w:t>1</w:t>
      </w:r>
      <w:r w:rsidR="00E2370C" w:rsidRPr="00FD6810">
        <w:fldChar w:fldCharType="end"/>
      </w:r>
      <w:r w:rsidRPr="00FD6810">
        <w:t>). C</w:t>
      </w:r>
      <w:r w:rsidR="002D580C" w:rsidRPr="00FD6810">
        <w:t xml:space="preserve">linical </w:t>
      </w:r>
      <w:r w:rsidR="00D731B5" w:rsidRPr="00FD6810">
        <w:t>C</w:t>
      </w:r>
      <w:r w:rsidRPr="00FD6810">
        <w:t>ommittee</w:t>
      </w:r>
      <w:r w:rsidR="002D580C" w:rsidRPr="00FD6810">
        <w:t>s</w:t>
      </w:r>
      <w:r w:rsidRPr="00FD6810">
        <w:t xml:space="preserve"> used this priority ranking to organise </w:t>
      </w:r>
      <w:r w:rsidR="000A66A4" w:rsidRPr="00FD6810">
        <w:t xml:space="preserve">their </w:t>
      </w:r>
      <w:r w:rsidRPr="00FD6810">
        <w:t xml:space="preserve">review of item numbers and apportion the amount of time spent on each item. </w:t>
      </w:r>
    </w:p>
    <w:p w14:paraId="1B10C712" w14:textId="77777777" w:rsidR="00B63679" w:rsidRPr="00FD6810" w:rsidRDefault="00B63679" w:rsidP="00082595"/>
    <w:p w14:paraId="6DB1AF97" w14:textId="47871388" w:rsidR="00E2370C" w:rsidRPr="00FD6810" w:rsidRDefault="00E2370C" w:rsidP="00E2370C">
      <w:pPr>
        <w:pStyle w:val="Caption"/>
        <w:pBdr>
          <w:bottom w:val="single" w:sz="4" w:space="1" w:color="auto"/>
        </w:pBdr>
      </w:pPr>
      <w:bookmarkStart w:id="99" w:name="_Ref463637404"/>
      <w:bookmarkStart w:id="100" w:name="_Ref463637403"/>
      <w:bookmarkStart w:id="101" w:name="_Toc464871240"/>
      <w:bookmarkStart w:id="102" w:name="_Toc482641371"/>
      <w:r w:rsidRPr="00FD6810">
        <w:t xml:space="preserve">Figure </w:t>
      </w:r>
      <w:r w:rsidRPr="00FD6810">
        <w:fldChar w:fldCharType="begin"/>
      </w:r>
      <w:r w:rsidRPr="00FD6810">
        <w:instrText xml:space="preserve"> SEQ Figure \* ARABIC </w:instrText>
      </w:r>
      <w:r w:rsidRPr="00FD6810">
        <w:fldChar w:fldCharType="separate"/>
      </w:r>
      <w:r w:rsidR="00924B2D">
        <w:rPr>
          <w:noProof/>
        </w:rPr>
        <w:t>1</w:t>
      </w:r>
      <w:r w:rsidRPr="00FD6810">
        <w:fldChar w:fldCharType="end"/>
      </w:r>
      <w:bookmarkEnd w:id="99"/>
      <w:r w:rsidRPr="00FD6810">
        <w:t>: Prioritisation matrix</w:t>
      </w:r>
      <w:bookmarkEnd w:id="100"/>
      <w:bookmarkEnd w:id="101"/>
      <w:bookmarkEnd w:id="102"/>
    </w:p>
    <w:p w14:paraId="54AA1A95" w14:textId="77777777" w:rsidR="00E2370C" w:rsidRPr="00FD6810" w:rsidRDefault="000F7CFB" w:rsidP="00E2370C">
      <w:pPr>
        <w:jc w:val="center"/>
      </w:pPr>
      <w:r w:rsidRPr="00FD6810">
        <w:rPr>
          <w:noProof/>
          <w:lang w:val="en-AU"/>
        </w:rPr>
        <w:drawing>
          <wp:inline distT="0" distB="0" distL="0" distR="0" wp14:anchorId="15F9773D" wp14:editId="1E6024EC">
            <wp:extent cx="4476750" cy="3104707"/>
            <wp:effectExtent l="0" t="0" r="0" b="635"/>
            <wp:docPr id="4" name="Picture 4"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7662"/>
                    <a:stretch/>
                  </pic:blipFill>
                  <pic:spPr bwMode="auto">
                    <a:xfrm>
                      <a:off x="0" y="0"/>
                      <a:ext cx="4476750" cy="3104707"/>
                    </a:xfrm>
                    <a:prstGeom prst="rect">
                      <a:avLst/>
                    </a:prstGeom>
                    <a:noFill/>
                    <a:ln>
                      <a:noFill/>
                    </a:ln>
                    <a:extLst>
                      <a:ext uri="{53640926-AAD7-44D8-BBD7-CCE9431645EC}">
                        <a14:shadowObscured xmlns:a14="http://schemas.microsoft.com/office/drawing/2010/main"/>
                      </a:ext>
                    </a:extLst>
                  </pic:spPr>
                </pic:pic>
              </a:graphicData>
            </a:graphic>
          </wp:inline>
        </w:drawing>
      </w:r>
    </w:p>
    <w:p w14:paraId="1CCAA12B" w14:textId="77777777" w:rsidR="00E2370C" w:rsidRPr="00FD6810" w:rsidRDefault="00E2370C" w:rsidP="00E2370C">
      <w:pPr>
        <w:pBdr>
          <w:top w:val="single" w:sz="4" w:space="1" w:color="auto"/>
        </w:pBdr>
      </w:pPr>
    </w:p>
    <w:p w14:paraId="2495BCB3" w14:textId="77777777" w:rsidR="00836B2A" w:rsidRPr="00FD6810" w:rsidRDefault="00836B2A" w:rsidP="00082595">
      <w:bookmarkStart w:id="103" w:name="_Toc457463617"/>
      <w:bookmarkStart w:id="104" w:name="_Toc456045429"/>
      <w:bookmarkEnd w:id="98"/>
    </w:p>
    <w:p w14:paraId="1F74DCD8" w14:textId="77777777" w:rsidR="00F40964" w:rsidRPr="00FD6810" w:rsidRDefault="00F40964" w:rsidP="00FD6810">
      <w:pPr>
        <w:rPr>
          <w:rFonts w:eastAsiaTheme="minorHAnsi"/>
          <w:b/>
          <w:color w:val="01653F"/>
          <w:kern w:val="32"/>
          <w:sz w:val="32"/>
        </w:rPr>
      </w:pPr>
      <w:bookmarkStart w:id="105" w:name="_Toc459996808"/>
      <w:bookmarkStart w:id="106" w:name="_Toc458166996"/>
      <w:r w:rsidRPr="00FD6810">
        <w:br w:type="page"/>
      </w:r>
    </w:p>
    <w:p w14:paraId="61491EB0" w14:textId="77777777" w:rsidR="003B30E4" w:rsidRPr="00FB48BC" w:rsidRDefault="003B30E4" w:rsidP="008855E4">
      <w:pPr>
        <w:pStyle w:val="Heading1"/>
        <w:rPr>
          <w:lang w:val="en-AU"/>
        </w:rPr>
      </w:pPr>
      <w:bookmarkStart w:id="107" w:name="_Toc464871134"/>
      <w:bookmarkStart w:id="108" w:name="_Toc518382907"/>
      <w:r w:rsidRPr="00FB48BC">
        <w:rPr>
          <w:lang w:val="en-AU"/>
        </w:rPr>
        <w:lastRenderedPageBreak/>
        <w:t xml:space="preserve">About the </w:t>
      </w:r>
      <w:r w:rsidR="006A2606" w:rsidRPr="00FB48BC">
        <w:rPr>
          <w:lang w:val="en-AU"/>
        </w:rPr>
        <w:t>Cardiac Services</w:t>
      </w:r>
      <w:r w:rsidR="002301EA" w:rsidRPr="00FB48BC">
        <w:rPr>
          <w:lang w:val="en-AU"/>
        </w:rPr>
        <w:t xml:space="preserve"> Clinical </w:t>
      </w:r>
      <w:r w:rsidRPr="00FB48BC">
        <w:rPr>
          <w:lang w:val="en-AU"/>
        </w:rPr>
        <w:t>Committee</w:t>
      </w:r>
      <w:bookmarkEnd w:id="103"/>
      <w:bookmarkEnd w:id="105"/>
      <w:bookmarkEnd w:id="106"/>
      <w:bookmarkEnd w:id="107"/>
      <w:bookmarkEnd w:id="108"/>
    </w:p>
    <w:p w14:paraId="4D2B2612" w14:textId="77777777" w:rsidR="003B30E4" w:rsidRPr="00FD6810" w:rsidRDefault="003B30E4" w:rsidP="00082595">
      <w:r w:rsidRPr="00FD6810">
        <w:t xml:space="preserve">The </w:t>
      </w:r>
      <w:r w:rsidR="006A2606" w:rsidRPr="00FD6810">
        <w:t>Cardiac Services</w:t>
      </w:r>
      <w:r w:rsidRPr="00FD6810">
        <w:t xml:space="preserve"> Clinical Committee (the Committee) is part of the second tranche of </w:t>
      </w:r>
      <w:r w:rsidR="00D240A7" w:rsidRPr="00FD6810">
        <w:t>Clinical Committee</w:t>
      </w:r>
      <w:r w:rsidRPr="00FD6810">
        <w:t xml:space="preserve">s. It was established in April 2016 to make recommendations to the Taskforce on MBS items within its remit, based on rapid evidence review and clinical expertise. The Taskforce asked the Committee to review </w:t>
      </w:r>
      <w:r w:rsidR="006A2606" w:rsidRPr="00FD6810">
        <w:t>cardiac</w:t>
      </w:r>
      <w:r w:rsidRPr="00FD6810">
        <w:t xml:space="preserve">-related MBS items. </w:t>
      </w:r>
    </w:p>
    <w:p w14:paraId="0B605C1B" w14:textId="60A8F05E" w:rsidR="003B30E4" w:rsidRPr="00FD6810" w:rsidRDefault="003B30E4" w:rsidP="00082595">
      <w:r w:rsidRPr="00FD6810">
        <w:t>The Committee consists of 1</w:t>
      </w:r>
      <w:r w:rsidR="00706AFF" w:rsidRPr="00FD6810">
        <w:t>8</w:t>
      </w:r>
      <w:r w:rsidRPr="00FD6810">
        <w:t xml:space="preserve"> members, whose names, positions/organisations </w:t>
      </w:r>
      <w:r w:rsidR="0075794E" w:rsidRPr="00FD6810">
        <w:t xml:space="preserve">and </w:t>
      </w:r>
      <w:r w:rsidRPr="00FD6810">
        <w:t>declared conflicts of interest are listed in Section</w:t>
      </w:r>
      <w:r w:rsidR="00F40964" w:rsidRPr="00FD6810">
        <w:t xml:space="preserve"> </w:t>
      </w:r>
      <w:r w:rsidR="00F40964" w:rsidRPr="00FD6810">
        <w:fldChar w:fldCharType="begin"/>
      </w:r>
      <w:r w:rsidR="00F40964" w:rsidRPr="00FD6810">
        <w:instrText xml:space="preserve"> REF _Ref462871865 \r \h </w:instrText>
      </w:r>
      <w:r w:rsidR="00F40964" w:rsidRPr="00FD6810">
        <w:fldChar w:fldCharType="separate"/>
      </w:r>
      <w:r w:rsidR="00924B2D">
        <w:t>4.1</w:t>
      </w:r>
      <w:r w:rsidR="00F40964" w:rsidRPr="00FD6810">
        <w:fldChar w:fldCharType="end"/>
      </w:r>
      <w:r w:rsidRPr="00FD6810">
        <w:t xml:space="preserve">. All members of the Taskforce, </w:t>
      </w:r>
      <w:r w:rsidR="00D240A7" w:rsidRPr="00FD6810">
        <w:t>Clinical Committee</w:t>
      </w:r>
      <w:r w:rsidRPr="00FD6810">
        <w:t xml:space="preserve">s and </w:t>
      </w:r>
      <w:r w:rsidR="00D240A7" w:rsidRPr="00FD6810">
        <w:t>Working Group</w:t>
      </w:r>
      <w:r w:rsidRPr="00FD6810">
        <w:t xml:space="preserve">s </w:t>
      </w:r>
      <w:r w:rsidR="003954DF" w:rsidRPr="00FD6810">
        <w:t xml:space="preserve">were </w:t>
      </w:r>
      <w:r w:rsidRPr="00FD6810">
        <w:t>asked to declare any conflicts of interest at the start of their involvement and</w:t>
      </w:r>
      <w:r w:rsidR="005E7F27" w:rsidRPr="00FD6810">
        <w:t xml:space="preserve"> are</w:t>
      </w:r>
      <w:r w:rsidRPr="00FD6810">
        <w:t xml:space="preserve"> reminded to update their declarations periodically.</w:t>
      </w:r>
    </w:p>
    <w:p w14:paraId="0ABA29F0" w14:textId="77777777" w:rsidR="00026792" w:rsidRPr="00FB48BC" w:rsidRDefault="00026792" w:rsidP="005076E4">
      <w:pPr>
        <w:pStyle w:val="Heading2"/>
        <w:rPr>
          <w:lang w:val="en-AU"/>
        </w:rPr>
      </w:pPr>
      <w:bookmarkStart w:id="109" w:name="_Toc459996809"/>
      <w:bookmarkStart w:id="110" w:name="_Toc458166997"/>
      <w:bookmarkStart w:id="111" w:name="_Ref462871865"/>
      <w:bookmarkStart w:id="112" w:name="_Toc464871135"/>
      <w:bookmarkStart w:id="113" w:name="_Toc518382908"/>
      <w:r w:rsidRPr="00FB48BC">
        <w:rPr>
          <w:lang w:val="en-AU"/>
        </w:rPr>
        <w:t xml:space="preserve">Committee </w:t>
      </w:r>
      <w:r w:rsidR="00DC1A87" w:rsidRPr="00FB48BC">
        <w:rPr>
          <w:lang w:val="en-AU"/>
        </w:rPr>
        <w:t>m</w:t>
      </w:r>
      <w:r w:rsidRPr="00FB48BC">
        <w:rPr>
          <w:lang w:val="en-AU"/>
        </w:rPr>
        <w:t>embers</w:t>
      </w:r>
      <w:bookmarkEnd w:id="104"/>
      <w:bookmarkEnd w:id="109"/>
      <w:bookmarkEnd w:id="110"/>
      <w:bookmarkEnd w:id="111"/>
      <w:bookmarkEnd w:id="112"/>
      <w:bookmarkEnd w:id="113"/>
    </w:p>
    <w:p w14:paraId="22E7A385" w14:textId="1ED56A7F" w:rsidR="006F6F5B" w:rsidRPr="00FD6810" w:rsidRDefault="006F6F5B" w:rsidP="00082595">
      <w:pPr>
        <w:pStyle w:val="Caption"/>
      </w:pPr>
      <w:bookmarkStart w:id="114" w:name="_Toc458167025"/>
      <w:bookmarkStart w:id="115" w:name="_Toc459971207"/>
      <w:bookmarkStart w:id="116" w:name="_Toc459996834"/>
      <w:bookmarkStart w:id="117" w:name="_Toc459891295"/>
      <w:bookmarkStart w:id="118" w:name="_Toc464871223"/>
      <w:bookmarkStart w:id="119" w:name="_Toc482641355"/>
      <w:r w:rsidRPr="00FD6810">
        <w:t xml:space="preserve">Table </w:t>
      </w:r>
      <w:r w:rsidR="002A3C45" w:rsidRPr="00FD6810">
        <w:fldChar w:fldCharType="begin"/>
      </w:r>
      <w:r w:rsidR="002A3C45" w:rsidRPr="00FD6810">
        <w:instrText xml:space="preserve"> SEQ Table \* ARABIC </w:instrText>
      </w:r>
      <w:r w:rsidR="002A3C45" w:rsidRPr="00FD6810">
        <w:fldChar w:fldCharType="separate"/>
      </w:r>
      <w:r w:rsidR="00924B2D">
        <w:rPr>
          <w:noProof/>
        </w:rPr>
        <w:t>1</w:t>
      </w:r>
      <w:r w:rsidR="002A3C45" w:rsidRPr="00FD6810">
        <w:fldChar w:fldCharType="end"/>
      </w:r>
      <w:r w:rsidRPr="00FD6810">
        <w:t>.</w:t>
      </w:r>
      <w:r w:rsidR="0088028F" w:rsidRPr="00FD6810">
        <w:t xml:space="preserve"> Committee members</w:t>
      </w:r>
      <w:bookmarkEnd w:id="114"/>
      <w:bookmarkEnd w:id="115"/>
      <w:bookmarkEnd w:id="116"/>
      <w:bookmarkEnd w:id="117"/>
      <w:bookmarkEnd w:id="118"/>
      <w:r w:rsidR="003C24D7" w:rsidRPr="00FD6810">
        <w:t xml:space="preserve"> and declared conflicts of interest</w:t>
      </w:r>
      <w:bookmarkEnd w:id="11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 lists the Committee members for the Cardiac Services Clinical Committee. The table shows that there are no conflict of interest from all the members."/>
      </w:tblPr>
      <w:tblGrid>
        <w:gridCol w:w="1555"/>
        <w:gridCol w:w="6520"/>
        <w:gridCol w:w="941"/>
      </w:tblGrid>
      <w:tr w:rsidR="00C15476" w:rsidRPr="00FB48BC" w14:paraId="60ECEF45" w14:textId="77777777" w:rsidTr="009639E8">
        <w:trPr>
          <w:tblHeader/>
        </w:trPr>
        <w:tc>
          <w:tcPr>
            <w:tcW w:w="862" w:type="pct"/>
            <w:shd w:val="clear" w:color="auto" w:fill="D9D9D9" w:themeFill="background1" w:themeFillShade="D9"/>
            <w:vAlign w:val="bottom"/>
          </w:tcPr>
          <w:p w14:paraId="2B78FC29" w14:textId="77777777" w:rsidR="00C15476" w:rsidRPr="00FB48BC" w:rsidRDefault="00C15476" w:rsidP="00837448">
            <w:pPr>
              <w:pStyle w:val="01Tableheaderrow"/>
              <w:rPr>
                <w:lang w:val="en-AU"/>
              </w:rPr>
            </w:pPr>
            <w:r w:rsidRPr="00FB48BC">
              <w:rPr>
                <w:lang w:val="en-AU"/>
              </w:rPr>
              <w:t>Name</w:t>
            </w:r>
          </w:p>
        </w:tc>
        <w:tc>
          <w:tcPr>
            <w:tcW w:w="3616" w:type="pct"/>
            <w:shd w:val="clear" w:color="auto" w:fill="D9D9D9" w:themeFill="background1" w:themeFillShade="D9"/>
            <w:vAlign w:val="bottom"/>
          </w:tcPr>
          <w:p w14:paraId="5B6E7860" w14:textId="77777777" w:rsidR="00C15476" w:rsidRPr="00FB48BC" w:rsidRDefault="00C15476" w:rsidP="00837448">
            <w:pPr>
              <w:pStyle w:val="01Tableheaderrow"/>
              <w:rPr>
                <w:lang w:val="en-AU"/>
              </w:rPr>
            </w:pPr>
            <w:r w:rsidRPr="00FB48BC">
              <w:rPr>
                <w:lang w:val="en-AU"/>
              </w:rPr>
              <w:t>Position/</w:t>
            </w:r>
            <w:r w:rsidRPr="00837448">
              <w:t>Organisation</w:t>
            </w:r>
          </w:p>
        </w:tc>
        <w:tc>
          <w:tcPr>
            <w:tcW w:w="522" w:type="pct"/>
            <w:shd w:val="clear" w:color="auto" w:fill="D9D9D9" w:themeFill="background1" w:themeFillShade="D9"/>
            <w:tcMar>
              <w:left w:w="57" w:type="dxa"/>
            </w:tcMar>
            <w:vAlign w:val="bottom"/>
          </w:tcPr>
          <w:p w14:paraId="380CDFA8" w14:textId="77777777" w:rsidR="00C15476" w:rsidRPr="00FB48BC" w:rsidRDefault="00C15476" w:rsidP="003C24D7">
            <w:pPr>
              <w:pStyle w:val="01Tableheaderrow"/>
              <w:rPr>
                <w:lang w:val="en-AU"/>
              </w:rPr>
            </w:pPr>
            <w:r w:rsidRPr="00FB48BC">
              <w:rPr>
                <w:lang w:val="en-AU"/>
              </w:rPr>
              <w:t xml:space="preserve">Declared conflict </w:t>
            </w:r>
          </w:p>
        </w:tc>
      </w:tr>
      <w:tr w:rsidR="0081619D" w:rsidRPr="00FB48BC" w14:paraId="775DE898" w14:textId="77777777" w:rsidTr="009639E8">
        <w:tc>
          <w:tcPr>
            <w:tcW w:w="862" w:type="pct"/>
          </w:tcPr>
          <w:p w14:paraId="7CA40F97" w14:textId="77777777" w:rsidR="0081619D" w:rsidRPr="00FB48BC" w:rsidRDefault="0081619D" w:rsidP="0081619D">
            <w:pPr>
              <w:pStyle w:val="02Tabletext"/>
              <w:rPr>
                <w:lang w:val="en-AU"/>
              </w:rPr>
            </w:pPr>
            <w:r w:rsidRPr="00FB48BC">
              <w:rPr>
                <w:lang w:val="en-AU"/>
              </w:rPr>
              <w:t>Professor Richard Harper (Chair)</w:t>
            </w:r>
          </w:p>
        </w:tc>
        <w:tc>
          <w:tcPr>
            <w:tcW w:w="3616" w:type="pct"/>
          </w:tcPr>
          <w:p w14:paraId="3CF718C7" w14:textId="77777777" w:rsidR="0081619D" w:rsidRPr="00FB48BC" w:rsidRDefault="0081619D" w:rsidP="0081619D">
            <w:pPr>
              <w:pStyle w:val="02Tabletext"/>
              <w:rPr>
                <w:lang w:val="en-AU"/>
              </w:rPr>
            </w:pPr>
            <w:r w:rsidRPr="00FB48BC">
              <w:rPr>
                <w:lang w:val="en-AU"/>
              </w:rPr>
              <w:t>Emeritus Director of Cardiology, Monash Medical Centre</w:t>
            </w:r>
          </w:p>
          <w:p w14:paraId="6E7E6D1F" w14:textId="77777777" w:rsidR="0081619D" w:rsidRPr="00FB48BC" w:rsidRDefault="0081619D" w:rsidP="00AB299D">
            <w:pPr>
              <w:pStyle w:val="02Tabletext"/>
              <w:rPr>
                <w:lang w:val="en-AU"/>
              </w:rPr>
            </w:pPr>
            <w:r w:rsidRPr="00FB48BC">
              <w:rPr>
                <w:lang w:val="en-AU"/>
              </w:rPr>
              <w:t>Adjunct Professor o</w:t>
            </w:r>
            <w:r w:rsidR="00AB299D">
              <w:rPr>
                <w:lang w:val="en-AU"/>
              </w:rPr>
              <w:t xml:space="preserve">f </w:t>
            </w:r>
            <w:r w:rsidRPr="00FB48BC">
              <w:rPr>
                <w:lang w:val="en-AU"/>
              </w:rPr>
              <w:t>Medicine, Monash University</w:t>
            </w:r>
          </w:p>
        </w:tc>
        <w:tc>
          <w:tcPr>
            <w:tcW w:w="522" w:type="pct"/>
            <w:tcMar>
              <w:left w:w="57" w:type="dxa"/>
            </w:tcMar>
          </w:tcPr>
          <w:p w14:paraId="032D2E82" w14:textId="77777777" w:rsidR="0081619D" w:rsidRPr="00FB48BC" w:rsidRDefault="0081619D" w:rsidP="0081619D">
            <w:pPr>
              <w:pStyle w:val="02Tabletext"/>
              <w:rPr>
                <w:lang w:val="en-AU"/>
              </w:rPr>
            </w:pPr>
            <w:r w:rsidRPr="00FB48BC">
              <w:rPr>
                <w:lang w:val="en-AU"/>
              </w:rPr>
              <w:t>None</w:t>
            </w:r>
          </w:p>
        </w:tc>
      </w:tr>
      <w:tr w:rsidR="00706AFF" w:rsidRPr="00FB48BC" w14:paraId="262AF53C" w14:textId="77777777" w:rsidTr="009639E8">
        <w:tc>
          <w:tcPr>
            <w:tcW w:w="862" w:type="pct"/>
          </w:tcPr>
          <w:p w14:paraId="68B11856" w14:textId="77777777" w:rsidR="00706AFF" w:rsidRPr="00FB48BC" w:rsidRDefault="00706AFF" w:rsidP="00706AFF">
            <w:pPr>
              <w:pStyle w:val="02Tabletext"/>
              <w:rPr>
                <w:lang w:val="en-AU"/>
              </w:rPr>
            </w:pPr>
            <w:r w:rsidRPr="00FB48BC">
              <w:rPr>
                <w:lang w:val="en-AU"/>
              </w:rPr>
              <w:t>Associate Professor Aidan Foy</w:t>
            </w:r>
          </w:p>
        </w:tc>
        <w:tc>
          <w:tcPr>
            <w:tcW w:w="3616" w:type="pct"/>
          </w:tcPr>
          <w:p w14:paraId="6CFF9B98" w14:textId="77777777" w:rsidR="005D46C6" w:rsidRPr="00FB48BC" w:rsidRDefault="00706AFF" w:rsidP="00706AFF">
            <w:pPr>
              <w:pStyle w:val="02Tabletext"/>
              <w:rPr>
                <w:lang w:val="en-AU"/>
              </w:rPr>
            </w:pPr>
            <w:r w:rsidRPr="00FB48BC">
              <w:rPr>
                <w:lang w:val="en-AU"/>
              </w:rPr>
              <w:t>General Physician and Gastroenterologist</w:t>
            </w:r>
          </w:p>
          <w:p w14:paraId="2500F5D4" w14:textId="77777777" w:rsidR="00706AFF" w:rsidRPr="00FB48BC" w:rsidRDefault="00706AFF" w:rsidP="00706AFF">
            <w:pPr>
              <w:pStyle w:val="02Tabletext"/>
              <w:rPr>
                <w:lang w:val="en-AU"/>
              </w:rPr>
            </w:pPr>
            <w:r w:rsidRPr="00FB48BC">
              <w:rPr>
                <w:lang w:val="en-AU"/>
              </w:rPr>
              <w:t>Clinical Dean Maitland Clinical School University of Newcastle and University of New England Joint Medical Program.</w:t>
            </w:r>
          </w:p>
        </w:tc>
        <w:tc>
          <w:tcPr>
            <w:tcW w:w="522" w:type="pct"/>
            <w:tcMar>
              <w:left w:w="57" w:type="dxa"/>
            </w:tcMar>
          </w:tcPr>
          <w:p w14:paraId="30E3972A" w14:textId="77777777" w:rsidR="00706AFF" w:rsidRPr="00FB48BC" w:rsidRDefault="00706AFF" w:rsidP="00706AFF">
            <w:pPr>
              <w:pStyle w:val="02Tabletext"/>
              <w:rPr>
                <w:lang w:val="en-AU"/>
              </w:rPr>
            </w:pPr>
            <w:r w:rsidRPr="00FB48BC">
              <w:rPr>
                <w:lang w:val="en-AU"/>
              </w:rPr>
              <w:t>None</w:t>
            </w:r>
          </w:p>
        </w:tc>
      </w:tr>
      <w:tr w:rsidR="0081619D" w:rsidRPr="00FB48BC" w14:paraId="2F4F82B7" w14:textId="77777777" w:rsidTr="009639E8">
        <w:tc>
          <w:tcPr>
            <w:tcW w:w="862" w:type="pct"/>
          </w:tcPr>
          <w:p w14:paraId="590EC381" w14:textId="77777777" w:rsidR="0081619D" w:rsidRPr="00FB48BC" w:rsidRDefault="0081619D" w:rsidP="0081619D">
            <w:pPr>
              <w:pStyle w:val="02Tabletext"/>
              <w:rPr>
                <w:lang w:val="en-AU"/>
              </w:rPr>
            </w:pPr>
            <w:r w:rsidRPr="00FB48BC">
              <w:rPr>
                <w:lang w:val="en-AU"/>
              </w:rPr>
              <w:t>Associate Professor Andrew MacIsaac</w:t>
            </w:r>
          </w:p>
        </w:tc>
        <w:tc>
          <w:tcPr>
            <w:tcW w:w="3616" w:type="pct"/>
          </w:tcPr>
          <w:p w14:paraId="266F1B5C" w14:textId="77777777" w:rsidR="0081619D" w:rsidRPr="00B3621F" w:rsidRDefault="0081619D" w:rsidP="0081619D">
            <w:pPr>
              <w:pStyle w:val="02Tabletext"/>
              <w:rPr>
                <w:lang w:val="en-AU"/>
              </w:rPr>
            </w:pPr>
            <w:r w:rsidRPr="00FB48BC">
              <w:rPr>
                <w:lang w:val="en-AU"/>
              </w:rPr>
              <w:t xml:space="preserve">Director of Cardiology Services </w:t>
            </w:r>
            <w:r w:rsidR="004370A0" w:rsidRPr="00FB48BC">
              <w:rPr>
                <w:lang w:val="en-AU"/>
              </w:rPr>
              <w:t>and</w:t>
            </w:r>
            <w:r w:rsidRPr="00FB48BC">
              <w:rPr>
                <w:lang w:val="en-AU"/>
              </w:rPr>
              <w:t xml:space="preserve"> Deputy Chief Medical Officer, St </w:t>
            </w:r>
            <w:r w:rsidRPr="00B3621F">
              <w:rPr>
                <w:lang w:val="en-AU"/>
              </w:rPr>
              <w:t>Vincent</w:t>
            </w:r>
            <w:r w:rsidR="002D4A6E" w:rsidRPr="00B3621F">
              <w:rPr>
                <w:lang w:val="en-AU"/>
              </w:rPr>
              <w:t>’</w:t>
            </w:r>
            <w:r w:rsidRPr="00B3621F">
              <w:rPr>
                <w:lang w:val="en-AU"/>
              </w:rPr>
              <w:t>s Hospital</w:t>
            </w:r>
            <w:r w:rsidR="00766594" w:rsidRPr="00B3621F">
              <w:rPr>
                <w:lang w:val="en-AU"/>
              </w:rPr>
              <w:t>,</w:t>
            </w:r>
            <w:r w:rsidRPr="00B3621F">
              <w:rPr>
                <w:lang w:val="en-AU"/>
              </w:rPr>
              <w:t xml:space="preserve"> Melbourne</w:t>
            </w:r>
          </w:p>
          <w:p w14:paraId="0F7956B1" w14:textId="77777777" w:rsidR="0081619D" w:rsidRPr="00FB48BC" w:rsidRDefault="004B0C65" w:rsidP="004B0C65">
            <w:pPr>
              <w:pStyle w:val="02Tabletext"/>
              <w:rPr>
                <w:lang w:val="en-AU"/>
              </w:rPr>
            </w:pPr>
            <w:r w:rsidRPr="00B3621F">
              <w:rPr>
                <w:lang w:val="en-AU"/>
              </w:rPr>
              <w:t>Immediate past p</w:t>
            </w:r>
            <w:r w:rsidR="0081619D" w:rsidRPr="00B3621F">
              <w:rPr>
                <w:lang w:val="en-AU"/>
              </w:rPr>
              <w:t xml:space="preserve">resident, Cardiac Society </w:t>
            </w:r>
            <w:r w:rsidR="0081619D" w:rsidRPr="00FB48BC">
              <w:rPr>
                <w:lang w:val="en-AU"/>
              </w:rPr>
              <w:t>of Australia and New Zealand</w:t>
            </w:r>
          </w:p>
        </w:tc>
        <w:tc>
          <w:tcPr>
            <w:tcW w:w="522" w:type="pct"/>
            <w:tcMar>
              <w:left w:w="57" w:type="dxa"/>
            </w:tcMar>
          </w:tcPr>
          <w:p w14:paraId="3CFF759B" w14:textId="77777777" w:rsidR="0081619D" w:rsidRPr="00FB48BC" w:rsidRDefault="0081619D" w:rsidP="004B0C65">
            <w:pPr>
              <w:pStyle w:val="02Tabletext"/>
              <w:rPr>
                <w:lang w:val="en-AU"/>
              </w:rPr>
            </w:pPr>
            <w:r w:rsidRPr="00FB48BC">
              <w:rPr>
                <w:lang w:val="en-AU"/>
              </w:rPr>
              <w:t>None</w:t>
            </w:r>
          </w:p>
        </w:tc>
      </w:tr>
      <w:tr w:rsidR="0081619D" w:rsidRPr="00FB48BC" w14:paraId="2E8067F3" w14:textId="77777777" w:rsidTr="009639E8">
        <w:tc>
          <w:tcPr>
            <w:tcW w:w="862" w:type="pct"/>
          </w:tcPr>
          <w:p w14:paraId="1856844B" w14:textId="77777777" w:rsidR="0081619D" w:rsidRPr="00FB48BC" w:rsidRDefault="0081619D" w:rsidP="0081619D">
            <w:pPr>
              <w:pStyle w:val="02Tabletext"/>
              <w:rPr>
                <w:lang w:val="en-AU"/>
              </w:rPr>
            </w:pPr>
            <w:r w:rsidRPr="00FB48BC">
              <w:rPr>
                <w:lang w:val="en-AU"/>
              </w:rPr>
              <w:t>Professor Andrew McGavigan</w:t>
            </w:r>
          </w:p>
        </w:tc>
        <w:tc>
          <w:tcPr>
            <w:tcW w:w="3616" w:type="pct"/>
          </w:tcPr>
          <w:p w14:paraId="4A1DF49B" w14:textId="77777777" w:rsidR="0081619D" w:rsidRPr="00FB48BC" w:rsidRDefault="00F22287" w:rsidP="0081619D">
            <w:pPr>
              <w:pStyle w:val="02Tabletext"/>
              <w:rPr>
                <w:lang w:val="en-AU"/>
              </w:rPr>
            </w:pPr>
            <w:r w:rsidRPr="00F22287">
              <w:rPr>
                <w:lang w:val="en-AU"/>
              </w:rPr>
              <w:t>Professor of Cardiology, Flinders University; Director of Arrhythmia Services, Flinders Medical Centre, South Australia; Chair EP and Pacing Council, CSANZ.</w:t>
            </w:r>
          </w:p>
        </w:tc>
        <w:tc>
          <w:tcPr>
            <w:tcW w:w="522" w:type="pct"/>
            <w:tcMar>
              <w:left w:w="57" w:type="dxa"/>
            </w:tcMar>
          </w:tcPr>
          <w:p w14:paraId="7A3DC375" w14:textId="77777777" w:rsidR="0081619D" w:rsidRPr="00FB48BC" w:rsidRDefault="0081619D" w:rsidP="0081619D">
            <w:pPr>
              <w:pStyle w:val="02Tabletext"/>
              <w:rPr>
                <w:lang w:val="en-AU"/>
              </w:rPr>
            </w:pPr>
            <w:r w:rsidRPr="00FB48BC">
              <w:rPr>
                <w:lang w:val="en-AU"/>
              </w:rPr>
              <w:t>None</w:t>
            </w:r>
          </w:p>
        </w:tc>
      </w:tr>
      <w:tr w:rsidR="0081619D" w:rsidRPr="00FB48BC" w14:paraId="632D1F55" w14:textId="77777777" w:rsidTr="009639E8">
        <w:tc>
          <w:tcPr>
            <w:tcW w:w="862" w:type="pct"/>
          </w:tcPr>
          <w:p w14:paraId="0F20A647" w14:textId="77777777" w:rsidR="0081619D" w:rsidRPr="00FB48BC" w:rsidRDefault="00502684" w:rsidP="00502684">
            <w:pPr>
              <w:pStyle w:val="02Tabletext"/>
              <w:rPr>
                <w:lang w:val="en-AU"/>
              </w:rPr>
            </w:pPr>
            <w:r>
              <w:rPr>
                <w:lang w:val="en-AU"/>
              </w:rPr>
              <w:t>Associate Professo</w:t>
            </w:r>
            <w:r w:rsidR="0081619D" w:rsidRPr="00FB48BC">
              <w:rPr>
                <w:lang w:val="en-AU"/>
              </w:rPr>
              <w:t>r Daniel Moses</w:t>
            </w:r>
          </w:p>
        </w:tc>
        <w:tc>
          <w:tcPr>
            <w:tcW w:w="3616" w:type="pct"/>
          </w:tcPr>
          <w:p w14:paraId="7297B2D4" w14:textId="77777777" w:rsidR="0081619D" w:rsidRPr="00FB48BC" w:rsidRDefault="00DA0A4D" w:rsidP="00DA0A4D">
            <w:pPr>
              <w:pStyle w:val="02Tabletext"/>
              <w:rPr>
                <w:lang w:val="en-AU"/>
              </w:rPr>
            </w:pPr>
            <w:r>
              <w:t xml:space="preserve">Director of Medical Imaging, Northern Hospital Network, South Eastern Sydney Local Health District. Conjoint Senior Lecturer, Faculty of Medicine, University of New South Wales </w:t>
            </w:r>
          </w:p>
        </w:tc>
        <w:tc>
          <w:tcPr>
            <w:tcW w:w="522" w:type="pct"/>
            <w:tcMar>
              <w:left w:w="57" w:type="dxa"/>
            </w:tcMar>
          </w:tcPr>
          <w:p w14:paraId="40B46255" w14:textId="77777777" w:rsidR="0081619D" w:rsidRPr="00FB48BC" w:rsidRDefault="0081619D" w:rsidP="0081619D">
            <w:pPr>
              <w:pStyle w:val="02Tabletext"/>
              <w:rPr>
                <w:lang w:val="en-AU"/>
              </w:rPr>
            </w:pPr>
            <w:r w:rsidRPr="00FB48BC">
              <w:rPr>
                <w:lang w:val="en-AU"/>
              </w:rPr>
              <w:t>None</w:t>
            </w:r>
          </w:p>
        </w:tc>
      </w:tr>
      <w:tr w:rsidR="0081619D" w:rsidRPr="00FB48BC" w14:paraId="165C8D0F" w14:textId="77777777" w:rsidTr="009639E8">
        <w:tc>
          <w:tcPr>
            <w:tcW w:w="862" w:type="pct"/>
          </w:tcPr>
          <w:p w14:paraId="5517F285" w14:textId="77777777" w:rsidR="0081619D" w:rsidRPr="00FB48BC" w:rsidRDefault="00C3378A" w:rsidP="0081619D">
            <w:pPr>
              <w:pStyle w:val="02Tabletext"/>
              <w:rPr>
                <w:lang w:val="en-AU"/>
              </w:rPr>
            </w:pPr>
            <w:r>
              <w:rPr>
                <w:lang w:val="en-AU"/>
              </w:rPr>
              <w:t>Associate Professor</w:t>
            </w:r>
            <w:r w:rsidR="0081619D" w:rsidRPr="00FB48BC">
              <w:rPr>
                <w:lang w:val="en-AU"/>
              </w:rPr>
              <w:t xml:space="preserve"> David Muller</w:t>
            </w:r>
          </w:p>
        </w:tc>
        <w:tc>
          <w:tcPr>
            <w:tcW w:w="3616" w:type="pct"/>
          </w:tcPr>
          <w:p w14:paraId="12BFAEB6" w14:textId="77777777" w:rsidR="0081619D" w:rsidRDefault="00512AA9" w:rsidP="00C3378A">
            <w:pPr>
              <w:pStyle w:val="02Tabletext"/>
              <w:rPr>
                <w:lang w:val="en-AU"/>
              </w:rPr>
            </w:pPr>
            <w:r w:rsidRPr="00FB48BC">
              <w:rPr>
                <w:lang w:val="en-AU"/>
              </w:rPr>
              <w:t xml:space="preserve">Director of </w:t>
            </w:r>
            <w:r w:rsidR="00C3378A" w:rsidRPr="00C3378A">
              <w:rPr>
                <w:lang w:val="en-AU"/>
              </w:rPr>
              <w:t>Cardi</w:t>
            </w:r>
            <w:r w:rsidR="00C3378A">
              <w:rPr>
                <w:lang w:val="en-AU"/>
              </w:rPr>
              <w:t>ac Catheterisation Laboratories</w:t>
            </w:r>
            <w:r w:rsidRPr="00FB48BC">
              <w:rPr>
                <w:lang w:val="en-AU"/>
              </w:rPr>
              <w:t>, St Vincent</w:t>
            </w:r>
            <w:r w:rsidR="00766594" w:rsidRPr="00FB48BC">
              <w:rPr>
                <w:lang w:val="en-AU"/>
              </w:rPr>
              <w:t>’</w:t>
            </w:r>
            <w:r w:rsidRPr="00FB48BC">
              <w:rPr>
                <w:lang w:val="en-AU"/>
              </w:rPr>
              <w:t>s</w:t>
            </w:r>
            <w:r w:rsidR="00B90B30" w:rsidRPr="00FB48BC">
              <w:rPr>
                <w:lang w:val="en-AU"/>
              </w:rPr>
              <w:t xml:space="preserve"> Hospital</w:t>
            </w:r>
            <w:r w:rsidR="00766594" w:rsidRPr="00FB48BC">
              <w:rPr>
                <w:lang w:val="en-AU"/>
              </w:rPr>
              <w:t>,</w:t>
            </w:r>
            <w:r w:rsidRPr="00FB48BC">
              <w:rPr>
                <w:lang w:val="en-AU"/>
              </w:rPr>
              <w:t xml:space="preserve"> Sydney</w:t>
            </w:r>
          </w:p>
          <w:p w14:paraId="5E9E4027" w14:textId="77777777" w:rsidR="00C3378A" w:rsidRPr="00C3378A" w:rsidRDefault="00C3378A" w:rsidP="00C3378A">
            <w:pPr>
              <w:pStyle w:val="02Tabletext"/>
              <w:rPr>
                <w:lang w:val="en-AU"/>
              </w:rPr>
            </w:pPr>
            <w:r>
              <w:rPr>
                <w:lang w:val="en-AU"/>
              </w:rPr>
              <w:t>Associate Professor of Medicine, University of New South Wales</w:t>
            </w:r>
          </w:p>
        </w:tc>
        <w:tc>
          <w:tcPr>
            <w:tcW w:w="522" w:type="pct"/>
            <w:tcMar>
              <w:left w:w="57" w:type="dxa"/>
            </w:tcMar>
          </w:tcPr>
          <w:p w14:paraId="780FEF4E" w14:textId="77777777" w:rsidR="0081619D" w:rsidRPr="00FB48BC" w:rsidRDefault="004B0C65" w:rsidP="0081619D">
            <w:pPr>
              <w:pStyle w:val="02Tabletext"/>
              <w:rPr>
                <w:lang w:val="en-AU"/>
              </w:rPr>
            </w:pPr>
            <w:r w:rsidRPr="00FB48BC">
              <w:rPr>
                <w:lang w:val="en-AU"/>
              </w:rPr>
              <w:t>None</w:t>
            </w:r>
          </w:p>
        </w:tc>
      </w:tr>
      <w:tr w:rsidR="0081619D" w:rsidRPr="00FB48BC" w14:paraId="47F0C78D" w14:textId="77777777" w:rsidTr="009639E8">
        <w:tc>
          <w:tcPr>
            <w:tcW w:w="862" w:type="pct"/>
          </w:tcPr>
          <w:p w14:paraId="779C2687" w14:textId="77777777" w:rsidR="0081619D" w:rsidRPr="00FB48BC" w:rsidRDefault="0081619D" w:rsidP="0081619D">
            <w:pPr>
              <w:pStyle w:val="02Tabletext"/>
              <w:rPr>
                <w:lang w:val="en-AU"/>
              </w:rPr>
            </w:pPr>
            <w:r w:rsidRPr="00FB48BC">
              <w:rPr>
                <w:lang w:val="en-AU"/>
              </w:rPr>
              <w:t>Professor Derek Chew</w:t>
            </w:r>
          </w:p>
        </w:tc>
        <w:tc>
          <w:tcPr>
            <w:tcW w:w="3616" w:type="pct"/>
          </w:tcPr>
          <w:p w14:paraId="3C7EFE15" w14:textId="77777777" w:rsidR="00512AA9" w:rsidRPr="00FB48BC" w:rsidRDefault="00512AA9" w:rsidP="00512AA9">
            <w:pPr>
              <w:pStyle w:val="02Tabletext"/>
              <w:rPr>
                <w:lang w:val="en-AU"/>
              </w:rPr>
            </w:pPr>
            <w:r w:rsidRPr="00FB48BC">
              <w:rPr>
                <w:lang w:val="en-AU"/>
              </w:rPr>
              <w:t>Professor of Cardiology, Flinders University</w:t>
            </w:r>
          </w:p>
          <w:p w14:paraId="6EE63AFA" w14:textId="77777777" w:rsidR="0081619D" w:rsidRPr="00FB48BC" w:rsidRDefault="00512AA9" w:rsidP="00512AA9">
            <w:pPr>
              <w:pStyle w:val="02Tabletext"/>
              <w:rPr>
                <w:lang w:val="en-AU"/>
              </w:rPr>
            </w:pPr>
            <w:r w:rsidRPr="00FB48BC">
              <w:rPr>
                <w:lang w:val="en-AU"/>
              </w:rPr>
              <w:t>Regional Director of Cardiology, Southern Adelaide Local Health Network</w:t>
            </w:r>
          </w:p>
        </w:tc>
        <w:tc>
          <w:tcPr>
            <w:tcW w:w="522" w:type="pct"/>
            <w:tcMar>
              <w:left w:w="57" w:type="dxa"/>
            </w:tcMar>
          </w:tcPr>
          <w:p w14:paraId="11717060" w14:textId="77777777" w:rsidR="0081619D" w:rsidRPr="00FB48BC" w:rsidRDefault="0081619D" w:rsidP="0081619D">
            <w:pPr>
              <w:pStyle w:val="02Tabletext"/>
              <w:rPr>
                <w:lang w:val="en-AU"/>
              </w:rPr>
            </w:pPr>
            <w:r w:rsidRPr="00FB48BC">
              <w:rPr>
                <w:lang w:val="en-AU"/>
              </w:rPr>
              <w:t>None</w:t>
            </w:r>
          </w:p>
        </w:tc>
      </w:tr>
      <w:tr w:rsidR="0081619D" w:rsidRPr="00FB48BC" w14:paraId="0E04C9F4" w14:textId="77777777" w:rsidTr="009639E8">
        <w:tc>
          <w:tcPr>
            <w:tcW w:w="862" w:type="pct"/>
          </w:tcPr>
          <w:p w14:paraId="7B243A4B" w14:textId="77777777" w:rsidR="0081619D" w:rsidRPr="00FB48BC" w:rsidRDefault="0081619D" w:rsidP="0081619D">
            <w:pPr>
              <w:pStyle w:val="02Tabletext"/>
              <w:rPr>
                <w:lang w:val="en-AU"/>
              </w:rPr>
            </w:pPr>
            <w:r w:rsidRPr="00FB48BC">
              <w:rPr>
                <w:lang w:val="en-AU"/>
              </w:rPr>
              <w:t>Associate Professor Gary Sholler</w:t>
            </w:r>
          </w:p>
        </w:tc>
        <w:tc>
          <w:tcPr>
            <w:tcW w:w="3616" w:type="pct"/>
          </w:tcPr>
          <w:p w14:paraId="37DD59CA" w14:textId="77777777" w:rsidR="0081619D" w:rsidRPr="00FB48BC" w:rsidRDefault="009E4387" w:rsidP="0081619D">
            <w:pPr>
              <w:pStyle w:val="02Tabletext"/>
              <w:rPr>
                <w:lang w:val="en-AU"/>
              </w:rPr>
            </w:pPr>
            <w:r w:rsidRPr="009E4387">
              <w:rPr>
                <w:lang w:val="en-AU"/>
              </w:rPr>
              <w:t>Director Cardiac Services, Sydney Children’s Hospitals Network</w:t>
            </w:r>
          </w:p>
        </w:tc>
        <w:tc>
          <w:tcPr>
            <w:tcW w:w="522" w:type="pct"/>
            <w:tcMar>
              <w:left w:w="57" w:type="dxa"/>
            </w:tcMar>
          </w:tcPr>
          <w:p w14:paraId="41CA6EAD" w14:textId="77777777" w:rsidR="0081619D" w:rsidRPr="00FB48BC" w:rsidRDefault="0081619D" w:rsidP="0081619D">
            <w:pPr>
              <w:pStyle w:val="02Tabletext"/>
              <w:rPr>
                <w:lang w:val="en-AU"/>
              </w:rPr>
            </w:pPr>
            <w:r w:rsidRPr="00FB48BC">
              <w:rPr>
                <w:lang w:val="en-AU"/>
              </w:rPr>
              <w:t>None</w:t>
            </w:r>
          </w:p>
        </w:tc>
      </w:tr>
      <w:tr w:rsidR="0081619D" w:rsidRPr="00FB48BC" w14:paraId="7D5212B2" w14:textId="77777777" w:rsidTr="009639E8">
        <w:tc>
          <w:tcPr>
            <w:tcW w:w="862" w:type="pct"/>
          </w:tcPr>
          <w:p w14:paraId="68C446B7" w14:textId="77777777" w:rsidR="0081619D" w:rsidRPr="00FB48BC" w:rsidRDefault="0081619D" w:rsidP="0081619D">
            <w:pPr>
              <w:pStyle w:val="02Tabletext"/>
              <w:rPr>
                <w:lang w:val="en-AU"/>
              </w:rPr>
            </w:pPr>
            <w:r w:rsidRPr="00FB48BC">
              <w:rPr>
                <w:lang w:val="en-AU"/>
              </w:rPr>
              <w:t>Associate Professor Glenn Young</w:t>
            </w:r>
          </w:p>
        </w:tc>
        <w:tc>
          <w:tcPr>
            <w:tcW w:w="3616" w:type="pct"/>
          </w:tcPr>
          <w:p w14:paraId="4CD9D9B5" w14:textId="77777777" w:rsidR="0081619D" w:rsidRPr="00FB48BC" w:rsidRDefault="00512AA9" w:rsidP="0081619D">
            <w:pPr>
              <w:pStyle w:val="02Tabletext"/>
              <w:rPr>
                <w:lang w:val="en-AU"/>
              </w:rPr>
            </w:pPr>
            <w:r w:rsidRPr="00FB48BC">
              <w:rPr>
                <w:lang w:val="en-AU"/>
              </w:rPr>
              <w:t>Senior Clinical Lecturer, University of Adelaide; Electrophysiologist, Adelaide Cardiology</w:t>
            </w:r>
          </w:p>
        </w:tc>
        <w:tc>
          <w:tcPr>
            <w:tcW w:w="522" w:type="pct"/>
            <w:tcMar>
              <w:left w:w="57" w:type="dxa"/>
            </w:tcMar>
          </w:tcPr>
          <w:p w14:paraId="5C81DEED" w14:textId="77777777" w:rsidR="0081619D" w:rsidRPr="00FB48BC" w:rsidRDefault="004B0C65" w:rsidP="0081619D">
            <w:pPr>
              <w:pStyle w:val="02Tabletext"/>
              <w:rPr>
                <w:lang w:val="en-AU"/>
              </w:rPr>
            </w:pPr>
            <w:r w:rsidRPr="00FB48BC">
              <w:rPr>
                <w:lang w:val="en-AU"/>
              </w:rPr>
              <w:t>None</w:t>
            </w:r>
          </w:p>
        </w:tc>
      </w:tr>
      <w:tr w:rsidR="0081619D" w:rsidRPr="00FB48BC" w14:paraId="744BA6F6" w14:textId="77777777" w:rsidTr="009639E8">
        <w:tc>
          <w:tcPr>
            <w:tcW w:w="862" w:type="pct"/>
          </w:tcPr>
          <w:p w14:paraId="50A42662" w14:textId="77777777" w:rsidR="0081619D" w:rsidRPr="00FB48BC" w:rsidRDefault="0081619D" w:rsidP="0081619D">
            <w:pPr>
              <w:pStyle w:val="02Tabletext"/>
              <w:rPr>
                <w:lang w:val="en-AU"/>
              </w:rPr>
            </w:pPr>
            <w:r w:rsidRPr="00FB48BC">
              <w:rPr>
                <w:lang w:val="en-AU"/>
              </w:rPr>
              <w:t>Associate Professor Ian Scott</w:t>
            </w:r>
          </w:p>
        </w:tc>
        <w:tc>
          <w:tcPr>
            <w:tcW w:w="3616" w:type="pct"/>
          </w:tcPr>
          <w:p w14:paraId="446150D9" w14:textId="77777777" w:rsidR="00512AA9" w:rsidRPr="00FB48BC" w:rsidRDefault="00512AA9" w:rsidP="00512AA9">
            <w:pPr>
              <w:pStyle w:val="02Tabletext"/>
              <w:rPr>
                <w:lang w:val="en-AU"/>
              </w:rPr>
            </w:pPr>
            <w:r w:rsidRPr="00FB48BC">
              <w:rPr>
                <w:lang w:val="en-AU"/>
              </w:rPr>
              <w:t>Director, Internal Medicine and Clinical Epidemiology, Princess Alexandra Hospital</w:t>
            </w:r>
          </w:p>
          <w:p w14:paraId="6467671A" w14:textId="77777777" w:rsidR="0081619D" w:rsidRPr="00FB48BC" w:rsidRDefault="00512AA9" w:rsidP="00512AA9">
            <w:pPr>
              <w:pStyle w:val="02Tabletext"/>
              <w:rPr>
                <w:lang w:val="en-AU"/>
              </w:rPr>
            </w:pPr>
            <w:r w:rsidRPr="00FB48BC">
              <w:rPr>
                <w:lang w:val="en-AU"/>
              </w:rPr>
              <w:t>School of Medicine, University of Queensland</w:t>
            </w:r>
          </w:p>
        </w:tc>
        <w:tc>
          <w:tcPr>
            <w:tcW w:w="522" w:type="pct"/>
            <w:tcMar>
              <w:left w:w="57" w:type="dxa"/>
            </w:tcMar>
          </w:tcPr>
          <w:p w14:paraId="6DEB3B37" w14:textId="77777777" w:rsidR="0081619D" w:rsidRPr="00FB48BC" w:rsidRDefault="0081619D" w:rsidP="0081619D">
            <w:pPr>
              <w:pStyle w:val="02Tabletext"/>
              <w:rPr>
                <w:lang w:val="en-AU"/>
              </w:rPr>
            </w:pPr>
            <w:r w:rsidRPr="00FB48BC">
              <w:rPr>
                <w:lang w:val="en-AU"/>
              </w:rPr>
              <w:t>None</w:t>
            </w:r>
          </w:p>
        </w:tc>
      </w:tr>
      <w:tr w:rsidR="00706AFF" w:rsidRPr="00FB48BC" w14:paraId="103EAC63" w14:textId="77777777" w:rsidTr="009639E8">
        <w:tc>
          <w:tcPr>
            <w:tcW w:w="862" w:type="pct"/>
          </w:tcPr>
          <w:p w14:paraId="1551207C" w14:textId="77777777" w:rsidR="00706AFF" w:rsidRPr="00FB48BC" w:rsidRDefault="00706AFF" w:rsidP="00706AFF">
            <w:pPr>
              <w:pStyle w:val="02Tabletext"/>
              <w:rPr>
                <w:lang w:val="en-AU"/>
              </w:rPr>
            </w:pPr>
            <w:r w:rsidRPr="00FB48BC">
              <w:rPr>
                <w:lang w:val="en-AU"/>
              </w:rPr>
              <w:t>Associate Professor Jayme Bennetts</w:t>
            </w:r>
          </w:p>
        </w:tc>
        <w:tc>
          <w:tcPr>
            <w:tcW w:w="3616" w:type="pct"/>
          </w:tcPr>
          <w:p w14:paraId="6457E4ED" w14:textId="77777777" w:rsidR="005D46C6" w:rsidRPr="00FB48BC" w:rsidRDefault="00706AFF" w:rsidP="00706AFF">
            <w:pPr>
              <w:pStyle w:val="02Tabletext"/>
              <w:rPr>
                <w:lang w:val="en-AU"/>
              </w:rPr>
            </w:pPr>
            <w:r w:rsidRPr="00FB48BC">
              <w:rPr>
                <w:lang w:val="en-AU"/>
              </w:rPr>
              <w:t>Department of Surgery, Flinders University</w:t>
            </w:r>
          </w:p>
          <w:p w14:paraId="1AF63490" w14:textId="77777777" w:rsidR="005D46C6" w:rsidRPr="00FB48BC" w:rsidRDefault="00706AFF" w:rsidP="00706AFF">
            <w:pPr>
              <w:pStyle w:val="02Tabletext"/>
              <w:rPr>
                <w:lang w:val="en-AU"/>
              </w:rPr>
            </w:pPr>
            <w:r w:rsidRPr="00FB48BC">
              <w:rPr>
                <w:lang w:val="en-AU"/>
              </w:rPr>
              <w:t>Director, Cardiac and Thoracic Su</w:t>
            </w:r>
            <w:r w:rsidR="005D46C6" w:rsidRPr="00FB48BC">
              <w:rPr>
                <w:lang w:val="en-AU"/>
              </w:rPr>
              <w:t>rgery, Flinders Medical Centre</w:t>
            </w:r>
          </w:p>
          <w:p w14:paraId="724B3155" w14:textId="77777777" w:rsidR="00706AFF" w:rsidRPr="00FB48BC" w:rsidRDefault="00706AFF" w:rsidP="00706AFF">
            <w:pPr>
              <w:pStyle w:val="02Tabletext"/>
              <w:rPr>
                <w:lang w:val="en-AU"/>
              </w:rPr>
            </w:pPr>
            <w:r w:rsidRPr="00FB48BC">
              <w:rPr>
                <w:lang w:val="en-AU"/>
              </w:rPr>
              <w:t>Chair, Government Relations, Australian and New Zealand Society of Cardiac and Thoracic Surgeons.</w:t>
            </w:r>
          </w:p>
        </w:tc>
        <w:tc>
          <w:tcPr>
            <w:tcW w:w="522" w:type="pct"/>
            <w:tcMar>
              <w:left w:w="57" w:type="dxa"/>
            </w:tcMar>
          </w:tcPr>
          <w:p w14:paraId="49B06C7C" w14:textId="77777777" w:rsidR="00706AFF" w:rsidRPr="00FB48BC" w:rsidRDefault="00706AFF" w:rsidP="00706AFF">
            <w:pPr>
              <w:pStyle w:val="02Tabletext"/>
              <w:rPr>
                <w:lang w:val="en-AU"/>
              </w:rPr>
            </w:pPr>
            <w:r w:rsidRPr="00FB48BC">
              <w:rPr>
                <w:lang w:val="en-AU"/>
              </w:rPr>
              <w:t>None</w:t>
            </w:r>
          </w:p>
        </w:tc>
      </w:tr>
      <w:tr w:rsidR="0081619D" w:rsidRPr="00FB48BC" w14:paraId="5E261749" w14:textId="77777777" w:rsidTr="009639E8">
        <w:tc>
          <w:tcPr>
            <w:tcW w:w="862" w:type="pct"/>
          </w:tcPr>
          <w:p w14:paraId="4F68158D" w14:textId="77777777" w:rsidR="0081619D" w:rsidRPr="00FB48BC" w:rsidRDefault="0081619D" w:rsidP="0081619D">
            <w:pPr>
              <w:pStyle w:val="02Tabletext"/>
              <w:rPr>
                <w:lang w:val="en-AU"/>
              </w:rPr>
            </w:pPr>
            <w:r w:rsidRPr="00FB48BC">
              <w:rPr>
                <w:lang w:val="en-AU"/>
              </w:rPr>
              <w:t>Associate Professor John Atherton</w:t>
            </w:r>
          </w:p>
        </w:tc>
        <w:tc>
          <w:tcPr>
            <w:tcW w:w="3616" w:type="pct"/>
          </w:tcPr>
          <w:p w14:paraId="670F95EA" w14:textId="77777777" w:rsidR="00512AA9" w:rsidRPr="00FB48BC" w:rsidRDefault="00512AA9" w:rsidP="00512AA9">
            <w:pPr>
              <w:pStyle w:val="02Tabletext"/>
              <w:rPr>
                <w:lang w:val="en-AU"/>
              </w:rPr>
            </w:pPr>
            <w:r w:rsidRPr="00FB48BC">
              <w:rPr>
                <w:lang w:val="en-AU"/>
              </w:rPr>
              <w:t>Director of Cardiology, Royal Brisbane and Women’s Hospital</w:t>
            </w:r>
          </w:p>
          <w:p w14:paraId="5BF72E16" w14:textId="77777777" w:rsidR="0081619D" w:rsidRPr="00FB48BC" w:rsidRDefault="00512AA9" w:rsidP="00512AA9">
            <w:pPr>
              <w:pStyle w:val="02Tabletext"/>
              <w:rPr>
                <w:lang w:val="en-AU"/>
              </w:rPr>
            </w:pPr>
            <w:r w:rsidRPr="00FB48BC">
              <w:rPr>
                <w:lang w:val="en-AU"/>
              </w:rPr>
              <w:t>Associate Professor, Department of Medicine, University of Queensland</w:t>
            </w:r>
          </w:p>
        </w:tc>
        <w:tc>
          <w:tcPr>
            <w:tcW w:w="522" w:type="pct"/>
            <w:tcMar>
              <w:left w:w="57" w:type="dxa"/>
            </w:tcMar>
          </w:tcPr>
          <w:p w14:paraId="34AFFA67" w14:textId="77777777" w:rsidR="0081619D" w:rsidRPr="00FB48BC" w:rsidRDefault="0081619D" w:rsidP="0081619D">
            <w:pPr>
              <w:pStyle w:val="02Tabletext"/>
              <w:rPr>
                <w:lang w:val="en-AU"/>
              </w:rPr>
            </w:pPr>
            <w:r w:rsidRPr="00FB48BC">
              <w:rPr>
                <w:lang w:val="en-AU"/>
              </w:rPr>
              <w:t>None</w:t>
            </w:r>
          </w:p>
        </w:tc>
      </w:tr>
      <w:tr w:rsidR="0081619D" w:rsidRPr="00FB48BC" w14:paraId="2C5B8706" w14:textId="77777777" w:rsidTr="009639E8">
        <w:tc>
          <w:tcPr>
            <w:tcW w:w="862" w:type="pct"/>
          </w:tcPr>
          <w:p w14:paraId="76582B80" w14:textId="77777777" w:rsidR="0081619D" w:rsidRPr="00FB48BC" w:rsidRDefault="0081619D" w:rsidP="0081619D">
            <w:pPr>
              <w:pStyle w:val="02Tabletext"/>
              <w:rPr>
                <w:lang w:val="en-AU"/>
              </w:rPr>
            </w:pPr>
            <w:r w:rsidRPr="00FB48BC">
              <w:rPr>
                <w:lang w:val="en-AU"/>
              </w:rPr>
              <w:t>Ms Karen Carey</w:t>
            </w:r>
          </w:p>
        </w:tc>
        <w:tc>
          <w:tcPr>
            <w:tcW w:w="3616" w:type="pct"/>
          </w:tcPr>
          <w:p w14:paraId="2F89C17E" w14:textId="77777777" w:rsidR="0081619D" w:rsidRPr="00FB48BC" w:rsidRDefault="00F40964" w:rsidP="000A1910">
            <w:pPr>
              <w:pStyle w:val="02Tabletext"/>
              <w:rPr>
                <w:lang w:val="en-AU"/>
              </w:rPr>
            </w:pPr>
            <w:r w:rsidRPr="00FB48BC">
              <w:rPr>
                <w:lang w:val="en-AU"/>
              </w:rPr>
              <w:t xml:space="preserve">Member, </w:t>
            </w:r>
            <w:r w:rsidR="0045435E" w:rsidRPr="00FB48BC">
              <w:rPr>
                <w:lang w:val="en-AU"/>
              </w:rPr>
              <w:t>National Health and Medical Research Council (</w:t>
            </w:r>
            <w:r w:rsidRPr="00FB48BC">
              <w:rPr>
                <w:lang w:val="en-AU"/>
              </w:rPr>
              <w:t>NHM</w:t>
            </w:r>
            <w:r w:rsidR="00B3413E" w:rsidRPr="00FB48BC">
              <w:rPr>
                <w:lang w:val="en-AU"/>
              </w:rPr>
              <w:t>R</w:t>
            </w:r>
            <w:r w:rsidRPr="00FB48BC">
              <w:rPr>
                <w:lang w:val="en-AU"/>
              </w:rPr>
              <w:t>C</w:t>
            </w:r>
            <w:r w:rsidR="0045435E" w:rsidRPr="00FB48BC">
              <w:rPr>
                <w:lang w:val="en-AU"/>
              </w:rPr>
              <w:t>)</w:t>
            </w:r>
            <w:r w:rsidR="000A1910" w:rsidRPr="00FB48BC">
              <w:rPr>
                <w:lang w:val="en-AU"/>
              </w:rPr>
              <w:t>,</w:t>
            </w:r>
            <w:r w:rsidRPr="00FB48BC">
              <w:rPr>
                <w:lang w:val="en-AU"/>
              </w:rPr>
              <w:t xml:space="preserve"> </w:t>
            </w:r>
            <w:r w:rsidR="00C1059E" w:rsidRPr="00FB48BC">
              <w:rPr>
                <w:lang w:val="en-AU"/>
              </w:rPr>
              <w:t>and</w:t>
            </w:r>
            <w:r w:rsidRPr="00FB48BC">
              <w:rPr>
                <w:lang w:val="en-AU"/>
              </w:rPr>
              <w:t xml:space="preserve"> Chair, Community and Consumer Advisory Group</w:t>
            </w:r>
          </w:p>
        </w:tc>
        <w:tc>
          <w:tcPr>
            <w:tcW w:w="522" w:type="pct"/>
            <w:tcMar>
              <w:left w:w="57" w:type="dxa"/>
            </w:tcMar>
          </w:tcPr>
          <w:p w14:paraId="52D0B924" w14:textId="77777777" w:rsidR="0081619D" w:rsidRPr="00FB48BC" w:rsidRDefault="0081619D" w:rsidP="0081619D">
            <w:pPr>
              <w:pStyle w:val="02Tabletext"/>
              <w:rPr>
                <w:lang w:val="en-AU"/>
              </w:rPr>
            </w:pPr>
            <w:r w:rsidRPr="00FB48BC">
              <w:rPr>
                <w:lang w:val="en-AU"/>
              </w:rPr>
              <w:t>None</w:t>
            </w:r>
          </w:p>
        </w:tc>
      </w:tr>
      <w:tr w:rsidR="0081619D" w:rsidRPr="00FB48BC" w14:paraId="37B805A6" w14:textId="77777777" w:rsidTr="009639E8">
        <w:tc>
          <w:tcPr>
            <w:tcW w:w="862" w:type="pct"/>
          </w:tcPr>
          <w:p w14:paraId="4E57CF10" w14:textId="77777777" w:rsidR="0081619D" w:rsidRPr="00FB48BC" w:rsidRDefault="0081619D" w:rsidP="0081619D">
            <w:pPr>
              <w:pStyle w:val="02Tabletext"/>
              <w:rPr>
                <w:lang w:val="en-AU"/>
              </w:rPr>
            </w:pPr>
            <w:r w:rsidRPr="00FB48BC">
              <w:rPr>
                <w:lang w:val="en-AU"/>
              </w:rPr>
              <w:lastRenderedPageBreak/>
              <w:t>Professor Mark Harris</w:t>
            </w:r>
          </w:p>
        </w:tc>
        <w:tc>
          <w:tcPr>
            <w:tcW w:w="3616" w:type="pct"/>
          </w:tcPr>
          <w:p w14:paraId="19AF8982" w14:textId="77777777" w:rsidR="0081619D" w:rsidRPr="00FB48BC" w:rsidRDefault="00B3621F" w:rsidP="0081619D">
            <w:pPr>
              <w:pStyle w:val="02Tabletext"/>
              <w:rPr>
                <w:lang w:val="en-AU"/>
              </w:rPr>
            </w:pPr>
            <w:r w:rsidRPr="00B3621F">
              <w:rPr>
                <w:lang w:val="en-AU"/>
              </w:rPr>
              <w:t>Director, Centre of Obesity Management and Prevention Research Excellence in Primary Health Care (COMPaRE – PHC); Foundation Professor of General Practice and Executive Director, Centre for Primary Health Care and Equity, University of New South Wales.</w:t>
            </w:r>
          </w:p>
        </w:tc>
        <w:tc>
          <w:tcPr>
            <w:tcW w:w="522" w:type="pct"/>
            <w:tcMar>
              <w:left w:w="57" w:type="dxa"/>
            </w:tcMar>
          </w:tcPr>
          <w:p w14:paraId="7E3AFAE4" w14:textId="77777777" w:rsidR="0081619D" w:rsidRPr="00FB48BC" w:rsidRDefault="0081619D" w:rsidP="0081619D">
            <w:pPr>
              <w:pStyle w:val="02Tabletext"/>
              <w:rPr>
                <w:lang w:val="en-AU"/>
              </w:rPr>
            </w:pPr>
            <w:r w:rsidRPr="00FB48BC">
              <w:rPr>
                <w:lang w:val="en-AU"/>
              </w:rPr>
              <w:t>None</w:t>
            </w:r>
          </w:p>
        </w:tc>
      </w:tr>
      <w:tr w:rsidR="00512AA9" w:rsidRPr="00FB48BC" w14:paraId="4AA8159A" w14:textId="77777777" w:rsidTr="009639E8">
        <w:tc>
          <w:tcPr>
            <w:tcW w:w="862" w:type="pct"/>
          </w:tcPr>
          <w:p w14:paraId="29BD7EDB" w14:textId="77777777" w:rsidR="00512AA9" w:rsidRPr="00FB48BC" w:rsidRDefault="00512AA9" w:rsidP="00512AA9">
            <w:pPr>
              <w:pStyle w:val="02Tabletext"/>
              <w:rPr>
                <w:lang w:val="en-AU"/>
              </w:rPr>
            </w:pPr>
            <w:r w:rsidRPr="00FB48BC">
              <w:rPr>
                <w:lang w:val="en-AU"/>
              </w:rPr>
              <w:t>Professor Paul Bannon</w:t>
            </w:r>
          </w:p>
        </w:tc>
        <w:tc>
          <w:tcPr>
            <w:tcW w:w="3616" w:type="pct"/>
          </w:tcPr>
          <w:p w14:paraId="65B87152" w14:textId="77777777" w:rsidR="00F40964" w:rsidRPr="00FB48BC" w:rsidRDefault="00F40964" w:rsidP="00F40964">
            <w:pPr>
              <w:pStyle w:val="02Tabletext"/>
              <w:rPr>
                <w:lang w:val="en-AU"/>
              </w:rPr>
            </w:pPr>
            <w:r w:rsidRPr="00FB48BC">
              <w:rPr>
                <w:lang w:val="en-AU"/>
              </w:rPr>
              <w:t>Head of Department, Cardiothoracic Unit, The Royal Prince Alfred Hospital</w:t>
            </w:r>
          </w:p>
          <w:p w14:paraId="6FE047DA" w14:textId="77777777" w:rsidR="00F40964" w:rsidRPr="00FB48BC" w:rsidRDefault="00F40964" w:rsidP="00F40964">
            <w:pPr>
              <w:pStyle w:val="02Tabletext"/>
              <w:rPr>
                <w:lang w:val="en-AU"/>
              </w:rPr>
            </w:pPr>
            <w:r w:rsidRPr="00FB48BC">
              <w:rPr>
                <w:lang w:val="en-AU"/>
              </w:rPr>
              <w:t>Professorial Chair of Cardiothoracic Surgery, University of Sydney</w:t>
            </w:r>
          </w:p>
          <w:p w14:paraId="0A317A13" w14:textId="77777777" w:rsidR="00512AA9" w:rsidRPr="00FB48BC" w:rsidRDefault="00F40964" w:rsidP="00F40964">
            <w:pPr>
              <w:pStyle w:val="02Tabletext"/>
              <w:rPr>
                <w:lang w:val="en-AU"/>
              </w:rPr>
            </w:pPr>
            <w:r w:rsidRPr="00FB48BC">
              <w:rPr>
                <w:lang w:val="en-AU"/>
              </w:rPr>
              <w:t>President, Australian and New Zealand Society of Cardiac and Thoracic Surgeons</w:t>
            </w:r>
          </w:p>
        </w:tc>
        <w:tc>
          <w:tcPr>
            <w:tcW w:w="522" w:type="pct"/>
            <w:tcMar>
              <w:left w:w="57" w:type="dxa"/>
            </w:tcMar>
          </w:tcPr>
          <w:p w14:paraId="2724D264" w14:textId="77777777" w:rsidR="00512AA9" w:rsidRPr="00FB48BC" w:rsidRDefault="00512AA9" w:rsidP="00512AA9">
            <w:pPr>
              <w:pStyle w:val="02Tabletext"/>
              <w:rPr>
                <w:lang w:val="en-AU"/>
              </w:rPr>
            </w:pPr>
            <w:r w:rsidRPr="00FB48BC">
              <w:rPr>
                <w:lang w:val="en-AU"/>
              </w:rPr>
              <w:t>None</w:t>
            </w:r>
          </w:p>
        </w:tc>
      </w:tr>
      <w:tr w:rsidR="00512AA9" w:rsidRPr="00FB48BC" w14:paraId="5A887701" w14:textId="77777777" w:rsidTr="009639E8">
        <w:tc>
          <w:tcPr>
            <w:tcW w:w="862" w:type="pct"/>
          </w:tcPr>
          <w:p w14:paraId="2D519588" w14:textId="77777777" w:rsidR="00512AA9" w:rsidRPr="00FB48BC" w:rsidRDefault="00512AA9" w:rsidP="00512AA9">
            <w:pPr>
              <w:pStyle w:val="02Tabletext"/>
              <w:rPr>
                <w:lang w:val="en-AU"/>
              </w:rPr>
            </w:pPr>
            <w:r w:rsidRPr="00FB48BC">
              <w:rPr>
                <w:lang w:val="en-AU"/>
              </w:rPr>
              <w:t>Dr Ruth Arnold</w:t>
            </w:r>
          </w:p>
        </w:tc>
        <w:tc>
          <w:tcPr>
            <w:tcW w:w="3616" w:type="pct"/>
          </w:tcPr>
          <w:p w14:paraId="2DE23B0E" w14:textId="77777777" w:rsidR="00F40964" w:rsidRPr="00FB48BC" w:rsidRDefault="00F40964" w:rsidP="00F40964">
            <w:pPr>
              <w:pStyle w:val="02Tabletext"/>
              <w:rPr>
                <w:lang w:val="en-AU"/>
              </w:rPr>
            </w:pPr>
            <w:r w:rsidRPr="00FB48BC">
              <w:rPr>
                <w:lang w:val="en-AU"/>
              </w:rPr>
              <w:t>Cardiologist, Orange Health Service</w:t>
            </w:r>
          </w:p>
          <w:p w14:paraId="5B0047D9" w14:textId="77777777" w:rsidR="00512AA9" w:rsidRPr="00FB48BC" w:rsidRDefault="00F40964" w:rsidP="00257F8E">
            <w:pPr>
              <w:pStyle w:val="02Tabletext"/>
              <w:rPr>
                <w:lang w:val="en-AU"/>
              </w:rPr>
            </w:pPr>
            <w:r w:rsidRPr="00FB48BC">
              <w:rPr>
                <w:lang w:val="en-AU"/>
              </w:rPr>
              <w:t>Chair, Rural Working Party, Cardiology, A</w:t>
            </w:r>
            <w:r w:rsidR="0080708A" w:rsidRPr="00FB48BC">
              <w:rPr>
                <w:lang w:val="en-AU"/>
              </w:rPr>
              <w:t xml:space="preserve">gency for </w:t>
            </w:r>
            <w:r w:rsidRPr="00FB48BC">
              <w:rPr>
                <w:lang w:val="en-AU"/>
              </w:rPr>
              <w:t>C</w:t>
            </w:r>
            <w:r w:rsidR="0080708A" w:rsidRPr="00FB48BC">
              <w:rPr>
                <w:lang w:val="en-AU"/>
              </w:rPr>
              <w:t xml:space="preserve">linical </w:t>
            </w:r>
            <w:r w:rsidRPr="00FB48BC">
              <w:rPr>
                <w:lang w:val="en-AU"/>
              </w:rPr>
              <w:t>I</w:t>
            </w:r>
            <w:r w:rsidR="00257F8E">
              <w:rPr>
                <w:lang w:val="en-AU"/>
              </w:rPr>
              <w:t>nnovation</w:t>
            </w:r>
            <w:r w:rsidR="0080708A" w:rsidRPr="00FB48BC">
              <w:rPr>
                <w:lang w:val="en-AU"/>
              </w:rPr>
              <w:t>,</w:t>
            </w:r>
            <w:r w:rsidRPr="00FB48BC">
              <w:rPr>
                <w:lang w:val="en-AU"/>
              </w:rPr>
              <w:t xml:space="preserve"> N</w:t>
            </w:r>
            <w:r w:rsidR="0080708A" w:rsidRPr="00FB48BC">
              <w:rPr>
                <w:lang w:val="en-AU"/>
              </w:rPr>
              <w:t xml:space="preserve">ew </w:t>
            </w:r>
            <w:r w:rsidRPr="00FB48BC">
              <w:rPr>
                <w:lang w:val="en-AU"/>
              </w:rPr>
              <w:t>S</w:t>
            </w:r>
            <w:r w:rsidR="0080708A" w:rsidRPr="00FB48BC">
              <w:rPr>
                <w:lang w:val="en-AU"/>
              </w:rPr>
              <w:t xml:space="preserve">outh </w:t>
            </w:r>
            <w:r w:rsidRPr="00FB48BC">
              <w:rPr>
                <w:lang w:val="en-AU"/>
              </w:rPr>
              <w:t>W</w:t>
            </w:r>
            <w:r w:rsidR="0080708A" w:rsidRPr="00FB48BC">
              <w:rPr>
                <w:lang w:val="en-AU"/>
              </w:rPr>
              <w:t>ales</w:t>
            </w:r>
          </w:p>
        </w:tc>
        <w:tc>
          <w:tcPr>
            <w:tcW w:w="522" w:type="pct"/>
            <w:tcMar>
              <w:left w:w="57" w:type="dxa"/>
            </w:tcMar>
          </w:tcPr>
          <w:p w14:paraId="34D13FC7" w14:textId="77777777" w:rsidR="00512AA9" w:rsidRPr="00FB48BC" w:rsidRDefault="00512AA9" w:rsidP="00512AA9">
            <w:pPr>
              <w:pStyle w:val="02Tabletext"/>
              <w:rPr>
                <w:lang w:val="en-AU"/>
              </w:rPr>
            </w:pPr>
            <w:r w:rsidRPr="00FB48BC">
              <w:rPr>
                <w:lang w:val="en-AU"/>
              </w:rPr>
              <w:t>None</w:t>
            </w:r>
          </w:p>
        </w:tc>
      </w:tr>
      <w:tr w:rsidR="00512AA9" w:rsidRPr="00FB48BC" w14:paraId="4A58F2CA" w14:textId="77777777" w:rsidTr="009639E8">
        <w:tc>
          <w:tcPr>
            <w:tcW w:w="862" w:type="pct"/>
          </w:tcPr>
          <w:p w14:paraId="404A46AB" w14:textId="77777777" w:rsidR="00512AA9" w:rsidRPr="00FB48BC" w:rsidRDefault="00512AA9" w:rsidP="00512AA9">
            <w:pPr>
              <w:pStyle w:val="02Tabletext"/>
              <w:rPr>
                <w:lang w:val="en-AU"/>
              </w:rPr>
            </w:pPr>
            <w:r w:rsidRPr="00FB48BC">
              <w:rPr>
                <w:lang w:val="en-AU"/>
              </w:rPr>
              <w:t>Professor Tom Marwick</w:t>
            </w:r>
          </w:p>
        </w:tc>
        <w:tc>
          <w:tcPr>
            <w:tcW w:w="3616" w:type="pct"/>
          </w:tcPr>
          <w:p w14:paraId="7C85D7C6" w14:textId="77777777" w:rsidR="00512AA9" w:rsidRPr="00FB48BC" w:rsidRDefault="00F40964" w:rsidP="00512AA9">
            <w:pPr>
              <w:pStyle w:val="02Tabletext"/>
              <w:rPr>
                <w:lang w:val="en-AU"/>
              </w:rPr>
            </w:pPr>
            <w:r w:rsidRPr="00FB48BC">
              <w:rPr>
                <w:lang w:val="en-AU"/>
              </w:rPr>
              <w:t>Director, Baker IDI Heart &amp; Diabetes Institute</w:t>
            </w:r>
          </w:p>
        </w:tc>
        <w:tc>
          <w:tcPr>
            <w:tcW w:w="522" w:type="pct"/>
            <w:tcMar>
              <w:left w:w="57" w:type="dxa"/>
            </w:tcMar>
          </w:tcPr>
          <w:p w14:paraId="35B3B5F9" w14:textId="77777777" w:rsidR="00512AA9" w:rsidRPr="00FB48BC" w:rsidRDefault="00512AA9" w:rsidP="00512AA9">
            <w:pPr>
              <w:pStyle w:val="02Tabletext"/>
              <w:rPr>
                <w:lang w:val="en-AU"/>
              </w:rPr>
            </w:pPr>
            <w:r w:rsidRPr="00FB48BC">
              <w:rPr>
                <w:lang w:val="en-AU"/>
              </w:rPr>
              <w:t>None</w:t>
            </w:r>
          </w:p>
        </w:tc>
      </w:tr>
      <w:tr w:rsidR="00512AA9" w:rsidRPr="00FB48BC" w14:paraId="0013BD03" w14:textId="77777777" w:rsidTr="009639E8">
        <w:tc>
          <w:tcPr>
            <w:tcW w:w="862" w:type="pct"/>
          </w:tcPr>
          <w:p w14:paraId="51670759" w14:textId="77777777" w:rsidR="00512AA9" w:rsidRPr="00B31133" w:rsidRDefault="00512AA9" w:rsidP="00512AA9">
            <w:pPr>
              <w:pStyle w:val="02Tabletext"/>
              <w:rPr>
                <w:lang w:val="fr-CA"/>
              </w:rPr>
            </w:pPr>
            <w:r w:rsidRPr="00B31133">
              <w:rPr>
                <w:lang w:val="fr-CA"/>
              </w:rPr>
              <w:t>Professor Michael Besser (Taskforce Ex-Officio)</w:t>
            </w:r>
          </w:p>
        </w:tc>
        <w:tc>
          <w:tcPr>
            <w:tcW w:w="3616" w:type="pct"/>
          </w:tcPr>
          <w:p w14:paraId="7891C49C" w14:textId="77777777" w:rsidR="00452AE3" w:rsidRDefault="00452AE3" w:rsidP="00452AE3">
            <w:pPr>
              <w:pStyle w:val="02Tabletext"/>
              <w:rPr>
                <w:lang w:val="en-AU"/>
              </w:rPr>
            </w:pPr>
            <w:r w:rsidRPr="00452AE3">
              <w:rPr>
                <w:lang w:val="en-AU"/>
              </w:rPr>
              <w:t>Associate Professor</w:t>
            </w:r>
            <w:r>
              <w:rPr>
                <w:lang w:val="en-AU"/>
              </w:rPr>
              <w:t>,</w:t>
            </w:r>
            <w:r w:rsidRPr="00452AE3">
              <w:rPr>
                <w:lang w:val="en-AU"/>
              </w:rPr>
              <w:t xml:space="preserve"> Sydney University</w:t>
            </w:r>
          </w:p>
          <w:p w14:paraId="0B30885D" w14:textId="77777777" w:rsidR="00512AA9" w:rsidRPr="00FB48BC" w:rsidRDefault="00452AE3" w:rsidP="00452AE3">
            <w:pPr>
              <w:pStyle w:val="02Tabletext"/>
              <w:rPr>
                <w:lang w:val="en-AU"/>
              </w:rPr>
            </w:pPr>
            <w:r w:rsidRPr="00452AE3">
              <w:rPr>
                <w:lang w:val="en-AU"/>
              </w:rPr>
              <w:t>Consultant Emeritus Neurosurgeon</w:t>
            </w:r>
            <w:r>
              <w:rPr>
                <w:lang w:val="en-AU"/>
              </w:rPr>
              <w:t>,</w:t>
            </w:r>
            <w:r w:rsidRPr="00452AE3">
              <w:rPr>
                <w:lang w:val="en-AU"/>
              </w:rPr>
              <w:t xml:space="preserve"> Royal Prince Alfred Hospital and the Children's Hospital Westmead</w:t>
            </w:r>
          </w:p>
        </w:tc>
        <w:tc>
          <w:tcPr>
            <w:tcW w:w="522" w:type="pct"/>
            <w:tcMar>
              <w:left w:w="57" w:type="dxa"/>
            </w:tcMar>
          </w:tcPr>
          <w:p w14:paraId="5FEC1CA5" w14:textId="77777777" w:rsidR="00512AA9" w:rsidRPr="00FB48BC" w:rsidRDefault="00512AA9" w:rsidP="00512AA9">
            <w:pPr>
              <w:pStyle w:val="02Tabletext"/>
              <w:rPr>
                <w:lang w:val="en-AU"/>
              </w:rPr>
            </w:pPr>
            <w:r w:rsidRPr="00FB48BC">
              <w:rPr>
                <w:lang w:val="en-AU"/>
              </w:rPr>
              <w:t>None</w:t>
            </w:r>
          </w:p>
        </w:tc>
      </w:tr>
    </w:tbl>
    <w:p w14:paraId="1046D21E" w14:textId="77777777" w:rsidR="00EE16AD" w:rsidRPr="00FD6810" w:rsidRDefault="00EE16AD" w:rsidP="000C1841">
      <w:bookmarkStart w:id="120" w:name="_Toc457463620"/>
      <w:bookmarkStart w:id="121" w:name="_Toc458166998"/>
      <w:r w:rsidRPr="00FD6810">
        <w:t xml:space="preserve">It is noted that the majority of Committee members share a common conflict </w:t>
      </w:r>
      <w:r w:rsidR="007128EB" w:rsidRPr="00FD6810">
        <w:t xml:space="preserve">of interest </w:t>
      </w:r>
      <w:r w:rsidRPr="00FD6810">
        <w:t xml:space="preserve">in reviewing items </w:t>
      </w:r>
      <w:r w:rsidR="00E85092" w:rsidRPr="00FD6810">
        <w:t xml:space="preserve">that </w:t>
      </w:r>
      <w:r w:rsidRPr="00FD6810">
        <w:t>are a source of revenue</w:t>
      </w:r>
      <w:r w:rsidR="00FD6586" w:rsidRPr="00FD6810">
        <w:t xml:space="preserve"> for them</w:t>
      </w:r>
      <w:r w:rsidRPr="00FD6810">
        <w:t xml:space="preserve"> (i.e.</w:t>
      </w:r>
      <w:r w:rsidR="0081679A" w:rsidRPr="00FD6810">
        <w:t>,</w:t>
      </w:r>
      <w:r w:rsidRPr="00FD6810">
        <w:t xml:space="preserve"> </w:t>
      </w:r>
      <w:r w:rsidR="0081679A" w:rsidRPr="00FD6810">
        <w:t>C</w:t>
      </w:r>
      <w:r w:rsidRPr="00FD6810">
        <w:t>ommittee members claim the items</w:t>
      </w:r>
      <w:r w:rsidR="004457B5" w:rsidRPr="00FD6810">
        <w:t xml:space="preserve"> under review</w:t>
      </w:r>
      <w:r w:rsidRPr="00FD6810">
        <w:t xml:space="preserve">). This conflict </w:t>
      </w:r>
      <w:r w:rsidR="00B078C6" w:rsidRPr="00FD6810">
        <w:t>is inherent in a clinician</w:t>
      </w:r>
      <w:r w:rsidR="00287649" w:rsidRPr="00FD6810">
        <w:t>-</w:t>
      </w:r>
      <w:r w:rsidR="00B078C6" w:rsidRPr="00FD6810">
        <w:t>led process</w:t>
      </w:r>
      <w:r w:rsidR="00205F91" w:rsidRPr="00FD6810">
        <w:t>,</w:t>
      </w:r>
      <w:r w:rsidR="00B078C6" w:rsidRPr="00FD6810">
        <w:t xml:space="preserve"> and having been acknowledged by the Committee and the Taskforce, </w:t>
      </w:r>
      <w:r w:rsidR="003F1F10" w:rsidRPr="00FD6810">
        <w:t xml:space="preserve">it </w:t>
      </w:r>
      <w:r w:rsidR="00B078C6" w:rsidRPr="00FD6810">
        <w:t xml:space="preserve">was </w:t>
      </w:r>
      <w:r w:rsidR="003F1F10" w:rsidRPr="00FD6810">
        <w:t xml:space="preserve">agreed that this should </w:t>
      </w:r>
      <w:r w:rsidRPr="00FD6810">
        <w:t xml:space="preserve">not prevent a clinician from participating </w:t>
      </w:r>
      <w:r w:rsidR="00E2785E" w:rsidRPr="00FD6810">
        <w:t xml:space="preserve">in </w:t>
      </w:r>
      <w:r w:rsidR="00D240A7" w:rsidRPr="00FD6810">
        <w:t>the Review</w:t>
      </w:r>
      <w:r w:rsidR="00151D86" w:rsidRPr="00FD6810">
        <w:t xml:space="preserve"> and is not noted in the table above</w:t>
      </w:r>
      <w:r w:rsidRPr="00FD6810">
        <w:t>.</w:t>
      </w:r>
      <w:r w:rsidR="003F1F10" w:rsidRPr="00FD6810">
        <w:t xml:space="preserve"> </w:t>
      </w:r>
    </w:p>
    <w:p w14:paraId="07F77AF5" w14:textId="1A80121D" w:rsidR="00347C4F" w:rsidRPr="00FB48BC" w:rsidRDefault="00347C4F" w:rsidP="005076E4">
      <w:pPr>
        <w:pStyle w:val="Heading2"/>
        <w:rPr>
          <w:lang w:val="en-AU"/>
        </w:rPr>
      </w:pPr>
      <w:bookmarkStart w:id="122" w:name="_Toc459996810"/>
      <w:bookmarkStart w:id="123" w:name="_Toc464871136"/>
      <w:bookmarkStart w:id="124" w:name="_Toc518382909"/>
      <w:r w:rsidRPr="00FB48BC">
        <w:rPr>
          <w:lang w:val="en-AU"/>
        </w:rPr>
        <w:t>Areas of responsibility of the Committee</w:t>
      </w:r>
      <w:bookmarkEnd w:id="120"/>
      <w:bookmarkEnd w:id="121"/>
      <w:bookmarkEnd w:id="122"/>
      <w:bookmarkEnd w:id="123"/>
      <w:bookmarkEnd w:id="124"/>
    </w:p>
    <w:p w14:paraId="3C34B0A9" w14:textId="0975E95B" w:rsidR="008429F5" w:rsidRPr="00FD6810" w:rsidRDefault="0077348D" w:rsidP="00082595">
      <w:r w:rsidRPr="00FD6810">
        <w:t xml:space="preserve">The Committee was assigned </w:t>
      </w:r>
      <w:r w:rsidR="00C223B6" w:rsidRPr="00FD6810">
        <w:t>18</w:t>
      </w:r>
      <w:r w:rsidR="001B25DF">
        <w:t>9</w:t>
      </w:r>
      <w:r w:rsidRPr="00FD6810">
        <w:t xml:space="preserve"> MBS items to review</w:t>
      </w:r>
      <w:r w:rsidR="000A1910" w:rsidRPr="00FD6810">
        <w:t>,</w:t>
      </w:r>
      <w:r w:rsidR="003A69A7" w:rsidRPr="00FD6810">
        <w:t xml:space="preserve"> covering </w:t>
      </w:r>
      <w:r w:rsidR="00A66A86" w:rsidRPr="00FD6810">
        <w:t>procedures</w:t>
      </w:r>
      <w:r w:rsidR="00C223B6" w:rsidRPr="00FD6810">
        <w:t>, investigations and other</w:t>
      </w:r>
      <w:r w:rsidR="00A66A86" w:rsidRPr="00FD6810">
        <w:t xml:space="preserve"> services</w:t>
      </w:r>
      <w:r w:rsidR="000D15BA" w:rsidRPr="00FD6810">
        <w:t xml:space="preserve"> related to </w:t>
      </w:r>
      <w:r w:rsidR="00C223B6" w:rsidRPr="00FD6810">
        <w:t>cardiology</w:t>
      </w:r>
      <w:r w:rsidR="00A66A86" w:rsidRPr="00FD6810">
        <w:t xml:space="preserve">. </w:t>
      </w:r>
      <w:r w:rsidR="00B32A9A" w:rsidRPr="00FD6810">
        <w:fldChar w:fldCharType="begin"/>
      </w:r>
      <w:r w:rsidR="00B32A9A" w:rsidRPr="00FD6810">
        <w:instrText xml:space="preserve"> REF _Ref464865932 \r \h </w:instrText>
      </w:r>
      <w:r w:rsidR="00B32A9A" w:rsidRPr="00FD6810">
        <w:fldChar w:fldCharType="separate"/>
      </w:r>
      <w:r w:rsidR="00924B2D">
        <w:t xml:space="preserve">Appendix C </w:t>
      </w:r>
      <w:r w:rsidR="00B32A9A" w:rsidRPr="00FD6810">
        <w:fldChar w:fldCharType="end"/>
      </w:r>
      <w:r w:rsidR="00B32A9A" w:rsidRPr="00FD6810">
        <w:t xml:space="preserve">contains a list of items </w:t>
      </w:r>
      <w:r w:rsidR="009E28D0" w:rsidRPr="00FD6810">
        <w:t xml:space="preserve">reviewed </w:t>
      </w:r>
      <w:r w:rsidR="00B32A9A" w:rsidRPr="00FD6810">
        <w:t xml:space="preserve">by the Committee. </w:t>
      </w:r>
      <w:r w:rsidR="00DD78D6" w:rsidRPr="00FD6810">
        <w:t xml:space="preserve">In </w:t>
      </w:r>
      <w:r w:rsidR="00BD2F57" w:rsidRPr="00FD6810">
        <w:t xml:space="preserve">the </w:t>
      </w:r>
      <w:r w:rsidR="00DD78D6" w:rsidRPr="00FD6810">
        <w:t>2014/</w:t>
      </w:r>
      <w:r w:rsidR="00AE17E9" w:rsidRPr="00FD6810">
        <w:t>15</w:t>
      </w:r>
      <w:r w:rsidR="00BD2F57" w:rsidRPr="00FD6810">
        <w:t xml:space="preserve"> financial year (FY)</w:t>
      </w:r>
      <w:r w:rsidR="00AE17E9" w:rsidRPr="00FD6810">
        <w:t>, these</w:t>
      </w:r>
      <w:r w:rsidR="008943F3" w:rsidRPr="00FD6810">
        <w:t xml:space="preserve"> items</w:t>
      </w:r>
      <w:r w:rsidR="00186065" w:rsidRPr="00FD6810">
        <w:t xml:space="preserve"> </w:t>
      </w:r>
      <w:r w:rsidR="008943F3" w:rsidRPr="00FD6810">
        <w:t xml:space="preserve">accounted for approximately </w:t>
      </w:r>
      <w:r w:rsidR="00C223B6" w:rsidRPr="00FD6810">
        <w:t>5.3 million</w:t>
      </w:r>
      <w:r w:rsidR="008943F3" w:rsidRPr="00FD6810">
        <w:t xml:space="preserve"> services</w:t>
      </w:r>
      <w:r w:rsidR="00DE7F07" w:rsidRPr="00FD6810">
        <w:t xml:space="preserve"> </w:t>
      </w:r>
      <w:r w:rsidR="008943F3" w:rsidRPr="00FD6810">
        <w:t>and $</w:t>
      </w:r>
      <w:r w:rsidR="00C223B6" w:rsidRPr="00FD6810">
        <w:t>64</w:t>
      </w:r>
      <w:r w:rsidR="008943F3" w:rsidRPr="00FD6810">
        <w:t>7 million in benefits.</w:t>
      </w:r>
      <w:r w:rsidR="00DE7F07" w:rsidRPr="00FD6810">
        <w:t xml:space="preserve"> Over the past </w:t>
      </w:r>
      <w:r w:rsidR="00FA3411" w:rsidRPr="00FD6810">
        <w:t>five</w:t>
      </w:r>
      <w:r w:rsidR="00DE7F07" w:rsidRPr="00FD6810">
        <w:t xml:space="preserve"> years</w:t>
      </w:r>
      <w:r w:rsidR="00A66A86" w:rsidRPr="00FD6810">
        <w:t>, service volumes</w:t>
      </w:r>
      <w:r w:rsidR="008305F8" w:rsidRPr="00FD6810">
        <w:t xml:space="preserve"> for these items have grown at </w:t>
      </w:r>
      <w:r w:rsidR="00151D86" w:rsidRPr="00FD6810">
        <w:t>6</w:t>
      </w:r>
      <w:r w:rsidR="007D764A" w:rsidRPr="00FD6810">
        <w:t>.8</w:t>
      </w:r>
      <w:r w:rsidR="00D10479" w:rsidRPr="00FD6810">
        <w:t xml:space="preserve"> per cent</w:t>
      </w:r>
      <w:r w:rsidR="00A66A86" w:rsidRPr="00FD6810">
        <w:t xml:space="preserve"> per year, and the cos</w:t>
      </w:r>
      <w:r w:rsidR="008305F8" w:rsidRPr="00FD6810">
        <w:t xml:space="preserve">t of benefits has increased by </w:t>
      </w:r>
      <w:r w:rsidR="007D764A" w:rsidRPr="00FD6810">
        <w:t>7.6</w:t>
      </w:r>
      <w:r w:rsidR="00541D72" w:rsidRPr="00FD6810">
        <w:t xml:space="preserve"> per cent per year.</w:t>
      </w:r>
      <w:r w:rsidR="008429F5" w:rsidRPr="00FD6810">
        <w:t xml:space="preserve"> This growth is largely explained by a</w:t>
      </w:r>
      <w:r w:rsidR="000F12E5" w:rsidRPr="00FD6810">
        <w:t xml:space="preserve"> 5.5 per cent</w:t>
      </w:r>
      <w:r w:rsidR="008429F5" w:rsidRPr="00FD6810">
        <w:t xml:space="preserve"> increase </w:t>
      </w:r>
      <w:r w:rsidR="00BD0468" w:rsidRPr="00FD6810">
        <w:t xml:space="preserve">per year </w:t>
      </w:r>
      <w:r w:rsidR="008429F5" w:rsidRPr="00FD6810">
        <w:t xml:space="preserve">in the number of services per capita </w:t>
      </w:r>
      <w:r w:rsidR="00A64861" w:rsidRPr="00FD6810">
        <w:t>(</w:t>
      </w:r>
      <w:r w:rsidR="005E4286" w:rsidRPr="00FD6810">
        <w:rPr>
          <w:highlight w:val="green"/>
        </w:rPr>
        <w:fldChar w:fldCharType="begin"/>
      </w:r>
      <w:r w:rsidR="005E4286" w:rsidRPr="00FD6810">
        <w:instrText xml:space="preserve"> REF _Ref463637413 \h </w:instrText>
      </w:r>
      <w:r w:rsidR="005E4286" w:rsidRPr="00FD6810">
        <w:rPr>
          <w:highlight w:val="green"/>
        </w:rPr>
      </w:r>
      <w:r w:rsidR="005E4286" w:rsidRPr="00FD6810">
        <w:rPr>
          <w:highlight w:val="green"/>
        </w:rPr>
        <w:fldChar w:fldCharType="separate"/>
      </w:r>
      <w:r w:rsidR="00924B2D" w:rsidRPr="00FD6810">
        <w:t xml:space="preserve">Figure </w:t>
      </w:r>
      <w:r w:rsidR="00924B2D">
        <w:rPr>
          <w:noProof/>
        </w:rPr>
        <w:t>2</w:t>
      </w:r>
      <w:r w:rsidR="005E4286" w:rsidRPr="00FD6810">
        <w:rPr>
          <w:highlight w:val="green"/>
        </w:rPr>
        <w:fldChar w:fldCharType="end"/>
      </w:r>
      <w:r w:rsidR="00A64861" w:rsidRPr="00FD6810">
        <w:t>)</w:t>
      </w:r>
      <w:r w:rsidR="008429F5" w:rsidRPr="00FD6810">
        <w:t xml:space="preserve">. </w:t>
      </w:r>
    </w:p>
    <w:p w14:paraId="4C6A18C2" w14:textId="3AC371DE" w:rsidR="00BF6ABE" w:rsidRPr="00FD6810" w:rsidRDefault="005E4286" w:rsidP="005E4286">
      <w:pPr>
        <w:pStyle w:val="Caption"/>
        <w:pBdr>
          <w:bottom w:val="single" w:sz="4" w:space="1" w:color="auto"/>
        </w:pBdr>
      </w:pPr>
      <w:bookmarkStart w:id="125" w:name="_Ref463637413"/>
      <w:bookmarkStart w:id="126" w:name="_Toc464871241"/>
      <w:bookmarkStart w:id="127" w:name="_Toc482641372"/>
      <w:r w:rsidRPr="00FD6810">
        <w:lastRenderedPageBreak/>
        <w:t xml:space="preserve">Figure </w:t>
      </w:r>
      <w:r w:rsidRPr="00FD6810">
        <w:fldChar w:fldCharType="begin"/>
      </w:r>
      <w:r w:rsidRPr="00FD6810">
        <w:instrText xml:space="preserve"> SEQ Figure \* ARABIC </w:instrText>
      </w:r>
      <w:r w:rsidRPr="00FD6810">
        <w:fldChar w:fldCharType="separate"/>
      </w:r>
      <w:r w:rsidR="00924B2D">
        <w:rPr>
          <w:noProof/>
        </w:rPr>
        <w:t>2</w:t>
      </w:r>
      <w:r w:rsidRPr="00FD6810">
        <w:fldChar w:fldCharType="end"/>
      </w:r>
      <w:bookmarkEnd w:id="125"/>
      <w:r w:rsidRPr="00FD6810">
        <w:t>: Drivers of growth</w:t>
      </w:r>
      <w:bookmarkEnd w:id="126"/>
      <w:bookmarkEnd w:id="127"/>
    </w:p>
    <w:p w14:paraId="1D44982E" w14:textId="77777777" w:rsidR="005E4286" w:rsidRPr="00FD6810" w:rsidRDefault="00B166B2" w:rsidP="005E4286">
      <w:pPr>
        <w:jc w:val="center"/>
      </w:pPr>
      <w:r w:rsidRPr="00FD6810">
        <w:rPr>
          <w:noProof/>
          <w:lang w:val="en-AU"/>
        </w:rPr>
        <w:drawing>
          <wp:inline distT="0" distB="0" distL="0" distR="0" wp14:anchorId="6AE03EC9" wp14:editId="37D58A40">
            <wp:extent cx="5731510" cy="3804473"/>
            <wp:effectExtent l="0" t="0" r="2540" b="5715"/>
            <wp:docPr id="6" name="Picture 6" descr="Figure 2 is a graph that shows the increase in percentage for each of the drivers of growth from 2009-10 to 2014-15. The total benefits increased at 7.6%, due to a 6.8% increase on the number of services and 0.7% increase on the average benefits per service. The increase on the number of services was due to a 1.3% increase on the population and the 5.5% increase on services per 100,000." title="Figure 2: Drivers of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804473"/>
                    </a:xfrm>
                    <a:prstGeom prst="rect">
                      <a:avLst/>
                    </a:prstGeom>
                  </pic:spPr>
                </pic:pic>
              </a:graphicData>
            </a:graphic>
          </wp:inline>
        </w:drawing>
      </w:r>
    </w:p>
    <w:p w14:paraId="6B8EDE0C" w14:textId="77777777" w:rsidR="00B166B2" w:rsidRPr="00CC3729" w:rsidRDefault="00B166B2" w:rsidP="004A7E9B">
      <w:r w:rsidRPr="00CC3729">
        <w:t>Unpublished data,</w:t>
      </w:r>
      <w:r w:rsidRPr="00486340">
        <w:t xml:space="preserve"> </w:t>
      </w:r>
      <w:r w:rsidRPr="00CC3729">
        <w:t>extract based on date of service</w:t>
      </w:r>
      <w:r w:rsidR="00AB0A2E">
        <w:t xml:space="preserve"> data from </w:t>
      </w:r>
      <w:r w:rsidR="00AB0A2E" w:rsidRPr="00CC3729">
        <w:t>2009-10 to 2014-15</w:t>
      </w:r>
      <w:r w:rsidR="004A7E9B">
        <w:t xml:space="preserve"> which u</w:t>
      </w:r>
      <w:r w:rsidR="00AB0A2E">
        <w:t xml:space="preserve">ses data processed </w:t>
      </w:r>
      <w:r w:rsidR="00103A48">
        <w:t>up to</w:t>
      </w:r>
      <w:r w:rsidR="00AB0A2E">
        <w:t xml:space="preserve"> 30 May 2016.</w:t>
      </w:r>
      <w:r w:rsidR="00AB0A2E" w:rsidRPr="00AB0A2E">
        <w:rPr>
          <w:rFonts w:ascii="Arial" w:hAnsi="Arial" w:cs="Arial"/>
          <w:color w:val="1F497D"/>
          <w:sz w:val="18"/>
          <w:szCs w:val="18"/>
        </w:rPr>
        <w:t xml:space="preserve"> </w:t>
      </w:r>
      <w:r w:rsidRPr="00CC3729">
        <w:t>(Department of Health).</w:t>
      </w:r>
    </w:p>
    <w:p w14:paraId="62E95B2F" w14:textId="77777777" w:rsidR="00752830" w:rsidRPr="00FB48BC" w:rsidRDefault="00752830" w:rsidP="005076E4">
      <w:pPr>
        <w:pStyle w:val="Heading2"/>
        <w:rPr>
          <w:lang w:val="en-AU"/>
        </w:rPr>
      </w:pPr>
      <w:bookmarkStart w:id="128" w:name="_Toc457463621"/>
      <w:bookmarkStart w:id="129" w:name="_Toc459996811"/>
      <w:bookmarkStart w:id="130" w:name="_Toc458166999"/>
      <w:bookmarkStart w:id="131" w:name="_Toc464871137"/>
      <w:bookmarkStart w:id="132" w:name="_Toc518382910"/>
      <w:bookmarkStart w:id="133" w:name="_Toc456045432"/>
      <w:r w:rsidRPr="00FB48BC">
        <w:rPr>
          <w:lang w:val="en-AU"/>
        </w:rPr>
        <w:t>Summary of the Committee’s review approach</w:t>
      </w:r>
      <w:bookmarkEnd w:id="128"/>
      <w:bookmarkEnd w:id="129"/>
      <w:bookmarkEnd w:id="130"/>
      <w:bookmarkEnd w:id="131"/>
      <w:bookmarkEnd w:id="132"/>
    </w:p>
    <w:p w14:paraId="2D5BF869" w14:textId="37D6D1BC" w:rsidR="00715783" w:rsidRPr="00FD6810" w:rsidRDefault="00752830" w:rsidP="00082595">
      <w:r w:rsidRPr="00FD6810">
        <w:t xml:space="preserve">The Committee completed a review of its items across </w:t>
      </w:r>
      <w:r w:rsidR="00EA59D0" w:rsidRPr="00FD6810">
        <w:t xml:space="preserve">seven full Committee </w:t>
      </w:r>
      <w:r w:rsidR="009E6426" w:rsidRPr="00FD6810">
        <w:t xml:space="preserve">meetings, </w:t>
      </w:r>
      <w:r w:rsidRPr="00FD6810">
        <w:t xml:space="preserve">during which it developed the recommendations and rationales outlined in </w:t>
      </w:r>
      <w:r w:rsidR="00F96D56" w:rsidRPr="00FD6810">
        <w:t>Section</w:t>
      </w:r>
      <w:r w:rsidR="00C538A6" w:rsidRPr="00FD6810">
        <w:t>s</w:t>
      </w:r>
      <w:r w:rsidR="00EA59D0" w:rsidRPr="00FD6810">
        <w:t xml:space="preserve"> </w:t>
      </w:r>
      <w:r w:rsidR="00C477F2" w:rsidRPr="00FD6810">
        <w:fldChar w:fldCharType="begin"/>
      </w:r>
      <w:r w:rsidR="00C477F2" w:rsidRPr="00FD6810">
        <w:instrText xml:space="preserve"> REF _Ref462921985 \w \h  \* MERGEFORMAT </w:instrText>
      </w:r>
      <w:r w:rsidR="00C477F2" w:rsidRPr="00FD6810">
        <w:fldChar w:fldCharType="separate"/>
      </w:r>
      <w:r w:rsidR="00924B2D">
        <w:t>5</w:t>
      </w:r>
      <w:r w:rsidR="00C477F2" w:rsidRPr="00FD6810">
        <w:fldChar w:fldCharType="end"/>
      </w:r>
      <w:r w:rsidR="00C538A6" w:rsidRPr="00FD6810">
        <w:t xml:space="preserve"> </w:t>
      </w:r>
      <w:r w:rsidR="00F03DCB" w:rsidRPr="00FD6810">
        <w:t>–</w:t>
      </w:r>
      <w:r w:rsidR="00C538A6" w:rsidRPr="00FD6810">
        <w:t xml:space="preserve"> </w:t>
      </w:r>
      <w:r w:rsidR="00C477F2" w:rsidRPr="00FD6810">
        <w:fldChar w:fldCharType="begin"/>
      </w:r>
      <w:r w:rsidR="00C477F2" w:rsidRPr="00FD6810">
        <w:instrText xml:space="preserve"> REF _Ref462922045 \r \h  \* MERGEFORMAT </w:instrText>
      </w:r>
      <w:r w:rsidR="00C477F2" w:rsidRPr="00FD6810">
        <w:fldChar w:fldCharType="separate"/>
      </w:r>
      <w:r w:rsidR="00924B2D">
        <w:t>10</w:t>
      </w:r>
      <w:r w:rsidR="00C477F2" w:rsidRPr="00FD6810">
        <w:fldChar w:fldCharType="end"/>
      </w:r>
      <w:r w:rsidRPr="00FD6810">
        <w:t xml:space="preserve">. </w:t>
      </w:r>
      <w:r w:rsidR="001B25DF">
        <w:t xml:space="preserve"> Ammedments to recommendations after public consultation are also included.</w:t>
      </w:r>
    </w:p>
    <w:p w14:paraId="3C55A1EC" w14:textId="77777777" w:rsidR="00752830" w:rsidRPr="00FD6810" w:rsidRDefault="00752830" w:rsidP="00082595">
      <w:r w:rsidRPr="00FD6810">
        <w:t xml:space="preserve">The </w:t>
      </w:r>
      <w:r w:rsidR="00664CF2" w:rsidRPr="00FD6810">
        <w:t>R</w:t>
      </w:r>
      <w:r w:rsidRPr="00FD6810">
        <w:t xml:space="preserve">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The </w:t>
      </w:r>
      <w:r w:rsidR="008C2C99" w:rsidRPr="00FD6810">
        <w:t>R</w:t>
      </w:r>
      <w:r w:rsidRPr="00FD6810">
        <w:t>eview also drew on data presented in the relevant literature and clinical guidelines, all of which are referenced in the report. Guidelines and literature were sourced from medical journals and other sources, such as</w:t>
      </w:r>
      <w:r w:rsidR="00F96D56" w:rsidRPr="00FD6810">
        <w:t xml:space="preserve"> professional societies</w:t>
      </w:r>
      <w:r w:rsidRPr="00FD6810">
        <w:t>.</w:t>
      </w:r>
    </w:p>
    <w:p w14:paraId="3C31A30A" w14:textId="77777777" w:rsidR="00C172DC" w:rsidRPr="00FB48BC" w:rsidRDefault="00E64FF9" w:rsidP="00C477F2">
      <w:pPr>
        <w:pStyle w:val="Heading3"/>
        <w:rPr>
          <w:lang w:val="en-AU"/>
        </w:rPr>
      </w:pPr>
      <w:bookmarkStart w:id="134" w:name="_Toc464871138"/>
      <w:bookmarkEnd w:id="133"/>
      <w:r w:rsidRPr="00FB48BC">
        <w:rPr>
          <w:lang w:val="en-AU"/>
        </w:rPr>
        <w:t>Structure of the report</w:t>
      </w:r>
      <w:bookmarkEnd w:id="134"/>
    </w:p>
    <w:p w14:paraId="57489B56" w14:textId="77777777" w:rsidR="0049272D" w:rsidRPr="00FD6810" w:rsidRDefault="00071EB7" w:rsidP="00082595">
      <w:r w:rsidRPr="00FD6810">
        <w:t xml:space="preserve">The Committee </w:t>
      </w:r>
      <w:r w:rsidR="00EF2140" w:rsidRPr="00FD6810">
        <w:t xml:space="preserve">reviewed </w:t>
      </w:r>
      <w:r w:rsidR="00F96D56" w:rsidRPr="00FD6810">
        <w:t>18</w:t>
      </w:r>
      <w:r w:rsidR="001B25DF">
        <w:t>9</w:t>
      </w:r>
      <w:r w:rsidR="00724174" w:rsidRPr="00FD6810">
        <w:t xml:space="preserve"> </w:t>
      </w:r>
      <w:r w:rsidRPr="00FD6810">
        <w:t>item</w:t>
      </w:r>
      <w:r w:rsidR="00752830" w:rsidRPr="00FD6810">
        <w:t>s</w:t>
      </w:r>
      <w:r w:rsidRPr="00FD6810">
        <w:t xml:space="preserve"> </w:t>
      </w:r>
      <w:r w:rsidR="00EF2140" w:rsidRPr="00FD6810">
        <w:t>and made</w:t>
      </w:r>
      <w:r w:rsidRPr="00FD6810">
        <w:t xml:space="preserve"> </w:t>
      </w:r>
      <w:r w:rsidR="005C14C4" w:rsidRPr="00FD6810">
        <w:t>recommendations</w:t>
      </w:r>
      <w:r w:rsidRPr="00FD6810">
        <w:t xml:space="preserve"> based on </w:t>
      </w:r>
      <w:r w:rsidR="00F96D56" w:rsidRPr="00FD6810">
        <w:t xml:space="preserve">the best available </w:t>
      </w:r>
      <w:r w:rsidRPr="00FD6810">
        <w:t>evidence</w:t>
      </w:r>
      <w:r w:rsidR="00F01000" w:rsidRPr="00FD6810">
        <w:t xml:space="preserve"> and</w:t>
      </w:r>
      <w:r w:rsidRPr="00FD6810">
        <w:t xml:space="preserve"> clinical expertise</w:t>
      </w:r>
      <w:r w:rsidR="00F01000" w:rsidRPr="00FD6810">
        <w:t>,</w:t>
      </w:r>
      <w:r w:rsidRPr="00FD6810">
        <w:t xml:space="preserve"> </w:t>
      </w:r>
      <w:r w:rsidR="00F01000" w:rsidRPr="00FD6810">
        <w:t xml:space="preserve">in </w:t>
      </w:r>
      <w:r w:rsidRPr="00FD6810">
        <w:t>consultation with relevant stakeholders</w:t>
      </w:r>
      <w:r w:rsidR="0049272D" w:rsidRPr="00FD6810">
        <w:t xml:space="preserve">. The Committee’s </w:t>
      </w:r>
      <w:r w:rsidR="00A1381F" w:rsidRPr="00FD6810">
        <w:t xml:space="preserve">most important </w:t>
      </w:r>
      <w:r w:rsidR="0049272D" w:rsidRPr="00FD6810">
        <w:t xml:space="preserve">provisional recommendations for stakeholder consultation </w:t>
      </w:r>
      <w:r w:rsidR="00C61192" w:rsidRPr="00FD6810">
        <w:t>relate to the investigation and management of coronary artery disease (CAD)</w:t>
      </w:r>
      <w:r w:rsidR="00B068BF" w:rsidRPr="00FD6810">
        <w:t>,</w:t>
      </w:r>
      <w:r w:rsidR="00C61192" w:rsidRPr="00FD6810">
        <w:t xml:space="preserve"> which includes the restructuring of invasive coronary angiography (ICA) and percutaneous coronary</w:t>
      </w:r>
      <w:r w:rsidR="0017558D" w:rsidRPr="00FD6810">
        <w:t xml:space="preserve"> intervention (PCI) items</w:t>
      </w:r>
      <w:r w:rsidR="00615525" w:rsidRPr="00FD6810">
        <w:t>,</w:t>
      </w:r>
      <w:r w:rsidR="0017558D" w:rsidRPr="00FD6810">
        <w:t xml:space="preserve"> a</w:t>
      </w:r>
      <w:r w:rsidR="00CA524B" w:rsidRPr="00FD6810">
        <w:t>long with</w:t>
      </w:r>
      <w:r w:rsidR="0017558D" w:rsidRPr="00FD6810">
        <w:t xml:space="preserve"> a </w:t>
      </w:r>
      <w:r w:rsidR="00C61192" w:rsidRPr="00FD6810">
        <w:t xml:space="preserve">suite of changes to </w:t>
      </w:r>
      <w:r w:rsidR="0017558D" w:rsidRPr="00FD6810">
        <w:t>cardiac imaging and stress</w:t>
      </w:r>
      <w:r w:rsidR="00BC78E1" w:rsidRPr="00FD6810">
        <w:t>-</w:t>
      </w:r>
      <w:r w:rsidR="0017558D" w:rsidRPr="00FD6810">
        <w:t xml:space="preserve">testing items. There has </w:t>
      </w:r>
      <w:r w:rsidR="001325AF" w:rsidRPr="00FD6810">
        <w:t xml:space="preserve">also </w:t>
      </w:r>
      <w:r w:rsidR="0017558D" w:rsidRPr="00FD6810">
        <w:t>been significant restructuring of the cardiac surgical items</w:t>
      </w:r>
      <w:r w:rsidR="00E137B2" w:rsidRPr="00FD6810">
        <w:t>, along</w:t>
      </w:r>
      <w:r w:rsidR="0017558D" w:rsidRPr="00FD6810">
        <w:t xml:space="preserve"> </w:t>
      </w:r>
      <w:r w:rsidR="00E137B2" w:rsidRPr="00FD6810">
        <w:t>with a</w:t>
      </w:r>
      <w:r w:rsidR="0017558D" w:rsidRPr="00FD6810">
        <w:t xml:space="preserve"> number other changes</w:t>
      </w:r>
      <w:r w:rsidR="00AC4464" w:rsidRPr="00FD6810">
        <w:t>,</w:t>
      </w:r>
      <w:r w:rsidR="0017558D" w:rsidRPr="00FD6810">
        <w:t xml:space="preserve"> to improve the value of the services more broadly. Other minor changes and the removal of obsolete items have been recommended to simplify and modernise the </w:t>
      </w:r>
      <w:r w:rsidR="00DA6AC8" w:rsidRPr="00FD6810">
        <w:t>MBS</w:t>
      </w:r>
      <w:r w:rsidR="0017558D" w:rsidRPr="00FD6810">
        <w:t xml:space="preserve">. </w:t>
      </w:r>
      <w:r w:rsidR="0049272D" w:rsidRPr="00FD6810">
        <w:t xml:space="preserve">The changes focus on </w:t>
      </w:r>
      <w:r w:rsidR="00887B51" w:rsidRPr="00FD6810">
        <w:t>the objectives of the MBS Review</w:t>
      </w:r>
      <w:r w:rsidR="00557AF2" w:rsidRPr="00FD6810">
        <w:t>:</w:t>
      </w:r>
      <w:r w:rsidR="00887B51" w:rsidRPr="00FD6810">
        <w:t xml:space="preserve"> to </w:t>
      </w:r>
      <w:r w:rsidR="00887B51" w:rsidRPr="00FD6810">
        <w:lastRenderedPageBreak/>
        <w:t xml:space="preserve">improve </w:t>
      </w:r>
      <w:r w:rsidR="0049272D" w:rsidRPr="00FD6810">
        <w:t xml:space="preserve">access </w:t>
      </w:r>
      <w:r w:rsidR="00887B51" w:rsidRPr="00FD6810">
        <w:t>to medical services, encourage</w:t>
      </w:r>
      <w:r w:rsidR="0049272D" w:rsidRPr="00FD6810">
        <w:t xml:space="preserve"> best practice</w:t>
      </w:r>
      <w:r w:rsidR="00887B51" w:rsidRPr="00FD6810">
        <w:t>, increase value to consumers and the health system,</w:t>
      </w:r>
      <w:r w:rsidR="0049272D" w:rsidRPr="00FD6810">
        <w:t xml:space="preserve"> and simplify the MBS to improve patient care</w:t>
      </w:r>
      <w:r w:rsidR="00844D66" w:rsidRPr="00FD6810">
        <w:t>.</w:t>
      </w:r>
    </w:p>
    <w:p w14:paraId="177C10E1" w14:textId="77777777" w:rsidR="009B3156" w:rsidRDefault="00C477F2" w:rsidP="00C477F2">
      <w:r w:rsidRPr="00FD6810">
        <w:t xml:space="preserve">An inclusive set of stakeholders </w:t>
      </w:r>
      <w:r w:rsidR="00163B9C">
        <w:t xml:space="preserve">were </w:t>
      </w:r>
      <w:r w:rsidRPr="00FD6810">
        <w:t>engaged in consultation on the recommendations resulting from this process, which are outlined in this report. Following this period of consultation, the Committee</w:t>
      </w:r>
      <w:r w:rsidR="00163B9C">
        <w:t xml:space="preserve"> </w:t>
      </w:r>
      <w:r w:rsidRPr="00FD6810">
        <w:t>consider</w:t>
      </w:r>
      <w:r w:rsidR="00163B9C">
        <w:t>ed</w:t>
      </w:r>
      <w:r w:rsidRPr="00FD6810">
        <w:t xml:space="preserve"> stakeholder feedback before finalising the recommendations </w:t>
      </w:r>
      <w:r w:rsidR="00697B40">
        <w:t xml:space="preserve">which will be </w:t>
      </w:r>
      <w:r w:rsidRPr="00FD6810">
        <w:t>present</w:t>
      </w:r>
      <w:r w:rsidR="00697B40">
        <w:t>ed</w:t>
      </w:r>
      <w:r w:rsidRPr="00FD6810">
        <w:t xml:space="preserve"> to the Taskforce. </w:t>
      </w:r>
      <w:r w:rsidR="000C0931">
        <w:t>Changes made to recommendations are listed in the addendum which can be found at Appendix E.</w:t>
      </w:r>
    </w:p>
    <w:p w14:paraId="0DA04B07" w14:textId="77777777" w:rsidR="00C477F2" w:rsidRPr="00FD6810" w:rsidRDefault="00C477F2" w:rsidP="00C477F2">
      <w:r w:rsidRPr="00FD6810">
        <w:t xml:space="preserve">The Taskforce will consider the report and stakeholder feedback before making recommendations to the </w:t>
      </w:r>
      <w:r w:rsidR="00D240A7" w:rsidRPr="00FD6810">
        <w:t xml:space="preserve">Minister for Health </w:t>
      </w:r>
      <w:r w:rsidRPr="00FD6810">
        <w:t xml:space="preserve">for consideration by the Government. </w:t>
      </w:r>
    </w:p>
    <w:p w14:paraId="596B035D" w14:textId="77777777" w:rsidR="00E64FF9" w:rsidRPr="00FB48BC" w:rsidRDefault="007B52B0" w:rsidP="00C477F2">
      <w:pPr>
        <w:pStyle w:val="Heading3"/>
        <w:rPr>
          <w:lang w:val="en-AU"/>
        </w:rPr>
      </w:pPr>
      <w:bookmarkStart w:id="135" w:name="_Toc464871139"/>
      <w:r w:rsidRPr="00FB48BC">
        <w:rPr>
          <w:lang w:val="en-AU"/>
        </w:rPr>
        <w:t>Working group structure</w:t>
      </w:r>
      <w:bookmarkEnd w:id="135"/>
    </w:p>
    <w:p w14:paraId="796CECFC" w14:textId="77777777" w:rsidR="0049272D" w:rsidRPr="00FD6810" w:rsidRDefault="00A21D3C" w:rsidP="00082595">
      <w:r w:rsidRPr="00FD6810">
        <w:t xml:space="preserve">Due to the volume and complexity of the items in scope, the Committee formed five </w:t>
      </w:r>
      <w:r w:rsidR="00D240A7" w:rsidRPr="00FD6810">
        <w:t>Working Group</w:t>
      </w:r>
      <w:r w:rsidRPr="00FD6810">
        <w:t xml:space="preserve">s </w:t>
      </w:r>
      <w:r w:rsidR="00C037D3" w:rsidRPr="00FD6810">
        <w:t xml:space="preserve">with broader membership to provide greater content expertise. </w:t>
      </w:r>
      <w:r w:rsidR="0049272D" w:rsidRPr="00FD6810">
        <w:t xml:space="preserve">The recommendations </w:t>
      </w:r>
      <w:r w:rsidR="00C037D3" w:rsidRPr="00FD6810">
        <w:t xml:space="preserve">in this report </w:t>
      </w:r>
      <w:r w:rsidR="0049272D" w:rsidRPr="00FD6810">
        <w:t xml:space="preserve">are </w:t>
      </w:r>
      <w:r w:rsidR="00581812" w:rsidRPr="00FD6810">
        <w:t xml:space="preserve">organised by </w:t>
      </w:r>
      <w:r w:rsidR="00D240A7" w:rsidRPr="00FD6810">
        <w:t>Working Group</w:t>
      </w:r>
      <w:r w:rsidR="0049272D" w:rsidRPr="00FD6810">
        <w:t xml:space="preserve">, with </w:t>
      </w:r>
      <w:r w:rsidR="008C43BB" w:rsidRPr="00FD6810">
        <w:t xml:space="preserve">order determined by both </w:t>
      </w:r>
      <w:r w:rsidR="0049272D" w:rsidRPr="00FD6810">
        <w:t xml:space="preserve">priority </w:t>
      </w:r>
      <w:r w:rsidR="008C43BB" w:rsidRPr="00FD6810">
        <w:t>and logical flow</w:t>
      </w:r>
      <w:r w:rsidR="00C037D3" w:rsidRPr="00FD6810">
        <w:t>,</w:t>
      </w:r>
      <w:r w:rsidR="008C43BB" w:rsidRPr="00FD6810">
        <w:t xml:space="preserve"> as many of the </w:t>
      </w:r>
      <w:r w:rsidR="0058177E" w:rsidRPr="00FD6810">
        <w:t xml:space="preserve">items and </w:t>
      </w:r>
      <w:r w:rsidR="008C43BB" w:rsidRPr="00FD6810">
        <w:t xml:space="preserve">recommendations are </w:t>
      </w:r>
      <w:r w:rsidR="0058177E" w:rsidRPr="00FD6810">
        <w:t>interconnected</w:t>
      </w:r>
      <w:r w:rsidR="0049272D" w:rsidRPr="00FD6810">
        <w:t xml:space="preserve">. </w:t>
      </w:r>
    </w:p>
    <w:p w14:paraId="62CC7675" w14:textId="67D6B85E" w:rsidR="00934AEA" w:rsidRPr="00FB48BC" w:rsidRDefault="00C037D3" w:rsidP="00934AEA">
      <w:pPr>
        <w:pStyle w:val="01squarebullet"/>
        <w:rPr>
          <w:lang w:val="en-AU"/>
        </w:rPr>
      </w:pPr>
      <w:r w:rsidRPr="00FB48BC">
        <w:rPr>
          <w:lang w:val="en-AU"/>
        </w:rPr>
        <w:t xml:space="preserve">Section </w:t>
      </w:r>
      <w:r w:rsidR="00DE5987" w:rsidRPr="00FB48BC">
        <w:rPr>
          <w:lang w:val="en-AU"/>
        </w:rPr>
        <w:fldChar w:fldCharType="begin"/>
      </w:r>
      <w:r w:rsidR="00DE5987" w:rsidRPr="00FB48BC">
        <w:rPr>
          <w:lang w:val="en-AU"/>
        </w:rPr>
        <w:instrText xml:space="preserve"> REF _Ref462921985 \w \h </w:instrText>
      </w:r>
      <w:r w:rsidR="00200D7E" w:rsidRPr="00FB48BC">
        <w:rPr>
          <w:lang w:val="en-AU"/>
        </w:rPr>
        <w:instrText xml:space="preserve"> \* MERGEFORMAT </w:instrText>
      </w:r>
      <w:r w:rsidR="00DE5987" w:rsidRPr="00FB48BC">
        <w:rPr>
          <w:lang w:val="en-AU"/>
        </w:rPr>
      </w:r>
      <w:r w:rsidR="00DE5987" w:rsidRPr="00FB48BC">
        <w:rPr>
          <w:lang w:val="en-AU"/>
        </w:rPr>
        <w:fldChar w:fldCharType="separate"/>
      </w:r>
      <w:r w:rsidR="00924B2D">
        <w:rPr>
          <w:lang w:val="en-AU"/>
        </w:rPr>
        <w:t>5</w:t>
      </w:r>
      <w:r w:rsidR="00DE5987" w:rsidRPr="00FB48BC">
        <w:rPr>
          <w:lang w:val="en-AU"/>
        </w:rPr>
        <w:fldChar w:fldCharType="end"/>
      </w:r>
      <w:r w:rsidR="00C477F2" w:rsidRPr="00FB48BC">
        <w:rPr>
          <w:lang w:val="en-AU"/>
        </w:rPr>
        <w:t xml:space="preserve"> – </w:t>
      </w:r>
      <w:r w:rsidR="00DE5987" w:rsidRPr="00FB48BC">
        <w:rPr>
          <w:lang w:val="en-AU"/>
        </w:rPr>
        <w:fldChar w:fldCharType="begin"/>
      </w:r>
      <w:r w:rsidR="00DE5987" w:rsidRPr="00FB48BC">
        <w:rPr>
          <w:lang w:val="en-AU"/>
        </w:rPr>
        <w:instrText xml:space="preserve"> REF _Ref462921985 \h </w:instrText>
      </w:r>
      <w:r w:rsidR="00200D7E" w:rsidRPr="00FB48BC">
        <w:rPr>
          <w:lang w:val="en-AU"/>
        </w:rPr>
        <w:instrText xml:space="preserve"> \* MERGEFORMAT </w:instrText>
      </w:r>
      <w:r w:rsidR="00DE5987" w:rsidRPr="00FB48BC">
        <w:rPr>
          <w:lang w:val="en-AU"/>
        </w:rPr>
      </w:r>
      <w:r w:rsidR="00DE5987" w:rsidRPr="00FB48BC">
        <w:rPr>
          <w:lang w:val="en-AU"/>
        </w:rPr>
        <w:fldChar w:fldCharType="separate"/>
      </w:r>
      <w:r w:rsidR="00924B2D" w:rsidRPr="00FB48BC">
        <w:rPr>
          <w:lang w:val="en-AU"/>
        </w:rPr>
        <w:t>Cardiac imaging</w:t>
      </w:r>
      <w:r w:rsidR="00DE5987" w:rsidRPr="00FB48BC">
        <w:rPr>
          <w:lang w:val="en-AU"/>
        </w:rPr>
        <w:fldChar w:fldCharType="end"/>
      </w:r>
      <w:r w:rsidR="00AB4CC5" w:rsidRPr="00FB48BC">
        <w:rPr>
          <w:lang w:val="en-AU"/>
        </w:rPr>
        <w:t xml:space="preserve"> items</w:t>
      </w:r>
      <w:r w:rsidR="00934AEA" w:rsidRPr="00FB48BC">
        <w:rPr>
          <w:lang w:val="en-AU"/>
        </w:rPr>
        <w:t>: Echocardiography, exercise stress testing and stress imaging.</w:t>
      </w:r>
    </w:p>
    <w:p w14:paraId="58E94A88" w14:textId="0C155F05" w:rsidR="00975A58" w:rsidRPr="00FB48BC" w:rsidRDefault="00975A58" w:rsidP="00934AEA">
      <w:pPr>
        <w:pStyle w:val="01squarebullet"/>
        <w:rPr>
          <w:lang w:val="en-AU"/>
        </w:rPr>
      </w:pPr>
      <w:r w:rsidRPr="00FB48BC">
        <w:rPr>
          <w:lang w:val="en-AU"/>
        </w:rPr>
        <w:t xml:space="preserve">Section </w:t>
      </w:r>
      <w:r w:rsidR="003404F8">
        <w:rPr>
          <w:lang w:val="en-AU"/>
        </w:rPr>
        <w:fldChar w:fldCharType="begin"/>
      </w:r>
      <w:r w:rsidR="003404F8">
        <w:rPr>
          <w:lang w:val="en-AU"/>
        </w:rPr>
        <w:instrText xml:space="preserve"> REF _Ref464864451 \r \h </w:instrText>
      </w:r>
      <w:r w:rsidR="003404F8">
        <w:rPr>
          <w:lang w:val="en-AU"/>
        </w:rPr>
      </w:r>
      <w:r w:rsidR="003404F8">
        <w:rPr>
          <w:lang w:val="en-AU"/>
        </w:rPr>
        <w:fldChar w:fldCharType="separate"/>
      </w:r>
      <w:r w:rsidR="00924B2D">
        <w:rPr>
          <w:lang w:val="en-AU"/>
        </w:rPr>
        <w:t>6</w:t>
      </w:r>
      <w:r w:rsidR="003404F8">
        <w:rPr>
          <w:lang w:val="en-AU"/>
        </w:rPr>
        <w:fldChar w:fldCharType="end"/>
      </w:r>
      <w:r w:rsidR="003404F8">
        <w:rPr>
          <w:lang w:val="en-AU"/>
        </w:rPr>
        <w:t xml:space="preserve"> – </w:t>
      </w:r>
      <w:r w:rsidR="003404F8">
        <w:rPr>
          <w:lang w:val="en-AU"/>
        </w:rPr>
        <w:fldChar w:fldCharType="begin"/>
      </w:r>
      <w:r w:rsidR="003404F8">
        <w:rPr>
          <w:lang w:val="en-AU"/>
        </w:rPr>
        <w:instrText xml:space="preserve"> REF _Ref464864451 \h </w:instrText>
      </w:r>
      <w:r w:rsidR="003404F8">
        <w:rPr>
          <w:lang w:val="en-AU"/>
        </w:rPr>
      </w:r>
      <w:r w:rsidR="003404F8">
        <w:rPr>
          <w:lang w:val="en-AU"/>
        </w:rPr>
        <w:fldChar w:fldCharType="separate"/>
      </w:r>
      <w:r w:rsidR="00924B2D">
        <w:rPr>
          <w:lang w:val="en-AU"/>
        </w:rPr>
        <w:t>General recommendations</w:t>
      </w:r>
      <w:r w:rsidR="003404F8">
        <w:rPr>
          <w:lang w:val="en-AU"/>
        </w:rPr>
        <w:fldChar w:fldCharType="end"/>
      </w:r>
      <w:r w:rsidR="00BF6ABE" w:rsidRPr="00FB48BC">
        <w:rPr>
          <w:lang w:val="en-AU"/>
        </w:rPr>
        <w:t>.</w:t>
      </w:r>
    </w:p>
    <w:p w14:paraId="08DD300E" w14:textId="5C9146CD" w:rsidR="00934AEA" w:rsidRPr="00FB48BC" w:rsidRDefault="00975A58" w:rsidP="00934AEA">
      <w:pPr>
        <w:pStyle w:val="01squarebullet"/>
        <w:rPr>
          <w:lang w:val="en-AU"/>
        </w:rPr>
      </w:pPr>
      <w:r w:rsidRPr="00FB48BC">
        <w:rPr>
          <w:lang w:val="en-AU"/>
        </w:rPr>
        <w:t xml:space="preserve">Section </w:t>
      </w:r>
      <w:r w:rsidRPr="00FB48BC">
        <w:rPr>
          <w:lang w:val="en-AU"/>
        </w:rPr>
        <w:fldChar w:fldCharType="begin"/>
      </w:r>
      <w:r w:rsidRPr="00FB48BC">
        <w:rPr>
          <w:lang w:val="en-AU"/>
        </w:rPr>
        <w:instrText xml:space="preserve"> REF _Ref463577123 \w \h </w:instrText>
      </w:r>
      <w:r w:rsidRPr="00FB48BC">
        <w:rPr>
          <w:lang w:val="en-AU"/>
        </w:rPr>
      </w:r>
      <w:r w:rsidRPr="00FB48BC">
        <w:rPr>
          <w:lang w:val="en-AU"/>
        </w:rPr>
        <w:fldChar w:fldCharType="separate"/>
      </w:r>
      <w:r w:rsidR="00924B2D">
        <w:rPr>
          <w:lang w:val="en-AU"/>
        </w:rPr>
        <w:t>7</w:t>
      </w:r>
      <w:r w:rsidRPr="00FB48BC">
        <w:rPr>
          <w:lang w:val="en-AU"/>
        </w:rPr>
        <w:fldChar w:fldCharType="end"/>
      </w:r>
      <w:r w:rsidRPr="00FB48BC">
        <w:rPr>
          <w:lang w:val="en-AU"/>
        </w:rPr>
        <w:t xml:space="preserve"> – </w:t>
      </w:r>
      <w:r w:rsidRPr="00FB48BC">
        <w:rPr>
          <w:lang w:val="en-AU"/>
        </w:rPr>
        <w:fldChar w:fldCharType="begin"/>
      </w:r>
      <w:r w:rsidRPr="00FB48BC">
        <w:rPr>
          <w:lang w:val="en-AU"/>
        </w:rPr>
        <w:instrText xml:space="preserve"> REF _Ref463577126 \h </w:instrText>
      </w:r>
      <w:r w:rsidRPr="00FB48BC">
        <w:rPr>
          <w:lang w:val="en-AU"/>
        </w:rPr>
      </w:r>
      <w:r w:rsidRPr="00FB48BC">
        <w:rPr>
          <w:lang w:val="en-AU"/>
        </w:rPr>
        <w:fldChar w:fldCharType="separate"/>
      </w:r>
      <w:r w:rsidR="00924B2D" w:rsidRPr="00FB48BC">
        <w:rPr>
          <w:lang w:val="en-AU"/>
        </w:rPr>
        <w:t>CAD-related recommendations</w:t>
      </w:r>
      <w:r w:rsidRPr="00FB48BC">
        <w:rPr>
          <w:lang w:val="en-AU"/>
        </w:rPr>
        <w:fldChar w:fldCharType="end"/>
      </w:r>
      <w:r w:rsidRPr="00FB48BC">
        <w:rPr>
          <w:lang w:val="en-AU"/>
        </w:rPr>
        <w:t>: CT coronary angiograms (CTCA), ICA and PCI.</w:t>
      </w:r>
    </w:p>
    <w:p w14:paraId="28894B19" w14:textId="6B9EB39D" w:rsidR="00934AEA" w:rsidRPr="00FB48BC" w:rsidRDefault="00DE5987" w:rsidP="00934AEA">
      <w:pPr>
        <w:pStyle w:val="01squarebullet"/>
        <w:rPr>
          <w:lang w:val="en-AU"/>
        </w:rPr>
      </w:pPr>
      <w:r w:rsidRPr="00FB48BC">
        <w:rPr>
          <w:lang w:val="en-AU"/>
        </w:rPr>
        <w:t xml:space="preserve">Section </w:t>
      </w:r>
      <w:r w:rsidRPr="00FB48BC">
        <w:rPr>
          <w:lang w:val="en-AU"/>
        </w:rPr>
        <w:fldChar w:fldCharType="begin"/>
      </w:r>
      <w:r w:rsidRPr="00FB48BC">
        <w:rPr>
          <w:lang w:val="en-AU"/>
        </w:rPr>
        <w:instrText xml:space="preserve"> REF _Ref462922011 \r \h </w:instrText>
      </w:r>
      <w:r w:rsidR="00200D7E" w:rsidRPr="00FB48BC">
        <w:rPr>
          <w:lang w:val="en-AU"/>
        </w:rPr>
        <w:instrText xml:space="preserve"> \* MERGEFORMAT </w:instrText>
      </w:r>
      <w:r w:rsidRPr="00FB48BC">
        <w:rPr>
          <w:lang w:val="en-AU"/>
        </w:rPr>
      </w:r>
      <w:r w:rsidRPr="00FB48BC">
        <w:rPr>
          <w:lang w:val="en-AU"/>
        </w:rPr>
        <w:fldChar w:fldCharType="separate"/>
      </w:r>
      <w:r w:rsidR="00924B2D">
        <w:rPr>
          <w:lang w:val="en-AU"/>
        </w:rPr>
        <w:t>8</w:t>
      </w:r>
      <w:r w:rsidRPr="00FB48BC">
        <w:rPr>
          <w:lang w:val="en-AU"/>
        </w:rPr>
        <w:fldChar w:fldCharType="end"/>
      </w:r>
      <w:r w:rsidR="00C477F2" w:rsidRPr="00FB48BC">
        <w:rPr>
          <w:lang w:val="en-AU"/>
        </w:rPr>
        <w:t xml:space="preserve"> – </w:t>
      </w:r>
      <w:r w:rsidRPr="00FB48BC">
        <w:rPr>
          <w:lang w:val="en-AU"/>
        </w:rPr>
        <w:fldChar w:fldCharType="begin"/>
      </w:r>
      <w:r w:rsidRPr="00FB48BC">
        <w:rPr>
          <w:lang w:val="en-AU"/>
        </w:rPr>
        <w:instrText xml:space="preserve"> REF _Ref462922011 \h </w:instrText>
      </w:r>
      <w:r w:rsidR="00200D7E" w:rsidRPr="00FB48BC">
        <w:rPr>
          <w:lang w:val="en-AU"/>
        </w:rPr>
        <w:instrText xml:space="preserve"> \* MERGEFORMAT </w:instrText>
      </w:r>
      <w:r w:rsidRPr="00FB48BC">
        <w:rPr>
          <w:lang w:val="en-AU"/>
        </w:rPr>
      </w:r>
      <w:r w:rsidRPr="00FB48BC">
        <w:rPr>
          <w:lang w:val="en-AU"/>
        </w:rPr>
        <w:fldChar w:fldCharType="separate"/>
      </w:r>
      <w:r w:rsidR="00924B2D" w:rsidRPr="00FB48BC">
        <w:rPr>
          <w:lang w:val="en-AU"/>
        </w:rPr>
        <w:t>Electrocardiography (ECG)</w:t>
      </w:r>
      <w:r w:rsidRPr="00FB48BC">
        <w:rPr>
          <w:lang w:val="en-AU"/>
        </w:rPr>
        <w:fldChar w:fldCharType="end"/>
      </w:r>
      <w:r w:rsidR="00AD57F2" w:rsidRPr="00FB48BC">
        <w:rPr>
          <w:lang w:val="en-AU"/>
        </w:rPr>
        <w:t xml:space="preserve"> items</w:t>
      </w:r>
      <w:r w:rsidR="00C538A6" w:rsidRPr="00FB48BC">
        <w:rPr>
          <w:lang w:val="en-AU"/>
        </w:rPr>
        <w:t>: 12-lead ECGs</w:t>
      </w:r>
      <w:r w:rsidR="00596516" w:rsidRPr="00FB48BC">
        <w:rPr>
          <w:lang w:val="en-AU"/>
        </w:rPr>
        <w:t>.</w:t>
      </w:r>
    </w:p>
    <w:p w14:paraId="3612D8E5" w14:textId="4394EA13" w:rsidR="00C538A6" w:rsidRPr="00FB48BC" w:rsidRDefault="00DE5987" w:rsidP="00934AEA">
      <w:pPr>
        <w:pStyle w:val="01squarebullet"/>
        <w:rPr>
          <w:lang w:val="en-AU"/>
        </w:rPr>
      </w:pPr>
      <w:r w:rsidRPr="00FB48BC">
        <w:rPr>
          <w:lang w:val="en-AU"/>
        </w:rPr>
        <w:t xml:space="preserve">Section </w:t>
      </w:r>
      <w:r w:rsidRPr="00FB48BC">
        <w:rPr>
          <w:lang w:val="en-AU"/>
        </w:rPr>
        <w:fldChar w:fldCharType="begin"/>
      </w:r>
      <w:r w:rsidRPr="00FB48BC">
        <w:rPr>
          <w:lang w:val="en-AU"/>
        </w:rPr>
        <w:instrText xml:space="preserve"> REF _Ref462922020 \r \h </w:instrText>
      </w:r>
      <w:r w:rsidRPr="00FB48BC">
        <w:rPr>
          <w:lang w:val="en-AU"/>
        </w:rPr>
      </w:r>
      <w:r w:rsidRPr="00FB48BC">
        <w:rPr>
          <w:lang w:val="en-AU"/>
        </w:rPr>
        <w:fldChar w:fldCharType="separate"/>
      </w:r>
      <w:r w:rsidR="00924B2D">
        <w:rPr>
          <w:lang w:val="en-AU"/>
        </w:rPr>
        <w:t>9</w:t>
      </w:r>
      <w:r w:rsidRPr="00FB48BC">
        <w:rPr>
          <w:lang w:val="en-AU"/>
        </w:rPr>
        <w:fldChar w:fldCharType="end"/>
      </w:r>
      <w:r w:rsidR="00C477F2" w:rsidRPr="00FB48BC">
        <w:rPr>
          <w:lang w:val="en-AU"/>
        </w:rPr>
        <w:t xml:space="preserve"> – </w:t>
      </w:r>
      <w:r w:rsidRPr="00FB48BC">
        <w:rPr>
          <w:lang w:val="en-AU"/>
        </w:rPr>
        <w:fldChar w:fldCharType="begin"/>
      </w:r>
      <w:r w:rsidRPr="00FB48BC">
        <w:rPr>
          <w:lang w:val="en-AU"/>
        </w:rPr>
        <w:instrText xml:space="preserve"> REF _Ref462922020 \h </w:instrText>
      </w:r>
      <w:r w:rsidRPr="00FB48BC">
        <w:rPr>
          <w:lang w:val="en-AU"/>
        </w:rPr>
      </w:r>
      <w:r w:rsidRPr="00FB48BC">
        <w:rPr>
          <w:lang w:val="en-AU"/>
        </w:rPr>
        <w:fldChar w:fldCharType="separate"/>
      </w:r>
      <w:r w:rsidR="00924B2D" w:rsidRPr="00FB48BC">
        <w:rPr>
          <w:lang w:val="en-AU"/>
        </w:rPr>
        <w:t>AECG and electrophysiology</w:t>
      </w:r>
      <w:r w:rsidRPr="00FB48BC">
        <w:rPr>
          <w:lang w:val="en-AU"/>
        </w:rPr>
        <w:fldChar w:fldCharType="end"/>
      </w:r>
      <w:r w:rsidR="002F7AD4" w:rsidRPr="00FB48BC">
        <w:rPr>
          <w:lang w:val="en-AU"/>
        </w:rPr>
        <w:t xml:space="preserve"> items</w:t>
      </w:r>
      <w:r w:rsidRPr="00FB48BC">
        <w:rPr>
          <w:lang w:val="en-AU"/>
        </w:rPr>
        <w:t>: All AECG and electrophysiology items</w:t>
      </w:r>
      <w:r w:rsidR="00596516" w:rsidRPr="00FB48BC">
        <w:rPr>
          <w:lang w:val="en-AU"/>
        </w:rPr>
        <w:t>.</w:t>
      </w:r>
    </w:p>
    <w:p w14:paraId="0C17A8BA" w14:textId="4BD29702" w:rsidR="00C037D3" w:rsidRPr="00FB48BC" w:rsidRDefault="00DE5987" w:rsidP="00DE5987">
      <w:pPr>
        <w:pStyle w:val="01squarebullet"/>
        <w:rPr>
          <w:lang w:val="en-AU"/>
        </w:rPr>
      </w:pPr>
      <w:r w:rsidRPr="00FB48BC">
        <w:rPr>
          <w:lang w:val="en-AU"/>
        </w:rPr>
        <w:t xml:space="preserve">Section </w:t>
      </w:r>
      <w:r w:rsidRPr="00FB48BC">
        <w:rPr>
          <w:lang w:val="en-AU"/>
        </w:rPr>
        <w:fldChar w:fldCharType="begin"/>
      </w:r>
      <w:r w:rsidRPr="00FB48BC">
        <w:rPr>
          <w:lang w:val="en-AU"/>
        </w:rPr>
        <w:instrText xml:space="preserve"> REF _Ref462922045 \r \h </w:instrText>
      </w:r>
      <w:r w:rsidRPr="00FB48BC">
        <w:rPr>
          <w:lang w:val="en-AU"/>
        </w:rPr>
      </w:r>
      <w:r w:rsidRPr="00FB48BC">
        <w:rPr>
          <w:lang w:val="en-AU"/>
        </w:rPr>
        <w:fldChar w:fldCharType="separate"/>
      </w:r>
      <w:r w:rsidR="00924B2D">
        <w:rPr>
          <w:lang w:val="en-AU"/>
        </w:rPr>
        <w:t>10</w:t>
      </w:r>
      <w:r w:rsidRPr="00FB48BC">
        <w:rPr>
          <w:lang w:val="en-AU"/>
        </w:rPr>
        <w:fldChar w:fldCharType="end"/>
      </w:r>
      <w:r w:rsidR="00C477F2" w:rsidRPr="00FB48BC">
        <w:rPr>
          <w:lang w:val="en-AU"/>
        </w:rPr>
        <w:t xml:space="preserve"> – </w:t>
      </w:r>
      <w:r w:rsidRPr="00FB48BC">
        <w:rPr>
          <w:lang w:val="en-AU"/>
        </w:rPr>
        <w:fldChar w:fldCharType="begin"/>
      </w:r>
      <w:r w:rsidRPr="00FB48BC">
        <w:rPr>
          <w:lang w:val="en-AU"/>
        </w:rPr>
        <w:instrText xml:space="preserve"> REF _Ref462922045 \h </w:instrText>
      </w:r>
      <w:r w:rsidRPr="00FB48BC">
        <w:rPr>
          <w:lang w:val="en-AU"/>
        </w:rPr>
      </w:r>
      <w:r w:rsidRPr="00FB48BC">
        <w:rPr>
          <w:lang w:val="en-AU"/>
        </w:rPr>
        <w:fldChar w:fldCharType="separate"/>
      </w:r>
      <w:r w:rsidR="00924B2D" w:rsidRPr="00FB48BC">
        <w:rPr>
          <w:lang w:val="en-AU"/>
        </w:rPr>
        <w:t xml:space="preserve">Cardiac </w:t>
      </w:r>
      <w:r w:rsidRPr="00FB48BC">
        <w:rPr>
          <w:lang w:val="en-AU"/>
        </w:rPr>
        <w:fldChar w:fldCharType="end"/>
      </w:r>
      <w:r w:rsidR="00A7038F" w:rsidRPr="00FB48BC">
        <w:rPr>
          <w:lang w:val="en-AU"/>
        </w:rPr>
        <w:t>items</w:t>
      </w:r>
      <w:r w:rsidRPr="00FB48BC">
        <w:rPr>
          <w:lang w:val="en-AU"/>
        </w:rPr>
        <w:t>: All cardiac surgical items</w:t>
      </w:r>
      <w:r w:rsidR="00596516" w:rsidRPr="00FB48BC">
        <w:rPr>
          <w:lang w:val="en-AU"/>
        </w:rPr>
        <w:t>.</w:t>
      </w:r>
    </w:p>
    <w:p w14:paraId="02B0B1C1" w14:textId="77777777" w:rsidR="00CD16D1" w:rsidRPr="00FB48BC" w:rsidRDefault="00CD16D1" w:rsidP="00C477F2">
      <w:pPr>
        <w:pStyle w:val="Heading3"/>
        <w:rPr>
          <w:lang w:val="en-AU"/>
        </w:rPr>
      </w:pPr>
      <w:bookmarkStart w:id="136" w:name="_Toc464871140"/>
      <w:r w:rsidRPr="00FB48BC">
        <w:rPr>
          <w:lang w:val="en-AU"/>
        </w:rPr>
        <w:t>Numbering of proposed items</w:t>
      </w:r>
      <w:bookmarkEnd w:id="136"/>
    </w:p>
    <w:p w14:paraId="4F9FE5D8" w14:textId="77777777" w:rsidR="00CD16D1" w:rsidRPr="00FD6810" w:rsidRDefault="00CD16D1" w:rsidP="00CD16D1">
      <w:r w:rsidRPr="00FD6810">
        <w:t>Throughout the report</w:t>
      </w:r>
      <w:r w:rsidR="00AF272D" w:rsidRPr="00FD6810">
        <w:t>,</w:t>
      </w:r>
      <w:r w:rsidRPr="00FD6810">
        <w:t xml:space="preserve"> the Committee recommends new or substantially changed items, several of which involve splitting or </w:t>
      </w:r>
      <w:r w:rsidR="00DE49B7" w:rsidRPr="00FD6810">
        <w:t xml:space="preserve">consolidating </w:t>
      </w:r>
      <w:r w:rsidRPr="00FD6810">
        <w:t xml:space="preserve">current items. These proposed items are often referred to using letters to differentiate them for ease of reference. </w:t>
      </w:r>
      <w:r w:rsidR="003D43A0" w:rsidRPr="00FD6810">
        <w:t>I</w:t>
      </w:r>
      <w:r w:rsidRPr="00FD6810">
        <w:t xml:space="preserve">f the recommended items are </w:t>
      </w:r>
      <w:r w:rsidR="003D43A0" w:rsidRPr="00FD6810">
        <w:t xml:space="preserve">ultimately </w:t>
      </w:r>
      <w:r w:rsidRPr="00FD6810">
        <w:t xml:space="preserve">added to the </w:t>
      </w:r>
      <w:r w:rsidR="000D4DC9" w:rsidRPr="00FD6810">
        <w:t>MBS</w:t>
      </w:r>
      <w:r w:rsidR="003D43A0" w:rsidRPr="00FD6810">
        <w:t xml:space="preserve">, </w:t>
      </w:r>
      <w:r w:rsidR="00F4723B" w:rsidRPr="00FD6810">
        <w:t>the Department of Human Services (</w:t>
      </w:r>
      <w:r w:rsidR="003D43A0" w:rsidRPr="00FD6810">
        <w:t>DHS</w:t>
      </w:r>
      <w:r w:rsidR="00F4723B" w:rsidRPr="00FD6810">
        <w:t>)</w:t>
      </w:r>
      <w:r w:rsidR="003D43A0" w:rsidRPr="00FD6810">
        <w:t xml:space="preserve"> will assign new numbers in the usual format</w:t>
      </w:r>
      <w:r w:rsidRPr="00FD6810">
        <w:t xml:space="preserve">. </w:t>
      </w:r>
      <w:r w:rsidR="003D43A0" w:rsidRPr="00FD6810">
        <w:t xml:space="preserve">The Committee is not recommending changes to the MBS numbering system. </w:t>
      </w:r>
    </w:p>
    <w:p w14:paraId="44417A2B" w14:textId="77777777" w:rsidR="00AD259D" w:rsidRPr="00FB48BC" w:rsidRDefault="00AD259D" w:rsidP="00E72704">
      <w:pPr>
        <w:pStyle w:val="Heading3"/>
        <w:rPr>
          <w:lang w:val="en-AU"/>
        </w:rPr>
      </w:pPr>
      <w:bookmarkStart w:id="137" w:name="_Toc464871141"/>
      <w:r w:rsidRPr="00FB48BC">
        <w:rPr>
          <w:lang w:val="en-AU"/>
        </w:rPr>
        <w:t>Diagnostic imaging items with “NK” designations</w:t>
      </w:r>
      <w:bookmarkEnd w:id="137"/>
    </w:p>
    <w:p w14:paraId="1EF8A747" w14:textId="77777777" w:rsidR="00AD259D" w:rsidRPr="00FD6810" w:rsidRDefault="00AD259D" w:rsidP="00CD16D1">
      <w:r w:rsidRPr="00FD6810">
        <w:t>The majority of diagnostic imaging items on the MBS are duplicated</w:t>
      </w:r>
      <w:r w:rsidR="0004738E" w:rsidRPr="00FD6810">
        <w:t>,</w:t>
      </w:r>
      <w:r w:rsidRPr="00FD6810">
        <w:t xml:space="preserve"> with a designation of </w:t>
      </w:r>
      <w:r w:rsidR="002E2C0D" w:rsidRPr="00FD6810">
        <w:t>“</w:t>
      </w:r>
      <w:r w:rsidRPr="00FD6810">
        <w:t>K</w:t>
      </w:r>
      <w:r w:rsidR="002E2C0D" w:rsidRPr="00FD6810">
        <w:t>”</w:t>
      </w:r>
      <w:r w:rsidRPr="00FD6810">
        <w:t xml:space="preserve"> for those performed on newer equipment or </w:t>
      </w:r>
      <w:r w:rsidR="000F0301" w:rsidRPr="00FD6810">
        <w:t>“</w:t>
      </w:r>
      <w:r w:rsidRPr="00FD6810">
        <w:t>NK</w:t>
      </w:r>
      <w:r w:rsidR="000F0301" w:rsidRPr="00FD6810">
        <w:t>”</w:t>
      </w:r>
      <w:r w:rsidRPr="00FD6810">
        <w:t xml:space="preserve"> for those performed on older equipment. The Committee did not feel that the use of older equipment should be specifically excluded for any of the services reviewed</w:t>
      </w:r>
      <w:r w:rsidR="00320EFB" w:rsidRPr="00FD6810">
        <w:t>,</w:t>
      </w:r>
      <w:r w:rsidRPr="00FD6810">
        <w:t xml:space="preserve"> and </w:t>
      </w:r>
      <w:r w:rsidR="00320EFB" w:rsidRPr="00FD6810">
        <w:t>for this reason</w:t>
      </w:r>
      <w:r w:rsidRPr="00FD6810">
        <w:t xml:space="preserve"> only the </w:t>
      </w:r>
      <w:r w:rsidR="000F2A8A" w:rsidRPr="00FD6810">
        <w:t>“</w:t>
      </w:r>
      <w:r w:rsidRPr="00FD6810">
        <w:t>K</w:t>
      </w:r>
      <w:r w:rsidR="000F2A8A" w:rsidRPr="00FD6810">
        <w:t>”</w:t>
      </w:r>
      <w:r w:rsidRPr="00FD6810">
        <w:t xml:space="preserve"> versions are listed below</w:t>
      </w:r>
      <w:r w:rsidR="00F4725B" w:rsidRPr="00FD6810">
        <w:t xml:space="preserve">. </w:t>
      </w:r>
      <w:r w:rsidR="00F4725B" w:rsidRPr="001B25DF">
        <w:rPr>
          <w:b/>
        </w:rPr>
        <w:t xml:space="preserve">All endorsed recommendations are expected to apply to </w:t>
      </w:r>
      <w:r w:rsidR="004516D8" w:rsidRPr="001B25DF">
        <w:rPr>
          <w:b/>
        </w:rPr>
        <w:t>“</w:t>
      </w:r>
      <w:r w:rsidR="00F4725B" w:rsidRPr="001B25DF">
        <w:rPr>
          <w:b/>
        </w:rPr>
        <w:t>NK</w:t>
      </w:r>
      <w:r w:rsidR="004516D8" w:rsidRPr="001B25DF">
        <w:rPr>
          <w:b/>
        </w:rPr>
        <w:t>”</w:t>
      </w:r>
      <w:r w:rsidR="00F4725B" w:rsidRPr="001B25DF">
        <w:rPr>
          <w:b/>
        </w:rPr>
        <w:t xml:space="preserve"> equivalents</w:t>
      </w:r>
      <w:r w:rsidR="00E72704" w:rsidRPr="001B25DF">
        <w:rPr>
          <w:b/>
        </w:rPr>
        <w:t xml:space="preserve"> without modification</w:t>
      </w:r>
      <w:r w:rsidR="00E72704" w:rsidRPr="00FD6810">
        <w:t>. For example, it is recommended that all echocardiogram recordings be made on digital media,</w:t>
      </w:r>
      <w:r w:rsidR="00182E26" w:rsidRPr="00FD6810">
        <w:t xml:space="preserve"> and that</w:t>
      </w:r>
      <w:r w:rsidR="00E72704" w:rsidRPr="00FD6810">
        <w:t xml:space="preserve"> older equipment unable to record digitally should not be used for MBS</w:t>
      </w:r>
      <w:r w:rsidR="0006106A" w:rsidRPr="00FD6810">
        <w:t>-</w:t>
      </w:r>
      <w:r w:rsidR="00E72704" w:rsidRPr="00FD6810">
        <w:t xml:space="preserve">rebated services. However, the </w:t>
      </w:r>
      <w:r w:rsidR="0048476C" w:rsidRPr="00FD6810">
        <w:t>“</w:t>
      </w:r>
      <w:r w:rsidR="00E72704" w:rsidRPr="00FD6810">
        <w:t>NK</w:t>
      </w:r>
      <w:r w:rsidR="0048476C" w:rsidRPr="00FD6810">
        <w:t>”</w:t>
      </w:r>
      <w:r w:rsidR="00E72704" w:rsidRPr="00FD6810">
        <w:t xml:space="preserve"> items for echocardiography may be retained as digital equipment will age </w:t>
      </w:r>
      <w:r w:rsidR="00334752" w:rsidRPr="00FD6810">
        <w:t xml:space="preserve">over time </w:t>
      </w:r>
      <w:r w:rsidR="00E72704" w:rsidRPr="00FD6810">
        <w:t xml:space="preserve">and cease to be eligible for </w:t>
      </w:r>
      <w:r w:rsidR="00EF5D03" w:rsidRPr="00FD6810">
        <w:t>“</w:t>
      </w:r>
      <w:r w:rsidR="00E72704" w:rsidRPr="00FD6810">
        <w:t>K</w:t>
      </w:r>
      <w:r w:rsidR="00EF5D03" w:rsidRPr="00FD6810">
        <w:t>”</w:t>
      </w:r>
      <w:r w:rsidR="00E72704" w:rsidRPr="00FD6810">
        <w:t xml:space="preserve"> items.</w:t>
      </w:r>
    </w:p>
    <w:p w14:paraId="44361899" w14:textId="77777777" w:rsidR="00053386" w:rsidRDefault="00053386" w:rsidP="00053386">
      <w:pPr>
        <w:pStyle w:val="Heading3"/>
      </w:pPr>
      <w:bookmarkStart w:id="138" w:name="_Toc464871142"/>
      <w:r>
        <w:t>Other MBS item attributes</w:t>
      </w:r>
      <w:bookmarkEnd w:id="138"/>
    </w:p>
    <w:p w14:paraId="6A5A7C32" w14:textId="77777777" w:rsidR="00053386" w:rsidRPr="00FD6810" w:rsidRDefault="00053386" w:rsidP="00CD16D1">
      <w:r w:rsidRPr="00FD6810">
        <w:t>Items on the MBS are attributed with markers such as (Anaes.) or (Assist.) to identify when additional services are claimable, or to apply other rules of the MBS. Unless specifically mentioned,</w:t>
      </w:r>
      <w:r w:rsidR="006A1417" w:rsidRPr="00FD6810">
        <w:t xml:space="preserve"> the Committee has not recommended any changes to</w:t>
      </w:r>
      <w:r w:rsidRPr="00FD6810">
        <w:t xml:space="preserve"> these attributes. </w:t>
      </w:r>
    </w:p>
    <w:p w14:paraId="2C5B8978" w14:textId="77777777" w:rsidR="008A7D30" w:rsidRPr="00BC0844" w:rsidRDefault="008A7D30" w:rsidP="008A7D30">
      <w:pPr>
        <w:pStyle w:val="Heading3"/>
        <w:rPr>
          <w:lang w:val="en-AU"/>
        </w:rPr>
      </w:pPr>
      <w:r w:rsidRPr="00BC0844">
        <w:rPr>
          <w:lang w:val="en-AU"/>
        </w:rPr>
        <w:lastRenderedPageBreak/>
        <w:t>Implementation and compliance</w:t>
      </w:r>
    </w:p>
    <w:p w14:paraId="4EB58B5F" w14:textId="77777777" w:rsidR="00E97728" w:rsidRPr="00FD6810" w:rsidRDefault="008A7D30" w:rsidP="008A7D30">
      <w:r w:rsidRPr="00FD6810">
        <w:t>The MBS descriptors proposed in this report reflect aspects of ideal clinical care supported by national and international guidelines, appropriateness criteria and expert opinion. The C</w:t>
      </w:r>
      <w:r w:rsidR="00EC033D" w:rsidRPr="00FD6810">
        <w:t>ommittee recognis</w:t>
      </w:r>
      <w:r w:rsidRPr="00FD6810">
        <w:t xml:space="preserve">es that good clinical care </w:t>
      </w:r>
      <w:r w:rsidR="005331F7" w:rsidRPr="00FD6810">
        <w:t>often requires some individualis</w:t>
      </w:r>
      <w:r w:rsidRPr="00FD6810">
        <w:t xml:space="preserve">ation in order to meet the </w:t>
      </w:r>
      <w:r w:rsidR="00EC033D" w:rsidRPr="00FD6810">
        <w:t>specific needs of the patient.</w:t>
      </w:r>
    </w:p>
    <w:p w14:paraId="25B09FFE" w14:textId="230B221B" w:rsidR="00D46719" w:rsidRPr="00FD6810" w:rsidRDefault="00E94E7B" w:rsidP="00D46719">
      <w:r w:rsidRPr="00FD6810">
        <w:t xml:space="preserve">Many current MBS items describe services, but not the appropriate indications for use. </w:t>
      </w:r>
      <w:r w:rsidR="00E97728" w:rsidRPr="00FD6810">
        <w:t xml:space="preserve">In addition to implementing an ongoing review process (as described in </w:t>
      </w:r>
      <w:r w:rsidR="00741517" w:rsidRPr="00FD6810">
        <w:t>S</w:t>
      </w:r>
      <w:r w:rsidR="00E97728" w:rsidRPr="00FD6810">
        <w:t xml:space="preserve">ection </w:t>
      </w:r>
      <w:r w:rsidR="00E97728" w:rsidRPr="00FD6810">
        <w:fldChar w:fldCharType="begin"/>
      </w:r>
      <w:r w:rsidR="00E97728" w:rsidRPr="00FD6810">
        <w:instrText xml:space="preserve"> REF _Ref470078354 \r \h </w:instrText>
      </w:r>
      <w:r w:rsidR="00E97728" w:rsidRPr="00FD6810">
        <w:fldChar w:fldCharType="separate"/>
      </w:r>
      <w:r w:rsidR="00924B2D">
        <w:t>6.1</w:t>
      </w:r>
      <w:r w:rsidR="00E97728" w:rsidRPr="00FD6810">
        <w:fldChar w:fldCharType="end"/>
      </w:r>
      <w:r w:rsidR="00E97728" w:rsidRPr="00FD6810">
        <w:t>), the Committee recommend</w:t>
      </w:r>
      <w:r w:rsidR="00665075" w:rsidRPr="00FD6810">
        <w:t>s</w:t>
      </w:r>
      <w:r w:rsidR="00E97728" w:rsidRPr="00FD6810">
        <w:t xml:space="preserve"> that the approach to compliance and audit be reviewed</w:t>
      </w:r>
      <w:r w:rsidRPr="00FD6810">
        <w:t>, particularly with regard to qualitative and clinical descriptor parameters</w:t>
      </w:r>
      <w:r w:rsidR="00C36A2E" w:rsidRPr="00FD6810">
        <w:t xml:space="preserve">. </w:t>
      </w:r>
      <w:r w:rsidR="00A05A94" w:rsidRPr="00FD6810">
        <w:t xml:space="preserve">MBS compliance has provided input throughout the drafting process to ensure the proposed descriptors are clear and </w:t>
      </w:r>
      <w:r w:rsidR="00EC033D" w:rsidRPr="00FD6810">
        <w:t>auditable</w:t>
      </w:r>
      <w:r w:rsidR="00A05A94" w:rsidRPr="00FD6810">
        <w:t xml:space="preserve">. </w:t>
      </w:r>
      <w:r w:rsidR="00D46719" w:rsidRPr="00FD6810">
        <w:t xml:space="preserve">For example instead of </w:t>
      </w:r>
      <w:r w:rsidR="0083408A">
        <w:t xml:space="preserve">generally </w:t>
      </w:r>
      <w:r w:rsidR="005331F7" w:rsidRPr="00FD6810">
        <w:t>referring</w:t>
      </w:r>
      <w:r w:rsidR="00D46719" w:rsidRPr="00FD6810">
        <w:t xml:space="preserve"> to ‘guidelines’, where possible the relevant information has been extracted from the current guidelines and incorporated into the descriptor or explanatory note. As mentioned above, this necessitates a robust ongoing review process as recommended by the Committee in Section </w:t>
      </w:r>
      <w:r w:rsidR="00D46719" w:rsidRPr="00FD6810">
        <w:fldChar w:fldCharType="begin"/>
      </w:r>
      <w:r w:rsidR="00D46719" w:rsidRPr="00FD6810">
        <w:instrText xml:space="preserve"> REF _Ref470078354 \r \h </w:instrText>
      </w:r>
      <w:r w:rsidR="00D46719" w:rsidRPr="00FD6810">
        <w:fldChar w:fldCharType="separate"/>
      </w:r>
      <w:r w:rsidR="00924B2D">
        <w:t>6.1</w:t>
      </w:r>
      <w:r w:rsidR="00D46719" w:rsidRPr="00FD6810">
        <w:fldChar w:fldCharType="end"/>
      </w:r>
      <w:r w:rsidR="00D46719" w:rsidRPr="00FD6810">
        <w:t>.</w:t>
      </w:r>
    </w:p>
    <w:p w14:paraId="03F69D02" w14:textId="77777777" w:rsidR="008A7D30" w:rsidRPr="00FD6810" w:rsidRDefault="00C36A2E" w:rsidP="00CD16D1">
      <w:r w:rsidRPr="00FD6810">
        <w:t>In light of the substantially more detailed descriptors, it is important</w:t>
      </w:r>
      <w:r w:rsidR="00E97728" w:rsidRPr="00FD6810">
        <w:t xml:space="preserve"> to </w:t>
      </w:r>
      <w:r w:rsidR="003808D5" w:rsidRPr="00FD6810">
        <w:t xml:space="preserve">ensure that </w:t>
      </w:r>
      <w:r w:rsidRPr="00FD6810">
        <w:t xml:space="preserve">compliance </w:t>
      </w:r>
      <w:r w:rsidR="003808D5" w:rsidRPr="00FD6810">
        <w:t xml:space="preserve">efforts </w:t>
      </w:r>
      <w:r w:rsidRPr="00FD6810">
        <w:t xml:space="preserve">remain </w:t>
      </w:r>
      <w:r w:rsidR="003808D5" w:rsidRPr="00FD6810">
        <w:t>directed at aspects of care that are clearly deemed inappropriate</w:t>
      </w:r>
      <w:r w:rsidR="00D46719" w:rsidRPr="00FD6810">
        <w:t xml:space="preserve">, while also applying behavioural economics techniques to </w:t>
      </w:r>
      <w:r w:rsidR="008F3579" w:rsidRPr="00FD6810">
        <w:t>ensure the desired behaviour changes are realised and sustained</w:t>
      </w:r>
      <w:r w:rsidRPr="00FD6810">
        <w:t>.</w:t>
      </w:r>
      <w:r w:rsidR="00E94E7B" w:rsidRPr="00FD6810">
        <w:t xml:space="preserve"> It is important that the compliance function continue to work with the profession </w:t>
      </w:r>
      <w:r w:rsidR="008F3579" w:rsidRPr="00FD6810">
        <w:t xml:space="preserve">to achieve this, </w:t>
      </w:r>
      <w:r w:rsidR="00E94E7B" w:rsidRPr="00FD6810">
        <w:t xml:space="preserve">and </w:t>
      </w:r>
      <w:r w:rsidR="008F3579" w:rsidRPr="00FD6810">
        <w:t xml:space="preserve">the Committee agrees that </w:t>
      </w:r>
      <w:r w:rsidR="00E94E7B" w:rsidRPr="00FD6810">
        <w:t xml:space="preserve">cardiologists </w:t>
      </w:r>
      <w:r w:rsidR="005E32C4" w:rsidRPr="00FD6810">
        <w:t xml:space="preserve">would welcome the opportunity to be involved in compliance efforts to ensure that </w:t>
      </w:r>
      <w:r w:rsidR="008F3579" w:rsidRPr="00FD6810">
        <w:t>the MBS is used to provide high value care</w:t>
      </w:r>
      <w:r w:rsidR="005E32C4" w:rsidRPr="00FD6810">
        <w:t>.</w:t>
      </w:r>
      <w:r w:rsidR="00D46719" w:rsidRPr="00FD6810">
        <w:t xml:space="preserve"> </w:t>
      </w:r>
    </w:p>
    <w:p w14:paraId="26F1FF04" w14:textId="77777777" w:rsidR="000C2C9E" w:rsidRPr="00FD6810" w:rsidRDefault="008F3579" w:rsidP="00CD16D1">
      <w:r w:rsidRPr="00FD6810">
        <w:t>The Committee acknowledges</w:t>
      </w:r>
      <w:r w:rsidR="000C2C9E" w:rsidRPr="00FD6810">
        <w:t xml:space="preserve"> that </w:t>
      </w:r>
      <w:r w:rsidRPr="00FD6810">
        <w:t xml:space="preserve">the </w:t>
      </w:r>
      <w:r w:rsidR="000C2C9E" w:rsidRPr="00FD6810">
        <w:t xml:space="preserve">recommendations </w:t>
      </w:r>
      <w:r w:rsidRPr="00FD6810">
        <w:t xml:space="preserve">in this report </w:t>
      </w:r>
      <w:r w:rsidR="000C2C9E" w:rsidRPr="00FD6810">
        <w:t>will necessitate changes for the health system, providers and patients</w:t>
      </w:r>
      <w:r w:rsidRPr="00FD6810">
        <w:t>, some of which will be significant</w:t>
      </w:r>
      <w:r w:rsidR="000C2C9E" w:rsidRPr="00FD6810">
        <w:t xml:space="preserve">. </w:t>
      </w:r>
      <w:r w:rsidR="00C97296" w:rsidRPr="00FD6810">
        <w:t xml:space="preserve">Whether implemented gradually or as a ‘big bang’, there will be challenges. </w:t>
      </w:r>
      <w:r w:rsidR="000C2C9E" w:rsidRPr="00FD6810">
        <w:t xml:space="preserve">The complexity of </w:t>
      </w:r>
      <w:r w:rsidR="00C97296" w:rsidRPr="00FD6810">
        <w:t>t</w:t>
      </w:r>
      <w:r w:rsidR="00B56E57" w:rsidRPr="00FD6810">
        <w:t>he implementation</w:t>
      </w:r>
      <w:r w:rsidR="00C97296" w:rsidRPr="00FD6810">
        <w:t xml:space="preserve"> phase </w:t>
      </w:r>
      <w:r w:rsidR="000C2C9E" w:rsidRPr="00FD6810">
        <w:t>should not be understated and implementation planning should be a high priority to minimise confusion</w:t>
      </w:r>
      <w:r w:rsidR="00C97296" w:rsidRPr="00FD6810">
        <w:t>, facilitate a smooth transition and maximise the impact captured from the recommendations.</w:t>
      </w:r>
      <w:r w:rsidR="00A05A94" w:rsidRPr="00FD6810">
        <w:t xml:space="preserve"> </w:t>
      </w:r>
    </w:p>
    <w:p w14:paraId="2CD0F327" w14:textId="77777777" w:rsidR="00543F37" w:rsidRPr="00EC033D" w:rsidRDefault="00BD3D3D" w:rsidP="00543F37">
      <w:pPr>
        <w:pStyle w:val="Heading2"/>
        <w:keepLines w:val="0"/>
        <w:spacing w:before="320"/>
        <w:rPr>
          <w:lang w:val="en-AU"/>
        </w:rPr>
      </w:pPr>
      <w:bookmarkStart w:id="139" w:name="_Ref464874370"/>
      <w:bookmarkStart w:id="140" w:name="_Toc518382911"/>
      <w:r w:rsidRPr="00EC033D">
        <w:rPr>
          <w:lang w:val="en-AU"/>
        </w:rPr>
        <w:t>C</w:t>
      </w:r>
      <w:r w:rsidR="00543F37" w:rsidRPr="00EC033D">
        <w:rPr>
          <w:lang w:val="en-AU"/>
        </w:rPr>
        <w:t>onsumer impacts</w:t>
      </w:r>
      <w:r w:rsidRPr="00EC033D">
        <w:rPr>
          <w:lang w:val="en-AU"/>
        </w:rPr>
        <w:t xml:space="preserve"> summary</w:t>
      </w:r>
      <w:bookmarkEnd w:id="139"/>
      <w:bookmarkEnd w:id="140"/>
    </w:p>
    <w:p w14:paraId="670CE992" w14:textId="77777777" w:rsidR="00543F37" w:rsidRPr="00FD6810" w:rsidRDefault="00543F37" w:rsidP="00543F37">
      <w:r w:rsidRPr="00FD6810">
        <w:t xml:space="preserve">The Committee brought together practitioners with experience in and commitment to the care of people with cardiac conditions </w:t>
      </w:r>
      <w:r w:rsidR="00BF3C74" w:rsidRPr="00FD6810">
        <w:t xml:space="preserve">in order </w:t>
      </w:r>
      <w:r w:rsidRPr="00FD6810">
        <w:t xml:space="preserve">to examine how well the descriptions of Medicare items match current clinical practice </w:t>
      </w:r>
      <w:r w:rsidR="004E3225" w:rsidRPr="00FD6810">
        <w:t xml:space="preserve">and </w:t>
      </w:r>
      <w:r w:rsidRPr="00FD6810">
        <w:t>meet the needs of Australians</w:t>
      </w:r>
      <w:r w:rsidR="00D049EB" w:rsidRPr="00FD6810">
        <w:t xml:space="preserve">. Consumer representatives were on the Committee and every </w:t>
      </w:r>
      <w:r w:rsidR="007215A6" w:rsidRPr="00FD6810">
        <w:t>W</w:t>
      </w:r>
      <w:r w:rsidR="00D049EB" w:rsidRPr="00FD6810">
        <w:t xml:space="preserve">orking </w:t>
      </w:r>
      <w:r w:rsidR="007215A6" w:rsidRPr="00FD6810">
        <w:t>G</w:t>
      </w:r>
      <w:r w:rsidR="00D049EB" w:rsidRPr="00FD6810">
        <w:t>roup.</w:t>
      </w:r>
    </w:p>
    <w:p w14:paraId="75696E09" w14:textId="45A1729C" w:rsidR="00BD3D3D" w:rsidRPr="00FD6810" w:rsidRDefault="00BD3D3D" w:rsidP="00543F37">
      <w:r w:rsidRPr="00FD6810">
        <w:t>This section provides a more detailed discussion of the consumer impacts of the recommendations in this report</w:t>
      </w:r>
      <w:r w:rsidR="00BE1581" w:rsidRPr="00FD6810">
        <w:t>,</w:t>
      </w:r>
      <w:r w:rsidRPr="00FD6810">
        <w:t xml:space="preserve"> using the consumer representative framework. </w:t>
      </w:r>
      <w:r w:rsidR="00477466" w:rsidRPr="00FD6810">
        <w:t>A</w:t>
      </w:r>
      <w:r w:rsidRPr="00FD6810">
        <w:t xml:space="preserve"> list of </w:t>
      </w:r>
      <w:r w:rsidR="0070489F" w:rsidRPr="00FD6810">
        <w:t>the recommendations</w:t>
      </w:r>
      <w:r w:rsidR="003141D9" w:rsidRPr="00FD6810">
        <w:t>, written</w:t>
      </w:r>
      <w:r w:rsidRPr="00FD6810">
        <w:t xml:space="preserve"> in plain English</w:t>
      </w:r>
      <w:r w:rsidR="003141D9" w:rsidRPr="00FD6810">
        <w:t>, can be found</w:t>
      </w:r>
      <w:r w:rsidRPr="00FD6810">
        <w:t xml:space="preserve"> in </w:t>
      </w:r>
      <w:r w:rsidRPr="00FD6810">
        <w:fldChar w:fldCharType="begin"/>
      </w:r>
      <w:r w:rsidRPr="00FD6810">
        <w:instrText xml:space="preserve"> REF _Ref464873962 \r \h </w:instrText>
      </w:r>
      <w:r w:rsidRPr="00FD6810">
        <w:fldChar w:fldCharType="separate"/>
      </w:r>
      <w:r w:rsidR="00924B2D">
        <w:t xml:space="preserve">Appendix A </w:t>
      </w:r>
      <w:r w:rsidRPr="00FD6810">
        <w:fldChar w:fldCharType="end"/>
      </w:r>
      <w:r w:rsidRPr="00FD6810">
        <w:t xml:space="preserve">– </w:t>
      </w:r>
      <w:r w:rsidRPr="00FD6810">
        <w:fldChar w:fldCharType="begin"/>
      </w:r>
      <w:r w:rsidRPr="00FD6810">
        <w:instrText xml:space="preserve"> REF _Ref464873965 \h </w:instrText>
      </w:r>
      <w:r w:rsidRPr="00FD6810">
        <w:fldChar w:fldCharType="separate"/>
      </w:r>
      <w:r w:rsidR="00924B2D" w:rsidRPr="00FB48BC">
        <w:t>Summary for consumers</w:t>
      </w:r>
      <w:r w:rsidRPr="00FD6810">
        <w:fldChar w:fldCharType="end"/>
      </w:r>
      <w:r w:rsidRPr="00FD6810">
        <w:t>.</w:t>
      </w:r>
    </w:p>
    <w:p w14:paraId="68AF53F7" w14:textId="77777777" w:rsidR="00543F37" w:rsidRDefault="00543F37" w:rsidP="00543F37">
      <w:pPr>
        <w:pStyle w:val="Heading3"/>
      </w:pPr>
      <w:r>
        <w:t>Consumer representative framework</w:t>
      </w:r>
    </w:p>
    <w:p w14:paraId="29351EF2" w14:textId="77777777" w:rsidR="00543F37" w:rsidRPr="00543F37" w:rsidRDefault="00543F37" w:rsidP="00543F37">
      <w:pPr>
        <w:pStyle w:val="01squarebullet"/>
      </w:pPr>
      <w:r w:rsidRPr="00B3621F">
        <w:rPr>
          <w:lang w:val="en-AU"/>
        </w:rPr>
        <w:t xml:space="preserve">Changes have been recommended for some items </w:t>
      </w:r>
      <w:r w:rsidR="008D0715">
        <w:rPr>
          <w:lang w:val="en-AU"/>
        </w:rPr>
        <w:t>that</w:t>
      </w:r>
      <w:r w:rsidRPr="00B3621F">
        <w:rPr>
          <w:lang w:val="en-AU"/>
        </w:rPr>
        <w:t xml:space="preserve"> are no longer up to date. Some items are no longer used</w:t>
      </w:r>
      <w:r w:rsidR="00163908">
        <w:rPr>
          <w:lang w:val="en-AU"/>
        </w:rPr>
        <w:t>, and some</w:t>
      </w:r>
      <w:r w:rsidRPr="00B3621F">
        <w:rPr>
          <w:lang w:val="en-AU"/>
        </w:rPr>
        <w:t xml:space="preserve"> should not be used because clinical best practice has changed since they were originally </w:t>
      </w:r>
      <w:r w:rsidRPr="00543F37">
        <w:t>described</w:t>
      </w:r>
      <w:r w:rsidR="00622039">
        <w:t>.</w:t>
      </w:r>
      <w:r w:rsidRPr="00543F37">
        <w:t xml:space="preserve"> </w:t>
      </w:r>
      <w:r w:rsidR="00622039">
        <w:t>T</w:t>
      </w:r>
      <w:r w:rsidRPr="00543F37">
        <w:t xml:space="preserve">hese items have been recommended for deletion. </w:t>
      </w:r>
    </w:p>
    <w:p w14:paraId="75F0F92F" w14:textId="77777777" w:rsidR="00543F37" w:rsidRPr="00E54B37" w:rsidRDefault="00543F37" w:rsidP="00543F37">
      <w:pPr>
        <w:pStyle w:val="01squarebullet"/>
        <w:rPr>
          <w:lang w:val="en-AU"/>
        </w:rPr>
      </w:pPr>
      <w:r w:rsidRPr="00543F37">
        <w:t xml:space="preserve">The majority of the work conducted by the </w:t>
      </w:r>
      <w:r w:rsidR="00F7065E">
        <w:t>Committee</w:t>
      </w:r>
      <w:r w:rsidRPr="00543F37">
        <w:t xml:space="preserve"> focused on clinical issues and t</w:t>
      </w:r>
      <w:r w:rsidRPr="00E54B37">
        <w:rPr>
          <w:lang w:val="en-AU"/>
        </w:rPr>
        <w:t>he provision of clinical services. As a result</w:t>
      </w:r>
      <w:r w:rsidR="00476AE3">
        <w:rPr>
          <w:lang w:val="en-AU"/>
        </w:rPr>
        <w:t>,</w:t>
      </w:r>
      <w:r w:rsidRPr="00E54B37">
        <w:rPr>
          <w:lang w:val="en-AU"/>
        </w:rPr>
        <w:t xml:space="preserve"> the </w:t>
      </w:r>
      <w:r>
        <w:rPr>
          <w:lang w:val="en-AU"/>
        </w:rPr>
        <w:t>c</w:t>
      </w:r>
      <w:r w:rsidRPr="00E54B37">
        <w:rPr>
          <w:lang w:val="en-AU"/>
        </w:rPr>
        <w:t xml:space="preserve">onsumer </w:t>
      </w:r>
      <w:r>
        <w:rPr>
          <w:lang w:val="en-AU"/>
        </w:rPr>
        <w:t>r</w:t>
      </w:r>
      <w:r w:rsidRPr="00E54B37">
        <w:rPr>
          <w:lang w:val="en-AU"/>
        </w:rPr>
        <w:t xml:space="preserve">epresentative </w:t>
      </w:r>
      <w:r>
        <w:rPr>
          <w:lang w:val="en-AU"/>
        </w:rPr>
        <w:t xml:space="preserve">relied frequently </w:t>
      </w:r>
      <w:r w:rsidRPr="00E54B37">
        <w:rPr>
          <w:lang w:val="en-AU"/>
        </w:rPr>
        <w:t>upon the advice of the clinicians regarding how consumers would be affected.</w:t>
      </w:r>
    </w:p>
    <w:p w14:paraId="38948705" w14:textId="77777777" w:rsidR="00543F37" w:rsidRPr="00FD6810" w:rsidRDefault="00543F37" w:rsidP="00543F37">
      <w:r w:rsidRPr="00FD6810">
        <w:t xml:space="preserve">The </w:t>
      </w:r>
      <w:r w:rsidR="00676FE3" w:rsidRPr="00FD6810">
        <w:t xml:space="preserve">consumer representative </w:t>
      </w:r>
      <w:r w:rsidR="009D2B7D" w:rsidRPr="00FD6810">
        <w:t xml:space="preserve">used the </w:t>
      </w:r>
      <w:r w:rsidRPr="00FD6810">
        <w:t>following framework to assess recommendations.</w:t>
      </w:r>
    </w:p>
    <w:p w14:paraId="350CA9E7" w14:textId="77777777" w:rsidR="00543F37" w:rsidRPr="00E54B37" w:rsidRDefault="00543F37" w:rsidP="00F707CD">
      <w:pPr>
        <w:pStyle w:val="05number1"/>
        <w:numPr>
          <w:ilvl w:val="0"/>
          <w:numId w:val="33"/>
        </w:numPr>
      </w:pPr>
      <w:r w:rsidRPr="00E54B37">
        <w:t>Where no changes to an MBS Item were recommended</w:t>
      </w:r>
      <w:r w:rsidR="0032781D">
        <w:t>,</w:t>
      </w:r>
      <w:r w:rsidRPr="00E54B37">
        <w:t xml:space="preserve"> there was no consideration of consumer issues.</w:t>
      </w:r>
    </w:p>
    <w:p w14:paraId="41DEC9A7" w14:textId="77777777" w:rsidR="00543F37" w:rsidRPr="00E54B37" w:rsidRDefault="00543F37" w:rsidP="00543F37">
      <w:pPr>
        <w:pStyle w:val="05number1"/>
      </w:pPr>
      <w:r w:rsidRPr="00E54B37">
        <w:lastRenderedPageBreak/>
        <w:t xml:space="preserve">Where changes or </w:t>
      </w:r>
      <w:r w:rsidR="00045641">
        <w:t xml:space="preserve">the </w:t>
      </w:r>
      <w:r w:rsidRPr="00E54B37">
        <w:t>deletion of MBS Items were recommended</w:t>
      </w:r>
      <w:r w:rsidR="002F6AFD">
        <w:t>, the consumer representative considered the following questions</w:t>
      </w:r>
      <w:r w:rsidRPr="00E54B37">
        <w:t>:</w:t>
      </w:r>
    </w:p>
    <w:p w14:paraId="1AEAD121" w14:textId="77777777" w:rsidR="00543F37" w:rsidRPr="00E54B37" w:rsidRDefault="00543F37" w:rsidP="00F707CD">
      <w:pPr>
        <w:pStyle w:val="06letter2"/>
        <w:numPr>
          <w:ilvl w:val="0"/>
          <w:numId w:val="34"/>
        </w:numPr>
      </w:pPr>
      <w:r w:rsidRPr="00E54B37">
        <w:t>Would there be a positive or negative impact on safety?</w:t>
      </w:r>
    </w:p>
    <w:p w14:paraId="3D65A113" w14:textId="77777777" w:rsidR="00543F37" w:rsidRPr="00E54B37" w:rsidRDefault="00543F37" w:rsidP="00543F37">
      <w:pPr>
        <w:pStyle w:val="06letter2"/>
      </w:pPr>
      <w:r w:rsidRPr="00E54B37">
        <w:t xml:space="preserve">Would there be a positive or negative impact on </w:t>
      </w:r>
      <w:r w:rsidR="00277970">
        <w:t xml:space="preserve">the </w:t>
      </w:r>
      <w:r w:rsidRPr="00E54B37">
        <w:t>quality of services provided?</w:t>
      </w:r>
    </w:p>
    <w:p w14:paraId="7EE137AE" w14:textId="77777777" w:rsidR="00543F37" w:rsidRPr="00E54B37" w:rsidRDefault="00543F37" w:rsidP="00543F37">
      <w:pPr>
        <w:pStyle w:val="06letter2"/>
      </w:pPr>
      <w:r w:rsidRPr="00E54B37">
        <w:t>Would there be any limitations on access, particularly for people living in rural and remote locations or people with special needs</w:t>
      </w:r>
      <w:r w:rsidR="000F00F8">
        <w:t>,</w:t>
      </w:r>
      <w:r w:rsidRPr="00E54B37">
        <w:t xml:space="preserve"> including Indigenous Australians?</w:t>
      </w:r>
    </w:p>
    <w:p w14:paraId="21220FFD" w14:textId="77777777" w:rsidR="00543F37" w:rsidRPr="00E54B37" w:rsidRDefault="00543F37" w:rsidP="00543F37">
      <w:pPr>
        <w:pStyle w:val="06letter2"/>
      </w:pPr>
      <w:r w:rsidRPr="00E54B37">
        <w:t>Would the efficacy of the test or treatment (or sometimes a series of tests or treatments) be reduced or increased?</w:t>
      </w:r>
    </w:p>
    <w:p w14:paraId="32CC2777" w14:textId="77777777" w:rsidR="00543F37" w:rsidRPr="00E54B37" w:rsidRDefault="00543F37" w:rsidP="00543F37">
      <w:pPr>
        <w:pStyle w:val="06letter2"/>
      </w:pPr>
      <w:r w:rsidRPr="00E54B37">
        <w:t>Would the changes reduce or increase cost</w:t>
      </w:r>
      <w:r w:rsidR="007C7A31">
        <w:t>-</w:t>
      </w:r>
      <w:r w:rsidRPr="00E54B37">
        <w:t>effectiveness</w:t>
      </w:r>
      <w:r>
        <w:t xml:space="preserve"> or future costs</w:t>
      </w:r>
      <w:r w:rsidRPr="00E54B37">
        <w:t xml:space="preserve">, and was there </w:t>
      </w:r>
      <w:r w:rsidR="00936719">
        <w:t>the</w:t>
      </w:r>
      <w:r w:rsidRPr="00E54B37">
        <w:t xml:space="preserve"> potential for a perverse outcome?</w:t>
      </w:r>
    </w:p>
    <w:p w14:paraId="5D12CFCE" w14:textId="77777777" w:rsidR="00543F37" w:rsidRPr="00E54B37" w:rsidRDefault="00543F37" w:rsidP="00543F37">
      <w:pPr>
        <w:pStyle w:val="06letter2"/>
      </w:pPr>
      <w:r w:rsidRPr="00E54B37">
        <w:t>Would the change increase accountability by providing conditions against which service providers could be measured?</w:t>
      </w:r>
    </w:p>
    <w:p w14:paraId="35BAE7EE" w14:textId="77777777" w:rsidR="00543F37" w:rsidRPr="00E54B37" w:rsidRDefault="00543F37" w:rsidP="00543F37">
      <w:pPr>
        <w:pStyle w:val="06letter2"/>
      </w:pPr>
      <w:r w:rsidRPr="00E54B37">
        <w:t>Would the change increase data collection for research, monitoring and audit purposes?</w:t>
      </w:r>
    </w:p>
    <w:p w14:paraId="5E6063FC" w14:textId="77777777" w:rsidR="00543F37" w:rsidRDefault="00543F37" w:rsidP="00543F37">
      <w:pPr>
        <w:pStyle w:val="Heading3"/>
      </w:pPr>
      <w:r>
        <w:t>Cardiac services outcomes</w:t>
      </w:r>
    </w:p>
    <w:p w14:paraId="32E8A22C" w14:textId="77777777" w:rsidR="00543F37" w:rsidRPr="00FD6810" w:rsidRDefault="00AB5080" w:rsidP="00543F37">
      <w:r w:rsidRPr="00FD6810">
        <w:t>During</w:t>
      </w:r>
      <w:r w:rsidR="00543F37" w:rsidRPr="00FD6810">
        <w:t xml:space="preserve"> the review of cardiac services, clinician expert opinion was relied upon</w:t>
      </w:r>
      <w:r w:rsidR="00A35682" w:rsidRPr="00FD6810">
        <w:t xml:space="preserve"> in several </w:t>
      </w:r>
      <w:r w:rsidR="00D81EC6" w:rsidRPr="00FD6810">
        <w:t>instances</w:t>
      </w:r>
      <w:r w:rsidR="00543F37" w:rsidRPr="00FD6810">
        <w:t xml:space="preserve"> </w:t>
      </w:r>
      <w:r w:rsidR="00392626" w:rsidRPr="00FD6810">
        <w:t xml:space="preserve">where </w:t>
      </w:r>
      <w:r w:rsidR="00543F37" w:rsidRPr="00FD6810">
        <w:t>the research did not demonstrate a clear position. In some instances</w:t>
      </w:r>
      <w:r w:rsidR="006C15F4" w:rsidRPr="00FD6810">
        <w:t>,</w:t>
      </w:r>
      <w:r w:rsidR="00543F37" w:rsidRPr="00FD6810">
        <w:t xml:space="preserve"> there was disagreement between clinicians. In general</w:t>
      </w:r>
      <w:r w:rsidR="00817E41" w:rsidRPr="00FD6810">
        <w:t>,</w:t>
      </w:r>
      <w:r w:rsidR="00543F37" w:rsidRPr="00FD6810">
        <w:t xml:space="preserve"> the consumer issues were resolved as follows:</w:t>
      </w:r>
    </w:p>
    <w:p w14:paraId="21A253D8" w14:textId="77777777" w:rsidR="00543F37" w:rsidRPr="00E54B37" w:rsidRDefault="00543F37" w:rsidP="00543F37">
      <w:pPr>
        <w:pStyle w:val="Boldhdg"/>
      </w:pPr>
      <w:r>
        <w:t>Safety</w:t>
      </w:r>
    </w:p>
    <w:p w14:paraId="6B77417C" w14:textId="77777777" w:rsidR="00543F37" w:rsidRPr="00E54B37" w:rsidRDefault="00B4679B" w:rsidP="00543F37">
      <w:pPr>
        <w:pStyle w:val="01squarebullet"/>
        <w:rPr>
          <w:lang w:val="en-AU"/>
        </w:rPr>
      </w:pPr>
      <w:r>
        <w:rPr>
          <w:lang w:val="en-AU"/>
        </w:rPr>
        <w:t>The</w:t>
      </w:r>
      <w:r w:rsidR="00543F37" w:rsidRPr="00E54B37">
        <w:rPr>
          <w:lang w:val="en-AU"/>
        </w:rPr>
        <w:t xml:space="preserve"> safety of cardiac services </w:t>
      </w:r>
      <w:r w:rsidR="0034198F">
        <w:rPr>
          <w:lang w:val="en-AU"/>
        </w:rPr>
        <w:t>was</w:t>
      </w:r>
      <w:r w:rsidR="00AC516F">
        <w:rPr>
          <w:lang w:val="en-AU"/>
        </w:rPr>
        <w:t xml:space="preserve"> not </w:t>
      </w:r>
      <w:r w:rsidR="00543F37" w:rsidRPr="00E54B37">
        <w:rPr>
          <w:lang w:val="en-AU"/>
        </w:rPr>
        <w:t xml:space="preserve">negatively </w:t>
      </w:r>
      <w:r w:rsidR="00AC516F">
        <w:rPr>
          <w:lang w:val="en-AU"/>
        </w:rPr>
        <w:t>affected by any of the recommendations</w:t>
      </w:r>
      <w:r w:rsidR="00543F37" w:rsidRPr="00E54B37">
        <w:rPr>
          <w:lang w:val="en-AU"/>
        </w:rPr>
        <w:t>.</w:t>
      </w:r>
    </w:p>
    <w:p w14:paraId="59181ED7" w14:textId="77777777" w:rsidR="00543F37" w:rsidRPr="00E54B37" w:rsidRDefault="00543F37" w:rsidP="00543F37">
      <w:pPr>
        <w:pStyle w:val="Boldhdg"/>
        <w:rPr>
          <w:lang w:val="en-AU"/>
        </w:rPr>
      </w:pPr>
      <w:r w:rsidRPr="00543F37">
        <w:t>Quality</w:t>
      </w:r>
    </w:p>
    <w:p w14:paraId="0D64146C" w14:textId="77777777" w:rsidR="00543F37" w:rsidRPr="00543F37" w:rsidRDefault="00A46690" w:rsidP="006B4B32">
      <w:pPr>
        <w:pStyle w:val="01squarebullet"/>
      </w:pPr>
      <w:r>
        <w:rPr>
          <w:lang w:val="en-AU"/>
        </w:rPr>
        <w:t>Many of the recommended changes</w:t>
      </w:r>
      <w:r w:rsidR="00543F37" w:rsidRPr="00E54B37">
        <w:rPr>
          <w:lang w:val="en-AU"/>
        </w:rPr>
        <w:t xml:space="preserve"> </w:t>
      </w:r>
      <w:r w:rsidR="005875B9">
        <w:rPr>
          <w:lang w:val="en-AU"/>
        </w:rPr>
        <w:t>seek</w:t>
      </w:r>
      <w:r w:rsidR="00543F37" w:rsidRPr="00E54B37">
        <w:rPr>
          <w:lang w:val="en-AU"/>
        </w:rPr>
        <w:t xml:space="preserve"> to improve quality</w:t>
      </w:r>
      <w:r w:rsidR="006B4B32">
        <w:t xml:space="preserve">, </w:t>
      </w:r>
      <w:r w:rsidR="006B4B32">
        <w:rPr>
          <w:lang w:val="en-AU"/>
        </w:rPr>
        <w:t>primarily by</w:t>
      </w:r>
      <w:r w:rsidR="00543F37" w:rsidRPr="006B4B32">
        <w:rPr>
          <w:lang w:val="en-AU"/>
        </w:rPr>
        <w:t xml:space="preserve"> aligning the reimbursement system with evidence</w:t>
      </w:r>
      <w:r w:rsidR="00746E55">
        <w:rPr>
          <w:lang w:val="en-AU"/>
        </w:rPr>
        <w:t>-</w:t>
      </w:r>
      <w:r w:rsidR="00543F37" w:rsidRPr="006B4B32">
        <w:rPr>
          <w:lang w:val="en-AU"/>
        </w:rPr>
        <w:t xml:space="preserve">based practice. </w:t>
      </w:r>
      <w:r w:rsidR="00FD1A70">
        <w:rPr>
          <w:lang w:val="en-AU"/>
        </w:rPr>
        <w:t>None of the recommendations negatively affect</w:t>
      </w:r>
      <w:r w:rsidR="00842686">
        <w:rPr>
          <w:lang w:val="en-AU"/>
        </w:rPr>
        <w:t>ed</w:t>
      </w:r>
      <w:r w:rsidR="00FD1A70">
        <w:rPr>
          <w:lang w:val="en-AU"/>
        </w:rPr>
        <w:t xml:space="preserve"> the</w:t>
      </w:r>
      <w:r w:rsidR="00543F37" w:rsidRPr="006B4B32">
        <w:rPr>
          <w:lang w:val="en-AU"/>
        </w:rPr>
        <w:t xml:space="preserve"> quality of cardiac services, </w:t>
      </w:r>
      <w:r w:rsidR="00BF6839">
        <w:rPr>
          <w:lang w:val="en-AU"/>
        </w:rPr>
        <w:t>but</w:t>
      </w:r>
      <w:r w:rsidR="00BF6839" w:rsidRPr="006B4B32">
        <w:rPr>
          <w:lang w:val="en-AU"/>
        </w:rPr>
        <w:t xml:space="preserve"> </w:t>
      </w:r>
      <w:r w:rsidR="00543F37" w:rsidRPr="006B4B32">
        <w:rPr>
          <w:lang w:val="en-AU"/>
        </w:rPr>
        <w:t>it is important to note that in some instances</w:t>
      </w:r>
      <w:r w:rsidR="0012057B">
        <w:rPr>
          <w:lang w:val="en-AU"/>
        </w:rPr>
        <w:t>,</w:t>
      </w:r>
      <w:r w:rsidR="00543F37" w:rsidRPr="006B4B32">
        <w:rPr>
          <w:lang w:val="en-AU"/>
        </w:rPr>
        <w:t xml:space="preserve"> rural or remote </w:t>
      </w:r>
      <w:r w:rsidR="00543F37" w:rsidRPr="00543F37">
        <w:t xml:space="preserve">populations and/or </w:t>
      </w:r>
      <w:r w:rsidR="007F131A">
        <w:t>I</w:t>
      </w:r>
      <w:r w:rsidR="00543F37" w:rsidRPr="00543F37">
        <w:t>ndigenous Australians have poorer access to quality care than populations in cities (e.g.</w:t>
      </w:r>
      <w:r w:rsidR="006D6661">
        <w:t>,</w:t>
      </w:r>
      <w:r w:rsidR="00543F37" w:rsidRPr="00543F37">
        <w:t xml:space="preserve"> diagnostic equipment is older and may produce lower quality images with higher radiation levels). </w:t>
      </w:r>
    </w:p>
    <w:p w14:paraId="53701F71" w14:textId="77777777" w:rsidR="00543F37" w:rsidRPr="00E54B37" w:rsidRDefault="00FE6D47" w:rsidP="00543F37">
      <w:pPr>
        <w:pStyle w:val="01squarebullet"/>
        <w:rPr>
          <w:lang w:val="en-AU"/>
        </w:rPr>
      </w:pPr>
      <w:r>
        <w:t>It is</w:t>
      </w:r>
      <w:r w:rsidR="00543F37" w:rsidRPr="00543F37">
        <w:t xml:space="preserve"> difficult</w:t>
      </w:r>
      <w:r>
        <w:t xml:space="preserve"> to achieve the right</w:t>
      </w:r>
      <w:r w:rsidR="00543F37" w:rsidRPr="00543F37">
        <w:t xml:space="preserve"> balance</w:t>
      </w:r>
      <w:r>
        <w:t xml:space="preserve"> in such instances,</w:t>
      </w:r>
      <w:r w:rsidR="00543F37" w:rsidRPr="00543F37">
        <w:t xml:space="preserve"> because many people </w:t>
      </w:r>
      <w:r w:rsidR="00A72668">
        <w:t>prefer to</w:t>
      </w:r>
      <w:r w:rsidR="00543F37" w:rsidRPr="00543F37">
        <w:t xml:space="preserve"> receiv</w:t>
      </w:r>
      <w:r w:rsidR="00A72668">
        <w:t>e</w:t>
      </w:r>
      <w:r w:rsidR="00543F37" w:rsidRPr="00543F37">
        <w:t xml:space="preserve"> services close to their home</w:t>
      </w:r>
      <w:r w:rsidR="00E75BC5">
        <w:t>—</w:t>
      </w:r>
      <w:r w:rsidR="00762DBF">
        <w:t>even if local serv</w:t>
      </w:r>
      <w:r w:rsidR="00C87878">
        <w:t>ices are of an inferior quality</w:t>
      </w:r>
      <w:r w:rsidR="00E75BC5">
        <w:t>—</w:t>
      </w:r>
      <w:r w:rsidR="00543F37" w:rsidRPr="00543F37">
        <w:t>rather than travelling to a major centre for treatment.</w:t>
      </w:r>
      <w:r w:rsidR="00543F37" w:rsidRPr="009639E8">
        <w:rPr>
          <w:lang w:val="en-AU"/>
        </w:rPr>
        <w:t xml:space="preserve"> </w:t>
      </w:r>
      <w:r w:rsidR="00543F37" w:rsidRPr="00E54B37">
        <w:rPr>
          <w:lang w:val="en-AU"/>
        </w:rPr>
        <w:t xml:space="preserve">In general, where there was a health outcome effect, </w:t>
      </w:r>
      <w:r w:rsidR="00706D0C">
        <w:rPr>
          <w:lang w:val="en-AU"/>
        </w:rPr>
        <w:t>the Committee felt</w:t>
      </w:r>
      <w:r w:rsidR="00543F37" w:rsidRPr="00E54B37">
        <w:rPr>
          <w:lang w:val="en-AU"/>
        </w:rPr>
        <w:t xml:space="preserve"> that people should travel to </w:t>
      </w:r>
      <w:r w:rsidR="00A244C4">
        <w:rPr>
          <w:lang w:val="en-AU"/>
        </w:rPr>
        <w:t>receive</w:t>
      </w:r>
      <w:r w:rsidR="00A244C4" w:rsidRPr="00E54B37">
        <w:rPr>
          <w:lang w:val="en-AU"/>
        </w:rPr>
        <w:t xml:space="preserve"> </w:t>
      </w:r>
      <w:r w:rsidR="00543F37" w:rsidRPr="00E54B37">
        <w:rPr>
          <w:lang w:val="en-AU"/>
        </w:rPr>
        <w:t>evidence</w:t>
      </w:r>
      <w:r w:rsidR="00D51B5C">
        <w:rPr>
          <w:lang w:val="en-AU"/>
        </w:rPr>
        <w:t>-</w:t>
      </w:r>
      <w:r w:rsidR="00543F37" w:rsidRPr="00E54B37">
        <w:rPr>
          <w:lang w:val="en-AU"/>
        </w:rPr>
        <w:t xml:space="preserve">based care. </w:t>
      </w:r>
    </w:p>
    <w:p w14:paraId="0F731256" w14:textId="77777777" w:rsidR="00543F37" w:rsidRDefault="00543F37" w:rsidP="00543F37">
      <w:pPr>
        <w:pStyle w:val="Boldhdg"/>
        <w:rPr>
          <w:lang w:val="en-AU"/>
        </w:rPr>
      </w:pPr>
      <w:r w:rsidRPr="00543F37">
        <w:t>Access</w:t>
      </w:r>
    </w:p>
    <w:p w14:paraId="4C933061" w14:textId="77777777" w:rsidR="00543F37" w:rsidRPr="00543F37" w:rsidRDefault="00543F37" w:rsidP="00543F37">
      <w:pPr>
        <w:pStyle w:val="01squarebullet"/>
      </w:pPr>
      <w:r>
        <w:rPr>
          <w:lang w:val="en-AU"/>
        </w:rPr>
        <w:t>Appropriate access</w:t>
      </w:r>
      <w:r w:rsidRPr="00E54B37">
        <w:rPr>
          <w:lang w:val="en-AU"/>
        </w:rPr>
        <w:t xml:space="preserve"> was not negatively </w:t>
      </w:r>
      <w:r w:rsidR="002E5468">
        <w:rPr>
          <w:lang w:val="en-AU"/>
        </w:rPr>
        <w:t>affected</w:t>
      </w:r>
      <w:r w:rsidR="009664DB">
        <w:rPr>
          <w:lang w:val="en-AU"/>
        </w:rPr>
        <w:t>, al</w:t>
      </w:r>
      <w:r>
        <w:rPr>
          <w:lang w:val="en-AU"/>
        </w:rPr>
        <w:t>though existing issues facing rural areas</w:t>
      </w:r>
      <w:r w:rsidR="00630719">
        <w:rPr>
          <w:lang w:val="en-AU"/>
        </w:rPr>
        <w:t xml:space="preserve"> persist (</w:t>
      </w:r>
      <w:r>
        <w:rPr>
          <w:lang w:val="en-AU"/>
        </w:rPr>
        <w:t>described above</w:t>
      </w:r>
      <w:r w:rsidR="00A3184F">
        <w:rPr>
          <w:lang w:val="en-AU"/>
        </w:rPr>
        <w:t>)</w:t>
      </w:r>
      <w:r w:rsidRPr="00E54B37">
        <w:rPr>
          <w:lang w:val="en-AU"/>
        </w:rPr>
        <w:t xml:space="preserve">. It was </w:t>
      </w:r>
      <w:r w:rsidR="001959F1">
        <w:rPr>
          <w:lang w:val="en-AU"/>
        </w:rPr>
        <w:t xml:space="preserve">also </w:t>
      </w:r>
      <w:r w:rsidRPr="00E54B37">
        <w:rPr>
          <w:lang w:val="en-AU"/>
        </w:rPr>
        <w:t xml:space="preserve">noted that some patient groups have been </w:t>
      </w:r>
      <w:r>
        <w:rPr>
          <w:lang w:val="en-AU"/>
        </w:rPr>
        <w:t xml:space="preserve">receiving </w:t>
      </w:r>
      <w:r w:rsidRPr="00E54B37">
        <w:rPr>
          <w:lang w:val="en-AU"/>
        </w:rPr>
        <w:t xml:space="preserve">services that they </w:t>
      </w:r>
      <w:r w:rsidR="008B6A82">
        <w:rPr>
          <w:lang w:val="en-AU"/>
        </w:rPr>
        <w:t>do not</w:t>
      </w:r>
      <w:r w:rsidR="008B6A82" w:rsidRPr="00E54B37">
        <w:rPr>
          <w:lang w:val="en-AU"/>
        </w:rPr>
        <w:t xml:space="preserve"> </w:t>
      </w:r>
      <w:r w:rsidRPr="00E54B37">
        <w:rPr>
          <w:lang w:val="en-AU"/>
        </w:rPr>
        <w:t xml:space="preserve">need, </w:t>
      </w:r>
      <w:r w:rsidR="00FE0711">
        <w:rPr>
          <w:lang w:val="en-AU"/>
        </w:rPr>
        <w:t>which</w:t>
      </w:r>
      <w:r>
        <w:rPr>
          <w:lang w:val="en-AU"/>
        </w:rPr>
        <w:t xml:space="preserve"> can result </w:t>
      </w:r>
      <w:r w:rsidRPr="00E54B37">
        <w:rPr>
          <w:lang w:val="en-AU"/>
        </w:rPr>
        <w:t>in either negative health impact</w:t>
      </w:r>
      <w:r>
        <w:rPr>
          <w:lang w:val="en-AU"/>
        </w:rPr>
        <w:t>s</w:t>
      </w:r>
      <w:r w:rsidRPr="00E54B37">
        <w:rPr>
          <w:lang w:val="en-AU"/>
        </w:rPr>
        <w:t xml:space="preserve"> or neutral health impact</w:t>
      </w:r>
      <w:r>
        <w:rPr>
          <w:lang w:val="en-AU"/>
        </w:rPr>
        <w:t>s</w:t>
      </w:r>
      <w:r w:rsidRPr="00E54B37">
        <w:rPr>
          <w:lang w:val="en-AU"/>
        </w:rPr>
        <w:t xml:space="preserve"> with unnecessary cost. T</w:t>
      </w:r>
      <w:r w:rsidRPr="00543F37">
        <w:t xml:space="preserve">he consumer representative relied on the </w:t>
      </w:r>
      <w:r w:rsidR="00017753">
        <w:t>clinicians’</w:t>
      </w:r>
      <w:r w:rsidR="00017753" w:rsidRPr="00543F37">
        <w:t xml:space="preserve"> </w:t>
      </w:r>
      <w:r w:rsidRPr="00543F37">
        <w:t xml:space="preserve">advice </w:t>
      </w:r>
      <w:r w:rsidR="00A65FBA">
        <w:t>about</w:t>
      </w:r>
      <w:r w:rsidR="00A65FBA" w:rsidRPr="00543F37">
        <w:t xml:space="preserve"> </w:t>
      </w:r>
      <w:r w:rsidRPr="00543F37">
        <w:t>whether access would be positively or negatively impacted.</w:t>
      </w:r>
    </w:p>
    <w:p w14:paraId="45B3C97D" w14:textId="77777777" w:rsidR="00543F37" w:rsidRPr="00543F37" w:rsidRDefault="00543F37" w:rsidP="00543F37">
      <w:pPr>
        <w:pStyle w:val="01squarebullet"/>
      </w:pPr>
      <w:r w:rsidRPr="00543F37">
        <w:t xml:space="preserve">There was significant discussion about </w:t>
      </w:r>
      <w:r w:rsidR="00EE7E6C">
        <w:t xml:space="preserve">giving </w:t>
      </w:r>
      <w:r w:rsidR="0098332A">
        <w:t>patient</w:t>
      </w:r>
      <w:r w:rsidR="00EE7E6C">
        <w:t>s</w:t>
      </w:r>
      <w:r w:rsidR="0098332A">
        <w:t xml:space="preserve"> </w:t>
      </w:r>
      <w:r w:rsidRPr="00543F37">
        <w:t>access to a Heart Team prior to a recommendation for treatment for coronary artery disease. The issue</w:t>
      </w:r>
      <w:r w:rsidR="00575EC6">
        <w:t xml:space="preserve"> here</w:t>
      </w:r>
      <w:r w:rsidRPr="00543F37">
        <w:t xml:space="preserve"> is the balance between restricting access to specific procedures by making Heart Team involvement </w:t>
      </w:r>
      <w:r w:rsidRPr="00543F37">
        <w:lastRenderedPageBreak/>
        <w:t xml:space="preserve">compulsory, </w:t>
      </w:r>
      <w:r w:rsidR="00CC13A6">
        <w:t xml:space="preserve">ensuring </w:t>
      </w:r>
      <w:r w:rsidRPr="00543F37">
        <w:t>the rights of the patient to choose whether the Heart Team should be involved</w:t>
      </w:r>
      <w:r w:rsidR="0005132A">
        <w:t>,</w:t>
      </w:r>
      <w:r w:rsidR="008F7E1B">
        <w:t xml:space="preserve"> </w:t>
      </w:r>
      <w:r w:rsidRPr="00543F37">
        <w:t xml:space="preserve">the timing of informed consent, </w:t>
      </w:r>
      <w:r w:rsidR="00ED5143" w:rsidRPr="00543F37">
        <w:t>and</w:t>
      </w:r>
      <w:r w:rsidR="00ED5143">
        <w:t xml:space="preserve"> determining </w:t>
      </w:r>
      <w:r w:rsidRPr="00543F37">
        <w:t xml:space="preserve">whether these access limitations result in better health outcomes for the patient or unnecessary delay and cost to the system. There was consensus that referral to a Heart Team was likely to result in better choices for the patient and better informed consent, </w:t>
      </w:r>
      <w:r w:rsidR="0041340A">
        <w:t>but</w:t>
      </w:r>
      <w:r w:rsidR="0041340A" w:rsidRPr="00543F37">
        <w:t xml:space="preserve"> </w:t>
      </w:r>
      <w:r w:rsidR="00A45609">
        <w:t>that it</w:t>
      </w:r>
      <w:r w:rsidRPr="00543F37">
        <w:t xml:space="preserve"> should not be required for all populations. Data should be collected to ensure that the desired outcomes (e.g.</w:t>
      </w:r>
      <w:r w:rsidR="009C3470">
        <w:t>,</w:t>
      </w:r>
      <w:r w:rsidRPr="00543F37">
        <w:t xml:space="preserve"> better patient outcomes) are achieved</w:t>
      </w:r>
      <w:r w:rsidR="009C3470">
        <w:t xml:space="preserve"> once this recommendation is implemented.</w:t>
      </w:r>
    </w:p>
    <w:p w14:paraId="1D45887E" w14:textId="77777777" w:rsidR="00543F37" w:rsidRPr="00543F37" w:rsidRDefault="00543F37" w:rsidP="00543F37">
      <w:pPr>
        <w:pStyle w:val="01squarebullet"/>
      </w:pPr>
      <w:r w:rsidRPr="00543F37">
        <w:t>The issue of follow</w:t>
      </w:r>
      <w:r w:rsidR="00EE7D10">
        <w:t>-</w:t>
      </w:r>
      <w:r w:rsidRPr="00543F37">
        <w:t xml:space="preserve">up care </w:t>
      </w:r>
      <w:r w:rsidR="0005132A">
        <w:t xml:space="preserve">after </w:t>
      </w:r>
      <w:r w:rsidRPr="00543F37">
        <w:t>surgery (also called aftercare) was discussed and only partially resolved. The current system bundles the payment for follow</w:t>
      </w:r>
      <w:r w:rsidR="00276D6D">
        <w:t>-</w:t>
      </w:r>
      <w:r w:rsidRPr="00543F37">
        <w:t>up care into the surgical fee. This means that patients with complex comorbidities or complications may have less access to extended follow</w:t>
      </w:r>
      <w:r w:rsidR="006D06FE">
        <w:t>-</w:t>
      </w:r>
      <w:r w:rsidRPr="00543F37">
        <w:t xml:space="preserve">up care. This rule applies to the whole MBS and is being </w:t>
      </w:r>
      <w:r w:rsidR="00783756">
        <w:t>reviewed</w:t>
      </w:r>
      <w:r w:rsidR="00783756" w:rsidRPr="00543F37">
        <w:t xml:space="preserve"> </w:t>
      </w:r>
      <w:r w:rsidRPr="00543F37">
        <w:t>by the Principles and Rules Committee</w:t>
      </w:r>
      <w:r w:rsidR="00C22ED7">
        <w:t>, which</w:t>
      </w:r>
      <w:r w:rsidRPr="00543F37">
        <w:t xml:space="preserve"> is responsible for these issues. It was recommended that the complex outcomes from changes to these rules be considered carefully. </w:t>
      </w:r>
    </w:p>
    <w:p w14:paraId="0F921993" w14:textId="77777777" w:rsidR="00543F37" w:rsidRPr="00543F37" w:rsidRDefault="00543F37" w:rsidP="00543F37">
      <w:pPr>
        <w:pStyle w:val="01squarebullet"/>
      </w:pPr>
      <w:r w:rsidRPr="00543F37">
        <w:t xml:space="preserve">Questions were asked about limiting access to a nuclear test </w:t>
      </w:r>
      <w:r w:rsidR="00AA24F0">
        <w:t>in favour</w:t>
      </w:r>
      <w:r w:rsidR="00AA24F0" w:rsidRPr="00543F37">
        <w:t xml:space="preserve"> </w:t>
      </w:r>
      <w:r w:rsidR="00AA24F0">
        <w:t xml:space="preserve">of </w:t>
      </w:r>
      <w:r w:rsidRPr="00543F37">
        <w:t>a stress echo</w:t>
      </w:r>
      <w:r w:rsidR="00F01F5A">
        <w:t>, given that</w:t>
      </w:r>
      <w:r w:rsidRPr="00543F37">
        <w:t xml:space="preserve"> both tests provide equivalent diagnostic relevance (for most patient groups)</w:t>
      </w:r>
      <w:r w:rsidR="002D4D2E">
        <w:t>,</w:t>
      </w:r>
      <w:r w:rsidRPr="00543F37">
        <w:t xml:space="preserve"> </w:t>
      </w:r>
      <w:r w:rsidR="00390E83">
        <w:t>and</w:t>
      </w:r>
      <w:r w:rsidR="002B1A42">
        <w:t xml:space="preserve"> that</w:t>
      </w:r>
      <w:r w:rsidR="002B1A42" w:rsidRPr="00543F37">
        <w:t xml:space="preserve"> </w:t>
      </w:r>
      <w:r w:rsidRPr="00543F37">
        <w:t xml:space="preserve">the nuclear test may cost more and involves radiation. The Committee </w:t>
      </w:r>
      <w:r w:rsidR="004E68C4">
        <w:t>supports using</w:t>
      </w:r>
      <w:r w:rsidR="004E68C4" w:rsidRPr="00543F37">
        <w:t xml:space="preserve"> </w:t>
      </w:r>
      <w:r w:rsidRPr="00543F37">
        <w:t>the lowest cost test but felt</w:t>
      </w:r>
      <w:r w:rsidR="00CA28D5">
        <w:t xml:space="preserve"> that</w:t>
      </w:r>
      <w:r w:rsidRPr="00543F37">
        <w:t xml:space="preserve"> more research was needed. The Committee took into account that the</w:t>
      </w:r>
      <w:r w:rsidR="00C7292B">
        <w:t>re is better access to the</w:t>
      </w:r>
      <w:r w:rsidRPr="00543F37">
        <w:t xml:space="preserve"> nuclear test in some regional areas</w:t>
      </w:r>
      <w:r w:rsidR="00BF417C">
        <w:t>,</w:t>
      </w:r>
      <w:r w:rsidRPr="00543F37">
        <w:t xml:space="preserve"> and</w:t>
      </w:r>
      <w:r w:rsidR="00BF417C">
        <w:t xml:space="preserve"> that</w:t>
      </w:r>
      <w:r w:rsidR="00537444">
        <w:t xml:space="preserve"> it</w:t>
      </w:r>
      <w:r w:rsidRPr="00543F37">
        <w:t xml:space="preserve"> is bulk billed more often (</w:t>
      </w:r>
      <w:r w:rsidR="00036842">
        <w:t xml:space="preserve">on </w:t>
      </w:r>
      <w:r w:rsidRPr="00543F37">
        <w:t>92</w:t>
      </w:r>
      <w:r w:rsidR="00546C55">
        <w:t xml:space="preserve"> per cent </w:t>
      </w:r>
      <w:r w:rsidR="00DC07ED">
        <w:t xml:space="preserve">of occasions </w:t>
      </w:r>
      <w:r w:rsidR="00546C55">
        <w:t>for the</w:t>
      </w:r>
      <w:r w:rsidRPr="00543F37">
        <w:t xml:space="preserve"> nuclear</w:t>
      </w:r>
      <w:r w:rsidR="00546C55">
        <w:t xml:space="preserve"> test versus</w:t>
      </w:r>
      <w:r w:rsidRPr="00543F37">
        <w:t xml:space="preserve"> 68</w:t>
      </w:r>
      <w:r w:rsidR="00546C55">
        <w:t xml:space="preserve"> per cent for</w:t>
      </w:r>
      <w:r w:rsidRPr="00543F37">
        <w:t xml:space="preserve"> stress echo</w:t>
      </w:r>
      <w:r w:rsidR="00357233">
        <w:t>), which means that it has</w:t>
      </w:r>
      <w:r w:rsidRPr="00543F37">
        <w:t xml:space="preserve"> lower out</w:t>
      </w:r>
      <w:r w:rsidR="00EB0818">
        <w:t>-</w:t>
      </w:r>
      <w:r w:rsidRPr="00543F37">
        <w:t>of</w:t>
      </w:r>
      <w:r w:rsidR="00EB0818">
        <w:t>-</w:t>
      </w:r>
      <w:r w:rsidRPr="00543F37">
        <w:t>pocket costs for most patients. The Committee</w:t>
      </w:r>
      <w:r w:rsidR="00091235">
        <w:t xml:space="preserve"> ultimately recommended that where both tests are accessible (including out-of-pocket cost considerations) and clinical effectiveness is equal, stress echo should be preferred as it does </w:t>
      </w:r>
      <w:r w:rsidR="00BE212F">
        <w:t>not involve</w:t>
      </w:r>
      <w:r w:rsidR="00091235">
        <w:t xml:space="preserve"> radiation. The Committee also </w:t>
      </w:r>
      <w:r w:rsidRPr="00543F37">
        <w:t>recommend</w:t>
      </w:r>
      <w:r w:rsidR="000B2660">
        <w:t>ed</w:t>
      </w:r>
      <w:r w:rsidR="00BF5E30">
        <w:t xml:space="preserve"> adding</w:t>
      </w:r>
      <w:r w:rsidRPr="00543F37">
        <w:t xml:space="preserve"> a note to the MBS to encourage G</w:t>
      </w:r>
      <w:r w:rsidR="007F1EA7">
        <w:t xml:space="preserve">eneral </w:t>
      </w:r>
      <w:r w:rsidRPr="00543F37">
        <w:t>P</w:t>
      </w:r>
      <w:r w:rsidR="007F1EA7">
        <w:t>ractitioners (GPs)</w:t>
      </w:r>
      <w:r w:rsidRPr="00543F37">
        <w:t xml:space="preserve"> to consider the cost to the MBS and the </w:t>
      </w:r>
      <w:r w:rsidR="00042607">
        <w:t xml:space="preserve">levels of </w:t>
      </w:r>
      <w:r w:rsidRPr="00543F37">
        <w:t xml:space="preserve">radiation </w:t>
      </w:r>
      <w:r w:rsidR="00D5153E">
        <w:t>exposure</w:t>
      </w:r>
      <w:r w:rsidRPr="00543F37">
        <w:t xml:space="preserve"> when deciding with the patient what the best test is for them. </w:t>
      </w:r>
    </w:p>
    <w:p w14:paraId="72EBE109" w14:textId="77777777" w:rsidR="00543F37" w:rsidRPr="00E54B37" w:rsidRDefault="00EE0320" w:rsidP="00543F37">
      <w:pPr>
        <w:pStyle w:val="01squarebullet"/>
        <w:rPr>
          <w:lang w:val="en-AU"/>
        </w:rPr>
      </w:pPr>
      <w:r>
        <w:t>C</w:t>
      </w:r>
      <w:r w:rsidR="00543F37" w:rsidRPr="00543F37">
        <w:t>linicians</w:t>
      </w:r>
      <w:r w:rsidR="00885B22">
        <w:t>’</w:t>
      </w:r>
      <w:r w:rsidR="00543F37" w:rsidRPr="00543F37">
        <w:t xml:space="preserve"> own experiences </w:t>
      </w:r>
      <w:r w:rsidR="00E41397">
        <w:t>suggest</w:t>
      </w:r>
      <w:r w:rsidR="006C52D1" w:rsidRPr="00543F37">
        <w:t xml:space="preserve"> </w:t>
      </w:r>
      <w:r w:rsidR="00543F37" w:rsidRPr="00543F37">
        <w:t xml:space="preserve">that some geographic regions </w:t>
      </w:r>
      <w:r w:rsidR="00DA6275">
        <w:t>are</w:t>
      </w:r>
      <w:r w:rsidR="00DA6275" w:rsidRPr="00543F37">
        <w:t xml:space="preserve"> </w:t>
      </w:r>
      <w:r w:rsidR="00543F37" w:rsidRPr="00543F37">
        <w:t>being serviced using older equipment, and that this older equipment deliver</w:t>
      </w:r>
      <w:r w:rsidR="004808FB">
        <w:t>s</w:t>
      </w:r>
      <w:r w:rsidR="00543F37" w:rsidRPr="00543F37">
        <w:t xml:space="preserve"> poorer images and higher radiation levels. </w:t>
      </w:r>
      <w:r w:rsidR="00AD0EA2">
        <w:t xml:space="preserve">However, </w:t>
      </w:r>
      <w:r w:rsidR="00DE7B49">
        <w:t xml:space="preserve">some </w:t>
      </w:r>
      <w:r w:rsidR="00543F37" w:rsidRPr="00543F37">
        <w:t xml:space="preserve">tests with equivalent efficacy vary in </w:t>
      </w:r>
      <w:r w:rsidR="007E7F14">
        <w:t xml:space="preserve">terms of </w:t>
      </w:r>
      <w:r w:rsidR="00543F37" w:rsidRPr="00543F37">
        <w:t>availability</w:t>
      </w:r>
      <w:r w:rsidR="0022208E">
        <w:t xml:space="preserve">, </w:t>
      </w:r>
      <w:r w:rsidR="00CD4C0B">
        <w:t xml:space="preserve">both </w:t>
      </w:r>
      <w:r w:rsidR="00543F37" w:rsidRPr="00543F37">
        <w:t xml:space="preserve">geographically and between states, </w:t>
      </w:r>
      <w:r w:rsidR="00CD4C0B">
        <w:t>which makes</w:t>
      </w:r>
      <w:r w:rsidR="00CD4C0B" w:rsidRPr="00543F37">
        <w:t xml:space="preserve"> </w:t>
      </w:r>
      <w:r w:rsidR="00543F37" w:rsidRPr="00543F37">
        <w:t xml:space="preserve">it </w:t>
      </w:r>
      <w:r w:rsidR="00543F37" w:rsidRPr="00E54B37">
        <w:rPr>
          <w:lang w:val="en-AU"/>
        </w:rPr>
        <w:t xml:space="preserve">difficult to balance access against radiation exposure. </w:t>
      </w:r>
    </w:p>
    <w:p w14:paraId="5E24FECB" w14:textId="77777777" w:rsidR="00543F37" w:rsidRDefault="00543F37" w:rsidP="00543F37">
      <w:pPr>
        <w:pStyle w:val="Boldhdg"/>
        <w:rPr>
          <w:lang w:val="en-AU"/>
        </w:rPr>
      </w:pPr>
      <w:r w:rsidRPr="00543F37">
        <w:t>Effectiveness</w:t>
      </w:r>
    </w:p>
    <w:p w14:paraId="4C4F9A92" w14:textId="77777777" w:rsidR="00543F37" w:rsidRDefault="00543F37" w:rsidP="00543F37">
      <w:pPr>
        <w:pStyle w:val="01squarebullet"/>
        <w:rPr>
          <w:lang w:val="en-AU"/>
        </w:rPr>
      </w:pPr>
      <w:r w:rsidRPr="00E54B37">
        <w:rPr>
          <w:lang w:val="en-AU"/>
        </w:rPr>
        <w:t xml:space="preserve">Effectiveness was not negatively </w:t>
      </w:r>
      <w:r w:rsidR="00AA7DBC">
        <w:rPr>
          <w:lang w:val="en-AU"/>
        </w:rPr>
        <w:t>affected</w:t>
      </w:r>
      <w:r w:rsidR="00AA7DBC" w:rsidRPr="00E54B37">
        <w:rPr>
          <w:lang w:val="en-AU"/>
        </w:rPr>
        <w:t xml:space="preserve"> </w:t>
      </w:r>
      <w:r w:rsidRPr="00E54B37">
        <w:rPr>
          <w:lang w:val="en-AU"/>
        </w:rPr>
        <w:t xml:space="preserve">by any </w:t>
      </w:r>
      <w:r w:rsidR="00DF2970">
        <w:rPr>
          <w:lang w:val="en-AU"/>
        </w:rPr>
        <w:t xml:space="preserve">of the </w:t>
      </w:r>
      <w:r w:rsidRPr="00E54B37">
        <w:rPr>
          <w:lang w:val="en-AU"/>
        </w:rPr>
        <w:t>recommended changes. Issues relating to diagnos</w:t>
      </w:r>
      <w:r>
        <w:rPr>
          <w:lang w:val="en-AU"/>
        </w:rPr>
        <w:t>tic</w:t>
      </w:r>
      <w:r w:rsidRPr="00E54B37">
        <w:rPr>
          <w:lang w:val="en-AU"/>
        </w:rPr>
        <w:t xml:space="preserve"> </w:t>
      </w:r>
      <w:r w:rsidRPr="00543F37">
        <w:t>tests</w:t>
      </w:r>
      <w:r w:rsidRPr="00E54B37">
        <w:rPr>
          <w:lang w:val="en-AU"/>
        </w:rPr>
        <w:t xml:space="preserve"> were </w:t>
      </w:r>
      <w:r w:rsidR="005F338D">
        <w:rPr>
          <w:lang w:val="en-AU"/>
        </w:rPr>
        <w:t>discussed</w:t>
      </w:r>
      <w:r w:rsidR="00DF29AB">
        <w:rPr>
          <w:lang w:val="en-AU"/>
        </w:rPr>
        <w:t>, s</w:t>
      </w:r>
      <w:r w:rsidRPr="00E54B37">
        <w:rPr>
          <w:lang w:val="en-AU"/>
        </w:rPr>
        <w:t xml:space="preserve">pecifically whether people should have immediate access to </w:t>
      </w:r>
      <w:r>
        <w:rPr>
          <w:lang w:val="en-AU"/>
        </w:rPr>
        <w:t xml:space="preserve">the new emerging </w:t>
      </w:r>
      <w:r w:rsidRPr="00E54B37">
        <w:rPr>
          <w:lang w:val="en-AU"/>
        </w:rPr>
        <w:t xml:space="preserve">gold standard </w:t>
      </w:r>
      <w:r>
        <w:rPr>
          <w:lang w:val="en-AU"/>
        </w:rPr>
        <w:t xml:space="preserve">tests </w:t>
      </w:r>
      <w:r w:rsidRPr="00E54B37">
        <w:rPr>
          <w:lang w:val="en-AU"/>
        </w:rPr>
        <w:t>(e.g.</w:t>
      </w:r>
      <w:r w:rsidR="007C6CF6">
        <w:rPr>
          <w:lang w:val="en-AU"/>
        </w:rPr>
        <w:t>,</w:t>
      </w:r>
      <w:r w:rsidRPr="00E54B37">
        <w:rPr>
          <w:lang w:val="en-AU"/>
        </w:rPr>
        <w:t xml:space="preserve"> CT </w:t>
      </w:r>
      <w:r>
        <w:rPr>
          <w:lang w:val="en-AU"/>
        </w:rPr>
        <w:t xml:space="preserve">coronary </w:t>
      </w:r>
      <w:r w:rsidRPr="00E54B37">
        <w:rPr>
          <w:lang w:val="en-AU"/>
        </w:rPr>
        <w:t>angiogram), or whether there should be limited access to these tests</w:t>
      </w:r>
      <w:r>
        <w:rPr>
          <w:lang w:val="en-AU"/>
        </w:rPr>
        <w:t xml:space="preserve"> until cost</w:t>
      </w:r>
      <w:r w:rsidR="00A201DC">
        <w:rPr>
          <w:lang w:val="en-AU"/>
        </w:rPr>
        <w:t>s</w:t>
      </w:r>
      <w:r>
        <w:rPr>
          <w:lang w:val="en-AU"/>
        </w:rPr>
        <w:t xml:space="preserve"> decrease and</w:t>
      </w:r>
      <w:r w:rsidR="00D92951">
        <w:rPr>
          <w:lang w:val="en-AU"/>
        </w:rPr>
        <w:t xml:space="preserve"> the supporting</w:t>
      </w:r>
      <w:r>
        <w:rPr>
          <w:lang w:val="en-AU"/>
        </w:rPr>
        <w:t xml:space="preserve"> evidence is stronger. </w:t>
      </w:r>
      <w:r w:rsidR="0010788E">
        <w:rPr>
          <w:lang w:val="en-AU"/>
        </w:rPr>
        <w:t xml:space="preserve">At present, </w:t>
      </w:r>
      <w:r>
        <w:rPr>
          <w:lang w:val="en-AU"/>
        </w:rPr>
        <w:t>this test is only available to specialists</w:t>
      </w:r>
      <w:r w:rsidR="00BE1588">
        <w:rPr>
          <w:lang w:val="en-AU"/>
        </w:rPr>
        <w:t>,</w:t>
      </w:r>
      <w:r>
        <w:rPr>
          <w:lang w:val="en-AU"/>
        </w:rPr>
        <w:t xml:space="preserve"> </w:t>
      </w:r>
      <w:r w:rsidR="005F4574">
        <w:rPr>
          <w:lang w:val="en-AU"/>
        </w:rPr>
        <w:t xml:space="preserve">but </w:t>
      </w:r>
      <w:r>
        <w:rPr>
          <w:lang w:val="en-AU"/>
        </w:rPr>
        <w:t>the Committee recommend</w:t>
      </w:r>
      <w:r w:rsidR="00583046">
        <w:rPr>
          <w:lang w:val="en-AU"/>
        </w:rPr>
        <w:t>ed</w:t>
      </w:r>
      <w:r>
        <w:rPr>
          <w:lang w:val="en-AU"/>
        </w:rPr>
        <w:t xml:space="preserve"> that </w:t>
      </w:r>
      <w:r w:rsidR="0040702D">
        <w:rPr>
          <w:lang w:val="en-AU"/>
        </w:rPr>
        <w:t xml:space="preserve">the </w:t>
      </w:r>
      <w:r>
        <w:rPr>
          <w:lang w:val="en-AU"/>
        </w:rPr>
        <w:t xml:space="preserve">MSAC consider allowing GPs to order it for some patient groups. </w:t>
      </w:r>
    </w:p>
    <w:p w14:paraId="24E9B14D" w14:textId="77777777" w:rsidR="00543F37" w:rsidRPr="00E54B37" w:rsidRDefault="00543F37" w:rsidP="00543F37">
      <w:pPr>
        <w:pStyle w:val="01squarebullet"/>
        <w:rPr>
          <w:lang w:val="en-AU"/>
        </w:rPr>
      </w:pPr>
      <w:r>
        <w:rPr>
          <w:lang w:val="en-AU"/>
        </w:rPr>
        <w:t xml:space="preserve">The Committee also considered </w:t>
      </w:r>
      <w:r w:rsidR="000838DC">
        <w:rPr>
          <w:lang w:val="en-AU"/>
        </w:rPr>
        <w:t xml:space="preserve">whether </w:t>
      </w:r>
      <w:r w:rsidRPr="00E54B37">
        <w:rPr>
          <w:lang w:val="en-AU"/>
        </w:rPr>
        <w:t xml:space="preserve">patients should have to meet specific thresholds in lower cost tests before the more expensive tests are offered. It should be noted that there are potentially negative health outcomes </w:t>
      </w:r>
      <w:r w:rsidR="0074200D">
        <w:rPr>
          <w:lang w:val="en-AU"/>
        </w:rPr>
        <w:t>associated with using</w:t>
      </w:r>
      <w:r w:rsidRPr="00E54B37">
        <w:rPr>
          <w:lang w:val="en-AU"/>
        </w:rPr>
        <w:t xml:space="preserve"> hig</w:t>
      </w:r>
      <w:r w:rsidR="00191C66">
        <w:rPr>
          <w:lang w:val="en-AU"/>
        </w:rPr>
        <w:t>h-</w:t>
      </w:r>
      <w:r w:rsidRPr="00E54B37">
        <w:rPr>
          <w:lang w:val="en-AU"/>
        </w:rPr>
        <w:t xml:space="preserve">technology tests in the wrong patient groups, </w:t>
      </w:r>
      <w:r>
        <w:rPr>
          <w:lang w:val="en-AU"/>
        </w:rPr>
        <w:t>or if</w:t>
      </w:r>
      <w:r w:rsidRPr="00E54B37">
        <w:rPr>
          <w:lang w:val="en-AU"/>
        </w:rPr>
        <w:t xml:space="preserve"> abnormalities are identified that would have otherwise had no clinical impact (</w:t>
      </w:r>
      <w:r w:rsidR="00F82380" w:rsidRPr="00FB48BC">
        <w:rPr>
          <w:lang w:val="en-AU"/>
        </w:rPr>
        <w:t xml:space="preserve">as </w:t>
      </w:r>
      <w:r w:rsidR="00F82380">
        <w:rPr>
          <w:lang w:val="en-AU"/>
        </w:rPr>
        <w:t>some members suggested had occurred with</w:t>
      </w:r>
      <w:r w:rsidRPr="00E54B37">
        <w:rPr>
          <w:lang w:val="en-AU"/>
        </w:rPr>
        <w:t xml:space="preserve"> knee MRI). </w:t>
      </w:r>
      <w:r w:rsidR="00457761">
        <w:rPr>
          <w:lang w:val="en-AU"/>
        </w:rPr>
        <w:t>This represents a trade-off between</w:t>
      </w:r>
      <w:r w:rsidRPr="00E54B37">
        <w:rPr>
          <w:lang w:val="en-AU"/>
        </w:rPr>
        <w:t xml:space="preserve"> limiting access </w:t>
      </w:r>
      <w:r w:rsidR="000F2120">
        <w:rPr>
          <w:lang w:val="en-AU"/>
        </w:rPr>
        <w:t>and</w:t>
      </w:r>
      <w:r w:rsidR="000F2120" w:rsidRPr="00E54B37">
        <w:rPr>
          <w:lang w:val="en-AU"/>
        </w:rPr>
        <w:t xml:space="preserve"> </w:t>
      </w:r>
      <w:r w:rsidRPr="00E54B37">
        <w:rPr>
          <w:lang w:val="en-AU"/>
        </w:rPr>
        <w:t>improv</w:t>
      </w:r>
      <w:r w:rsidR="000F2120">
        <w:rPr>
          <w:lang w:val="en-AU"/>
        </w:rPr>
        <w:t>ing</w:t>
      </w:r>
      <w:r w:rsidRPr="00E54B37">
        <w:rPr>
          <w:lang w:val="en-AU"/>
        </w:rPr>
        <w:t xml:space="preserve"> targeting</w:t>
      </w:r>
      <w:r w:rsidR="007530E2">
        <w:rPr>
          <w:lang w:val="en-AU"/>
        </w:rPr>
        <w:t>,</w:t>
      </w:r>
      <w:r w:rsidRPr="00E54B37">
        <w:rPr>
          <w:lang w:val="en-AU"/>
        </w:rPr>
        <w:t xml:space="preserve"> and data should be collected to ensure that </w:t>
      </w:r>
      <w:r w:rsidR="002C1F67">
        <w:t>any changes</w:t>
      </w:r>
      <w:r w:rsidRPr="00E54B37">
        <w:rPr>
          <w:lang w:val="en-AU"/>
        </w:rPr>
        <w:t xml:space="preserve"> result in improved health outcomes and increased cost</w:t>
      </w:r>
      <w:r w:rsidR="005859C2">
        <w:rPr>
          <w:lang w:val="en-AU"/>
        </w:rPr>
        <w:t>-</w:t>
      </w:r>
      <w:r w:rsidRPr="00E54B37">
        <w:rPr>
          <w:lang w:val="en-AU"/>
        </w:rPr>
        <w:t xml:space="preserve">effectiveness. </w:t>
      </w:r>
    </w:p>
    <w:p w14:paraId="34439DC8" w14:textId="77777777" w:rsidR="00543F37" w:rsidRDefault="00543F37" w:rsidP="00543F37">
      <w:pPr>
        <w:pStyle w:val="Boldhdg"/>
        <w:rPr>
          <w:lang w:val="en-AU"/>
        </w:rPr>
      </w:pPr>
      <w:r>
        <w:rPr>
          <w:lang w:val="en-AU"/>
        </w:rPr>
        <w:lastRenderedPageBreak/>
        <w:t>Cost</w:t>
      </w:r>
      <w:r w:rsidR="0053537B">
        <w:rPr>
          <w:lang w:val="en-AU"/>
        </w:rPr>
        <w:t>-</w:t>
      </w:r>
      <w:r w:rsidRPr="00543F37">
        <w:t>effectiveness</w:t>
      </w:r>
    </w:p>
    <w:p w14:paraId="2108CE16" w14:textId="77777777" w:rsidR="00543F37" w:rsidRPr="00E54B37" w:rsidRDefault="00543F37" w:rsidP="00543F37">
      <w:pPr>
        <w:pStyle w:val="01squarebullet"/>
        <w:rPr>
          <w:lang w:val="en-AU"/>
        </w:rPr>
      </w:pPr>
      <w:r w:rsidRPr="00E54B37">
        <w:rPr>
          <w:lang w:val="en-AU"/>
        </w:rPr>
        <w:t>Cost</w:t>
      </w:r>
      <w:r w:rsidR="001431C5">
        <w:rPr>
          <w:lang w:val="en-AU"/>
        </w:rPr>
        <w:t>-</w:t>
      </w:r>
      <w:r w:rsidRPr="00E54B37">
        <w:rPr>
          <w:lang w:val="en-AU"/>
        </w:rPr>
        <w:t xml:space="preserve">effectiveness was generally positively </w:t>
      </w:r>
      <w:r w:rsidR="009143B4">
        <w:rPr>
          <w:lang w:val="en-AU"/>
        </w:rPr>
        <w:t>affected</w:t>
      </w:r>
      <w:r w:rsidR="009143B4" w:rsidRPr="00E54B37">
        <w:rPr>
          <w:lang w:val="en-AU"/>
        </w:rPr>
        <w:t xml:space="preserve"> </w:t>
      </w:r>
      <w:r w:rsidR="00C7239A">
        <w:rPr>
          <w:lang w:val="en-AU"/>
        </w:rPr>
        <w:t>by</w:t>
      </w:r>
      <w:r w:rsidR="00C7239A" w:rsidRPr="00E54B37">
        <w:rPr>
          <w:lang w:val="en-AU"/>
        </w:rPr>
        <w:t xml:space="preserve"> </w:t>
      </w:r>
      <w:r w:rsidR="00360910">
        <w:rPr>
          <w:lang w:val="en-AU"/>
        </w:rPr>
        <w:t>clarifying</w:t>
      </w:r>
      <w:r w:rsidRPr="00E54B37">
        <w:rPr>
          <w:lang w:val="en-AU"/>
        </w:rPr>
        <w:t xml:space="preserve"> which patient groups should have access to specific tests, treatments and intervention</w:t>
      </w:r>
      <w:r w:rsidR="009E79B2">
        <w:rPr>
          <w:lang w:val="en-AU"/>
        </w:rPr>
        <w:t>.</w:t>
      </w:r>
      <w:r w:rsidRPr="00E54B37">
        <w:rPr>
          <w:lang w:val="en-AU"/>
        </w:rPr>
        <w:t xml:space="preserve"> </w:t>
      </w:r>
      <w:r w:rsidR="009E79B2">
        <w:rPr>
          <w:lang w:val="en-AU"/>
        </w:rPr>
        <w:t>H</w:t>
      </w:r>
      <w:r w:rsidRPr="00E54B37">
        <w:rPr>
          <w:lang w:val="en-AU"/>
        </w:rPr>
        <w:t>owever</w:t>
      </w:r>
      <w:r w:rsidR="00A057FA">
        <w:rPr>
          <w:lang w:val="en-AU"/>
        </w:rPr>
        <w:t>,</w:t>
      </w:r>
      <w:r w:rsidRPr="00E54B37">
        <w:rPr>
          <w:lang w:val="en-AU"/>
        </w:rPr>
        <w:t xml:space="preserve"> data </w:t>
      </w:r>
      <w:r>
        <w:rPr>
          <w:lang w:val="en-AU"/>
        </w:rPr>
        <w:t xml:space="preserve">will need to be </w:t>
      </w:r>
      <w:r w:rsidRPr="00E54B37">
        <w:rPr>
          <w:lang w:val="en-AU"/>
        </w:rPr>
        <w:t xml:space="preserve">collected in order to monitor the </w:t>
      </w:r>
      <w:r>
        <w:rPr>
          <w:lang w:val="en-AU"/>
        </w:rPr>
        <w:t>impacts of changes</w:t>
      </w:r>
      <w:r w:rsidR="00E90BFE">
        <w:rPr>
          <w:lang w:val="en-AU"/>
        </w:rPr>
        <w:t>,</w:t>
      </w:r>
      <w:r>
        <w:rPr>
          <w:lang w:val="en-AU"/>
        </w:rPr>
        <w:t xml:space="preserve"> </w:t>
      </w:r>
      <w:r w:rsidRPr="00E54B37">
        <w:rPr>
          <w:lang w:val="en-AU"/>
        </w:rPr>
        <w:t xml:space="preserve">and </w:t>
      </w:r>
      <w:r>
        <w:rPr>
          <w:lang w:val="en-AU"/>
        </w:rPr>
        <w:t xml:space="preserve">to </w:t>
      </w:r>
      <w:r w:rsidRPr="00E54B37">
        <w:rPr>
          <w:lang w:val="en-AU"/>
        </w:rPr>
        <w:t xml:space="preserve">respond quickly if </w:t>
      </w:r>
      <w:r>
        <w:rPr>
          <w:lang w:val="en-AU"/>
        </w:rPr>
        <w:t>needed</w:t>
      </w:r>
      <w:r w:rsidRPr="00E54B37">
        <w:rPr>
          <w:lang w:val="en-AU"/>
        </w:rPr>
        <w:t xml:space="preserve">. </w:t>
      </w:r>
    </w:p>
    <w:p w14:paraId="69D6DFF5" w14:textId="77777777" w:rsidR="00543F37" w:rsidRPr="00E54B37" w:rsidRDefault="00543F37" w:rsidP="00543F37">
      <w:pPr>
        <w:pStyle w:val="Boldhdg"/>
        <w:rPr>
          <w:lang w:val="en-AU"/>
        </w:rPr>
      </w:pPr>
      <w:r w:rsidRPr="00543F37">
        <w:t>Accountability</w:t>
      </w:r>
      <w:r>
        <w:rPr>
          <w:lang w:val="en-AU"/>
        </w:rPr>
        <w:t xml:space="preserve"> </w:t>
      </w:r>
    </w:p>
    <w:p w14:paraId="735A9C28" w14:textId="77777777" w:rsidR="00543F37" w:rsidRPr="00E54B37" w:rsidRDefault="00543F37" w:rsidP="00543F37">
      <w:pPr>
        <w:pStyle w:val="01squarebullet"/>
        <w:rPr>
          <w:lang w:val="en-AU"/>
        </w:rPr>
      </w:pPr>
      <w:r w:rsidRPr="00E54B37">
        <w:rPr>
          <w:lang w:val="en-AU"/>
        </w:rPr>
        <w:t xml:space="preserve">There is </w:t>
      </w:r>
      <w:r w:rsidR="00206FF2">
        <w:rPr>
          <w:lang w:val="en-AU"/>
        </w:rPr>
        <w:t>an</w:t>
      </w:r>
      <w:r w:rsidR="00206FF2" w:rsidRPr="00E54B37">
        <w:rPr>
          <w:lang w:val="en-AU"/>
        </w:rPr>
        <w:t xml:space="preserve"> </w:t>
      </w:r>
      <w:r w:rsidRPr="00E54B37">
        <w:rPr>
          <w:lang w:val="en-AU"/>
        </w:rPr>
        <w:t xml:space="preserve">opportunity to require specific data collection and reporting </w:t>
      </w:r>
      <w:r w:rsidR="00F81C84">
        <w:rPr>
          <w:lang w:val="en-AU"/>
        </w:rPr>
        <w:t>on</w:t>
      </w:r>
      <w:r w:rsidR="004B0779" w:rsidRPr="00E54B37">
        <w:rPr>
          <w:lang w:val="en-AU"/>
        </w:rPr>
        <w:t xml:space="preserve"> </w:t>
      </w:r>
      <w:r w:rsidRPr="00E54B37">
        <w:rPr>
          <w:lang w:val="en-AU"/>
        </w:rPr>
        <w:t xml:space="preserve">meaningful key performance </w:t>
      </w:r>
      <w:r w:rsidRPr="00543F37">
        <w:t>indicators</w:t>
      </w:r>
      <w:r w:rsidRPr="00E54B37">
        <w:rPr>
          <w:lang w:val="en-AU"/>
        </w:rPr>
        <w:t xml:space="preserve"> to ensure that MBS item numbers are being used appropriately. Many of the changes included wording </w:t>
      </w:r>
      <w:r w:rsidR="005A5884">
        <w:rPr>
          <w:lang w:val="en-AU"/>
        </w:rPr>
        <w:t xml:space="preserve">specifically intended to </w:t>
      </w:r>
      <w:r w:rsidRPr="00E54B37">
        <w:rPr>
          <w:lang w:val="en-AU"/>
        </w:rPr>
        <w:t>facilitate future auditing for quality purposes.</w:t>
      </w:r>
    </w:p>
    <w:p w14:paraId="7625A8C8" w14:textId="77777777" w:rsidR="00543F37" w:rsidRPr="00E54B37" w:rsidRDefault="00543F37" w:rsidP="00543F37">
      <w:pPr>
        <w:pStyle w:val="Boldhdg"/>
        <w:rPr>
          <w:lang w:val="en-AU"/>
        </w:rPr>
      </w:pPr>
      <w:r>
        <w:rPr>
          <w:lang w:val="en-AU"/>
        </w:rPr>
        <w:t xml:space="preserve">Data </w:t>
      </w:r>
      <w:r w:rsidRPr="00543F37">
        <w:t>collection</w:t>
      </w:r>
    </w:p>
    <w:p w14:paraId="1DC90369" w14:textId="77777777" w:rsidR="00543F37" w:rsidRPr="00E54B37" w:rsidRDefault="00543F37" w:rsidP="00543F37">
      <w:pPr>
        <w:pStyle w:val="01squarebullet"/>
      </w:pPr>
      <w:r w:rsidRPr="00E54B37">
        <w:t xml:space="preserve">Data collection for research, monitoring and auditing </w:t>
      </w:r>
      <w:r w:rsidR="003E0F22">
        <w:t>presents</w:t>
      </w:r>
      <w:r w:rsidR="003E0F22" w:rsidRPr="00E54B37">
        <w:t xml:space="preserve"> </w:t>
      </w:r>
      <w:r w:rsidRPr="00E54B37">
        <w:t xml:space="preserve">a huge opportunity for a revised MBS, and the conditions </w:t>
      </w:r>
      <w:r w:rsidR="00073653">
        <w:t xml:space="preserve">attached to </w:t>
      </w:r>
      <w:r w:rsidRPr="00E54B37">
        <w:t xml:space="preserve">the revised items should </w:t>
      </w:r>
      <w:r>
        <w:t xml:space="preserve">generally improve </w:t>
      </w:r>
      <w:r w:rsidRPr="00E54B37">
        <w:t>opportunit</w:t>
      </w:r>
      <w:r w:rsidR="00743067">
        <w:t>ies</w:t>
      </w:r>
      <w:r w:rsidRPr="00E54B37">
        <w:t xml:space="preserve"> to use this data for targeted research in the future.</w:t>
      </w:r>
    </w:p>
    <w:p w14:paraId="43948546" w14:textId="77777777" w:rsidR="00543F37" w:rsidRPr="00E54B37" w:rsidRDefault="00543F37" w:rsidP="00543F37">
      <w:pPr>
        <w:pStyle w:val="01squarebullet"/>
      </w:pPr>
      <w:r w:rsidRPr="00E54B37">
        <w:t>During discussions</w:t>
      </w:r>
      <w:r w:rsidR="00CB4CAC">
        <w:t>,</w:t>
      </w:r>
      <w:r w:rsidRPr="00E54B37">
        <w:t xml:space="preserve"> the Committee highlighted some research questions that are particularly relevant to consumers</w:t>
      </w:r>
      <w:r w:rsidR="008E55E9">
        <w:t>,</w:t>
      </w:r>
      <w:r w:rsidRPr="00E54B37">
        <w:t xml:space="preserve"> including</w:t>
      </w:r>
      <w:r w:rsidR="008E55E9">
        <w:t xml:space="preserve"> the following</w:t>
      </w:r>
      <w:r w:rsidRPr="00E54B37">
        <w:t>:</w:t>
      </w:r>
    </w:p>
    <w:p w14:paraId="33C995C3" w14:textId="77777777" w:rsidR="00543F37" w:rsidRPr="00A53B86" w:rsidRDefault="00065312" w:rsidP="00F707CD">
      <w:pPr>
        <w:pStyle w:val="05number1"/>
        <w:numPr>
          <w:ilvl w:val="0"/>
          <w:numId w:val="35"/>
        </w:numPr>
        <w:ind w:left="851"/>
      </w:pPr>
      <w:r>
        <w:t xml:space="preserve">What </w:t>
      </w:r>
      <w:r w:rsidR="00543F37" w:rsidRPr="004872A2">
        <w:t xml:space="preserve">effect </w:t>
      </w:r>
      <w:r w:rsidR="00C81E4F">
        <w:t>does</w:t>
      </w:r>
      <w:r w:rsidR="00C81E4F" w:rsidRPr="004872A2">
        <w:t xml:space="preserve"> </w:t>
      </w:r>
      <w:r w:rsidR="00543F37" w:rsidRPr="004872A2">
        <w:t xml:space="preserve">introducing the </w:t>
      </w:r>
      <w:r w:rsidR="00543F37" w:rsidRPr="00A53B86">
        <w:t xml:space="preserve">Heart Team in the Australian setting </w:t>
      </w:r>
      <w:r w:rsidR="00EC3C3D">
        <w:t xml:space="preserve">have </w:t>
      </w:r>
      <w:r w:rsidR="00543F37" w:rsidRPr="00A53B86">
        <w:t>on health outcomes and informed consent</w:t>
      </w:r>
      <w:r w:rsidR="00996112">
        <w:t>?</w:t>
      </w:r>
    </w:p>
    <w:p w14:paraId="578330AE" w14:textId="77777777" w:rsidR="00543F37" w:rsidRPr="00A53B86" w:rsidRDefault="00D87C55" w:rsidP="009639E8">
      <w:pPr>
        <w:pStyle w:val="05number1"/>
        <w:numPr>
          <w:ilvl w:val="0"/>
          <w:numId w:val="35"/>
        </w:numPr>
        <w:ind w:left="850" w:hanging="357"/>
      </w:pPr>
      <w:r>
        <w:t>Does</w:t>
      </w:r>
      <w:r w:rsidRPr="00A53B86">
        <w:t xml:space="preserve"> </w:t>
      </w:r>
      <w:r w:rsidR="00543F37">
        <w:t xml:space="preserve">requiring certain tests before patients are eligible for more expensive tests </w:t>
      </w:r>
      <w:r w:rsidR="00543F37" w:rsidRPr="00A53B86">
        <w:t>result in better targeting of patient groups, improved individual health outcomes and lower overall costs</w:t>
      </w:r>
      <w:r w:rsidR="002A3857">
        <w:t>?</w:t>
      </w:r>
      <w:r w:rsidR="00543F37" w:rsidRPr="00A53B86">
        <w:t xml:space="preserve"> (</w:t>
      </w:r>
      <w:r w:rsidR="002A3857">
        <w:t>For example,</w:t>
      </w:r>
      <w:r w:rsidR="00543F37" w:rsidRPr="00A53B86">
        <w:t xml:space="preserve"> </w:t>
      </w:r>
      <w:r w:rsidR="002A3857">
        <w:t>s</w:t>
      </w:r>
      <w:r w:rsidR="00543F37" w:rsidRPr="00A53B86">
        <w:t xml:space="preserve">tress echo </w:t>
      </w:r>
      <w:r w:rsidR="004902A1">
        <w:t xml:space="preserve">is </w:t>
      </w:r>
      <w:r w:rsidR="00D84FE1">
        <w:t xml:space="preserve">a good test for </w:t>
      </w:r>
      <w:r w:rsidR="00543F37" w:rsidRPr="00A53B86">
        <w:t>show</w:t>
      </w:r>
      <w:r w:rsidR="00D84FE1">
        <w:t>ing</w:t>
      </w:r>
      <w:r w:rsidR="00543F37" w:rsidRPr="00A53B86">
        <w:t xml:space="preserve"> function</w:t>
      </w:r>
      <w:r w:rsidR="004902A1">
        <w:t>al</w:t>
      </w:r>
      <w:r w:rsidR="00543F37" w:rsidRPr="00A53B86">
        <w:t xml:space="preserve"> effect </w:t>
      </w:r>
      <w:r w:rsidR="004902A1">
        <w:t>such as ischaemia</w:t>
      </w:r>
      <w:r w:rsidR="00667B04">
        <w:t>,</w:t>
      </w:r>
      <w:r w:rsidR="004902A1">
        <w:t xml:space="preserve"> </w:t>
      </w:r>
      <w:r w:rsidR="00543F37" w:rsidRPr="00A53B86">
        <w:t>but not anatomical</w:t>
      </w:r>
      <w:r w:rsidR="004902A1">
        <w:t xml:space="preserve"> CAD</w:t>
      </w:r>
      <w:r w:rsidR="00543F37" w:rsidRPr="00A53B86">
        <w:t>. CT shows anatomical</w:t>
      </w:r>
      <w:r w:rsidR="004902A1">
        <w:t xml:space="preserve"> CAD</w:t>
      </w:r>
      <w:r w:rsidR="00543F37" w:rsidRPr="00A53B86">
        <w:t xml:space="preserve"> but not </w:t>
      </w:r>
      <w:r w:rsidR="004902A1">
        <w:t xml:space="preserve">ischaemia </w:t>
      </w:r>
      <w:r w:rsidR="00543F37">
        <w:t xml:space="preserve">and </w:t>
      </w:r>
      <w:r w:rsidR="00543F37" w:rsidRPr="00A53B86">
        <w:t>is more expensive</w:t>
      </w:r>
      <w:r w:rsidR="00543F37">
        <w:t>. Stress ECG is the cheapest</w:t>
      </w:r>
      <w:r w:rsidR="00C07433">
        <w:t xml:space="preserve"> test,</w:t>
      </w:r>
      <w:r w:rsidR="00543F37">
        <w:t xml:space="preserve"> but if it is positive or uncertain</w:t>
      </w:r>
      <w:r w:rsidR="00E914AA">
        <w:t>,</w:t>
      </w:r>
      <w:r w:rsidR="00543F37">
        <w:t xml:space="preserve"> the patient </w:t>
      </w:r>
      <w:r w:rsidR="004902A1">
        <w:t>may need</w:t>
      </w:r>
      <w:r w:rsidR="00543F37">
        <w:t xml:space="preserve"> another test. W</w:t>
      </w:r>
      <w:r w:rsidR="00543F37" w:rsidRPr="00A53B86">
        <w:t xml:space="preserve">hich </w:t>
      </w:r>
      <w:r w:rsidR="00495183">
        <w:t>test should be</w:t>
      </w:r>
      <w:r w:rsidR="00543F37" w:rsidRPr="00A53B86">
        <w:t xml:space="preserve"> use</w:t>
      </w:r>
      <w:r w:rsidR="00495183">
        <w:t>d</w:t>
      </w:r>
      <w:r w:rsidR="00543F37" w:rsidRPr="00A53B86">
        <w:t xml:space="preserve"> as gatekeeper?)</w:t>
      </w:r>
    </w:p>
    <w:p w14:paraId="5EEF710E" w14:textId="77777777" w:rsidR="00543F37" w:rsidRDefault="00543F37" w:rsidP="00F707CD">
      <w:pPr>
        <w:pStyle w:val="05number1"/>
        <w:numPr>
          <w:ilvl w:val="0"/>
          <w:numId w:val="35"/>
        </w:numPr>
        <w:ind w:left="851"/>
      </w:pPr>
      <w:r>
        <w:t xml:space="preserve">What is the </w:t>
      </w:r>
      <w:r w:rsidRPr="00A53B86">
        <w:t>availability of high</w:t>
      </w:r>
      <w:r w:rsidR="00C601BB">
        <w:t>-</w:t>
      </w:r>
      <w:r w:rsidRPr="00A53B86">
        <w:t>quality tests in rural and remote regions</w:t>
      </w:r>
      <w:r w:rsidR="00C601BB">
        <w:t xml:space="preserve"> and</w:t>
      </w:r>
      <w:r>
        <w:t xml:space="preserve"> what can be done to improve this</w:t>
      </w:r>
      <w:r w:rsidR="00742D21">
        <w:t>? I</w:t>
      </w:r>
      <w:r>
        <w:t xml:space="preserve">s it better for patients or the health system if they are sent to major </w:t>
      </w:r>
      <w:r w:rsidR="00D5222E">
        <w:t xml:space="preserve">centres </w:t>
      </w:r>
      <w:r>
        <w:t>for testing?</w:t>
      </w:r>
    </w:p>
    <w:p w14:paraId="22D10ADE" w14:textId="77777777" w:rsidR="00543F37" w:rsidRDefault="00543F37" w:rsidP="00F707CD">
      <w:pPr>
        <w:pStyle w:val="05number1"/>
        <w:numPr>
          <w:ilvl w:val="0"/>
          <w:numId w:val="35"/>
        </w:numPr>
        <w:ind w:left="851"/>
      </w:pPr>
      <w:r w:rsidRPr="00A53B86">
        <w:t xml:space="preserve">Several of the recommended changes rely on clinicians using tools properly </w:t>
      </w:r>
      <w:r w:rsidR="000B73E1">
        <w:t>(</w:t>
      </w:r>
      <w:r w:rsidRPr="00A53B86">
        <w:t>e.g.</w:t>
      </w:r>
      <w:r w:rsidR="000B73E1">
        <w:t>, the</w:t>
      </w:r>
      <w:r w:rsidRPr="00A53B86">
        <w:t xml:space="preserve"> </w:t>
      </w:r>
      <w:r w:rsidR="003E1DA9">
        <w:t xml:space="preserve">Australian </w:t>
      </w:r>
      <w:r w:rsidRPr="00A53B86">
        <w:t>Absolute Cardiovascular Risk</w:t>
      </w:r>
      <w:r w:rsidRPr="004872A2">
        <w:t xml:space="preserve"> Tool and </w:t>
      </w:r>
      <w:r w:rsidR="00732F71">
        <w:t xml:space="preserve">the </w:t>
      </w:r>
      <w:r w:rsidRPr="004872A2">
        <w:t>Duke Treadmill Score</w:t>
      </w:r>
      <w:r w:rsidR="006567C0">
        <w:t>)</w:t>
      </w:r>
      <w:r w:rsidRPr="004872A2">
        <w:t>. Will all clinicians use these tools effectively</w:t>
      </w:r>
      <w:r w:rsidR="001C687D">
        <w:t>,</w:t>
      </w:r>
      <w:r w:rsidRPr="004872A2">
        <w:t xml:space="preserve"> and how do we monitor and facilitate this?</w:t>
      </w:r>
    </w:p>
    <w:p w14:paraId="489AA5E3" w14:textId="77777777" w:rsidR="00347ECD" w:rsidRPr="004872A2" w:rsidRDefault="00347ECD" w:rsidP="00F707CD">
      <w:pPr>
        <w:pStyle w:val="05number1"/>
        <w:numPr>
          <w:ilvl w:val="0"/>
          <w:numId w:val="35"/>
        </w:numPr>
        <w:ind w:left="851"/>
      </w:pPr>
      <w:r w:rsidRPr="00347ECD">
        <w:t xml:space="preserve">A substantial amount of the discussion among the </w:t>
      </w:r>
      <w:r>
        <w:t>C</w:t>
      </w:r>
      <w:r w:rsidRPr="00347ECD">
        <w:t xml:space="preserve">ommittee and </w:t>
      </w:r>
      <w:r>
        <w:t xml:space="preserve">Working Groups </w:t>
      </w:r>
      <w:r w:rsidRPr="00347ECD">
        <w:t xml:space="preserve">involved in this report focused on the appropriateness of various tests and interventions. Research into the health service and health policy drivers of more appropriate care is likely to </w:t>
      </w:r>
      <w:r>
        <w:t xml:space="preserve">lead to </w:t>
      </w:r>
      <w:r w:rsidRPr="00347ECD">
        <w:t>substantial benefit</w:t>
      </w:r>
      <w:r>
        <w:t>s</w:t>
      </w:r>
      <w:r w:rsidRPr="00347ECD">
        <w:t xml:space="preserve"> in terms of improved health out</w:t>
      </w:r>
      <w:r>
        <w:t>comes and reduced health costs.</w:t>
      </w:r>
    </w:p>
    <w:p w14:paraId="6FDADAFD" w14:textId="77777777" w:rsidR="00543F37" w:rsidRPr="00FD6810" w:rsidRDefault="00543F37" w:rsidP="00CD16D1"/>
    <w:p w14:paraId="3A1020D5" w14:textId="77777777" w:rsidR="00C037D3" w:rsidRPr="00FB48BC" w:rsidRDefault="00C037D3" w:rsidP="00C037D3">
      <w:pPr>
        <w:pStyle w:val="Heading1"/>
        <w:rPr>
          <w:lang w:val="en-AU"/>
        </w:rPr>
      </w:pPr>
      <w:bookmarkStart w:id="141" w:name="_Ref462921985"/>
      <w:bookmarkStart w:id="142" w:name="_Ref463555087"/>
      <w:bookmarkStart w:id="143" w:name="_Toc464871143"/>
      <w:bookmarkStart w:id="144" w:name="_Toc518382912"/>
      <w:r w:rsidRPr="00FB48BC">
        <w:rPr>
          <w:lang w:val="en-AU"/>
        </w:rPr>
        <w:lastRenderedPageBreak/>
        <w:t xml:space="preserve">Cardiac </w:t>
      </w:r>
      <w:r w:rsidR="008D3505" w:rsidRPr="00FB48BC">
        <w:rPr>
          <w:lang w:val="en-AU"/>
        </w:rPr>
        <w:t>i</w:t>
      </w:r>
      <w:r w:rsidRPr="00FB48BC">
        <w:rPr>
          <w:lang w:val="en-AU"/>
        </w:rPr>
        <w:t>maging</w:t>
      </w:r>
      <w:bookmarkEnd w:id="141"/>
      <w:r w:rsidR="00B570CA" w:rsidRPr="00FB48BC">
        <w:rPr>
          <w:lang w:val="en-AU"/>
        </w:rPr>
        <w:t xml:space="preserve"> recommendations</w:t>
      </w:r>
      <w:bookmarkEnd w:id="142"/>
      <w:bookmarkEnd w:id="143"/>
      <w:r w:rsidR="00B765A9">
        <w:rPr>
          <w:lang w:val="en-AU"/>
        </w:rPr>
        <w:t xml:space="preserve"> – that went to consultation</w:t>
      </w:r>
      <w:bookmarkEnd w:id="144"/>
    </w:p>
    <w:p w14:paraId="17C86E36" w14:textId="77777777" w:rsidR="000D544F" w:rsidRPr="00FB48BC" w:rsidRDefault="00FD1792" w:rsidP="000D544F">
      <w:pPr>
        <w:pStyle w:val="Heading2"/>
        <w:rPr>
          <w:lang w:val="en-AU"/>
        </w:rPr>
      </w:pPr>
      <w:bookmarkStart w:id="145" w:name="_Toc464871144"/>
      <w:bookmarkStart w:id="146" w:name="_Toc518382913"/>
      <w:r w:rsidRPr="00FB48BC">
        <w:rPr>
          <w:lang w:val="en-AU"/>
        </w:rPr>
        <w:t>Cardiac Imaging Working Group</w:t>
      </w:r>
      <w:r w:rsidR="00956696" w:rsidRPr="00FB48BC">
        <w:rPr>
          <w:lang w:val="en-AU"/>
        </w:rPr>
        <w:t xml:space="preserve"> membership</w:t>
      </w:r>
      <w:bookmarkEnd w:id="145"/>
      <w:bookmarkEnd w:id="146"/>
    </w:p>
    <w:p w14:paraId="7F38D77E" w14:textId="77777777" w:rsidR="000D544F" w:rsidRPr="00FD6810" w:rsidRDefault="000D544F" w:rsidP="000D544F">
      <w:pPr>
        <w:rPr>
          <w:rFonts w:ascii="Calibri" w:hAnsi="Calibri"/>
        </w:rPr>
      </w:pPr>
      <w:r w:rsidRPr="00FD6810">
        <w:rPr>
          <w:rFonts w:ascii="Calibri" w:hAnsi="Calibri"/>
        </w:rPr>
        <w:t>The Committee</w:t>
      </w:r>
      <w:r w:rsidR="0093704D" w:rsidRPr="00FD6810">
        <w:rPr>
          <w:rFonts w:ascii="Calibri" w:hAnsi="Calibri"/>
        </w:rPr>
        <w:t xml:space="preserve"> </w:t>
      </w:r>
      <w:r w:rsidRPr="00FD6810">
        <w:rPr>
          <w:rFonts w:ascii="Calibri" w:hAnsi="Calibri"/>
        </w:rPr>
        <w:t xml:space="preserve">formed a </w:t>
      </w:r>
      <w:r w:rsidR="00D240A7" w:rsidRPr="00FD6810">
        <w:rPr>
          <w:rFonts w:ascii="Calibri" w:hAnsi="Calibri"/>
        </w:rPr>
        <w:t>Working Group</w:t>
      </w:r>
      <w:r w:rsidRPr="00FD6810">
        <w:rPr>
          <w:rFonts w:ascii="Calibri" w:hAnsi="Calibri"/>
        </w:rPr>
        <w:t xml:space="preserve"> to consider cardiac imaging services</w:t>
      </w:r>
      <w:r w:rsidR="00204F5E" w:rsidRPr="00FD6810">
        <w:rPr>
          <w:rFonts w:ascii="Calibri" w:hAnsi="Calibri"/>
        </w:rPr>
        <w:t>,</w:t>
      </w:r>
      <w:r w:rsidRPr="00FD6810">
        <w:rPr>
          <w:rFonts w:ascii="Calibri" w:hAnsi="Calibri"/>
        </w:rPr>
        <w:t xml:space="preserve"> including echocardiogram (echo), stress echocardiogram (stress echo), exercise stress testing (EST) and myocardial perfusion scans (MPS). The Cardiac Imaging Working Group included </w:t>
      </w:r>
      <w:r w:rsidR="000B3AEB" w:rsidRPr="00FD6810">
        <w:rPr>
          <w:rFonts w:ascii="Calibri" w:hAnsi="Calibri"/>
        </w:rPr>
        <w:t>the following members</w:t>
      </w:r>
      <w:r w:rsidRPr="00FD6810">
        <w:rPr>
          <w:rFonts w:ascii="Calibri" w:hAnsi="Calibri"/>
        </w:rPr>
        <w:t xml:space="preserve">: </w:t>
      </w:r>
    </w:p>
    <w:p w14:paraId="42B000B9" w14:textId="77777777" w:rsidR="000D544F" w:rsidRPr="00FB48BC" w:rsidRDefault="000D544F" w:rsidP="005D46C6">
      <w:pPr>
        <w:pStyle w:val="01squarebullet"/>
        <w:rPr>
          <w:rFonts w:ascii="Calibri" w:hAnsi="Calibri"/>
          <w:lang w:val="en-AU"/>
        </w:rPr>
      </w:pPr>
      <w:r w:rsidRPr="00FB48BC">
        <w:rPr>
          <w:rFonts w:ascii="Calibri" w:hAnsi="Calibri"/>
          <w:lang w:val="en-AU"/>
        </w:rPr>
        <w:t xml:space="preserve">Professor Aidan Foy (Chair) – </w:t>
      </w:r>
      <w:r w:rsidR="005D46C6" w:rsidRPr="00FB48BC">
        <w:rPr>
          <w:rFonts w:ascii="Calibri" w:hAnsi="Calibri"/>
          <w:lang w:val="en-AU"/>
        </w:rPr>
        <w:t>General Physician and Gastroenterologist; Clinical Dean Maitland Clinical School University of Newcastle and University of New England Joint Medical Program</w:t>
      </w:r>
      <w:r w:rsidRPr="00FB48BC">
        <w:rPr>
          <w:rFonts w:ascii="Calibri" w:hAnsi="Calibri"/>
          <w:lang w:val="en-AU"/>
        </w:rPr>
        <w:t xml:space="preserve">. </w:t>
      </w:r>
    </w:p>
    <w:p w14:paraId="75188E19"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Dr Ruth Arnold – Cardiologist, Orange Health Service; Chair, Rural Working Party, Cardiology, Agency for Clinical Innovation (ACI), New South Wales. </w:t>
      </w:r>
    </w:p>
    <w:p w14:paraId="4A104D91"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Associate Professor John Atherton – Director of Cardiology, Royal Brisbane and Women’s Hospital; Associate Professor, Department of Medicine, University of Queensland. </w:t>
      </w:r>
    </w:p>
    <w:p w14:paraId="6E7C9082" w14:textId="77777777" w:rsidR="000D544F" w:rsidRPr="00FB48BC" w:rsidRDefault="00315BE5" w:rsidP="00315BE5">
      <w:pPr>
        <w:pStyle w:val="01squarebullet"/>
        <w:rPr>
          <w:rFonts w:ascii="Calibri" w:hAnsi="Calibri"/>
          <w:lang w:val="en-AU"/>
        </w:rPr>
      </w:pPr>
      <w:r>
        <w:rPr>
          <w:rFonts w:ascii="Calibri" w:hAnsi="Calibri"/>
          <w:lang w:val="en-AU"/>
        </w:rPr>
        <w:t>Associate Professor</w:t>
      </w:r>
      <w:r w:rsidR="000D544F" w:rsidRPr="00FB48BC">
        <w:rPr>
          <w:rFonts w:ascii="Calibri" w:hAnsi="Calibri"/>
          <w:lang w:val="en-AU"/>
        </w:rPr>
        <w:t xml:space="preserve"> Barry Elison – </w:t>
      </w:r>
      <w:r w:rsidRPr="00315BE5">
        <w:rPr>
          <w:rFonts w:ascii="Calibri" w:hAnsi="Calibri"/>
          <w:lang w:val="en-AU"/>
        </w:rPr>
        <w:t>Director of Nuclear Medicine, Illawarra S</w:t>
      </w:r>
      <w:r>
        <w:rPr>
          <w:rFonts w:ascii="Calibri" w:hAnsi="Calibri"/>
          <w:lang w:val="en-AU"/>
        </w:rPr>
        <w:t>hoalhaven Local Health District</w:t>
      </w:r>
      <w:r w:rsidR="000D544F" w:rsidRPr="00FB48BC">
        <w:rPr>
          <w:rFonts w:ascii="Calibri" w:hAnsi="Calibri"/>
          <w:lang w:val="en-AU"/>
        </w:rPr>
        <w:t>.</w:t>
      </w:r>
    </w:p>
    <w:p w14:paraId="3BC0CD74" w14:textId="77777777" w:rsidR="000D544F" w:rsidRPr="00FB48BC" w:rsidRDefault="000D544F" w:rsidP="00A84D95">
      <w:pPr>
        <w:pStyle w:val="01squarebullet"/>
        <w:rPr>
          <w:rFonts w:ascii="Calibri" w:hAnsi="Calibri"/>
          <w:lang w:val="en-AU"/>
        </w:rPr>
      </w:pPr>
      <w:r w:rsidRPr="00FB48BC">
        <w:rPr>
          <w:rFonts w:ascii="Calibri" w:hAnsi="Calibri"/>
          <w:lang w:val="en-AU"/>
        </w:rPr>
        <w:t xml:space="preserve">Dr Geoff Evans – </w:t>
      </w:r>
      <w:r w:rsidR="00A84D95" w:rsidRPr="00A84D95">
        <w:rPr>
          <w:rFonts w:ascii="Calibri" w:hAnsi="Calibri"/>
          <w:lang w:val="en-AU"/>
        </w:rPr>
        <w:t>Cardiologist, Charles Clinic Heart Care, Launceston, Tasm</w:t>
      </w:r>
      <w:r w:rsidR="00A84D95">
        <w:rPr>
          <w:rFonts w:ascii="Calibri" w:hAnsi="Calibri"/>
          <w:lang w:val="en-AU"/>
        </w:rPr>
        <w:t>ania and Rural Outreach Service</w:t>
      </w:r>
      <w:r w:rsidRPr="00FB48BC">
        <w:rPr>
          <w:rFonts w:ascii="Calibri" w:hAnsi="Calibri"/>
          <w:lang w:val="en-AU"/>
        </w:rPr>
        <w:t>.</w:t>
      </w:r>
    </w:p>
    <w:p w14:paraId="6E96A94A" w14:textId="77777777" w:rsidR="00D62AD8" w:rsidRDefault="000D544F" w:rsidP="00D62AD8">
      <w:pPr>
        <w:pStyle w:val="01squarebullet"/>
        <w:rPr>
          <w:rFonts w:ascii="Calibri" w:hAnsi="Calibri"/>
          <w:lang w:val="en-AU"/>
        </w:rPr>
      </w:pPr>
      <w:r w:rsidRPr="00D62AD8">
        <w:rPr>
          <w:rFonts w:ascii="Calibri" w:hAnsi="Calibri"/>
          <w:lang w:val="en-AU"/>
        </w:rPr>
        <w:t xml:space="preserve">Dr </w:t>
      </w:r>
      <w:r w:rsidR="00315BE5" w:rsidRPr="00D62AD8">
        <w:rPr>
          <w:rFonts w:ascii="Calibri" w:hAnsi="Calibri"/>
          <w:lang w:val="en-AU"/>
        </w:rPr>
        <w:t>Walid</w:t>
      </w:r>
      <w:r w:rsidRPr="00D62AD8">
        <w:rPr>
          <w:rFonts w:ascii="Calibri" w:hAnsi="Calibri"/>
          <w:lang w:val="en-AU"/>
        </w:rPr>
        <w:t xml:space="preserve"> Ja</w:t>
      </w:r>
      <w:r w:rsidR="00315BE5" w:rsidRPr="00D62AD8">
        <w:rPr>
          <w:rFonts w:ascii="Calibri" w:hAnsi="Calibri"/>
          <w:lang w:val="en-AU"/>
        </w:rPr>
        <w:t>m</w:t>
      </w:r>
      <w:r w:rsidRPr="00D62AD8">
        <w:rPr>
          <w:rFonts w:ascii="Calibri" w:hAnsi="Calibri"/>
          <w:lang w:val="en-AU"/>
        </w:rPr>
        <w:t xml:space="preserve">mal – </w:t>
      </w:r>
      <w:r w:rsidR="00D62AD8" w:rsidRPr="00D62AD8">
        <w:rPr>
          <w:rFonts w:ascii="Calibri" w:hAnsi="Calibri"/>
          <w:lang w:val="en-AU"/>
        </w:rPr>
        <w:t>General Practitioner, Member, Evaluation Sub-Committee of the Medical Services Advisory Committee; Clinical Lecturer, University of Sydney Faculty of Medicine; Conjoint Senior Lecturer, Western Sydney University</w:t>
      </w:r>
      <w:r w:rsidR="00D62AD8">
        <w:rPr>
          <w:rFonts w:ascii="Calibri" w:hAnsi="Calibri"/>
          <w:lang w:val="en-AU"/>
        </w:rPr>
        <w:t>.</w:t>
      </w:r>
    </w:p>
    <w:p w14:paraId="24E96708" w14:textId="77777777" w:rsidR="000D544F" w:rsidRPr="00D62AD8" w:rsidRDefault="000D544F" w:rsidP="00D62AD8">
      <w:pPr>
        <w:pStyle w:val="01squarebullet"/>
        <w:rPr>
          <w:rFonts w:ascii="Calibri" w:hAnsi="Calibri"/>
          <w:lang w:val="en-AU"/>
        </w:rPr>
      </w:pPr>
      <w:r w:rsidRPr="00D62AD8">
        <w:rPr>
          <w:rFonts w:ascii="Calibri" w:hAnsi="Calibri"/>
          <w:lang w:val="en-AU"/>
        </w:rPr>
        <w:t xml:space="preserve">Professor Tom Marwick – Director, Baker IDI Heart &amp; Diabetes Institute. </w:t>
      </w:r>
    </w:p>
    <w:p w14:paraId="29226E28" w14:textId="77777777" w:rsidR="000D544F" w:rsidRPr="00FB48BC" w:rsidRDefault="000D544F" w:rsidP="000D544F">
      <w:pPr>
        <w:pStyle w:val="01squarebullet"/>
        <w:rPr>
          <w:rFonts w:ascii="Calibri" w:hAnsi="Calibri"/>
          <w:lang w:val="en-AU"/>
        </w:rPr>
      </w:pPr>
      <w:r w:rsidRPr="00FB48BC">
        <w:rPr>
          <w:rFonts w:ascii="Calibri" w:hAnsi="Calibri"/>
          <w:lang w:val="en-AU"/>
        </w:rPr>
        <w:t>Ms Anne McKenzie – Independent consumer.</w:t>
      </w:r>
    </w:p>
    <w:p w14:paraId="28E8BC9D" w14:textId="77777777" w:rsidR="009E4387" w:rsidRPr="009E4387" w:rsidRDefault="000D544F" w:rsidP="009E4387">
      <w:pPr>
        <w:pStyle w:val="01squarebullet"/>
        <w:rPr>
          <w:rFonts w:ascii="Calibri" w:hAnsi="Calibri"/>
          <w:lang w:val="en-AU"/>
        </w:rPr>
      </w:pPr>
      <w:r w:rsidRPr="009E4387">
        <w:rPr>
          <w:rFonts w:ascii="Calibri" w:hAnsi="Calibri"/>
          <w:lang w:val="en-AU"/>
        </w:rPr>
        <w:t xml:space="preserve">Dr Daniel Moses </w:t>
      </w:r>
      <w:r w:rsidR="009E4387">
        <w:rPr>
          <w:rFonts w:ascii="Calibri" w:hAnsi="Calibri"/>
          <w:lang w:val="en-AU"/>
        </w:rPr>
        <w:t xml:space="preserve">– </w:t>
      </w:r>
      <w:r w:rsidR="00DA0A4D">
        <w:t>Director of Medical Imaging, Northern Hospital Network, South Eastern Sydney Local Health District. Conjoint Senior Lecturer, Faculty of Medicine, University of New South Wales</w:t>
      </w:r>
    </w:p>
    <w:p w14:paraId="0398A2D6" w14:textId="77777777" w:rsidR="000D544F" w:rsidRPr="009E4387" w:rsidRDefault="000D544F" w:rsidP="009E4387">
      <w:pPr>
        <w:pStyle w:val="01squarebullet"/>
        <w:rPr>
          <w:rFonts w:ascii="Calibri" w:hAnsi="Calibri"/>
          <w:lang w:val="en-AU"/>
        </w:rPr>
      </w:pPr>
      <w:r w:rsidRPr="009E4387">
        <w:rPr>
          <w:rFonts w:ascii="Calibri" w:hAnsi="Calibri"/>
          <w:lang w:val="en-AU"/>
        </w:rPr>
        <w:t xml:space="preserve">Associate Professor David Prior – </w:t>
      </w:r>
      <w:r w:rsidR="009E4387" w:rsidRPr="009E4387">
        <w:rPr>
          <w:rFonts w:ascii="Calibri" w:hAnsi="Calibri"/>
          <w:lang w:val="en-AU"/>
        </w:rPr>
        <w:t>Deputy Director of Cardiology, St Vincent’s Hospital, Melbourne; Associate Professor, University of Melbourne</w:t>
      </w:r>
      <w:r w:rsidRPr="009E4387">
        <w:rPr>
          <w:rFonts w:ascii="Calibri" w:hAnsi="Calibri"/>
          <w:lang w:val="en-AU"/>
        </w:rPr>
        <w:t>.</w:t>
      </w:r>
    </w:p>
    <w:p w14:paraId="11ABB061" w14:textId="77777777" w:rsidR="000D544F" w:rsidRPr="00FB48BC" w:rsidRDefault="000D544F" w:rsidP="009E4387">
      <w:pPr>
        <w:pStyle w:val="01squarebullet"/>
        <w:rPr>
          <w:rFonts w:ascii="Calibri" w:hAnsi="Calibri"/>
          <w:lang w:val="en-AU"/>
        </w:rPr>
      </w:pPr>
      <w:r w:rsidRPr="00FB48BC">
        <w:rPr>
          <w:rFonts w:ascii="Calibri" w:hAnsi="Calibri"/>
          <w:lang w:val="en-AU"/>
        </w:rPr>
        <w:t xml:space="preserve">Dr Dave Richmond – </w:t>
      </w:r>
      <w:r w:rsidR="009E4387" w:rsidRPr="009E4387">
        <w:rPr>
          <w:rFonts w:ascii="Calibri" w:hAnsi="Calibri"/>
          <w:lang w:val="en-AU"/>
        </w:rPr>
        <w:t xml:space="preserve">Rural GP, Cowra NSW. Secretary </w:t>
      </w:r>
      <w:r w:rsidR="009E4387">
        <w:rPr>
          <w:rFonts w:ascii="Calibri" w:hAnsi="Calibri"/>
          <w:lang w:val="en-AU"/>
        </w:rPr>
        <w:t xml:space="preserve">and ex-president, </w:t>
      </w:r>
      <w:r w:rsidR="009E4387" w:rsidRPr="009E4387">
        <w:rPr>
          <w:rFonts w:ascii="Calibri" w:hAnsi="Calibri"/>
          <w:lang w:val="en-AU"/>
        </w:rPr>
        <w:t>Ru</w:t>
      </w:r>
      <w:r w:rsidR="009E4387">
        <w:rPr>
          <w:rFonts w:ascii="Calibri" w:hAnsi="Calibri"/>
          <w:lang w:val="en-AU"/>
        </w:rPr>
        <w:t>ral doctors Association of NSW</w:t>
      </w:r>
      <w:r w:rsidRPr="00FB48BC">
        <w:rPr>
          <w:rFonts w:ascii="Calibri" w:hAnsi="Calibri"/>
          <w:lang w:val="en-AU"/>
        </w:rPr>
        <w:t>.</w:t>
      </w:r>
    </w:p>
    <w:p w14:paraId="029A3B67" w14:textId="77777777" w:rsidR="000D544F" w:rsidRPr="00FB48BC" w:rsidRDefault="000D544F" w:rsidP="000D544F">
      <w:pPr>
        <w:pStyle w:val="01squarebullet"/>
        <w:rPr>
          <w:rFonts w:ascii="Calibri" w:hAnsi="Calibri"/>
          <w:lang w:val="en-AU"/>
        </w:rPr>
      </w:pPr>
      <w:r w:rsidRPr="00FB48BC">
        <w:rPr>
          <w:rFonts w:ascii="Calibri" w:hAnsi="Calibri"/>
          <w:lang w:val="en-AU"/>
        </w:rPr>
        <w:t>Professor Richard Harper – Emeritus Director of Cardiology, Monash Medical Centre; Adjunct Professor of Medicine, Monash University (Ex-Officio).</w:t>
      </w:r>
    </w:p>
    <w:p w14:paraId="71E5A0CD" w14:textId="77777777" w:rsidR="00320226" w:rsidRPr="00FD6810" w:rsidRDefault="000D544F" w:rsidP="000D544F">
      <w:pPr>
        <w:spacing w:after="160" w:line="259" w:lineRule="auto"/>
        <w:rPr>
          <w:rFonts w:ascii="Calibri" w:hAnsi="Calibri"/>
        </w:rPr>
      </w:pPr>
      <w:r w:rsidRPr="00FD6810">
        <w:rPr>
          <w:rFonts w:ascii="Calibri" w:hAnsi="Calibri"/>
        </w:rPr>
        <w:t>The following recommendations were developed by the Cardiac Imaging Working Group and accepted</w:t>
      </w:r>
      <w:r w:rsidR="00D052AD" w:rsidRPr="00FD6810">
        <w:rPr>
          <w:rFonts w:ascii="Calibri" w:hAnsi="Calibri"/>
        </w:rPr>
        <w:t xml:space="preserve"> unanimously, </w:t>
      </w:r>
      <w:r w:rsidR="00B4271F" w:rsidRPr="00FD6810">
        <w:rPr>
          <w:rFonts w:ascii="Calibri" w:hAnsi="Calibri"/>
        </w:rPr>
        <w:t>with the exception of</w:t>
      </w:r>
      <w:r w:rsidR="00D052AD" w:rsidRPr="00FD6810">
        <w:rPr>
          <w:rFonts w:ascii="Calibri" w:hAnsi="Calibri"/>
        </w:rPr>
        <w:t xml:space="preserve"> the gatekeeper recommendation</w:t>
      </w:r>
      <w:r w:rsidR="00FC5684" w:rsidRPr="00FD6810">
        <w:rPr>
          <w:rFonts w:ascii="Calibri" w:hAnsi="Calibri"/>
        </w:rPr>
        <w:t>.</w:t>
      </w:r>
      <w:r w:rsidR="00D04F63" w:rsidRPr="00FD6810">
        <w:rPr>
          <w:rFonts w:ascii="Calibri" w:hAnsi="Calibri"/>
        </w:rPr>
        <w:t xml:space="preserve"> (</w:t>
      </w:r>
      <w:r w:rsidR="00FC5684" w:rsidRPr="00FD6810">
        <w:rPr>
          <w:rFonts w:ascii="Calibri" w:hAnsi="Calibri"/>
        </w:rPr>
        <w:t>D</w:t>
      </w:r>
      <w:r w:rsidR="00D04F63" w:rsidRPr="00FD6810">
        <w:rPr>
          <w:rFonts w:ascii="Calibri" w:hAnsi="Calibri"/>
        </w:rPr>
        <w:t xml:space="preserve">issenting views </w:t>
      </w:r>
      <w:r w:rsidR="00D052AD" w:rsidRPr="00FD6810">
        <w:rPr>
          <w:rFonts w:ascii="Calibri" w:hAnsi="Calibri"/>
        </w:rPr>
        <w:t xml:space="preserve">are noted in </w:t>
      </w:r>
      <w:r w:rsidR="000B2AA3" w:rsidRPr="00FD6810">
        <w:rPr>
          <w:rFonts w:ascii="Calibri" w:hAnsi="Calibri"/>
        </w:rPr>
        <w:t xml:space="preserve">the relevant </w:t>
      </w:r>
      <w:r w:rsidR="00D052AD" w:rsidRPr="00FD6810">
        <w:rPr>
          <w:rFonts w:ascii="Calibri" w:hAnsi="Calibri"/>
        </w:rPr>
        <w:t>section</w:t>
      </w:r>
      <w:r w:rsidR="00F029D4" w:rsidRPr="00FD6810">
        <w:rPr>
          <w:rFonts w:ascii="Calibri" w:hAnsi="Calibri"/>
        </w:rPr>
        <w:t>.</w:t>
      </w:r>
      <w:r w:rsidR="00822EEA" w:rsidRPr="00FD6810">
        <w:rPr>
          <w:rFonts w:ascii="Calibri" w:hAnsi="Calibri"/>
        </w:rPr>
        <w:t>)</w:t>
      </w:r>
      <w:r w:rsidRPr="00FD6810">
        <w:rPr>
          <w:rFonts w:ascii="Calibri" w:hAnsi="Calibri"/>
        </w:rPr>
        <w:t xml:space="preserve"> </w:t>
      </w:r>
    </w:p>
    <w:p w14:paraId="1156D622" w14:textId="77777777" w:rsidR="00AD259D" w:rsidRPr="00FD6810" w:rsidRDefault="000D544F" w:rsidP="000D544F">
      <w:pPr>
        <w:spacing w:after="160" w:line="259" w:lineRule="auto"/>
        <w:rPr>
          <w:rFonts w:ascii="Calibri" w:hAnsi="Calibri"/>
        </w:rPr>
      </w:pPr>
      <w:r w:rsidRPr="00FD6810">
        <w:rPr>
          <w:rFonts w:ascii="Calibri" w:hAnsi="Calibri"/>
        </w:rPr>
        <w:t xml:space="preserve">The </w:t>
      </w:r>
      <w:r w:rsidR="00CF5BBD" w:rsidRPr="00FD6810">
        <w:rPr>
          <w:rFonts w:ascii="Calibri" w:hAnsi="Calibri"/>
        </w:rPr>
        <w:t xml:space="preserve">Committee endorsed the </w:t>
      </w:r>
      <w:r w:rsidRPr="00FD6810">
        <w:rPr>
          <w:rFonts w:ascii="Calibri" w:hAnsi="Calibri"/>
        </w:rPr>
        <w:t xml:space="preserve">recommendations </w:t>
      </w:r>
      <w:r w:rsidR="00D052AD" w:rsidRPr="00FD6810">
        <w:rPr>
          <w:rFonts w:ascii="Calibri" w:hAnsi="Calibri"/>
        </w:rPr>
        <w:t>unanimously</w:t>
      </w:r>
      <w:r w:rsidRPr="00FD6810">
        <w:rPr>
          <w:rFonts w:ascii="Calibri" w:hAnsi="Calibri"/>
        </w:rPr>
        <w:t>.</w:t>
      </w:r>
    </w:p>
    <w:p w14:paraId="4B6191EB" w14:textId="77777777" w:rsidR="000D544F" w:rsidRPr="00FD6810" w:rsidRDefault="000D544F" w:rsidP="00FD6810">
      <w:pPr>
        <w:spacing w:after="160" w:line="259" w:lineRule="auto"/>
        <w:rPr>
          <w:rFonts w:ascii="Calibri" w:hAnsi="Calibri"/>
          <w:b/>
          <w:caps/>
        </w:rPr>
      </w:pPr>
      <w:r w:rsidRPr="00FD6810">
        <w:rPr>
          <w:rFonts w:ascii="Calibri" w:hAnsi="Calibri"/>
        </w:rPr>
        <w:br w:type="page"/>
      </w:r>
    </w:p>
    <w:p w14:paraId="7927CDB8" w14:textId="77777777" w:rsidR="000D544F" w:rsidRPr="00FB48BC" w:rsidRDefault="00FD1792" w:rsidP="00FD1792">
      <w:pPr>
        <w:pStyle w:val="Heading2"/>
        <w:rPr>
          <w:lang w:val="en-AU"/>
        </w:rPr>
      </w:pPr>
      <w:bookmarkStart w:id="147" w:name="_Toc464871145"/>
      <w:bookmarkStart w:id="148" w:name="_Toc518382914"/>
      <w:r w:rsidRPr="00FB48BC">
        <w:rPr>
          <w:lang w:val="en-AU"/>
        </w:rPr>
        <w:lastRenderedPageBreak/>
        <w:t>Echocardiography</w:t>
      </w:r>
      <w:bookmarkEnd w:id="147"/>
      <w:r w:rsidR="00860191">
        <w:rPr>
          <w:lang w:val="en-AU"/>
        </w:rPr>
        <w:t xml:space="preserve"> – that went out to consultation</w:t>
      </w:r>
      <w:bookmarkEnd w:id="14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3B5613" w:rsidRPr="002836EB" w14:paraId="70B062B6" w14:textId="77777777" w:rsidTr="0016041A">
        <w:trPr>
          <w:tblHeader/>
        </w:trPr>
        <w:tc>
          <w:tcPr>
            <w:tcW w:w="9016" w:type="dxa"/>
            <w:shd w:val="clear" w:color="auto" w:fill="D9D9D9" w:themeFill="background1" w:themeFillShade="D9"/>
            <w:vAlign w:val="bottom"/>
          </w:tcPr>
          <w:p w14:paraId="070BF486" w14:textId="77777777" w:rsidR="003B5613" w:rsidRPr="002836EB" w:rsidRDefault="00D45AB3" w:rsidP="003B5613">
            <w:pPr>
              <w:pStyle w:val="01Tableheaderrow"/>
            </w:pPr>
            <w:r>
              <w:t xml:space="preserve">Current item descriptors and MBS data from </w:t>
            </w:r>
            <w:r w:rsidR="002B5C98">
              <w:t>FY 2014</w:t>
            </w:r>
            <w:r>
              <w:t>/15</w:t>
            </w:r>
          </w:p>
        </w:tc>
      </w:tr>
      <w:tr w:rsidR="007E4BAA" w:rsidRPr="002836EB" w14:paraId="4362E20E" w14:textId="77777777" w:rsidTr="0016041A">
        <w:tc>
          <w:tcPr>
            <w:tcW w:w="9016" w:type="dxa"/>
            <w:vAlign w:val="bottom"/>
          </w:tcPr>
          <w:p w14:paraId="39C7DC80" w14:textId="77777777" w:rsidR="007E4BAA" w:rsidRPr="003B5613" w:rsidRDefault="007E4BAA" w:rsidP="007E4BAA">
            <w:pPr>
              <w:pStyle w:val="02Tabletext"/>
            </w:pPr>
            <w:r w:rsidRPr="009124AE">
              <w:rPr>
                <w:lang w:val="en-AU"/>
              </w:rPr>
              <w:t>Item 55113 – Schedule fee: $230.65</w:t>
            </w:r>
            <w:r w:rsidRPr="009124AE">
              <w:rPr>
                <w:lang w:val="en-AU"/>
              </w:rPr>
              <w:br/>
              <w:t>Services: 697,638</w:t>
            </w:r>
            <w:r>
              <w:rPr>
                <w:lang w:val="en-AU"/>
              </w:rPr>
              <w:tab/>
            </w:r>
            <w:r w:rsidRPr="009124AE">
              <w:rPr>
                <w:lang w:val="en-AU"/>
              </w:rPr>
              <w:t>Total Benefits: $142,206,653</w:t>
            </w:r>
            <w:r>
              <w:rPr>
                <w:lang w:val="en-AU"/>
              </w:rPr>
              <w:tab/>
            </w:r>
            <w:r w:rsidRPr="009124AE">
              <w:rPr>
                <w:lang w:val="en-AU"/>
              </w:rPr>
              <w:t>Average annual growth: 8.7%</w:t>
            </w:r>
            <w:r w:rsidRPr="009124AE">
              <w:rPr>
                <w:lang w:val="en-AU"/>
              </w:rPr>
              <w:br/>
            </w:r>
            <w:r w:rsidRPr="009124AE">
              <w:rPr>
                <w:lang w:val="en-AU"/>
              </w:rPr>
              <w:br/>
              <w:t>M-mode and two-dimensional real time echocardiographic examination of the heart from at least 2 acoustic windows for the investigation of symptoms or signs of cardiac failure, or suspected or known ventricular hypertrophy or dysfunction, or chest pain:</w:t>
            </w:r>
            <w:r w:rsidRPr="009124AE">
              <w:rPr>
                <w:lang w:val="en-AU"/>
              </w:rPr>
              <w:br/>
              <w:t>(a) with: (i) measurement of blood flow velocities across the cardiac valves using pulsed wave and continuous wave doppler techniques; and (ii) real time colour flow mapping from at least 2 acoustic windows; and (iii) recordings on video tape or digital media; and</w:t>
            </w:r>
            <w:r w:rsidRPr="009124AE">
              <w:rPr>
                <w:lang w:val="en-AU"/>
              </w:rPr>
              <w:br/>
              <w:t>(b) not being a service associated with a service to which an item in Subgroup 1 (except item 55054) or 3, or another item in this subgroup (except items 55118 and 55130), applies (R)</w:t>
            </w:r>
          </w:p>
        </w:tc>
      </w:tr>
      <w:tr w:rsidR="007E4BAA" w:rsidRPr="002836EB" w14:paraId="31B6B2DD" w14:textId="77777777" w:rsidTr="0016041A">
        <w:tc>
          <w:tcPr>
            <w:tcW w:w="9016" w:type="dxa"/>
            <w:vAlign w:val="bottom"/>
          </w:tcPr>
          <w:p w14:paraId="43871ED5" w14:textId="77777777" w:rsidR="007E4BAA" w:rsidRPr="003B5613" w:rsidRDefault="007E4BAA" w:rsidP="007E4BAA">
            <w:pPr>
              <w:pStyle w:val="02Tabletext"/>
            </w:pPr>
            <w:r w:rsidRPr="009124AE">
              <w:rPr>
                <w:lang w:val="en-AU"/>
              </w:rPr>
              <w:t>Item 55114 – Schedule fee: $230.65</w:t>
            </w:r>
            <w:r w:rsidRPr="009124AE">
              <w:rPr>
                <w:lang w:val="en-AU"/>
              </w:rPr>
              <w:br/>
              <w:t>Services: 146,935</w:t>
            </w:r>
            <w:r>
              <w:rPr>
                <w:lang w:val="en-AU"/>
              </w:rPr>
              <w:tab/>
            </w:r>
            <w:r w:rsidRPr="009124AE">
              <w:rPr>
                <w:lang w:val="en-AU"/>
              </w:rPr>
              <w:t>Total Benefits: $29,508,939</w:t>
            </w:r>
            <w:r>
              <w:rPr>
                <w:lang w:val="en-AU"/>
              </w:rPr>
              <w:tab/>
            </w:r>
            <w:r w:rsidRPr="009124AE">
              <w:rPr>
                <w:lang w:val="en-AU"/>
              </w:rPr>
              <w:t>Average annual growth: 3%</w:t>
            </w:r>
            <w:r w:rsidRPr="009124AE">
              <w:rPr>
                <w:lang w:val="en-AU"/>
              </w:rPr>
              <w:br/>
            </w:r>
            <w:r w:rsidRPr="009124AE">
              <w:rPr>
                <w:lang w:val="en-AU"/>
              </w:rPr>
              <w:br/>
              <w:t>M-mode and two-dimensional real time echocardiographic examination of the heart from at least 2 acoustic windows for the investigation of suspected or known acquired valvular, aortic, pericardial, thrombotic or embolic disease or heart tumour:</w:t>
            </w:r>
            <w:r w:rsidRPr="009124AE">
              <w:rPr>
                <w:lang w:val="en-AU"/>
              </w:rPr>
              <w:br/>
              <w:t>(a) with: (i) measurement of blood flow velocities across the cardiac valves using pulsed wave and continuous wave doppler techniques; and</w:t>
            </w:r>
            <w:r w:rsidRPr="009124AE">
              <w:rPr>
                <w:lang w:val="en-AU"/>
              </w:rPr>
              <w:br/>
              <w:t>(ii) real time colour flow mapping from at least 2 acoustic windows; and (iii) recordings on video tape or digital media; and</w:t>
            </w:r>
            <w:r w:rsidRPr="009124AE">
              <w:rPr>
                <w:lang w:val="en-AU"/>
              </w:rPr>
              <w:br/>
              <w:t>(b) not being a service associated with a service to which an item in subgroup 1 (except item 55054) or 3, or another item in this subgroup (except items 55118 and 55130), applies (R)</w:t>
            </w:r>
          </w:p>
        </w:tc>
      </w:tr>
      <w:tr w:rsidR="007E4BAA" w:rsidRPr="002836EB" w14:paraId="017F84B2" w14:textId="77777777" w:rsidTr="0016041A">
        <w:tc>
          <w:tcPr>
            <w:tcW w:w="9016" w:type="dxa"/>
            <w:vAlign w:val="bottom"/>
          </w:tcPr>
          <w:p w14:paraId="48F887D3" w14:textId="77777777" w:rsidR="007E4BAA" w:rsidRPr="003B5613" w:rsidRDefault="007E4BAA" w:rsidP="007E4BAA">
            <w:pPr>
              <w:pStyle w:val="02Tabletext"/>
            </w:pPr>
            <w:r w:rsidRPr="009124AE">
              <w:rPr>
                <w:lang w:val="en-AU"/>
              </w:rPr>
              <w:t>Item 55115 – Schedule fee: $230.65</w:t>
            </w:r>
            <w:r w:rsidRPr="009124AE">
              <w:rPr>
                <w:lang w:val="en-AU"/>
              </w:rPr>
              <w:br/>
              <w:t>Services: 56,377</w:t>
            </w:r>
            <w:r>
              <w:rPr>
                <w:lang w:val="en-AU"/>
              </w:rPr>
              <w:tab/>
            </w:r>
            <w:r w:rsidR="00593506">
              <w:rPr>
                <w:lang w:val="en-AU"/>
              </w:rPr>
              <w:tab/>
            </w:r>
            <w:r w:rsidRPr="009124AE">
              <w:rPr>
                <w:lang w:val="en-AU"/>
              </w:rPr>
              <w:t>Total Benefits: $10,829,483</w:t>
            </w:r>
            <w:r>
              <w:rPr>
                <w:lang w:val="en-AU"/>
              </w:rPr>
              <w:tab/>
            </w:r>
            <w:r w:rsidR="00593506">
              <w:rPr>
                <w:lang w:val="en-AU"/>
              </w:rPr>
              <w:tab/>
            </w:r>
            <w:r w:rsidRPr="009124AE">
              <w:rPr>
                <w:lang w:val="en-AU"/>
              </w:rPr>
              <w:t>Average annual growth: 4.5%</w:t>
            </w:r>
            <w:r w:rsidRPr="009124AE">
              <w:rPr>
                <w:lang w:val="en-AU"/>
              </w:rPr>
              <w:br/>
            </w:r>
            <w:r w:rsidRPr="009124AE">
              <w:rPr>
                <w:lang w:val="en-AU"/>
              </w:rPr>
              <w:br/>
              <w:t>M-mode and two-dimensional real time echocardiographic examination of the heart from at least 2 acoustic windows for the investigation of symptoms or signs of congenital heart disease:</w:t>
            </w:r>
            <w:r w:rsidRPr="009124AE">
              <w:rPr>
                <w:lang w:val="en-AU"/>
              </w:rPr>
              <w:br/>
              <w:t>(a) with: (i) measurement of blood flow velocities across the cardiac valves using pulsed wave and continuous wave doppler techniques; and (ii) real time colour flow mapping from at least 2 acoustic windows; and (iii) recordings on video tape or digital media; and</w:t>
            </w:r>
            <w:r w:rsidRPr="009124AE">
              <w:rPr>
                <w:lang w:val="en-AU"/>
              </w:rPr>
              <w:br/>
              <w:t>(b) not being a service associated with a service to which an item in subgroup 1 (except item 55054) or 3, or another item in this subgroup (except items 55118 and 55130), applies (r)</w:t>
            </w:r>
          </w:p>
        </w:tc>
      </w:tr>
    </w:tbl>
    <w:p w14:paraId="14124861" w14:textId="77777777" w:rsidR="003F24C2" w:rsidRDefault="008E1D59" w:rsidP="008E1D59">
      <w:pPr>
        <w:pStyle w:val="TableUnderLast"/>
      </w:pPr>
      <w:r>
        <w:t xml:space="preserve">Public data </w:t>
      </w:r>
      <w:r w:rsidR="009733BE">
        <w:t xml:space="preserve">from 2014-15 </w:t>
      </w:r>
      <w:r>
        <w:t>(Department of Human Services)</w:t>
      </w:r>
    </w:p>
    <w:p w14:paraId="1C6F6F0F" w14:textId="77777777" w:rsidR="000D544F" w:rsidRPr="00FB48BC" w:rsidRDefault="000D544F" w:rsidP="000D544F">
      <w:pPr>
        <w:pStyle w:val="Boldhdg"/>
        <w:rPr>
          <w:rFonts w:ascii="Calibri" w:hAnsi="Calibri"/>
          <w:lang w:val="en-AU"/>
        </w:rPr>
      </w:pPr>
      <w:r w:rsidRPr="00FB48BC">
        <w:rPr>
          <w:rFonts w:ascii="Calibri" w:hAnsi="Calibri"/>
          <w:lang w:val="en-AU"/>
        </w:rPr>
        <w:t>Recommendation</w:t>
      </w:r>
      <w:r w:rsidR="002D439D">
        <w:rPr>
          <w:rFonts w:ascii="Calibri" w:hAnsi="Calibri"/>
          <w:lang w:val="en-AU"/>
        </w:rPr>
        <w:t xml:space="preserve"> 1.1</w:t>
      </w:r>
    </w:p>
    <w:p w14:paraId="7A044BCE" w14:textId="77777777" w:rsidR="000D544F" w:rsidRDefault="000D544F" w:rsidP="000D544F">
      <w:pPr>
        <w:pStyle w:val="01squarebullet"/>
        <w:rPr>
          <w:rFonts w:ascii="Calibri" w:hAnsi="Calibri"/>
          <w:lang w:val="en-AU"/>
        </w:rPr>
      </w:pPr>
      <w:r w:rsidRPr="00FB48BC">
        <w:rPr>
          <w:rFonts w:ascii="Calibri" w:hAnsi="Calibri"/>
          <w:lang w:val="en-AU"/>
        </w:rPr>
        <w:t>Add all cardiac imaging items to the DHS MBS items online checker tool.</w:t>
      </w:r>
    </w:p>
    <w:p w14:paraId="11DD0C9F" w14:textId="77777777" w:rsidR="001B25DF" w:rsidRDefault="001B25DF" w:rsidP="001B25DF">
      <w:pPr>
        <w:pStyle w:val="01squarebullet"/>
        <w:numPr>
          <w:ilvl w:val="0"/>
          <w:numId w:val="0"/>
        </w:numPr>
        <w:spacing w:after="0"/>
        <w:rPr>
          <w:rFonts w:ascii="Calibri" w:hAnsi="Calibri" w:cs="Calibri"/>
          <w:szCs w:val="22"/>
          <w:lang w:val="en-AU"/>
        </w:rPr>
      </w:pPr>
    </w:p>
    <w:p w14:paraId="6839E57C" w14:textId="77777777" w:rsidR="001E32D8" w:rsidRPr="00C14EF3" w:rsidRDefault="001B25DF" w:rsidP="001E32D8">
      <w:pPr>
        <w:pStyle w:val="01squarebullet"/>
        <w:numPr>
          <w:ilvl w:val="0"/>
          <w:numId w:val="0"/>
        </w:numPr>
        <w:pBdr>
          <w:top w:val="single" w:sz="4" w:space="1" w:color="auto"/>
          <w:left w:val="single" w:sz="4" w:space="4" w:color="auto"/>
          <w:bottom w:val="single" w:sz="4" w:space="1" w:color="auto"/>
          <w:right w:val="single" w:sz="4" w:space="4" w:color="auto"/>
        </w:pBdr>
        <w:spacing w:after="0"/>
        <w:rPr>
          <w:rFonts w:ascii="Calibri" w:hAnsi="Calibri" w:cs="Calibri"/>
          <w:b/>
          <w:szCs w:val="22"/>
          <w:lang w:val="en-AU"/>
        </w:rPr>
      </w:pPr>
      <w:r w:rsidRPr="00C14EF3">
        <w:rPr>
          <w:rFonts w:ascii="Calibri" w:hAnsi="Calibri" w:cs="Calibri"/>
          <w:b/>
          <w:szCs w:val="22"/>
          <w:lang w:val="en-AU"/>
        </w:rPr>
        <w:t>Following consultation it was agreed to add all cardiac imaging items to the DHS MBS items online checker tool and adapt this tool to provide a practical way of accessing reports and images if required (such as details of the previous provider).</w:t>
      </w:r>
      <w:r w:rsidR="001E32D8" w:rsidRPr="00C14EF3">
        <w:rPr>
          <w:rFonts w:ascii="Calibri" w:hAnsi="Calibri" w:cs="Calibri"/>
          <w:b/>
          <w:szCs w:val="22"/>
          <w:lang w:val="en-AU"/>
        </w:rPr>
        <w:t xml:space="preserve"> </w:t>
      </w:r>
    </w:p>
    <w:p w14:paraId="1025A8F5" w14:textId="77777777" w:rsidR="001E32D8" w:rsidRPr="00C14EF3" w:rsidRDefault="001E32D8" w:rsidP="001E32D8">
      <w:pPr>
        <w:pStyle w:val="01squarebullet"/>
        <w:numPr>
          <w:ilvl w:val="0"/>
          <w:numId w:val="0"/>
        </w:numPr>
        <w:pBdr>
          <w:top w:val="single" w:sz="4" w:space="1" w:color="auto"/>
          <w:left w:val="single" w:sz="4" w:space="4" w:color="auto"/>
          <w:bottom w:val="single" w:sz="4" w:space="1" w:color="auto"/>
          <w:right w:val="single" w:sz="4" w:space="4" w:color="auto"/>
        </w:pBdr>
        <w:spacing w:after="0"/>
        <w:rPr>
          <w:rFonts w:ascii="Calibri" w:hAnsi="Calibri" w:cs="Calibri"/>
          <w:b/>
          <w:szCs w:val="22"/>
          <w:lang w:val="en-AU"/>
        </w:rPr>
      </w:pPr>
      <w:r w:rsidRPr="00C14EF3">
        <w:rPr>
          <w:rFonts w:ascii="Calibri" w:hAnsi="Calibri" w:cs="Calibri"/>
          <w:b/>
          <w:color w:val="000000"/>
          <w:szCs w:val="22"/>
          <w:lang w:eastAsia="en-AU"/>
        </w:rPr>
        <w:t>The Committee emphasise</w:t>
      </w:r>
      <w:r w:rsidR="00385C31" w:rsidRPr="00C14EF3">
        <w:rPr>
          <w:rFonts w:ascii="Calibri" w:hAnsi="Calibri" w:cs="Calibri"/>
          <w:b/>
          <w:color w:val="000000"/>
          <w:szCs w:val="22"/>
          <w:lang w:eastAsia="en-AU"/>
        </w:rPr>
        <w:t>d</w:t>
      </w:r>
      <w:r w:rsidRPr="00C14EF3">
        <w:rPr>
          <w:rFonts w:ascii="Calibri" w:hAnsi="Calibri" w:cs="Calibri"/>
          <w:b/>
          <w:color w:val="000000"/>
          <w:szCs w:val="22"/>
          <w:lang w:eastAsia="en-AU"/>
        </w:rPr>
        <w:t xml:space="preserve"> the importance of an efficient on-line checker tool that not only allows access to the question as to whether or not the patient has had a previous echo (or other service) or not (and the item no of that other service) but also provides a practical way of accessing the report and images if required rather than duplicate the service. The Committee would be supportive of this functionality via any tool, including the My Health Record, as long as it is available prior to frequency restrictions taking effect. </w:t>
      </w:r>
    </w:p>
    <w:p w14:paraId="0FCF697E" w14:textId="77777777" w:rsidR="001B25DF" w:rsidRDefault="001B25DF" w:rsidP="001B25DF">
      <w:pPr>
        <w:pStyle w:val="01squarebullet"/>
        <w:numPr>
          <w:ilvl w:val="0"/>
          <w:numId w:val="0"/>
        </w:numPr>
        <w:rPr>
          <w:rFonts w:ascii="Calibri" w:hAnsi="Calibri"/>
          <w:lang w:val="en-AU"/>
        </w:rPr>
      </w:pPr>
    </w:p>
    <w:p w14:paraId="230EB9E0" w14:textId="77777777" w:rsidR="002D439D" w:rsidRDefault="002D439D" w:rsidP="002D439D">
      <w:pPr>
        <w:pStyle w:val="Boldhdg"/>
        <w:rPr>
          <w:rFonts w:ascii="Calibri" w:hAnsi="Calibri"/>
          <w:lang w:val="en-AU"/>
        </w:rPr>
      </w:pPr>
      <w:r w:rsidRPr="002D439D">
        <w:rPr>
          <w:rFonts w:ascii="Calibri" w:hAnsi="Calibri"/>
          <w:lang w:val="en-AU"/>
        </w:rPr>
        <w:t>Recommendation</w:t>
      </w:r>
      <w:r>
        <w:rPr>
          <w:rFonts w:ascii="Calibri" w:hAnsi="Calibri"/>
          <w:lang w:val="en-AU"/>
        </w:rPr>
        <w:t xml:space="preserve"> 1.2</w:t>
      </w:r>
    </w:p>
    <w:p w14:paraId="06FD9B93" w14:textId="77777777" w:rsidR="00206161" w:rsidRPr="00FB48BC" w:rsidRDefault="00206161" w:rsidP="00206161">
      <w:pPr>
        <w:pStyle w:val="01squarebullet"/>
        <w:rPr>
          <w:rFonts w:ascii="Calibri" w:hAnsi="Calibri"/>
          <w:lang w:val="en-AU"/>
        </w:rPr>
      </w:pPr>
      <w:r w:rsidRPr="00FB48BC">
        <w:rPr>
          <w:rFonts w:ascii="Calibri" w:hAnsi="Calibri"/>
          <w:lang w:val="en-AU"/>
        </w:rPr>
        <w:t xml:space="preserve">Restructure the existing </w:t>
      </w:r>
      <w:r w:rsidR="006F2BB1">
        <w:rPr>
          <w:rFonts w:ascii="Calibri" w:hAnsi="Calibri"/>
          <w:lang w:val="en-AU"/>
        </w:rPr>
        <w:t xml:space="preserve">transthoracic </w:t>
      </w:r>
      <w:r w:rsidRPr="00FB48BC">
        <w:rPr>
          <w:rFonts w:ascii="Calibri" w:hAnsi="Calibri"/>
          <w:lang w:val="en-AU"/>
        </w:rPr>
        <w:t>echocardiography items into six new items:</w:t>
      </w:r>
    </w:p>
    <w:p w14:paraId="4A45F7AC" w14:textId="77777777" w:rsidR="005E5BBD" w:rsidRPr="00FB48BC" w:rsidRDefault="005E5BBD" w:rsidP="005E5BBD">
      <w:pPr>
        <w:pStyle w:val="02dash"/>
        <w:numPr>
          <w:ilvl w:val="1"/>
          <w:numId w:val="17"/>
        </w:numPr>
        <w:rPr>
          <w:lang w:val="en-AU"/>
        </w:rPr>
      </w:pPr>
      <w:r w:rsidRPr="00FB48BC">
        <w:rPr>
          <w:lang w:val="en-AU"/>
        </w:rPr>
        <w:lastRenderedPageBreak/>
        <w:t>Item 5511A: Initial complete echo.</w:t>
      </w:r>
    </w:p>
    <w:p w14:paraId="793B4DD5" w14:textId="77777777" w:rsidR="005E5BBD" w:rsidRPr="00FB48BC" w:rsidRDefault="005E5BBD" w:rsidP="005E5BBD">
      <w:pPr>
        <w:pStyle w:val="02dash"/>
        <w:numPr>
          <w:ilvl w:val="1"/>
          <w:numId w:val="17"/>
        </w:numPr>
        <w:rPr>
          <w:lang w:val="en-AU"/>
        </w:rPr>
      </w:pPr>
      <w:r w:rsidRPr="00FB48BC">
        <w:rPr>
          <w:lang w:val="en-AU"/>
        </w:rPr>
        <w:t>Item 5511B: Serial echo for valvular dysfunction.</w:t>
      </w:r>
    </w:p>
    <w:p w14:paraId="7325E81A" w14:textId="77777777" w:rsidR="005E5BBD" w:rsidRPr="00FB48BC" w:rsidRDefault="005E5BBD" w:rsidP="005E5BBD">
      <w:pPr>
        <w:pStyle w:val="02dash"/>
        <w:numPr>
          <w:ilvl w:val="1"/>
          <w:numId w:val="17"/>
        </w:numPr>
        <w:rPr>
          <w:lang w:val="en-AU"/>
        </w:rPr>
      </w:pPr>
      <w:r w:rsidRPr="00FB48BC">
        <w:rPr>
          <w:lang w:val="en-AU"/>
        </w:rPr>
        <w:t>Item 5511C: Serial echo for heart failure or structural heart disease.</w:t>
      </w:r>
    </w:p>
    <w:p w14:paraId="104613E0" w14:textId="77777777" w:rsidR="005E5BBD" w:rsidRPr="00FB48BC" w:rsidRDefault="005E5BBD" w:rsidP="005E5BBD">
      <w:pPr>
        <w:pStyle w:val="02dash"/>
        <w:numPr>
          <w:ilvl w:val="1"/>
          <w:numId w:val="17"/>
        </w:numPr>
        <w:rPr>
          <w:lang w:val="en-AU"/>
        </w:rPr>
      </w:pPr>
      <w:r w:rsidRPr="00FB48BC">
        <w:rPr>
          <w:lang w:val="en-AU"/>
        </w:rPr>
        <w:t xml:space="preserve">Item 5511D: </w:t>
      </w:r>
      <w:r w:rsidR="00436CE1" w:rsidRPr="00436CE1">
        <w:rPr>
          <w:lang w:val="en-AU"/>
        </w:rPr>
        <w:t>Serial echo for complex or rapidly evolving congenital heart disease</w:t>
      </w:r>
      <w:r w:rsidRPr="00FB48BC">
        <w:rPr>
          <w:lang w:val="en-AU"/>
        </w:rPr>
        <w:t>.</w:t>
      </w:r>
    </w:p>
    <w:p w14:paraId="6B75378A" w14:textId="77777777" w:rsidR="005E5BBD" w:rsidRPr="00FB48BC" w:rsidRDefault="005E5BBD" w:rsidP="005E5BBD">
      <w:pPr>
        <w:pStyle w:val="02dash"/>
        <w:numPr>
          <w:ilvl w:val="1"/>
          <w:numId w:val="17"/>
        </w:numPr>
        <w:rPr>
          <w:lang w:val="en-AU"/>
        </w:rPr>
      </w:pPr>
      <w:r w:rsidRPr="00FB48BC">
        <w:rPr>
          <w:lang w:val="en-AU"/>
        </w:rPr>
        <w:t>Item 5511E: Frequent repetition serial echo for specified indications, with a lower schedule fee to reflect the focused nature of these services.</w:t>
      </w:r>
    </w:p>
    <w:p w14:paraId="0AE087B2" w14:textId="77777777" w:rsidR="005E5BBD" w:rsidRPr="00FB48BC" w:rsidRDefault="005E5BBD" w:rsidP="005E5BBD">
      <w:pPr>
        <w:pStyle w:val="02dash"/>
        <w:numPr>
          <w:ilvl w:val="1"/>
          <w:numId w:val="17"/>
        </w:numPr>
        <w:rPr>
          <w:lang w:val="en-AU"/>
        </w:rPr>
      </w:pPr>
      <w:r w:rsidRPr="00FB48BC">
        <w:rPr>
          <w:lang w:val="en-AU"/>
        </w:rPr>
        <w:t xml:space="preserve">Item 5511F: Repeat echo not covered by items A–E for exceptional circumstances. This should represent a very low proportion of a referrer’s services and should be closely monitored by compliance. </w:t>
      </w:r>
    </w:p>
    <w:p w14:paraId="62C27421" w14:textId="77777777" w:rsidR="00C56517" w:rsidRPr="00FB48BC" w:rsidRDefault="00ED4B19" w:rsidP="00ED4B19">
      <w:pPr>
        <w:pStyle w:val="02dash"/>
        <w:numPr>
          <w:ilvl w:val="0"/>
          <w:numId w:val="0"/>
        </w:numPr>
        <w:ind w:left="360"/>
        <w:rPr>
          <w:rFonts w:ascii="Calibri" w:hAnsi="Calibri"/>
          <w:lang w:val="en-AU"/>
        </w:rPr>
      </w:pPr>
      <w:r w:rsidRPr="00FB48BC">
        <w:rPr>
          <w:rFonts w:ascii="Calibri" w:hAnsi="Calibri"/>
          <w:lang w:val="en-AU"/>
        </w:rPr>
        <w:t xml:space="preserve">The descriptors and explanatory notes for these items are </w:t>
      </w:r>
      <w:r w:rsidR="00B72536" w:rsidRPr="00FB48BC">
        <w:rPr>
          <w:rFonts w:ascii="Calibri" w:hAnsi="Calibri"/>
          <w:lang w:val="en-AU"/>
        </w:rPr>
        <w:t>presented</w:t>
      </w:r>
      <w:r w:rsidRPr="00FB48BC">
        <w:rPr>
          <w:rFonts w:ascii="Calibri" w:hAnsi="Calibri"/>
          <w:lang w:val="en-AU"/>
        </w:rPr>
        <w:t xml:space="preserve"> </w:t>
      </w:r>
      <w:r w:rsidR="00D9131E" w:rsidRPr="00FB48BC">
        <w:rPr>
          <w:rFonts w:ascii="Calibri" w:hAnsi="Calibri"/>
          <w:lang w:val="en-AU"/>
        </w:rPr>
        <w:t>on the following pages</w:t>
      </w:r>
      <w:r w:rsidRPr="00FB48BC">
        <w:rPr>
          <w:rFonts w:ascii="Calibri" w:hAnsi="Calibri"/>
          <w:lang w:val="en-AU"/>
        </w:rPr>
        <w:t>.</w:t>
      </w:r>
    </w:p>
    <w:p w14:paraId="58EE063B" w14:textId="77777777" w:rsidR="00C56517" w:rsidRPr="00FB48BC" w:rsidRDefault="00A55042" w:rsidP="006B1407">
      <w:pPr>
        <w:pStyle w:val="Item"/>
      </w:pPr>
      <w:r w:rsidRPr="00FB48BC">
        <w:t>Item 5511A</w:t>
      </w:r>
    </w:p>
    <w:p w14:paraId="3E71E305" w14:textId="77777777" w:rsidR="00367454" w:rsidRPr="00FD6810" w:rsidRDefault="00367454" w:rsidP="00C56517">
      <w:pPr>
        <w:spacing w:before="60"/>
      </w:pPr>
      <w:r w:rsidRPr="00FD6810">
        <w:t>Initial real time echocardiographic examination of the heart with real time colour flow mapping from at least 3 acoustic windows for the investigation of</w:t>
      </w:r>
      <w:r w:rsidRPr="00FD6810">
        <w:rPr>
          <w:rFonts w:ascii="Calibri" w:hAnsi="Calibri"/>
        </w:rPr>
        <w:t>:</w:t>
      </w:r>
    </w:p>
    <w:p w14:paraId="321F0BA3" w14:textId="77777777" w:rsidR="00A55042" w:rsidRPr="00FB48BC" w:rsidRDefault="00A55042" w:rsidP="00A55042">
      <w:pPr>
        <w:pStyle w:val="01squarebullet"/>
        <w:spacing w:before="60"/>
        <w:ind w:right="0"/>
        <w:rPr>
          <w:rFonts w:ascii="Calibri" w:hAnsi="Calibri"/>
          <w:lang w:val="en-AU"/>
        </w:rPr>
      </w:pPr>
      <w:r w:rsidRPr="00FB48BC">
        <w:rPr>
          <w:rFonts w:ascii="Calibri" w:hAnsi="Calibri"/>
          <w:lang w:val="en-AU"/>
        </w:rPr>
        <w:t>Symptoms or signs of cardiac failure; or</w:t>
      </w:r>
    </w:p>
    <w:p w14:paraId="6C0E375E" w14:textId="77777777" w:rsidR="00A55042" w:rsidRPr="00FB48BC" w:rsidRDefault="00A55042" w:rsidP="00A55042">
      <w:pPr>
        <w:pStyle w:val="01squarebullet"/>
        <w:spacing w:before="60"/>
        <w:ind w:right="0"/>
        <w:rPr>
          <w:rFonts w:ascii="Calibri" w:hAnsi="Calibri"/>
          <w:lang w:val="en-AU"/>
        </w:rPr>
      </w:pPr>
      <w:r w:rsidRPr="00FB48BC">
        <w:rPr>
          <w:rFonts w:ascii="Calibri" w:hAnsi="Calibri"/>
          <w:lang w:val="en-AU"/>
        </w:rPr>
        <w:t>Suspected or known ventricular hypertrophy or dysfunction; or</w:t>
      </w:r>
    </w:p>
    <w:p w14:paraId="786EF21A" w14:textId="77777777" w:rsidR="00A62898" w:rsidRDefault="00A62898" w:rsidP="00A55042">
      <w:pPr>
        <w:pStyle w:val="01squarebullet"/>
        <w:spacing w:before="60"/>
        <w:ind w:right="0"/>
        <w:rPr>
          <w:rFonts w:ascii="Calibri" w:hAnsi="Calibri"/>
          <w:lang w:val="en-AU"/>
        </w:rPr>
      </w:pPr>
      <w:r>
        <w:rPr>
          <w:rFonts w:ascii="Calibri" w:hAnsi="Calibri"/>
          <w:lang w:val="en-AU"/>
        </w:rPr>
        <w:t>Pulmonary hypertension; or</w:t>
      </w:r>
    </w:p>
    <w:p w14:paraId="534AD172" w14:textId="77777777" w:rsidR="00A55042" w:rsidRPr="00FB48BC" w:rsidRDefault="00A55042" w:rsidP="00A55042">
      <w:pPr>
        <w:pStyle w:val="01squarebullet"/>
        <w:spacing w:before="60"/>
        <w:ind w:right="0"/>
        <w:rPr>
          <w:rFonts w:ascii="Calibri" w:hAnsi="Calibri"/>
          <w:lang w:val="en-AU"/>
        </w:rPr>
      </w:pPr>
      <w:r w:rsidRPr="00FB48BC">
        <w:rPr>
          <w:rFonts w:ascii="Calibri" w:hAnsi="Calibri"/>
          <w:lang w:val="en-AU"/>
        </w:rPr>
        <w:t>Valvular, aortic, pericardial, thrombotic or embolic disease; or</w:t>
      </w:r>
    </w:p>
    <w:p w14:paraId="7851E1F2" w14:textId="77777777" w:rsidR="00A55042" w:rsidRPr="00FB48BC" w:rsidRDefault="00A55042" w:rsidP="00A55042">
      <w:pPr>
        <w:pStyle w:val="01squarebullet"/>
        <w:spacing w:before="60"/>
        <w:ind w:right="0"/>
        <w:rPr>
          <w:rFonts w:ascii="Calibri" w:hAnsi="Calibri"/>
          <w:lang w:val="en-AU"/>
        </w:rPr>
      </w:pPr>
      <w:r w:rsidRPr="00FB48BC">
        <w:rPr>
          <w:rFonts w:ascii="Calibri" w:hAnsi="Calibri"/>
          <w:lang w:val="en-AU"/>
        </w:rPr>
        <w:t>Heart tumour; or</w:t>
      </w:r>
    </w:p>
    <w:p w14:paraId="7855F174" w14:textId="77777777" w:rsidR="00A55042" w:rsidRPr="00FB48BC" w:rsidRDefault="00A55042" w:rsidP="00A55042">
      <w:pPr>
        <w:pStyle w:val="01squarebullet"/>
        <w:spacing w:before="60"/>
        <w:ind w:right="0"/>
        <w:rPr>
          <w:rFonts w:ascii="Calibri" w:hAnsi="Calibri"/>
          <w:lang w:val="en-AU"/>
        </w:rPr>
      </w:pPr>
      <w:r w:rsidRPr="00FB48BC">
        <w:rPr>
          <w:rFonts w:ascii="Calibri" w:hAnsi="Calibri"/>
          <w:lang w:val="en-AU"/>
        </w:rPr>
        <w:t>Symptoms or signs of congenital heart disease; or</w:t>
      </w:r>
    </w:p>
    <w:p w14:paraId="141CE8C1" w14:textId="77777777" w:rsidR="00D1197C" w:rsidRPr="00E26E5A" w:rsidRDefault="00A55042" w:rsidP="00E26E5A">
      <w:pPr>
        <w:pStyle w:val="01squarebullet"/>
        <w:spacing w:before="60"/>
        <w:ind w:right="0"/>
        <w:rPr>
          <w:rFonts w:ascii="Calibri" w:hAnsi="Calibri"/>
          <w:lang w:val="en-AU"/>
        </w:rPr>
      </w:pPr>
      <w:r w:rsidRPr="00FB48BC">
        <w:rPr>
          <w:rFonts w:ascii="Calibri" w:hAnsi="Calibri"/>
          <w:lang w:val="en-AU"/>
        </w:rPr>
        <w:t>Other rare indications, in line with accepted clinical guidelines.</w:t>
      </w:r>
    </w:p>
    <w:p w14:paraId="3419E019" w14:textId="77777777" w:rsidR="00A55042" w:rsidRPr="00FD6810" w:rsidRDefault="00A55042" w:rsidP="009639E8">
      <w:pPr>
        <w:pStyle w:val="DesL1"/>
      </w:pPr>
      <w:r w:rsidRPr="00FD6810">
        <w:t xml:space="preserve">Examination including the following: </w:t>
      </w:r>
    </w:p>
    <w:p w14:paraId="5FB6EA75" w14:textId="77777777" w:rsidR="00A55042" w:rsidRPr="009639E8" w:rsidRDefault="00A55042" w:rsidP="009639E8">
      <w:pPr>
        <w:pStyle w:val="DesL2"/>
      </w:pPr>
      <w:r w:rsidRPr="009639E8">
        <w:t xml:space="preserve">Left ventricular structure and function including quantification of systolic function using M-mode, 2-dimensional or 3-dimensional imaging and diastolic function should also be </w:t>
      </w:r>
      <w:r w:rsidR="0089436C">
        <w:t>assessed</w:t>
      </w:r>
      <w:r w:rsidRPr="009639E8">
        <w:t>; and</w:t>
      </w:r>
    </w:p>
    <w:p w14:paraId="074D805F" w14:textId="77777777" w:rsidR="00A55042" w:rsidRPr="009639E8" w:rsidRDefault="00A55042" w:rsidP="009639E8">
      <w:pPr>
        <w:pStyle w:val="DesL2"/>
      </w:pPr>
      <w:r w:rsidRPr="009639E8">
        <w:t>Right ventricular structure and function with quantitative assessment where appropriate; and</w:t>
      </w:r>
    </w:p>
    <w:p w14:paraId="43426546" w14:textId="77777777" w:rsidR="00A55042" w:rsidRPr="009639E8" w:rsidRDefault="00A55042" w:rsidP="009639E8">
      <w:pPr>
        <w:pStyle w:val="DesL2"/>
      </w:pPr>
      <w:r w:rsidRPr="009639E8">
        <w:t>Left and right atrial structure including quantification of atrial sizes; and</w:t>
      </w:r>
    </w:p>
    <w:p w14:paraId="65340113" w14:textId="77777777" w:rsidR="00A55042" w:rsidRPr="009639E8" w:rsidRDefault="00A55042" w:rsidP="009639E8">
      <w:pPr>
        <w:pStyle w:val="DesL2"/>
      </w:pPr>
      <w:r w:rsidRPr="009639E8">
        <w:t>Vascular connections of the heart including the great vessels and venous structures; and</w:t>
      </w:r>
    </w:p>
    <w:p w14:paraId="171A1D28" w14:textId="77777777" w:rsidR="00A55042" w:rsidRPr="009639E8" w:rsidRDefault="00A55042" w:rsidP="009639E8">
      <w:pPr>
        <w:pStyle w:val="DesL2"/>
      </w:pPr>
      <w:r w:rsidRPr="009639E8">
        <w:t>Pericardium and quantitation of any haemodynamic consequences of pericardial abnormalities; and</w:t>
      </w:r>
    </w:p>
    <w:p w14:paraId="5FDD468B" w14:textId="77777777" w:rsidR="00A55042" w:rsidRPr="009639E8" w:rsidRDefault="00A55042" w:rsidP="009639E8">
      <w:pPr>
        <w:pStyle w:val="DesL2"/>
      </w:pPr>
      <w:r w:rsidRPr="009639E8">
        <w:t>Assessment of all 4 valves including structural assessment and measurement of blood flow velocities across the valves using pulsed wave and continuous wave Doppler techniques with quantitation of stenosis or regurgitation if present; and</w:t>
      </w:r>
    </w:p>
    <w:p w14:paraId="46E8397B" w14:textId="77777777" w:rsidR="00A55042" w:rsidRPr="009639E8" w:rsidRDefault="00A55042" w:rsidP="009639E8">
      <w:pPr>
        <w:pStyle w:val="DesL2"/>
      </w:pPr>
      <w:r w:rsidRPr="009639E8">
        <w:t>Assessment of additional haemodynamic parameters including the assessment of pulmonary pressures; and</w:t>
      </w:r>
    </w:p>
    <w:p w14:paraId="55F20E9B" w14:textId="77777777" w:rsidR="00A55042" w:rsidRPr="009639E8" w:rsidRDefault="00A55042" w:rsidP="009639E8">
      <w:pPr>
        <w:pStyle w:val="DesL2"/>
      </w:pPr>
      <w:r w:rsidRPr="009639E8">
        <w:t>Recordings on digital media; and</w:t>
      </w:r>
    </w:p>
    <w:p w14:paraId="422731DE" w14:textId="77777777" w:rsidR="00A55042" w:rsidRPr="009639E8" w:rsidRDefault="00A55042" w:rsidP="009639E8">
      <w:pPr>
        <w:pStyle w:val="DesL2"/>
      </w:pPr>
      <w:r w:rsidRPr="009639E8">
        <w:t xml:space="preserve">Detailed formal report, including relevant measurements </w:t>
      </w:r>
      <w:r w:rsidR="0042578B" w:rsidRPr="009639E8">
        <w:t xml:space="preserve">and </w:t>
      </w:r>
      <w:r w:rsidR="0042578B">
        <w:t xml:space="preserve">documentation of how </w:t>
      </w:r>
      <w:r w:rsidR="006F20D9">
        <w:t xml:space="preserve">the indication requirements of the descriptor </w:t>
      </w:r>
      <w:r w:rsidR="0042578B">
        <w:t>were met. S</w:t>
      </w:r>
      <w:r w:rsidRPr="004E62E5">
        <w:t>eparate</w:t>
      </w:r>
      <w:r w:rsidRPr="009639E8">
        <w:t xml:space="preserve"> from any letter(s) to the referrer, provided to the patient’s preferred general practitioner and/or the referring practitioner and images to be provided upon request to other clinicians with patient consent.</w:t>
      </w:r>
    </w:p>
    <w:p w14:paraId="74B0D827" w14:textId="77777777" w:rsidR="00A302C3" w:rsidRPr="00FD6810" w:rsidRDefault="00A302C3" w:rsidP="009639E8">
      <w:pPr>
        <w:pStyle w:val="DesL1"/>
      </w:pPr>
      <w:r w:rsidRPr="00FD6810">
        <w:rPr>
          <w:rFonts w:ascii="Calibri" w:hAnsi="Calibri"/>
        </w:rPr>
        <w:lastRenderedPageBreak/>
        <w:t>If the minimum requirements for views or recordings in criteria (a) are not met, the report must include documentation of which views were not obtained, the reason for this and any clinical implications. The service is not claimable if the views obtained are inadequate to be considered a diagnostic study.</w:t>
      </w:r>
    </w:p>
    <w:p w14:paraId="3F614D73" w14:textId="77777777" w:rsidR="00A55042" w:rsidRPr="00FD6810" w:rsidRDefault="00A55042" w:rsidP="009639E8">
      <w:pPr>
        <w:pStyle w:val="DesL1"/>
      </w:pPr>
      <w:r w:rsidRPr="00FD6810">
        <w:t>Not to be used as a screening test, in asymptomatic patients, or for routine surveillance in the absence of clinical changes, except in line with accepted clinical guidelines.</w:t>
      </w:r>
    </w:p>
    <w:p w14:paraId="12E5033B" w14:textId="77777777" w:rsidR="00147B0B" w:rsidRPr="00FD6810" w:rsidRDefault="00147B0B" w:rsidP="009639E8">
      <w:pPr>
        <w:pStyle w:val="DesL1"/>
      </w:pPr>
      <w:r w:rsidRPr="00FD6810">
        <w:t xml:space="preserve">Not claimable within 2 years of any </w:t>
      </w:r>
      <w:r w:rsidR="00946B8C" w:rsidRPr="00FD6810">
        <w:t>complete echo (5511A-</w:t>
      </w:r>
      <w:r w:rsidR="00656C48" w:rsidRPr="00FD6810">
        <w:t>D, 5511</w:t>
      </w:r>
      <w:r w:rsidR="00946B8C" w:rsidRPr="00FD6810">
        <w:t>F</w:t>
      </w:r>
      <w:r w:rsidR="00656C48" w:rsidRPr="00FD6810">
        <w:t>, 55116C or 55117C</w:t>
      </w:r>
      <w:r w:rsidR="00C42618" w:rsidRPr="00FD6810">
        <w:t>)</w:t>
      </w:r>
      <w:r w:rsidRPr="00FD6810">
        <w:t>.</w:t>
      </w:r>
    </w:p>
    <w:p w14:paraId="76B9A8BA" w14:textId="77777777" w:rsidR="00147B0B" w:rsidRPr="00FD6810" w:rsidRDefault="00147B0B" w:rsidP="009639E8">
      <w:pPr>
        <w:pStyle w:val="DesL1"/>
      </w:pPr>
      <w:r w:rsidRPr="00FD6810">
        <w:t xml:space="preserve">Not being a service performed within 4 weeks of a </w:t>
      </w:r>
      <w:r w:rsidR="00261088" w:rsidRPr="00FD6810">
        <w:t>stress echo (</w:t>
      </w:r>
      <w:r w:rsidRPr="00FD6810">
        <w:t>55116A</w:t>
      </w:r>
      <w:r w:rsidR="00751BC2" w:rsidRPr="00FD6810">
        <w:t>-C</w:t>
      </w:r>
      <w:r w:rsidRPr="00FD6810">
        <w:t>, 55117A-</w:t>
      </w:r>
      <w:r w:rsidR="00751BC2" w:rsidRPr="00FD6810">
        <w:t>C</w:t>
      </w:r>
      <w:r w:rsidRPr="00FD6810">
        <w:t>,</w:t>
      </w:r>
      <w:r w:rsidR="00261088" w:rsidRPr="00FD6810">
        <w:t xml:space="preserve"> 55116X</w:t>
      </w:r>
      <w:r w:rsidR="00751BC2" w:rsidRPr="00FD6810">
        <w:t>, or 55116Y</w:t>
      </w:r>
      <w:r w:rsidR="00261088" w:rsidRPr="00FD6810">
        <w:t>)</w:t>
      </w:r>
      <w:r w:rsidRPr="00FD6810">
        <w:t>.</w:t>
      </w:r>
    </w:p>
    <w:p w14:paraId="4B8ACD8C" w14:textId="77777777" w:rsidR="00A55042" w:rsidRPr="00FD6810" w:rsidRDefault="00A55042" w:rsidP="009639E8">
      <w:pPr>
        <w:pStyle w:val="DesL1"/>
      </w:pPr>
      <w:r w:rsidRPr="00FD6810">
        <w:t>Not being a service associated with a service to which an item in Subgroup 1 (except item 55054) or 3, or another item in this subgroup (except items 55118 and 55130), applies (R).</w:t>
      </w:r>
    </w:p>
    <w:p w14:paraId="26FC55F1" w14:textId="77777777" w:rsidR="00A55042" w:rsidRPr="00FD6810" w:rsidRDefault="00A55042" w:rsidP="009639E8">
      <w:pPr>
        <w:pStyle w:val="ExplanNotebody"/>
      </w:pPr>
      <w:r w:rsidRPr="00FD6810">
        <w:t>Explanatory note: Examples of other rare but acceptable indications include</w:t>
      </w:r>
      <w:r w:rsidR="009E42E4" w:rsidRPr="00FD6810">
        <w:t xml:space="preserve"> (but are not limited to)</w:t>
      </w:r>
      <w:r w:rsidRPr="00FD6810">
        <w:t xml:space="preserve">: </w:t>
      </w:r>
      <w:r w:rsidR="00A62898" w:rsidRPr="00FD6810">
        <w:t xml:space="preserve">sudden death of an immediate relative, prior to the commencement of </w:t>
      </w:r>
      <w:r w:rsidR="009E42E4" w:rsidRPr="00FD6810">
        <w:t>specific drugs which require cardiac monitoring, and for patients scheduled for cardiac surgery who have not previously had an echocardiogram</w:t>
      </w:r>
      <w:r w:rsidRPr="00FD6810">
        <w:t xml:space="preserve">. </w:t>
      </w:r>
    </w:p>
    <w:p w14:paraId="3979CF79" w14:textId="77777777" w:rsidR="00A55042" w:rsidRPr="00FD6810" w:rsidRDefault="00A55042" w:rsidP="009639E8">
      <w:pPr>
        <w:pStyle w:val="ExplanNotebody"/>
      </w:pPr>
      <w:r w:rsidRPr="00FD6810">
        <w:t>[Standard text around co-claiming with a consultation.]</w:t>
      </w:r>
    </w:p>
    <w:p w14:paraId="11193565" w14:textId="77777777" w:rsidR="00A55042" w:rsidRPr="00FD6810" w:rsidRDefault="00A55042" w:rsidP="009639E8">
      <w:pPr>
        <w:pStyle w:val="ExplanNotebody"/>
      </w:pPr>
      <w:r w:rsidRPr="00FD6810">
        <w:t>[Generic note about DI bulk-billing incentive.]</w:t>
      </w:r>
    </w:p>
    <w:p w14:paraId="0F220E67" w14:textId="77777777" w:rsidR="00A55042" w:rsidRPr="00FB48BC" w:rsidRDefault="00A55042" w:rsidP="006B1407">
      <w:pPr>
        <w:pStyle w:val="Item"/>
      </w:pPr>
      <w:r w:rsidRPr="00FB48BC">
        <w:t>Item 5511B</w:t>
      </w:r>
    </w:p>
    <w:p w14:paraId="288F4D6D" w14:textId="77777777" w:rsidR="00A55042" w:rsidRPr="00FD6810" w:rsidRDefault="00A55042" w:rsidP="00C56517">
      <w:pPr>
        <w:spacing w:before="60"/>
        <w:rPr>
          <w:rFonts w:ascii="Calibri" w:hAnsi="Calibri"/>
        </w:rPr>
      </w:pPr>
      <w:r w:rsidRPr="00FD6810">
        <w:rPr>
          <w:rFonts w:ascii="Calibri" w:hAnsi="Calibri"/>
        </w:rPr>
        <w:t>Serial real time echocardiographic examination of the heart from at least 3 acoustic windows for the investigation of known valvular dysfunction.</w:t>
      </w:r>
    </w:p>
    <w:p w14:paraId="1C9A176E" w14:textId="77777777" w:rsidR="00A55042" w:rsidRPr="00FD6810" w:rsidRDefault="00A55042" w:rsidP="00F36E4A">
      <w:pPr>
        <w:pStyle w:val="DesL1"/>
        <w:numPr>
          <w:ilvl w:val="0"/>
          <w:numId w:val="39"/>
        </w:numPr>
      </w:pPr>
      <w:r w:rsidRPr="00FD6810">
        <w:t>Performed at intervals in line with appropriate clinical guidelines or the intervals recommended in the explanatory notes.</w:t>
      </w:r>
    </w:p>
    <w:p w14:paraId="5E819FB7" w14:textId="77777777" w:rsidR="00A55042" w:rsidRPr="00FD6810" w:rsidRDefault="00A55042" w:rsidP="009639E8">
      <w:pPr>
        <w:pStyle w:val="DesL1"/>
        <w:numPr>
          <w:ilvl w:val="0"/>
          <w:numId w:val="38"/>
        </w:numPr>
      </w:pPr>
      <w:r w:rsidRPr="00FD6810">
        <w:t xml:space="preserve">Examination including the following: </w:t>
      </w:r>
    </w:p>
    <w:p w14:paraId="2DD917A2" w14:textId="77777777" w:rsidR="00A55042" w:rsidRPr="009639E8" w:rsidRDefault="00A55042" w:rsidP="009639E8">
      <w:pPr>
        <w:pStyle w:val="DesL2"/>
      </w:pPr>
      <w:r w:rsidRPr="009639E8">
        <w:t xml:space="preserve">Left ventricular structure and function including quantification of systolic function using M-mode, 2-dimensional or 3-dimensional imaging and diastolic function should also be </w:t>
      </w:r>
      <w:r w:rsidR="0089436C">
        <w:t>assessed</w:t>
      </w:r>
      <w:r w:rsidRPr="009639E8">
        <w:t>; and</w:t>
      </w:r>
    </w:p>
    <w:p w14:paraId="7C6C67C2" w14:textId="77777777" w:rsidR="00A55042" w:rsidRPr="009639E8" w:rsidRDefault="00A55042" w:rsidP="009639E8">
      <w:pPr>
        <w:pStyle w:val="DesL2"/>
      </w:pPr>
      <w:r w:rsidRPr="009639E8">
        <w:t>Right ventricular structure and function with quantitative assessment where appropriate; and</w:t>
      </w:r>
    </w:p>
    <w:p w14:paraId="65D5695F" w14:textId="77777777" w:rsidR="00A55042" w:rsidRPr="009639E8" w:rsidRDefault="00A55042" w:rsidP="009639E8">
      <w:pPr>
        <w:pStyle w:val="DesL2"/>
      </w:pPr>
      <w:r w:rsidRPr="009639E8">
        <w:t>Left and right atrial structure including quantification of atrial sizes; and</w:t>
      </w:r>
    </w:p>
    <w:p w14:paraId="473850EE" w14:textId="77777777" w:rsidR="00A55042" w:rsidRPr="009639E8" w:rsidRDefault="00A55042" w:rsidP="009639E8">
      <w:pPr>
        <w:pStyle w:val="DesL2"/>
      </w:pPr>
      <w:r w:rsidRPr="009639E8">
        <w:t>Vascular connections of the heart including the great vessels and venous structures; and</w:t>
      </w:r>
    </w:p>
    <w:p w14:paraId="5685981F" w14:textId="77777777" w:rsidR="00A55042" w:rsidRPr="009639E8" w:rsidRDefault="00A55042" w:rsidP="009639E8">
      <w:pPr>
        <w:pStyle w:val="DesL2"/>
      </w:pPr>
      <w:r w:rsidRPr="009639E8">
        <w:t>Pericardium and quantitation of any haemodynamic consequences of pericardial abnormalities; and</w:t>
      </w:r>
    </w:p>
    <w:p w14:paraId="5E29B90C" w14:textId="77777777" w:rsidR="00A55042" w:rsidRPr="009639E8" w:rsidRDefault="00A55042" w:rsidP="009639E8">
      <w:pPr>
        <w:pStyle w:val="DesL2"/>
      </w:pPr>
      <w:r w:rsidRPr="009639E8">
        <w:t>Assessment of all 4 valves including structural assessment and measurement of blood flow velocities across the valves using pulsed wave and continuous wave Doppler techniques with quantitation of stenosis or regurgitation if present; and</w:t>
      </w:r>
    </w:p>
    <w:p w14:paraId="01ACEEC2" w14:textId="77777777" w:rsidR="00A55042" w:rsidRPr="009639E8" w:rsidRDefault="00A55042" w:rsidP="009639E8">
      <w:pPr>
        <w:pStyle w:val="DesL2"/>
      </w:pPr>
      <w:r w:rsidRPr="009639E8">
        <w:t>Assessment of additional haemodynamic parameters including the assessment of pulmonary pressures; and</w:t>
      </w:r>
    </w:p>
    <w:p w14:paraId="62504372" w14:textId="77777777" w:rsidR="00A55042" w:rsidRPr="009639E8" w:rsidRDefault="00A55042" w:rsidP="009639E8">
      <w:pPr>
        <w:pStyle w:val="DesL2"/>
      </w:pPr>
      <w:r w:rsidRPr="009639E8">
        <w:t>Recordings on digital media; and</w:t>
      </w:r>
    </w:p>
    <w:p w14:paraId="3C384462" w14:textId="77777777" w:rsidR="00A55042" w:rsidRPr="009639E8" w:rsidRDefault="00A55042" w:rsidP="009639E8">
      <w:pPr>
        <w:pStyle w:val="DesL2"/>
      </w:pPr>
      <w:r w:rsidRPr="009639E8">
        <w:t xml:space="preserve">Detailed formal report, including comparisons to previous imaging, relevant measurements </w:t>
      </w:r>
      <w:r w:rsidR="0042578B" w:rsidRPr="009639E8">
        <w:t xml:space="preserve">and </w:t>
      </w:r>
      <w:r w:rsidR="0042578B">
        <w:t xml:space="preserve">documentation of how </w:t>
      </w:r>
      <w:r w:rsidR="006F20D9">
        <w:t xml:space="preserve">the indication requirements of the descriptor </w:t>
      </w:r>
      <w:r w:rsidR="0042578B">
        <w:t>were met. S</w:t>
      </w:r>
      <w:r w:rsidR="0042578B" w:rsidRPr="004E62E5">
        <w:t>eparate</w:t>
      </w:r>
      <w:r w:rsidR="0042578B" w:rsidRPr="009639E8">
        <w:t xml:space="preserve"> </w:t>
      </w:r>
      <w:r w:rsidRPr="009639E8">
        <w:t xml:space="preserve">from any letter(s) to the referrer, provided to the patient’s preferred general </w:t>
      </w:r>
      <w:r w:rsidRPr="009639E8">
        <w:lastRenderedPageBreak/>
        <w:t>practitioner and/or the referring practitioner and images to be provided upon request to other clinicians with patient consent.</w:t>
      </w:r>
    </w:p>
    <w:p w14:paraId="55A43785" w14:textId="77777777" w:rsidR="00A302C3" w:rsidRPr="00FD6810" w:rsidRDefault="00A302C3" w:rsidP="00624D67">
      <w:pPr>
        <w:pStyle w:val="DesL1"/>
      </w:pPr>
      <w:r w:rsidRPr="00FD6810">
        <w:rPr>
          <w:rFonts w:ascii="Calibri" w:hAnsi="Calibri"/>
        </w:rPr>
        <w:t>If the minimum requirements for views or recordings in criteria (b) are not met, the report must include documentation of which views were not obtained, the reason for this and any clinical implications. The service is not claimable if the views obtained are inadequate to be considered a diagnostic study.</w:t>
      </w:r>
    </w:p>
    <w:p w14:paraId="17F2D3F1" w14:textId="77777777" w:rsidR="008C0A70" w:rsidRPr="00FD6810" w:rsidRDefault="008C0A70" w:rsidP="00624D67">
      <w:pPr>
        <w:pStyle w:val="DesL1"/>
      </w:pPr>
      <w:r w:rsidRPr="00FD6810">
        <w:t>Not being a service performed within 4 weeks of a stress echo (55116A</w:t>
      </w:r>
      <w:r w:rsidR="00751BC2" w:rsidRPr="00FD6810">
        <w:t>-C</w:t>
      </w:r>
      <w:r w:rsidRPr="00FD6810">
        <w:t>, 55117A-</w:t>
      </w:r>
      <w:r w:rsidR="00751BC2" w:rsidRPr="00FD6810">
        <w:t>C</w:t>
      </w:r>
      <w:r w:rsidRPr="00FD6810">
        <w:t>, 55116X</w:t>
      </w:r>
      <w:r w:rsidR="00751BC2" w:rsidRPr="00FD6810">
        <w:t>, or 55116Y</w:t>
      </w:r>
      <w:r w:rsidRPr="00FD6810">
        <w:t>).</w:t>
      </w:r>
    </w:p>
    <w:p w14:paraId="59B98A3C" w14:textId="77777777" w:rsidR="00A55042" w:rsidRPr="00FD6810" w:rsidRDefault="00A55042" w:rsidP="00624D67">
      <w:pPr>
        <w:pStyle w:val="DesL1"/>
      </w:pPr>
      <w:r w:rsidRPr="00FD6810">
        <w:t>Not being a service associated with a service to which an item in Subgroup 1 (except item 55054) or 3, or another item in this subgroup (except items 55118 and 55130), applies (R).</w:t>
      </w:r>
    </w:p>
    <w:p w14:paraId="3DF8F6CA" w14:textId="77777777" w:rsidR="00A55042" w:rsidRPr="00FD6810" w:rsidRDefault="00A55042" w:rsidP="009639E8">
      <w:pPr>
        <w:pStyle w:val="ExplanNotebody"/>
      </w:pPr>
      <w:r w:rsidRPr="00FD6810">
        <w:t xml:space="preserve">Explanatory note: Recommended intervals adapted from the 2014 AHA/ACC Guideline </w:t>
      </w:r>
      <w:r w:rsidR="007078B6" w:rsidRPr="00FD6810">
        <w:t>for the Management of Patients w</w:t>
      </w:r>
      <w:r w:rsidRPr="00FD6810">
        <w:t>ith Valvular Heart Disease.</w:t>
      </w:r>
    </w:p>
    <w:p w14:paraId="132078CE" w14:textId="77777777" w:rsidR="00A55042" w:rsidRPr="00FD6810" w:rsidRDefault="00A55042" w:rsidP="009B4DAC">
      <w:pPr>
        <w:pStyle w:val="DesL1"/>
        <w:numPr>
          <w:ilvl w:val="0"/>
          <w:numId w:val="63"/>
        </w:numPr>
        <w:rPr>
          <w:i/>
        </w:rPr>
      </w:pPr>
      <w:r w:rsidRPr="00FD6810">
        <w:rPr>
          <w:i/>
        </w:rPr>
        <w:t>Mild to moderate disease</w:t>
      </w:r>
    </w:p>
    <w:p w14:paraId="5FC72D02" w14:textId="77777777" w:rsidR="00A55042" w:rsidRPr="00FD6810" w:rsidRDefault="00A55042" w:rsidP="009639E8">
      <w:pPr>
        <w:pStyle w:val="DesL2"/>
        <w:rPr>
          <w:i/>
        </w:rPr>
      </w:pPr>
      <w:r w:rsidRPr="00FD6810">
        <w:rPr>
          <w:i/>
        </w:rPr>
        <w:t>Aortic stenosis should have a repeat every 3–5 years for mild disease and 1–2 years for moderate disease.</w:t>
      </w:r>
    </w:p>
    <w:p w14:paraId="77168C13" w14:textId="77777777" w:rsidR="00A55042" w:rsidRPr="00FD6810" w:rsidRDefault="00A55042" w:rsidP="009639E8">
      <w:pPr>
        <w:pStyle w:val="DesL2"/>
        <w:rPr>
          <w:i/>
        </w:rPr>
      </w:pPr>
      <w:r w:rsidRPr="00FD6810">
        <w:rPr>
          <w:i/>
        </w:rPr>
        <w:t xml:space="preserve">Other valvular disease should NOT have repeat imaging more frequently than every 3 years for mild disease and every 1–2 years for moderate disease. </w:t>
      </w:r>
    </w:p>
    <w:p w14:paraId="3708B9C0" w14:textId="77777777" w:rsidR="00A55042" w:rsidRPr="00FD6810" w:rsidRDefault="00A55042" w:rsidP="009639E8">
      <w:pPr>
        <w:pStyle w:val="DesL2"/>
        <w:rPr>
          <w:i/>
        </w:rPr>
      </w:pPr>
      <w:r w:rsidRPr="00FD6810">
        <w:rPr>
          <w:i/>
        </w:rPr>
        <w:t>Mild–moderate mitral stenosis does not require any repeat imaging unless clinical signs or symptoms change.</w:t>
      </w:r>
    </w:p>
    <w:p w14:paraId="64CAD689" w14:textId="77777777" w:rsidR="00A55042" w:rsidRPr="00FD6810" w:rsidRDefault="00A55042" w:rsidP="00624D67">
      <w:pPr>
        <w:pStyle w:val="DesL1"/>
        <w:numPr>
          <w:ilvl w:val="0"/>
          <w:numId w:val="63"/>
        </w:numPr>
        <w:rPr>
          <w:i/>
        </w:rPr>
      </w:pPr>
      <w:r w:rsidRPr="00FD6810">
        <w:rPr>
          <w:i/>
        </w:rPr>
        <w:t>Severe disease should be monitored in line with guidelines.</w:t>
      </w:r>
      <w:r w:rsidR="00CE7125" w:rsidRPr="00FD6810">
        <w:rPr>
          <w:i/>
        </w:rPr>
        <w:t xml:space="preserve"> </w:t>
      </w:r>
    </w:p>
    <w:p w14:paraId="5495332A" w14:textId="77777777" w:rsidR="00A55042" w:rsidRPr="00FD6810" w:rsidRDefault="00A55042" w:rsidP="009639E8">
      <w:pPr>
        <w:spacing w:before="60"/>
        <w:rPr>
          <w:rFonts w:ascii="Calibri" w:hAnsi="Calibri"/>
          <w:i/>
        </w:rPr>
      </w:pPr>
      <w:r w:rsidRPr="00FD6810">
        <w:rPr>
          <w:rFonts w:ascii="Calibri" w:hAnsi="Calibri"/>
          <w:i/>
        </w:rPr>
        <w:t>[Standard text around co-claiming with a consultation.]</w:t>
      </w:r>
      <w:r w:rsidR="00CE7125" w:rsidRPr="00FD6810">
        <w:rPr>
          <w:rFonts w:ascii="Calibri" w:hAnsi="Calibri"/>
          <w:i/>
        </w:rPr>
        <w:t xml:space="preserve"> </w:t>
      </w:r>
      <w:r w:rsidRPr="00FD6810">
        <w:rPr>
          <w:rFonts w:ascii="Calibri" w:hAnsi="Calibri"/>
          <w:i/>
        </w:rPr>
        <w:t xml:space="preserve">[Generic note </w:t>
      </w:r>
      <w:r w:rsidR="00CE7125" w:rsidRPr="00FD6810">
        <w:rPr>
          <w:rFonts w:ascii="Calibri" w:hAnsi="Calibri"/>
          <w:i/>
        </w:rPr>
        <w:t xml:space="preserve">– </w:t>
      </w:r>
      <w:r w:rsidRPr="00FD6810">
        <w:rPr>
          <w:rFonts w:ascii="Calibri" w:hAnsi="Calibri"/>
          <w:i/>
        </w:rPr>
        <w:t>DI bulk-billing incentive.]</w:t>
      </w:r>
    </w:p>
    <w:p w14:paraId="7AD8B396" w14:textId="77777777" w:rsidR="00574630" w:rsidRPr="00FB48BC" w:rsidRDefault="00574630" w:rsidP="006B1407">
      <w:pPr>
        <w:pStyle w:val="Item"/>
      </w:pPr>
      <w:r w:rsidRPr="00FB48BC">
        <w:t>Item 5511C</w:t>
      </w:r>
    </w:p>
    <w:p w14:paraId="666E7FD2" w14:textId="77777777" w:rsidR="00574630" w:rsidRPr="00FD6810" w:rsidRDefault="00574630" w:rsidP="00574630">
      <w:pPr>
        <w:spacing w:before="60"/>
        <w:rPr>
          <w:rFonts w:ascii="Calibri" w:hAnsi="Calibri"/>
        </w:rPr>
      </w:pPr>
      <w:r w:rsidRPr="00FD6810">
        <w:rPr>
          <w:rFonts w:ascii="Calibri" w:hAnsi="Calibri"/>
        </w:rPr>
        <w:t>Serial real time echocardiographic examination of the heart from at least 3 acoustic windows for the investigation of patients with known heart failure or structural heart disease, excluding valvular dysfunction, and where:</w:t>
      </w:r>
    </w:p>
    <w:p w14:paraId="382A7EB8" w14:textId="77777777" w:rsidR="00574630" w:rsidRPr="00FD6810" w:rsidRDefault="00574630" w:rsidP="00624D67">
      <w:pPr>
        <w:pStyle w:val="DesL1"/>
        <w:numPr>
          <w:ilvl w:val="0"/>
          <w:numId w:val="120"/>
        </w:numPr>
      </w:pPr>
      <w:r w:rsidRPr="00FD6810">
        <w:t>Changes in symptoms or cardiac examination have occurred since the last echo; or</w:t>
      </w:r>
    </w:p>
    <w:p w14:paraId="514C341B" w14:textId="77777777" w:rsidR="00574630" w:rsidRPr="00FD6810" w:rsidRDefault="00574630" w:rsidP="009639E8">
      <w:pPr>
        <w:pStyle w:val="DesL1"/>
        <w:numPr>
          <w:ilvl w:val="0"/>
          <w:numId w:val="39"/>
        </w:numPr>
      </w:pPr>
      <w:r w:rsidRPr="00FD6810">
        <w:t>The patient is in a defined population as specified in the explanatory notes; and</w:t>
      </w:r>
    </w:p>
    <w:p w14:paraId="7377D2C9" w14:textId="77777777" w:rsidR="00574630" w:rsidRPr="00FD6810" w:rsidRDefault="00574630" w:rsidP="009639E8">
      <w:pPr>
        <w:pStyle w:val="DesL1"/>
        <w:numPr>
          <w:ilvl w:val="0"/>
          <w:numId w:val="39"/>
        </w:numPr>
      </w:pPr>
      <w:r w:rsidRPr="00FD6810">
        <w:t xml:space="preserve">Examination including the following: </w:t>
      </w:r>
    </w:p>
    <w:p w14:paraId="56DE6733" w14:textId="77777777" w:rsidR="00574630" w:rsidRPr="009639E8" w:rsidRDefault="00574630" w:rsidP="009639E8">
      <w:pPr>
        <w:pStyle w:val="DesL2"/>
      </w:pPr>
      <w:r w:rsidRPr="009639E8">
        <w:t xml:space="preserve">Left ventricular structure and function including quantification of systolic function using M-mode, 2-dimensional or 3-dimensional imaging and diastolic function should also be </w:t>
      </w:r>
      <w:r w:rsidR="0089436C">
        <w:t>assessed</w:t>
      </w:r>
      <w:r w:rsidRPr="009639E8">
        <w:t>; and</w:t>
      </w:r>
    </w:p>
    <w:p w14:paraId="2D29E4DF" w14:textId="77777777" w:rsidR="00574630" w:rsidRPr="009639E8" w:rsidRDefault="00574630" w:rsidP="009639E8">
      <w:pPr>
        <w:pStyle w:val="DesL2"/>
      </w:pPr>
      <w:r w:rsidRPr="009639E8">
        <w:t>Right ventricular structure and function with quantitative assessment where appropriate; and</w:t>
      </w:r>
    </w:p>
    <w:p w14:paraId="3B3E1495" w14:textId="77777777" w:rsidR="00574630" w:rsidRPr="009639E8" w:rsidRDefault="00574630" w:rsidP="009639E8">
      <w:pPr>
        <w:pStyle w:val="DesL2"/>
      </w:pPr>
      <w:r w:rsidRPr="009639E8">
        <w:t>Left and right atrial structure including quantification of atrial sizes; and</w:t>
      </w:r>
    </w:p>
    <w:p w14:paraId="57A85C3D" w14:textId="77777777" w:rsidR="00574630" w:rsidRPr="009639E8" w:rsidRDefault="00574630" w:rsidP="009639E8">
      <w:pPr>
        <w:pStyle w:val="DesL2"/>
      </w:pPr>
      <w:r w:rsidRPr="009639E8">
        <w:t>Vascular connections of the heart including the great vessels and venous structures; and</w:t>
      </w:r>
    </w:p>
    <w:p w14:paraId="70E76E44" w14:textId="77777777" w:rsidR="00574630" w:rsidRPr="009639E8" w:rsidRDefault="00574630" w:rsidP="009639E8">
      <w:pPr>
        <w:pStyle w:val="DesL2"/>
      </w:pPr>
      <w:r w:rsidRPr="009639E8">
        <w:t>Pericardium and quantitation of any haemodynamic consequences of pericardial abnormalities; and</w:t>
      </w:r>
    </w:p>
    <w:p w14:paraId="797E2C4C" w14:textId="77777777" w:rsidR="00574630" w:rsidRPr="009639E8" w:rsidRDefault="00574630" w:rsidP="009639E8">
      <w:pPr>
        <w:pStyle w:val="DesL2"/>
      </w:pPr>
      <w:r w:rsidRPr="009639E8">
        <w:t>Assessment of all 4 valves including structural assessment and measurement of blood flow velocities across the valves using pulsed wave and continuous wave Doppler techniques with quantitation of stenosis or regurgitation if present; and</w:t>
      </w:r>
    </w:p>
    <w:p w14:paraId="78765AB7" w14:textId="77777777" w:rsidR="00574630" w:rsidRPr="009639E8" w:rsidRDefault="00574630" w:rsidP="009639E8">
      <w:pPr>
        <w:pStyle w:val="DesL2"/>
      </w:pPr>
      <w:r w:rsidRPr="009639E8">
        <w:lastRenderedPageBreak/>
        <w:t>Assessment of additional haemodynamic parameters including the assessment of pulmonary pressures; and</w:t>
      </w:r>
    </w:p>
    <w:p w14:paraId="6F83091A" w14:textId="77777777" w:rsidR="00574630" w:rsidRPr="009639E8" w:rsidRDefault="00574630" w:rsidP="009639E8">
      <w:pPr>
        <w:pStyle w:val="DesL2"/>
      </w:pPr>
      <w:r w:rsidRPr="009639E8">
        <w:t>Recordings on digital media; and</w:t>
      </w:r>
    </w:p>
    <w:p w14:paraId="11011692" w14:textId="77777777" w:rsidR="00574630" w:rsidRPr="009639E8" w:rsidRDefault="00574630" w:rsidP="009639E8">
      <w:pPr>
        <w:pStyle w:val="DesL2"/>
      </w:pPr>
      <w:r w:rsidRPr="009639E8">
        <w:t xml:space="preserve">Detailed formal report, including comparisons to previous imaging, relevant measurements </w:t>
      </w:r>
      <w:r w:rsidR="0042578B" w:rsidRPr="009639E8">
        <w:t xml:space="preserve">and </w:t>
      </w:r>
      <w:r w:rsidR="0042578B">
        <w:t xml:space="preserve">documentation of how </w:t>
      </w:r>
      <w:r w:rsidR="006F20D9">
        <w:t xml:space="preserve">the indication requirements of the descriptor </w:t>
      </w:r>
      <w:r w:rsidR="0042578B">
        <w:t>were met. S</w:t>
      </w:r>
      <w:r w:rsidR="0042578B" w:rsidRPr="004E62E5">
        <w:t>eparate</w:t>
      </w:r>
      <w:r w:rsidR="0042578B" w:rsidRPr="009639E8">
        <w:t xml:space="preserve"> </w:t>
      </w:r>
      <w:r w:rsidRPr="009639E8">
        <w:t>from any letter(s) to the referrer, provided to the patient’s preferred general practitioner and/or the referring practitioner and images to be provided upon request to other clinicians with patient consent.</w:t>
      </w:r>
    </w:p>
    <w:p w14:paraId="71CB96B5" w14:textId="77777777" w:rsidR="00A302C3" w:rsidRPr="00FD6810" w:rsidRDefault="00A302C3" w:rsidP="00A302C3">
      <w:pPr>
        <w:pStyle w:val="DesL1"/>
      </w:pPr>
      <w:r w:rsidRPr="00FD6810">
        <w:rPr>
          <w:rFonts w:ascii="Calibri" w:hAnsi="Calibri"/>
        </w:rPr>
        <w:t>If the minimum requirements for views or recordings in criteria (C) are not met, the report must include documentation of which views were not obtained, the reason for this and any clinical implications. The service is not claimable if the views obtained are inadequate to be considered a diagnostic study.</w:t>
      </w:r>
    </w:p>
    <w:p w14:paraId="2A619C62" w14:textId="77777777" w:rsidR="00574630" w:rsidRPr="00FD6810" w:rsidRDefault="00574630" w:rsidP="009639E8">
      <w:pPr>
        <w:pStyle w:val="DesL1"/>
      </w:pPr>
      <w:r w:rsidRPr="00FD6810">
        <w:t>Claimable once in any 12 month period.</w:t>
      </w:r>
    </w:p>
    <w:p w14:paraId="7DB9348A" w14:textId="77777777" w:rsidR="00D556A8" w:rsidRPr="00FD6810" w:rsidRDefault="00D556A8" w:rsidP="009639E8">
      <w:pPr>
        <w:pStyle w:val="DesL1"/>
      </w:pPr>
      <w:r w:rsidRPr="00FD6810">
        <w:t>Not being a service performed within 4 weeks of a stress echo (55116A</w:t>
      </w:r>
      <w:r w:rsidR="00751BC2" w:rsidRPr="00FD6810">
        <w:t>-C</w:t>
      </w:r>
      <w:r w:rsidRPr="00FD6810">
        <w:t>, 55117A-</w:t>
      </w:r>
      <w:r w:rsidR="00751BC2" w:rsidRPr="00FD6810">
        <w:t>C</w:t>
      </w:r>
      <w:r w:rsidRPr="00FD6810">
        <w:t>, 55116X</w:t>
      </w:r>
      <w:r w:rsidR="00751BC2" w:rsidRPr="00FD6810">
        <w:t>, or 55116Y</w:t>
      </w:r>
      <w:r w:rsidRPr="00FD6810">
        <w:t>).</w:t>
      </w:r>
    </w:p>
    <w:p w14:paraId="45218346" w14:textId="77777777" w:rsidR="00574630" w:rsidRPr="00FD6810" w:rsidRDefault="00574630" w:rsidP="009639E8">
      <w:pPr>
        <w:pStyle w:val="DesL1"/>
      </w:pPr>
      <w:r w:rsidRPr="00FD6810">
        <w:t>Not being a service associated with a service to which an item in Subgroup 1 (except item 55054) or 3, or another item in this subgroup (except items 55118 and 55130), applies (R).</w:t>
      </w:r>
    </w:p>
    <w:p w14:paraId="31B5F90F" w14:textId="77777777" w:rsidR="00574630" w:rsidRPr="00FD6810" w:rsidRDefault="00574630" w:rsidP="009639E8">
      <w:pPr>
        <w:pStyle w:val="ExplanNotebody"/>
      </w:pPr>
      <w:r w:rsidRPr="00FD6810">
        <w:rPr>
          <w:rFonts w:ascii="Calibri" w:hAnsi="Calibri"/>
        </w:rPr>
        <w:t xml:space="preserve">Explanatory note: </w:t>
      </w:r>
      <w:r w:rsidRPr="00FD6810">
        <w:t>[Standard text around co-claiming with a consultation.]</w:t>
      </w:r>
    </w:p>
    <w:p w14:paraId="2D208C1E" w14:textId="77777777" w:rsidR="003F36C2" w:rsidRPr="00FD6810" w:rsidRDefault="00574630" w:rsidP="009639E8">
      <w:pPr>
        <w:pStyle w:val="ExplanNotebody"/>
      </w:pPr>
      <w:r w:rsidRPr="00FD6810">
        <w:t>[Generic note about DI bulk-billing incentive.]</w:t>
      </w:r>
    </w:p>
    <w:p w14:paraId="54AC224E" w14:textId="77777777" w:rsidR="003F36C2" w:rsidRPr="00FB48BC" w:rsidRDefault="003F36C2" w:rsidP="006B1407">
      <w:pPr>
        <w:pStyle w:val="Item"/>
      </w:pPr>
      <w:r w:rsidRPr="00FB48BC">
        <w:t>Item 5511D</w:t>
      </w:r>
    </w:p>
    <w:p w14:paraId="6AACE825" w14:textId="77777777" w:rsidR="003F36C2" w:rsidRPr="00FD6810" w:rsidRDefault="003F36C2" w:rsidP="003F36C2">
      <w:pPr>
        <w:spacing w:before="60"/>
        <w:rPr>
          <w:rFonts w:ascii="Calibri" w:hAnsi="Calibri"/>
        </w:rPr>
      </w:pPr>
      <w:r w:rsidRPr="00FD6810">
        <w:rPr>
          <w:rFonts w:ascii="Calibri" w:hAnsi="Calibri"/>
        </w:rPr>
        <w:t xml:space="preserve">Serial real time echocardiographic examination of the heart from at least 4 acoustic windows for the investigation </w:t>
      </w:r>
      <w:r w:rsidR="00436CE1" w:rsidRPr="00FD6810">
        <w:t>of complex or rapidly evolving congenital heart disease</w:t>
      </w:r>
      <w:r w:rsidR="00436CE1" w:rsidRPr="00FD6810">
        <w:rPr>
          <w:rFonts w:ascii="Calibri" w:hAnsi="Calibri"/>
        </w:rPr>
        <w:t xml:space="preserve"> </w:t>
      </w:r>
      <w:r w:rsidRPr="00FD6810">
        <w:rPr>
          <w:rFonts w:ascii="Calibri" w:hAnsi="Calibri"/>
        </w:rPr>
        <w:t>before or after cardiac surgery where:</w:t>
      </w:r>
    </w:p>
    <w:p w14:paraId="0652BD2B" w14:textId="77777777" w:rsidR="003F36C2" w:rsidRPr="00FD6810" w:rsidRDefault="003F36C2" w:rsidP="009639E8">
      <w:pPr>
        <w:pStyle w:val="DesL1"/>
        <w:numPr>
          <w:ilvl w:val="0"/>
          <w:numId w:val="40"/>
        </w:numPr>
      </w:pPr>
      <w:r w:rsidRPr="00FD6810">
        <w:t>Transitional circulation, substantive age related changes, or rapid lesion evolution warrant review; or</w:t>
      </w:r>
    </w:p>
    <w:p w14:paraId="2F2FD96A" w14:textId="77777777" w:rsidR="003F36C2" w:rsidRPr="00FD6810" w:rsidRDefault="003F36C2" w:rsidP="009639E8">
      <w:pPr>
        <w:pStyle w:val="DesL1"/>
        <w:numPr>
          <w:ilvl w:val="0"/>
          <w:numId w:val="40"/>
        </w:numPr>
      </w:pPr>
      <w:r w:rsidRPr="00FD6810">
        <w:t>Cardiac surgery has required multilevel cardiac reconstruction; or</w:t>
      </w:r>
    </w:p>
    <w:p w14:paraId="59B47339" w14:textId="77777777" w:rsidR="003F36C2" w:rsidRPr="00FD6810" w:rsidRDefault="00405631" w:rsidP="009639E8">
      <w:pPr>
        <w:pStyle w:val="DesL1"/>
        <w:numPr>
          <w:ilvl w:val="0"/>
          <w:numId w:val="40"/>
        </w:numPr>
      </w:pPr>
      <w:r w:rsidRPr="00FD6810">
        <w:t xml:space="preserve">Multilevel or bilateral congenital heart disease where an echocardiogram is clinically indicated but not covered by </w:t>
      </w:r>
      <w:r w:rsidR="003F36C2" w:rsidRPr="00FD6810">
        <w:t>items 5511A–</w:t>
      </w:r>
      <w:r w:rsidR="00325CEA" w:rsidRPr="00FD6810">
        <w:t>C, or 5511E</w:t>
      </w:r>
      <w:r w:rsidR="003F36C2" w:rsidRPr="00FD6810">
        <w:t>.</w:t>
      </w:r>
    </w:p>
    <w:p w14:paraId="7AB548FD" w14:textId="77777777" w:rsidR="003F36C2" w:rsidRPr="00FD6810" w:rsidRDefault="003F36C2" w:rsidP="009639E8">
      <w:pPr>
        <w:pStyle w:val="DesL1"/>
        <w:numPr>
          <w:ilvl w:val="0"/>
          <w:numId w:val="40"/>
        </w:numPr>
      </w:pPr>
      <w:r w:rsidRPr="00FD6810">
        <w:t>Examination including the following as minimum requirements:</w:t>
      </w:r>
    </w:p>
    <w:p w14:paraId="17BE18B5" w14:textId="77777777" w:rsidR="003F36C2" w:rsidRPr="009639E8" w:rsidRDefault="003F36C2" w:rsidP="009639E8">
      <w:pPr>
        <w:pStyle w:val="DesL2"/>
      </w:pPr>
      <w:r w:rsidRPr="009639E8">
        <w:t>Consistent with published paediatric and congenital heart disease echo protocols; and</w:t>
      </w:r>
    </w:p>
    <w:p w14:paraId="72C6A8E6" w14:textId="77777777" w:rsidR="003F36C2" w:rsidRPr="009639E8" w:rsidRDefault="003F36C2" w:rsidP="009639E8">
      <w:pPr>
        <w:pStyle w:val="DesL2"/>
      </w:pPr>
      <w:r w:rsidRPr="009639E8">
        <w:t xml:space="preserve">Ventricular structure and function including quantification of systolic function using M-mode, 2-dimensional or 3-dimensional imaging and diastolic function should also be </w:t>
      </w:r>
      <w:r w:rsidR="0089436C">
        <w:t>assessed</w:t>
      </w:r>
      <w:r w:rsidR="0089436C" w:rsidRPr="009639E8">
        <w:t xml:space="preserve"> </w:t>
      </w:r>
      <w:r w:rsidRPr="009639E8">
        <w:t>unless not clinically relevant due to underlying physiology or anatomy; and</w:t>
      </w:r>
    </w:p>
    <w:p w14:paraId="4A4A74E4" w14:textId="77777777" w:rsidR="003F36C2" w:rsidRPr="009639E8" w:rsidRDefault="003F36C2" w:rsidP="009639E8">
      <w:pPr>
        <w:pStyle w:val="DesL2"/>
      </w:pPr>
      <w:r w:rsidRPr="009639E8">
        <w:t>Atrial structure including quantification of atrial sizes unless not clinically relevant due to underlying physiology or anatomy; and</w:t>
      </w:r>
    </w:p>
    <w:p w14:paraId="25733A0D" w14:textId="77777777" w:rsidR="003F36C2" w:rsidRPr="009639E8" w:rsidRDefault="003F36C2" w:rsidP="009639E8">
      <w:pPr>
        <w:pStyle w:val="DesL2"/>
      </w:pPr>
      <w:r w:rsidRPr="009639E8">
        <w:t>Vascular connections of the heart including the great vessels and venous structures; and</w:t>
      </w:r>
    </w:p>
    <w:p w14:paraId="5086DBCA" w14:textId="77777777" w:rsidR="003F36C2" w:rsidRPr="009639E8" w:rsidRDefault="003F36C2" w:rsidP="009639E8">
      <w:pPr>
        <w:pStyle w:val="DesL2"/>
      </w:pPr>
      <w:r w:rsidRPr="009639E8">
        <w:t>Pericardium and quantitation of any haemodynamic consequences of pericardial abnormalities; and</w:t>
      </w:r>
    </w:p>
    <w:p w14:paraId="60AAB0C5" w14:textId="77777777" w:rsidR="003F36C2" w:rsidRPr="009639E8" w:rsidRDefault="003F36C2" w:rsidP="009639E8">
      <w:pPr>
        <w:pStyle w:val="DesL2"/>
      </w:pPr>
      <w:r w:rsidRPr="009639E8">
        <w:t>Assessment of all valves including structural assessment and measurement of blood flow velocities across the valves using pulsed wave and continuous wave Doppler techniques with quantitation of stenosis or regurgitation if present; and</w:t>
      </w:r>
    </w:p>
    <w:p w14:paraId="0F4C4DFC" w14:textId="77777777" w:rsidR="003F36C2" w:rsidRPr="009639E8" w:rsidRDefault="003F36C2" w:rsidP="009639E8">
      <w:pPr>
        <w:pStyle w:val="DesL2"/>
      </w:pPr>
      <w:r w:rsidRPr="009639E8">
        <w:t>Assessment from the subxiphoid views recommended for congenital heart lesions; and</w:t>
      </w:r>
    </w:p>
    <w:p w14:paraId="7D587CE8" w14:textId="77777777" w:rsidR="003F36C2" w:rsidRPr="009639E8" w:rsidRDefault="003F36C2" w:rsidP="009639E8">
      <w:pPr>
        <w:pStyle w:val="DesL2"/>
      </w:pPr>
      <w:r w:rsidRPr="009639E8">
        <w:lastRenderedPageBreak/>
        <w:t>Assessment of additional haemodynamic parameters including the assessment of pulmonary pressures; and</w:t>
      </w:r>
    </w:p>
    <w:p w14:paraId="46BCD19B" w14:textId="77777777" w:rsidR="003F36C2" w:rsidRPr="009639E8" w:rsidRDefault="003F36C2" w:rsidP="009639E8">
      <w:pPr>
        <w:pStyle w:val="DesL2"/>
      </w:pPr>
      <w:r w:rsidRPr="009639E8">
        <w:t>Recordings on digital media; and</w:t>
      </w:r>
    </w:p>
    <w:p w14:paraId="54C214EE" w14:textId="77777777" w:rsidR="003F36C2" w:rsidRPr="009639E8" w:rsidRDefault="003F36C2" w:rsidP="009639E8">
      <w:pPr>
        <w:pStyle w:val="DesL2"/>
      </w:pPr>
      <w:r w:rsidRPr="009639E8">
        <w:t xml:space="preserve">Detailed formal report, including comparisons to previous imaging, relevant measurements </w:t>
      </w:r>
      <w:r w:rsidR="0042578B" w:rsidRPr="009639E8">
        <w:t xml:space="preserve">and </w:t>
      </w:r>
      <w:r w:rsidR="0042578B">
        <w:t xml:space="preserve">documentation of how </w:t>
      </w:r>
      <w:r w:rsidR="006F20D9">
        <w:t xml:space="preserve">the indication requirements of the descriptor </w:t>
      </w:r>
      <w:r w:rsidR="0042578B">
        <w:t>were met. S</w:t>
      </w:r>
      <w:r w:rsidR="0042578B" w:rsidRPr="004E62E5">
        <w:t>eparate</w:t>
      </w:r>
      <w:r w:rsidR="0042578B" w:rsidRPr="009639E8">
        <w:t xml:space="preserve"> </w:t>
      </w:r>
      <w:r w:rsidRPr="009639E8">
        <w:t>from any letter(s) to the referrer, provided to the patient’s preferred general practitioner and/or the referring practitioner and images to be provided upon request to other clinicians with patient consent.</w:t>
      </w:r>
    </w:p>
    <w:p w14:paraId="34A9BE56" w14:textId="77777777" w:rsidR="00A302C3" w:rsidRPr="00FD6810" w:rsidRDefault="00A302C3" w:rsidP="00A302C3">
      <w:pPr>
        <w:pStyle w:val="DesL1"/>
      </w:pPr>
      <w:r w:rsidRPr="00FD6810">
        <w:rPr>
          <w:rFonts w:ascii="Calibri" w:hAnsi="Calibri"/>
        </w:rPr>
        <w:t>If the minimum requirements for views or recordings in criteria (d) are not met, the report must include documentation of which views were not obtained, the reason for this and any clinical implications. The service is not claimable if the views obtained are inadequate to be considered a diagnostic study.</w:t>
      </w:r>
    </w:p>
    <w:p w14:paraId="6EF7B4D8" w14:textId="77777777" w:rsidR="003F36C2" w:rsidRPr="00FD6810" w:rsidRDefault="003F36C2" w:rsidP="009639E8">
      <w:pPr>
        <w:pStyle w:val="DesL1"/>
      </w:pPr>
      <w:r w:rsidRPr="00FD6810">
        <w:t>Not being a service associated with a service to which an item in Subgroup 1 (except item 55054) or 3, or another item in this subgroup (except items 55118 and 55130), applies (R).</w:t>
      </w:r>
    </w:p>
    <w:p w14:paraId="2FE1A6E0" w14:textId="77777777" w:rsidR="00ED3182" w:rsidRPr="00FD6810" w:rsidRDefault="00ED3182" w:rsidP="009639E8">
      <w:pPr>
        <w:pStyle w:val="ExplanNotebody"/>
      </w:pPr>
      <w:r w:rsidRPr="00FD6810">
        <w:t>Explanatory notes:</w:t>
      </w:r>
      <w:r w:rsidR="00CE5983" w:rsidRPr="00FD6810">
        <w:t xml:space="preserve"> </w:t>
      </w:r>
      <w:r w:rsidRPr="00FD6810">
        <w:t xml:space="preserve">It is expected that on average, fewer than 5% of a provider’s services would be claimed under this item, other than in a predominantly congenital heart disease practice or congenital heart programme where high frequency would be expected &amp; permitted. However it is acknowledged that some providers in specific areas of clinical practice may have higher rates that are clinically </w:t>
      </w:r>
      <w:r w:rsidR="00D8773E" w:rsidRPr="00FD6810">
        <w:t>appropriate</w:t>
      </w:r>
      <w:r w:rsidRPr="00FD6810">
        <w:t xml:space="preserve"> and substantiation of this appropriateness may be requested by MBS compliance and will be considered during any clinical audit activities</w:t>
      </w:r>
    </w:p>
    <w:p w14:paraId="7ECBA222" w14:textId="77777777" w:rsidR="00ED3182" w:rsidRPr="00FD6810" w:rsidRDefault="00ED3182" w:rsidP="009639E8">
      <w:pPr>
        <w:pStyle w:val="ExplanNotebody"/>
      </w:pPr>
      <w:r w:rsidRPr="00FD6810">
        <w:t>[Standard text around co-claiming with a consultation.]</w:t>
      </w:r>
    </w:p>
    <w:p w14:paraId="6517EC7C" w14:textId="77777777" w:rsidR="00ED3182" w:rsidRPr="00FD6810" w:rsidRDefault="00ED3182" w:rsidP="009639E8">
      <w:pPr>
        <w:pStyle w:val="ExplanNotebody"/>
      </w:pPr>
      <w:r w:rsidRPr="00FD6810">
        <w:t>[Generic note about DI bulk-billing incentive.]</w:t>
      </w:r>
    </w:p>
    <w:p w14:paraId="61D82DE2" w14:textId="77777777" w:rsidR="00417AB1" w:rsidRPr="00FB48BC" w:rsidRDefault="00417AB1" w:rsidP="006B1407">
      <w:pPr>
        <w:pStyle w:val="Item"/>
      </w:pPr>
      <w:r w:rsidRPr="00FB48BC">
        <w:t>Item 5511</w:t>
      </w:r>
      <w:r w:rsidR="00325CEA">
        <w:t>E</w:t>
      </w:r>
      <w:r w:rsidRPr="00FB48BC">
        <w:t xml:space="preserve">: </w:t>
      </w:r>
    </w:p>
    <w:p w14:paraId="3D6512F7" w14:textId="77777777" w:rsidR="00985302" w:rsidRPr="00FD6810" w:rsidRDefault="00985302" w:rsidP="00FD6810">
      <w:pPr>
        <w:rPr>
          <w:rFonts w:ascii="Calibri" w:hAnsi="Calibri"/>
        </w:rPr>
      </w:pPr>
      <w:r w:rsidRPr="00FD6810">
        <w:rPr>
          <w:rFonts w:ascii="Calibri" w:hAnsi="Calibri"/>
        </w:rPr>
        <w:t>Frequent repetition serial real time echocardiographic examination of the heart from at least 3 acoustic windows for the investigation of patients:</w:t>
      </w:r>
    </w:p>
    <w:p w14:paraId="69955BBB"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With pericardial effusion or pericarditis; or</w:t>
      </w:r>
    </w:p>
    <w:p w14:paraId="21ECF226"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On chemotherapy which requires cardiac surveillance; or</w:t>
      </w:r>
    </w:p>
    <w:p w14:paraId="1A124DC9"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On Clozapine; or</w:t>
      </w:r>
    </w:p>
    <w:p w14:paraId="4B3ED16A"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Commenced on a medication which requires echocardiograms to comply with the requirements of the PBS; or</w:t>
      </w:r>
    </w:p>
    <w:p w14:paraId="43F4AE98" w14:textId="77777777" w:rsidR="00985302" w:rsidRPr="00FB48BC" w:rsidRDefault="00985302" w:rsidP="00985302">
      <w:pPr>
        <w:pStyle w:val="01squarebullet"/>
        <w:rPr>
          <w:lang w:val="en-AU"/>
        </w:rPr>
      </w:pPr>
      <w:r w:rsidRPr="00FB48BC">
        <w:rPr>
          <w:lang w:val="en-AU"/>
        </w:rPr>
        <w:t xml:space="preserve">Within 3 months after cardiac surgery or </w:t>
      </w:r>
      <w:r w:rsidRPr="00FB48BC">
        <w:rPr>
          <w:rFonts w:ascii="Calibri" w:hAnsi="Calibri"/>
          <w:lang w:val="en-AU"/>
        </w:rPr>
        <w:t>catheter based structural intervention</w:t>
      </w:r>
      <w:r w:rsidRPr="00FB48BC">
        <w:rPr>
          <w:lang w:val="en-AU"/>
        </w:rPr>
        <w:t>; or</w:t>
      </w:r>
    </w:p>
    <w:p w14:paraId="1CDAC3F4"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With acute rapidly evolving cardiomyopathy; or</w:t>
      </w:r>
    </w:p>
    <w:p w14:paraId="0F9C2D1A" w14:textId="77777777" w:rsidR="00985302" w:rsidRPr="00FB48BC" w:rsidRDefault="00985302" w:rsidP="00985302">
      <w:pPr>
        <w:pStyle w:val="01squarebullet"/>
        <w:spacing w:before="60"/>
        <w:ind w:right="0"/>
        <w:rPr>
          <w:rFonts w:ascii="Calibri" w:hAnsi="Calibri"/>
          <w:lang w:val="en-AU"/>
        </w:rPr>
      </w:pPr>
      <w:r w:rsidRPr="00FB48BC">
        <w:rPr>
          <w:rFonts w:ascii="Calibri" w:hAnsi="Calibri"/>
          <w:lang w:val="en-AU"/>
        </w:rPr>
        <w:t>With pulmonary arterial hypertension.</w:t>
      </w:r>
    </w:p>
    <w:p w14:paraId="757B0087" w14:textId="77777777" w:rsidR="00985302" w:rsidRPr="00FD6810" w:rsidRDefault="00985302" w:rsidP="009639E8">
      <w:pPr>
        <w:pStyle w:val="DesL1"/>
        <w:numPr>
          <w:ilvl w:val="0"/>
          <w:numId w:val="41"/>
        </w:numPr>
      </w:pPr>
      <w:r w:rsidRPr="00FD6810">
        <w:t>Performed at intervals in line with appropriate clinical guidelines.</w:t>
      </w:r>
    </w:p>
    <w:p w14:paraId="0AD04331" w14:textId="77777777" w:rsidR="00985302" w:rsidRPr="00FD6810" w:rsidRDefault="00985302" w:rsidP="009639E8">
      <w:pPr>
        <w:pStyle w:val="DesL1"/>
        <w:numPr>
          <w:ilvl w:val="0"/>
          <w:numId w:val="41"/>
        </w:numPr>
      </w:pPr>
      <w:r w:rsidRPr="00FD6810">
        <w:t xml:space="preserve">Focused examination including the following where appropriate: </w:t>
      </w:r>
    </w:p>
    <w:p w14:paraId="72AE63EC" w14:textId="77777777" w:rsidR="00985302" w:rsidRPr="00FD6810" w:rsidRDefault="00985302" w:rsidP="009639E8">
      <w:pPr>
        <w:pStyle w:val="DesL2"/>
      </w:pPr>
      <w:r w:rsidRPr="00FD6810">
        <w:t xml:space="preserve">Left ventricular structure and function including quantification of systolic function using M-mode, 2-dimensional or 3-dimensional imaging and diastolic function should also be </w:t>
      </w:r>
      <w:r w:rsidR="0089436C" w:rsidRPr="00FD6810">
        <w:t>assessed</w:t>
      </w:r>
      <w:r w:rsidRPr="00FD6810">
        <w:t>; and</w:t>
      </w:r>
    </w:p>
    <w:p w14:paraId="273C4C9F" w14:textId="77777777" w:rsidR="00985302" w:rsidRPr="00FD6810" w:rsidRDefault="00985302" w:rsidP="009639E8">
      <w:pPr>
        <w:pStyle w:val="DesL2"/>
      </w:pPr>
      <w:r w:rsidRPr="00FD6810">
        <w:t>Right ventricular structure and function with quantitative assessment where appropriate; and</w:t>
      </w:r>
    </w:p>
    <w:p w14:paraId="4F543B37" w14:textId="77777777" w:rsidR="00985302" w:rsidRPr="00FD6810" w:rsidRDefault="00985302" w:rsidP="009639E8">
      <w:pPr>
        <w:pStyle w:val="DesL2"/>
      </w:pPr>
      <w:r w:rsidRPr="00FD6810">
        <w:t>Left and right atrial structure including quantification of atrial sizes; and</w:t>
      </w:r>
    </w:p>
    <w:p w14:paraId="6D708372" w14:textId="77777777" w:rsidR="00985302" w:rsidRPr="00FD6810" w:rsidRDefault="00985302" w:rsidP="009639E8">
      <w:pPr>
        <w:pStyle w:val="DesL2"/>
      </w:pPr>
      <w:r w:rsidRPr="00FD6810">
        <w:t>Vascular connections of the heart including the great vessels and venous structures; and</w:t>
      </w:r>
    </w:p>
    <w:p w14:paraId="106F9DC9" w14:textId="77777777" w:rsidR="00985302" w:rsidRPr="00FD6810" w:rsidRDefault="00985302" w:rsidP="009639E8">
      <w:pPr>
        <w:pStyle w:val="DesL2"/>
      </w:pPr>
      <w:r w:rsidRPr="00FD6810">
        <w:lastRenderedPageBreak/>
        <w:t>Pericardium and quantitation of any haemodynamic consequences of pericardial abnormalities; and</w:t>
      </w:r>
    </w:p>
    <w:p w14:paraId="2504D4C1" w14:textId="77777777" w:rsidR="00985302" w:rsidRPr="00FD6810" w:rsidRDefault="00985302" w:rsidP="009639E8">
      <w:pPr>
        <w:pStyle w:val="DesL2"/>
      </w:pPr>
      <w:r w:rsidRPr="00FD6810">
        <w:t>Assessment of all 4 valves including structural assessment and measurement of blood flow velocities across the valves using pulsed wave and continuous wave Doppler techniques with quantitation of stenosis or regurgitation if present; and</w:t>
      </w:r>
    </w:p>
    <w:p w14:paraId="4562B473" w14:textId="77777777" w:rsidR="00985302" w:rsidRPr="00FD6810" w:rsidRDefault="00985302" w:rsidP="009639E8">
      <w:pPr>
        <w:pStyle w:val="DesL2"/>
      </w:pPr>
      <w:r w:rsidRPr="00FD6810">
        <w:t>Assessment of additional haemodynamic parameters including the assessment of pulmonary pressures.</w:t>
      </w:r>
    </w:p>
    <w:p w14:paraId="76B16C6D" w14:textId="77777777" w:rsidR="00A302C3" w:rsidRPr="00FD6810" w:rsidRDefault="00A302C3" w:rsidP="00A302C3">
      <w:pPr>
        <w:pStyle w:val="DesL1"/>
      </w:pPr>
      <w:r w:rsidRPr="00FD6810">
        <w:rPr>
          <w:rFonts w:ascii="Calibri" w:hAnsi="Calibri"/>
        </w:rPr>
        <w:t>If the minimum requirements for views or recordings in criteria (b) are not met, the report must include documentation of which views were not obtained, the reason for this and any clinical implications. The service is not claimable if the views obtained are inadequate to be considered a diagnostic study.</w:t>
      </w:r>
    </w:p>
    <w:p w14:paraId="0F998AD6" w14:textId="77777777" w:rsidR="00985302" w:rsidRPr="00FD6810" w:rsidRDefault="00985302" w:rsidP="009639E8">
      <w:pPr>
        <w:pStyle w:val="DesL1"/>
      </w:pPr>
      <w:r w:rsidRPr="00FD6810">
        <w:t>Recordings on digital media; and</w:t>
      </w:r>
    </w:p>
    <w:p w14:paraId="106FE353" w14:textId="77777777" w:rsidR="00985302" w:rsidRPr="00FD6810" w:rsidRDefault="00985302" w:rsidP="009639E8">
      <w:pPr>
        <w:pStyle w:val="DesL1"/>
      </w:pPr>
      <w:r w:rsidRPr="00FD6810">
        <w:t xml:space="preserve">Detailed formal report, including comparisons to previous imaging, relevant measurements </w:t>
      </w:r>
      <w:r w:rsidR="0042578B" w:rsidRPr="00FD6810">
        <w:t xml:space="preserve">and documentation of how </w:t>
      </w:r>
      <w:r w:rsidR="006F20D9" w:rsidRPr="00FD6810">
        <w:t xml:space="preserve">the indication requirements of the descriptor </w:t>
      </w:r>
      <w:r w:rsidR="0042578B" w:rsidRPr="00FD6810">
        <w:t xml:space="preserve">were met. Separate </w:t>
      </w:r>
      <w:r w:rsidRPr="00FD6810">
        <w:t>from any letter(s) to the referrer, provided to the patient’s preferred general practitioner and/or the referring practitioner and images to be provided upon request to other clinicians with patient consent.</w:t>
      </w:r>
    </w:p>
    <w:p w14:paraId="2F70A7BE" w14:textId="77777777" w:rsidR="00985302" w:rsidRPr="00FD6810" w:rsidRDefault="00985302" w:rsidP="009639E8">
      <w:pPr>
        <w:pStyle w:val="DesL1"/>
      </w:pPr>
      <w:r w:rsidRPr="00FD6810">
        <w:t>Not being a service associated with a service to which an item in Subgroup 1 (except item 55054) or 3, or another item in this subgroup (except items 55118 and 55130), applies (R).</w:t>
      </w:r>
    </w:p>
    <w:p w14:paraId="0FDFED88" w14:textId="77777777" w:rsidR="00985302" w:rsidRPr="00FD6810" w:rsidRDefault="00985302" w:rsidP="009639E8">
      <w:pPr>
        <w:pStyle w:val="ExplanNotebody"/>
      </w:pPr>
      <w:r w:rsidRPr="00FD6810">
        <w:t>Explanatory notes:</w:t>
      </w:r>
      <w:r w:rsidR="0030530B" w:rsidRPr="00FD6810">
        <w:t xml:space="preserve"> </w:t>
      </w:r>
      <w:r w:rsidRPr="00FD6810">
        <w:t>[Standard text around co-claiming with a consultation.]</w:t>
      </w:r>
    </w:p>
    <w:p w14:paraId="1CA83527" w14:textId="77777777" w:rsidR="00655BD2" w:rsidRPr="00FD6810" w:rsidRDefault="00985302" w:rsidP="009639E8">
      <w:pPr>
        <w:pStyle w:val="ExplanNotebody"/>
      </w:pPr>
      <w:r w:rsidRPr="00FD6810">
        <w:t>[Generic note about DI bulk-billing incentive.]</w:t>
      </w:r>
    </w:p>
    <w:p w14:paraId="7C0BDC3A" w14:textId="77777777" w:rsidR="00655BD2" w:rsidRPr="00FB48BC" w:rsidRDefault="00655BD2" w:rsidP="006B1407">
      <w:pPr>
        <w:pStyle w:val="Item"/>
      </w:pPr>
      <w:r w:rsidRPr="00FB48BC">
        <w:t>Item 5511</w:t>
      </w:r>
      <w:r w:rsidR="00325CEA">
        <w:t>F</w:t>
      </w:r>
    </w:p>
    <w:p w14:paraId="6E0C8CB6" w14:textId="77777777" w:rsidR="00655BD2" w:rsidRPr="00FD6810" w:rsidRDefault="00655BD2" w:rsidP="00655BD2">
      <w:pPr>
        <w:spacing w:before="60"/>
        <w:rPr>
          <w:rFonts w:ascii="Calibri" w:hAnsi="Calibri"/>
        </w:rPr>
      </w:pPr>
      <w:r w:rsidRPr="00FD6810">
        <w:rPr>
          <w:rFonts w:ascii="Calibri" w:hAnsi="Calibri"/>
        </w:rPr>
        <w:t xml:space="preserve">Repeat real time echocardiographic examination of the heart from at least 3 acoustic windows for the investigation of patients where an echocardiogram is clinically indicated, the service does not meet the requirements of items 5511A–E, and the indication or rationale for the service is documented in the patient’s notes. </w:t>
      </w:r>
    </w:p>
    <w:p w14:paraId="727F14D4" w14:textId="77777777" w:rsidR="00655BD2" w:rsidRPr="00FD6810" w:rsidRDefault="00655BD2" w:rsidP="00655BD2">
      <w:pPr>
        <w:spacing w:before="60"/>
        <w:rPr>
          <w:rFonts w:ascii="Calibri" w:hAnsi="Calibri"/>
        </w:rPr>
      </w:pPr>
      <w:r w:rsidRPr="00FD6810">
        <w:rPr>
          <w:rFonts w:ascii="Calibri" w:hAnsi="Calibri"/>
        </w:rPr>
        <w:t>This item is intended to cover rare occurrences where a repeat echo is clinically indicated beyond the situations described in the primary echo items. The indication or rationale is documented.</w:t>
      </w:r>
    </w:p>
    <w:p w14:paraId="104F0CD1" w14:textId="77777777" w:rsidR="00655BD2" w:rsidRPr="00FD6810" w:rsidRDefault="00655BD2" w:rsidP="00655BD2">
      <w:pPr>
        <w:spacing w:before="60"/>
        <w:rPr>
          <w:rFonts w:ascii="Calibri" w:hAnsi="Calibri"/>
        </w:rPr>
      </w:pPr>
      <w:r w:rsidRPr="00FD6810">
        <w:rPr>
          <w:rFonts w:ascii="Calibri" w:hAnsi="Calibri"/>
        </w:rPr>
        <w:t>Note: High usage of this item may trigger a compliance alert.</w:t>
      </w:r>
    </w:p>
    <w:p w14:paraId="43AB74E2" w14:textId="77777777" w:rsidR="00655BD2" w:rsidRPr="00FD6810" w:rsidRDefault="00655BD2" w:rsidP="009639E8">
      <w:pPr>
        <w:pStyle w:val="DesL1"/>
        <w:numPr>
          <w:ilvl w:val="0"/>
          <w:numId w:val="42"/>
        </w:numPr>
      </w:pPr>
      <w:r w:rsidRPr="00FD6810">
        <w:t xml:space="preserve">Examination including the following: </w:t>
      </w:r>
    </w:p>
    <w:p w14:paraId="23AFDC78" w14:textId="77777777" w:rsidR="00655BD2" w:rsidRPr="00FD6810" w:rsidRDefault="00655BD2" w:rsidP="009639E8">
      <w:pPr>
        <w:pStyle w:val="DesL2"/>
      </w:pPr>
      <w:r w:rsidRPr="00FD6810">
        <w:t xml:space="preserve">Left ventricular structure and function including quantification of systolic function using M-mode, 2-dimensional or 3-dimensional imaging and diastolic function should also be </w:t>
      </w:r>
      <w:r w:rsidR="0089436C" w:rsidRPr="00FD6810">
        <w:t>assessed</w:t>
      </w:r>
      <w:r w:rsidRPr="00FD6810">
        <w:t>; and</w:t>
      </w:r>
    </w:p>
    <w:p w14:paraId="2CA99D52" w14:textId="77777777" w:rsidR="00655BD2" w:rsidRPr="00FD6810" w:rsidRDefault="00655BD2" w:rsidP="009639E8">
      <w:pPr>
        <w:pStyle w:val="DesL2"/>
      </w:pPr>
      <w:r w:rsidRPr="00FD6810">
        <w:t>Right ventricular structure and function with quantitative assessment where appropriate; and</w:t>
      </w:r>
    </w:p>
    <w:p w14:paraId="02050F56" w14:textId="77777777" w:rsidR="00655BD2" w:rsidRPr="00FD6810" w:rsidRDefault="00655BD2" w:rsidP="009639E8">
      <w:pPr>
        <w:pStyle w:val="DesL2"/>
      </w:pPr>
      <w:r w:rsidRPr="00FD6810">
        <w:t>Left and right atrial structure including quantification of atrial sizes; and</w:t>
      </w:r>
    </w:p>
    <w:p w14:paraId="172A00BB" w14:textId="77777777" w:rsidR="00655BD2" w:rsidRPr="00FD6810" w:rsidRDefault="00655BD2" w:rsidP="009639E8">
      <w:pPr>
        <w:pStyle w:val="DesL2"/>
      </w:pPr>
      <w:r w:rsidRPr="00FD6810">
        <w:t>Vascular connections of the heart including the great vessels and venous structures; and</w:t>
      </w:r>
    </w:p>
    <w:p w14:paraId="416AB90A" w14:textId="77777777" w:rsidR="00655BD2" w:rsidRPr="00FD6810" w:rsidRDefault="00655BD2" w:rsidP="009639E8">
      <w:pPr>
        <w:pStyle w:val="DesL2"/>
      </w:pPr>
      <w:r w:rsidRPr="00FD6810">
        <w:t>Pericardium and quantitation of any haemodynamic consequences of pericardial abnormalities; and</w:t>
      </w:r>
    </w:p>
    <w:p w14:paraId="36497A78" w14:textId="77777777" w:rsidR="00655BD2" w:rsidRPr="00FD6810" w:rsidRDefault="00655BD2" w:rsidP="009639E8">
      <w:pPr>
        <w:pStyle w:val="DesL2"/>
      </w:pPr>
      <w:r w:rsidRPr="00FD6810">
        <w:t>Assessment of all 4 valves including structural assessment and measurement of blood flow velocities across the valves using pulsed wave and continuous wave Doppler techniques with quantitation of stenosis or regurgitation if present; and</w:t>
      </w:r>
    </w:p>
    <w:p w14:paraId="3BEC0C29" w14:textId="77777777" w:rsidR="00655BD2" w:rsidRPr="00FD6810" w:rsidRDefault="00655BD2" w:rsidP="009639E8">
      <w:pPr>
        <w:pStyle w:val="DesL2"/>
      </w:pPr>
      <w:r w:rsidRPr="00FD6810">
        <w:lastRenderedPageBreak/>
        <w:t>Assessment of additional haemodynamic parameters including the assessment of pulmonary pressures; and</w:t>
      </w:r>
    </w:p>
    <w:p w14:paraId="699B4E12" w14:textId="77777777" w:rsidR="00655BD2" w:rsidRPr="00FD6810" w:rsidRDefault="00655BD2" w:rsidP="009639E8">
      <w:pPr>
        <w:pStyle w:val="DesL2"/>
      </w:pPr>
      <w:r w:rsidRPr="00FD6810">
        <w:t>Recordings on digital media; and</w:t>
      </w:r>
    </w:p>
    <w:p w14:paraId="060EE5D4" w14:textId="77777777" w:rsidR="00655BD2" w:rsidRPr="00FD6810" w:rsidRDefault="00655BD2" w:rsidP="009639E8">
      <w:pPr>
        <w:pStyle w:val="DesL2"/>
      </w:pPr>
      <w:r w:rsidRPr="00FD6810">
        <w:t xml:space="preserve">Detailed formal report, including comparisons to previous imaging, relevant measurements </w:t>
      </w:r>
      <w:r w:rsidR="0042578B" w:rsidRPr="009639E8">
        <w:t xml:space="preserve">and </w:t>
      </w:r>
      <w:r w:rsidR="0042578B">
        <w:t xml:space="preserve">documentation of how </w:t>
      </w:r>
      <w:r w:rsidR="006F20D9">
        <w:t xml:space="preserve">the indication requirements of the descriptor </w:t>
      </w:r>
      <w:r w:rsidR="0042578B">
        <w:t>were met. S</w:t>
      </w:r>
      <w:r w:rsidR="0042578B" w:rsidRPr="004E62E5">
        <w:t>eparate</w:t>
      </w:r>
      <w:r w:rsidR="0042578B" w:rsidRPr="009639E8">
        <w:t xml:space="preserve"> </w:t>
      </w:r>
      <w:r w:rsidRPr="00FD6810">
        <w:t>from any letter(s) to the referrer, provided to the patient’s preferred general practitioner and/or the referring practitioner and images to be provided upon request to other clinicians with patient consent.</w:t>
      </w:r>
    </w:p>
    <w:p w14:paraId="0493AEF7" w14:textId="77777777" w:rsidR="00A302C3" w:rsidRPr="00FD6810" w:rsidRDefault="00A302C3" w:rsidP="00A302C3">
      <w:pPr>
        <w:pStyle w:val="DesL1"/>
      </w:pPr>
      <w:r w:rsidRPr="00FD6810">
        <w:rPr>
          <w:rFonts w:ascii="Calibri" w:hAnsi="Calibri"/>
        </w:rPr>
        <w:t>If the minimum requirements for views or recordings in criteria (a) are not met, the report must include documentation of which views were not obtained, the reason for this and any clinical implications. The service is not claimable if the views obtained are inadequate to be considered a diagnostic study.</w:t>
      </w:r>
    </w:p>
    <w:p w14:paraId="30ABEF01" w14:textId="77777777" w:rsidR="00D556A8" w:rsidRPr="00FD6810" w:rsidRDefault="00701968" w:rsidP="009639E8">
      <w:pPr>
        <w:pStyle w:val="DesL1"/>
      </w:pPr>
      <w:r w:rsidRPr="00FD6810">
        <w:t>When p</w:t>
      </w:r>
      <w:r w:rsidR="00D556A8" w:rsidRPr="00FD6810">
        <w:t>erformed within 4 weeks of a stress echo (55116A</w:t>
      </w:r>
      <w:r w:rsidR="00124CF8" w:rsidRPr="00FD6810">
        <w:t>-C</w:t>
      </w:r>
      <w:r w:rsidR="00D556A8" w:rsidRPr="00FD6810">
        <w:t>, 55117A-</w:t>
      </w:r>
      <w:r w:rsidR="00124CF8" w:rsidRPr="00FD6810">
        <w:t>C</w:t>
      </w:r>
      <w:r w:rsidR="00103A48" w:rsidRPr="00FD6810">
        <w:t>, 55116X</w:t>
      </w:r>
      <w:r w:rsidR="008C2AC0" w:rsidRPr="00FD6810">
        <w:t>, or 55116Y</w:t>
      </w:r>
      <w:r w:rsidR="00D556A8" w:rsidRPr="00FD6810">
        <w:t>)</w:t>
      </w:r>
      <w:r w:rsidRPr="00FD6810">
        <w:t xml:space="preserve"> the report must specifically document the clinical</w:t>
      </w:r>
      <w:r w:rsidR="007015F8" w:rsidRPr="00FD6810">
        <w:t xml:space="preserve"> change(s) in the patient’s condition</w:t>
      </w:r>
      <w:r w:rsidRPr="00FD6810">
        <w:t xml:space="preserve"> since the stress echo to warrant </w:t>
      </w:r>
      <w:r w:rsidR="007015F8" w:rsidRPr="00FD6810">
        <w:t xml:space="preserve">a separate </w:t>
      </w:r>
      <w:r w:rsidRPr="00FD6810">
        <w:t>study</w:t>
      </w:r>
      <w:r w:rsidR="00D556A8" w:rsidRPr="00FD6810">
        <w:t>.</w:t>
      </w:r>
    </w:p>
    <w:p w14:paraId="4EFCD8D2" w14:textId="77777777" w:rsidR="00655BD2" w:rsidRPr="00FD6810" w:rsidRDefault="00655BD2" w:rsidP="009639E8">
      <w:pPr>
        <w:pStyle w:val="DesL1"/>
      </w:pPr>
      <w:r w:rsidRPr="00FD6810">
        <w:t>Not being a service associated with a service to which an item in Subgroup 1 (except item 55054) or 3, or another item in this subgroup (except items 55118 and 55130), applies (R).</w:t>
      </w:r>
    </w:p>
    <w:p w14:paraId="5516D9DD" w14:textId="77777777" w:rsidR="00655BD2" w:rsidRPr="00FD6810" w:rsidRDefault="00655BD2" w:rsidP="009639E8">
      <w:pPr>
        <w:pStyle w:val="ExplanNotebody"/>
      </w:pPr>
      <w:r w:rsidRPr="00FD6810">
        <w:t>Explanatory notes:</w:t>
      </w:r>
      <w:r w:rsidR="0030530B" w:rsidRPr="00FD6810">
        <w:t xml:space="preserve"> </w:t>
      </w:r>
      <w:r w:rsidRPr="00FD6810">
        <w:t>It is expected that on average, fewer than 5% of a provider’s services would be claimed under this item. However it is acknowledged that some providers in specific areas of clinical practice may have higher rates that are clinically appropriate, and substantiation of this appropriateness</w:t>
      </w:r>
      <w:r w:rsidR="00A0051A" w:rsidRPr="00FD6810">
        <w:t xml:space="preserve"> (such as compliance with guidelines or best practice)</w:t>
      </w:r>
      <w:r w:rsidRPr="00FD6810">
        <w:t xml:space="preserve"> may be requested by MBS compliance and will be considered during any clinical audit activities. </w:t>
      </w:r>
    </w:p>
    <w:p w14:paraId="68B0CA80" w14:textId="77777777" w:rsidR="00655BD2" w:rsidRPr="00FD6810" w:rsidRDefault="00655BD2" w:rsidP="009639E8">
      <w:pPr>
        <w:pStyle w:val="ExplanNotebody"/>
      </w:pPr>
      <w:r w:rsidRPr="00FD6810">
        <w:t>Examples of potential indications for which this item would be appropriate include a repeat study performed every 1–2 years WITHOUT change of symptoms or changes on cardiac examination for:</w:t>
      </w:r>
    </w:p>
    <w:p w14:paraId="61557AD2" w14:textId="77777777" w:rsidR="00655BD2" w:rsidRPr="00FD6810" w:rsidRDefault="00655BD2" w:rsidP="00F707CD">
      <w:pPr>
        <w:pStyle w:val="ListParagraph"/>
        <w:numPr>
          <w:ilvl w:val="0"/>
          <w:numId w:val="25"/>
        </w:numPr>
        <w:spacing w:before="60"/>
        <w:contextualSpacing w:val="0"/>
        <w:rPr>
          <w:rFonts w:ascii="Calibri" w:hAnsi="Calibri"/>
          <w:i/>
        </w:rPr>
      </w:pPr>
      <w:r w:rsidRPr="00FD6810">
        <w:rPr>
          <w:rFonts w:ascii="Calibri" w:hAnsi="Calibri"/>
          <w:i/>
        </w:rPr>
        <w:t>A patient eligible for transplant; or</w:t>
      </w:r>
    </w:p>
    <w:p w14:paraId="2755C0D4" w14:textId="77777777" w:rsidR="00655BD2" w:rsidRPr="00FD6810" w:rsidRDefault="00655BD2" w:rsidP="00F707CD">
      <w:pPr>
        <w:pStyle w:val="ListParagraph"/>
        <w:numPr>
          <w:ilvl w:val="0"/>
          <w:numId w:val="25"/>
        </w:numPr>
        <w:spacing w:before="60"/>
        <w:contextualSpacing w:val="0"/>
        <w:rPr>
          <w:rFonts w:ascii="Calibri" w:hAnsi="Calibri"/>
          <w:i/>
        </w:rPr>
      </w:pPr>
      <w:r w:rsidRPr="00FD6810">
        <w:rPr>
          <w:rFonts w:ascii="Calibri" w:hAnsi="Calibri"/>
          <w:i/>
        </w:rPr>
        <w:t>The surveillance of patients with hypertrophic obstructive cardiomyopathy (HOCM); or</w:t>
      </w:r>
    </w:p>
    <w:p w14:paraId="1FD34621" w14:textId="77777777" w:rsidR="00655BD2" w:rsidRPr="00FD6810" w:rsidRDefault="00655BD2" w:rsidP="00F707CD">
      <w:pPr>
        <w:pStyle w:val="ListParagraph"/>
        <w:numPr>
          <w:ilvl w:val="0"/>
          <w:numId w:val="25"/>
        </w:numPr>
        <w:spacing w:before="60"/>
        <w:contextualSpacing w:val="0"/>
        <w:rPr>
          <w:rFonts w:ascii="Calibri" w:hAnsi="Calibri"/>
          <w:i/>
        </w:rPr>
      </w:pPr>
      <w:r w:rsidRPr="00FD6810">
        <w:rPr>
          <w:rFonts w:ascii="Calibri" w:hAnsi="Calibri"/>
          <w:i/>
        </w:rPr>
        <w:t>A patient who has a history of known familial syndromes.</w:t>
      </w:r>
    </w:p>
    <w:p w14:paraId="073633E9" w14:textId="77777777" w:rsidR="00655BD2" w:rsidRPr="00FD6810" w:rsidRDefault="00655BD2" w:rsidP="009639E8">
      <w:pPr>
        <w:pStyle w:val="ExplanNotebody"/>
      </w:pPr>
      <w:r w:rsidRPr="00FD6810">
        <w:t>[Standard text around co-claiming with a consultation.]</w:t>
      </w:r>
    </w:p>
    <w:p w14:paraId="457235E7" w14:textId="77777777" w:rsidR="000D544F" w:rsidRPr="00FD6810" w:rsidRDefault="00655BD2" w:rsidP="009639E8">
      <w:pPr>
        <w:pStyle w:val="ExplanNotebody"/>
      </w:pPr>
      <w:r w:rsidRPr="00FD6810">
        <w:t>[Generic note about DI bulk-billing incentive.]</w:t>
      </w:r>
    </w:p>
    <w:p w14:paraId="498ACAF7" w14:textId="77777777" w:rsidR="000D544F" w:rsidRPr="00FB48BC" w:rsidRDefault="000D544F" w:rsidP="000D544F">
      <w:pPr>
        <w:pStyle w:val="Boldhdg"/>
        <w:rPr>
          <w:rFonts w:ascii="Calibri" w:hAnsi="Calibri"/>
          <w:lang w:val="en-AU"/>
        </w:rPr>
      </w:pPr>
      <w:r w:rsidRPr="00FB48BC">
        <w:rPr>
          <w:rFonts w:ascii="Calibri" w:hAnsi="Calibri"/>
          <w:lang w:val="en-AU"/>
        </w:rPr>
        <w:t>Rationale</w:t>
      </w:r>
    </w:p>
    <w:p w14:paraId="6C993CB8" w14:textId="77777777" w:rsidR="001F0B52" w:rsidRPr="00FD6810" w:rsidRDefault="001F0B52" w:rsidP="000D544F">
      <w:pPr>
        <w:rPr>
          <w:rFonts w:ascii="Calibri" w:hAnsi="Calibri"/>
        </w:rPr>
      </w:pPr>
      <w:r w:rsidRPr="00FD6810">
        <w:rPr>
          <w:rFonts w:ascii="Calibri" w:hAnsi="Calibri"/>
        </w:rPr>
        <w:t xml:space="preserve">These recommendations focus on </w:t>
      </w:r>
      <w:r w:rsidR="00AD6C35" w:rsidRPr="00FD6810">
        <w:rPr>
          <w:rFonts w:ascii="Calibri" w:hAnsi="Calibri"/>
        </w:rPr>
        <w:t xml:space="preserve">modernising the MBS and supporting best practice care </w:t>
      </w:r>
      <w:r w:rsidRPr="00FD6810">
        <w:rPr>
          <w:rFonts w:ascii="Calibri" w:hAnsi="Calibri"/>
        </w:rPr>
        <w:t>and are based on the following observations.</w:t>
      </w:r>
    </w:p>
    <w:p w14:paraId="4DBB5AA0" w14:textId="77777777" w:rsidR="000D544F" w:rsidRPr="00FD6810" w:rsidRDefault="000D544F" w:rsidP="000D544F">
      <w:pPr>
        <w:rPr>
          <w:rFonts w:ascii="Calibri" w:hAnsi="Calibri"/>
          <w:i/>
        </w:rPr>
      </w:pPr>
      <w:r w:rsidRPr="00FD6810">
        <w:rPr>
          <w:rFonts w:ascii="Calibri" w:hAnsi="Calibri"/>
          <w:i/>
        </w:rPr>
        <w:t>Overview</w:t>
      </w:r>
    </w:p>
    <w:p w14:paraId="279088AA"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noted that </w:t>
      </w:r>
      <w:r w:rsidR="008B01DE" w:rsidRPr="00FB48BC">
        <w:rPr>
          <w:rFonts w:ascii="Calibri" w:hAnsi="Calibri"/>
          <w:lang w:val="en-AU"/>
        </w:rPr>
        <w:t xml:space="preserve">echos </w:t>
      </w:r>
      <w:r w:rsidRPr="00FB48BC">
        <w:rPr>
          <w:rFonts w:ascii="Calibri" w:hAnsi="Calibri"/>
          <w:lang w:val="en-AU"/>
        </w:rPr>
        <w:t xml:space="preserve">(excluding stress </w:t>
      </w:r>
      <w:r w:rsidR="002D2FE1" w:rsidRPr="00FB48BC">
        <w:rPr>
          <w:rFonts w:ascii="Calibri" w:hAnsi="Calibri"/>
          <w:lang w:val="en-AU"/>
        </w:rPr>
        <w:t>echos</w:t>
      </w:r>
      <w:r w:rsidRPr="00FB48BC">
        <w:rPr>
          <w:rFonts w:ascii="Calibri" w:hAnsi="Calibri"/>
          <w:lang w:val="en-AU"/>
        </w:rPr>
        <w:t>) account for over 900,000 services and over $180 million in annual benefits, with avera</w:t>
      </w:r>
      <w:r w:rsidR="00A90884">
        <w:rPr>
          <w:rFonts w:ascii="Calibri" w:hAnsi="Calibri"/>
          <w:lang w:val="en-AU"/>
        </w:rPr>
        <w:t>ge growth in service volume of 7</w:t>
      </w:r>
      <w:r w:rsidRPr="00FB48BC">
        <w:rPr>
          <w:rFonts w:ascii="Calibri" w:hAnsi="Calibri"/>
          <w:lang w:val="en-AU"/>
        </w:rPr>
        <w:t xml:space="preserve"> per cent per </w:t>
      </w:r>
      <w:r w:rsidR="00855925" w:rsidRPr="00FB48BC">
        <w:rPr>
          <w:rFonts w:ascii="Calibri" w:hAnsi="Calibri"/>
          <w:lang w:val="en-AU"/>
        </w:rPr>
        <w:t xml:space="preserve">year </w:t>
      </w:r>
      <w:r w:rsidRPr="00FB48BC">
        <w:rPr>
          <w:rFonts w:ascii="Calibri" w:hAnsi="Calibri"/>
          <w:lang w:val="en-AU"/>
        </w:rPr>
        <w:t xml:space="preserve">over the last five years. As one of the single largest imaging services on the MBS, it warrants careful consideration. </w:t>
      </w:r>
    </w:p>
    <w:p w14:paraId="6ED7A1BE" w14:textId="2FF7B80D"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noted that twice the </w:t>
      </w:r>
      <w:r w:rsidR="0083408A" w:rsidRPr="00FB48BC">
        <w:rPr>
          <w:rFonts w:ascii="Calibri" w:hAnsi="Calibri"/>
          <w:lang w:val="en-AU"/>
        </w:rPr>
        <w:t>numbers of services per population were</w:t>
      </w:r>
      <w:r w:rsidRPr="00FB48BC">
        <w:rPr>
          <w:rFonts w:ascii="Calibri" w:hAnsi="Calibri"/>
          <w:lang w:val="en-AU"/>
        </w:rPr>
        <w:t xml:space="preserve"> performed in the eastern states (</w:t>
      </w:r>
      <w:r w:rsidR="00D71BE8" w:rsidRPr="00FB48BC">
        <w:rPr>
          <w:rFonts w:ascii="Calibri" w:hAnsi="Calibri"/>
          <w:color w:val="FF0000"/>
          <w:lang w:val="en-AU"/>
        </w:rPr>
        <w:fldChar w:fldCharType="begin"/>
      </w:r>
      <w:r w:rsidR="00D71BE8" w:rsidRPr="00FB48BC">
        <w:rPr>
          <w:rFonts w:ascii="Calibri" w:hAnsi="Calibri"/>
          <w:lang w:val="en-AU"/>
        </w:rPr>
        <w:instrText xml:space="preserve"> REF _Ref463638379 \h </w:instrText>
      </w:r>
      <w:r w:rsidR="00D71BE8" w:rsidRPr="00FB48BC">
        <w:rPr>
          <w:rFonts w:ascii="Calibri" w:hAnsi="Calibri"/>
          <w:color w:val="FF0000"/>
          <w:lang w:val="en-AU"/>
        </w:rPr>
      </w:r>
      <w:r w:rsidR="00D71BE8" w:rsidRPr="00FB48BC">
        <w:rPr>
          <w:rFonts w:ascii="Calibri" w:hAnsi="Calibri"/>
          <w:color w:val="FF0000"/>
          <w:lang w:val="en-AU"/>
        </w:rPr>
        <w:fldChar w:fldCharType="separate"/>
      </w:r>
      <w:r w:rsidR="00924B2D" w:rsidRPr="00FD6810">
        <w:t xml:space="preserve">Figure </w:t>
      </w:r>
      <w:r w:rsidR="00924B2D">
        <w:rPr>
          <w:noProof/>
        </w:rPr>
        <w:t>3</w:t>
      </w:r>
      <w:r w:rsidR="00D71BE8" w:rsidRPr="00FB48BC">
        <w:rPr>
          <w:rFonts w:ascii="Calibri" w:hAnsi="Calibri"/>
          <w:color w:val="FF0000"/>
          <w:lang w:val="en-AU"/>
        </w:rPr>
        <w:fldChar w:fldCharType="end"/>
      </w:r>
      <w:r w:rsidRPr="00FB48BC">
        <w:rPr>
          <w:rFonts w:ascii="Calibri" w:hAnsi="Calibri"/>
          <w:lang w:val="en-AU"/>
        </w:rPr>
        <w:t>), and that there was some variation by rurality. It felt that the high annual growth and geographic variability represent significant practice variation, including over- and under</w:t>
      </w:r>
      <w:r w:rsidR="005E0460" w:rsidRPr="00FB48BC">
        <w:rPr>
          <w:rFonts w:ascii="Calibri" w:hAnsi="Calibri"/>
          <w:lang w:val="en-AU"/>
        </w:rPr>
        <w:t>-</w:t>
      </w:r>
      <w:r w:rsidRPr="00FB48BC">
        <w:rPr>
          <w:rFonts w:ascii="Calibri" w:hAnsi="Calibri"/>
          <w:lang w:val="en-AU"/>
        </w:rPr>
        <w:t>servicing. This view is supported by the published literature</w:t>
      </w:r>
      <w:r w:rsidR="0028695C">
        <w:rPr>
          <w:rFonts w:ascii="Calibri" w:hAnsi="Calibri"/>
          <w:lang w:val="en-AU"/>
        </w:rPr>
        <w:t xml:space="preserve"> </w:t>
      </w:r>
      <w:r w:rsidR="0028695C">
        <w:rPr>
          <w:rFonts w:ascii="Calibri" w:hAnsi="Calibri"/>
          <w:lang w:val="en-AU"/>
        </w:rPr>
        <w:fldChar w:fldCharType="begin" w:fldLock="1"/>
      </w:r>
      <w:r w:rsidR="00241AF9">
        <w:rPr>
          <w:rFonts w:ascii="Calibri" w:hAnsi="Calibri"/>
          <w:lang w:val="en-AU"/>
        </w:rPr>
        <w:instrText>ADDIN CSL_CITATION { "citationItems" : [ { "id" : "ITEM-1", "itemData" : { "DOI" : "10.1111/imj.12867", "ISSN" : "14455994", "PMID" : "26247783", "abstract" : "BACKGROUND AND AIM: Growth rates and regional differences in the use of cardiac imaging are potential metrics of quality of care. This study sought to define growth and regional variation in outpatient cardiac imaging in Australia.\\n\\nMETHODS: Analyses are based on the rate of outpatient transthoracic echocardiography (TTE), transoesophageal echocardiography (TOE) and stress echocardiography (SE) and single-photon emission computed tomography (SPECT) per 100\u2009000 people in each geographic insurance region in Australia (Medicare local, ML). Numbers of tests from 2002 to 2013 were obtained from Medicare Australia Statistics, and the number of doctors was obtained from the Health Workforce data. Demographic data (total population, rural areas and quintiles of disadvantage) were obtained from census data.\\n\\nRESULTS: Over the past 11 years, TTE reimbursements/100\u2009000 people increased from 1780 to 3497 (8.8% annualised growth), TOE from 33 to 61, SE from 181 to 947 and SPECT from 287 to 337. SE had the biggest increment, an average growth rate of 38.5%/year. The relationships between the use of each cardiac imaging techniques and demographic, medical and illness factors were analysed in outpatient tests reimbursed in 2012. For each additional medical practitioner per 1000 people, there was an increase in the rate of TTE (\u03b2 = 1.25 (95% confidence interval CI: 1.17-1.33), P &lt; 0.001), and TOE use (\u03b2 = 1.13 (1.04-1.24), P = 0.005), independent of regional burden of cardiovascular disease and social determinants. For SPECT the largest independent correlate for testing was the percentage of women within the ML; each additional percentage increase resulted in doubling of the rate of testing (\u03b2 = 2.25 (1.72-2.94), P &lt; 0.001).\\n\\nCONCLUSION: Variation in the use of TTE in Australia does not appear illness related and may be evidence of under- and overutilisation. An appropriate use process may contain this variation.", "author" : [ { "dropping-particle" : "", "family" : "Fonseca", "given" : "R.", "non-dropping-particle" : "", "parse-names" : false, "suffix" : "" }, { "dropping-particle" : "", "family" : "Otahal", "given" : "P.", "non-dropping-particle" : "", "parse-names" : false, "suffix" : "" }, { "dropping-particle" : "", "family" : "Wiggins", "given" : "N.", "non-dropping-particle" : "", "parse-names" : false, "suffix" : "" }, { "dropping-particle" : "", "family" : "Marwick", "given" : "T. H.", "non-dropping-particle" : "", "parse-names" : false, "suffix" : "" } ], "container-title" : "Internal Medicine Journal", "id" : "ITEM-1", "issue" : "11", "issued" : { "date-parts" : [ [ "2015" ] ] }, "page" : "1115-1127", "title" : "Growth and geographical variation in the use of cardiac imaging in Australia", "type" : "article-journal", "volume" : "45" }, "uris" : [ "http://www.mendeley.com/documents/?uuid=ff837615-a686-4d59-a5cc-a9a5f1433f67" ] } ], "mendeley" : { "formattedCitation" : "(1)", "plainTextFormattedCitation" : "(1)", "previouslyFormattedCitation" : "(Fonseca et al., 2015)" }, "properties" : { "noteIndex" : 0 }, "schema" : "https://github.com/citation-style-language/schema/raw/master/csl-citation.json" }</w:instrText>
      </w:r>
      <w:r w:rsidR="0028695C">
        <w:rPr>
          <w:rFonts w:ascii="Calibri" w:hAnsi="Calibri"/>
          <w:lang w:val="en-AU"/>
        </w:rPr>
        <w:fldChar w:fldCharType="separate"/>
      </w:r>
      <w:r w:rsidR="00241AF9" w:rsidRPr="00241AF9">
        <w:rPr>
          <w:rFonts w:ascii="Calibri" w:hAnsi="Calibri"/>
          <w:noProof/>
          <w:lang w:val="en-AU"/>
        </w:rPr>
        <w:t>(1)</w:t>
      </w:r>
      <w:r w:rsidR="0028695C">
        <w:rPr>
          <w:rFonts w:ascii="Calibri" w:hAnsi="Calibri"/>
          <w:lang w:val="en-AU"/>
        </w:rPr>
        <w:fldChar w:fldCharType="end"/>
      </w:r>
      <w:r w:rsidRPr="00FB48BC">
        <w:rPr>
          <w:rFonts w:ascii="Calibri" w:hAnsi="Calibri"/>
          <w:lang w:val="en-AU"/>
        </w:rPr>
        <w:t xml:space="preserve">. </w:t>
      </w:r>
    </w:p>
    <w:p w14:paraId="6164FADF" w14:textId="41A8DD8D" w:rsidR="00AD6C35" w:rsidRPr="00FD6810" w:rsidRDefault="002055C6" w:rsidP="002055C6">
      <w:pPr>
        <w:pStyle w:val="Caption"/>
        <w:pBdr>
          <w:bottom w:val="single" w:sz="4" w:space="1" w:color="auto"/>
        </w:pBdr>
      </w:pPr>
      <w:bookmarkStart w:id="149" w:name="_Ref463638379"/>
      <w:bookmarkStart w:id="150" w:name="_Toc464871242"/>
      <w:bookmarkStart w:id="151" w:name="_Toc482641373"/>
      <w:r w:rsidRPr="00FD6810">
        <w:lastRenderedPageBreak/>
        <w:t xml:space="preserve">Figure </w:t>
      </w:r>
      <w:r w:rsidRPr="00FD6810">
        <w:fldChar w:fldCharType="begin"/>
      </w:r>
      <w:r w:rsidRPr="00FD6810">
        <w:instrText xml:space="preserve"> SEQ Figure \* ARABIC </w:instrText>
      </w:r>
      <w:r w:rsidRPr="00FD6810">
        <w:fldChar w:fldCharType="separate"/>
      </w:r>
      <w:r w:rsidR="00924B2D">
        <w:rPr>
          <w:noProof/>
        </w:rPr>
        <w:t>3</w:t>
      </w:r>
      <w:r w:rsidRPr="00FD6810">
        <w:fldChar w:fldCharType="end"/>
      </w:r>
      <w:bookmarkEnd w:id="149"/>
      <w:r w:rsidRPr="00FD6810">
        <w:t xml:space="preserve">: </w:t>
      </w:r>
      <w:r w:rsidR="00D71BE8" w:rsidRPr="00FD6810">
        <w:t>Geographical variation of echo usage</w:t>
      </w:r>
      <w:bookmarkEnd w:id="150"/>
      <w:bookmarkEnd w:id="151"/>
      <w:r w:rsidR="009625CC">
        <w:t xml:space="preserve"> (items 55113, 55114, 55115, 55119, 55120, </w:t>
      </w:r>
      <w:r w:rsidR="00103A48">
        <w:t>and 55121</w:t>
      </w:r>
      <w:r w:rsidR="009625CC">
        <w:t>)</w:t>
      </w:r>
    </w:p>
    <w:p w14:paraId="79F918CC" w14:textId="77777777" w:rsidR="002055C6" w:rsidRPr="00FD6810" w:rsidRDefault="001F0515" w:rsidP="002055C6">
      <w:pPr>
        <w:jc w:val="center"/>
      </w:pPr>
      <w:r w:rsidRPr="00FD6810">
        <w:rPr>
          <w:noProof/>
          <w:lang w:val="en-AU"/>
        </w:rPr>
        <w:drawing>
          <wp:inline distT="0" distB="0" distL="0" distR="0" wp14:anchorId="16257C04" wp14:editId="371352DC">
            <wp:extent cx="4715920" cy="3105150"/>
            <wp:effectExtent l="0" t="0" r="8890" b="0"/>
            <wp:docPr id="7" name="Picture 7" descr="Figure 3 is a bar graph that shows geographical variation of echo usage. There are two bar graphs, one that depicts state-based variation and another for rurality based variation. &#10;State-based variations shows that NSW, followed closely by SA, QLD and VIC have upto twice as many services per capita as other states. NSW is the highest at 4,538 services per 100,000 population, followed by QLD at 4,017 and SA at 4,019. VIC, WA, TAS, NT and ACT are all under 4,000. &#10;Rurality-based variations outlines that Inner regional is the highest at 4,218, followed by major city at 3,796 and outer regional at 3,694. Remote and very remote are under 3,000." title="Figure 3: Geographical variation of echo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13831" cy="3103775"/>
                    </a:xfrm>
                    <a:prstGeom prst="rect">
                      <a:avLst/>
                    </a:prstGeom>
                  </pic:spPr>
                </pic:pic>
              </a:graphicData>
            </a:graphic>
          </wp:inline>
        </w:drawing>
      </w:r>
    </w:p>
    <w:p w14:paraId="64393781" w14:textId="77777777" w:rsidR="001F0515" w:rsidRDefault="001F0515" w:rsidP="000F0129">
      <w:pPr>
        <w:pStyle w:val="TableUnderLast"/>
        <w:pBdr>
          <w:bottom w:val="single" w:sz="4" w:space="1" w:color="auto"/>
        </w:pBdr>
        <w:spacing w:after="0"/>
      </w:pPr>
      <w:r w:rsidRPr="00D818DC">
        <w:t>Unpublished data</w:t>
      </w:r>
      <w:r>
        <w:t>,</w:t>
      </w:r>
      <w:r w:rsidR="004A7E9B">
        <w:t xml:space="preserve"> </w:t>
      </w:r>
      <w:r>
        <w:t xml:space="preserve">based on date of service </w:t>
      </w:r>
      <w:r w:rsidR="00AB299D" w:rsidRPr="00AB299D">
        <w:t>for Medicare claims processed between July 1 2014 and April 30 2016</w:t>
      </w:r>
      <w:r w:rsidR="004A7E9B">
        <w:t xml:space="preserve"> extracted on 20 June 2016</w:t>
      </w:r>
      <w:r w:rsidR="00AB299D" w:rsidRPr="00AB299D">
        <w:t xml:space="preserve"> </w:t>
      </w:r>
      <w:r w:rsidRPr="00D818DC">
        <w:t>(Department of Health)</w:t>
      </w:r>
      <w:r w:rsidR="004A7E9B">
        <w:t>.</w:t>
      </w:r>
    </w:p>
    <w:p w14:paraId="02133133" w14:textId="77777777" w:rsidR="00DE598C" w:rsidRPr="00D818DC" w:rsidRDefault="00DE598C" w:rsidP="001F0515">
      <w:pPr>
        <w:pStyle w:val="TableUnderLast"/>
        <w:pBdr>
          <w:bottom w:val="single" w:sz="4" w:space="1" w:color="auto"/>
        </w:pBdr>
      </w:pPr>
      <w:r w:rsidRPr="00DE598C">
        <w:t>Remoteness Area classes are based on the Accessibility and Remoteness index of Australia (ARIA). Reference:  ASGS: Volume 5 – Remoteness Structure Australia July 2011, 1270.0.55.005. The patient postcode is linked to the Remoteness Area Concordance file.</w:t>
      </w:r>
    </w:p>
    <w:p w14:paraId="35532321"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MBS data showed that 11 per cent of services are same-year repeats, and that 40 per cent of services are repeat studies conducted during a five-year window. The Committee agreed that it is likely that a significant number of initial and repeat services are for inappropriate indications, which represents low-value care. Reducing this low-value use is difficult, however, given the broad indications for which </w:t>
      </w:r>
      <w:r w:rsidR="002D2FE1" w:rsidRPr="00FB48BC">
        <w:rPr>
          <w:rFonts w:ascii="Calibri" w:hAnsi="Calibri"/>
          <w:lang w:val="en-AU"/>
        </w:rPr>
        <w:t>echos</w:t>
      </w:r>
      <w:r w:rsidRPr="00FB48BC">
        <w:rPr>
          <w:rFonts w:ascii="Calibri" w:hAnsi="Calibri"/>
          <w:lang w:val="en-AU"/>
        </w:rPr>
        <w:t xml:space="preserve"> are clinically useful and valuable studies. </w:t>
      </w:r>
    </w:p>
    <w:p w14:paraId="51778C45"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agreed that the indications for repeat studies are more specific than for an initial echo, and it recommended a revised item structure to reflect this. A structure consisting of four items was proposed: initial echo, serial echo for valve pathology, serial echo for heart failure or structural pathology, and frequent repetition serial echo for specific indications. The Committee agreed that these changes align with good clinical practice and would not result in any significant negative impact on patient access or outcomes.</w:t>
      </w:r>
      <w:r w:rsidRPr="00FB48BC">
        <w:rPr>
          <w:rFonts w:ascii="Calibri" w:hAnsi="Calibri"/>
          <w:color w:val="632423" w:themeColor="accent2" w:themeShade="80"/>
          <w:lang w:val="en-AU"/>
        </w:rPr>
        <w:t xml:space="preserve"> </w:t>
      </w:r>
      <w:r w:rsidRPr="00FB48BC">
        <w:rPr>
          <w:rFonts w:ascii="Calibri" w:hAnsi="Calibri"/>
          <w:lang w:val="en-AU"/>
        </w:rPr>
        <w:t xml:space="preserve">It noted that it is not possible to completely define appropriate use, and that the intent of these changes is to prevent low-value, high-frequency studies. </w:t>
      </w:r>
    </w:p>
    <w:p w14:paraId="724D1765"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also agreed that high-quality, conscientious providers often treat patients who need an echo but do not fit within the guidelines</w:t>
      </w:r>
      <w:r w:rsidR="003536A1" w:rsidRPr="00FB48BC">
        <w:rPr>
          <w:rFonts w:ascii="Calibri" w:hAnsi="Calibri"/>
          <w:lang w:val="en-AU"/>
        </w:rPr>
        <w:t>,</w:t>
      </w:r>
      <w:r w:rsidRPr="00FB48BC">
        <w:rPr>
          <w:rFonts w:ascii="Calibri" w:hAnsi="Calibri"/>
          <w:lang w:val="en-AU"/>
        </w:rPr>
        <w:t xml:space="preserve"> or who may have had a recent study </w:t>
      </w:r>
      <w:r w:rsidR="003536A1" w:rsidRPr="00FB48BC">
        <w:rPr>
          <w:rFonts w:ascii="Calibri" w:hAnsi="Calibri"/>
          <w:lang w:val="en-AU"/>
        </w:rPr>
        <w:t xml:space="preserve">that </w:t>
      </w:r>
      <w:r w:rsidRPr="00FB48BC">
        <w:rPr>
          <w:rFonts w:ascii="Calibri" w:hAnsi="Calibri"/>
          <w:lang w:val="en-AU"/>
        </w:rPr>
        <w:t>the provider is unable to obtain. Such cases are rare, but the Committee felt that it was important for a rebate to remain payable in these instances. It agreed that item 5511</w:t>
      </w:r>
      <w:r w:rsidR="00690ED2">
        <w:rPr>
          <w:rFonts w:ascii="Calibri" w:hAnsi="Calibri"/>
          <w:lang w:val="en-AU"/>
        </w:rPr>
        <w:t>F</w:t>
      </w:r>
      <w:r w:rsidRPr="00FB48BC">
        <w:rPr>
          <w:rFonts w:ascii="Calibri" w:hAnsi="Calibri"/>
          <w:lang w:val="en-AU"/>
        </w:rPr>
        <w:t xml:space="preserve"> should be created for exceptional cases, accounting for less than 5 per cent of a provider’s volume. It also recommended that </w:t>
      </w:r>
      <w:r w:rsidR="00EB22DB" w:rsidRPr="00FB48BC">
        <w:rPr>
          <w:rFonts w:ascii="Calibri" w:hAnsi="Calibri"/>
          <w:lang w:val="en-AU"/>
        </w:rPr>
        <w:t xml:space="preserve">the </w:t>
      </w:r>
      <w:r w:rsidRPr="00FB48BC">
        <w:rPr>
          <w:rFonts w:ascii="Calibri" w:hAnsi="Calibri"/>
          <w:lang w:val="en-AU"/>
        </w:rPr>
        <w:t xml:space="preserve">MBS audit and compliance </w:t>
      </w:r>
      <w:r w:rsidR="00EB22DB" w:rsidRPr="00FB48BC">
        <w:rPr>
          <w:rFonts w:ascii="Calibri" w:hAnsi="Calibri"/>
          <w:lang w:val="en-AU"/>
        </w:rPr>
        <w:t xml:space="preserve">team </w:t>
      </w:r>
      <w:r w:rsidRPr="00FB48BC">
        <w:rPr>
          <w:rFonts w:ascii="Calibri" w:hAnsi="Calibri"/>
          <w:lang w:val="en-AU"/>
        </w:rPr>
        <w:t xml:space="preserve">monitor usage of this item closely. Should overall service volume for this item account for more than 5 per cent of echo services in the 6–12 months </w:t>
      </w:r>
      <w:r w:rsidR="00DB512D" w:rsidRPr="00FB48BC">
        <w:rPr>
          <w:rFonts w:ascii="Calibri" w:hAnsi="Calibri"/>
          <w:lang w:val="en-AU"/>
        </w:rPr>
        <w:t xml:space="preserve">following </w:t>
      </w:r>
      <w:r w:rsidRPr="00FB48BC">
        <w:rPr>
          <w:rFonts w:ascii="Calibri" w:hAnsi="Calibri"/>
          <w:lang w:val="en-AU"/>
        </w:rPr>
        <w:t xml:space="preserve">implementation, a detailed review is recommended. </w:t>
      </w:r>
    </w:p>
    <w:p w14:paraId="12875FDA"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agreed that a previous low-quality or inadequate study is a common indication for a repeat echo. The descriptors have therefore been revised in line with the Cardiac Society of Australia and New Zealand</w:t>
      </w:r>
      <w:r w:rsidR="001B00B0" w:rsidRPr="00FB48BC">
        <w:rPr>
          <w:rFonts w:ascii="Calibri" w:hAnsi="Calibri"/>
          <w:lang w:val="en-AU"/>
        </w:rPr>
        <w:t>’s</w:t>
      </w:r>
      <w:r w:rsidRPr="00FB48BC">
        <w:rPr>
          <w:rFonts w:ascii="Calibri" w:hAnsi="Calibri"/>
          <w:lang w:val="en-AU"/>
        </w:rPr>
        <w:t xml:space="preserve"> (CSANZ) position statement on training and performance in adult </w:t>
      </w:r>
      <w:r w:rsidR="00B2696D" w:rsidRPr="00FB48BC">
        <w:rPr>
          <w:rFonts w:ascii="Calibri" w:hAnsi="Calibri"/>
          <w:lang w:val="en-AU"/>
        </w:rPr>
        <w:t>echos</w:t>
      </w:r>
      <w:r w:rsidR="0028695C">
        <w:rPr>
          <w:rFonts w:ascii="Calibri" w:hAnsi="Calibri"/>
          <w:lang w:val="en-AU"/>
        </w:rPr>
        <w:t xml:space="preserve"> </w:t>
      </w:r>
      <w:r w:rsidR="0028695C">
        <w:rPr>
          <w:rFonts w:ascii="Calibri" w:hAnsi="Calibri"/>
          <w:lang w:val="en-AU"/>
        </w:rPr>
        <w:fldChar w:fldCharType="begin" w:fldLock="1"/>
      </w:r>
      <w:r w:rsidR="00241AF9">
        <w:rPr>
          <w:rFonts w:ascii="Calibri" w:hAnsi="Calibri"/>
          <w:lang w:val="en-AU"/>
        </w:rPr>
        <w:instrText>ADDIN CSL_CITATION { "citationItems" : [ { "id" : "ITEM-1", "itemData" : { "author" : [ { "dropping-particle" : "", "family" : "Cardiac Society of Australia and New Zealand", "given" : "", "non-dropping-particle" : "", "parse-names" : false, "suffix" : "" } ], "id" : "ITEM-1", "issued" : { "date-parts" : [ [ "2012" ] ] }, "title" : "Guidelines for Training and Performance in Adult Echocardiography", "type" : "report" }, "uris" : [ "http://www.mendeley.com/documents/?uuid=d1adad2c-ba2a-42d9-8f5d-6e4b3431b95a" ] } ], "mendeley" : { "formattedCitation" : "(11)", "plainTextFormattedCitation" : "(11)", "previouslyFormattedCitation" : "(Cardiac Society of Australia and New Zealand, 2012)" }, "properties" : { "noteIndex" : 0 }, "schema" : "https://github.com/citation-style-language/schema/raw/master/csl-citation.json" }</w:instrText>
      </w:r>
      <w:r w:rsidR="0028695C">
        <w:rPr>
          <w:rFonts w:ascii="Calibri" w:hAnsi="Calibri"/>
          <w:lang w:val="en-AU"/>
        </w:rPr>
        <w:fldChar w:fldCharType="separate"/>
      </w:r>
      <w:r w:rsidR="00241AF9" w:rsidRPr="00241AF9">
        <w:rPr>
          <w:rFonts w:ascii="Calibri" w:hAnsi="Calibri"/>
          <w:noProof/>
          <w:lang w:val="en-AU"/>
        </w:rPr>
        <w:t>(11)</w:t>
      </w:r>
      <w:r w:rsidR="0028695C">
        <w:rPr>
          <w:rFonts w:ascii="Calibri" w:hAnsi="Calibri"/>
          <w:lang w:val="en-AU"/>
        </w:rPr>
        <w:fldChar w:fldCharType="end"/>
      </w:r>
      <w:r w:rsidRPr="00FB48BC">
        <w:rPr>
          <w:rFonts w:ascii="Calibri" w:hAnsi="Calibri"/>
          <w:lang w:val="en-AU"/>
        </w:rPr>
        <w:t>.</w:t>
      </w:r>
    </w:p>
    <w:p w14:paraId="6E74DFDF" w14:textId="77777777" w:rsidR="000D544F" w:rsidRPr="00FD6810" w:rsidRDefault="000D544F" w:rsidP="000D544F">
      <w:pPr>
        <w:rPr>
          <w:rFonts w:ascii="Calibri" w:hAnsi="Calibri"/>
          <w:i/>
        </w:rPr>
      </w:pPr>
      <w:r w:rsidRPr="00FD6810">
        <w:rPr>
          <w:rFonts w:ascii="Calibri" w:hAnsi="Calibri"/>
          <w:i/>
        </w:rPr>
        <w:lastRenderedPageBreak/>
        <w:t>Initial studies</w:t>
      </w:r>
    </w:p>
    <w:p w14:paraId="14BD5843"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agreed strongly that </w:t>
      </w:r>
      <w:r w:rsidR="002D2FE1" w:rsidRPr="00FB48BC">
        <w:rPr>
          <w:rFonts w:ascii="Calibri" w:hAnsi="Calibri"/>
          <w:lang w:val="en-AU"/>
        </w:rPr>
        <w:t>echos</w:t>
      </w:r>
      <w:r w:rsidRPr="00FB48BC">
        <w:rPr>
          <w:rFonts w:ascii="Calibri" w:hAnsi="Calibri"/>
          <w:lang w:val="en-AU"/>
        </w:rPr>
        <w:t xml:space="preserve"> should not be performed as a screening test, in asymptomatic patients, or for routine surveillance in the absence of clinical changes, except in line with accepted clinical guidelines. It agreed that the current indications should be retained, with the addition of “other indications in line with accepted clinical guidelines” to provide future</w:t>
      </w:r>
      <w:r w:rsidR="00990983" w:rsidRPr="00FB48BC">
        <w:rPr>
          <w:rFonts w:ascii="Calibri" w:hAnsi="Calibri"/>
          <w:lang w:val="en-AU"/>
        </w:rPr>
        <w:t>-</w:t>
      </w:r>
      <w:r w:rsidRPr="00FB48BC">
        <w:rPr>
          <w:rFonts w:ascii="Calibri" w:hAnsi="Calibri"/>
          <w:lang w:val="en-AU"/>
        </w:rPr>
        <w:t>proofing and cover for rare indications such as specific familial syndromes. The Committee agreed that this addition is unlikely to result in a significant increase in volume as the current item descriptors already provide a very broad scope.</w:t>
      </w:r>
    </w:p>
    <w:p w14:paraId="3EEFCBB2"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agreed that it was appropriate to restrict the item for initial complete study (item 5511A) to not more than once every two years, with additional repeat items created to allow more frequent services for specific indications</w:t>
      </w:r>
      <w:r w:rsidR="006A387A" w:rsidRPr="00FB48BC">
        <w:rPr>
          <w:rFonts w:ascii="Calibri" w:hAnsi="Calibri"/>
          <w:lang w:val="en-AU"/>
        </w:rPr>
        <w:t>,</w:t>
      </w:r>
      <w:r w:rsidRPr="00FB48BC">
        <w:rPr>
          <w:rFonts w:ascii="Calibri" w:hAnsi="Calibri"/>
          <w:lang w:val="en-AU"/>
        </w:rPr>
        <w:t xml:space="preserve"> with appropriate intervals. </w:t>
      </w:r>
      <w:r w:rsidR="000A63F8" w:rsidRPr="00FB48BC">
        <w:rPr>
          <w:rFonts w:ascii="Calibri" w:hAnsi="Calibri"/>
          <w:lang w:val="en-AU"/>
        </w:rPr>
        <w:t xml:space="preserve">Although </w:t>
      </w:r>
      <w:r w:rsidRPr="00FB48BC">
        <w:rPr>
          <w:rFonts w:ascii="Calibri" w:hAnsi="Calibri"/>
          <w:lang w:val="en-AU"/>
        </w:rPr>
        <w:t>it may be clinically appropriate to have a longer interval, this could create practical issues in the absence of a personal health record or global database system. Patients often cannot tell a doctor what investigation they have had, let alone where and when. Tracking down studies (reports and/or pictures) from other providers would create considerable work for practitioners, at the cost of staff time. Such an expectation would be unrealistic and could disadvantage patients, who may receive non-</w:t>
      </w:r>
      <w:r w:rsidR="00BE212F" w:rsidRPr="00FB48BC">
        <w:rPr>
          <w:rFonts w:ascii="Calibri" w:hAnsi="Calibri"/>
          <w:lang w:val="en-AU"/>
        </w:rPr>
        <w:t>rebatable</w:t>
      </w:r>
      <w:r w:rsidRPr="00FB48BC">
        <w:rPr>
          <w:rFonts w:ascii="Calibri" w:hAnsi="Calibri"/>
          <w:lang w:val="en-AU"/>
        </w:rPr>
        <w:t xml:space="preserve"> services. As a result, restrictions to these items require the addition of all cardiac imaging items to the Health Professionals Online Services (HPOS) MBS item online eligibility checker to allow providers to confirm patient eligibility prior to providing the service. This will prevent patients from being left out of pocket having received non-</w:t>
      </w:r>
      <w:r w:rsidR="00BE212F" w:rsidRPr="00FB48BC">
        <w:rPr>
          <w:rFonts w:ascii="Calibri" w:hAnsi="Calibri"/>
          <w:lang w:val="en-AU"/>
        </w:rPr>
        <w:t>rebatable</w:t>
      </w:r>
      <w:r w:rsidRPr="00FB48BC">
        <w:rPr>
          <w:rFonts w:ascii="Calibri" w:hAnsi="Calibri"/>
          <w:lang w:val="en-AU"/>
        </w:rPr>
        <w:t xml:space="preserve"> services. The Committee also recommended that efforts should continue to support the creation of a centralised system for the storage of imaging reports and images. </w:t>
      </w:r>
    </w:p>
    <w:p w14:paraId="10663ED6"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recommended </w:t>
      </w:r>
      <w:r w:rsidR="00430AEA" w:rsidRPr="00FB48BC">
        <w:rPr>
          <w:rFonts w:ascii="Calibri" w:hAnsi="Calibri"/>
          <w:lang w:val="en-AU"/>
        </w:rPr>
        <w:t>creating</w:t>
      </w:r>
      <w:r w:rsidRPr="00FB48BC">
        <w:rPr>
          <w:rFonts w:ascii="Calibri" w:hAnsi="Calibri"/>
          <w:lang w:val="en-AU"/>
        </w:rPr>
        <w:t xml:space="preserve"> three items for repeats due to the variable intervals and criteria appropriate to each collection of indications.</w:t>
      </w:r>
    </w:p>
    <w:p w14:paraId="3D85630C" w14:textId="77777777" w:rsidR="000D544F" w:rsidRPr="00FD6810" w:rsidRDefault="000D544F" w:rsidP="001511AA">
      <w:pPr>
        <w:keepNext/>
        <w:keepLines/>
        <w:rPr>
          <w:rFonts w:ascii="Calibri" w:hAnsi="Calibri"/>
          <w:i/>
        </w:rPr>
      </w:pPr>
      <w:r w:rsidRPr="00FD6810">
        <w:rPr>
          <w:rFonts w:ascii="Calibri" w:hAnsi="Calibri"/>
          <w:i/>
        </w:rPr>
        <w:t>Valvular dysfunction</w:t>
      </w:r>
    </w:p>
    <w:p w14:paraId="41358BE4"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recommended creating an item (5511B) for repeat studies related to known valvular dysfunction. This item would require examination of the whole heart, including cardiac valves and ventricular function. </w:t>
      </w:r>
    </w:p>
    <w:p w14:paraId="3E447D13"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Clinical guidelines for the investigation and management of valvular dysfunction are complex, as they account for valve, pathology and severity. </w:t>
      </w:r>
      <w:r w:rsidR="00E033FA" w:rsidRPr="00FB48BC">
        <w:rPr>
          <w:rFonts w:ascii="Calibri" w:hAnsi="Calibri"/>
          <w:lang w:val="en-AU"/>
        </w:rPr>
        <w:t>I</w:t>
      </w:r>
      <w:r w:rsidRPr="00FB48BC">
        <w:rPr>
          <w:rFonts w:ascii="Calibri" w:hAnsi="Calibri"/>
          <w:lang w:val="en-AU"/>
        </w:rPr>
        <w:t>t is</w:t>
      </w:r>
      <w:r w:rsidR="00E033FA" w:rsidRPr="00FB48BC">
        <w:rPr>
          <w:rFonts w:ascii="Calibri" w:hAnsi="Calibri"/>
          <w:lang w:val="en-AU"/>
        </w:rPr>
        <w:t xml:space="preserve"> therefore</w:t>
      </w:r>
      <w:r w:rsidRPr="00FB48BC">
        <w:rPr>
          <w:rFonts w:ascii="Calibri" w:hAnsi="Calibri"/>
          <w:lang w:val="en-AU"/>
        </w:rPr>
        <w:t xml:space="preserve"> not practical to create unique items for all valve and severity combinations. </w:t>
      </w:r>
      <w:r w:rsidR="0065280C" w:rsidRPr="00FB48BC">
        <w:rPr>
          <w:rFonts w:ascii="Calibri" w:hAnsi="Calibri"/>
          <w:lang w:val="en-AU"/>
        </w:rPr>
        <w:t>For this reason, t</w:t>
      </w:r>
      <w:r w:rsidRPr="00FB48BC">
        <w:rPr>
          <w:rFonts w:ascii="Calibri" w:hAnsi="Calibri"/>
          <w:lang w:val="en-AU"/>
        </w:rPr>
        <w:t xml:space="preserve">he Committee recommended aligning the interval for repeat studies with the relevant international guidelines, such as those published by the American Heart Association (AHA). Guidance has been provided in the explanatory notes for this item, which outline the intervals for mild to moderate disease (which accounts for the majority of patients and low-value repeats). This guidance has been adapted from the 2014 AHA/American College of Cardiology (ACC) guidelines and simplified in order to be more suitable for the explanatory notes. </w:t>
      </w:r>
    </w:p>
    <w:p w14:paraId="647F142C" w14:textId="77777777" w:rsidR="000D544F" w:rsidRPr="00FD6810" w:rsidRDefault="000D544F" w:rsidP="000D544F">
      <w:pPr>
        <w:rPr>
          <w:rFonts w:ascii="Calibri" w:hAnsi="Calibri"/>
          <w:i/>
        </w:rPr>
      </w:pPr>
      <w:r w:rsidRPr="00FD6810">
        <w:rPr>
          <w:rFonts w:ascii="Calibri" w:hAnsi="Calibri"/>
          <w:i/>
        </w:rPr>
        <w:t>Heart failure and structural pathologies</w:t>
      </w:r>
    </w:p>
    <w:p w14:paraId="7A35C6C1"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recommended creating an item (5511C) for repeat studies related to known heart failure or structural heart disease, excluding valvular dysfunction, where one of the following are true: (i) changes in symptoms or cardiac examination have occurred since the last echo; (ii) the patient is eligible for transplant; (iii) the study is for the surveillance of a patient with hypertrophic obstructive cardiomyopathy (HOCM); or (iv) the patient has a history of known familial syndromes. The Committee considered whether this item could be a focused study, but it ultimately agreed that a complete study is good clinical practice. </w:t>
      </w:r>
    </w:p>
    <w:p w14:paraId="7C16D418" w14:textId="77777777" w:rsidR="000D544F" w:rsidRPr="00FB48BC" w:rsidRDefault="000D544F" w:rsidP="000D544F">
      <w:pPr>
        <w:pStyle w:val="01squarebullet"/>
        <w:rPr>
          <w:rFonts w:ascii="Calibri" w:hAnsi="Calibri"/>
          <w:lang w:val="en-AU"/>
        </w:rPr>
      </w:pPr>
      <w:r w:rsidRPr="00FB48BC">
        <w:rPr>
          <w:rFonts w:ascii="Calibri" w:hAnsi="Calibri"/>
          <w:lang w:val="en-AU"/>
        </w:rPr>
        <w:lastRenderedPageBreak/>
        <w:t xml:space="preserve">The Committee agreed that restricting repeats to once every 12 months was </w:t>
      </w:r>
      <w:r w:rsidR="0083408A" w:rsidRPr="00FB48BC">
        <w:rPr>
          <w:rFonts w:ascii="Calibri" w:hAnsi="Calibri"/>
          <w:lang w:val="en-AU"/>
        </w:rPr>
        <w:t>reasonable;</w:t>
      </w:r>
      <w:r w:rsidRPr="00FB48BC">
        <w:rPr>
          <w:rFonts w:ascii="Calibri" w:hAnsi="Calibri"/>
          <w:lang w:val="en-AU"/>
        </w:rPr>
        <w:t xml:space="preserve"> noting that such repeats will generally require symptom evolution to be claimable. It acknowledged that symptom evolution is subjective, and that a provider </w:t>
      </w:r>
      <w:r w:rsidR="002A3A81" w:rsidRPr="00FB48BC">
        <w:rPr>
          <w:rFonts w:ascii="Calibri" w:hAnsi="Calibri"/>
          <w:lang w:val="en-AU"/>
        </w:rPr>
        <w:t xml:space="preserve">could </w:t>
      </w:r>
      <w:r w:rsidRPr="00FB48BC">
        <w:rPr>
          <w:rFonts w:ascii="Calibri" w:hAnsi="Calibri"/>
          <w:lang w:val="en-AU"/>
        </w:rPr>
        <w:t xml:space="preserve">easily say that symptoms have worsened slightly. However, it felt that this restriction would nonetheless encourage judicious providers to order studies more appropriately. </w:t>
      </w:r>
    </w:p>
    <w:p w14:paraId="12D391D6" w14:textId="77777777" w:rsidR="000D544F" w:rsidRPr="00FD6810" w:rsidRDefault="00320E3C" w:rsidP="000D544F">
      <w:pPr>
        <w:rPr>
          <w:rFonts w:ascii="Calibri" w:hAnsi="Calibri"/>
          <w:i/>
        </w:rPr>
      </w:pPr>
      <w:r w:rsidRPr="00FD6810">
        <w:rPr>
          <w:rFonts w:ascii="Calibri" w:hAnsi="Calibri"/>
          <w:i/>
        </w:rPr>
        <w:t>Complex congenital heart disease</w:t>
      </w:r>
    </w:p>
    <w:p w14:paraId="598E6E9F" w14:textId="77777777" w:rsidR="00320E3C" w:rsidRPr="00FB48BC" w:rsidRDefault="000D544F" w:rsidP="000D544F">
      <w:pPr>
        <w:pStyle w:val="01squarebullet"/>
        <w:rPr>
          <w:rFonts w:ascii="Calibri" w:hAnsi="Calibri"/>
          <w:lang w:val="en-AU"/>
        </w:rPr>
      </w:pPr>
      <w:r w:rsidRPr="00FB48BC">
        <w:rPr>
          <w:rFonts w:ascii="Calibri" w:hAnsi="Calibri"/>
          <w:lang w:val="en-AU"/>
        </w:rPr>
        <w:t xml:space="preserve">The Committee recommended </w:t>
      </w:r>
      <w:r w:rsidR="0047098A" w:rsidRPr="00FB48BC">
        <w:rPr>
          <w:rFonts w:ascii="Calibri" w:hAnsi="Calibri"/>
          <w:lang w:val="en-AU"/>
        </w:rPr>
        <w:t xml:space="preserve">creating </w:t>
      </w:r>
      <w:r w:rsidR="00320E3C" w:rsidRPr="00FB48BC">
        <w:rPr>
          <w:rFonts w:ascii="Calibri" w:hAnsi="Calibri"/>
          <w:lang w:val="en-AU"/>
        </w:rPr>
        <w:t xml:space="preserve">a specific item for complex multilevel or bilateral congenital heart disease, noting that frequent imaging may be required, particularly in the perioperative period. </w:t>
      </w:r>
      <w:r w:rsidR="008C2519" w:rsidRPr="00FB48BC">
        <w:rPr>
          <w:rFonts w:ascii="Calibri" w:hAnsi="Calibri"/>
          <w:lang w:val="en-AU"/>
        </w:rPr>
        <w:t>This is not suitable as an indication for item 5511E</w:t>
      </w:r>
      <w:r w:rsidR="00D93B66" w:rsidRPr="00FB48BC">
        <w:rPr>
          <w:rFonts w:ascii="Calibri" w:hAnsi="Calibri"/>
          <w:lang w:val="en-AU"/>
        </w:rPr>
        <w:t>,</w:t>
      </w:r>
      <w:r w:rsidR="008C2519" w:rsidRPr="00FB48BC">
        <w:rPr>
          <w:rFonts w:ascii="Calibri" w:hAnsi="Calibri"/>
          <w:lang w:val="en-AU"/>
        </w:rPr>
        <w:t xml:space="preserve"> as the studies are complete </w:t>
      </w:r>
      <w:r w:rsidR="00331674" w:rsidRPr="00FB48BC">
        <w:rPr>
          <w:rFonts w:ascii="Calibri" w:hAnsi="Calibri"/>
          <w:lang w:val="en-AU"/>
        </w:rPr>
        <w:t>(</w:t>
      </w:r>
      <w:r w:rsidR="00525B3F" w:rsidRPr="00FB48BC">
        <w:rPr>
          <w:rFonts w:ascii="Calibri" w:hAnsi="Calibri"/>
          <w:lang w:val="en-AU"/>
        </w:rPr>
        <w:t>not focused</w:t>
      </w:r>
      <w:r w:rsidR="00331674" w:rsidRPr="00FB48BC">
        <w:rPr>
          <w:rFonts w:ascii="Calibri" w:hAnsi="Calibri"/>
          <w:lang w:val="en-AU"/>
        </w:rPr>
        <w:t>)</w:t>
      </w:r>
      <w:r w:rsidR="00525B3F" w:rsidRPr="00FB48BC">
        <w:rPr>
          <w:rFonts w:ascii="Calibri" w:hAnsi="Calibri"/>
          <w:lang w:val="en-AU"/>
        </w:rPr>
        <w:t xml:space="preserve"> </w:t>
      </w:r>
      <w:r w:rsidR="008C2519" w:rsidRPr="00FB48BC">
        <w:rPr>
          <w:rFonts w:ascii="Calibri" w:hAnsi="Calibri"/>
          <w:lang w:val="en-AU"/>
        </w:rPr>
        <w:t>and time</w:t>
      </w:r>
      <w:r w:rsidR="00C51CFF" w:rsidRPr="00FB48BC">
        <w:rPr>
          <w:rFonts w:ascii="Calibri" w:hAnsi="Calibri"/>
          <w:lang w:val="en-AU"/>
        </w:rPr>
        <w:t>-</w:t>
      </w:r>
      <w:r w:rsidR="008C2519" w:rsidRPr="00FB48BC">
        <w:rPr>
          <w:rFonts w:ascii="Calibri" w:hAnsi="Calibri"/>
          <w:lang w:val="en-AU"/>
        </w:rPr>
        <w:t xml:space="preserve">consuming </w:t>
      </w:r>
      <w:r w:rsidR="00525B3F" w:rsidRPr="00FB48BC">
        <w:rPr>
          <w:rFonts w:ascii="Calibri" w:hAnsi="Calibri"/>
          <w:lang w:val="en-AU"/>
        </w:rPr>
        <w:t>to perform</w:t>
      </w:r>
      <w:r w:rsidR="00BB3414" w:rsidRPr="00FB48BC">
        <w:rPr>
          <w:rFonts w:ascii="Calibri" w:hAnsi="Calibri"/>
          <w:lang w:val="en-AU"/>
        </w:rPr>
        <w:t>,</w:t>
      </w:r>
      <w:r w:rsidR="00525B3F" w:rsidRPr="00FB48BC">
        <w:rPr>
          <w:rFonts w:ascii="Calibri" w:hAnsi="Calibri"/>
          <w:lang w:val="en-AU"/>
        </w:rPr>
        <w:t xml:space="preserve"> due to complex anatomy and patient age. </w:t>
      </w:r>
      <w:r w:rsidR="00146AC4" w:rsidRPr="00FB48BC">
        <w:rPr>
          <w:rFonts w:ascii="Calibri" w:hAnsi="Calibri"/>
          <w:lang w:val="en-AU"/>
        </w:rPr>
        <w:t>The</w:t>
      </w:r>
      <w:r w:rsidR="008C2519" w:rsidRPr="00FB48BC">
        <w:rPr>
          <w:rFonts w:ascii="Calibri" w:hAnsi="Calibri"/>
          <w:lang w:val="en-AU"/>
        </w:rPr>
        <w:t xml:space="preserve"> lower rebate for </w:t>
      </w:r>
      <w:r w:rsidR="009D13E1" w:rsidRPr="00FB48BC">
        <w:rPr>
          <w:rFonts w:ascii="Calibri" w:hAnsi="Calibri"/>
          <w:lang w:val="en-AU"/>
        </w:rPr>
        <w:t xml:space="preserve">item </w:t>
      </w:r>
      <w:r w:rsidR="00525B3F" w:rsidRPr="00FB48BC">
        <w:rPr>
          <w:rFonts w:ascii="Calibri" w:hAnsi="Calibri"/>
          <w:lang w:val="en-AU"/>
        </w:rPr>
        <w:t xml:space="preserve">5511E would </w:t>
      </w:r>
      <w:r w:rsidR="009D13E1" w:rsidRPr="00FB48BC">
        <w:rPr>
          <w:rFonts w:ascii="Calibri" w:hAnsi="Calibri"/>
          <w:lang w:val="en-AU"/>
        </w:rPr>
        <w:t xml:space="preserve">therefore </w:t>
      </w:r>
      <w:r w:rsidR="00525B3F" w:rsidRPr="00FB48BC">
        <w:rPr>
          <w:rFonts w:ascii="Calibri" w:hAnsi="Calibri"/>
          <w:lang w:val="en-AU"/>
        </w:rPr>
        <w:t>be inappropriate for this service.</w:t>
      </w:r>
    </w:p>
    <w:p w14:paraId="4836A639" w14:textId="77777777" w:rsidR="000D544F" w:rsidRPr="00FB48BC" w:rsidRDefault="008C2519" w:rsidP="000D544F">
      <w:pPr>
        <w:pStyle w:val="01squarebullet"/>
        <w:rPr>
          <w:rFonts w:ascii="Calibri" w:hAnsi="Calibri"/>
          <w:lang w:val="en-AU"/>
        </w:rPr>
      </w:pPr>
      <w:r w:rsidRPr="00FB48BC">
        <w:rPr>
          <w:rFonts w:ascii="Calibri" w:hAnsi="Calibri"/>
          <w:lang w:val="en-AU"/>
        </w:rPr>
        <w:t xml:space="preserve">The Committee </w:t>
      </w:r>
      <w:r w:rsidR="00320E3C" w:rsidRPr="00FB48BC">
        <w:rPr>
          <w:rFonts w:ascii="Calibri" w:hAnsi="Calibri"/>
          <w:lang w:val="en-AU"/>
        </w:rPr>
        <w:t>consider</w:t>
      </w:r>
      <w:r w:rsidRPr="00FB48BC">
        <w:rPr>
          <w:rFonts w:ascii="Calibri" w:hAnsi="Calibri"/>
          <w:lang w:val="en-AU"/>
        </w:rPr>
        <w:t>e</w:t>
      </w:r>
      <w:r w:rsidR="00320E3C" w:rsidRPr="00FB48BC">
        <w:rPr>
          <w:rFonts w:ascii="Calibri" w:hAnsi="Calibri"/>
          <w:lang w:val="en-AU"/>
        </w:rPr>
        <w:t>d</w:t>
      </w:r>
      <w:r w:rsidRPr="00FB48BC">
        <w:rPr>
          <w:rFonts w:ascii="Calibri" w:hAnsi="Calibri"/>
          <w:lang w:val="en-AU"/>
        </w:rPr>
        <w:t xml:space="preserve"> a blanket exception for paediatric patients to allow unrestricted access to imaging</w:t>
      </w:r>
      <w:r w:rsidR="00AE4888" w:rsidRPr="00FB48BC">
        <w:rPr>
          <w:rFonts w:ascii="Calibri" w:hAnsi="Calibri"/>
          <w:lang w:val="en-AU"/>
        </w:rPr>
        <w:t>.</w:t>
      </w:r>
      <w:r w:rsidRPr="00FB48BC">
        <w:rPr>
          <w:rFonts w:ascii="Calibri" w:hAnsi="Calibri"/>
          <w:lang w:val="en-AU"/>
        </w:rPr>
        <w:t xml:space="preserve"> </w:t>
      </w:r>
      <w:r w:rsidR="00AE4888" w:rsidRPr="00FB48BC">
        <w:rPr>
          <w:rFonts w:ascii="Calibri" w:hAnsi="Calibri"/>
          <w:lang w:val="en-AU"/>
        </w:rPr>
        <w:t>H</w:t>
      </w:r>
      <w:r w:rsidRPr="00FB48BC">
        <w:rPr>
          <w:rFonts w:ascii="Calibri" w:hAnsi="Calibri"/>
          <w:lang w:val="en-AU"/>
        </w:rPr>
        <w:t>owever</w:t>
      </w:r>
      <w:r w:rsidR="005D07E0" w:rsidRPr="00FB48BC">
        <w:rPr>
          <w:rFonts w:ascii="Calibri" w:hAnsi="Calibri"/>
          <w:lang w:val="en-AU"/>
        </w:rPr>
        <w:t>,</w:t>
      </w:r>
      <w:r w:rsidRPr="00FB48BC">
        <w:rPr>
          <w:rFonts w:ascii="Calibri" w:hAnsi="Calibri"/>
          <w:lang w:val="en-AU"/>
        </w:rPr>
        <w:t xml:space="preserve"> with the exception of complex congenital heart disease</w:t>
      </w:r>
      <w:r w:rsidR="00240ECC" w:rsidRPr="00FB48BC">
        <w:rPr>
          <w:rFonts w:ascii="Calibri" w:hAnsi="Calibri"/>
          <w:lang w:val="en-AU"/>
        </w:rPr>
        <w:t>,</w:t>
      </w:r>
      <w:r w:rsidRPr="00FB48BC">
        <w:rPr>
          <w:rFonts w:ascii="Calibri" w:hAnsi="Calibri"/>
          <w:lang w:val="en-AU"/>
        </w:rPr>
        <w:t xml:space="preserve"> it felt that the descriptors for adult populations would also be suitable for paediatric patients. </w:t>
      </w:r>
      <w:r w:rsidR="00A0051A">
        <w:rPr>
          <w:rFonts w:ascii="Calibri" w:hAnsi="Calibri"/>
          <w:lang w:val="en-AU"/>
        </w:rPr>
        <w:t>P</w:t>
      </w:r>
      <w:r w:rsidRPr="00FB48BC">
        <w:rPr>
          <w:rFonts w:ascii="Calibri" w:hAnsi="Calibri"/>
          <w:lang w:val="en-AU"/>
        </w:rPr>
        <w:t xml:space="preserve">roviders </w:t>
      </w:r>
      <w:r w:rsidR="009C2294">
        <w:rPr>
          <w:rFonts w:ascii="Calibri" w:hAnsi="Calibri"/>
          <w:lang w:val="en-AU"/>
        </w:rPr>
        <w:t xml:space="preserve">using </w:t>
      </w:r>
      <w:r w:rsidR="008E0019" w:rsidRPr="00FB48BC">
        <w:rPr>
          <w:rFonts w:ascii="Calibri" w:hAnsi="Calibri"/>
          <w:lang w:val="en-AU"/>
        </w:rPr>
        <w:t xml:space="preserve">item </w:t>
      </w:r>
      <w:r w:rsidRPr="00FB48BC">
        <w:rPr>
          <w:rFonts w:ascii="Calibri" w:hAnsi="Calibri"/>
          <w:lang w:val="en-AU"/>
        </w:rPr>
        <w:t xml:space="preserve">5511F </w:t>
      </w:r>
      <w:r w:rsidR="009B3529">
        <w:rPr>
          <w:rFonts w:ascii="Calibri" w:hAnsi="Calibri"/>
          <w:lang w:val="en-AU"/>
        </w:rPr>
        <w:t xml:space="preserve">(for indications not covered by items A-E) </w:t>
      </w:r>
      <w:r w:rsidR="00525B3F" w:rsidRPr="00FB48BC">
        <w:rPr>
          <w:rFonts w:ascii="Calibri" w:hAnsi="Calibri"/>
          <w:lang w:val="en-AU"/>
        </w:rPr>
        <w:t>should be</w:t>
      </w:r>
      <w:r w:rsidR="000D544F" w:rsidRPr="00FB48BC">
        <w:rPr>
          <w:rFonts w:ascii="Calibri" w:hAnsi="Calibri"/>
          <w:lang w:val="en-AU"/>
        </w:rPr>
        <w:t xml:space="preserve"> </w:t>
      </w:r>
      <w:r w:rsidR="009C2294">
        <w:rPr>
          <w:rFonts w:ascii="Calibri" w:hAnsi="Calibri"/>
          <w:lang w:val="en-AU"/>
        </w:rPr>
        <w:t xml:space="preserve">providing services </w:t>
      </w:r>
      <w:r w:rsidR="000D544F" w:rsidRPr="00FB48BC">
        <w:rPr>
          <w:rFonts w:ascii="Calibri" w:hAnsi="Calibri"/>
          <w:lang w:val="en-AU"/>
        </w:rPr>
        <w:t>consistent with Australian best-practice guidelines for paediatric echocardiography</w:t>
      </w:r>
      <w:r w:rsidR="00A0051A">
        <w:rPr>
          <w:rFonts w:ascii="Calibri" w:hAnsi="Calibri"/>
          <w:lang w:val="en-AU"/>
        </w:rPr>
        <w:t xml:space="preserve"> or the relevant adult guidelines as appropriate</w:t>
      </w:r>
      <w:r w:rsidR="0028695C">
        <w:rPr>
          <w:rFonts w:ascii="Calibri" w:hAnsi="Calibri"/>
          <w:lang w:val="en-AU"/>
        </w:rPr>
        <w:t xml:space="preserve"> </w:t>
      </w:r>
      <w:r w:rsidR="0028695C">
        <w:rPr>
          <w:rFonts w:ascii="Calibri" w:hAnsi="Calibri"/>
          <w:lang w:val="en-AU"/>
        </w:rPr>
        <w:fldChar w:fldCharType="begin" w:fldLock="1"/>
      </w:r>
      <w:r w:rsidR="00241AF9">
        <w:rPr>
          <w:rFonts w:ascii="Calibri" w:hAnsi="Calibri"/>
          <w:lang w:val="en-AU"/>
        </w:rPr>
        <w:instrText>ADDIN CSL_CITATION { "citationItems" : [ { "id" : "ITEM-1", "itemData" : { "DOI" : "10.1016/j.echo.2006.09.001", "ISSN" : "08947317", "author" : [ { "dropping-particle" : "", "family" : "Lai", "given" : "Wyman W.", "non-dropping-particle" : "", "parse-names" : false, "suffix" : "" }, { "dropping-particle" : "", "family" : "Geva", "given" : "Tal", "non-dropping-particle" : "", "parse-names" : false, "suffix" : "" }, { "dropping-particle" : "", "family" : "Shirali", "given" : "Girish S.", "non-dropping-particle" : "", "parse-names" : false, "suffix" : "" }, { "dropping-particle" : "", "family" : "Frommelt", "given" : "Peter C.", "non-dropping-particle" : "", "parse-names" : false, "suffix" : "" }, { "dropping-particle" : "", "family" : "Humes", "given" : "Richard A.", "non-dropping-particle" : "", "parse-names" : false, "suffix" : "" }, { "dropping-particle" : "", "family" : "Brook", "given" : "Michael M.", "non-dropping-particle" : "", "parse-names" : false, "suffix" : "" }, { "dropping-particle" : "", "family" : "Pignatelli", "given" : "Ricardo H.", "non-dropping-particle" : "", "parse-names" : false, "suffix" : "" }, { "dropping-particle" : "", "family" : "Rychik", "given" : "Jack", "non-dropping-particle" : "", "parse-names" : false, "suffix" : "" } ], "container-title" : "Journal of the American Society of Echocardiography", "id" : "ITEM-1", "issue" : "12", "issued" : { "date-parts" : [ [ "2006", "12" ] ] }, "page" : "1413-1430", "title" : "Guidelines and Standards for Performance of a Pediatric Echocardiogram: A Report from the Task Force of the Pediatric Council of the American Society of Echocardiography", "type" : "article-journal", "volume" : "19" }, "uris" : [ "http://www.mendeley.com/documents/?uuid=22068830-8056-4bc0-860d-cffb9e565a9f" ] }, { "id" : "ITEM-2", "itemData" : { "DOI" : "10.1016/j.jacc.2014.08.003", "ISSN" : "15583597", "PMID" : "25277848", "abstract" : "The American College of Cardiology (ACC) participated in a joint project with the American Society of Echocardiography, the Society of Pediatric Echocardiography, and several other subspecialty societies and organizations to establish and evaluate Appropriate Use Criteria (AUC) for the initial use of outpatient pediatric echocardiography. Assumptions for the AUC were identified, including the fact that all indications assumed a first-time transthoracic echocardiographic study in an outpatient setting for patients without previously known heart disease. The definitions for frequently used terminology in outpatient pediatric cardiology were established using published guidelines and standards and expert opinion. These AUC serve as a guide to help clinicians in the care of children with possible heart disease, specifically in terms of when a transthoracic echocardiogram is warranted as an initial diagnostic modality in the outpatient setting. They are also a useful tool for education and provide the infrastructure for future quality improvement initiatives as well as research in healthcare delivery, outcomes, and resource utilization. To complete the AUC process, the writing group identified 113 indications based on common clinical scenarios and/or published clinical practice guidelines, and each indication was classified into 1 of 9 categories of common clinical presentations, including palpitations, syncope, chest pain, and murmur. A separate, independent rating panel evaluated each indication using a scoring scale of 1 to 9, thereby designating each indication as 'Appropriate' (median score 7 to 9), 'May Be Appropriate' (median score 4 to 6), or 'Rarely Appropriate' (median score 1 to 3). Fifty-three indications were identified as Appropriate, 28 as May Be Appropriate, and 32 as Rarely Appropriate.", "author" : [ { "dropping-particle" : "", "family" : "Campbell", "given" : "Robert M.", "non-dropping-particle" : "", "parse-names" : false, "suffix" : "" }, { "dropping-particle" : "", "family" : "Douglas", "given" : "Pamela S.", "non-dropping-particle" : "", "parse-names" : false, "suffix" : "" }, { "dropping-particle" : "", "family" : "Eidem", "given" : "Benjamin W.", "non-dropping-particle" : "", "parse-names" : false, "suffix" : "" }, { "dropping-particle" : "", "family" : "Lai", "given" : "Wyman W.", "non-dropping-particle" : "", "parse-names" : false, "suffix" : "" }, { "dropping-particle" : "", "family" : "Lopez", "given" : "Leo", "non-dropping-particle" : "", "parse-names" : false, "suffix" : "" }, { "dropping-particle" : "", "family" : "Sachdeva", "given" : "Ritu", "non-dropping-particle" : "", "parse-names" : false, "suffix" : "" } ], "container-title" : "Journal of the American College of Cardiology", "id" : "ITEM-2", "issue" : "19", "issued" : { "date-parts" : [ [ "2014" ] ] }, "page" : "2039-2060", "publisher" : "Elsevier", "title" : "ACC/AAP/AHA/ASE/HRS/SCAI/SCCT/SCMR/SOPE 2014 appropriate Use criteria for initial transthoracic echocardiography in outpatient pediatric cardiology", "type" : "article-journal", "volume" : "64" }, "uris" : [ "http://www.mendeley.com/documents/?uuid=bc77493a-1fa7-4019-b2d3-b975ce13e4d0" ] }, { "id" : "ITEM-3", "itemData" : { "author" : [ { "dropping-particle" : "", "family" : "Cardiac Society of Australia and New Zealand", "given" : "", "non-dropping-particle" : "", "parse-names" : false, "suffix" : "" } ], "id" : "ITEM-3", "issued" : { "date-parts" : [ [ "2011" ] ] }, "title" : "Guidelines for standards of practice in Paediatric Echocardiography", "type" : "report" }, "uris" : [ "http://www.mendeley.com/documents/?uuid=26e37676-d3d3-453c-8efc-dc5cda833fd6" ] } ], "mendeley" : { "formattedCitation" : "(12\u201314)", "plainTextFormattedCitation" : "(12\u201314)", "previouslyFormattedCitation" : "(Campbell et al., 2014; Cardiac Society of Australia and New Zealand, 2011; Lai et al., 2006)" }, "properties" : { "noteIndex" : 0 }, "schema" : "https://github.com/citation-style-language/schema/raw/master/csl-citation.json" }</w:instrText>
      </w:r>
      <w:r w:rsidR="0028695C">
        <w:rPr>
          <w:rFonts w:ascii="Calibri" w:hAnsi="Calibri"/>
          <w:lang w:val="en-AU"/>
        </w:rPr>
        <w:fldChar w:fldCharType="separate"/>
      </w:r>
      <w:r w:rsidR="00241AF9" w:rsidRPr="00241AF9">
        <w:rPr>
          <w:rFonts w:ascii="Calibri" w:hAnsi="Calibri"/>
          <w:noProof/>
          <w:lang w:val="en-AU"/>
        </w:rPr>
        <w:t>(12–14)</w:t>
      </w:r>
      <w:r w:rsidR="0028695C">
        <w:rPr>
          <w:rFonts w:ascii="Calibri" w:hAnsi="Calibri"/>
          <w:lang w:val="en-AU"/>
        </w:rPr>
        <w:fldChar w:fldCharType="end"/>
      </w:r>
      <w:r w:rsidR="000D544F" w:rsidRPr="00FB48BC">
        <w:rPr>
          <w:rFonts w:ascii="Calibri" w:hAnsi="Calibri"/>
          <w:lang w:val="en-AU"/>
        </w:rPr>
        <w:t xml:space="preserve">. </w:t>
      </w:r>
    </w:p>
    <w:p w14:paraId="7393B817" w14:textId="77777777" w:rsidR="000D544F" w:rsidRPr="00FD6810" w:rsidRDefault="000D544F" w:rsidP="000D544F">
      <w:pPr>
        <w:rPr>
          <w:rFonts w:ascii="Calibri" w:hAnsi="Calibri"/>
          <w:i/>
        </w:rPr>
      </w:pPr>
      <w:r w:rsidRPr="00FD6810">
        <w:rPr>
          <w:rFonts w:ascii="Calibri" w:hAnsi="Calibri"/>
          <w:i/>
        </w:rPr>
        <w:t>Conditions requiring high-frequency serial echo</w:t>
      </w:r>
    </w:p>
    <w:p w14:paraId="050A2CF7"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noted that there is a specific group of indications for which there is evidence supporting frequent echo surveillance. For this reason, it recommended an item to specifically account for these indications (item 5511</w:t>
      </w:r>
      <w:r w:rsidR="009E42E4">
        <w:rPr>
          <w:rFonts w:ascii="Calibri" w:hAnsi="Calibri"/>
          <w:lang w:val="en-AU"/>
        </w:rPr>
        <w:t>E</w:t>
      </w:r>
      <w:r w:rsidRPr="00FB48BC">
        <w:rPr>
          <w:rFonts w:ascii="Calibri" w:hAnsi="Calibri"/>
          <w:lang w:val="en-AU"/>
        </w:rPr>
        <w:t>), which are listed in the draft descriptor. It agreed that these studies could be more targeted, focusing on comparison of specific views with previous studies. The Committee therefore recommended that this service should receive a lower MBS rebate.</w:t>
      </w:r>
    </w:p>
    <w:p w14:paraId="726BB4B4"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Due to the variable nature of these indications, the Committee recommended that intervals should align with the appropriate clinical guidelines. </w:t>
      </w:r>
    </w:p>
    <w:p w14:paraId="29004757" w14:textId="77777777" w:rsidR="000D544F" w:rsidRPr="00FD6810" w:rsidRDefault="000D544F" w:rsidP="000D544F">
      <w:pPr>
        <w:rPr>
          <w:rFonts w:ascii="Calibri" w:hAnsi="Calibri"/>
          <w:i/>
        </w:rPr>
      </w:pPr>
      <w:r w:rsidRPr="00FD6810">
        <w:rPr>
          <w:rFonts w:ascii="Calibri" w:hAnsi="Calibri"/>
          <w:i/>
        </w:rPr>
        <w:t>Other considerations for repeat services</w:t>
      </w:r>
    </w:p>
    <w:p w14:paraId="0ABDA874" w14:textId="77777777" w:rsidR="000D544F" w:rsidRPr="00FB48BC" w:rsidRDefault="000D544F" w:rsidP="000D544F">
      <w:pPr>
        <w:pStyle w:val="01squarebullet"/>
        <w:rPr>
          <w:rFonts w:ascii="Calibri" w:hAnsi="Calibri"/>
          <w:lang w:val="en-AU"/>
        </w:rPr>
      </w:pPr>
      <w:r w:rsidRPr="00FB48BC">
        <w:rPr>
          <w:rFonts w:ascii="Calibri" w:hAnsi="Calibri"/>
          <w:lang w:val="en-AU"/>
        </w:rPr>
        <w:t>Consideration was given to restricting repeats for same providers only. However, this has been identified as an ineffective approach, as large urban centres frequently have multiple providers, while rural areas may only have a single provider. As a result, the restriction would apply for all patients in rural areas, but could be easily circumvented in urban settings. The Committee felt that this was an inequitable solution.</w:t>
      </w:r>
    </w:p>
    <w:p w14:paraId="28F4276F" w14:textId="77777777" w:rsidR="000D544F" w:rsidRPr="00FD6810" w:rsidRDefault="000D544F" w:rsidP="000D544F">
      <w:pPr>
        <w:rPr>
          <w:rFonts w:ascii="Calibri" w:hAnsi="Calibri"/>
          <w:i/>
        </w:rPr>
      </w:pPr>
      <w:r w:rsidRPr="00FD6810">
        <w:rPr>
          <w:rFonts w:ascii="Calibri" w:hAnsi="Calibri"/>
          <w:i/>
        </w:rPr>
        <w:t>Schedule fee for repeat studies</w:t>
      </w:r>
    </w:p>
    <w:p w14:paraId="39999721"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agreed that all patients should initially receive a complete study to ensure important diagnoses are not missed. In serial studies, some patients may be suitable for a more focused study (i.e., of ventricular function only). However, good clinical practice would involve a complete repeat echo. The Committee acknowledged that some repeat studies may be more targeted and faster to perform</w:t>
      </w:r>
      <w:r w:rsidR="002E0767" w:rsidRPr="00FB48BC">
        <w:rPr>
          <w:rFonts w:ascii="Calibri" w:hAnsi="Calibri"/>
          <w:lang w:val="en-AU"/>
        </w:rPr>
        <w:t>,</w:t>
      </w:r>
      <w:r w:rsidRPr="00FB48BC">
        <w:rPr>
          <w:rFonts w:ascii="Calibri" w:hAnsi="Calibri"/>
          <w:lang w:val="en-AU"/>
        </w:rPr>
        <w:t xml:space="preserve"> and in such instances it would be reasonable to consider a lower schedule fee. However, the Committee also noted that many repeat studies are equally time</w:t>
      </w:r>
      <w:r w:rsidR="00F82897" w:rsidRPr="00FB48BC">
        <w:rPr>
          <w:rFonts w:ascii="Calibri" w:hAnsi="Calibri"/>
          <w:lang w:val="en-AU"/>
        </w:rPr>
        <w:t>-</w:t>
      </w:r>
      <w:r w:rsidRPr="00FB48BC">
        <w:rPr>
          <w:rFonts w:ascii="Calibri" w:hAnsi="Calibri"/>
          <w:lang w:val="en-AU"/>
        </w:rPr>
        <w:t>consuming when performed well, with all views repeated. When comparison with previous images is provided, potential time</w:t>
      </w:r>
      <w:r w:rsidR="006506F6" w:rsidRPr="00FB48BC">
        <w:rPr>
          <w:rFonts w:ascii="Calibri" w:hAnsi="Calibri"/>
          <w:lang w:val="en-AU"/>
        </w:rPr>
        <w:t>-</w:t>
      </w:r>
      <w:r w:rsidRPr="00FB48BC">
        <w:rPr>
          <w:rFonts w:ascii="Calibri" w:hAnsi="Calibri"/>
          <w:lang w:val="en-AU"/>
        </w:rPr>
        <w:t>savings are further diminished. Although comparison with previous images is valuable, previous images are not always accessible in the absence of a centralised image storage system. For this reason, the items for repeats should not require comparisons in all studies.</w:t>
      </w:r>
    </w:p>
    <w:p w14:paraId="5447A39B"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As noted above, the Committee felt that high-frequency serial </w:t>
      </w:r>
      <w:r w:rsidR="002D2FE1" w:rsidRPr="00FB48BC">
        <w:rPr>
          <w:rFonts w:ascii="Calibri" w:hAnsi="Calibri"/>
          <w:lang w:val="en-AU"/>
        </w:rPr>
        <w:t>echos</w:t>
      </w:r>
      <w:r w:rsidRPr="00FB48BC">
        <w:rPr>
          <w:rFonts w:ascii="Calibri" w:hAnsi="Calibri"/>
          <w:lang w:val="en-AU"/>
        </w:rPr>
        <w:t xml:space="preserve"> were sufficiently different from standard </w:t>
      </w:r>
      <w:r w:rsidR="002D2FE1" w:rsidRPr="00FB48BC">
        <w:rPr>
          <w:rFonts w:ascii="Calibri" w:hAnsi="Calibri"/>
          <w:lang w:val="en-AU"/>
        </w:rPr>
        <w:t>echos</w:t>
      </w:r>
      <w:r w:rsidRPr="00FB48BC">
        <w:rPr>
          <w:rFonts w:ascii="Calibri" w:hAnsi="Calibri"/>
          <w:lang w:val="en-AU"/>
        </w:rPr>
        <w:t xml:space="preserve"> and appropriate for a clinically focused repeat with a lower MBS fee.</w:t>
      </w:r>
    </w:p>
    <w:p w14:paraId="5B5C4A3F" w14:textId="77777777" w:rsidR="000D544F" w:rsidRPr="00FD6810" w:rsidRDefault="000D544F" w:rsidP="000D544F">
      <w:pPr>
        <w:rPr>
          <w:rFonts w:ascii="Calibri" w:hAnsi="Calibri"/>
          <w:i/>
        </w:rPr>
      </w:pPr>
      <w:r w:rsidRPr="00FD6810">
        <w:rPr>
          <w:rFonts w:ascii="Calibri" w:hAnsi="Calibri"/>
          <w:i/>
        </w:rPr>
        <w:lastRenderedPageBreak/>
        <w:t>Co-claiming with stress echo</w:t>
      </w:r>
    </w:p>
    <w:p w14:paraId="7E994406" w14:textId="77777777" w:rsidR="000D544F" w:rsidRPr="00755270" w:rsidRDefault="000D544F" w:rsidP="002D439D">
      <w:pPr>
        <w:pStyle w:val="01squarebullet"/>
        <w:rPr>
          <w:rFonts w:ascii="Calibri" w:hAnsi="Calibri"/>
          <w:lang w:val="en-AU"/>
        </w:rPr>
      </w:pPr>
      <w:r w:rsidRPr="00755270">
        <w:rPr>
          <w:rFonts w:ascii="Calibri" w:hAnsi="Calibri"/>
          <w:lang w:val="en-AU"/>
        </w:rPr>
        <w:t xml:space="preserve">The items for </w:t>
      </w:r>
      <w:r w:rsidR="002D2FE1" w:rsidRPr="00755270">
        <w:rPr>
          <w:rFonts w:ascii="Calibri" w:hAnsi="Calibri"/>
          <w:lang w:val="en-AU"/>
        </w:rPr>
        <w:t>echos</w:t>
      </w:r>
      <w:r w:rsidRPr="00755270">
        <w:rPr>
          <w:rFonts w:ascii="Calibri" w:hAnsi="Calibri"/>
          <w:lang w:val="en-AU"/>
        </w:rPr>
        <w:t xml:space="preserve"> and stress </w:t>
      </w:r>
      <w:r w:rsidR="002D2FE1" w:rsidRPr="00755270">
        <w:rPr>
          <w:rFonts w:ascii="Calibri" w:hAnsi="Calibri"/>
          <w:lang w:val="en-AU"/>
        </w:rPr>
        <w:t>echos</w:t>
      </w:r>
      <w:r w:rsidRPr="00755270">
        <w:rPr>
          <w:rFonts w:ascii="Calibri" w:hAnsi="Calibri"/>
          <w:lang w:val="en-AU"/>
        </w:rPr>
        <w:t xml:space="preserve"> have a restriction on them to prevent same-day co-claiming. As a result</w:t>
      </w:r>
      <w:r w:rsidR="00391BD5" w:rsidRPr="00755270">
        <w:rPr>
          <w:rFonts w:ascii="Calibri" w:hAnsi="Calibri"/>
          <w:lang w:val="en-AU"/>
        </w:rPr>
        <w:t xml:space="preserve"> of this</w:t>
      </w:r>
      <w:r w:rsidRPr="00755270">
        <w:rPr>
          <w:rFonts w:ascii="Calibri" w:hAnsi="Calibri"/>
          <w:lang w:val="en-AU"/>
        </w:rPr>
        <w:t xml:space="preserve">, patients are required by some providers to attend for an echo and then return on a subsequent day for a stress echo. The Committee noted that the current wording of the stress echo item—which requires </w:t>
      </w:r>
      <w:r w:rsidR="00391BD5" w:rsidRPr="00755270">
        <w:rPr>
          <w:rFonts w:ascii="Calibri" w:hAnsi="Calibri"/>
          <w:lang w:val="en-AU"/>
        </w:rPr>
        <w:t xml:space="preserve">a baseline but specifies </w:t>
      </w:r>
      <w:r w:rsidRPr="00755270">
        <w:rPr>
          <w:rFonts w:ascii="Calibri" w:hAnsi="Calibri"/>
          <w:lang w:val="en-AU"/>
        </w:rPr>
        <w:t>matched pre/post-stress views—</w:t>
      </w:r>
      <w:r w:rsidR="00391BD5" w:rsidRPr="00755270">
        <w:rPr>
          <w:rFonts w:ascii="Calibri" w:hAnsi="Calibri"/>
          <w:lang w:val="en-AU"/>
        </w:rPr>
        <w:t xml:space="preserve">is unclear on if it is </w:t>
      </w:r>
      <w:r w:rsidRPr="00755270">
        <w:rPr>
          <w:rFonts w:ascii="Calibri" w:hAnsi="Calibri"/>
          <w:lang w:val="en-AU"/>
        </w:rPr>
        <w:t>intended to include a complete baseline echo, as not all baseline views have a post</w:t>
      </w:r>
      <w:r w:rsidR="002514E8" w:rsidRPr="00755270">
        <w:rPr>
          <w:rFonts w:ascii="Calibri" w:hAnsi="Calibri"/>
          <w:lang w:val="en-AU"/>
        </w:rPr>
        <w:t>-</w:t>
      </w:r>
      <w:r w:rsidRPr="00755270">
        <w:rPr>
          <w:rFonts w:ascii="Calibri" w:hAnsi="Calibri"/>
          <w:lang w:val="en-AU"/>
        </w:rPr>
        <w:t>stress component.</w:t>
      </w:r>
      <w:r w:rsidR="003A6537" w:rsidRPr="00755270">
        <w:rPr>
          <w:rFonts w:ascii="Calibri" w:hAnsi="Calibri"/>
          <w:lang w:val="en-AU"/>
        </w:rPr>
        <w:t xml:space="preserve"> </w:t>
      </w:r>
      <w:r w:rsidR="006C43DA" w:rsidRPr="00755270">
        <w:rPr>
          <w:rFonts w:ascii="Calibri" w:hAnsi="Calibri"/>
          <w:lang w:val="en-AU"/>
        </w:rPr>
        <w:t xml:space="preserve">As a result, </w:t>
      </w:r>
      <w:r w:rsidR="001B3B0A" w:rsidRPr="00755270">
        <w:rPr>
          <w:rFonts w:ascii="Calibri" w:hAnsi="Calibri"/>
          <w:lang w:val="en-AU"/>
        </w:rPr>
        <w:t xml:space="preserve">some providers perform </w:t>
      </w:r>
      <w:r w:rsidR="00897DE3" w:rsidRPr="00755270">
        <w:rPr>
          <w:rFonts w:ascii="Calibri" w:hAnsi="Calibri"/>
          <w:lang w:val="en-AU"/>
        </w:rPr>
        <w:t xml:space="preserve">services a </w:t>
      </w:r>
      <w:r w:rsidR="001B3B0A" w:rsidRPr="00755270">
        <w:rPr>
          <w:rFonts w:ascii="Calibri" w:hAnsi="Calibri"/>
          <w:lang w:val="en-AU"/>
        </w:rPr>
        <w:t xml:space="preserve">split over multiple days to </w:t>
      </w:r>
      <w:r w:rsidR="00897DE3" w:rsidRPr="00755270">
        <w:rPr>
          <w:rFonts w:ascii="Calibri" w:hAnsi="Calibri"/>
          <w:lang w:val="en-AU"/>
        </w:rPr>
        <w:t xml:space="preserve">enable </w:t>
      </w:r>
      <w:r w:rsidR="001B3B0A" w:rsidRPr="00755270">
        <w:rPr>
          <w:rFonts w:ascii="Calibri" w:hAnsi="Calibri"/>
          <w:lang w:val="en-AU"/>
        </w:rPr>
        <w:t xml:space="preserve">both the standard </w:t>
      </w:r>
      <w:r w:rsidR="006C43DA" w:rsidRPr="00755270">
        <w:rPr>
          <w:rFonts w:ascii="Calibri" w:hAnsi="Calibri"/>
          <w:lang w:val="en-AU"/>
        </w:rPr>
        <w:t xml:space="preserve">echo </w:t>
      </w:r>
      <w:r w:rsidR="001B3B0A" w:rsidRPr="00755270">
        <w:rPr>
          <w:rFonts w:ascii="Calibri" w:hAnsi="Calibri"/>
          <w:lang w:val="en-AU"/>
        </w:rPr>
        <w:t xml:space="preserve">and stress echo services to be claimed. </w:t>
      </w:r>
      <w:r w:rsidR="009C7A69" w:rsidRPr="00755270">
        <w:rPr>
          <w:rFonts w:ascii="Calibri" w:hAnsi="Calibri"/>
          <w:lang w:val="en-AU"/>
        </w:rPr>
        <w:t>The</w:t>
      </w:r>
      <w:r w:rsidRPr="00755270">
        <w:rPr>
          <w:rFonts w:ascii="Calibri" w:hAnsi="Calibri"/>
          <w:lang w:val="en-AU"/>
        </w:rPr>
        <w:t xml:space="preserve"> Committee noted that this outcome is not beneficial for patients and represents low-value use of health resources. </w:t>
      </w:r>
      <w:r w:rsidR="00B43B92" w:rsidRPr="00755270">
        <w:rPr>
          <w:rFonts w:ascii="Calibri" w:hAnsi="Calibri"/>
          <w:lang w:val="en-AU"/>
        </w:rPr>
        <w:t>It</w:t>
      </w:r>
      <w:r w:rsidRPr="00755270">
        <w:rPr>
          <w:rFonts w:ascii="Calibri" w:hAnsi="Calibri"/>
          <w:lang w:val="en-AU"/>
        </w:rPr>
        <w:t xml:space="preserve"> therefore recommended changes to the stress echo items to </w:t>
      </w:r>
      <w:r w:rsidR="006C43DA" w:rsidRPr="00755270">
        <w:rPr>
          <w:rFonts w:ascii="Calibri" w:hAnsi="Calibri"/>
          <w:lang w:val="en-AU"/>
        </w:rPr>
        <w:t xml:space="preserve">provide clarity of required baselines and to allow patients who clinically require both studies to receive them. These changes are outlined in the stress echo section of the Report. </w:t>
      </w:r>
      <w:r w:rsidRPr="00755270">
        <w:rPr>
          <w:rFonts w:ascii="Calibri" w:hAnsi="Calibri"/>
          <w:lang w:val="en-AU"/>
        </w:rPr>
        <w:t>Corresponding changes to the co-claiming restrictions on the echo items have been recommended here</w:t>
      </w:r>
      <w:r w:rsidR="00132F36" w:rsidRPr="00755270">
        <w:rPr>
          <w:rFonts w:ascii="Calibri" w:hAnsi="Calibri"/>
          <w:lang w:val="en-AU"/>
        </w:rPr>
        <w:t>, such as extending the co-claiming restriction with stress echo services to 4 weeks, with the exception of item 5511F which is retained for urgent and exceptional circumstances where a patient requires a structural echo in the days immediately after a stress echo has been performed</w:t>
      </w:r>
      <w:r w:rsidRPr="00755270">
        <w:rPr>
          <w:rFonts w:ascii="Calibri" w:hAnsi="Calibri"/>
          <w:lang w:val="en-AU"/>
        </w:rPr>
        <w:t xml:space="preserve">. </w:t>
      </w:r>
    </w:p>
    <w:p w14:paraId="58D3A505" w14:textId="77777777" w:rsidR="000D544F" w:rsidRPr="00FD6810" w:rsidRDefault="000D544F" w:rsidP="000D544F">
      <w:pPr>
        <w:rPr>
          <w:rFonts w:ascii="Calibri" w:hAnsi="Calibri"/>
          <w:i/>
        </w:rPr>
      </w:pPr>
      <w:r w:rsidRPr="00FD6810">
        <w:rPr>
          <w:rFonts w:ascii="Calibri" w:hAnsi="Calibri"/>
          <w:i/>
        </w:rPr>
        <w:t>Complete medical service</w:t>
      </w:r>
    </w:p>
    <w:p w14:paraId="4A6EA0FC" w14:textId="20544F57" w:rsidR="000D544F" w:rsidRPr="00FB48BC" w:rsidRDefault="000D544F" w:rsidP="000D544F">
      <w:pPr>
        <w:pStyle w:val="01squarebullet"/>
        <w:rPr>
          <w:rFonts w:ascii="Calibri" w:hAnsi="Calibri"/>
          <w:lang w:val="en-AU"/>
        </w:rPr>
      </w:pPr>
      <w:r w:rsidRPr="00FB48BC">
        <w:rPr>
          <w:rFonts w:ascii="Calibri" w:hAnsi="Calibri"/>
          <w:lang w:val="en-AU"/>
        </w:rPr>
        <w:t>The Committee noted that 20–30 per cent of echo services were co-claimed with a consultation, and that 15 per cent were co-claimed with an ECG (</w:t>
      </w:r>
      <w:r w:rsidR="00390213" w:rsidRPr="00FB48BC">
        <w:rPr>
          <w:rFonts w:ascii="Calibri" w:hAnsi="Calibri"/>
          <w:color w:val="FF0000"/>
          <w:lang w:val="en-AU"/>
        </w:rPr>
        <w:fldChar w:fldCharType="begin"/>
      </w:r>
      <w:r w:rsidR="00390213" w:rsidRPr="00FB48BC">
        <w:rPr>
          <w:rFonts w:ascii="Calibri" w:hAnsi="Calibri"/>
          <w:lang w:val="en-AU"/>
        </w:rPr>
        <w:instrText xml:space="preserve"> REF _Ref463639499 \h </w:instrText>
      </w:r>
      <w:r w:rsidR="00390213" w:rsidRPr="00FB48BC">
        <w:rPr>
          <w:rFonts w:ascii="Calibri" w:hAnsi="Calibri"/>
          <w:color w:val="FF0000"/>
          <w:lang w:val="en-AU"/>
        </w:rPr>
      </w:r>
      <w:r w:rsidR="00390213" w:rsidRPr="00FB48BC">
        <w:rPr>
          <w:rFonts w:ascii="Calibri" w:hAnsi="Calibri"/>
          <w:color w:val="FF0000"/>
          <w:lang w:val="en-AU"/>
        </w:rPr>
        <w:fldChar w:fldCharType="separate"/>
      </w:r>
      <w:r w:rsidR="00924B2D" w:rsidRPr="00FD6810">
        <w:t xml:space="preserve">Figure </w:t>
      </w:r>
      <w:r w:rsidR="00924B2D">
        <w:rPr>
          <w:noProof/>
        </w:rPr>
        <w:t>4</w:t>
      </w:r>
      <w:r w:rsidR="00390213" w:rsidRPr="00FB48BC">
        <w:rPr>
          <w:rFonts w:ascii="Calibri" w:hAnsi="Calibri"/>
          <w:color w:val="FF0000"/>
          <w:lang w:val="en-AU"/>
        </w:rPr>
        <w:fldChar w:fldCharType="end"/>
      </w:r>
      <w:r w:rsidRPr="00FB48BC">
        <w:rPr>
          <w:rFonts w:ascii="Calibri" w:hAnsi="Calibri"/>
          <w:lang w:val="en-AU"/>
        </w:rPr>
        <w:t xml:space="preserve">). It agreed that there are some instances where co-claiming a consultation is appropriate—for example, where a rural or remote patient has a post-consult echo squeezed in on the same day, or has a pre-consult echo booked on the same day (in advance), based on the patient’s clinical history but without knowing his or her current clinical status. It was noted that local patients often receive pre-consult studies too, although this usually occurs in the days prior to the consultation. This is believed to reduce the likelihood of a patient requiring a consult to determine the need for a repeat echo, followed by a second consult to interpret the echo and make management decisions. </w:t>
      </w:r>
    </w:p>
    <w:p w14:paraId="1122BA2B"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recommended referencing or including MBS co-claiming restrictions—as agreed by the Principles and Rules Committee—in the descriptor, to ensure that providers are aware of these requirements. However, a hard block should not be placed on this practice. </w:t>
      </w:r>
    </w:p>
    <w:p w14:paraId="7C4CB632"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majority of co-claiming with ECGs occurs with a consultation and may be appropriate. Co-claiming with an echo when not requested by the referring provider is inappropriate and should not be performed. A hard rule is not proposed, but </w:t>
      </w:r>
      <w:r w:rsidR="00AD71B7" w:rsidRPr="00FB48BC">
        <w:rPr>
          <w:rFonts w:ascii="Calibri" w:hAnsi="Calibri"/>
          <w:lang w:val="en-AU"/>
        </w:rPr>
        <w:t xml:space="preserve">the MBS audit and </w:t>
      </w:r>
      <w:r w:rsidRPr="00FB48BC">
        <w:rPr>
          <w:rFonts w:ascii="Calibri" w:hAnsi="Calibri"/>
          <w:lang w:val="en-AU"/>
        </w:rPr>
        <w:t>compliance</w:t>
      </w:r>
      <w:r w:rsidR="00AD71B7" w:rsidRPr="00FB48BC">
        <w:rPr>
          <w:rFonts w:ascii="Calibri" w:hAnsi="Calibri"/>
          <w:lang w:val="en-AU"/>
        </w:rPr>
        <w:t xml:space="preserve"> team</w:t>
      </w:r>
      <w:r w:rsidRPr="00FB48BC">
        <w:rPr>
          <w:rFonts w:ascii="Calibri" w:hAnsi="Calibri"/>
          <w:lang w:val="en-AU"/>
        </w:rPr>
        <w:t xml:space="preserve"> may wish to monitor this issue over time to identify outlier providers who may be co-claiming more frequently.</w:t>
      </w:r>
    </w:p>
    <w:p w14:paraId="25F68D4F" w14:textId="5F889B91" w:rsidR="00662CE3" w:rsidRPr="00FD6810" w:rsidRDefault="00390213" w:rsidP="00390213">
      <w:pPr>
        <w:pStyle w:val="Caption"/>
        <w:pBdr>
          <w:bottom w:val="single" w:sz="4" w:space="1" w:color="auto"/>
        </w:pBdr>
      </w:pPr>
      <w:bookmarkStart w:id="152" w:name="_Ref463639499"/>
      <w:bookmarkStart w:id="153" w:name="_Toc464871243"/>
      <w:bookmarkStart w:id="154" w:name="_Toc482641374"/>
      <w:r w:rsidRPr="00FD6810">
        <w:lastRenderedPageBreak/>
        <w:t xml:space="preserve">Figure </w:t>
      </w:r>
      <w:r w:rsidRPr="00FD6810">
        <w:fldChar w:fldCharType="begin"/>
      </w:r>
      <w:r w:rsidRPr="00FD6810">
        <w:instrText xml:space="preserve"> SEQ Figure \* ARABIC </w:instrText>
      </w:r>
      <w:r w:rsidRPr="00FD6810">
        <w:fldChar w:fldCharType="separate"/>
      </w:r>
      <w:r w:rsidR="00924B2D">
        <w:rPr>
          <w:noProof/>
        </w:rPr>
        <w:t>4</w:t>
      </w:r>
      <w:r w:rsidRPr="00FD6810">
        <w:fldChar w:fldCharType="end"/>
      </w:r>
      <w:bookmarkEnd w:id="152"/>
      <w:r w:rsidRPr="00FD6810">
        <w:t>: Top services</w:t>
      </w:r>
      <w:r w:rsidR="00367794" w:rsidRPr="00FD6810">
        <w:t xml:space="preserve"> co-claimed with echocardiograms</w:t>
      </w:r>
      <w:bookmarkEnd w:id="153"/>
      <w:bookmarkEnd w:id="154"/>
    </w:p>
    <w:p w14:paraId="7E97CDF6" w14:textId="77777777" w:rsidR="00390213" w:rsidRPr="00FD6810" w:rsidRDefault="000E7769" w:rsidP="00390213">
      <w:pPr>
        <w:jc w:val="center"/>
      </w:pPr>
      <w:r w:rsidRPr="00FD6810">
        <w:rPr>
          <w:noProof/>
          <w:lang w:val="en-AU"/>
        </w:rPr>
        <w:drawing>
          <wp:inline distT="0" distB="0" distL="0" distR="0" wp14:anchorId="7B5E9E9B" wp14:editId="77F79498">
            <wp:extent cx="4715152" cy="3105150"/>
            <wp:effectExtent l="0" t="0" r="9525" b="0"/>
            <wp:docPr id="9" name="Picture 9" descr="Figure 4 is a table showing the top services co-claimed with echocardiograms. There are 3 main columns - the first column lists the commonly co-claimed items, second and third columns has 2 sub columns each which shows the number and percentage of episodes that have been co-claimed with echo item numbers 55113 and 55114. Specialist consults are the highly co-claimed for both item numbers at 22% and 28% respectively. Second highest co-claimed is 12-Lead ECG at 16% and 15% respectively." title="Figure 4: Top services co-claimed with echocardi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13063" cy="3103775"/>
                    </a:xfrm>
                    <a:prstGeom prst="rect">
                      <a:avLst/>
                    </a:prstGeom>
                  </pic:spPr>
                </pic:pic>
              </a:graphicData>
            </a:graphic>
          </wp:inline>
        </w:drawing>
      </w:r>
    </w:p>
    <w:p w14:paraId="20C55466" w14:textId="77777777" w:rsidR="00610D28" w:rsidRDefault="00610D28" w:rsidP="00610D28">
      <w:pPr>
        <w:spacing w:before="0" w:after="0"/>
        <w:rPr>
          <w:color w:val="000000"/>
          <w:sz w:val="18"/>
          <w:szCs w:val="18"/>
        </w:rPr>
      </w:pPr>
      <w:r w:rsidRPr="001C1DF1">
        <w:rPr>
          <w:color w:val="000000"/>
          <w:sz w:val="16"/>
          <w:szCs w:val="18"/>
        </w:rPr>
        <w:t>1</w:t>
      </w:r>
      <w:r>
        <w:rPr>
          <w:color w:val="000000"/>
          <w:sz w:val="18"/>
          <w:szCs w:val="18"/>
        </w:rPr>
        <w:t xml:space="preserve"> </w:t>
      </w:r>
      <w:r w:rsidR="00F76EF3">
        <w:rPr>
          <w:color w:val="000000"/>
          <w:sz w:val="18"/>
          <w:szCs w:val="18"/>
        </w:rPr>
        <w:t xml:space="preserve">Specialist consult </w:t>
      </w:r>
      <w:r>
        <w:rPr>
          <w:color w:val="000000"/>
          <w:sz w:val="18"/>
          <w:szCs w:val="18"/>
        </w:rPr>
        <w:t xml:space="preserve">includes items 104, 110, 116, 119, 132 or 133. </w:t>
      </w:r>
      <w:r w:rsidR="00F76EF3">
        <w:rPr>
          <w:color w:val="000000"/>
          <w:sz w:val="18"/>
          <w:szCs w:val="18"/>
        </w:rPr>
        <w:t>12-lead ECG item 11700. Holter items 11709. Stress ECG items 11712. TOE items 55118. Chest X-ray 58503.</w:t>
      </w:r>
    </w:p>
    <w:p w14:paraId="4D43949C" w14:textId="77777777" w:rsidR="000E7769" w:rsidRDefault="000E7769" w:rsidP="00214607">
      <w:pPr>
        <w:rPr>
          <w:color w:val="000000"/>
          <w:sz w:val="18"/>
          <w:szCs w:val="18"/>
        </w:rPr>
      </w:pPr>
      <w:r>
        <w:rPr>
          <w:color w:val="000000"/>
          <w:sz w:val="18"/>
          <w:szCs w:val="18"/>
        </w:rPr>
        <w:t>Unpublished data,</w:t>
      </w:r>
      <w:r w:rsidRPr="00486340">
        <w:t xml:space="preserve"> </w:t>
      </w:r>
      <w:r w:rsidRPr="00486340">
        <w:rPr>
          <w:color w:val="000000"/>
          <w:sz w:val="18"/>
          <w:szCs w:val="18"/>
        </w:rPr>
        <w:t>extract based on date of service</w:t>
      </w:r>
      <w:r w:rsidR="00AB0F59">
        <w:rPr>
          <w:color w:val="000000"/>
          <w:sz w:val="18"/>
          <w:szCs w:val="18"/>
        </w:rPr>
        <w:t xml:space="preserve"> in financial year</w:t>
      </w:r>
      <w:r>
        <w:rPr>
          <w:color w:val="000000"/>
          <w:sz w:val="18"/>
          <w:szCs w:val="18"/>
        </w:rPr>
        <w:t xml:space="preserve"> 2014-15</w:t>
      </w:r>
      <w:r w:rsidR="00F50179">
        <w:rPr>
          <w:color w:val="000000"/>
          <w:sz w:val="18"/>
          <w:szCs w:val="18"/>
        </w:rPr>
        <w:t xml:space="preserve">. </w:t>
      </w:r>
      <w:r w:rsidR="00103A48" w:rsidRPr="00214607">
        <w:rPr>
          <w:color w:val="000000"/>
          <w:sz w:val="18"/>
          <w:szCs w:val="18"/>
        </w:rPr>
        <w:t>The reference period for trigger items, was July-Dec 2014 which includes episodes plus/minus six weeks of trigger item, which includes services from mid</w:t>
      </w:r>
      <w:r w:rsidR="00103A48">
        <w:rPr>
          <w:color w:val="000000"/>
          <w:sz w:val="18"/>
          <w:szCs w:val="18"/>
        </w:rPr>
        <w:t xml:space="preserve"> Nov 2013 to mid F</w:t>
      </w:r>
      <w:r w:rsidR="00103A48" w:rsidRPr="00214607">
        <w:rPr>
          <w:color w:val="000000"/>
          <w:sz w:val="18"/>
          <w:szCs w:val="18"/>
        </w:rPr>
        <w:t>eb 2015.</w:t>
      </w:r>
      <w:r w:rsidR="00103A48" w:rsidRPr="00486340">
        <w:rPr>
          <w:color w:val="000000"/>
          <w:sz w:val="18"/>
          <w:szCs w:val="18"/>
        </w:rPr>
        <w:t xml:space="preserve"> (Department of Health)</w:t>
      </w:r>
      <w:r w:rsidR="00103A48">
        <w:rPr>
          <w:color w:val="000000"/>
          <w:sz w:val="18"/>
          <w:szCs w:val="18"/>
        </w:rPr>
        <w:t>.</w:t>
      </w:r>
    </w:p>
    <w:p w14:paraId="34A9106B" w14:textId="77777777" w:rsidR="00390213" w:rsidRPr="00FD6810" w:rsidRDefault="00390213" w:rsidP="00390213">
      <w:pPr>
        <w:pBdr>
          <w:top w:val="single" w:sz="4" w:space="1" w:color="auto"/>
        </w:pBdr>
      </w:pPr>
    </w:p>
    <w:p w14:paraId="54E7BA5A" w14:textId="77777777" w:rsidR="000D544F" w:rsidRPr="00FD6810" w:rsidRDefault="000D544F" w:rsidP="000D544F">
      <w:pPr>
        <w:rPr>
          <w:rFonts w:ascii="Calibri" w:hAnsi="Calibri"/>
          <w:i/>
        </w:rPr>
      </w:pPr>
      <w:r w:rsidRPr="00FD6810">
        <w:rPr>
          <w:rFonts w:ascii="Calibri" w:hAnsi="Calibri"/>
          <w:i/>
        </w:rPr>
        <w:t>Self-referral</w:t>
      </w:r>
    </w:p>
    <w:p w14:paraId="58E4F499"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considered whether removing the ability of providers (</w:t>
      </w:r>
      <w:r w:rsidR="00C922B1" w:rsidRPr="00FB48BC">
        <w:rPr>
          <w:rFonts w:ascii="Calibri" w:hAnsi="Calibri"/>
          <w:lang w:val="en-AU"/>
        </w:rPr>
        <w:t xml:space="preserve">predominantly </w:t>
      </w:r>
      <w:r w:rsidRPr="00FB48BC">
        <w:rPr>
          <w:rFonts w:ascii="Calibri" w:hAnsi="Calibri"/>
          <w:lang w:val="en-AU"/>
        </w:rPr>
        <w:t>cardiologists) to self-refer for echo services would improve the value of the services provided. It was acknowledged that self-referred services may be more likely to be performed at a lower threshold and may therefore be of lower value. However, the Committee felt that a restriction on self-referral would be evaded by providers in larger practices (who could refer to each other), but could not be evaded by rural providers, who may practise independently. Although there is already a restriction on same-practice cross</w:t>
      </w:r>
      <w:r w:rsidR="00190CDD" w:rsidRPr="00FB48BC">
        <w:rPr>
          <w:rFonts w:ascii="Calibri" w:hAnsi="Calibri"/>
          <w:lang w:val="en-AU"/>
        </w:rPr>
        <w:t>-</w:t>
      </w:r>
      <w:r w:rsidRPr="00FB48BC">
        <w:rPr>
          <w:rFonts w:ascii="Calibri" w:hAnsi="Calibri"/>
          <w:lang w:val="en-AU"/>
        </w:rPr>
        <w:t xml:space="preserve">referral for Diagnostic Imaging Services Table (DIST) items, the Committee felt that a more appropriate solution would be to improve the descriptors for the items. Further consideration of this issue could be undertaken if the proposed changes do not sufficiently reduce low-value services. </w:t>
      </w:r>
    </w:p>
    <w:p w14:paraId="62886C9E"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agreed that educating providers to ensure that they understand that they (not the referrer) are accountable for compliance with the descriptors may have some effect, although services are often performed by a sonographer before a clinician is involved. Random audit and other compliance activity would be appropriate to ensure providers with significantly higher rates of echo per consultation are complying with descriptors.</w:t>
      </w:r>
    </w:p>
    <w:p w14:paraId="26BBDDD7" w14:textId="77777777" w:rsidR="000D544F" w:rsidRPr="00FD6810" w:rsidRDefault="000D544F" w:rsidP="00451402">
      <w:pPr>
        <w:keepNext/>
        <w:keepLines/>
        <w:rPr>
          <w:rFonts w:ascii="Calibri" w:hAnsi="Calibri"/>
          <w:i/>
        </w:rPr>
      </w:pPr>
      <w:r w:rsidRPr="00FD6810">
        <w:rPr>
          <w:rFonts w:ascii="Calibri" w:hAnsi="Calibri"/>
          <w:i/>
        </w:rPr>
        <w:t>Formal reports</w:t>
      </w:r>
    </w:p>
    <w:p w14:paraId="103A3EED" w14:textId="77777777" w:rsidR="000D544F" w:rsidRDefault="000D544F" w:rsidP="000D544F">
      <w:pPr>
        <w:pStyle w:val="01squarebullet"/>
        <w:rPr>
          <w:rFonts w:ascii="Calibri" w:hAnsi="Calibri"/>
          <w:lang w:val="en-AU"/>
        </w:rPr>
      </w:pPr>
      <w:r w:rsidRPr="00FB48BC">
        <w:rPr>
          <w:rFonts w:ascii="Calibri" w:hAnsi="Calibri"/>
          <w:lang w:val="en-AU"/>
        </w:rPr>
        <w:t xml:space="preserve">The Committee noted that when a patient is referred to a cardiologist and receives an echo, the referring provider may receive a letter from the cardiologist but not a formal report on the echo. It felt that a letter from a cardiologist does not meet the definition of a formal report, which should include all relevant measurements and findings. As an imaging service on the DIST, the provision of a report is expected, and both the images and reports are expected to be stored in compliance with DIST requirements. Providers who do not currently provide a report </w:t>
      </w:r>
      <w:r w:rsidRPr="00FB48BC">
        <w:rPr>
          <w:rFonts w:ascii="Calibri" w:hAnsi="Calibri"/>
          <w:lang w:val="en-AU"/>
        </w:rPr>
        <w:lastRenderedPageBreak/>
        <w:t>may be in breach of MBS requirements. Given that echo studies are performed by a broader provider base than many other studies, the Committee recommended including the requirements for formal reports in the descriptors for these items.</w:t>
      </w:r>
    </w:p>
    <w:p w14:paraId="258CB7F5" w14:textId="77777777" w:rsidR="001E32D8" w:rsidRPr="00C14EF3" w:rsidRDefault="001E32D8" w:rsidP="001E32D8">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 xml:space="preserve">The Committee considered the feedback received and agreed the indications for echocardiography can be divided into six groups each with different clinical implications as outlined below. The Committee agree there was a need to be clear about the level of training required for each service with particular emphasis on paediatric investigations. It was also agreed that GPs working in rural areas be given access to item 5511B in recognition that there may be access issues for patients. </w:t>
      </w:r>
    </w:p>
    <w:p w14:paraId="2279EBC7" w14:textId="0BCB2489" w:rsidR="00DD2AA0" w:rsidRDefault="00DD2AA0" w:rsidP="00DD2AA0">
      <w:pPr>
        <w:pStyle w:val="01squarebullet"/>
        <w:numPr>
          <w:ilvl w:val="0"/>
          <w:numId w:val="0"/>
        </w:numPr>
        <w:pBdr>
          <w:top w:val="single" w:sz="4" w:space="1" w:color="auto"/>
          <w:left w:val="single" w:sz="4" w:space="4" w:color="auto"/>
          <w:bottom w:val="single" w:sz="4" w:space="1" w:color="auto"/>
          <w:right w:val="single" w:sz="4" w:space="4" w:color="auto"/>
        </w:pBdr>
        <w:rPr>
          <w:b/>
        </w:rPr>
      </w:pPr>
      <w:r>
        <w:rPr>
          <w:b/>
        </w:rPr>
        <w:t>T</w:t>
      </w:r>
      <w:r w:rsidRPr="006C4DAD">
        <w:rPr>
          <w:b/>
        </w:rPr>
        <w:t>heTaskforce amended recommendation</w:t>
      </w:r>
      <w:r>
        <w:rPr>
          <w:b/>
        </w:rPr>
        <w:t xml:space="preserve"> 4</w:t>
      </w:r>
      <w:r w:rsidRPr="006C4DAD">
        <w:rPr>
          <w:b/>
        </w:rPr>
        <w:t xml:space="preserve"> to </w:t>
      </w:r>
      <w:r>
        <w:rPr>
          <w:b/>
        </w:rPr>
        <w:t xml:space="preserve">also </w:t>
      </w:r>
      <w:r w:rsidRPr="006C4DAD">
        <w:rPr>
          <w:b/>
        </w:rPr>
        <w:t xml:space="preserve">include a 1 week co-claiming restricton for echo and stress echo services. </w:t>
      </w:r>
      <w:r w:rsidR="00331C10">
        <w:rPr>
          <w:b/>
        </w:rPr>
        <w:t>They were concerned about the significant growth and variation of these services and were of the view the incentive for the practice of splitting services over successive days would remain.</w:t>
      </w:r>
    </w:p>
    <w:p w14:paraId="3A56E67E" w14:textId="77777777" w:rsidR="00DD2AA0" w:rsidRPr="00F36E4A" w:rsidRDefault="00DD2AA0" w:rsidP="00DD2AA0">
      <w:pPr>
        <w:pStyle w:val="01squarebullet"/>
        <w:numPr>
          <w:ilvl w:val="0"/>
          <w:numId w:val="0"/>
        </w:numPr>
        <w:pBdr>
          <w:top w:val="single" w:sz="4" w:space="1" w:color="auto"/>
          <w:left w:val="single" w:sz="4" w:space="4" w:color="auto"/>
          <w:bottom w:val="single" w:sz="4" w:space="1" w:color="auto"/>
          <w:right w:val="single" w:sz="4" w:space="4" w:color="auto"/>
        </w:pBdr>
        <w:rPr>
          <w:b/>
          <w:lang w:val="en-GB" w:eastAsia="en-AU"/>
        </w:rPr>
      </w:pPr>
      <w:r w:rsidRPr="00F36E4A">
        <w:rPr>
          <w:b/>
        </w:rPr>
        <w:t>This does not change the Committee’s recommendation</w:t>
      </w:r>
      <w:r w:rsidR="00331C10" w:rsidRPr="00F36E4A">
        <w:rPr>
          <w:b/>
        </w:rPr>
        <w:t xml:space="preserve"> to</w:t>
      </w:r>
      <w:r w:rsidRPr="00F36E4A">
        <w:rPr>
          <w:rFonts w:cstheme="minorHAnsi"/>
          <w:b/>
          <w:szCs w:val="22"/>
        </w:rPr>
        <w:t xml:space="preserve"> apply the multiple service rule to </w:t>
      </w:r>
      <w:r w:rsidR="00331C10" w:rsidRPr="00F36E4A">
        <w:rPr>
          <w:rFonts w:cstheme="minorHAnsi"/>
          <w:b/>
          <w:szCs w:val="22"/>
        </w:rPr>
        <w:t xml:space="preserve">same day (echo and stress echo) </w:t>
      </w:r>
      <w:r w:rsidRPr="00F36E4A">
        <w:rPr>
          <w:rFonts w:cstheme="minorHAnsi"/>
          <w:b/>
          <w:szCs w:val="22"/>
        </w:rPr>
        <w:t xml:space="preserve">services at a rate of 40% of the lower rebated item when claimed on the same day by any provider. </w:t>
      </w:r>
    </w:p>
    <w:p w14:paraId="32D54844" w14:textId="77777777" w:rsidR="000D544F" w:rsidRPr="00FB48BC" w:rsidRDefault="000D544F" w:rsidP="000D544F">
      <w:pPr>
        <w:pStyle w:val="Heading2"/>
        <w:rPr>
          <w:lang w:val="en-AU"/>
        </w:rPr>
      </w:pPr>
      <w:bookmarkStart w:id="155" w:name="_Toc516836357"/>
      <w:bookmarkStart w:id="156" w:name="_Toc516837183"/>
      <w:bookmarkStart w:id="157" w:name="_Toc517190060"/>
      <w:bookmarkStart w:id="158" w:name="_Toc517192175"/>
      <w:bookmarkStart w:id="159" w:name="_Toc464871146"/>
      <w:bookmarkStart w:id="160" w:name="_Toc518382915"/>
      <w:bookmarkEnd w:id="155"/>
      <w:bookmarkEnd w:id="156"/>
      <w:bookmarkEnd w:id="157"/>
      <w:bookmarkEnd w:id="158"/>
      <w:r w:rsidRPr="00FB48BC">
        <w:rPr>
          <w:lang w:val="en-AU"/>
        </w:rPr>
        <w:t>Exercise stress testing</w:t>
      </w:r>
      <w:bookmarkEnd w:id="159"/>
      <w:r w:rsidR="00860191">
        <w:rPr>
          <w:lang w:val="en-AU"/>
        </w:rPr>
        <w:t xml:space="preserve"> – that went out to consultation</w:t>
      </w:r>
      <w:bookmarkEnd w:id="16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D45AB3" w:rsidRPr="002836EB" w14:paraId="72D3D01C" w14:textId="77777777" w:rsidTr="008E1D59">
        <w:trPr>
          <w:tblHeader/>
        </w:trPr>
        <w:tc>
          <w:tcPr>
            <w:tcW w:w="9082" w:type="dxa"/>
            <w:shd w:val="clear" w:color="auto" w:fill="D9D9D9" w:themeFill="background1" w:themeFillShade="D9"/>
            <w:vAlign w:val="bottom"/>
          </w:tcPr>
          <w:p w14:paraId="3B422009" w14:textId="77777777" w:rsidR="00D45AB3" w:rsidRPr="002836EB" w:rsidRDefault="00D45AB3" w:rsidP="00D62AD8">
            <w:pPr>
              <w:pStyle w:val="01Tableheaderrow"/>
            </w:pPr>
            <w:r>
              <w:t xml:space="preserve">Current item descriptors and MBS data from </w:t>
            </w:r>
            <w:r w:rsidR="002B5C98">
              <w:t>FY 2014</w:t>
            </w:r>
            <w:r>
              <w:t>/15</w:t>
            </w:r>
          </w:p>
        </w:tc>
      </w:tr>
      <w:tr w:rsidR="007E4BAA" w:rsidRPr="002836EB" w14:paraId="33E46E62" w14:textId="77777777" w:rsidTr="008E1D59">
        <w:tc>
          <w:tcPr>
            <w:tcW w:w="9082" w:type="dxa"/>
            <w:vAlign w:val="bottom"/>
          </w:tcPr>
          <w:p w14:paraId="42E3B004" w14:textId="77777777" w:rsidR="007E4BAA" w:rsidRPr="003B5613" w:rsidRDefault="007E4BAA" w:rsidP="00593506">
            <w:pPr>
              <w:pStyle w:val="02Tabletext"/>
            </w:pPr>
            <w:r w:rsidRPr="009124AE">
              <w:rPr>
                <w:lang w:val="en-AU"/>
              </w:rPr>
              <w:t>Item 11712 – Schedule fee: $152.15</w:t>
            </w:r>
            <w:r w:rsidRPr="009124AE">
              <w:rPr>
                <w:lang w:val="en-AU"/>
              </w:rPr>
              <w:br/>
              <w:t>Services: 464,040</w:t>
            </w:r>
            <w:r>
              <w:rPr>
                <w:lang w:val="en-AU"/>
              </w:rPr>
              <w:tab/>
            </w:r>
            <w:r w:rsidRPr="009124AE">
              <w:rPr>
                <w:lang w:val="en-AU"/>
              </w:rPr>
              <w:t>Total Benefits: $60,685,140</w:t>
            </w:r>
            <w:r>
              <w:rPr>
                <w:lang w:val="en-AU"/>
              </w:rPr>
              <w:tab/>
            </w:r>
            <w:r w:rsidR="00593506">
              <w:rPr>
                <w:lang w:val="en-AU"/>
              </w:rPr>
              <w:tab/>
            </w:r>
            <w:r w:rsidRPr="009124AE">
              <w:rPr>
                <w:lang w:val="en-AU"/>
              </w:rPr>
              <w:t>Average annual growth: 3.5%</w:t>
            </w:r>
            <w:r w:rsidRPr="009124AE">
              <w:rPr>
                <w:lang w:val="en-AU"/>
              </w:rPr>
              <w:br/>
            </w:r>
            <w:r w:rsidRPr="009124AE">
              <w:rPr>
                <w:lang w:val="en-AU"/>
              </w:rPr>
              <w:br/>
              <w:t>Multi channel ECG monitoring and recording during exercise (motorised treadmill or cycle ergometer capable of quantifying external workload in watts) or pharmacological stress, involving the continuous attendance of a medical practitioner for not less than 20 minutes, with resting ECG, and with or without continuous blood pressure monitoring and the recording of other parameters, on premises equipped with mechanical respirator and defibrillator</w:t>
            </w:r>
          </w:p>
        </w:tc>
      </w:tr>
    </w:tbl>
    <w:p w14:paraId="5D6B72C7" w14:textId="77777777" w:rsidR="008E1D59" w:rsidRDefault="008E1D59" w:rsidP="008E1D59">
      <w:pPr>
        <w:pStyle w:val="TableUnderLast"/>
      </w:pPr>
      <w:r>
        <w:t xml:space="preserve">Public data </w:t>
      </w:r>
      <w:r w:rsidR="009733BE">
        <w:t xml:space="preserve">from 2014-15 </w:t>
      </w:r>
      <w:r>
        <w:t>(Department of Human Services)</w:t>
      </w:r>
    </w:p>
    <w:p w14:paraId="7E1F1993" w14:textId="77777777" w:rsidR="000D544F" w:rsidRPr="00FB48BC" w:rsidRDefault="000D544F" w:rsidP="000D544F">
      <w:pPr>
        <w:pStyle w:val="Boldhdg"/>
        <w:rPr>
          <w:rFonts w:ascii="Calibri" w:hAnsi="Calibri"/>
          <w:lang w:val="en-AU"/>
        </w:rPr>
      </w:pPr>
      <w:r w:rsidRPr="00FB48BC">
        <w:rPr>
          <w:rFonts w:ascii="Calibri" w:hAnsi="Calibri"/>
          <w:lang w:val="en-AU"/>
        </w:rPr>
        <w:t>Recommendation</w:t>
      </w:r>
      <w:r w:rsidR="002D439D">
        <w:rPr>
          <w:rFonts w:ascii="Calibri" w:hAnsi="Calibri"/>
          <w:lang w:val="en-AU"/>
        </w:rPr>
        <w:t xml:space="preserve"> 2</w:t>
      </w:r>
    </w:p>
    <w:p w14:paraId="0A252214" w14:textId="77777777" w:rsidR="0059780F" w:rsidRPr="00FB48BC" w:rsidRDefault="000D544F" w:rsidP="0059780F">
      <w:pPr>
        <w:pStyle w:val="01squarebullet"/>
        <w:rPr>
          <w:rFonts w:ascii="Calibri" w:hAnsi="Calibri"/>
          <w:lang w:val="en-AU"/>
        </w:rPr>
      </w:pPr>
      <w:r w:rsidRPr="00FB48BC">
        <w:rPr>
          <w:rFonts w:ascii="Calibri" w:hAnsi="Calibri"/>
          <w:lang w:val="en-AU"/>
        </w:rPr>
        <w:t>Change the descriptor for item 11712</w:t>
      </w:r>
      <w:r w:rsidR="00944D64" w:rsidRPr="00FB48BC">
        <w:rPr>
          <w:rFonts w:ascii="Calibri" w:hAnsi="Calibri"/>
          <w:lang w:val="en-AU"/>
        </w:rPr>
        <w:t>, using the proposed wording below.</w:t>
      </w:r>
    </w:p>
    <w:p w14:paraId="4D990E8A" w14:textId="77777777" w:rsidR="0059780F" w:rsidRPr="00FB48BC" w:rsidRDefault="006028AB" w:rsidP="006B1407">
      <w:pPr>
        <w:pStyle w:val="Item"/>
      </w:pPr>
      <w:r>
        <w:t>Item 11712</w:t>
      </w:r>
    </w:p>
    <w:p w14:paraId="03CFA398" w14:textId="77777777" w:rsidR="0081563F" w:rsidRPr="00FD6810" w:rsidRDefault="00D84387" w:rsidP="0081563F">
      <w:pPr>
        <w:spacing w:before="60"/>
        <w:rPr>
          <w:rFonts w:ascii="Calibri" w:hAnsi="Calibri"/>
        </w:rPr>
      </w:pPr>
      <w:r w:rsidRPr="00FD6810">
        <w:rPr>
          <w:rFonts w:ascii="Calibri" w:hAnsi="Calibri"/>
        </w:rPr>
        <w:t xml:space="preserve">Multi-channel ECG monitoring and recording during exercise (motorised treadmill or cycle ergometer capable of quantifying external workload in watts) </w:t>
      </w:r>
      <w:r w:rsidR="0081563F" w:rsidRPr="00FD6810">
        <w:rPr>
          <w:rFonts w:ascii="Calibri" w:hAnsi="Calibri"/>
        </w:rPr>
        <w:t>for the investigation of symptoms consistent with cardiac ischaemia or other cardiac disease, which are exacerbated with exercise.</w:t>
      </w:r>
    </w:p>
    <w:p w14:paraId="4FC3C16E" w14:textId="77777777" w:rsidR="00D84387" w:rsidRPr="00FD6810" w:rsidRDefault="0081563F" w:rsidP="0059780F">
      <w:pPr>
        <w:spacing w:before="60"/>
        <w:rPr>
          <w:rFonts w:ascii="Calibri" w:hAnsi="Calibri"/>
        </w:rPr>
      </w:pPr>
      <w:r w:rsidRPr="00FD6810">
        <w:rPr>
          <w:rFonts w:ascii="Calibri" w:hAnsi="Calibri"/>
        </w:rPr>
        <w:t xml:space="preserve">Performed </w:t>
      </w:r>
      <w:r w:rsidR="00D84387" w:rsidRPr="00FD6810">
        <w:rPr>
          <w:rFonts w:ascii="Calibri" w:hAnsi="Calibri"/>
        </w:rPr>
        <w:t>with:</w:t>
      </w:r>
    </w:p>
    <w:p w14:paraId="23E0702E" w14:textId="77777777" w:rsidR="006C609C" w:rsidRPr="00FD6810" w:rsidRDefault="00F17EED" w:rsidP="009639E8">
      <w:pPr>
        <w:pStyle w:val="DesL1"/>
        <w:numPr>
          <w:ilvl w:val="0"/>
          <w:numId w:val="43"/>
        </w:numPr>
      </w:pPr>
      <w:r w:rsidRPr="00FD6810">
        <w:t>T</w:t>
      </w:r>
      <w:r w:rsidR="00D84387" w:rsidRPr="00FD6810">
        <w:t xml:space="preserve">he continuous attendance of </w:t>
      </w:r>
      <w:r w:rsidR="007B453D" w:rsidRPr="00FD6810">
        <w:t xml:space="preserve">a </w:t>
      </w:r>
      <w:r w:rsidR="00125623" w:rsidRPr="00FD6810">
        <w:t>medical practitioner</w:t>
      </w:r>
      <w:r w:rsidR="007B453D" w:rsidRPr="00FD6810">
        <w:t xml:space="preserve"> </w:t>
      </w:r>
      <w:r w:rsidR="00125623" w:rsidRPr="00FD6810">
        <w:t>capable of recognising symptoms and signs of cardiac disease,</w:t>
      </w:r>
      <w:r w:rsidR="00125623" w:rsidRPr="00125623">
        <w:t xml:space="preserve"> </w:t>
      </w:r>
      <w:r w:rsidR="00125623" w:rsidRPr="00FD6810">
        <w:t xml:space="preserve">who has training </w:t>
      </w:r>
      <w:r w:rsidR="00566818" w:rsidRPr="00FD6810">
        <w:t xml:space="preserve">in </w:t>
      </w:r>
      <w:r w:rsidR="00125623" w:rsidRPr="00FD6810">
        <w:t>exercise testing and is capable of interpreting the exercise test findings,</w:t>
      </w:r>
      <w:r w:rsidR="00566818" w:rsidRPr="00FD6810">
        <w:t xml:space="preserve"> for the duration of the procedure</w:t>
      </w:r>
      <w:r w:rsidR="00125623" w:rsidRPr="00FD6810">
        <w:t>;</w:t>
      </w:r>
      <w:r w:rsidR="00566818" w:rsidRPr="00FD6810">
        <w:t xml:space="preserve"> </w:t>
      </w:r>
      <w:r w:rsidR="007B453D" w:rsidRPr="00FD6810">
        <w:t xml:space="preserve">and with a second trained provider either present for the duration of the procedure or able to respond immediately </w:t>
      </w:r>
      <w:r w:rsidR="00D47B5F" w:rsidRPr="00FD6810">
        <w:t xml:space="preserve">with suitable </w:t>
      </w:r>
      <w:r w:rsidR="00566818" w:rsidRPr="00FD6810">
        <w:t>emergency call mechanism</w:t>
      </w:r>
      <w:r w:rsidR="00D47B5F" w:rsidRPr="00FD6810">
        <w:t>s in place</w:t>
      </w:r>
      <w:r w:rsidR="00056EAB" w:rsidRPr="00FD6810">
        <w:t xml:space="preserve">. </w:t>
      </w:r>
      <w:r w:rsidR="001C5F82" w:rsidRPr="00FD6810">
        <w:t>O</w:t>
      </w:r>
      <w:r w:rsidR="00D84387" w:rsidRPr="00FD6810">
        <w:t>n premises equipped with standard resuscitation equipment and defibrillator</w:t>
      </w:r>
      <w:r w:rsidR="006C609C" w:rsidRPr="00FD6810">
        <w:t>; and</w:t>
      </w:r>
    </w:p>
    <w:p w14:paraId="743C58AB" w14:textId="77777777" w:rsidR="00D47B5F" w:rsidRPr="00FD6810" w:rsidRDefault="00D47B5F" w:rsidP="009639E8">
      <w:pPr>
        <w:pStyle w:val="DesL1"/>
        <w:numPr>
          <w:ilvl w:val="0"/>
          <w:numId w:val="43"/>
        </w:numPr>
      </w:pPr>
      <w:r w:rsidRPr="00FD6810">
        <w:t>Resting ECG with or without continuous blood pressure monitoring and the recording of other parameters; and</w:t>
      </w:r>
    </w:p>
    <w:p w14:paraId="4A228EA8" w14:textId="77777777" w:rsidR="00D84387" w:rsidRPr="00FD6810" w:rsidRDefault="000E762C" w:rsidP="009639E8">
      <w:pPr>
        <w:pStyle w:val="DesL1"/>
        <w:numPr>
          <w:ilvl w:val="0"/>
          <w:numId w:val="43"/>
        </w:numPr>
      </w:pPr>
      <w:r w:rsidRPr="00FD6810">
        <w:t>W</w:t>
      </w:r>
      <w:r w:rsidR="006C609C" w:rsidRPr="00FD6810">
        <w:t xml:space="preserve">ith documentation </w:t>
      </w:r>
      <w:r w:rsidR="0081563F" w:rsidRPr="00FD6810">
        <w:t xml:space="preserve">in the report </w:t>
      </w:r>
      <w:r w:rsidR="006C609C" w:rsidRPr="00FD6810">
        <w:t xml:space="preserve">of the calculated Duke Treadmill Score </w:t>
      </w:r>
      <w:r w:rsidR="0081563F" w:rsidRPr="00FD6810">
        <w:t xml:space="preserve">and how </w:t>
      </w:r>
      <w:r w:rsidR="006F20D9" w:rsidRPr="00FD6810">
        <w:t xml:space="preserve">the indication requirements of the descriptor </w:t>
      </w:r>
      <w:r w:rsidR="0081563F" w:rsidRPr="00FD6810">
        <w:t>were met</w:t>
      </w:r>
      <w:r w:rsidR="00D84387" w:rsidRPr="00FD6810">
        <w:t xml:space="preserve">. </w:t>
      </w:r>
    </w:p>
    <w:p w14:paraId="2AC7AAA9" w14:textId="77777777" w:rsidR="00D84387" w:rsidRPr="00FD6810" w:rsidRDefault="00D84387" w:rsidP="0059780F">
      <w:pPr>
        <w:spacing w:before="60"/>
        <w:rPr>
          <w:rFonts w:ascii="Calibri" w:hAnsi="Calibri"/>
        </w:rPr>
      </w:pPr>
      <w:r w:rsidRPr="00FD6810">
        <w:rPr>
          <w:rFonts w:ascii="Calibri" w:hAnsi="Calibri"/>
        </w:rPr>
        <w:lastRenderedPageBreak/>
        <w:t>Not claimable for (i) screening; or (ii) patients who are asymptomatic and have a normal cardiac examination; or (iii) monitoring or routine surveillance of known disease in the absence of symptom evolution or changes on cardiac examination since the last study; or (iv) within 5 years of a high quality CTCA with a normal calcium score and no plaques; or (v) where the patient has an abnormal resting ECG which would prevent</w:t>
      </w:r>
      <w:r w:rsidR="00D91302" w:rsidRPr="00FD6810">
        <w:rPr>
          <w:rFonts w:ascii="Calibri" w:hAnsi="Calibri"/>
        </w:rPr>
        <w:t xml:space="preserve"> the interpretation of results.</w:t>
      </w:r>
    </w:p>
    <w:p w14:paraId="48EAD0E3" w14:textId="77777777" w:rsidR="00D84387" w:rsidRPr="00FD6810" w:rsidRDefault="00D84387" w:rsidP="0059780F">
      <w:pPr>
        <w:spacing w:before="60"/>
        <w:rPr>
          <w:rFonts w:ascii="Calibri" w:hAnsi="Calibri"/>
        </w:rPr>
      </w:pPr>
      <w:r w:rsidRPr="00FD6810">
        <w:rPr>
          <w:rFonts w:ascii="Calibri" w:hAnsi="Calibri"/>
        </w:rPr>
        <w:t xml:space="preserve">Claimable once in any </w:t>
      </w:r>
      <w:r w:rsidR="006C609C" w:rsidRPr="00FD6810">
        <w:rPr>
          <w:rFonts w:ascii="Calibri" w:hAnsi="Calibri"/>
        </w:rPr>
        <w:t>24</w:t>
      </w:r>
      <w:r w:rsidRPr="00FD6810">
        <w:rPr>
          <w:rFonts w:ascii="Calibri" w:hAnsi="Calibri"/>
        </w:rPr>
        <w:t xml:space="preserve"> month period.</w:t>
      </w:r>
    </w:p>
    <w:p w14:paraId="735C76D8" w14:textId="77777777" w:rsidR="00D84387" w:rsidRPr="00FD6810" w:rsidRDefault="00D84387" w:rsidP="009639E8">
      <w:pPr>
        <w:pStyle w:val="ExplanNotebody"/>
      </w:pPr>
      <w:r w:rsidRPr="00FD6810">
        <w:t>Explanatory notes: A calcium score of zero is normal and clinician judgement should be applied for scores of 0</w:t>
      </w:r>
      <w:r w:rsidR="00560180" w:rsidRPr="00FD6810">
        <w:t>–</w:t>
      </w:r>
      <w:r w:rsidRPr="00FD6810">
        <w:t>10.</w:t>
      </w:r>
    </w:p>
    <w:p w14:paraId="3D482944" w14:textId="77777777" w:rsidR="000D544F" w:rsidRPr="00FB48BC" w:rsidRDefault="000D544F" w:rsidP="000D544F">
      <w:pPr>
        <w:pStyle w:val="Boldhdg"/>
        <w:rPr>
          <w:rFonts w:ascii="Calibri" w:hAnsi="Calibri"/>
          <w:lang w:val="en-AU"/>
        </w:rPr>
      </w:pPr>
      <w:r w:rsidRPr="00FB48BC">
        <w:rPr>
          <w:rFonts w:ascii="Calibri" w:hAnsi="Calibri"/>
          <w:lang w:val="en-AU"/>
        </w:rPr>
        <w:t>Rationale</w:t>
      </w:r>
    </w:p>
    <w:p w14:paraId="1463E5A8" w14:textId="77777777" w:rsidR="000D544F" w:rsidRPr="00FD6810" w:rsidRDefault="000D544F" w:rsidP="000D544F">
      <w:pPr>
        <w:rPr>
          <w:rFonts w:ascii="Calibri" w:hAnsi="Calibri"/>
        </w:rPr>
      </w:pPr>
      <w:r w:rsidRPr="00FD6810">
        <w:rPr>
          <w:rFonts w:ascii="Calibri" w:hAnsi="Calibri"/>
        </w:rPr>
        <w:t>Th</w:t>
      </w:r>
      <w:r w:rsidR="00CE7E93" w:rsidRPr="00FD6810">
        <w:rPr>
          <w:rFonts w:ascii="Calibri" w:hAnsi="Calibri"/>
        </w:rPr>
        <w:t>is</w:t>
      </w:r>
      <w:r w:rsidRPr="00FD6810">
        <w:rPr>
          <w:rFonts w:ascii="Calibri" w:hAnsi="Calibri"/>
        </w:rPr>
        <w:t xml:space="preserve"> recommendation focus</w:t>
      </w:r>
      <w:r w:rsidR="00CE7E93" w:rsidRPr="00FD6810">
        <w:rPr>
          <w:rFonts w:ascii="Calibri" w:hAnsi="Calibri"/>
        </w:rPr>
        <w:t>es</w:t>
      </w:r>
      <w:r w:rsidRPr="00FD6810">
        <w:rPr>
          <w:rFonts w:ascii="Calibri" w:hAnsi="Calibri"/>
        </w:rPr>
        <w:t xml:space="preserve"> on modernising the MBS and </w:t>
      </w:r>
      <w:r w:rsidR="005E60C0" w:rsidRPr="00FD6810">
        <w:rPr>
          <w:rFonts w:ascii="Calibri" w:hAnsi="Calibri"/>
        </w:rPr>
        <w:t xml:space="preserve">is </w:t>
      </w:r>
      <w:r w:rsidRPr="00FD6810">
        <w:rPr>
          <w:rFonts w:ascii="Calibri" w:hAnsi="Calibri"/>
        </w:rPr>
        <w:t>based on the following observations.</w:t>
      </w:r>
    </w:p>
    <w:p w14:paraId="576E0A3D"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noted that although the total number of services for EST has increased over the last five years, this increase is driven heavily by co-claiming with stress echo and MPS services. The number of stand-alone EST services has declined by an average of </w:t>
      </w:r>
      <w:r w:rsidR="00216287">
        <w:rPr>
          <w:rFonts w:ascii="Calibri" w:hAnsi="Calibri"/>
          <w:lang w:val="en-AU"/>
        </w:rPr>
        <w:t>5</w:t>
      </w:r>
      <w:r w:rsidRPr="00FB48BC">
        <w:rPr>
          <w:rFonts w:ascii="Calibri" w:hAnsi="Calibri"/>
          <w:lang w:val="en-AU"/>
        </w:rPr>
        <w:t xml:space="preserve"> per cent per </w:t>
      </w:r>
      <w:r w:rsidR="003A3368" w:rsidRPr="00FB48BC">
        <w:rPr>
          <w:rFonts w:ascii="Calibri" w:hAnsi="Calibri"/>
          <w:lang w:val="en-AU"/>
        </w:rPr>
        <w:t xml:space="preserve">year </w:t>
      </w:r>
      <w:r w:rsidRPr="00FB48BC">
        <w:rPr>
          <w:rFonts w:ascii="Calibri" w:hAnsi="Calibri"/>
          <w:lang w:val="en-AU"/>
        </w:rPr>
        <w:t xml:space="preserve">over the last five years, driven </w:t>
      </w:r>
      <w:r w:rsidR="00216287">
        <w:rPr>
          <w:rFonts w:ascii="Calibri" w:hAnsi="Calibri"/>
          <w:lang w:val="en-AU"/>
        </w:rPr>
        <w:t xml:space="preserve">primarily </w:t>
      </w:r>
      <w:r w:rsidRPr="00FB48BC">
        <w:rPr>
          <w:rFonts w:ascii="Calibri" w:hAnsi="Calibri"/>
          <w:lang w:val="en-AU"/>
        </w:rPr>
        <w:t xml:space="preserve">by the increased use of stress echo. </w:t>
      </w:r>
    </w:p>
    <w:p w14:paraId="338BA672" w14:textId="77777777" w:rsidR="000D544F" w:rsidRPr="00FB48BC" w:rsidRDefault="000D544F" w:rsidP="000D544F">
      <w:pPr>
        <w:pStyle w:val="01squarebullet"/>
        <w:rPr>
          <w:rFonts w:ascii="Calibri" w:hAnsi="Calibri"/>
          <w:color w:val="000000" w:themeColor="text1"/>
          <w:lang w:val="en-AU"/>
        </w:rPr>
      </w:pPr>
      <w:r w:rsidRPr="00FB48BC">
        <w:rPr>
          <w:rFonts w:ascii="Calibri" w:hAnsi="Calibri"/>
          <w:lang w:val="en-AU"/>
        </w:rPr>
        <w:t xml:space="preserve">Although the volume of EST has been decreasing, it was agreed that low-value studies are still being performed, such as functional studies of any kind in asymptomatic patients for family history of </w:t>
      </w:r>
      <w:r w:rsidR="00777F5B" w:rsidRPr="00FB48BC">
        <w:rPr>
          <w:rFonts w:ascii="Calibri" w:hAnsi="Calibri"/>
          <w:lang w:val="en-AU"/>
        </w:rPr>
        <w:t>ischaemic heart disease (</w:t>
      </w:r>
      <w:r w:rsidRPr="00FB48BC">
        <w:rPr>
          <w:rFonts w:ascii="Calibri" w:hAnsi="Calibri"/>
          <w:lang w:val="en-AU"/>
        </w:rPr>
        <w:t>IHD</w:t>
      </w:r>
      <w:r w:rsidR="00777F5B" w:rsidRPr="00FB48BC">
        <w:rPr>
          <w:rFonts w:ascii="Calibri" w:hAnsi="Calibri"/>
          <w:lang w:val="en-AU"/>
        </w:rPr>
        <w:t>)</w:t>
      </w:r>
      <w:r w:rsidRPr="00FB48BC">
        <w:rPr>
          <w:rFonts w:ascii="Calibri" w:hAnsi="Calibri"/>
          <w:lang w:val="en-AU"/>
        </w:rPr>
        <w:t xml:space="preserve"> alone—an indication that the Committee unanimously considered inappropriate. For this reason, the Committee recommended restricting the service to the investigation of symptoms consistent with cardiac ischaemia, which are exacerbated </w:t>
      </w:r>
      <w:r w:rsidR="0069228C" w:rsidRPr="00FB48BC">
        <w:rPr>
          <w:rFonts w:ascii="Calibri" w:hAnsi="Calibri"/>
          <w:lang w:val="en-AU"/>
        </w:rPr>
        <w:t xml:space="preserve">by </w:t>
      </w:r>
      <w:r w:rsidRPr="00FB48BC">
        <w:rPr>
          <w:rFonts w:ascii="Calibri" w:hAnsi="Calibri"/>
          <w:lang w:val="en-AU"/>
        </w:rPr>
        <w:t xml:space="preserve">exercise (including walking or using the stairs). It was noted that there may be a very small number of patients who have cardiac disease that is not exacerbated by exercise, but the Committee agreed that truly </w:t>
      </w:r>
      <w:r w:rsidR="00C17D43" w:rsidRPr="00FB48BC">
        <w:rPr>
          <w:rFonts w:ascii="Calibri" w:hAnsi="Calibri"/>
          <w:lang w:val="en-AU"/>
        </w:rPr>
        <w:t>‘</w:t>
      </w:r>
      <w:r w:rsidRPr="00FB48BC">
        <w:rPr>
          <w:rFonts w:ascii="Calibri" w:hAnsi="Calibri"/>
          <w:lang w:val="en-AU"/>
        </w:rPr>
        <w:t>silent</w:t>
      </w:r>
      <w:r w:rsidR="00C17D43" w:rsidRPr="00FB48BC">
        <w:rPr>
          <w:rFonts w:ascii="Calibri" w:hAnsi="Calibri"/>
          <w:lang w:val="en-AU"/>
        </w:rPr>
        <w:t>’</w:t>
      </w:r>
      <w:r w:rsidRPr="00FB48BC">
        <w:rPr>
          <w:rFonts w:ascii="Calibri" w:hAnsi="Calibri"/>
          <w:lang w:val="en-AU"/>
        </w:rPr>
        <w:t xml:space="preserve"> disease is exceedingly rare, most patients have symptoms of some description, and that an EST would be of low yield and value in such cases. Further specific exclusions are recommended for asymptomatic patients, population screening, and patients with abnormal resting ECGs, which would impede a provider’s ability to interpret results. In these populations, the Committee felt that EST was</w:t>
      </w:r>
      <w:r w:rsidRPr="00FB48BC">
        <w:rPr>
          <w:rFonts w:ascii="Calibri" w:hAnsi="Calibri"/>
          <w:color w:val="000000" w:themeColor="text1"/>
          <w:lang w:val="en-AU"/>
        </w:rPr>
        <w:t xml:space="preserve"> clearly unacceptable as these are low-value indications. </w:t>
      </w:r>
    </w:p>
    <w:p w14:paraId="0F7D268E" w14:textId="77777777" w:rsidR="003B5C40" w:rsidRPr="00FB48BC" w:rsidRDefault="00F44C14" w:rsidP="006E4553">
      <w:pPr>
        <w:pStyle w:val="01squarebullet"/>
        <w:rPr>
          <w:rFonts w:ascii="Calibri" w:hAnsi="Calibri"/>
          <w:lang w:val="en-AU"/>
        </w:rPr>
      </w:pPr>
      <w:r w:rsidRPr="00FB48BC">
        <w:rPr>
          <w:rFonts w:ascii="Calibri" w:hAnsi="Calibri"/>
          <w:lang w:val="en-AU"/>
        </w:rPr>
        <w:t xml:space="preserve">The Committee discussed the addition of an indication for screening asymptomatic diabetic patients who have </w:t>
      </w:r>
      <w:r w:rsidR="000D544F" w:rsidRPr="00FB48BC">
        <w:rPr>
          <w:rFonts w:ascii="Calibri" w:hAnsi="Calibri"/>
          <w:lang w:val="en-AU"/>
        </w:rPr>
        <w:t xml:space="preserve">silent ischaemia or small vessel disease. </w:t>
      </w:r>
      <w:r w:rsidRPr="00FB48BC">
        <w:rPr>
          <w:rFonts w:ascii="Calibri" w:hAnsi="Calibri"/>
          <w:lang w:val="en-AU"/>
        </w:rPr>
        <w:t>A</w:t>
      </w:r>
      <w:r w:rsidR="000D544F" w:rsidRPr="00FB48BC">
        <w:rPr>
          <w:rFonts w:ascii="Calibri" w:hAnsi="Calibri"/>
          <w:lang w:val="en-AU"/>
        </w:rPr>
        <w:t xml:space="preserve">lthough diabetic patients may have painless disease, it was not agreed that these patients have truly </w:t>
      </w:r>
      <w:r w:rsidR="009715E7" w:rsidRPr="00FB48BC">
        <w:rPr>
          <w:rFonts w:ascii="Calibri" w:hAnsi="Calibri"/>
          <w:lang w:val="en-AU"/>
        </w:rPr>
        <w:t>‘</w:t>
      </w:r>
      <w:r w:rsidR="000D544F" w:rsidRPr="00FB48BC">
        <w:rPr>
          <w:rFonts w:ascii="Calibri" w:hAnsi="Calibri"/>
          <w:lang w:val="en-AU"/>
        </w:rPr>
        <w:t>silent</w:t>
      </w:r>
      <w:r w:rsidR="009715E7" w:rsidRPr="00FB48BC">
        <w:rPr>
          <w:rFonts w:ascii="Calibri" w:hAnsi="Calibri"/>
          <w:lang w:val="en-AU"/>
        </w:rPr>
        <w:t>’</w:t>
      </w:r>
      <w:r w:rsidRPr="00FB48BC">
        <w:rPr>
          <w:rFonts w:ascii="Calibri" w:hAnsi="Calibri"/>
          <w:lang w:val="en-AU"/>
        </w:rPr>
        <w:t xml:space="preserve"> disease without any symptoms, such as </w:t>
      </w:r>
      <w:r w:rsidR="000D544F" w:rsidRPr="00FB48BC">
        <w:rPr>
          <w:rFonts w:ascii="Calibri" w:hAnsi="Calibri"/>
          <w:lang w:val="en-AU"/>
        </w:rPr>
        <w:t xml:space="preserve">poor exercise tolerance and shortness of breath. </w:t>
      </w:r>
      <w:r w:rsidRPr="00FB48BC">
        <w:rPr>
          <w:rFonts w:ascii="Calibri" w:hAnsi="Calibri"/>
          <w:lang w:val="en-AU"/>
        </w:rPr>
        <w:t>The Committee agreed that</w:t>
      </w:r>
      <w:r w:rsidR="0091530D" w:rsidRPr="00FB48BC">
        <w:rPr>
          <w:rFonts w:ascii="Calibri" w:hAnsi="Calibri"/>
          <w:lang w:val="en-AU"/>
        </w:rPr>
        <w:t>,</w:t>
      </w:r>
      <w:r w:rsidRPr="00FB48BC">
        <w:rPr>
          <w:rFonts w:ascii="Calibri" w:hAnsi="Calibri"/>
          <w:lang w:val="en-AU"/>
        </w:rPr>
        <w:t xml:space="preserve"> a</w:t>
      </w:r>
      <w:r w:rsidR="000D544F" w:rsidRPr="00FB48BC">
        <w:rPr>
          <w:rFonts w:ascii="Calibri" w:hAnsi="Calibri"/>
          <w:lang w:val="en-AU"/>
        </w:rPr>
        <w:t>t present, there is insufficient evidence to justify the screening of diabetic patients with EST</w:t>
      </w:r>
      <w:r w:rsidR="00486204">
        <w:rPr>
          <w:rFonts w:ascii="Calibri" w:hAnsi="Calibri"/>
          <w:lang w:val="en-AU"/>
        </w:rPr>
        <w:fldChar w:fldCharType="begin" w:fldLock="1"/>
      </w:r>
      <w:r w:rsidR="00241AF9">
        <w:rPr>
          <w:rFonts w:ascii="Calibri" w:hAnsi="Calibri"/>
          <w:lang w:val="en-AU"/>
        </w:rPr>
        <w:instrText>ADDIN CSL_CITATION { "citationItems" : [ { "id" : "ITEM-1", "itemData" : { "DOI" : "10.1161/CIRCULATIONAHA.105.584524", "ISSN" : "00097322", "PMID" : "16449735", "author" : [ { "dropping-particle" : "", "family" : "Albers", "given" : "Anne R.", "non-dropping-particle" : "", "parse-names" : false, "suffix" : "" }, { "dropping-particle" : "", "family" : "Krichavsky", "given" : "Marc Z.", "non-dropping-particle" : "", "parse-names" : false, "suffix" : "" }, { "dropping-particle" : "", "family" : "Balady", "given" : "Gary J.", "non-dropping-particle" : "", "parse-names" : false, "suffix" : "" } ], "container-title" : "Circulation", "id" : "ITEM-1", "issue" : "4", "issued" : { "date-parts" : [ [ "2006" ] ] }, "page" : "583-592", "title" : "Stress testing in patients with diabetes mellitus diagnostic and prognostic value", "type" : "article-journal", "volume" : "113" }, "uris" : [ "http://www.mendeley.com/documents/?uuid=d5d5b402-dae9-4f2a-9fdd-e87f00d94efe" ] }, { "id" : "ITEM-2", "itemData" : { "DOI" : "10.2337/diaclin.25.4.126", "ISSN" : "0891-8929", "abstract" : "IN BRIEF  There are no evidence-based guidelines for screening asymptomatic diabetic patients for coronary artery disease (CAD). One well-studied screening tool is exercise treadmill testing. Many diabetic patients with no symptoms of CAD have abnormal stress tests. For asymptomatic patients, identification of cardiovascular risk factors and risk stratification may help physicians justify the performance of treadmill evaluation. Patients considering moderate or vigorous exercise and those at highest risk can undergo exercise stress testing with referral for further evaluation as indicated. For patients with decreased exercise capacity, inability to reach target heart rates, or absence of chest pain during exercise, stress nuclear imaging may be more valuable than exercise electrocardiograph testing.", "author" : [ { "dropping-particle" : "", "family" : "Harris", "given" : "G. D.", "non-dropping-particle" : "", "parse-names" : false, "suffix" : "" }, { "dropping-particle" : "", "family" : "White", "given" : "R. D.", "non-dropping-particle" : "", "parse-names" : false, "suffix" : "" } ], "container-title" : "Clinical Diabetes", "id" : "ITEM-2", "issue" : "4", "issued" : { "date-parts" : [ [ "2007" ] ] }, "page" : "126-130", "title" : "Exercise Stress Testing in Patients With Type 2 Diabetes: When Are Asymptomatic Patients Screened?", "type" : "article-journal", "volume" : "25" }, "uris" : [ "http://www.mendeley.com/documents/?uuid=0402cfd3-297f-4f92-b32e-5df882fb4c3e" ] } ], "mendeley" : { "formattedCitation" : "(15,16)", "plainTextFormattedCitation" : "(15,16)", "previouslyFormattedCitation" : "(Albers, Krichavsky, &amp; Balady, 2006; Harris &amp; White, 2007)" }, "properties" : { "noteIndex" : 0 }, "schema" : "https://github.com/citation-style-language/schema/raw/master/csl-citation.json" }</w:instrText>
      </w:r>
      <w:r w:rsidR="00486204">
        <w:rPr>
          <w:rFonts w:ascii="Calibri" w:hAnsi="Calibri"/>
          <w:lang w:val="en-AU"/>
        </w:rPr>
        <w:fldChar w:fldCharType="separate"/>
      </w:r>
      <w:r w:rsidR="00241AF9" w:rsidRPr="00241AF9">
        <w:rPr>
          <w:rFonts w:ascii="Calibri" w:hAnsi="Calibri"/>
          <w:noProof/>
          <w:lang w:val="en-AU"/>
        </w:rPr>
        <w:t>(15,16)</w:t>
      </w:r>
      <w:r w:rsidR="00486204">
        <w:rPr>
          <w:rFonts w:ascii="Calibri" w:hAnsi="Calibri"/>
          <w:lang w:val="en-AU"/>
        </w:rPr>
        <w:fldChar w:fldCharType="end"/>
      </w:r>
      <w:r w:rsidR="000D544F" w:rsidRPr="00FB48BC">
        <w:rPr>
          <w:rFonts w:ascii="Calibri" w:hAnsi="Calibri"/>
          <w:lang w:val="en-AU"/>
        </w:rPr>
        <w:t>.</w:t>
      </w:r>
    </w:p>
    <w:p w14:paraId="4F3CBF78"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Repeat studies within </w:t>
      </w:r>
      <w:r w:rsidR="006C609C" w:rsidRPr="00FB48BC">
        <w:rPr>
          <w:rFonts w:ascii="Calibri" w:hAnsi="Calibri"/>
          <w:lang w:val="en-AU"/>
        </w:rPr>
        <w:t>24</w:t>
      </w:r>
      <w:r w:rsidRPr="00FB48BC">
        <w:rPr>
          <w:rFonts w:ascii="Calibri" w:hAnsi="Calibri"/>
          <w:lang w:val="en-AU"/>
        </w:rPr>
        <w:t xml:space="preserve"> months were agreed to be of low clinical value</w:t>
      </w:r>
      <w:r w:rsidR="003E6781" w:rsidRPr="00FB48BC">
        <w:rPr>
          <w:rFonts w:ascii="Calibri" w:hAnsi="Calibri"/>
          <w:lang w:val="en-AU"/>
        </w:rPr>
        <w:t xml:space="preserve">, except </w:t>
      </w:r>
      <w:r w:rsidRPr="00FB48BC">
        <w:rPr>
          <w:rFonts w:ascii="Calibri" w:hAnsi="Calibri"/>
          <w:lang w:val="en-AU"/>
        </w:rPr>
        <w:t xml:space="preserve">for patients who undergo revascularisation followed by required testing to assess other moderate/non-stented disease, or to investigate new symptoms. However, for these patients, a stress echo or MPS would be a more detailed and appropriate investigation. The Committee therefore recommended a restriction of no repeat studies within </w:t>
      </w:r>
      <w:r w:rsidR="006C609C" w:rsidRPr="00FB48BC">
        <w:rPr>
          <w:rFonts w:ascii="Calibri" w:hAnsi="Calibri"/>
          <w:lang w:val="en-AU"/>
        </w:rPr>
        <w:t>24</w:t>
      </w:r>
      <w:r w:rsidRPr="00FB48BC">
        <w:rPr>
          <w:rFonts w:ascii="Calibri" w:hAnsi="Calibri"/>
          <w:lang w:val="en-AU"/>
        </w:rPr>
        <w:t xml:space="preserve"> months, as well as exclusion of use for surveillance of known cardiac disease in the absence of symptom evolution since the last study. The Committee agreed that this would not have a negative impact on patient outcomes. It was noted that for some patients, a submaximal study may be conducted to determine an appropriate exercise program (i.e., four to six weeks post-revascularisation), but this is generally a very short study and would be appropriate to perform as part of a routine follow-up consultation. </w:t>
      </w:r>
    </w:p>
    <w:p w14:paraId="688A4D09" w14:textId="77777777" w:rsidR="000D544F" w:rsidRPr="00FB48BC" w:rsidRDefault="000D544F" w:rsidP="000D544F">
      <w:pPr>
        <w:pStyle w:val="01squarebullet"/>
        <w:rPr>
          <w:rFonts w:ascii="Calibri" w:hAnsi="Calibri"/>
          <w:lang w:val="en-AU"/>
        </w:rPr>
      </w:pPr>
      <w:r w:rsidRPr="00FB48BC">
        <w:rPr>
          <w:rFonts w:ascii="Calibri" w:hAnsi="Calibri"/>
          <w:lang w:val="en-AU"/>
        </w:rPr>
        <w:t>It was noted that work-related or personally desired stress tests that do not comply with the descriptor (i.e., required annually) are of low clinical value and should not be funded by the MBS. However, such services should continue to be available where privately funded.</w:t>
      </w:r>
    </w:p>
    <w:p w14:paraId="1CBA486F" w14:textId="77777777" w:rsidR="000D544F" w:rsidRPr="00FB48BC" w:rsidRDefault="000D544F" w:rsidP="000D544F">
      <w:pPr>
        <w:pStyle w:val="01squarebullet"/>
        <w:rPr>
          <w:rFonts w:ascii="Calibri" w:hAnsi="Calibri"/>
          <w:lang w:val="en-AU"/>
        </w:rPr>
      </w:pPr>
      <w:r w:rsidRPr="00FB48BC">
        <w:rPr>
          <w:rFonts w:ascii="Calibri" w:hAnsi="Calibri"/>
          <w:lang w:val="en-AU"/>
        </w:rPr>
        <w:lastRenderedPageBreak/>
        <w:t>The Committee noted that 49 per cent of ESTs are co-claimed with a consultation. It agreed that this was higher than</w:t>
      </w:r>
      <w:r w:rsidR="00B74827" w:rsidRPr="00FB48BC">
        <w:rPr>
          <w:rFonts w:ascii="Calibri" w:hAnsi="Calibri"/>
          <w:lang w:val="en-AU"/>
        </w:rPr>
        <w:t xml:space="preserve"> is</w:t>
      </w:r>
      <w:r w:rsidRPr="00FB48BC">
        <w:rPr>
          <w:rFonts w:ascii="Calibri" w:hAnsi="Calibri"/>
          <w:lang w:val="en-AU"/>
        </w:rPr>
        <w:t xml:space="preserve"> acceptable. In line with the emerging recommendations of the Principles and Rules Committee, it agreed that it is inappropriate to co-claim a consultation if a patient is specifically referred for an investigation by another provider. Co-claiming is appropriate in instances where a referral is for a consultation, and the specialist decides during the consult to perform a same-day EST. The Committee recommended that the MBS audit and compliance team routinely audit providers who co-claim EST at a higher rate than their peers. </w:t>
      </w:r>
    </w:p>
    <w:p w14:paraId="31798EF6" w14:textId="77777777" w:rsidR="000D544F" w:rsidRPr="00FB48BC" w:rsidRDefault="000D544F" w:rsidP="000D544F">
      <w:pPr>
        <w:pStyle w:val="01squarebullet"/>
        <w:rPr>
          <w:rFonts w:ascii="Calibri" w:hAnsi="Calibri"/>
          <w:lang w:val="en-AU"/>
        </w:rPr>
      </w:pPr>
      <w:r w:rsidRPr="00FB48BC">
        <w:rPr>
          <w:rFonts w:ascii="Calibri" w:hAnsi="Calibri"/>
          <w:lang w:val="en-AU"/>
        </w:rPr>
        <w:t>The reference to pharmacological stress was removed because pharmacological stress ECGs are no longer performed as stand-alone services, and because item 11712 will no longer be co-claimable with stress echo/MPS items, which are being revised to include the exercise component as part of their complete services.</w:t>
      </w:r>
    </w:p>
    <w:p w14:paraId="1F6E3588" w14:textId="77777777" w:rsidR="003B5C40" w:rsidRPr="00FB48BC" w:rsidRDefault="003B5C40" w:rsidP="000D544F">
      <w:pPr>
        <w:pStyle w:val="01squarebullet"/>
        <w:rPr>
          <w:rFonts w:ascii="Calibri" w:hAnsi="Calibri"/>
          <w:lang w:val="en-AU"/>
        </w:rPr>
      </w:pPr>
      <w:r w:rsidRPr="00FB48BC">
        <w:rPr>
          <w:rFonts w:ascii="Calibri" w:hAnsi="Calibri"/>
          <w:lang w:val="en-AU"/>
        </w:rPr>
        <w:t>The Committee agreed that a Duke Treadmill Score (</w:t>
      </w:r>
      <w:r w:rsidR="00BE410E" w:rsidRPr="00FB48BC">
        <w:rPr>
          <w:rFonts w:ascii="Calibri" w:hAnsi="Calibri"/>
          <w:lang w:val="en-AU"/>
        </w:rPr>
        <w:t>DTS</w:t>
      </w:r>
      <w:r w:rsidRPr="00FB48BC">
        <w:rPr>
          <w:rFonts w:ascii="Calibri" w:hAnsi="Calibri"/>
          <w:lang w:val="en-AU"/>
        </w:rPr>
        <w:t xml:space="preserve">) should be calculated for all studies and included in the report. This is best practice and is already current practice for the majority of providers. The requirement here will improve practice and support later recommendations for which </w:t>
      </w:r>
      <w:r w:rsidR="00BE410E" w:rsidRPr="00FB48BC">
        <w:rPr>
          <w:rFonts w:ascii="Calibri" w:hAnsi="Calibri"/>
          <w:lang w:val="en-AU"/>
        </w:rPr>
        <w:t>DTS</w:t>
      </w:r>
      <w:r w:rsidRPr="00FB48BC">
        <w:rPr>
          <w:rFonts w:ascii="Calibri" w:hAnsi="Calibri"/>
          <w:lang w:val="en-AU"/>
        </w:rPr>
        <w:t xml:space="preserve"> can be an indication for subsequent services.</w:t>
      </w:r>
    </w:p>
    <w:p w14:paraId="620864CA" w14:textId="77777777" w:rsidR="000D544F" w:rsidRDefault="000D544F" w:rsidP="000D544F">
      <w:pPr>
        <w:pStyle w:val="01squarebullet"/>
        <w:rPr>
          <w:rFonts w:ascii="Calibri" w:hAnsi="Calibri"/>
          <w:lang w:val="en-AU"/>
        </w:rPr>
      </w:pPr>
      <w:r w:rsidRPr="00FB48BC">
        <w:rPr>
          <w:rFonts w:ascii="Calibri" w:hAnsi="Calibri"/>
          <w:lang w:val="en-AU"/>
        </w:rPr>
        <w:t xml:space="preserve">The Committee agreed that the term </w:t>
      </w:r>
      <w:r w:rsidR="00FA4975" w:rsidRPr="00FB48BC">
        <w:rPr>
          <w:rFonts w:ascii="Calibri" w:hAnsi="Calibri"/>
          <w:lang w:val="en-AU"/>
        </w:rPr>
        <w:t>‘</w:t>
      </w:r>
      <w:r w:rsidRPr="00FB48BC">
        <w:rPr>
          <w:rFonts w:ascii="Calibri" w:hAnsi="Calibri"/>
          <w:lang w:val="en-AU"/>
        </w:rPr>
        <w:t xml:space="preserve">mechanical </w:t>
      </w:r>
      <w:r w:rsidR="006475A8" w:rsidRPr="00FB48BC">
        <w:rPr>
          <w:rFonts w:ascii="Calibri" w:hAnsi="Calibri"/>
          <w:lang w:val="en-AU"/>
        </w:rPr>
        <w:t>respirator</w:t>
      </w:r>
      <w:r w:rsidR="00FA4975" w:rsidRPr="00FB48BC">
        <w:rPr>
          <w:rFonts w:ascii="Calibri" w:hAnsi="Calibri"/>
          <w:lang w:val="en-AU"/>
        </w:rPr>
        <w:t>’</w:t>
      </w:r>
      <w:r w:rsidR="006475A8" w:rsidRPr="00FB48BC">
        <w:rPr>
          <w:rFonts w:ascii="Calibri" w:hAnsi="Calibri"/>
          <w:lang w:val="en-AU"/>
        </w:rPr>
        <w:t xml:space="preserve"> </w:t>
      </w:r>
      <w:r w:rsidRPr="00FB48BC">
        <w:rPr>
          <w:rFonts w:ascii="Calibri" w:hAnsi="Calibri"/>
          <w:lang w:val="en-AU"/>
        </w:rPr>
        <w:t xml:space="preserve">was outdated and recommended using the more modern term </w:t>
      </w:r>
      <w:r w:rsidR="00A5591B" w:rsidRPr="00FB48BC">
        <w:rPr>
          <w:rFonts w:ascii="Calibri" w:hAnsi="Calibri"/>
          <w:lang w:val="en-AU"/>
        </w:rPr>
        <w:t>‘</w:t>
      </w:r>
      <w:r w:rsidRPr="00FB48BC">
        <w:rPr>
          <w:rFonts w:ascii="Calibri" w:hAnsi="Calibri"/>
          <w:lang w:val="en-AU"/>
        </w:rPr>
        <w:t>standard resuscitation equipment</w:t>
      </w:r>
      <w:r w:rsidR="00A5591B" w:rsidRPr="00FB48BC">
        <w:rPr>
          <w:rFonts w:ascii="Calibri" w:hAnsi="Calibri"/>
          <w:lang w:val="en-AU"/>
        </w:rPr>
        <w:t>’</w:t>
      </w:r>
      <w:r w:rsidRPr="00FB48BC">
        <w:rPr>
          <w:rFonts w:ascii="Calibri" w:hAnsi="Calibri"/>
          <w:lang w:val="en-AU"/>
        </w:rPr>
        <w:t xml:space="preserve"> instead. This is generally a </w:t>
      </w:r>
      <w:r w:rsidR="00EA3EC5" w:rsidRPr="00FB48BC">
        <w:rPr>
          <w:rFonts w:ascii="Calibri" w:hAnsi="Calibri"/>
          <w:lang w:val="en-AU"/>
        </w:rPr>
        <w:t>‘</w:t>
      </w:r>
      <w:r w:rsidRPr="00FB48BC">
        <w:rPr>
          <w:rFonts w:ascii="Calibri" w:hAnsi="Calibri"/>
          <w:lang w:val="en-AU"/>
        </w:rPr>
        <w:t>resus trolley,</w:t>
      </w:r>
      <w:r w:rsidR="00EA3EC5" w:rsidRPr="00FB48BC">
        <w:rPr>
          <w:rFonts w:ascii="Calibri" w:hAnsi="Calibri"/>
          <w:lang w:val="en-AU"/>
        </w:rPr>
        <w:t>’</w:t>
      </w:r>
      <w:r w:rsidRPr="00FB48BC">
        <w:rPr>
          <w:rFonts w:ascii="Calibri" w:hAnsi="Calibri"/>
          <w:lang w:val="en-AU"/>
        </w:rPr>
        <w:t xml:space="preserve"> which includes a bag valve mask and defibrillator at a minimum. </w:t>
      </w:r>
    </w:p>
    <w:p w14:paraId="770F9709" w14:textId="77777777" w:rsidR="001E32D8" w:rsidRPr="00C14EF3" w:rsidRDefault="001E32D8" w:rsidP="001E32D8">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Following consultation the descriptor for item 11712 was amended to clarify clinical conditions, including information about calcium scoring and a new item was proposed for patients under the age of 16 years, using the proposed wording below.</w:t>
      </w:r>
    </w:p>
    <w:p w14:paraId="2C222590" w14:textId="77777777" w:rsidR="001E32D8" w:rsidRPr="00C14EF3" w:rsidRDefault="001E32D8" w:rsidP="001E32D8">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rFonts w:eastAsiaTheme="minorHAnsi"/>
          <w:b/>
          <w:szCs w:val="22"/>
        </w:rPr>
        <w:t xml:space="preserve">Whist CTCA is not appropriate as a </w:t>
      </w:r>
      <w:r w:rsidRPr="00C14EF3">
        <w:rPr>
          <w:b/>
        </w:rPr>
        <w:t>screening</w:t>
      </w:r>
      <w:r w:rsidRPr="00C14EF3">
        <w:rPr>
          <w:rFonts w:eastAsiaTheme="minorHAnsi"/>
          <w:b/>
          <w:szCs w:val="22"/>
        </w:rPr>
        <w:t xml:space="preserve"> </w:t>
      </w:r>
      <w:r w:rsidRPr="00C14EF3">
        <w:rPr>
          <w:b/>
        </w:rPr>
        <w:t>test, when used for a patient with suspected CAD, a calcium score of zero effectively excludes the condition. Therefore any investigation within five years will have an extremely low yield. The Committee agreed to remove reference to the Duke Treadmill Score. The use of exercise stress testing in children requires specific training in the performance and interpretation.</w:t>
      </w:r>
    </w:p>
    <w:p w14:paraId="3507D15E" w14:textId="77777777" w:rsidR="00393647" w:rsidRPr="00FB48BC" w:rsidRDefault="00393647" w:rsidP="000D544F">
      <w:pPr>
        <w:pStyle w:val="Heading2"/>
        <w:rPr>
          <w:lang w:val="en-AU"/>
        </w:rPr>
      </w:pPr>
      <w:bookmarkStart w:id="161" w:name="_Toc517190062"/>
      <w:bookmarkStart w:id="162" w:name="_Toc517192177"/>
      <w:bookmarkStart w:id="163" w:name="_Toc517190063"/>
      <w:bookmarkStart w:id="164" w:name="_Toc517192178"/>
      <w:bookmarkStart w:id="165" w:name="_Toc517190064"/>
      <w:bookmarkStart w:id="166" w:name="_Toc517192179"/>
      <w:bookmarkStart w:id="167" w:name="_Toc517190065"/>
      <w:bookmarkStart w:id="168" w:name="_Toc517192180"/>
      <w:bookmarkStart w:id="169" w:name="_Toc517190066"/>
      <w:bookmarkStart w:id="170" w:name="_Toc517192181"/>
      <w:bookmarkStart w:id="171" w:name="_Toc517190067"/>
      <w:bookmarkStart w:id="172" w:name="_Toc517192182"/>
      <w:bookmarkStart w:id="173" w:name="_Toc517190068"/>
      <w:bookmarkStart w:id="174" w:name="_Toc517192183"/>
      <w:bookmarkStart w:id="175" w:name="_Toc517190069"/>
      <w:bookmarkStart w:id="176" w:name="_Toc517192184"/>
      <w:bookmarkStart w:id="177" w:name="_Toc517190070"/>
      <w:bookmarkStart w:id="178" w:name="_Toc517192185"/>
      <w:bookmarkStart w:id="179" w:name="_Toc517190071"/>
      <w:bookmarkStart w:id="180" w:name="_Toc517192186"/>
      <w:bookmarkStart w:id="181" w:name="_Toc517190072"/>
      <w:bookmarkStart w:id="182" w:name="_Toc517192187"/>
      <w:bookmarkStart w:id="183" w:name="_Toc517190073"/>
      <w:bookmarkStart w:id="184" w:name="_Toc517192188"/>
      <w:bookmarkStart w:id="185" w:name="_Toc517190074"/>
      <w:bookmarkStart w:id="186" w:name="_Toc517192189"/>
      <w:bookmarkStart w:id="187" w:name="_Toc517190075"/>
      <w:bookmarkStart w:id="188" w:name="_Toc517192190"/>
      <w:bookmarkStart w:id="189" w:name="_Toc517190076"/>
      <w:bookmarkStart w:id="190" w:name="_Toc517192191"/>
      <w:bookmarkStart w:id="191" w:name="_Toc517190077"/>
      <w:bookmarkStart w:id="192" w:name="_Toc517192192"/>
      <w:bookmarkStart w:id="193" w:name="_Toc517190078"/>
      <w:bookmarkStart w:id="194" w:name="_Toc517192193"/>
      <w:bookmarkStart w:id="195" w:name="_Toc517190079"/>
      <w:bookmarkStart w:id="196" w:name="_Toc517192194"/>
      <w:bookmarkStart w:id="197" w:name="_Toc517190080"/>
      <w:bookmarkStart w:id="198" w:name="_Toc517192195"/>
      <w:bookmarkStart w:id="199" w:name="_Toc517190081"/>
      <w:bookmarkStart w:id="200" w:name="_Toc517192196"/>
      <w:bookmarkStart w:id="201" w:name="_Toc517190082"/>
      <w:bookmarkStart w:id="202" w:name="_Toc517192197"/>
      <w:bookmarkStart w:id="203" w:name="_Toc516836359"/>
      <w:bookmarkStart w:id="204" w:name="_Toc516837185"/>
      <w:bookmarkStart w:id="205" w:name="_Toc517190083"/>
      <w:bookmarkStart w:id="206" w:name="_Toc517192198"/>
      <w:bookmarkStart w:id="207" w:name="_Ref463546647"/>
      <w:bookmarkStart w:id="208" w:name="_Toc464871147"/>
      <w:bookmarkStart w:id="209" w:name="_Toc518382916"/>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FB48BC">
        <w:rPr>
          <w:lang w:val="en-AU"/>
        </w:rPr>
        <w:t xml:space="preserve">Gatekeeper </w:t>
      </w:r>
      <w:r w:rsidR="0097753D" w:rsidRPr="00FB48BC">
        <w:rPr>
          <w:lang w:val="en-AU"/>
        </w:rPr>
        <w:t>for</w:t>
      </w:r>
      <w:r w:rsidRPr="00FB48BC">
        <w:rPr>
          <w:lang w:val="en-AU"/>
        </w:rPr>
        <w:t xml:space="preserve"> cardiac imaging</w:t>
      </w:r>
      <w:bookmarkEnd w:id="207"/>
      <w:bookmarkEnd w:id="208"/>
      <w:r w:rsidR="00860191">
        <w:rPr>
          <w:lang w:val="en-AU"/>
        </w:rPr>
        <w:t xml:space="preserve"> – that went out to consultation</w:t>
      </w:r>
      <w:bookmarkEnd w:id="209"/>
    </w:p>
    <w:p w14:paraId="07F7C4A4" w14:textId="77777777" w:rsidR="00C6713B" w:rsidRPr="00FB48BC" w:rsidRDefault="00C6713B" w:rsidP="00C6713B">
      <w:pPr>
        <w:pStyle w:val="Boldhdg"/>
        <w:rPr>
          <w:lang w:val="en-AU"/>
        </w:rPr>
      </w:pPr>
      <w:r w:rsidRPr="00FB48BC">
        <w:rPr>
          <w:rFonts w:ascii="Calibri" w:hAnsi="Calibri"/>
          <w:lang w:val="en-AU"/>
        </w:rPr>
        <w:t>Recommendation</w:t>
      </w:r>
      <w:r w:rsidR="002D439D">
        <w:rPr>
          <w:rFonts w:ascii="Calibri" w:hAnsi="Calibri"/>
          <w:lang w:val="en-AU"/>
        </w:rPr>
        <w:t xml:space="preserve"> 3</w:t>
      </w:r>
    </w:p>
    <w:p w14:paraId="473F719D" w14:textId="77777777" w:rsidR="00C6713B" w:rsidRPr="00FB48BC" w:rsidRDefault="00C9646E" w:rsidP="00C9646E">
      <w:pPr>
        <w:pStyle w:val="01squarebullet"/>
        <w:rPr>
          <w:lang w:val="en-AU"/>
        </w:rPr>
      </w:pPr>
      <w:r w:rsidRPr="00FB48BC">
        <w:rPr>
          <w:lang w:val="en-AU"/>
        </w:rPr>
        <w:t xml:space="preserve">For GPs, </w:t>
      </w:r>
      <w:r w:rsidR="007102F4">
        <w:rPr>
          <w:lang w:val="en-AU"/>
        </w:rPr>
        <w:t>C</w:t>
      </w:r>
      <w:r w:rsidRPr="00FB48BC">
        <w:rPr>
          <w:lang w:val="en-AU"/>
        </w:rPr>
        <w:t xml:space="preserve">onsultant Physicians and Cardiologists, standard EST (rather than stress echo or MPS) should be the first-line investigation for symptomatic </w:t>
      </w:r>
      <w:r w:rsidR="00602864">
        <w:rPr>
          <w:lang w:val="en-AU"/>
        </w:rPr>
        <w:t xml:space="preserve">adult </w:t>
      </w:r>
      <w:r w:rsidRPr="00FB48BC">
        <w:rPr>
          <w:lang w:val="en-AU"/>
        </w:rPr>
        <w:t>patients with suspected CAD</w:t>
      </w:r>
      <w:r w:rsidR="001000F7">
        <w:rPr>
          <w:lang w:val="en-AU"/>
        </w:rPr>
        <w:t xml:space="preserve"> and</w:t>
      </w:r>
      <w:r w:rsidRPr="00FB48BC">
        <w:rPr>
          <w:lang w:val="en-AU"/>
        </w:rPr>
        <w:t xml:space="preserve"> an </w:t>
      </w:r>
      <w:r w:rsidR="003E1DA9">
        <w:rPr>
          <w:lang w:val="en-AU"/>
        </w:rPr>
        <w:t xml:space="preserve">Australian </w:t>
      </w:r>
      <w:r w:rsidRPr="00FB48BC">
        <w:rPr>
          <w:lang w:val="en-AU"/>
        </w:rPr>
        <w:t>Absolute risk score for cardiovascular event of less than 10 per cent</w:t>
      </w:r>
      <w:r w:rsidR="003E1DA9" w:rsidRPr="003E1DA9">
        <w:rPr>
          <w:lang w:val="en-AU"/>
        </w:rPr>
        <w:t xml:space="preserve"> </w:t>
      </w:r>
      <w:r w:rsidR="003E1DA9">
        <w:rPr>
          <w:lang w:val="en-AU"/>
        </w:rPr>
        <w:t>over 5 years</w:t>
      </w:r>
      <w:r w:rsidRPr="00FB48BC">
        <w:rPr>
          <w:lang w:val="en-AU"/>
        </w:rPr>
        <w:t>, and who have an interpretable ECG and are able to exercise.</w:t>
      </w:r>
      <w:r w:rsidR="00C6713B" w:rsidRPr="00FB48BC">
        <w:rPr>
          <w:lang w:val="en-AU"/>
        </w:rPr>
        <w:t xml:space="preserve"> </w:t>
      </w:r>
      <w:r w:rsidR="00704402" w:rsidRPr="00FB48BC">
        <w:rPr>
          <w:lang w:val="en-AU"/>
        </w:rPr>
        <w:t>T</w:t>
      </w:r>
      <w:r w:rsidR="00C6713B" w:rsidRPr="00FB48BC">
        <w:rPr>
          <w:lang w:val="en-AU"/>
        </w:rPr>
        <w:t xml:space="preserve">his should be reflected in the revised MBS descriptors. </w:t>
      </w:r>
    </w:p>
    <w:p w14:paraId="67F66A0D" w14:textId="77777777" w:rsidR="00C6713B" w:rsidRPr="00FB48BC" w:rsidRDefault="00C6713B" w:rsidP="00AA74F8">
      <w:pPr>
        <w:pStyle w:val="Boldhdg"/>
        <w:rPr>
          <w:lang w:val="en-AU"/>
        </w:rPr>
      </w:pPr>
      <w:r w:rsidRPr="00FB48BC">
        <w:rPr>
          <w:lang w:val="en-AU"/>
        </w:rPr>
        <w:t>Rationale</w:t>
      </w:r>
    </w:p>
    <w:p w14:paraId="734F62A4" w14:textId="77777777" w:rsidR="00C6713B" w:rsidRPr="00FD6810" w:rsidRDefault="00C6713B" w:rsidP="00C6713B">
      <w:r w:rsidRPr="00FD6810">
        <w:t>Th</w:t>
      </w:r>
      <w:r w:rsidR="00336391" w:rsidRPr="00FD6810">
        <w:t>is</w:t>
      </w:r>
      <w:r w:rsidRPr="00FD6810">
        <w:t xml:space="preserve"> recommendation focus</w:t>
      </w:r>
      <w:r w:rsidR="00162C24" w:rsidRPr="00FD6810">
        <w:t>es</w:t>
      </w:r>
      <w:r w:rsidRPr="00FD6810">
        <w:t xml:space="preserve"> on </w:t>
      </w:r>
      <w:r w:rsidR="00FF3FC0" w:rsidRPr="00FD6810">
        <w:t xml:space="preserve">encouraging best practice and </w:t>
      </w:r>
      <w:r w:rsidRPr="00FD6810">
        <w:t>improving the value of care provided by the MBS</w:t>
      </w:r>
      <w:r w:rsidR="00CC0880" w:rsidRPr="00FD6810">
        <w:t>. It</w:t>
      </w:r>
      <w:r w:rsidRPr="00FD6810">
        <w:t xml:space="preserve"> </w:t>
      </w:r>
      <w:r w:rsidR="00517D09" w:rsidRPr="00FD6810">
        <w:t xml:space="preserve">is </w:t>
      </w:r>
      <w:r w:rsidRPr="00FD6810">
        <w:t>based on the following observations.</w:t>
      </w:r>
    </w:p>
    <w:p w14:paraId="47881953" w14:textId="77777777" w:rsidR="00C6713B" w:rsidRPr="00FD6810" w:rsidRDefault="001F276C" w:rsidP="001F276C">
      <w:r w:rsidRPr="00FD6810">
        <w:rPr>
          <w:i/>
        </w:rPr>
        <w:t>Overview</w:t>
      </w:r>
    </w:p>
    <w:p w14:paraId="4B4066C9" w14:textId="77777777" w:rsidR="007B26DD" w:rsidRDefault="00C6713B" w:rsidP="00AA74F8">
      <w:pPr>
        <w:pStyle w:val="01squarebullet"/>
        <w:rPr>
          <w:lang w:val="en-AU"/>
        </w:rPr>
      </w:pPr>
      <w:r w:rsidRPr="00FB48BC">
        <w:rPr>
          <w:lang w:val="en-AU"/>
        </w:rPr>
        <w:t xml:space="preserve">The Committee agreed on two core </w:t>
      </w:r>
      <w:r w:rsidR="002F2C8D" w:rsidRPr="00FB48BC">
        <w:rPr>
          <w:lang w:val="en-AU"/>
        </w:rPr>
        <w:t xml:space="preserve">principles that </w:t>
      </w:r>
      <w:r w:rsidRPr="00FB48BC">
        <w:rPr>
          <w:lang w:val="en-AU"/>
        </w:rPr>
        <w:t xml:space="preserve">are central to this recommendation. </w:t>
      </w:r>
      <w:r w:rsidR="00DF68A7" w:rsidRPr="00FB48BC">
        <w:rPr>
          <w:lang w:val="en-AU"/>
        </w:rPr>
        <w:t>F</w:t>
      </w:r>
      <w:r w:rsidRPr="00FB48BC">
        <w:rPr>
          <w:lang w:val="en-AU"/>
        </w:rPr>
        <w:t>irst</w:t>
      </w:r>
      <w:r w:rsidR="00DF68A7" w:rsidRPr="00FB48BC">
        <w:rPr>
          <w:lang w:val="en-AU"/>
        </w:rPr>
        <w:t>ly,</w:t>
      </w:r>
      <w:r w:rsidRPr="00FB48BC">
        <w:rPr>
          <w:lang w:val="en-AU"/>
        </w:rPr>
        <w:t xml:space="preserve"> coronary investigations are </w:t>
      </w:r>
      <w:r w:rsidR="007632B5" w:rsidRPr="00FB48BC">
        <w:rPr>
          <w:lang w:val="en-AU"/>
        </w:rPr>
        <w:t xml:space="preserve">best </w:t>
      </w:r>
      <w:r w:rsidRPr="00FB48BC">
        <w:rPr>
          <w:lang w:val="en-AU"/>
        </w:rPr>
        <w:t>considered from a prognosis</w:t>
      </w:r>
      <w:r w:rsidR="003439C9" w:rsidRPr="00FB48BC">
        <w:rPr>
          <w:lang w:val="en-AU"/>
        </w:rPr>
        <w:t>-</w:t>
      </w:r>
      <w:r w:rsidRPr="00FB48BC">
        <w:rPr>
          <w:lang w:val="en-AU"/>
        </w:rPr>
        <w:t>and</w:t>
      </w:r>
      <w:r w:rsidR="003439C9" w:rsidRPr="00FB48BC">
        <w:rPr>
          <w:lang w:val="en-AU"/>
        </w:rPr>
        <w:t>-</w:t>
      </w:r>
      <w:r w:rsidRPr="00FB48BC">
        <w:rPr>
          <w:lang w:val="en-AU"/>
        </w:rPr>
        <w:t>outcomes perspective</w:t>
      </w:r>
      <w:r w:rsidR="00CC1E0A" w:rsidRPr="00FB48BC">
        <w:rPr>
          <w:lang w:val="en-AU"/>
        </w:rPr>
        <w:t>,</w:t>
      </w:r>
      <w:r w:rsidRPr="00FB48BC">
        <w:rPr>
          <w:lang w:val="en-AU"/>
        </w:rPr>
        <w:t xml:space="preserve"> </w:t>
      </w:r>
      <w:r w:rsidR="00407317" w:rsidRPr="00FB48BC">
        <w:rPr>
          <w:lang w:val="en-AU"/>
        </w:rPr>
        <w:t xml:space="preserve">rather than </w:t>
      </w:r>
      <w:r w:rsidRPr="00FB48BC">
        <w:rPr>
          <w:lang w:val="en-AU"/>
        </w:rPr>
        <w:t>a risk</w:t>
      </w:r>
      <w:r w:rsidR="00E627B3" w:rsidRPr="00FB48BC">
        <w:rPr>
          <w:lang w:val="en-AU"/>
        </w:rPr>
        <w:t>-</w:t>
      </w:r>
      <w:r w:rsidRPr="00FB48BC">
        <w:rPr>
          <w:lang w:val="en-AU"/>
        </w:rPr>
        <w:t>of</w:t>
      </w:r>
      <w:r w:rsidR="00E627B3" w:rsidRPr="00FB48BC">
        <w:rPr>
          <w:lang w:val="en-AU"/>
        </w:rPr>
        <w:t>-</w:t>
      </w:r>
      <w:r w:rsidR="007632B5" w:rsidRPr="00FB48BC">
        <w:rPr>
          <w:lang w:val="en-AU"/>
        </w:rPr>
        <w:t>anatomical-</w:t>
      </w:r>
      <w:r w:rsidRPr="00FB48BC">
        <w:rPr>
          <w:lang w:val="en-AU"/>
        </w:rPr>
        <w:t xml:space="preserve">disease perspective. This </w:t>
      </w:r>
      <w:r w:rsidR="001E57A1">
        <w:rPr>
          <w:lang w:val="en-AU"/>
        </w:rPr>
        <w:t xml:space="preserve">reflects </w:t>
      </w:r>
      <w:r w:rsidRPr="00FB48BC">
        <w:rPr>
          <w:lang w:val="en-AU"/>
        </w:rPr>
        <w:t xml:space="preserve">a paradigm shift </w:t>
      </w:r>
      <w:r w:rsidR="00FF3FC0">
        <w:rPr>
          <w:lang w:val="en-AU"/>
        </w:rPr>
        <w:t>in the literature</w:t>
      </w:r>
      <w:r w:rsidR="007C7006">
        <w:rPr>
          <w:lang w:val="en-AU"/>
        </w:rPr>
        <w:t>, moving away</w:t>
      </w:r>
      <w:r w:rsidR="00FF3FC0">
        <w:rPr>
          <w:lang w:val="en-AU"/>
        </w:rPr>
        <w:t xml:space="preserve"> </w:t>
      </w:r>
      <w:r w:rsidRPr="00FB48BC">
        <w:rPr>
          <w:lang w:val="en-AU"/>
        </w:rPr>
        <w:t xml:space="preserve">from how CAD </w:t>
      </w:r>
      <w:r w:rsidR="007632B5" w:rsidRPr="00FB48BC">
        <w:rPr>
          <w:lang w:val="en-AU"/>
        </w:rPr>
        <w:t xml:space="preserve">has </w:t>
      </w:r>
      <w:r w:rsidRPr="00FB48BC">
        <w:rPr>
          <w:lang w:val="en-AU"/>
        </w:rPr>
        <w:t xml:space="preserve">previously </w:t>
      </w:r>
      <w:r w:rsidR="00A55712">
        <w:rPr>
          <w:lang w:val="en-AU"/>
        </w:rPr>
        <w:t xml:space="preserve">been </w:t>
      </w:r>
      <w:r w:rsidR="007632B5" w:rsidRPr="00FB48BC">
        <w:rPr>
          <w:lang w:val="en-AU"/>
        </w:rPr>
        <w:t xml:space="preserve">considered </w:t>
      </w:r>
      <w:r w:rsidRPr="00FB48BC">
        <w:rPr>
          <w:lang w:val="en-AU"/>
        </w:rPr>
        <w:t>by many clinicians.</w:t>
      </w:r>
      <w:r w:rsidR="00111FF8" w:rsidRPr="00FB48BC">
        <w:rPr>
          <w:lang w:val="en-AU"/>
        </w:rPr>
        <w:t xml:space="preserve"> S</w:t>
      </w:r>
      <w:r w:rsidRPr="00FB48BC">
        <w:rPr>
          <w:lang w:val="en-AU"/>
        </w:rPr>
        <w:t>econd</w:t>
      </w:r>
      <w:r w:rsidR="00111FF8" w:rsidRPr="00FB48BC">
        <w:rPr>
          <w:lang w:val="en-AU"/>
        </w:rPr>
        <w:t>ly,</w:t>
      </w:r>
      <w:r w:rsidRPr="00FB48BC">
        <w:rPr>
          <w:lang w:val="en-AU"/>
        </w:rPr>
        <w:t xml:space="preserve"> the population in ques</w:t>
      </w:r>
      <w:r w:rsidR="007214D6">
        <w:rPr>
          <w:lang w:val="en-AU"/>
        </w:rPr>
        <w:t>tion are patients with atypical/</w:t>
      </w:r>
      <w:r w:rsidRPr="00FB48BC">
        <w:rPr>
          <w:lang w:val="en-AU"/>
        </w:rPr>
        <w:t>uncertain symptoms</w:t>
      </w:r>
      <w:r w:rsidR="00595505">
        <w:rPr>
          <w:lang w:val="en-AU"/>
        </w:rPr>
        <w:t>—</w:t>
      </w:r>
      <w:r w:rsidR="007214D6">
        <w:rPr>
          <w:lang w:val="en-AU"/>
        </w:rPr>
        <w:t xml:space="preserve">as </w:t>
      </w:r>
      <w:r w:rsidR="007214D6">
        <w:rPr>
          <w:lang w:val="en-AU"/>
        </w:rPr>
        <w:lastRenderedPageBreak/>
        <w:t xml:space="preserve">defined by </w:t>
      </w:r>
      <w:r w:rsidR="00151A9C">
        <w:rPr>
          <w:lang w:val="en-AU"/>
        </w:rPr>
        <w:t>the National Institute for Health and Care Excellence (</w:t>
      </w:r>
      <w:r w:rsidR="007214D6">
        <w:rPr>
          <w:lang w:val="en-AU"/>
        </w:rPr>
        <w:t>NICE</w:t>
      </w:r>
      <w:r w:rsidR="00151A9C">
        <w:rPr>
          <w:lang w:val="en-AU"/>
        </w:rPr>
        <w:t>)</w:t>
      </w:r>
      <w:r w:rsidR="007214D6">
        <w:rPr>
          <w:lang w:val="en-AU"/>
        </w:rPr>
        <w:t xml:space="preserve"> guidelines</w:t>
      </w:r>
      <w:r w:rsidRPr="00FB48BC">
        <w:rPr>
          <w:lang w:val="en-AU"/>
        </w:rPr>
        <w:t xml:space="preserve"> (</w:t>
      </w:r>
      <w:r w:rsidR="00E16753" w:rsidRPr="00FB48BC">
        <w:rPr>
          <w:lang w:val="en-AU"/>
        </w:rPr>
        <w:t xml:space="preserve">i.e., </w:t>
      </w:r>
      <w:r w:rsidRPr="00FB48BC">
        <w:rPr>
          <w:lang w:val="en-AU"/>
        </w:rPr>
        <w:t xml:space="preserve">low or intermediate risk of </w:t>
      </w:r>
      <w:r w:rsidR="007632B5" w:rsidRPr="00FB48BC">
        <w:rPr>
          <w:lang w:val="en-AU"/>
        </w:rPr>
        <w:t xml:space="preserve">obstructive </w:t>
      </w:r>
      <w:r w:rsidRPr="00FB48BC">
        <w:rPr>
          <w:lang w:val="en-AU"/>
        </w:rPr>
        <w:t>CAD</w:t>
      </w:r>
      <w:r w:rsidR="00595505">
        <w:rPr>
          <w:lang w:val="en-AU"/>
        </w:rPr>
        <w:t>)—</w:t>
      </w:r>
      <w:r w:rsidRPr="00FB48BC">
        <w:rPr>
          <w:lang w:val="en-AU"/>
        </w:rPr>
        <w:t xml:space="preserve">who are able to exercise and have an interpretable ECG, and who have an </w:t>
      </w:r>
      <w:r w:rsidR="003E1DA9">
        <w:rPr>
          <w:lang w:val="en-AU"/>
        </w:rPr>
        <w:t xml:space="preserve">Australian </w:t>
      </w:r>
      <w:r w:rsidRPr="00FB48BC">
        <w:rPr>
          <w:lang w:val="en-AU"/>
        </w:rPr>
        <w:t xml:space="preserve">Absolute risk </w:t>
      </w:r>
      <w:r w:rsidR="00C9646E" w:rsidRPr="00FB48BC">
        <w:rPr>
          <w:lang w:val="en-AU"/>
        </w:rPr>
        <w:t>score for</w:t>
      </w:r>
      <w:r w:rsidRPr="00FB48BC">
        <w:rPr>
          <w:lang w:val="en-AU"/>
        </w:rPr>
        <w:t xml:space="preserve"> cardiovascular event of </w:t>
      </w:r>
      <w:r w:rsidR="00226E3F" w:rsidRPr="00FB48BC">
        <w:rPr>
          <w:lang w:val="en-AU"/>
        </w:rPr>
        <w:t xml:space="preserve">less than </w:t>
      </w:r>
      <w:r w:rsidRPr="00FB48BC">
        <w:rPr>
          <w:lang w:val="en-AU"/>
        </w:rPr>
        <w:t>10</w:t>
      </w:r>
      <w:r w:rsidR="003437B7" w:rsidRPr="00FB48BC">
        <w:rPr>
          <w:lang w:val="en-AU"/>
        </w:rPr>
        <w:t xml:space="preserve"> per cent</w:t>
      </w:r>
      <w:r w:rsidR="004902A1">
        <w:rPr>
          <w:lang w:val="en-AU"/>
        </w:rPr>
        <w:t xml:space="preserve"> over </w:t>
      </w:r>
      <w:r w:rsidR="006A020D">
        <w:rPr>
          <w:lang w:val="en-AU"/>
        </w:rPr>
        <w:t>five</w:t>
      </w:r>
      <w:r w:rsidR="004902A1">
        <w:rPr>
          <w:lang w:val="en-AU"/>
        </w:rPr>
        <w:t xml:space="preserve"> years</w:t>
      </w:r>
      <w:r w:rsidRPr="00FB48BC">
        <w:rPr>
          <w:lang w:val="en-AU"/>
        </w:rPr>
        <w:t xml:space="preserve">. </w:t>
      </w:r>
    </w:p>
    <w:p w14:paraId="00B3FA80" w14:textId="23120B5F" w:rsidR="00C6713B" w:rsidRDefault="00C6713B" w:rsidP="00AA74F8">
      <w:pPr>
        <w:pStyle w:val="01squarebullet"/>
        <w:rPr>
          <w:lang w:val="en-AU"/>
        </w:rPr>
      </w:pPr>
      <w:r w:rsidRPr="00FB48BC">
        <w:rPr>
          <w:lang w:val="en-AU"/>
        </w:rPr>
        <w:t xml:space="preserve">The other recommendations described in this report allow access to functional imaging or CTCA </w:t>
      </w:r>
      <w:r w:rsidR="0095545E">
        <w:rPr>
          <w:lang w:val="en-AU"/>
        </w:rPr>
        <w:t xml:space="preserve">(including for GPs) </w:t>
      </w:r>
      <w:r w:rsidRPr="00FB48BC">
        <w:rPr>
          <w:lang w:val="en-AU"/>
        </w:rPr>
        <w:t>for patients who do not fall into this low</w:t>
      </w:r>
      <w:r w:rsidR="00C410ED" w:rsidRPr="00FB48BC">
        <w:rPr>
          <w:lang w:val="en-AU"/>
        </w:rPr>
        <w:t>-</w:t>
      </w:r>
      <w:r w:rsidRPr="00FB48BC">
        <w:rPr>
          <w:lang w:val="en-AU"/>
        </w:rPr>
        <w:t>risk category.</w:t>
      </w:r>
      <w:r w:rsidR="007B26DD">
        <w:rPr>
          <w:lang w:val="en-AU"/>
        </w:rPr>
        <w:t xml:space="preserve"> </w:t>
      </w:r>
      <w:r w:rsidR="00825C02">
        <w:rPr>
          <w:lang w:val="en-AU"/>
        </w:rPr>
        <w:fldChar w:fldCharType="begin"/>
      </w:r>
      <w:r w:rsidR="00825C02">
        <w:rPr>
          <w:lang w:val="en-AU"/>
        </w:rPr>
        <w:instrText xml:space="preserve"> REF _Ref464726576 \w \h </w:instrText>
      </w:r>
      <w:r w:rsidR="00825C02">
        <w:rPr>
          <w:lang w:val="en-AU"/>
        </w:rPr>
      </w:r>
      <w:r w:rsidR="00825C02">
        <w:rPr>
          <w:lang w:val="en-AU"/>
        </w:rPr>
        <w:fldChar w:fldCharType="separate"/>
      </w:r>
      <w:r w:rsidR="00924B2D">
        <w:rPr>
          <w:lang w:val="en-AU"/>
        </w:rPr>
        <w:t xml:space="preserve">Appendix B </w:t>
      </w:r>
      <w:r w:rsidR="00825C02">
        <w:rPr>
          <w:lang w:val="en-AU"/>
        </w:rPr>
        <w:fldChar w:fldCharType="end"/>
      </w:r>
      <w:r w:rsidR="008F4606">
        <w:rPr>
          <w:lang w:val="en-AU"/>
        </w:rPr>
        <w:t>provides a visual representation of the gatekeeper to functional imaging recommendation.</w:t>
      </w:r>
    </w:p>
    <w:p w14:paraId="139DACEF" w14:textId="77777777" w:rsidR="000D105A" w:rsidRDefault="000D105A" w:rsidP="000D105A">
      <w:pPr>
        <w:rPr>
          <w:i/>
        </w:rPr>
      </w:pPr>
      <w:r>
        <w:rPr>
          <w:i/>
        </w:rPr>
        <w:t>Considerations</w:t>
      </w:r>
    </w:p>
    <w:p w14:paraId="23001BA7" w14:textId="7C858A4E" w:rsidR="000D105A" w:rsidRDefault="000D105A" w:rsidP="00292355">
      <w:pPr>
        <w:pStyle w:val="01squarebullet"/>
        <w:numPr>
          <w:ilvl w:val="0"/>
          <w:numId w:val="70"/>
        </w:numPr>
        <w:rPr>
          <w:lang w:val="en-AU"/>
        </w:rPr>
      </w:pPr>
      <w:r>
        <w:rPr>
          <w:lang w:val="en-AU"/>
        </w:rPr>
        <w:t xml:space="preserve">Stress echos are increasing at a rate of 12 per cent per year and now outnumber the less expensive standard EST by more than four to one, with 70 per cent of referrals for stress echos coming from GPs. </w:t>
      </w:r>
      <w:r w:rsidR="00E222DA">
        <w:rPr>
          <w:lang w:val="en-AU"/>
        </w:rPr>
        <w:t xml:space="preserve">Medicare statistics show that stress echos and MPS lead to a revascularisation procedure within 6 weeks in only 1–3 per cent of cases regardless of referring provider specialty </w:t>
      </w:r>
      <w:r>
        <w:rPr>
          <w:lang w:val="en-AU"/>
        </w:rPr>
        <w:t>(</w:t>
      </w:r>
      <w:r>
        <w:rPr>
          <w:lang w:val="en-AU"/>
        </w:rPr>
        <w:fldChar w:fldCharType="begin"/>
      </w:r>
      <w:r>
        <w:rPr>
          <w:lang w:val="en-AU"/>
        </w:rPr>
        <w:instrText xml:space="preserve"> REF _Ref464723220 \h </w:instrText>
      </w:r>
      <w:r>
        <w:rPr>
          <w:lang w:val="en-AU"/>
        </w:rPr>
      </w:r>
      <w:r>
        <w:rPr>
          <w:lang w:val="en-AU"/>
        </w:rPr>
        <w:fldChar w:fldCharType="separate"/>
      </w:r>
      <w:r w:rsidR="00924B2D">
        <w:t xml:space="preserve">Table </w:t>
      </w:r>
      <w:r w:rsidR="00924B2D">
        <w:rPr>
          <w:noProof/>
        </w:rPr>
        <w:t>2</w:t>
      </w:r>
      <w:r>
        <w:rPr>
          <w:lang w:val="en-AU"/>
        </w:rPr>
        <w:fldChar w:fldCharType="end"/>
      </w:r>
      <w:r>
        <w:rPr>
          <w:lang w:val="en-AU"/>
        </w:rPr>
        <w:t xml:space="preserve">). </w:t>
      </w:r>
      <w:r w:rsidR="00E222DA">
        <w:rPr>
          <w:lang w:val="en-AU"/>
        </w:rPr>
        <w:t xml:space="preserve">A one month sample population (n=22,717) was followed for 18 months and the revascularisation rates remained 2-3% for both modalities </w:t>
      </w:r>
      <w:r w:rsidR="00E222DA">
        <w:rPr>
          <w:lang w:val="en-AU"/>
        </w:rPr>
        <w:fldChar w:fldCharType="begin" w:fldLock="1"/>
      </w:r>
      <w:r w:rsidR="00E222DA">
        <w:rPr>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 "properties" : { "noteIndex" : 0 }, "schema" : "https://github.com/citation-style-language/schema/raw/master/csl-citation.json" }</w:instrText>
      </w:r>
      <w:r w:rsidR="00E222DA">
        <w:rPr>
          <w:lang w:val="en-AU"/>
        </w:rPr>
        <w:fldChar w:fldCharType="separate"/>
      </w:r>
      <w:r w:rsidR="00E222DA" w:rsidRPr="00BB66E2">
        <w:rPr>
          <w:noProof/>
          <w:lang w:val="en-AU"/>
        </w:rPr>
        <w:t>(9)</w:t>
      </w:r>
      <w:r w:rsidR="00E222DA">
        <w:rPr>
          <w:lang w:val="en-AU"/>
        </w:rPr>
        <w:fldChar w:fldCharType="end"/>
      </w:r>
      <w:r w:rsidR="00E222DA">
        <w:rPr>
          <w:lang w:val="en-AU"/>
        </w:rPr>
        <w:t xml:space="preserve">. </w:t>
      </w:r>
      <w:r>
        <w:rPr>
          <w:lang w:val="en-AU"/>
        </w:rPr>
        <w:t>Furthermore, there is marked variation in the rate of functional imaging per 100,000 population between states. For example, New South Wales’ rate of stress echos is more than three times the rates of South Australia and Western Australia (</w:t>
      </w:r>
      <w:r>
        <w:rPr>
          <w:lang w:val="en-AU"/>
        </w:rPr>
        <w:fldChar w:fldCharType="begin"/>
      </w:r>
      <w:r>
        <w:rPr>
          <w:lang w:val="en-AU"/>
        </w:rPr>
        <w:instrText xml:space="preserve"> REF _Ref463639945 \h </w:instrText>
      </w:r>
      <w:r>
        <w:rPr>
          <w:lang w:val="en-AU"/>
        </w:rPr>
      </w:r>
      <w:r>
        <w:rPr>
          <w:lang w:val="en-AU"/>
        </w:rPr>
        <w:fldChar w:fldCharType="separate"/>
      </w:r>
      <w:r w:rsidR="00924B2D" w:rsidRPr="00FD6810">
        <w:t xml:space="preserve">Figure </w:t>
      </w:r>
      <w:r w:rsidR="00924B2D">
        <w:rPr>
          <w:noProof/>
        </w:rPr>
        <w:t>5</w:t>
      </w:r>
      <w:r>
        <w:rPr>
          <w:lang w:val="en-AU"/>
        </w:rPr>
        <w:fldChar w:fldCharType="end"/>
      </w:r>
      <w:r>
        <w:rPr>
          <w:lang w:val="en-AU"/>
        </w:rPr>
        <w:t xml:space="preserve">). This variation is even more marked between Medicare locals, some of which have rates of stress echo up to 10 times higher than others </w:t>
      </w:r>
      <w:r>
        <w:rPr>
          <w:lang w:val="en-AU"/>
        </w:rPr>
        <w:fldChar w:fldCharType="begin" w:fldLock="1"/>
      </w:r>
      <w:r w:rsidR="00241AF9">
        <w:rPr>
          <w:lang w:val="en-AU"/>
        </w:rPr>
        <w:instrText>ADDIN CSL_CITATION { "citationItems" : [ { "id" : "ITEM-1", "itemData" : { "DOI" : "10.1111/imj.12867", "ISSN" : "14455994", "PMID" : "26247783", "abstract" : "BACKGROUND AND AIM: Growth rates and regional differences in the use of cardiac imaging are potential metrics of quality of care. This study sought to define growth and regional variation in outpatient cardiac imaging in Australia.\\n\\nMETHODS: Analyses are based on the rate of outpatient transthoracic echocardiography (TTE), transoesophageal echocardiography (TOE) and stress echocardiography (SE) and single-photon emission computed tomography (SPECT) per 100\u2009000 people in each geographic insurance region in Australia (Medicare local, ML). Numbers of tests from 2002 to 2013 were obtained from Medicare Australia Statistics, and the number of doctors was obtained from the Health Workforce data. Demographic data (total population, rural areas and quintiles of disadvantage) were obtained from census data.\\n\\nRESULTS: Over the past 11 years, TTE reimbursements/100\u2009000 people increased from 1780 to 3497 (8.8% annualised growth), TOE from 33 to 61, SE from 181 to 947 and SPECT from 287 to 337. SE had the biggest increment, an average growth rate of 38.5%/year. The relationships between the use of each cardiac imaging techniques and demographic, medical and illness factors were analysed in outpatient tests reimbursed in 2012. For each additional medical practitioner per 1000 people, there was an increase in the rate of TTE (\u03b2 = 1.25 (95% confidence interval CI: 1.17-1.33), P &lt; 0.001), and TOE use (\u03b2 = 1.13 (1.04-1.24), P = 0.005), independent of regional burden of cardiovascular disease and social determinants. For SPECT the largest independent correlate for testing was the percentage of women within the ML; each additional percentage increase resulted in doubling of the rate of testing (\u03b2 = 2.25 (1.72-2.94), P &lt; 0.001).\\n\\nCONCLUSION: Variation in the use of TTE in Australia does not appear illness related and may be evidence of under- and overutilisation. An appropriate use process may contain this variation.", "author" : [ { "dropping-particle" : "", "family" : "Fonseca", "given" : "R.", "non-dropping-particle" : "", "parse-names" : false, "suffix" : "" }, { "dropping-particle" : "", "family" : "Otahal", "given" : "P.", "non-dropping-particle" : "", "parse-names" : false, "suffix" : "" }, { "dropping-particle" : "", "family" : "Wiggins", "given" : "N.", "non-dropping-particle" : "", "parse-names" : false, "suffix" : "" }, { "dropping-particle" : "", "family" : "Marwick", "given" : "T. H.", "non-dropping-particle" : "", "parse-names" : false, "suffix" : "" } ], "container-title" : "Internal Medicine Journal", "id" : "ITEM-1", "issue" : "11", "issued" : { "date-parts" : [ [ "2015" ] ] }, "page" : "1115-1127", "title" : "Growth and geographical variation in the use of cardiac imaging in Australia", "type" : "article-journal", "volume" : "45" }, "uris" : [ "http://www.mendeley.com/documents/?uuid=ff837615-a686-4d59-a5cc-a9a5f1433f67" ] } ], "mendeley" : { "formattedCitation" : "(1)", "plainTextFormattedCitation" : "(1)", "previouslyFormattedCitation" : "(Fonseca et al., 2015)" }, "properties" : { "noteIndex" : 0 }, "schema" : "https://github.com/citation-style-language/schema/raw/master/csl-citation.json" }</w:instrText>
      </w:r>
      <w:r>
        <w:rPr>
          <w:lang w:val="en-AU"/>
        </w:rPr>
        <w:fldChar w:fldCharType="separate"/>
      </w:r>
      <w:r w:rsidR="00241AF9" w:rsidRPr="00241AF9">
        <w:rPr>
          <w:noProof/>
          <w:lang w:val="en-AU"/>
        </w:rPr>
        <w:t>(1)</w:t>
      </w:r>
      <w:r>
        <w:rPr>
          <w:lang w:val="en-AU"/>
        </w:rPr>
        <w:fldChar w:fldCharType="end"/>
      </w:r>
      <w:r>
        <w:rPr>
          <w:lang w:val="en-AU"/>
        </w:rPr>
        <w:t xml:space="preserve">. </w:t>
      </w:r>
      <w:r w:rsidR="007B2997">
        <w:rPr>
          <w:lang w:val="en-AU"/>
        </w:rPr>
        <w:t>T</w:t>
      </w:r>
      <w:r>
        <w:rPr>
          <w:lang w:val="en-AU"/>
        </w:rPr>
        <w:t xml:space="preserve">here is no evidence that this variation influences patient outcomes, and although there is almost certainly under-servicing in some areas, there is undoubtedly over-servicing in other areas. </w:t>
      </w:r>
    </w:p>
    <w:p w14:paraId="563197F1" w14:textId="77777777" w:rsidR="007B26DD" w:rsidRDefault="007B26DD" w:rsidP="007B26DD">
      <w:pPr>
        <w:pStyle w:val="01squarebullet"/>
        <w:numPr>
          <w:ilvl w:val="0"/>
          <w:numId w:val="0"/>
        </w:numPr>
        <w:ind w:left="360" w:hanging="360"/>
        <w:rPr>
          <w:lang w:val="en-AU"/>
        </w:rPr>
      </w:pPr>
    </w:p>
    <w:p w14:paraId="479ED892" w14:textId="456C544B" w:rsidR="00BA2C3E" w:rsidRDefault="00BA2C3E" w:rsidP="00AA3A1B">
      <w:pPr>
        <w:pStyle w:val="Caption"/>
      </w:pPr>
      <w:bookmarkStart w:id="210" w:name="_Ref464723220"/>
      <w:bookmarkStart w:id="211" w:name="_Toc464871224"/>
      <w:bookmarkStart w:id="212" w:name="_Toc482641356"/>
      <w:r>
        <w:t xml:space="preserve">Table </w:t>
      </w:r>
      <w:r>
        <w:fldChar w:fldCharType="begin"/>
      </w:r>
      <w:r>
        <w:instrText xml:space="preserve"> SEQ Table \* ARABIC </w:instrText>
      </w:r>
      <w:r>
        <w:fldChar w:fldCharType="separate"/>
      </w:r>
      <w:r w:rsidR="00924B2D">
        <w:rPr>
          <w:noProof/>
        </w:rPr>
        <w:t>2</w:t>
      </w:r>
      <w:r>
        <w:fldChar w:fldCharType="end"/>
      </w:r>
      <w:bookmarkEnd w:id="210"/>
      <w:r>
        <w:t>: Revascularisation rate of cardiac investigations</w:t>
      </w:r>
      <w:bookmarkEnd w:id="211"/>
      <w:bookmarkEnd w:id="212"/>
    </w:p>
    <w:tbl>
      <w:tblPr>
        <w:tblStyle w:val="TableGrid"/>
        <w:tblW w:w="235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2 shows the revascularisation rate of cardiac investigations. There are 4 columns: column 1. List of referrers, column 2. EST (Exercise Stress test), column 3. MPS (Myocardial Perfusion Scan), and column 4. SE (Stress Echo)"/>
      </w:tblPr>
      <w:tblGrid>
        <w:gridCol w:w="1660"/>
        <w:gridCol w:w="792"/>
        <w:gridCol w:w="898"/>
        <w:gridCol w:w="898"/>
      </w:tblGrid>
      <w:tr w:rsidR="00BA2C3E" w:rsidRPr="00FB48BC" w14:paraId="03824FB0" w14:textId="77777777" w:rsidTr="00192A7C">
        <w:trPr>
          <w:trHeight w:val="247"/>
          <w:tblHeader/>
        </w:trPr>
        <w:tc>
          <w:tcPr>
            <w:tcW w:w="1953" w:type="pct"/>
            <w:shd w:val="clear" w:color="auto" w:fill="D9D9D9" w:themeFill="background1" w:themeFillShade="D9"/>
            <w:vAlign w:val="bottom"/>
          </w:tcPr>
          <w:p w14:paraId="33E73D4B" w14:textId="77777777" w:rsidR="00BA2C3E" w:rsidRPr="00935218" w:rsidRDefault="00BA2C3E" w:rsidP="006054C1">
            <w:pPr>
              <w:pStyle w:val="01Tableheaderrow"/>
            </w:pPr>
            <w:r w:rsidRPr="00935218">
              <w:t>Re</w:t>
            </w:r>
            <w:r w:rsidR="006054C1">
              <w:t>questing provider</w:t>
            </w:r>
          </w:p>
        </w:tc>
        <w:tc>
          <w:tcPr>
            <w:tcW w:w="932" w:type="pct"/>
            <w:shd w:val="clear" w:color="auto" w:fill="D9D9D9" w:themeFill="background1" w:themeFillShade="D9"/>
            <w:vAlign w:val="bottom"/>
          </w:tcPr>
          <w:p w14:paraId="4927416F" w14:textId="77777777" w:rsidR="00BA2C3E" w:rsidRPr="00935218" w:rsidRDefault="00BA2C3E" w:rsidP="00837448">
            <w:pPr>
              <w:pStyle w:val="01Tableheaderrow"/>
            </w:pPr>
            <w:r w:rsidRPr="00935218">
              <w:t>EST</w:t>
            </w:r>
          </w:p>
        </w:tc>
        <w:tc>
          <w:tcPr>
            <w:tcW w:w="1057" w:type="pct"/>
            <w:shd w:val="clear" w:color="auto" w:fill="D9D9D9" w:themeFill="background1" w:themeFillShade="D9"/>
            <w:vAlign w:val="bottom"/>
          </w:tcPr>
          <w:p w14:paraId="02061B57" w14:textId="77777777" w:rsidR="00BA2C3E" w:rsidRPr="00935218" w:rsidRDefault="00BA2C3E" w:rsidP="00837448">
            <w:pPr>
              <w:pStyle w:val="01Tableheaderrow"/>
            </w:pPr>
            <w:r w:rsidRPr="00935218">
              <w:t>MPS</w:t>
            </w:r>
          </w:p>
        </w:tc>
        <w:tc>
          <w:tcPr>
            <w:tcW w:w="1057" w:type="pct"/>
            <w:shd w:val="clear" w:color="auto" w:fill="D9D9D9" w:themeFill="background1" w:themeFillShade="D9"/>
            <w:vAlign w:val="bottom"/>
          </w:tcPr>
          <w:p w14:paraId="3F538E2E" w14:textId="77777777" w:rsidR="00BA2C3E" w:rsidRPr="00935218" w:rsidRDefault="00BA2C3E" w:rsidP="00837448">
            <w:pPr>
              <w:pStyle w:val="01Tableheaderrow"/>
            </w:pPr>
            <w:r w:rsidRPr="00935218">
              <w:t>SE</w:t>
            </w:r>
          </w:p>
        </w:tc>
      </w:tr>
      <w:tr w:rsidR="00BA2C3E" w:rsidRPr="00FB48BC" w14:paraId="28DD10FB" w14:textId="77777777" w:rsidTr="00192A7C">
        <w:trPr>
          <w:trHeight w:val="247"/>
        </w:trPr>
        <w:tc>
          <w:tcPr>
            <w:tcW w:w="1953" w:type="pct"/>
            <w:vAlign w:val="center"/>
          </w:tcPr>
          <w:p w14:paraId="3937B64E" w14:textId="77777777" w:rsidR="00BA2C3E" w:rsidRPr="00935218" w:rsidRDefault="00BA2C3E" w:rsidP="002E7A13">
            <w:pPr>
              <w:pStyle w:val="02Tabletext"/>
            </w:pPr>
            <w:r w:rsidRPr="00935218">
              <w:t>Cardiologist</w:t>
            </w:r>
          </w:p>
        </w:tc>
        <w:tc>
          <w:tcPr>
            <w:tcW w:w="932" w:type="pct"/>
            <w:vAlign w:val="center"/>
          </w:tcPr>
          <w:p w14:paraId="29599DFD" w14:textId="77777777" w:rsidR="00BA2C3E" w:rsidRPr="00935218" w:rsidRDefault="00BA2C3E" w:rsidP="002E7A13">
            <w:pPr>
              <w:pStyle w:val="02Tabletext"/>
            </w:pPr>
            <w:r w:rsidRPr="00935218">
              <w:t>1.7%</w:t>
            </w:r>
          </w:p>
        </w:tc>
        <w:tc>
          <w:tcPr>
            <w:tcW w:w="1057" w:type="pct"/>
            <w:vAlign w:val="center"/>
          </w:tcPr>
          <w:p w14:paraId="6E0EA99B" w14:textId="77777777" w:rsidR="00BA2C3E" w:rsidRPr="00935218" w:rsidRDefault="00BA2C3E" w:rsidP="002E7A13">
            <w:pPr>
              <w:pStyle w:val="02Tabletext"/>
            </w:pPr>
            <w:r w:rsidRPr="00935218">
              <w:t>2.2%</w:t>
            </w:r>
          </w:p>
        </w:tc>
        <w:tc>
          <w:tcPr>
            <w:tcW w:w="1057" w:type="pct"/>
            <w:vAlign w:val="center"/>
          </w:tcPr>
          <w:p w14:paraId="438D9013" w14:textId="77777777" w:rsidR="00BA2C3E" w:rsidRPr="00935218" w:rsidRDefault="00BA2C3E" w:rsidP="002E7A13">
            <w:pPr>
              <w:pStyle w:val="02Tabletext"/>
            </w:pPr>
            <w:r w:rsidRPr="00935218">
              <w:t>2.0%</w:t>
            </w:r>
          </w:p>
        </w:tc>
      </w:tr>
      <w:tr w:rsidR="00BA2C3E" w:rsidRPr="00FB48BC" w14:paraId="5704AF20" w14:textId="77777777" w:rsidTr="00192A7C">
        <w:trPr>
          <w:trHeight w:val="247"/>
        </w:trPr>
        <w:tc>
          <w:tcPr>
            <w:tcW w:w="1953" w:type="pct"/>
            <w:vAlign w:val="center"/>
          </w:tcPr>
          <w:p w14:paraId="43E12C20" w14:textId="77777777" w:rsidR="00BA2C3E" w:rsidRPr="00935218" w:rsidRDefault="00BA2C3E" w:rsidP="002E7A13">
            <w:pPr>
              <w:pStyle w:val="02Tabletext"/>
            </w:pPr>
            <w:r w:rsidRPr="00935218">
              <w:t>Other Specialist</w:t>
            </w:r>
          </w:p>
        </w:tc>
        <w:tc>
          <w:tcPr>
            <w:tcW w:w="932" w:type="pct"/>
            <w:vAlign w:val="center"/>
          </w:tcPr>
          <w:p w14:paraId="30669148" w14:textId="77777777" w:rsidR="00BA2C3E" w:rsidRPr="00935218" w:rsidRDefault="00BA2C3E" w:rsidP="002E7A13">
            <w:pPr>
              <w:pStyle w:val="02Tabletext"/>
            </w:pPr>
            <w:r w:rsidRPr="00935218">
              <w:t>1.2%</w:t>
            </w:r>
          </w:p>
        </w:tc>
        <w:tc>
          <w:tcPr>
            <w:tcW w:w="1057" w:type="pct"/>
            <w:vAlign w:val="center"/>
          </w:tcPr>
          <w:p w14:paraId="69E03FD6" w14:textId="77777777" w:rsidR="00BA2C3E" w:rsidRPr="00935218" w:rsidRDefault="00BA2C3E" w:rsidP="002E7A13">
            <w:pPr>
              <w:pStyle w:val="02Tabletext"/>
            </w:pPr>
            <w:r w:rsidRPr="00935218">
              <w:t>1.7%</w:t>
            </w:r>
          </w:p>
        </w:tc>
        <w:tc>
          <w:tcPr>
            <w:tcW w:w="1057" w:type="pct"/>
            <w:vAlign w:val="center"/>
          </w:tcPr>
          <w:p w14:paraId="5AFDD5EC" w14:textId="77777777" w:rsidR="00BA2C3E" w:rsidRPr="00935218" w:rsidRDefault="00BA2C3E" w:rsidP="002E7A13">
            <w:pPr>
              <w:pStyle w:val="02Tabletext"/>
            </w:pPr>
            <w:r w:rsidRPr="00935218">
              <w:t>1.8%</w:t>
            </w:r>
          </w:p>
        </w:tc>
      </w:tr>
      <w:tr w:rsidR="00BA2C3E" w:rsidRPr="00FB48BC" w14:paraId="73CFD3EE" w14:textId="77777777" w:rsidTr="00192A7C">
        <w:trPr>
          <w:trHeight w:val="247"/>
        </w:trPr>
        <w:tc>
          <w:tcPr>
            <w:tcW w:w="1953" w:type="pct"/>
            <w:vAlign w:val="center"/>
          </w:tcPr>
          <w:p w14:paraId="69BF4A25" w14:textId="77777777" w:rsidR="00BA2C3E" w:rsidRPr="00935218" w:rsidRDefault="00BA2C3E" w:rsidP="002E7A13">
            <w:pPr>
              <w:pStyle w:val="02Tabletext"/>
            </w:pPr>
            <w:r w:rsidRPr="00935218">
              <w:t>GP</w:t>
            </w:r>
          </w:p>
        </w:tc>
        <w:tc>
          <w:tcPr>
            <w:tcW w:w="932" w:type="pct"/>
            <w:vAlign w:val="center"/>
          </w:tcPr>
          <w:p w14:paraId="6A8C6061" w14:textId="77777777" w:rsidR="00BA2C3E" w:rsidRPr="00935218" w:rsidRDefault="00BA2C3E" w:rsidP="002E7A13">
            <w:pPr>
              <w:pStyle w:val="02Tabletext"/>
            </w:pPr>
            <w:r w:rsidRPr="00935218">
              <w:t>1.2%</w:t>
            </w:r>
          </w:p>
        </w:tc>
        <w:tc>
          <w:tcPr>
            <w:tcW w:w="1057" w:type="pct"/>
            <w:vAlign w:val="center"/>
          </w:tcPr>
          <w:p w14:paraId="265A5B81" w14:textId="77777777" w:rsidR="00BA2C3E" w:rsidRPr="00935218" w:rsidRDefault="00BA2C3E" w:rsidP="002E7A13">
            <w:pPr>
              <w:pStyle w:val="02Tabletext"/>
            </w:pPr>
            <w:r w:rsidRPr="00935218">
              <w:t>1.3%</w:t>
            </w:r>
          </w:p>
        </w:tc>
        <w:tc>
          <w:tcPr>
            <w:tcW w:w="1057" w:type="pct"/>
            <w:vAlign w:val="center"/>
          </w:tcPr>
          <w:p w14:paraId="73753DC6" w14:textId="77777777" w:rsidR="00BA2C3E" w:rsidRPr="00935218" w:rsidRDefault="00BA2C3E" w:rsidP="002E7A13">
            <w:pPr>
              <w:pStyle w:val="02Tabletext"/>
            </w:pPr>
            <w:r w:rsidRPr="00935218">
              <w:t>1.4%</w:t>
            </w:r>
          </w:p>
        </w:tc>
      </w:tr>
      <w:tr w:rsidR="00BA2C3E" w:rsidRPr="00FB48BC" w14:paraId="37F3F65E" w14:textId="77777777" w:rsidTr="00192A7C">
        <w:trPr>
          <w:trHeight w:val="247"/>
        </w:trPr>
        <w:tc>
          <w:tcPr>
            <w:tcW w:w="1953" w:type="pct"/>
            <w:vAlign w:val="center"/>
          </w:tcPr>
          <w:p w14:paraId="07024D2C" w14:textId="77777777" w:rsidR="00BA2C3E" w:rsidRPr="00935218" w:rsidRDefault="00BA2C3E" w:rsidP="002E7A13">
            <w:pPr>
              <w:pStyle w:val="02Tabletext"/>
            </w:pPr>
            <w:r w:rsidRPr="00935218">
              <w:t>Radiologist</w:t>
            </w:r>
          </w:p>
        </w:tc>
        <w:tc>
          <w:tcPr>
            <w:tcW w:w="932" w:type="pct"/>
            <w:vAlign w:val="center"/>
          </w:tcPr>
          <w:p w14:paraId="7E574043" w14:textId="77777777" w:rsidR="00BA2C3E" w:rsidRPr="00935218" w:rsidRDefault="00BA2C3E" w:rsidP="002E7A13">
            <w:pPr>
              <w:pStyle w:val="02Tabletext"/>
            </w:pPr>
            <w:r w:rsidRPr="00935218">
              <w:t>0.6%</w:t>
            </w:r>
          </w:p>
        </w:tc>
        <w:tc>
          <w:tcPr>
            <w:tcW w:w="1057" w:type="pct"/>
            <w:vAlign w:val="center"/>
          </w:tcPr>
          <w:p w14:paraId="74493BC7" w14:textId="77777777" w:rsidR="00BA2C3E" w:rsidRPr="00935218" w:rsidRDefault="00BA2C3E" w:rsidP="002E7A13">
            <w:pPr>
              <w:pStyle w:val="02Tabletext"/>
            </w:pPr>
            <w:r w:rsidRPr="00935218">
              <w:t>2.7%</w:t>
            </w:r>
          </w:p>
        </w:tc>
        <w:tc>
          <w:tcPr>
            <w:tcW w:w="1057" w:type="pct"/>
            <w:vAlign w:val="center"/>
          </w:tcPr>
          <w:p w14:paraId="388741CC" w14:textId="77777777" w:rsidR="00BA2C3E" w:rsidRPr="00935218" w:rsidRDefault="00BA2C3E" w:rsidP="002E7A13">
            <w:pPr>
              <w:pStyle w:val="02Tabletext"/>
            </w:pPr>
            <w:r w:rsidRPr="00935218">
              <w:t>1.0%</w:t>
            </w:r>
          </w:p>
        </w:tc>
      </w:tr>
      <w:tr w:rsidR="00BA2C3E" w:rsidRPr="00FB48BC" w14:paraId="05F3E12D" w14:textId="77777777" w:rsidTr="00192A7C">
        <w:trPr>
          <w:trHeight w:val="247"/>
        </w:trPr>
        <w:tc>
          <w:tcPr>
            <w:tcW w:w="1953" w:type="pct"/>
            <w:vAlign w:val="center"/>
          </w:tcPr>
          <w:p w14:paraId="253F4406" w14:textId="77777777" w:rsidR="00BA2C3E" w:rsidRPr="00FA11A1" w:rsidRDefault="00BA2C3E" w:rsidP="002E7A13">
            <w:pPr>
              <w:pStyle w:val="02Tabletext"/>
            </w:pPr>
            <w:r w:rsidRPr="00FA11A1">
              <w:t>Surgeon</w:t>
            </w:r>
          </w:p>
        </w:tc>
        <w:tc>
          <w:tcPr>
            <w:tcW w:w="932" w:type="pct"/>
            <w:vAlign w:val="center"/>
          </w:tcPr>
          <w:p w14:paraId="072165C9" w14:textId="77777777" w:rsidR="00BA2C3E" w:rsidRPr="00FA11A1" w:rsidRDefault="00BA2C3E" w:rsidP="002E7A13">
            <w:pPr>
              <w:pStyle w:val="02Tabletext"/>
            </w:pPr>
            <w:r w:rsidRPr="00FA11A1">
              <w:t>0.0%</w:t>
            </w:r>
          </w:p>
        </w:tc>
        <w:tc>
          <w:tcPr>
            <w:tcW w:w="1057" w:type="pct"/>
            <w:vAlign w:val="center"/>
          </w:tcPr>
          <w:p w14:paraId="274A8E10" w14:textId="77777777" w:rsidR="00BA2C3E" w:rsidRPr="00FA11A1" w:rsidRDefault="00BA2C3E" w:rsidP="002E7A13">
            <w:pPr>
              <w:pStyle w:val="02Tabletext"/>
            </w:pPr>
            <w:r w:rsidRPr="00FA11A1">
              <w:t>0.8%</w:t>
            </w:r>
          </w:p>
        </w:tc>
        <w:tc>
          <w:tcPr>
            <w:tcW w:w="1057" w:type="pct"/>
            <w:vAlign w:val="center"/>
          </w:tcPr>
          <w:p w14:paraId="7238BE92" w14:textId="77777777" w:rsidR="00BA2C3E" w:rsidRPr="00FA11A1" w:rsidRDefault="00BA2C3E" w:rsidP="002E7A13">
            <w:pPr>
              <w:pStyle w:val="02Tabletext"/>
            </w:pPr>
            <w:r w:rsidRPr="00FA11A1">
              <w:t>1.2%</w:t>
            </w:r>
          </w:p>
        </w:tc>
      </w:tr>
      <w:tr w:rsidR="00BA2C3E" w:rsidRPr="00FB48BC" w14:paraId="6994C85F" w14:textId="77777777" w:rsidTr="00192A7C">
        <w:trPr>
          <w:trHeight w:val="247"/>
        </w:trPr>
        <w:tc>
          <w:tcPr>
            <w:tcW w:w="1953" w:type="pct"/>
            <w:vAlign w:val="center"/>
          </w:tcPr>
          <w:p w14:paraId="781231D1" w14:textId="77777777" w:rsidR="00BA2C3E" w:rsidRPr="00FA11A1" w:rsidRDefault="00BA2C3E" w:rsidP="00AC7816">
            <w:pPr>
              <w:pStyle w:val="02Tabletext"/>
            </w:pPr>
            <w:r w:rsidRPr="00FA11A1">
              <w:t>Total episodes</w:t>
            </w:r>
            <w:r w:rsidR="006054C1">
              <w:t xml:space="preserve"> </w:t>
            </w:r>
            <w:r w:rsidR="00AC7816">
              <w:t>investigated</w:t>
            </w:r>
          </w:p>
        </w:tc>
        <w:tc>
          <w:tcPr>
            <w:tcW w:w="932" w:type="pct"/>
            <w:vAlign w:val="center"/>
          </w:tcPr>
          <w:p w14:paraId="6D0E2126" w14:textId="77777777" w:rsidR="00BA2C3E" w:rsidRPr="00FA11A1" w:rsidRDefault="00BA2C3E" w:rsidP="002E7A13">
            <w:pPr>
              <w:pStyle w:val="02Tabletext"/>
            </w:pPr>
            <w:r w:rsidRPr="00FA11A1">
              <w:t>69,386</w:t>
            </w:r>
          </w:p>
        </w:tc>
        <w:tc>
          <w:tcPr>
            <w:tcW w:w="1057" w:type="pct"/>
            <w:vAlign w:val="center"/>
          </w:tcPr>
          <w:p w14:paraId="521AA351" w14:textId="77777777" w:rsidR="00BA2C3E" w:rsidRPr="00FA11A1" w:rsidRDefault="00BA2C3E" w:rsidP="002E7A13">
            <w:pPr>
              <w:pStyle w:val="02Tabletext"/>
            </w:pPr>
            <w:r w:rsidRPr="00FA11A1">
              <w:t>39,660</w:t>
            </w:r>
          </w:p>
        </w:tc>
        <w:tc>
          <w:tcPr>
            <w:tcW w:w="1057" w:type="pct"/>
            <w:vAlign w:val="center"/>
          </w:tcPr>
          <w:p w14:paraId="62F845A5" w14:textId="77777777" w:rsidR="00BA2C3E" w:rsidRPr="00FA11A1" w:rsidRDefault="00BA2C3E" w:rsidP="002E7A13">
            <w:pPr>
              <w:pStyle w:val="02Tabletext"/>
            </w:pPr>
            <w:r w:rsidRPr="00FA11A1">
              <w:t>123,424</w:t>
            </w:r>
          </w:p>
        </w:tc>
      </w:tr>
    </w:tbl>
    <w:p w14:paraId="0BD7C0E7" w14:textId="77777777" w:rsidR="00FD07FD" w:rsidRDefault="00192A7C" w:rsidP="00FD07FD">
      <w:pPr>
        <w:rPr>
          <w:rFonts w:ascii="Arial" w:hAnsi="Arial" w:cs="Arial"/>
          <w:color w:val="1F497D"/>
          <w:sz w:val="18"/>
          <w:szCs w:val="18"/>
        </w:rPr>
      </w:pPr>
      <w:r>
        <w:rPr>
          <w:sz w:val="18"/>
          <w:lang w:val="en-AU"/>
        </w:rPr>
        <w:t xml:space="preserve">Cardiac investigations includes </w:t>
      </w:r>
      <w:r w:rsidRPr="005209C6">
        <w:rPr>
          <w:sz w:val="18"/>
          <w:lang w:val="en-AU"/>
        </w:rPr>
        <w:t>EST item 11712. MPS items 6130</w:t>
      </w:r>
      <w:r>
        <w:rPr>
          <w:sz w:val="18"/>
          <w:lang w:val="en-AU"/>
        </w:rPr>
        <w:t>2, 61306, 6151, 6152, 6153, 61303, 61307, 61654</w:t>
      </w:r>
      <w:r w:rsidRPr="005209C6">
        <w:rPr>
          <w:sz w:val="18"/>
          <w:lang w:val="en-AU"/>
        </w:rPr>
        <w:t xml:space="preserve">. SE items 55116, 55117, 55122, </w:t>
      </w:r>
      <w:r w:rsidR="00103A48" w:rsidRPr="005209C6">
        <w:rPr>
          <w:sz w:val="18"/>
          <w:lang w:val="en-AU"/>
        </w:rPr>
        <w:t>and 55123</w:t>
      </w:r>
      <w:r w:rsidR="00103A48">
        <w:rPr>
          <w:sz w:val="18"/>
          <w:lang w:val="en-AU"/>
        </w:rPr>
        <w:t xml:space="preserve">. </w:t>
      </w:r>
      <w:r>
        <w:rPr>
          <w:sz w:val="18"/>
          <w:lang w:val="en-AU"/>
        </w:rPr>
        <w:t>Revascularisation included services for CABG (items 38497</w:t>
      </w:r>
      <w:r w:rsidRPr="00542BCF">
        <w:rPr>
          <w:sz w:val="18"/>
          <w:lang w:val="en-AU"/>
        </w:rPr>
        <w:t>,</w:t>
      </w:r>
      <w:r>
        <w:rPr>
          <w:sz w:val="18"/>
          <w:lang w:val="en-AU"/>
        </w:rPr>
        <w:t xml:space="preserve"> 38498</w:t>
      </w:r>
      <w:r w:rsidRPr="00542BCF">
        <w:rPr>
          <w:sz w:val="18"/>
          <w:lang w:val="en-AU"/>
        </w:rPr>
        <w:t>,</w:t>
      </w:r>
      <w:r>
        <w:rPr>
          <w:sz w:val="18"/>
          <w:lang w:val="en-AU"/>
        </w:rPr>
        <w:t xml:space="preserve"> 38500</w:t>
      </w:r>
      <w:r w:rsidRPr="00542BCF">
        <w:rPr>
          <w:sz w:val="18"/>
          <w:lang w:val="en-AU"/>
        </w:rPr>
        <w:t>,</w:t>
      </w:r>
      <w:r>
        <w:rPr>
          <w:sz w:val="18"/>
          <w:lang w:val="en-AU"/>
        </w:rPr>
        <w:t xml:space="preserve"> 38501</w:t>
      </w:r>
      <w:r w:rsidRPr="00542BCF">
        <w:rPr>
          <w:sz w:val="18"/>
          <w:lang w:val="en-AU"/>
        </w:rPr>
        <w:t>,</w:t>
      </w:r>
      <w:r>
        <w:rPr>
          <w:sz w:val="18"/>
          <w:lang w:val="en-AU"/>
        </w:rPr>
        <w:t xml:space="preserve"> 38503</w:t>
      </w:r>
      <w:r w:rsidRPr="00542BCF">
        <w:rPr>
          <w:sz w:val="18"/>
          <w:lang w:val="en-AU"/>
        </w:rPr>
        <w:t>,</w:t>
      </w:r>
      <w:r>
        <w:rPr>
          <w:sz w:val="18"/>
          <w:lang w:val="en-AU"/>
        </w:rPr>
        <w:t xml:space="preserve"> 38504</w:t>
      </w:r>
      <w:r w:rsidRPr="00542BCF">
        <w:rPr>
          <w:sz w:val="18"/>
          <w:lang w:val="en-AU"/>
        </w:rPr>
        <w:t xml:space="preserve">) </w:t>
      </w:r>
      <w:r>
        <w:rPr>
          <w:sz w:val="18"/>
          <w:lang w:val="en-AU"/>
        </w:rPr>
        <w:t>or PCI (item 38306) within 6 weeks</w:t>
      </w:r>
      <w:r w:rsidR="00FD07FD">
        <w:rPr>
          <w:sz w:val="18"/>
          <w:lang w:val="en-AU"/>
        </w:rPr>
        <w:t xml:space="preserve"> </w:t>
      </w:r>
      <w:r w:rsidR="00417EE9">
        <w:rPr>
          <w:sz w:val="18"/>
          <w:lang w:val="en-AU"/>
        </w:rPr>
        <w:t xml:space="preserve">(prior and/or post) </w:t>
      </w:r>
      <w:r w:rsidR="00FD07FD">
        <w:rPr>
          <w:sz w:val="18"/>
          <w:lang w:val="en-AU"/>
        </w:rPr>
        <w:t>of the ‘trigger</w:t>
      </w:r>
      <w:r w:rsidR="00214607">
        <w:rPr>
          <w:sz w:val="18"/>
          <w:lang w:val="en-AU"/>
        </w:rPr>
        <w:t xml:space="preserve">” </w:t>
      </w:r>
      <w:r w:rsidR="00FD07FD">
        <w:rPr>
          <w:sz w:val="18"/>
          <w:lang w:val="en-AU"/>
        </w:rPr>
        <w:t xml:space="preserve">cardiac </w:t>
      </w:r>
      <w:r w:rsidR="00D8773E">
        <w:rPr>
          <w:sz w:val="18"/>
          <w:lang w:val="en-AU"/>
        </w:rPr>
        <w:t>investigation</w:t>
      </w:r>
      <w:r w:rsidR="00FD07FD">
        <w:rPr>
          <w:sz w:val="18"/>
          <w:lang w:val="en-AU"/>
        </w:rPr>
        <w:t>(s)</w:t>
      </w:r>
      <w:r w:rsidR="00214607">
        <w:rPr>
          <w:sz w:val="18"/>
          <w:lang w:val="en-AU"/>
        </w:rPr>
        <w:t xml:space="preserve"> items.</w:t>
      </w:r>
      <w:r>
        <w:rPr>
          <w:sz w:val="18"/>
          <w:lang w:val="en-AU"/>
        </w:rPr>
        <w:t xml:space="preserve"> </w:t>
      </w:r>
      <w:r w:rsidR="00FD07FD" w:rsidRPr="00214607">
        <w:rPr>
          <w:sz w:val="18"/>
          <w:lang w:val="en-AU"/>
        </w:rPr>
        <w:t>The reference period for</w:t>
      </w:r>
      <w:r w:rsidR="00214607">
        <w:rPr>
          <w:sz w:val="18"/>
          <w:lang w:val="en-AU"/>
        </w:rPr>
        <w:t xml:space="preserve"> the </w:t>
      </w:r>
      <w:r w:rsidR="00FD07FD" w:rsidRPr="00214607">
        <w:rPr>
          <w:sz w:val="18"/>
          <w:lang w:val="en-AU"/>
        </w:rPr>
        <w:t>trigger it</w:t>
      </w:r>
      <w:r w:rsidR="00214607" w:rsidRPr="00214607">
        <w:rPr>
          <w:sz w:val="18"/>
          <w:lang w:val="en-AU"/>
        </w:rPr>
        <w:t>ems</w:t>
      </w:r>
      <w:r w:rsidR="00FD07FD" w:rsidRPr="00214607">
        <w:rPr>
          <w:sz w:val="18"/>
          <w:lang w:val="en-AU"/>
        </w:rPr>
        <w:t xml:space="preserve"> </w:t>
      </w:r>
      <w:r w:rsidR="00214607">
        <w:rPr>
          <w:sz w:val="18"/>
          <w:lang w:val="en-AU"/>
        </w:rPr>
        <w:t>is between</w:t>
      </w:r>
      <w:r w:rsidR="00FD07FD" w:rsidRPr="00214607">
        <w:rPr>
          <w:sz w:val="18"/>
          <w:lang w:val="en-AU"/>
        </w:rPr>
        <w:t xml:space="preserve"> July-Dec 2014</w:t>
      </w:r>
      <w:r w:rsidR="00214607" w:rsidRPr="00214607">
        <w:rPr>
          <w:sz w:val="18"/>
          <w:lang w:val="en-AU"/>
        </w:rPr>
        <w:t xml:space="preserve"> by date of service</w:t>
      </w:r>
      <w:r w:rsidR="00417EE9">
        <w:rPr>
          <w:sz w:val="18"/>
          <w:lang w:val="en-AU"/>
        </w:rPr>
        <w:t xml:space="preserve"> using date of processing data from April 2014 to June 2016</w:t>
      </w:r>
      <w:r w:rsidR="00214607" w:rsidRPr="00214607">
        <w:rPr>
          <w:sz w:val="18"/>
          <w:lang w:val="en-AU"/>
        </w:rPr>
        <w:t>.</w:t>
      </w:r>
      <w:r w:rsidR="00417EE9">
        <w:rPr>
          <w:sz w:val="18"/>
          <w:lang w:val="en-AU"/>
        </w:rPr>
        <w:t xml:space="preserve"> Department of Health.</w:t>
      </w:r>
      <w:r w:rsidR="00214607">
        <w:rPr>
          <w:rFonts w:ascii="Arial" w:hAnsi="Arial" w:cs="Arial"/>
          <w:color w:val="1F497D"/>
          <w:sz w:val="18"/>
          <w:szCs w:val="18"/>
        </w:rPr>
        <w:t> </w:t>
      </w:r>
    </w:p>
    <w:p w14:paraId="6F100FF8" w14:textId="77777777" w:rsidR="00F86FCA" w:rsidRDefault="00F86FCA" w:rsidP="00F86FCA">
      <w:pPr>
        <w:rPr>
          <w:rFonts w:ascii="Arial" w:hAnsi="Arial" w:cs="Arial"/>
          <w:sz w:val="18"/>
          <w:szCs w:val="18"/>
        </w:rPr>
      </w:pPr>
    </w:p>
    <w:p w14:paraId="564183D2" w14:textId="5453C3CD" w:rsidR="00053386" w:rsidRPr="00FB48BC" w:rsidRDefault="00053386" w:rsidP="00AA74F8">
      <w:pPr>
        <w:pStyle w:val="01squarebullet"/>
        <w:rPr>
          <w:lang w:val="en-AU"/>
        </w:rPr>
      </w:pPr>
      <w:r>
        <w:rPr>
          <w:lang w:val="en-AU"/>
        </w:rPr>
        <w:t>More broadly, the ratio of cardiac investigations to revascularisation has been steadily increasing over the last 10 years. Growth in CAD diagnostics has averaged 6 per cent per year (</w:t>
      </w:r>
      <w:r w:rsidR="009D2747">
        <w:rPr>
          <w:lang w:val="en-AU"/>
        </w:rPr>
        <w:fldChar w:fldCharType="begin"/>
      </w:r>
      <w:r w:rsidR="009D2747">
        <w:rPr>
          <w:lang w:val="en-AU"/>
        </w:rPr>
        <w:instrText xml:space="preserve"> REF _Ref464005323 \h </w:instrText>
      </w:r>
      <w:r w:rsidR="009D2747">
        <w:rPr>
          <w:lang w:val="en-AU"/>
        </w:rPr>
      </w:r>
      <w:r w:rsidR="009D2747">
        <w:rPr>
          <w:lang w:val="en-AU"/>
        </w:rPr>
        <w:fldChar w:fldCharType="separate"/>
      </w:r>
      <w:r w:rsidR="00924B2D">
        <w:t xml:space="preserve">Figure </w:t>
      </w:r>
      <w:r w:rsidR="00924B2D">
        <w:rPr>
          <w:noProof/>
        </w:rPr>
        <w:t>6</w:t>
      </w:r>
      <w:r w:rsidR="009D2747">
        <w:rPr>
          <w:lang w:val="en-AU"/>
        </w:rPr>
        <w:fldChar w:fldCharType="end"/>
      </w:r>
      <w:r>
        <w:rPr>
          <w:lang w:val="en-AU"/>
        </w:rPr>
        <w:t xml:space="preserve">), while growth in revascularisation therapeutics has </w:t>
      </w:r>
      <w:r w:rsidR="006F7795">
        <w:rPr>
          <w:lang w:val="en-AU"/>
        </w:rPr>
        <w:t>remained relatively flat</w:t>
      </w:r>
      <w:r w:rsidR="00AF1558">
        <w:rPr>
          <w:lang w:val="en-AU"/>
        </w:rPr>
        <w:t>,</w:t>
      </w:r>
      <w:r w:rsidR="006F7795">
        <w:rPr>
          <w:lang w:val="en-AU"/>
        </w:rPr>
        <w:t xml:space="preserve"> with PCI and angioplasty growing at </w:t>
      </w:r>
      <w:r w:rsidR="003F7DCC">
        <w:rPr>
          <w:lang w:val="en-AU"/>
        </w:rPr>
        <w:t>3</w:t>
      </w:r>
      <w:r w:rsidR="006F7795">
        <w:rPr>
          <w:lang w:val="en-AU"/>
        </w:rPr>
        <w:t xml:space="preserve"> per cent per year </w:t>
      </w:r>
      <w:r w:rsidR="003F7DCC">
        <w:rPr>
          <w:lang w:val="en-AU"/>
        </w:rPr>
        <w:t xml:space="preserve">and CABG static at almost zero growth over 10 years. As a result, the average number of diagnostics per therapeutic has increased from 22 in </w:t>
      </w:r>
      <w:r w:rsidR="00555022">
        <w:rPr>
          <w:lang w:val="en-AU"/>
        </w:rPr>
        <w:t>FY</w:t>
      </w:r>
      <w:r w:rsidR="003F7DCC">
        <w:rPr>
          <w:lang w:val="en-AU"/>
        </w:rPr>
        <w:t xml:space="preserve">2005/06 to 30 in </w:t>
      </w:r>
      <w:r w:rsidR="002B5C98">
        <w:rPr>
          <w:lang w:val="en-AU"/>
        </w:rPr>
        <w:t>FY 2014</w:t>
      </w:r>
      <w:r w:rsidR="003F7DCC">
        <w:rPr>
          <w:lang w:val="en-AU"/>
        </w:rPr>
        <w:t>/15 (</w:t>
      </w:r>
      <w:r w:rsidR="009D2747">
        <w:rPr>
          <w:lang w:val="en-AU"/>
        </w:rPr>
        <w:fldChar w:fldCharType="begin"/>
      </w:r>
      <w:r w:rsidR="009D2747">
        <w:rPr>
          <w:lang w:val="en-AU"/>
        </w:rPr>
        <w:instrText xml:space="preserve"> REF _Ref464005334 \h </w:instrText>
      </w:r>
      <w:r w:rsidR="009D2747">
        <w:rPr>
          <w:lang w:val="en-AU"/>
        </w:rPr>
      </w:r>
      <w:r w:rsidR="009D2747">
        <w:rPr>
          <w:lang w:val="en-AU"/>
        </w:rPr>
        <w:fldChar w:fldCharType="separate"/>
      </w:r>
      <w:r w:rsidR="00924B2D">
        <w:t xml:space="preserve">Figure </w:t>
      </w:r>
      <w:r w:rsidR="00924B2D">
        <w:rPr>
          <w:noProof/>
        </w:rPr>
        <w:t>7</w:t>
      </w:r>
      <w:r w:rsidR="009D2747">
        <w:rPr>
          <w:lang w:val="en-AU"/>
        </w:rPr>
        <w:fldChar w:fldCharType="end"/>
      </w:r>
      <w:r w:rsidR="003F7DCC">
        <w:rPr>
          <w:lang w:val="en-AU"/>
        </w:rPr>
        <w:t>)</w:t>
      </w:r>
      <w:r w:rsidR="00A753C2">
        <w:rPr>
          <w:lang w:val="en-AU"/>
        </w:rPr>
        <w:t>.</w:t>
      </w:r>
    </w:p>
    <w:p w14:paraId="2A6AEA54" w14:textId="66AEB433" w:rsidR="000D1AF9" w:rsidRPr="00FD6810" w:rsidRDefault="000D1AF9" w:rsidP="000D1AF9">
      <w:pPr>
        <w:pStyle w:val="Caption"/>
        <w:pBdr>
          <w:bottom w:val="single" w:sz="4" w:space="1" w:color="auto"/>
        </w:pBdr>
      </w:pPr>
      <w:bookmarkStart w:id="213" w:name="_Ref463639945"/>
      <w:bookmarkStart w:id="214" w:name="_Toc464871244"/>
      <w:bookmarkStart w:id="215" w:name="_Toc482641375"/>
      <w:r w:rsidRPr="00FD6810">
        <w:lastRenderedPageBreak/>
        <w:t xml:space="preserve">Figure </w:t>
      </w:r>
      <w:r w:rsidRPr="00FD6810">
        <w:fldChar w:fldCharType="begin"/>
      </w:r>
      <w:r w:rsidRPr="00FD6810">
        <w:instrText xml:space="preserve"> SEQ Figure \* ARABIC </w:instrText>
      </w:r>
      <w:r w:rsidRPr="00FD6810">
        <w:fldChar w:fldCharType="separate"/>
      </w:r>
      <w:r w:rsidR="00924B2D">
        <w:rPr>
          <w:noProof/>
        </w:rPr>
        <w:t>5</w:t>
      </w:r>
      <w:r w:rsidRPr="00FD6810">
        <w:fldChar w:fldCharType="end"/>
      </w:r>
      <w:bookmarkEnd w:id="213"/>
      <w:r w:rsidRPr="00FD6810">
        <w:t xml:space="preserve">: Geographical </w:t>
      </w:r>
      <w:r w:rsidR="005C1558" w:rsidRPr="00FD6810">
        <w:t>variation in stress echo services</w:t>
      </w:r>
      <w:bookmarkEnd w:id="214"/>
      <w:bookmarkEnd w:id="215"/>
      <w:r w:rsidR="005209C6">
        <w:t xml:space="preserve"> (items 55116, 55117, 55122, </w:t>
      </w:r>
      <w:r w:rsidR="00103A48">
        <w:t>and 55123</w:t>
      </w:r>
      <w:r w:rsidR="005209C6">
        <w:t>)</w:t>
      </w:r>
    </w:p>
    <w:p w14:paraId="62AC6697" w14:textId="77777777" w:rsidR="000D1AF9" w:rsidRPr="00FD6810" w:rsidRDefault="00AE58BB" w:rsidP="000D1AF9">
      <w:pPr>
        <w:jc w:val="center"/>
      </w:pPr>
      <w:r w:rsidRPr="00FD6810">
        <w:rPr>
          <w:noProof/>
          <w:lang w:val="en-AU"/>
        </w:rPr>
        <w:drawing>
          <wp:inline distT="0" distB="0" distL="0" distR="0" wp14:anchorId="700C87D2" wp14:editId="2BC38631">
            <wp:extent cx="4602036" cy="3143250"/>
            <wp:effectExtent l="0" t="0" r="8255" b="0"/>
            <wp:docPr id="10" name="Picture 10" descr="Figure 5 is a bar graph that shows geographical variation of stress echo services. There are two bar graphs, one that depicts state-based variation and another for rurality based variation. &#10;State-based variations shows a 4 fold variation withNSW the highest at 2,912 services per 100,000 population. All the other states are under 1,800, with ACT at 961 and NT at 778 as the lowest. &#10;Rurality-based variations outlines that major cities are the highest at 1,202, followed by inner regional at 883. Outer regional is 620, remote 344 and very remote at 208. This is an almost 6 fold variation." title="Figure 5: Geographical variation in stress echo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99997" cy="3141858"/>
                    </a:xfrm>
                    <a:prstGeom prst="rect">
                      <a:avLst/>
                    </a:prstGeom>
                  </pic:spPr>
                </pic:pic>
              </a:graphicData>
            </a:graphic>
          </wp:inline>
        </w:drawing>
      </w:r>
    </w:p>
    <w:p w14:paraId="0AE8930A" w14:textId="77777777" w:rsidR="00AE58BB" w:rsidRDefault="00AE58BB" w:rsidP="000F0129">
      <w:pPr>
        <w:pStyle w:val="TableUnderLast"/>
        <w:spacing w:after="0"/>
      </w:pPr>
      <w:r>
        <w:t>Unpublished data,</w:t>
      </w:r>
      <w:r w:rsidRPr="00486340">
        <w:t xml:space="preserve"> extract based on date of service</w:t>
      </w:r>
      <w:r w:rsidR="00AB299D">
        <w:t xml:space="preserve"> </w:t>
      </w:r>
      <w:r w:rsidR="00AB299D" w:rsidRPr="00AB299D">
        <w:t>for Medicare claims processed betwee</w:t>
      </w:r>
      <w:r w:rsidR="00AB299D">
        <w:t>n July 1 2014 and April 30 2016</w:t>
      </w:r>
      <w:r w:rsidRPr="00486340">
        <w:t xml:space="preserve"> (Department of Health)</w:t>
      </w:r>
      <w:r>
        <w:t>.</w:t>
      </w:r>
    </w:p>
    <w:p w14:paraId="175D947E" w14:textId="77777777" w:rsidR="000D1AF9" w:rsidRDefault="00DE598C" w:rsidP="00643DC2">
      <w:pPr>
        <w:pStyle w:val="TableUnderLast"/>
        <w:pBdr>
          <w:bottom w:val="single" w:sz="4" w:space="1" w:color="auto"/>
        </w:pBdr>
      </w:pPr>
      <w:r w:rsidRPr="00DE598C">
        <w:t xml:space="preserve">Remoteness Area classes are based on </w:t>
      </w:r>
      <w:r w:rsidR="00643DC2">
        <w:t>ARIA</w:t>
      </w:r>
      <w:r w:rsidRPr="00DE598C">
        <w:t>. Reference:  ASGS: Volume 5 – Remoteness Structure Australia July 2011, 1270.0.55.005. The patient postcode is linked to the Remoteness Area Concordance file.</w:t>
      </w:r>
    </w:p>
    <w:p w14:paraId="7C165F8A" w14:textId="09D40921" w:rsidR="00053386" w:rsidRDefault="006F7795" w:rsidP="00214607">
      <w:pPr>
        <w:spacing w:before="0" w:after="0"/>
      </w:pPr>
      <w:bookmarkStart w:id="216" w:name="_Ref464005323"/>
      <w:bookmarkStart w:id="217" w:name="_Toc464871245"/>
      <w:bookmarkStart w:id="218" w:name="_Toc482641376"/>
      <w:r>
        <w:t xml:space="preserve">Figure </w:t>
      </w:r>
      <w:r>
        <w:fldChar w:fldCharType="begin"/>
      </w:r>
      <w:r>
        <w:instrText xml:space="preserve"> SEQ Figure \* ARABIC </w:instrText>
      </w:r>
      <w:r>
        <w:fldChar w:fldCharType="separate"/>
      </w:r>
      <w:r w:rsidR="00924B2D">
        <w:rPr>
          <w:noProof/>
        </w:rPr>
        <w:t>6</w:t>
      </w:r>
      <w:r>
        <w:fldChar w:fldCharType="end"/>
      </w:r>
      <w:bookmarkEnd w:id="216"/>
      <w:r>
        <w:t xml:space="preserve">: </w:t>
      </w:r>
      <w:r w:rsidR="009D2747">
        <w:t xml:space="preserve">Growth in CAD diagnostic services since </w:t>
      </w:r>
      <w:r w:rsidR="004C45C9">
        <w:t>FY</w:t>
      </w:r>
      <w:r w:rsidR="009D2747">
        <w:t>2005/06</w:t>
      </w:r>
      <w:bookmarkEnd w:id="217"/>
      <w:bookmarkEnd w:id="218"/>
    </w:p>
    <w:p w14:paraId="015C3310" w14:textId="77777777" w:rsidR="006F7795" w:rsidRDefault="00A83B9E" w:rsidP="006F7795">
      <w:pPr>
        <w:jc w:val="center"/>
        <w:rPr>
          <w:lang w:eastAsia="en-US"/>
        </w:rPr>
      </w:pPr>
      <w:r w:rsidRPr="00FD6810">
        <w:rPr>
          <w:noProof/>
          <w:lang w:val="en-AU"/>
        </w:rPr>
        <w:drawing>
          <wp:inline distT="0" distB="0" distL="0" distR="0" wp14:anchorId="06FFC5DE" wp14:editId="1D5694BE">
            <wp:extent cx="4733925" cy="3103351"/>
            <wp:effectExtent l="0" t="0" r="0" b="1905"/>
            <wp:docPr id="15" name="Picture 15" descr="Figure 6 is an area chart that shows the growth in CAD diagnostic services since 2005-06. Y-axis is the number of services and the x-axis years starting 2005/06 until 2014/05. Overall, CAD diagnostic services have increased from around 600,000 per year to 1 million per year, an average increase of 6% per year. This is broken down by investigation and shows that ICA, stress echo and exercise stress tests are the largest services by volume. The growth rates per year for each test are, CTCA 22%, ICA 2%, EST 4%, stress echo 14%, FFR 67% and MPS 1%. Note that FFR is not visible on the chart as the volume of services is too low. Footnotes show that growth is a 10 year average except for CTCA which is a 3 year average as only newly introduced. " title="Figure 6: Growth in CAD diagnostic services since FY2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31828" cy="3101976"/>
                    </a:xfrm>
                    <a:prstGeom prst="rect">
                      <a:avLst/>
                    </a:prstGeom>
                  </pic:spPr>
                </pic:pic>
              </a:graphicData>
            </a:graphic>
          </wp:inline>
        </w:drawing>
      </w:r>
    </w:p>
    <w:p w14:paraId="491F9F17" w14:textId="77777777" w:rsidR="00A83B9E" w:rsidRDefault="00A83B9E" w:rsidP="00BF00F5">
      <w:pPr>
        <w:spacing w:before="0" w:after="0"/>
        <w:rPr>
          <w:color w:val="000000"/>
          <w:sz w:val="18"/>
          <w:szCs w:val="18"/>
        </w:rPr>
      </w:pPr>
      <w:r>
        <w:rPr>
          <w:color w:val="000000"/>
          <w:sz w:val="18"/>
          <w:szCs w:val="18"/>
        </w:rPr>
        <w:t>Unpublished data,</w:t>
      </w:r>
      <w:r w:rsidRPr="00486340">
        <w:t xml:space="preserve"> </w:t>
      </w:r>
      <w:r w:rsidRPr="00486340">
        <w:rPr>
          <w:color w:val="000000"/>
          <w:sz w:val="18"/>
          <w:szCs w:val="18"/>
        </w:rPr>
        <w:t>extract based on date of service</w:t>
      </w:r>
      <w:r>
        <w:rPr>
          <w:color w:val="000000"/>
          <w:sz w:val="18"/>
          <w:szCs w:val="18"/>
        </w:rPr>
        <w:t>, financial years 2005-6 to 2014-15</w:t>
      </w:r>
      <w:r w:rsidRPr="00486340">
        <w:rPr>
          <w:color w:val="000000"/>
          <w:sz w:val="18"/>
          <w:szCs w:val="18"/>
        </w:rPr>
        <w:t xml:space="preserve"> (Department of Health)</w:t>
      </w:r>
      <w:r>
        <w:rPr>
          <w:color w:val="000000"/>
          <w:sz w:val="18"/>
          <w:szCs w:val="18"/>
        </w:rPr>
        <w:t>.</w:t>
      </w:r>
    </w:p>
    <w:p w14:paraId="5D270AA0" w14:textId="77777777" w:rsidR="00342E56" w:rsidRDefault="00342E56" w:rsidP="00BF00F5">
      <w:pPr>
        <w:spacing w:before="0" w:after="0"/>
        <w:rPr>
          <w:color w:val="000000"/>
          <w:sz w:val="18"/>
          <w:szCs w:val="18"/>
        </w:rPr>
      </w:pPr>
      <w:r>
        <w:rPr>
          <w:color w:val="000000"/>
          <w:sz w:val="18"/>
          <w:szCs w:val="18"/>
        </w:rPr>
        <w:t>1 Compound annual growth rate over 10 years.</w:t>
      </w:r>
    </w:p>
    <w:p w14:paraId="3DCF7630" w14:textId="77777777" w:rsidR="00342E56" w:rsidRDefault="00342E56" w:rsidP="00BF00F5">
      <w:pPr>
        <w:spacing w:before="0" w:after="0"/>
        <w:rPr>
          <w:color w:val="000000"/>
          <w:sz w:val="18"/>
          <w:szCs w:val="18"/>
        </w:rPr>
      </w:pPr>
      <w:r>
        <w:rPr>
          <w:color w:val="000000"/>
          <w:sz w:val="18"/>
          <w:szCs w:val="18"/>
        </w:rPr>
        <w:t>2 CTCA compound annual growth rate is calculated over 3 years since introduction.</w:t>
      </w:r>
      <w:r w:rsidR="005209C6">
        <w:rPr>
          <w:color w:val="000000"/>
          <w:sz w:val="18"/>
          <w:szCs w:val="18"/>
        </w:rPr>
        <w:t xml:space="preserve"> Item 57360</w:t>
      </w:r>
      <w:r w:rsidR="00FD0481">
        <w:rPr>
          <w:color w:val="000000"/>
          <w:sz w:val="18"/>
          <w:szCs w:val="18"/>
        </w:rPr>
        <w:t>, 57361</w:t>
      </w:r>
      <w:r w:rsidR="005209C6">
        <w:rPr>
          <w:color w:val="000000"/>
          <w:sz w:val="18"/>
          <w:szCs w:val="18"/>
        </w:rPr>
        <w:t>.</w:t>
      </w:r>
    </w:p>
    <w:p w14:paraId="5AF5F603" w14:textId="77777777" w:rsidR="00342E56" w:rsidRDefault="00342E56" w:rsidP="00BF00F5">
      <w:pPr>
        <w:spacing w:before="0" w:after="0"/>
        <w:rPr>
          <w:color w:val="000000"/>
          <w:sz w:val="18"/>
          <w:szCs w:val="18"/>
        </w:rPr>
      </w:pPr>
      <w:r>
        <w:rPr>
          <w:color w:val="000000"/>
          <w:sz w:val="18"/>
          <w:szCs w:val="18"/>
        </w:rPr>
        <w:t xml:space="preserve">3 FFR: 3,692 services in financial year 2014-15 and not visible due to the figure scale, CAGR over 9 years </w:t>
      </w:r>
      <w:r w:rsidR="00BE212F">
        <w:rPr>
          <w:color w:val="000000"/>
          <w:sz w:val="18"/>
          <w:szCs w:val="18"/>
        </w:rPr>
        <w:t>since</w:t>
      </w:r>
      <w:r>
        <w:rPr>
          <w:color w:val="000000"/>
          <w:sz w:val="18"/>
          <w:szCs w:val="18"/>
        </w:rPr>
        <w:t xml:space="preserve"> introduction.</w:t>
      </w:r>
      <w:r w:rsidR="005209C6">
        <w:rPr>
          <w:color w:val="000000"/>
          <w:sz w:val="18"/>
          <w:szCs w:val="18"/>
        </w:rPr>
        <w:t xml:space="preserve"> Item 38241.</w:t>
      </w:r>
    </w:p>
    <w:p w14:paraId="28EBC47B" w14:textId="77777777" w:rsidR="00342E56" w:rsidRDefault="00342E56" w:rsidP="005209C6">
      <w:pPr>
        <w:pStyle w:val="TableUnderLast"/>
        <w:pBdr>
          <w:bottom w:val="single" w:sz="4" w:space="1" w:color="auto"/>
        </w:pBdr>
        <w:spacing w:after="0"/>
      </w:pPr>
      <w:r w:rsidRPr="00CC3729">
        <w:t>4 Population growth and aging each account for 1 -2% growth.</w:t>
      </w:r>
    </w:p>
    <w:p w14:paraId="77DD7208" w14:textId="77777777" w:rsidR="005209C6" w:rsidRPr="00CC3729" w:rsidRDefault="005209C6" w:rsidP="00CC3729">
      <w:pPr>
        <w:pStyle w:val="TableUnderLast"/>
        <w:pBdr>
          <w:bottom w:val="single" w:sz="4" w:space="1" w:color="auto"/>
        </w:pBdr>
      </w:pPr>
      <w:r>
        <w:t>Angiography items 38215, 38218, 38220, 38222, 38225, 38228, 38231</w:t>
      </w:r>
      <w:r w:rsidR="0083408A">
        <w:t>, 38234</w:t>
      </w:r>
      <w:r>
        <w:t xml:space="preserve">, 38237, 38240, 38246, 59973, 59925, 59970, </w:t>
      </w:r>
      <w:r w:rsidR="00103A48">
        <w:t>and 59971</w:t>
      </w:r>
      <w:r>
        <w:t xml:space="preserve">. Exercise stress 11712.MPS items 61303, 61307, 61654, 61302, 61306, 61651, 61652, </w:t>
      </w:r>
      <w:r w:rsidR="00103A48">
        <w:t>and 61653</w:t>
      </w:r>
      <w:r>
        <w:t>.</w:t>
      </w:r>
    </w:p>
    <w:p w14:paraId="056C8476" w14:textId="77777777" w:rsidR="00342E56" w:rsidRPr="00A83B9E" w:rsidRDefault="00342E56" w:rsidP="00FD6810">
      <w:pPr>
        <w:rPr>
          <w:color w:val="000000"/>
          <w:sz w:val="18"/>
          <w:szCs w:val="18"/>
        </w:rPr>
      </w:pPr>
    </w:p>
    <w:p w14:paraId="2F22578B" w14:textId="33236727" w:rsidR="006F7795" w:rsidRDefault="006F7795" w:rsidP="006F7795">
      <w:pPr>
        <w:pStyle w:val="Caption"/>
        <w:pBdr>
          <w:bottom w:val="single" w:sz="4" w:space="1" w:color="auto"/>
        </w:pBdr>
      </w:pPr>
      <w:bookmarkStart w:id="219" w:name="_Ref464005334"/>
      <w:bookmarkStart w:id="220" w:name="_Toc464871246"/>
      <w:bookmarkStart w:id="221" w:name="_Toc482641377"/>
      <w:r>
        <w:t xml:space="preserve">Figure </w:t>
      </w:r>
      <w:r>
        <w:fldChar w:fldCharType="begin"/>
      </w:r>
      <w:r>
        <w:instrText xml:space="preserve"> SEQ Figure \* ARABIC </w:instrText>
      </w:r>
      <w:r>
        <w:fldChar w:fldCharType="separate"/>
      </w:r>
      <w:r w:rsidR="00924B2D">
        <w:rPr>
          <w:noProof/>
        </w:rPr>
        <w:t>7</w:t>
      </w:r>
      <w:r>
        <w:fldChar w:fldCharType="end"/>
      </w:r>
      <w:bookmarkEnd w:id="219"/>
      <w:r>
        <w:t xml:space="preserve">: </w:t>
      </w:r>
      <w:r w:rsidR="009D2747">
        <w:t>Average ratio of CAD diagnostic to therapeutic services</w:t>
      </w:r>
      <w:bookmarkEnd w:id="220"/>
      <w:bookmarkEnd w:id="221"/>
    </w:p>
    <w:p w14:paraId="53853D92" w14:textId="77777777" w:rsidR="00A83B9E" w:rsidRDefault="00826111" w:rsidP="00A83B9E">
      <w:pPr>
        <w:rPr>
          <w:lang w:eastAsia="en-US"/>
        </w:rPr>
      </w:pPr>
      <w:r w:rsidRPr="00FD6810">
        <w:rPr>
          <w:noProof/>
          <w:lang w:val="en-AU"/>
        </w:rPr>
        <w:drawing>
          <wp:inline distT="0" distB="0" distL="0" distR="0" wp14:anchorId="1D94EE41" wp14:editId="7584F40C">
            <wp:extent cx="4876800" cy="3371036"/>
            <wp:effectExtent l="0" t="0" r="0" b="1270"/>
            <wp:docPr id="20" name="Picture 20" descr="Figure 7 is a bar graph that shows the average ratio of CAD diagnostic to therapeutic services. X-axis shows financial years commencing 2005/06 until 14/2015 and y-axis shows the number of services. The graph slopes strongly upwards over time. Overall, there has been an average increase of 4% annually. From 22 diagnostics in 2005-06 to 30 diagnostics per therapeutic by 2014-15." title="Figure 7: Average ratio of CAD diagnostic to therapeuti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74640" cy="3369543"/>
                    </a:xfrm>
                    <a:prstGeom prst="rect">
                      <a:avLst/>
                    </a:prstGeom>
                  </pic:spPr>
                </pic:pic>
              </a:graphicData>
            </a:graphic>
          </wp:inline>
        </w:drawing>
      </w:r>
    </w:p>
    <w:p w14:paraId="3997EE38" w14:textId="77777777" w:rsidR="005466B2" w:rsidRDefault="0032306F" w:rsidP="00643DC2">
      <w:pPr>
        <w:spacing w:before="0" w:after="0"/>
        <w:rPr>
          <w:color w:val="000000"/>
          <w:sz w:val="18"/>
          <w:szCs w:val="18"/>
        </w:rPr>
      </w:pPr>
      <w:r>
        <w:rPr>
          <w:color w:val="000000"/>
          <w:sz w:val="18"/>
          <w:szCs w:val="18"/>
        </w:rPr>
        <w:t>Diagnostic services include CTCA</w:t>
      </w:r>
      <w:r w:rsidR="00C826D1">
        <w:rPr>
          <w:color w:val="000000"/>
          <w:sz w:val="18"/>
          <w:szCs w:val="18"/>
        </w:rPr>
        <w:t xml:space="preserve"> (items 57360, 57361)</w:t>
      </w:r>
      <w:r>
        <w:rPr>
          <w:color w:val="000000"/>
          <w:sz w:val="18"/>
          <w:szCs w:val="18"/>
        </w:rPr>
        <w:t>, angiography</w:t>
      </w:r>
      <w:r w:rsidR="00C826D1">
        <w:rPr>
          <w:color w:val="000000"/>
          <w:sz w:val="18"/>
          <w:szCs w:val="18"/>
        </w:rPr>
        <w:t xml:space="preserve"> (items 38215</w:t>
      </w:r>
      <w:r w:rsidR="00F76314">
        <w:rPr>
          <w:color w:val="000000"/>
          <w:sz w:val="18"/>
          <w:szCs w:val="18"/>
        </w:rPr>
        <w:t xml:space="preserve"> -</w:t>
      </w:r>
      <w:r w:rsidR="00C826D1">
        <w:rPr>
          <w:color w:val="000000"/>
          <w:sz w:val="18"/>
          <w:szCs w:val="18"/>
        </w:rPr>
        <w:t xml:space="preserve"> 38246, 59973, 59925, 59970, 59971)</w:t>
      </w:r>
      <w:r>
        <w:rPr>
          <w:color w:val="000000"/>
          <w:sz w:val="18"/>
          <w:szCs w:val="18"/>
        </w:rPr>
        <w:t>, exercise stress</w:t>
      </w:r>
      <w:r w:rsidR="00C826D1">
        <w:rPr>
          <w:color w:val="000000"/>
          <w:sz w:val="18"/>
          <w:szCs w:val="18"/>
        </w:rPr>
        <w:t xml:space="preserve"> (item 11712)</w:t>
      </w:r>
      <w:r>
        <w:rPr>
          <w:color w:val="000000"/>
          <w:sz w:val="18"/>
          <w:szCs w:val="18"/>
        </w:rPr>
        <w:t>, stress echo</w:t>
      </w:r>
      <w:r w:rsidR="00C826D1">
        <w:rPr>
          <w:color w:val="000000"/>
          <w:sz w:val="18"/>
          <w:szCs w:val="18"/>
        </w:rPr>
        <w:t xml:space="preserve"> (items 55116-55123)</w:t>
      </w:r>
      <w:r>
        <w:rPr>
          <w:color w:val="000000"/>
          <w:sz w:val="18"/>
          <w:szCs w:val="18"/>
        </w:rPr>
        <w:t xml:space="preserve">, FFR </w:t>
      </w:r>
      <w:r w:rsidR="00C826D1">
        <w:rPr>
          <w:color w:val="000000"/>
          <w:sz w:val="18"/>
          <w:szCs w:val="18"/>
        </w:rPr>
        <w:t xml:space="preserve">(item 38421) </w:t>
      </w:r>
      <w:r>
        <w:rPr>
          <w:color w:val="000000"/>
          <w:sz w:val="18"/>
          <w:szCs w:val="18"/>
        </w:rPr>
        <w:t>and MPS</w:t>
      </w:r>
      <w:r w:rsidR="00C826D1">
        <w:rPr>
          <w:color w:val="000000"/>
          <w:sz w:val="18"/>
          <w:szCs w:val="18"/>
        </w:rPr>
        <w:t xml:space="preserve"> (items 61303 – 61653)</w:t>
      </w:r>
      <w:r>
        <w:rPr>
          <w:color w:val="000000"/>
          <w:sz w:val="18"/>
          <w:szCs w:val="18"/>
        </w:rPr>
        <w:t>. Therapeutic services include PCI</w:t>
      </w:r>
      <w:r w:rsidR="00C826D1">
        <w:rPr>
          <w:color w:val="000000"/>
          <w:sz w:val="18"/>
          <w:szCs w:val="18"/>
        </w:rPr>
        <w:t xml:space="preserve"> (item 38306)</w:t>
      </w:r>
      <w:r>
        <w:rPr>
          <w:color w:val="000000"/>
          <w:sz w:val="18"/>
          <w:szCs w:val="18"/>
        </w:rPr>
        <w:t>, angioplasty</w:t>
      </w:r>
      <w:r w:rsidR="00C826D1">
        <w:rPr>
          <w:color w:val="000000"/>
          <w:sz w:val="18"/>
          <w:szCs w:val="18"/>
        </w:rPr>
        <w:t xml:space="preserve"> (items 38300, 38303)</w:t>
      </w:r>
      <w:r>
        <w:rPr>
          <w:color w:val="000000"/>
          <w:sz w:val="18"/>
          <w:szCs w:val="18"/>
        </w:rPr>
        <w:t xml:space="preserve"> and CABG</w:t>
      </w:r>
      <w:r w:rsidR="00C826D1">
        <w:rPr>
          <w:color w:val="000000"/>
          <w:sz w:val="18"/>
          <w:szCs w:val="18"/>
        </w:rPr>
        <w:t xml:space="preserve"> (items </w:t>
      </w:r>
      <w:r w:rsidR="00F10301">
        <w:rPr>
          <w:color w:val="000000"/>
          <w:sz w:val="18"/>
          <w:szCs w:val="18"/>
        </w:rPr>
        <w:t>38498, 38500, 38501, 38503, 38504)</w:t>
      </w:r>
      <w:r>
        <w:rPr>
          <w:color w:val="000000"/>
          <w:sz w:val="18"/>
          <w:szCs w:val="18"/>
        </w:rPr>
        <w:t>.</w:t>
      </w:r>
      <w:r w:rsidR="00CC5B1E" w:rsidRPr="00CC5B1E">
        <w:rPr>
          <w:color w:val="000000"/>
          <w:sz w:val="18"/>
          <w:szCs w:val="18"/>
        </w:rPr>
        <w:t xml:space="preserve"> </w:t>
      </w:r>
      <w:r w:rsidR="00CC5B1E">
        <w:rPr>
          <w:color w:val="000000"/>
          <w:sz w:val="18"/>
          <w:szCs w:val="18"/>
        </w:rPr>
        <w:t>Unpublished data,</w:t>
      </w:r>
      <w:r w:rsidR="00CC5B1E" w:rsidRPr="00486340">
        <w:t xml:space="preserve"> </w:t>
      </w:r>
      <w:r w:rsidR="00CC5B1E" w:rsidRPr="00486340">
        <w:rPr>
          <w:color w:val="000000"/>
          <w:sz w:val="18"/>
          <w:szCs w:val="18"/>
        </w:rPr>
        <w:t>extract based on date of service</w:t>
      </w:r>
      <w:r w:rsidR="00CC5B1E">
        <w:rPr>
          <w:color w:val="000000"/>
          <w:sz w:val="18"/>
          <w:szCs w:val="18"/>
        </w:rPr>
        <w:t>, compound annual growth rate over financial years 2005-6 to 2014-15</w:t>
      </w:r>
      <w:r w:rsidR="00CC5B1E" w:rsidRPr="00486340">
        <w:rPr>
          <w:color w:val="000000"/>
          <w:sz w:val="18"/>
          <w:szCs w:val="18"/>
        </w:rPr>
        <w:t xml:space="preserve"> (Department of Health)</w:t>
      </w:r>
      <w:r w:rsidR="00CC5B1E">
        <w:rPr>
          <w:color w:val="000000"/>
          <w:sz w:val="18"/>
          <w:szCs w:val="18"/>
        </w:rPr>
        <w:t>.</w:t>
      </w:r>
    </w:p>
    <w:p w14:paraId="149AAE91" w14:textId="77777777" w:rsidR="006F7795" w:rsidRPr="006F7795" w:rsidRDefault="006F7795" w:rsidP="006F7795">
      <w:pPr>
        <w:pBdr>
          <w:top w:val="single" w:sz="4" w:space="1" w:color="auto"/>
        </w:pBdr>
        <w:rPr>
          <w:lang w:eastAsia="en-US"/>
        </w:rPr>
      </w:pPr>
    </w:p>
    <w:p w14:paraId="0D27AA73" w14:textId="77777777" w:rsidR="00C6713B" w:rsidRPr="00FB48BC" w:rsidRDefault="00AA5635" w:rsidP="00AA74F8">
      <w:pPr>
        <w:pStyle w:val="01squarebullet"/>
        <w:rPr>
          <w:lang w:val="en-AU"/>
        </w:rPr>
      </w:pPr>
      <w:r w:rsidRPr="00FB48BC">
        <w:rPr>
          <w:lang w:val="en-AU"/>
        </w:rPr>
        <w:t xml:space="preserve">Although </w:t>
      </w:r>
      <w:r w:rsidR="00C6713B" w:rsidRPr="00FB48BC">
        <w:rPr>
          <w:lang w:val="en-AU"/>
        </w:rPr>
        <w:t>the growth of MPS has remained low</w:t>
      </w:r>
      <w:r w:rsidR="009A2247" w:rsidRPr="00FB48BC">
        <w:rPr>
          <w:lang w:val="en-AU"/>
        </w:rPr>
        <w:t xml:space="preserve"> (</w:t>
      </w:r>
      <w:r w:rsidR="00160B98">
        <w:rPr>
          <w:lang w:val="en-AU"/>
        </w:rPr>
        <w:t xml:space="preserve">less than </w:t>
      </w:r>
      <w:r w:rsidR="00C6713B" w:rsidRPr="00FB48BC">
        <w:rPr>
          <w:lang w:val="en-AU"/>
        </w:rPr>
        <w:t>1 per cent per year over the last five years</w:t>
      </w:r>
      <w:r w:rsidR="009A2247" w:rsidRPr="00FB48BC">
        <w:rPr>
          <w:lang w:val="en-AU"/>
        </w:rPr>
        <w:t>)</w:t>
      </w:r>
      <w:r w:rsidR="00451402" w:rsidRPr="00FB48BC">
        <w:rPr>
          <w:lang w:val="en-AU"/>
        </w:rPr>
        <w:t>, it </w:t>
      </w:r>
      <w:r w:rsidR="00C6713B" w:rsidRPr="00FB48BC">
        <w:rPr>
          <w:lang w:val="en-AU"/>
        </w:rPr>
        <w:t xml:space="preserve">is clinically interchangeable </w:t>
      </w:r>
      <w:r w:rsidR="00DC4484" w:rsidRPr="00FB48BC">
        <w:rPr>
          <w:lang w:val="en-AU"/>
        </w:rPr>
        <w:t xml:space="preserve">with </w:t>
      </w:r>
      <w:r w:rsidR="001C35E1" w:rsidRPr="00FB48BC">
        <w:rPr>
          <w:lang w:val="en-AU"/>
        </w:rPr>
        <w:t xml:space="preserve">a </w:t>
      </w:r>
      <w:r w:rsidR="00DC4484" w:rsidRPr="00FB48BC">
        <w:rPr>
          <w:lang w:val="en-AU"/>
        </w:rPr>
        <w:t>stress echo</w:t>
      </w:r>
      <w:r w:rsidR="00107CCA" w:rsidRPr="00FB48BC">
        <w:rPr>
          <w:lang w:val="en-AU"/>
        </w:rPr>
        <w:t xml:space="preserve"> </w:t>
      </w:r>
      <w:r w:rsidR="00C6713B" w:rsidRPr="00FB48BC">
        <w:rPr>
          <w:lang w:val="en-AU"/>
        </w:rPr>
        <w:t>for many patients. This clinical equivalence necessitates that changes to access for either study must be applied to the other</w:t>
      </w:r>
      <w:r w:rsidR="00776256" w:rsidRPr="00FB48BC">
        <w:rPr>
          <w:lang w:val="en-AU"/>
        </w:rPr>
        <w:t xml:space="preserve"> to avoid</w:t>
      </w:r>
      <w:r w:rsidR="00C6713B" w:rsidRPr="00FB48BC">
        <w:rPr>
          <w:lang w:val="en-AU"/>
        </w:rPr>
        <w:t xml:space="preserve"> significant unintended volume shifts. These studies are collectively referred to as functional </w:t>
      </w:r>
      <w:r w:rsidR="004902A1">
        <w:rPr>
          <w:lang w:val="en-AU"/>
        </w:rPr>
        <w:t xml:space="preserve">(stress) </w:t>
      </w:r>
      <w:r w:rsidR="00C6713B" w:rsidRPr="00FB48BC">
        <w:rPr>
          <w:lang w:val="en-AU"/>
        </w:rPr>
        <w:t>imaging.</w:t>
      </w:r>
    </w:p>
    <w:p w14:paraId="45C2B2FA" w14:textId="77777777" w:rsidR="00C6713B" w:rsidRDefault="00C6713B" w:rsidP="007345E5">
      <w:pPr>
        <w:pStyle w:val="01squarebullet"/>
      </w:pPr>
      <w:r w:rsidRPr="00FB48BC">
        <w:t>The Committee agreed that a large number of patients currently undergo stress imaging</w:t>
      </w:r>
      <w:r w:rsidR="00E83FE9" w:rsidRPr="00FB48BC">
        <w:t>,</w:t>
      </w:r>
      <w:r w:rsidRPr="00FB48BC">
        <w:t xml:space="preserve"> despite having a very low probability of CAD and a very low risk of having a cardiovascular event (such as a heart attack). The reasons for this are complex and may include lack of education, demand from patients for test</w:t>
      </w:r>
      <w:r w:rsidR="00F91AF0" w:rsidRPr="00FB48BC">
        <w:t>s</w:t>
      </w:r>
      <w:r w:rsidRPr="00FB48BC">
        <w:t xml:space="preserve">, and a desire to use the </w:t>
      </w:r>
      <w:r w:rsidR="002A49B9" w:rsidRPr="00FB48BC">
        <w:t>‘</w:t>
      </w:r>
      <w:r w:rsidRPr="00FB48BC">
        <w:t>best</w:t>
      </w:r>
      <w:r w:rsidR="002A49B9" w:rsidRPr="00FB48BC">
        <w:t>’</w:t>
      </w:r>
      <w:r w:rsidRPr="00FB48BC">
        <w:t xml:space="preserve"> test</w:t>
      </w:r>
      <w:r w:rsidR="00E830A7" w:rsidRPr="00FB48BC">
        <w:t>,</w:t>
      </w:r>
      <w:r w:rsidRPr="00FB48BC">
        <w:t xml:space="preserve"> which is often considered to be </w:t>
      </w:r>
      <w:r w:rsidR="0095713D" w:rsidRPr="00FB48BC">
        <w:t xml:space="preserve">the one </w:t>
      </w:r>
      <w:r w:rsidRPr="00FB48BC">
        <w:t>with the highest sensitivity and specificity</w:t>
      </w:r>
      <w:r w:rsidR="007632B5" w:rsidRPr="00FB48BC">
        <w:t xml:space="preserve"> for anatomical CAD</w:t>
      </w:r>
      <w:r w:rsidRPr="00FB48BC">
        <w:t xml:space="preserve">. </w:t>
      </w:r>
      <w:r w:rsidR="007345E5">
        <w:t xml:space="preserve">The Committee noted that patient demands may be </w:t>
      </w:r>
      <w:r w:rsidR="00D90C39">
        <w:t xml:space="preserve">a particularly </w:t>
      </w:r>
      <w:r w:rsidR="007345E5">
        <w:t xml:space="preserve">significant factor, with patients wanting to know </w:t>
      </w:r>
      <w:r w:rsidR="00154258">
        <w:t>whether their symptoms are</w:t>
      </w:r>
      <w:r w:rsidR="004902A1">
        <w:t xml:space="preserve"> coming from </w:t>
      </w:r>
      <w:r w:rsidR="00182149">
        <w:t xml:space="preserve">their </w:t>
      </w:r>
      <w:r w:rsidR="007345E5">
        <w:t>heart</w:t>
      </w:r>
      <w:r w:rsidR="00182149">
        <w:t>,</w:t>
      </w:r>
      <w:r w:rsidR="007345E5">
        <w:t xml:space="preserve"> </w:t>
      </w:r>
      <w:r w:rsidR="00182149">
        <w:t>rather than the</w:t>
      </w:r>
      <w:r w:rsidR="007345E5">
        <w:t xml:space="preserve"> risk of a heart attack over </w:t>
      </w:r>
      <w:r w:rsidR="00E91FEA">
        <w:t>five</w:t>
      </w:r>
      <w:r w:rsidR="007345E5">
        <w:t xml:space="preserve"> years. The consumer representative not</w:t>
      </w:r>
      <w:r w:rsidR="001333B5">
        <w:t>ed</w:t>
      </w:r>
      <w:r w:rsidR="007345E5">
        <w:t xml:space="preserve"> that </w:t>
      </w:r>
      <w:r w:rsidR="001333B5">
        <w:t>although</w:t>
      </w:r>
      <w:r w:rsidR="007345E5">
        <w:t xml:space="preserve"> patients often want definitive answers, these are rarely available</w:t>
      </w:r>
      <w:r w:rsidR="00582967">
        <w:t>. T</w:t>
      </w:r>
      <w:r w:rsidR="000006D8">
        <w:t xml:space="preserve">he Committee supported this view. </w:t>
      </w:r>
      <w:r w:rsidR="007345E5">
        <w:t xml:space="preserve">It would be appropriate for a patient to receive </w:t>
      </w:r>
      <w:r w:rsidR="007345E5" w:rsidRPr="007345E5">
        <w:rPr>
          <w:lang w:val="en-AU"/>
        </w:rPr>
        <w:t xml:space="preserve">an explanation from </w:t>
      </w:r>
      <w:r w:rsidR="001A517A">
        <w:rPr>
          <w:lang w:val="en-AU"/>
        </w:rPr>
        <w:t>his/her</w:t>
      </w:r>
      <w:r w:rsidR="001A517A" w:rsidRPr="007345E5">
        <w:rPr>
          <w:lang w:val="en-AU"/>
        </w:rPr>
        <w:t xml:space="preserve"> </w:t>
      </w:r>
      <w:r w:rsidR="007345E5" w:rsidRPr="007345E5">
        <w:rPr>
          <w:lang w:val="en-AU"/>
        </w:rPr>
        <w:t xml:space="preserve">doctor that </w:t>
      </w:r>
      <w:r w:rsidR="007345E5">
        <w:rPr>
          <w:lang w:val="en-AU"/>
        </w:rPr>
        <w:t xml:space="preserve">an </w:t>
      </w:r>
      <w:r w:rsidR="007345E5" w:rsidRPr="007345E5">
        <w:rPr>
          <w:lang w:val="en-AU"/>
        </w:rPr>
        <w:t xml:space="preserve">assessment of </w:t>
      </w:r>
      <w:r w:rsidR="007345E5">
        <w:rPr>
          <w:lang w:val="en-AU"/>
        </w:rPr>
        <w:t xml:space="preserve">their </w:t>
      </w:r>
      <w:r w:rsidR="007345E5" w:rsidRPr="007345E5">
        <w:rPr>
          <w:lang w:val="en-AU"/>
        </w:rPr>
        <w:t xml:space="preserve">symptoms and risk factors placed them at a very low risk of having an event within </w:t>
      </w:r>
      <w:r w:rsidR="004F41C3">
        <w:rPr>
          <w:lang w:val="en-AU"/>
        </w:rPr>
        <w:t>five</w:t>
      </w:r>
      <w:r w:rsidR="007345E5" w:rsidRPr="007345E5">
        <w:rPr>
          <w:lang w:val="en-AU"/>
        </w:rPr>
        <w:t xml:space="preserve"> years and the DTS further reinforced this</w:t>
      </w:r>
      <w:r w:rsidR="006A5147">
        <w:rPr>
          <w:lang w:val="en-AU"/>
        </w:rPr>
        <w:t xml:space="preserve">, </w:t>
      </w:r>
      <w:r w:rsidR="002D547E">
        <w:rPr>
          <w:lang w:val="en-AU"/>
        </w:rPr>
        <w:t xml:space="preserve">but that </w:t>
      </w:r>
      <w:r w:rsidR="006A5147">
        <w:rPr>
          <w:lang w:val="en-AU"/>
        </w:rPr>
        <w:t xml:space="preserve">they should actively manage their risk factors to reduce the risk of problems in the future. </w:t>
      </w:r>
    </w:p>
    <w:p w14:paraId="5958F94F" w14:textId="77777777" w:rsidR="00A938C1" w:rsidRPr="00A938C1" w:rsidRDefault="00A938C1" w:rsidP="00A938C1">
      <w:pPr>
        <w:pStyle w:val="01squarebullet"/>
        <w:rPr>
          <w:lang w:val="en-AU"/>
        </w:rPr>
      </w:pPr>
      <w:r>
        <w:rPr>
          <w:lang w:val="en-AU"/>
        </w:rPr>
        <w:t xml:space="preserve">The Committee agreed that </w:t>
      </w:r>
      <w:r w:rsidRPr="00A938C1">
        <w:rPr>
          <w:lang w:val="en-AU"/>
        </w:rPr>
        <w:t xml:space="preserve">for a population with a very low probability of CAD, low event rates </w:t>
      </w:r>
      <w:r w:rsidR="006A5147">
        <w:rPr>
          <w:lang w:val="en-AU"/>
        </w:rPr>
        <w:t xml:space="preserve">would be expected </w:t>
      </w:r>
      <w:r w:rsidRPr="00A938C1">
        <w:rPr>
          <w:lang w:val="en-AU"/>
        </w:rPr>
        <w:t>for any diagnostic test. It agreed that for patients with low probability</w:t>
      </w:r>
      <w:r w:rsidR="00615188">
        <w:rPr>
          <w:lang w:val="en-AU"/>
        </w:rPr>
        <w:t>,</w:t>
      </w:r>
      <w:r w:rsidRPr="00A938C1">
        <w:rPr>
          <w:lang w:val="en-AU"/>
        </w:rPr>
        <w:t xml:space="preserve"> there is no difference in outcomes between EST and </w:t>
      </w:r>
      <w:r w:rsidR="007F5DB5">
        <w:rPr>
          <w:lang w:val="en-AU"/>
        </w:rPr>
        <w:t>stress echo</w:t>
      </w:r>
      <w:r w:rsidR="00690CBD">
        <w:rPr>
          <w:lang w:val="en-AU"/>
        </w:rPr>
        <w:t>, and many of these patients may not need any investigation at all</w:t>
      </w:r>
      <w:r w:rsidRPr="00A938C1">
        <w:rPr>
          <w:lang w:val="en-AU"/>
        </w:rPr>
        <w:t xml:space="preserve">. The proposal is not a binary approach to </w:t>
      </w:r>
      <w:r w:rsidRPr="00A938C1">
        <w:rPr>
          <w:lang w:val="en-AU"/>
        </w:rPr>
        <w:lastRenderedPageBreak/>
        <w:t>stress testing</w:t>
      </w:r>
      <w:r w:rsidR="00BC3125">
        <w:rPr>
          <w:lang w:val="en-AU"/>
        </w:rPr>
        <w:t>;</w:t>
      </w:r>
      <w:r w:rsidRPr="00A938C1">
        <w:rPr>
          <w:lang w:val="en-AU"/>
        </w:rPr>
        <w:t xml:space="preserve"> high probability patients are identified by typical angina,</w:t>
      </w:r>
      <w:r w:rsidR="000C2211">
        <w:rPr>
          <w:lang w:val="en-AU"/>
        </w:rPr>
        <w:t xml:space="preserve"> while</w:t>
      </w:r>
      <w:r w:rsidRPr="00A938C1">
        <w:rPr>
          <w:lang w:val="en-AU"/>
        </w:rPr>
        <w:t xml:space="preserve"> low and intermediate probability patients</w:t>
      </w:r>
      <w:r w:rsidR="000C2211">
        <w:rPr>
          <w:lang w:val="en-AU"/>
        </w:rPr>
        <w:t>,</w:t>
      </w:r>
      <w:r w:rsidRPr="00A938C1">
        <w:rPr>
          <w:lang w:val="en-AU"/>
        </w:rPr>
        <w:t xml:space="preserve"> based on symptoms</w:t>
      </w:r>
      <w:r w:rsidR="000C2211">
        <w:rPr>
          <w:lang w:val="en-AU"/>
        </w:rPr>
        <w:t>,</w:t>
      </w:r>
      <w:r w:rsidRPr="00A938C1">
        <w:rPr>
          <w:lang w:val="en-AU"/>
        </w:rPr>
        <w:t xml:space="preserve"> undergo an </w:t>
      </w:r>
      <w:r w:rsidR="003E1DA9">
        <w:rPr>
          <w:lang w:val="en-AU"/>
        </w:rPr>
        <w:t xml:space="preserve">Australian </w:t>
      </w:r>
      <w:r w:rsidRPr="00A938C1">
        <w:rPr>
          <w:lang w:val="en-AU"/>
        </w:rPr>
        <w:t>Absolute risk assessment</w:t>
      </w:r>
      <w:r w:rsidR="00690CBD">
        <w:rPr>
          <w:lang w:val="en-AU"/>
        </w:rPr>
        <w:t>.</w:t>
      </w:r>
      <w:r w:rsidRPr="00A938C1">
        <w:rPr>
          <w:lang w:val="en-AU"/>
        </w:rPr>
        <w:t xml:space="preserve"> Those with</w:t>
      </w:r>
      <w:r w:rsidR="00211D7B">
        <w:rPr>
          <w:lang w:val="en-AU"/>
        </w:rPr>
        <w:t xml:space="preserve"> an</w:t>
      </w:r>
      <w:r w:rsidRPr="00A938C1">
        <w:rPr>
          <w:lang w:val="en-AU"/>
        </w:rPr>
        <w:t xml:space="preserve"> </w:t>
      </w:r>
      <w:r w:rsidR="003E1DA9">
        <w:rPr>
          <w:lang w:val="en-AU"/>
        </w:rPr>
        <w:t xml:space="preserve">Australian </w:t>
      </w:r>
      <w:r w:rsidRPr="00A938C1">
        <w:rPr>
          <w:lang w:val="en-AU"/>
        </w:rPr>
        <w:t>Absolute ri</w:t>
      </w:r>
      <w:r w:rsidR="000C2211">
        <w:rPr>
          <w:lang w:val="en-AU"/>
        </w:rPr>
        <w:t>sk of event less than 10 per cent over five</w:t>
      </w:r>
      <w:r w:rsidRPr="00A938C1">
        <w:rPr>
          <w:lang w:val="en-AU"/>
        </w:rPr>
        <w:t xml:space="preserve"> years</w:t>
      </w:r>
      <w:r w:rsidR="00586A8D">
        <w:rPr>
          <w:lang w:val="en-AU"/>
        </w:rPr>
        <w:t xml:space="preserve"> who need</w:t>
      </w:r>
      <w:r w:rsidR="00690CBD">
        <w:rPr>
          <w:lang w:val="en-AU"/>
        </w:rPr>
        <w:t xml:space="preserve"> an investigation</w:t>
      </w:r>
      <w:r w:rsidRPr="00A938C1">
        <w:rPr>
          <w:lang w:val="en-AU"/>
        </w:rPr>
        <w:t xml:space="preserve"> would receive an EST</w:t>
      </w:r>
      <w:r w:rsidR="005A0444">
        <w:rPr>
          <w:lang w:val="en-AU"/>
        </w:rPr>
        <w:t>,</w:t>
      </w:r>
      <w:r w:rsidRPr="00A938C1">
        <w:rPr>
          <w:lang w:val="en-AU"/>
        </w:rPr>
        <w:t xml:space="preserve"> which applies the DTS. Patients with a DTS between +4 and -10 have an indeterminate result and are eligible to receive follow</w:t>
      </w:r>
      <w:r w:rsidR="00165BC7">
        <w:rPr>
          <w:lang w:val="en-AU"/>
        </w:rPr>
        <w:t>-</w:t>
      </w:r>
      <w:r w:rsidRPr="00A938C1">
        <w:rPr>
          <w:lang w:val="en-AU"/>
        </w:rPr>
        <w:t>up functional imaging</w:t>
      </w:r>
      <w:r w:rsidR="008C7F1C">
        <w:rPr>
          <w:lang w:val="en-AU"/>
        </w:rPr>
        <w:t>,</w:t>
      </w:r>
      <w:r w:rsidRPr="00A938C1">
        <w:rPr>
          <w:lang w:val="en-AU"/>
        </w:rPr>
        <w:t xml:space="preserve"> </w:t>
      </w:r>
      <w:r w:rsidR="00473972">
        <w:rPr>
          <w:lang w:val="en-AU"/>
        </w:rPr>
        <w:t xml:space="preserve">if </w:t>
      </w:r>
      <w:r w:rsidRPr="00A938C1">
        <w:rPr>
          <w:lang w:val="en-AU"/>
        </w:rPr>
        <w:t>clinical</w:t>
      </w:r>
      <w:r w:rsidR="000C2211">
        <w:rPr>
          <w:lang w:val="en-AU"/>
        </w:rPr>
        <w:t xml:space="preserve">ly appropriate. </w:t>
      </w:r>
      <w:r w:rsidR="00F059FE">
        <w:rPr>
          <w:lang w:val="en-AU"/>
        </w:rPr>
        <w:t>T</w:t>
      </w:r>
      <w:r w:rsidR="000C2211">
        <w:rPr>
          <w:lang w:val="en-AU"/>
        </w:rPr>
        <w:t xml:space="preserve">hose with </w:t>
      </w:r>
      <w:r w:rsidR="00674FBD">
        <w:rPr>
          <w:lang w:val="en-AU"/>
        </w:rPr>
        <w:t xml:space="preserve">a </w:t>
      </w:r>
      <w:r w:rsidR="000C2211">
        <w:rPr>
          <w:lang w:val="en-AU"/>
        </w:rPr>
        <w:t>great</w:t>
      </w:r>
      <w:r w:rsidR="00674FBD">
        <w:rPr>
          <w:lang w:val="en-AU"/>
        </w:rPr>
        <w:t>er</w:t>
      </w:r>
      <w:r w:rsidR="000C2211">
        <w:rPr>
          <w:lang w:val="en-AU"/>
        </w:rPr>
        <w:t xml:space="preserve"> than </w:t>
      </w:r>
      <w:r w:rsidRPr="00A938C1">
        <w:rPr>
          <w:lang w:val="en-AU"/>
        </w:rPr>
        <w:t>10</w:t>
      </w:r>
      <w:r w:rsidR="000C2211">
        <w:rPr>
          <w:lang w:val="en-AU"/>
        </w:rPr>
        <w:t xml:space="preserve"> per cent</w:t>
      </w:r>
      <w:r w:rsidRPr="00A938C1">
        <w:rPr>
          <w:lang w:val="en-AU"/>
        </w:rPr>
        <w:t xml:space="preserve"> Absolute risk </w:t>
      </w:r>
      <w:r w:rsidR="00C67A91">
        <w:rPr>
          <w:lang w:val="en-AU"/>
        </w:rPr>
        <w:t xml:space="preserve">have </w:t>
      </w:r>
      <w:r w:rsidRPr="00A938C1">
        <w:rPr>
          <w:lang w:val="en-AU"/>
        </w:rPr>
        <w:t>the option of either a CTCA to identify anatomical disease</w:t>
      </w:r>
      <w:r w:rsidR="000C2211">
        <w:rPr>
          <w:lang w:val="en-AU"/>
        </w:rPr>
        <w:t xml:space="preserve"> or functional stress imaging</w:t>
      </w:r>
      <w:r w:rsidRPr="00A938C1">
        <w:rPr>
          <w:lang w:val="en-AU"/>
        </w:rPr>
        <w:t xml:space="preserve">. </w:t>
      </w:r>
      <w:r w:rsidR="00473972">
        <w:rPr>
          <w:lang w:val="en-AU"/>
        </w:rPr>
        <w:t xml:space="preserve">Those in whom the CTCA shows obstructive CAD with lesion(s) </w:t>
      </w:r>
      <w:r w:rsidR="00E41F18">
        <w:rPr>
          <w:lang w:val="en-AU"/>
        </w:rPr>
        <w:t xml:space="preserve">greater than </w:t>
      </w:r>
      <w:r w:rsidR="00473972">
        <w:rPr>
          <w:lang w:val="en-AU"/>
        </w:rPr>
        <w:t>50</w:t>
      </w:r>
      <w:r w:rsidR="00E41F18">
        <w:rPr>
          <w:lang w:val="en-AU"/>
        </w:rPr>
        <w:t xml:space="preserve"> per cent</w:t>
      </w:r>
      <w:r w:rsidR="00473972">
        <w:rPr>
          <w:lang w:val="en-AU"/>
        </w:rPr>
        <w:t>, or those with lesions of indeterminate severity, can then undergo stress imaging to determine if the lesions are functionally significant or not. Depending on their response to optimal medical therapy, patients with functionally significant lesions may be eligible for invasive coronary angiography with a view to revascularisation if appropriate anatomy was present.</w:t>
      </w:r>
    </w:p>
    <w:p w14:paraId="45613965" w14:textId="77777777" w:rsidR="00A938C1" w:rsidRPr="00FB48BC" w:rsidRDefault="00A535E0" w:rsidP="00A938C1">
      <w:pPr>
        <w:pStyle w:val="01squarebullet"/>
        <w:rPr>
          <w:lang w:val="en-AU"/>
        </w:rPr>
      </w:pPr>
      <w:r>
        <w:rPr>
          <w:lang w:val="en-AU"/>
        </w:rPr>
        <w:t>Although</w:t>
      </w:r>
      <w:r w:rsidRPr="00A938C1">
        <w:rPr>
          <w:lang w:val="en-AU"/>
        </w:rPr>
        <w:t xml:space="preserve"> </w:t>
      </w:r>
      <w:r w:rsidR="00A938C1" w:rsidRPr="00A938C1">
        <w:rPr>
          <w:lang w:val="en-AU"/>
        </w:rPr>
        <w:t xml:space="preserve">any level could be considered arbitrary, the expert consensus of the Committee </w:t>
      </w:r>
      <w:r w:rsidR="00567377">
        <w:rPr>
          <w:lang w:val="en-AU"/>
        </w:rPr>
        <w:t>was</w:t>
      </w:r>
      <w:r w:rsidR="00567377" w:rsidRPr="00A938C1">
        <w:rPr>
          <w:lang w:val="en-AU"/>
        </w:rPr>
        <w:t xml:space="preserve"> </w:t>
      </w:r>
      <w:r w:rsidR="00A938C1" w:rsidRPr="00A938C1">
        <w:rPr>
          <w:lang w:val="en-AU"/>
        </w:rPr>
        <w:t xml:space="preserve">that </w:t>
      </w:r>
      <w:r w:rsidR="005B52B2">
        <w:rPr>
          <w:lang w:val="en-AU"/>
        </w:rPr>
        <w:t xml:space="preserve">a </w:t>
      </w:r>
      <w:r w:rsidR="00A938C1" w:rsidRPr="00A938C1">
        <w:rPr>
          <w:lang w:val="en-AU"/>
        </w:rPr>
        <w:t>1</w:t>
      </w:r>
      <w:r w:rsidR="000C2211">
        <w:rPr>
          <w:lang w:val="en-AU"/>
        </w:rPr>
        <w:t xml:space="preserve">0 per cent </w:t>
      </w:r>
      <w:r w:rsidR="00693685">
        <w:rPr>
          <w:lang w:val="en-AU"/>
        </w:rPr>
        <w:t xml:space="preserve">Australian </w:t>
      </w:r>
      <w:r w:rsidR="000C2211">
        <w:rPr>
          <w:lang w:val="en-AU"/>
        </w:rPr>
        <w:t>Absolute risk of event over five</w:t>
      </w:r>
      <w:r w:rsidR="00A938C1" w:rsidRPr="00A938C1">
        <w:rPr>
          <w:lang w:val="en-AU"/>
        </w:rPr>
        <w:t xml:space="preserve"> years is an appropriate cut</w:t>
      </w:r>
      <w:r w:rsidR="0065219F">
        <w:rPr>
          <w:lang w:val="en-AU"/>
        </w:rPr>
        <w:t>-</w:t>
      </w:r>
      <w:r w:rsidR="00A938C1" w:rsidRPr="00A938C1">
        <w:rPr>
          <w:lang w:val="en-AU"/>
        </w:rPr>
        <w:t xml:space="preserve">off. </w:t>
      </w:r>
      <w:r w:rsidR="0072560E">
        <w:rPr>
          <w:lang w:val="en-AU"/>
        </w:rPr>
        <w:t>This is already used as the threshold for starting to consider statin therapy</w:t>
      </w:r>
      <w:r w:rsidR="00493FEC">
        <w:rPr>
          <w:lang w:val="en-AU"/>
        </w:rPr>
        <w:t>,</w:t>
      </w:r>
      <w:r w:rsidR="0072560E">
        <w:rPr>
          <w:lang w:val="en-AU"/>
        </w:rPr>
        <w:t xml:space="preserve"> and</w:t>
      </w:r>
      <w:r w:rsidR="00493FEC">
        <w:rPr>
          <w:lang w:val="en-AU"/>
        </w:rPr>
        <w:t xml:space="preserve"> it</w:t>
      </w:r>
      <w:r w:rsidR="0072560E">
        <w:rPr>
          <w:lang w:val="en-AU"/>
        </w:rPr>
        <w:t xml:space="preserve"> </w:t>
      </w:r>
      <w:r w:rsidR="00A938C1" w:rsidRPr="00A938C1">
        <w:rPr>
          <w:lang w:val="en-AU"/>
        </w:rPr>
        <w:t>was agreed to be an acceptable way of determining when imaging would be indicated</w:t>
      </w:r>
      <w:r w:rsidR="0060208D">
        <w:rPr>
          <w:lang w:val="en-AU"/>
        </w:rPr>
        <w:t>, thereby</w:t>
      </w:r>
      <w:r w:rsidR="00A938C1" w:rsidRPr="00A938C1">
        <w:rPr>
          <w:lang w:val="en-AU"/>
        </w:rPr>
        <w:t xml:space="preserve"> reduc</w:t>
      </w:r>
      <w:r w:rsidR="0060208D">
        <w:rPr>
          <w:lang w:val="en-AU"/>
        </w:rPr>
        <w:t>ing</w:t>
      </w:r>
      <w:r w:rsidR="00A938C1" w:rsidRPr="00A938C1">
        <w:rPr>
          <w:lang w:val="en-AU"/>
        </w:rPr>
        <w:t xml:space="preserve"> low</w:t>
      </w:r>
      <w:r w:rsidR="00EF00FB">
        <w:rPr>
          <w:lang w:val="en-AU"/>
        </w:rPr>
        <w:t>-</w:t>
      </w:r>
      <w:r w:rsidR="00A938C1" w:rsidRPr="00A938C1">
        <w:rPr>
          <w:lang w:val="en-AU"/>
        </w:rPr>
        <w:t>value imaging in low</w:t>
      </w:r>
      <w:r w:rsidR="005D36EC">
        <w:rPr>
          <w:lang w:val="en-AU"/>
        </w:rPr>
        <w:t>-</w:t>
      </w:r>
      <w:r w:rsidR="00A938C1" w:rsidRPr="00A938C1">
        <w:rPr>
          <w:lang w:val="en-AU"/>
        </w:rPr>
        <w:t>risk patients. The entire purpose of investigating patients with atypical</w:t>
      </w:r>
      <w:r w:rsidR="007214D6">
        <w:rPr>
          <w:lang w:val="en-AU"/>
        </w:rPr>
        <w:t>/</w:t>
      </w:r>
      <w:r w:rsidR="00A938C1" w:rsidRPr="00A938C1">
        <w:rPr>
          <w:lang w:val="en-AU"/>
        </w:rPr>
        <w:t>uncertain symptoms is to identify those with significant risk factors who may be missed by symptom definitions</w:t>
      </w:r>
      <w:r w:rsidR="0072560E">
        <w:rPr>
          <w:lang w:val="en-AU"/>
        </w:rPr>
        <w:t>, and the purpose of the 10 per cent cut</w:t>
      </w:r>
      <w:r w:rsidR="005D36EC">
        <w:rPr>
          <w:lang w:val="en-AU"/>
        </w:rPr>
        <w:t>-</w:t>
      </w:r>
      <w:r w:rsidR="0072560E">
        <w:rPr>
          <w:lang w:val="en-AU"/>
        </w:rPr>
        <w:t>off is to better target the use of CTCA in this way</w:t>
      </w:r>
      <w:r w:rsidR="00A938C1" w:rsidRPr="00A938C1">
        <w:rPr>
          <w:lang w:val="en-AU"/>
        </w:rPr>
        <w:t>. As always, referral to a cardiologist or consultant physician is available to GPs for any patient they are concerned about.</w:t>
      </w:r>
    </w:p>
    <w:p w14:paraId="3DE3AE89" w14:textId="77777777" w:rsidR="00C6713B" w:rsidRPr="004416E7" w:rsidRDefault="00C6713B" w:rsidP="004416E7">
      <w:pPr>
        <w:pStyle w:val="01squarebullet"/>
        <w:rPr>
          <w:lang w:val="en-AU"/>
        </w:rPr>
      </w:pPr>
      <w:r w:rsidRPr="00FB48BC">
        <w:rPr>
          <w:lang w:val="en-AU"/>
        </w:rPr>
        <w:t>The AHA guidelines list EST as a class 1A recommendation for patients with intermediate probability of CAD and an interpretable ECG</w:t>
      </w:r>
      <w:r w:rsidR="004416E7">
        <w:rPr>
          <w:lang w:val="en-AU"/>
        </w:rPr>
        <w:t xml:space="preserve"> </w:t>
      </w:r>
      <w:r w:rsidR="004416E7">
        <w:rPr>
          <w:lang w:val="en-AU"/>
        </w:rPr>
        <w:fldChar w:fldCharType="begin" w:fldLock="1"/>
      </w:r>
      <w:r w:rsidR="00241AF9">
        <w:rPr>
          <w:lang w:val="en-AU"/>
        </w:rPr>
        <w:instrText>ADDIN CSL_CITATION { "citationItems" : [ { "id" : "ITEM-1", "itemData" : { "DOI" : "10.1161/CIR.0b013e3182776f83", "author" : [ { "dropping-particle" : "", "family" : "Fihn", "given" : "Stephan D", "non-dropping-particle" : "", "parse-names" : false, "suffix" : "" }, { "dropping-particle" : "", "family" : "Gardin", "given" : "Julius M", "non-dropping-particle" : "", "parse-names" : false, "suffix" : "" }, { "dropping-particle" : "", "family" : "Abrams", "given" : "Jonathan", "non-dropping-particle" : "", "parse-names" : false, "suffix" : "" }, { "dropping-particle" : "", "family" : "Berra", "given" : "Kathleen", "non-dropping-particle" : "", "parse-names" : false, "suffix" : "" }, { "dropping-particle" : "", "family" : "Blankenship", "given" : "James C", "non-dropping-particle" : "", "parse-names" : false, "suffix" : "" }, { "dropping-particle" : "", "family" : "Dallas", "given" : "Apostolos P", "non-dropping-particle" : "", "parse-names" : false, "suffix" : "" }, { "dropping-particle" : "", "family" : "Douglas", "given" : "Pamela S", "non-dropping-particle" : "", "parse-names" : false, "suffix" : "" }, { "dropping-particle" : "", "family" : "Foody", "given" : "Joanne M", "non-dropping-particle" : "", "parse-names" : false, "suffix" : "" }, { "dropping-particle" : "", "family" : "Gerber", "given" : "Thomas C", "non-dropping-particle" : "", "parse-names" : false, "suffix" : "" }, { "dropping-particle" : "", "family" : "Hinderliter", "given" : "Alan L", "non-dropping-particle" : "", "parse-names" : false, "suffix" : "" }, { "dropping-particle" : "", "family" : "Iii", "given" : "Spencer B King", "non-dropping-particle" : "", "parse-names" : false, "suffix" : "" }, { "dropping-particle" : "", "family" : "Kligfield", "given" : "Paul D", "non-dropping-particle" : "", "parse-names" : false, "suffix" : "" }, { "dropping-particle" : "", "family" : "Krumholz", "given" : "Harlan M", "non-dropping-particle" : "", "parse-names" : false, "suffix" : "" }, { "dropping-particle" : "", "family" : "Kwong", "given" : "Raymond Y K", "non-dropping-particle" : "", "parse-names" : false, "suffix" : "" }, { "dropping-particle" : "", "family" : "Lim", "given" : "Michael J", "non-dropping-particle" : "", "parse-names" : false, "suffix" : "" }, { "dropping-particle" : "", "family" : "Linderbaum", "given" : "Jane A", "non-dropping-particle" : "", "parse-names" : false, "suffix" : "" }, { "dropping-particle" : "", "family" : "Mack", "given" : "Michael J", "non-dropping-particle" : "", "parse-names" : false, "suffix" : "" }, { "dropping-particle" : "", "family" : "Munger", "given" : "Mark A", "non-dropping-particle" : "", "parse-names" : false, "suffix" : "" }, { "dropping-particle" : "", "family" : "Prager", "given" : "Richard L", "non-dropping-particle" : "", "parse-names" : false, "suffix" : "" }, { "dropping-particle" : "", "family" : "Sabik", "given" : "Joseph F", "non-dropping-particle" : "", "parse-names" : false, "suffix" : "" }, { "dropping-particle" : "", "family" : "Shaw", "given" : "Leslee J", "non-dropping-particle" : "", "parse-names" : false, "suffix" : "" }, { "dropping-particle" : "", "family" : "Sikkema", "given" : "Joanna D", "non-dropping-particle" : "", "parse-names" : false, "suffix" : "" }, { "dropping-particle" : "", "family" : "Smith", "given" : "Craig R", "non-dropping-particle" : "", "parse-names" : false, "suffix" : "" }, { "dropping-particle" : "", "family" : "Smith", "given" : "Sidney C", "non-dropping-particle" : "", "parse-names" : false, "suffix" : "" }, { "dropping-particle" : "", "family" : "Spertus", "given" : "John A", "non-dropping-particle" : "", "parse-names" : false, "suffix" : "" }, { "dropping-particle" : "V", "family" : "Williams", "given" : "Sankey", "non-dropping-particle" : "", "parse-names" : false, "suffix" : "" } ], "id" : "ITEM-1", "issue" : "24", "issued" : { "date-parts" : [ [ "2012" ] ] }, "page" : "3097-3137", "title" : "2012 ACCF / AHA / ACP / AATS / PCNA / SCAI / STS Guideline for the Diagnosis and Management of Patients With Stable Ischemic Heart Disease : Executive Summary A Report of the American College of Cardiology Foundation / American Heart Association Task Forc", "type" : "article-journal", "volume" : "60" }, "uris" : [ "http://www.mendeley.com/documents/?uuid=9dcdc774-720b-4349-b1f0-74eafd411c9b" ] } ], "mendeley" : { "formattedCitation" : "(7)", "plainTextFormattedCitation" : "(7)", "previouslyFormattedCitation" : "(Fihn et al., 2012)" }, "properties" : { "noteIndex" : 0 }, "schema" : "https://github.com/citation-style-language/schema/raw/master/csl-citation.json" }</w:instrText>
      </w:r>
      <w:r w:rsidR="004416E7">
        <w:rPr>
          <w:lang w:val="en-AU"/>
        </w:rPr>
        <w:fldChar w:fldCharType="separate"/>
      </w:r>
      <w:r w:rsidR="00241AF9" w:rsidRPr="00241AF9">
        <w:rPr>
          <w:noProof/>
          <w:lang w:val="en-AU"/>
        </w:rPr>
        <w:t>(7)</w:t>
      </w:r>
      <w:r w:rsidR="004416E7">
        <w:rPr>
          <w:lang w:val="en-AU"/>
        </w:rPr>
        <w:fldChar w:fldCharType="end"/>
      </w:r>
      <w:r w:rsidR="00E940B0" w:rsidRPr="00FB48BC">
        <w:rPr>
          <w:lang w:val="en-AU"/>
        </w:rPr>
        <w:t>.</w:t>
      </w:r>
      <w:r w:rsidRPr="00FB48BC">
        <w:rPr>
          <w:lang w:val="en-AU"/>
        </w:rPr>
        <w:t xml:space="preserve"> </w:t>
      </w:r>
      <w:r w:rsidR="00E940B0" w:rsidRPr="00FB48BC">
        <w:rPr>
          <w:lang w:val="en-AU"/>
        </w:rPr>
        <w:t>T</w:t>
      </w:r>
      <w:r w:rsidRPr="00FB48BC">
        <w:rPr>
          <w:lang w:val="en-AU"/>
        </w:rPr>
        <w:t xml:space="preserve">he European Society of Cardiology (ESC) guidelines list EST </w:t>
      </w:r>
      <w:r w:rsidR="00546B92" w:rsidRPr="00FB48BC">
        <w:rPr>
          <w:lang w:val="en-AU"/>
        </w:rPr>
        <w:t xml:space="preserve">as </w:t>
      </w:r>
      <w:r w:rsidRPr="00FB48BC">
        <w:rPr>
          <w:lang w:val="en-AU"/>
        </w:rPr>
        <w:t xml:space="preserve">class 1B (the same as </w:t>
      </w:r>
      <w:r w:rsidR="00394438" w:rsidRPr="00FB48BC">
        <w:rPr>
          <w:lang w:val="en-AU"/>
        </w:rPr>
        <w:t xml:space="preserve">stress echo </w:t>
      </w:r>
      <w:r w:rsidRPr="00FB48BC">
        <w:rPr>
          <w:lang w:val="en-AU"/>
        </w:rPr>
        <w:t>and MPS)</w:t>
      </w:r>
      <w:r w:rsidR="00B637FE" w:rsidRPr="00FB48BC">
        <w:rPr>
          <w:lang w:val="en-AU"/>
        </w:rPr>
        <w:t xml:space="preserve">, </w:t>
      </w:r>
      <w:r w:rsidRPr="00FB48BC">
        <w:rPr>
          <w:lang w:val="en-AU"/>
        </w:rPr>
        <w:t>not</w:t>
      </w:r>
      <w:r w:rsidR="00B637FE" w:rsidRPr="00FB48BC">
        <w:rPr>
          <w:lang w:val="en-AU"/>
        </w:rPr>
        <w:t>ing</w:t>
      </w:r>
      <w:r w:rsidRPr="00FB48BC">
        <w:rPr>
          <w:lang w:val="en-AU"/>
        </w:rPr>
        <w:t xml:space="preserve"> that EST is a completely non-invasive, broadly available and low-cost technique that performs well at intermediate pre-test probabilities between 15</w:t>
      </w:r>
      <w:r w:rsidR="00756B96" w:rsidRPr="00FB48BC">
        <w:rPr>
          <w:lang w:val="en-AU"/>
        </w:rPr>
        <w:t xml:space="preserve"> per cent and </w:t>
      </w:r>
      <w:r w:rsidRPr="00FB48BC">
        <w:rPr>
          <w:lang w:val="en-AU"/>
        </w:rPr>
        <w:t>65 per cent in patients with a normal resting ECG (no ST–T abnormalities)</w:t>
      </w:r>
      <w:r w:rsidR="004416E7">
        <w:rPr>
          <w:lang w:val="en-AU"/>
        </w:rPr>
        <w:t xml:space="preserve"> </w:t>
      </w:r>
      <w:r w:rsidR="004416E7">
        <w:rPr>
          <w:lang w:val="en-AU"/>
        </w:rPr>
        <w:fldChar w:fldCharType="begin" w:fldLock="1"/>
      </w:r>
      <w:r w:rsidR="00241AF9">
        <w:rPr>
          <w:lang w:val="en-AU"/>
        </w:rPr>
        <w:instrText>ADDIN CSL_CITATION { "citationItems" : [ { "id" : "ITEM-1", "itemData" : { "DOI" : "10.1093/eurheartj/eht296", "ISBN" : "0195-668x", "ISSN" : "0195668X", "PMID" : "23996286", "abstract" : "Guidelines summarize and evaluate all evidence available, at the time of the writing process, on a particular issue with the aim of assisting physicians in selecting the best management strategies for an individual patient with a given condition, taking into account the impact on outcome, as well as the risk\u2013benefit ratio of particular diagnostic or therapeutic means. Guidelines are not substitutes but are complements for textbooks, and cover the ESC Core Curriculum topics. Guidelines and recommendations should help physicians to make decisions in their daily practice: however, the final decisions concerning an individual patient must be made by the responsible physician(s). A great number of Guidelines have been issued in recent years by the European Society of Cardiology (ESC) as well as by other societies and organisations. Because of the impact on clinical practice, quality criteria for the development of guidelines have been established in order to make all decisions transparent to the user. The recommendations for formulating and issuing ESC Guidelines can be found on the ESC website (http://www.escardio.org/guidelines-surveys/esc-guidelines/about/Pages/rules-writing.aspx). ESC Guidelines represent the official position of the ESC on a given topic and are regularly updated. Members of this Task Force were selected by the ESC to represent professionals involved with the medical care of patients with this pathology. Selected experts in the field undertook a comprehensive review of the published evidence for the diagnosis, management and/or prevention of a given condition according to the ESC Committee for Practice Guidelines (CPG) policy. A critical evaluation of diagnostic and therapeutic procedures was performed, including assessment of the risk\u2013benefit ratio. Estimates of expected health outcomes for larger populations were included, where data exist. The level of evidence and the strength of recommendation of particular treatment options were weighed and graded according to predefined scales, as outlined in Tables 1 and 2. The experts of the writing and reviewing panels completed Declaration of Interest forms where real or potential sources of conflicts of interest might be perceived. These forms were compiled into one file and can be found on the ESC website (http://www.escardio.org/guidelines). Any changes in declarations of interest that arise during the writing period must be notified to the ESC and updated. The Task Force received its entir\u2026", "author" : [ { "dropping-particle" : "", "family" : "Montalescot", "given" : "Gilles", "non-dropping-particle" : "", "parse-names" : false, "suffix" : "" }, { "dropping-particle" : "", "family" : "Sechtem", "given" : "Udo", "non-dropping-particle" : "", "parse-names" : false, "suffix" : "" }, { "dropping-particle" : "", "family" : "Achenbach", "given" : "Stephan", "non-dropping-particle" : "", "parse-names" : false, "suffix" : "" }, { "dropping-particle" : "", "family" : "Andreotti", "given" : "Felicita", "non-dropping-particle" : "", "parse-names" : false, "suffix" : "" }, { "dropping-particle" : "", "family" : "Arden", "given" : "Chris", "non-dropping-particle" : "", "parse-names" : false, "suffix" : "" }, { "dropping-particle" : "", "family" : "Budaj", "given" : "Andrzej", "non-dropping-particle" : "", "parse-names" : false, "suffix" : "" }, { "dropping-particle" : "", "family" : "Bugiardini", "given" : "Raffaele", "non-dropping-particle" : "", "parse-names" : false, "suffix" : "" }, { "dropping-particle" : "", "family" : "Crea", "given" : "Filippo", "non-dropping-particle" : "", "parse-names" : false, "suffix" : "" }, { "dropping-particle" : "", "family" : "Cuisset", "given" : "Thomas", "non-dropping-particle" : "", "parse-names" : false, "suffix" : "" }, { "dropping-particle" : "", "family" : "Mario", "given" : "Carlo", "non-dropping-particle" : "Di", "parse-names" : false, "suffix" : "" }, { "dropping-particle" : "", "family" : "Ferreira", "given" : "J. Rafael", "non-dropping-particle" : "", "parse-names" : false, "suffix" : "" }, { "dropping-particle" : "", "family" : "Gersh", "given" : "Bernard J.", "non-dropping-particle" : "", "parse-names" : false, "suffix" : "" }, { "dropping-particle" : "", "family" : "Gitt", "given" : "Anselm K.", "non-dropping-particle" : "", "parse-names" : false, "suffix" : "" }, { "dropping-particle" : "", "family" : "Hulot", "given" : "Jean Sebastien", "non-dropping-particle" : "", "parse-names" : false, "suffix" : "" }, { "dropping-particle" : "", "family" : "Marx", "given" : "Nikolaus", "non-dropping-particle" : "", "parse-names" : false, "suffix" : "" }, { "dropping-particle" : "", "family" : "Opie", "given" : "Lionel H.", "non-dropping-particle" : "", "parse-names" : false, "suffix" : "" }, { "dropping-particle" : "", "family" : "Pfisterer", "given" : "Matthias", "non-dropping-particle" : "", "parse-names" : false, "suffix" : "" }, { "dropping-particle" : "", "family" : "Prescott", "given" : "Eva", "non-dropping-particle" : "", "parse-names" : false, "suffix" : "" }, { "dropping-particle" : "", "family" : "Ruschitzka", "given" : "Frank", "non-dropping-particle" : "", "parse-names" : false, "suffix" : "" }, { "dropping-particle" : "", "family" : "Sabat\u00e9", "given" : "Manel", "non-dropping-particle" : "", "parse-names" : false, "suffix" : "" }, { "dropping-particle" : "", "family" : "Senior", "given" : "Roxy", "non-dropping-particle" : "", "parse-names" : false, "suffix" : "" }, { "dropping-particle" : "", "family" : "Taggart", "given" : "David Paul", "non-dropping-particle" : "", "parse-names" : false, "suffix" : "" }, { "dropping-particle" : "", "family" : "Wall", "given" : "Ernst E.", "non-dropping-particle" : "Van Der", "parse-names" : false, "suffix" : "" }, { "dropping-particle" : "", "family" : "Vrints", "given" : "Christiaan J M", "non-dropping-particle" : "", "parse-names" : false, "suffix" : "" }, { "dropping-particle" : "", "family" : "Zamorano", "given" : "Jose Luis", "non-dropping-particle" : "", "parse-names" : false, "suffix" : "" }, { "dropping-particle" : "", "family" : "Baumgartner", "given" : "Helmut", "non-dropping-particle" : "", "parse-names" : false, "suffix" : "" }, { "dropping-particle" : "", "family" : "Bax", "given" : "Jeroen J.", "non-dropping-particle" : "", "parse-names" : false, "suffix" : "" }, { "dropping-particle" : "", "family" : "Bueno", "given" : "H\u00e9ctor", "non-dropping-particle" : "", "parse-names" : false, "suffix" : "" }, { "dropping-particle" : "", "family" : "Dean", "given" : "Veronica", "non-dropping-particle" : "", "parse-names" : false, "suffix" : "" }, { "dropping-particle" : "", "family" : "Deaton", "given" : "Christi", "non-dropping-particle" : "", "parse-names" : false, "suffix" : "" }, { "dropping-particle" : "", "family" : "Erol", "given" : "Cetin", "non-dropping-particle" : "", "parse-names" : false, "suffix" : "" }, { "dropping-particle" : "", "family" : "Fagard", "given" : "Robert", "non-dropping-particle" : "", "parse-names" : false, "suffix" : "" }, { "dropping-particle" : "", "family" : "Ferrari", "given" : "Roberto", "non-dropping-particle" : "", "parse-names" : false, "suffix" : "" }, { "dropping-particle" : "", "family" : "Hasdai", "given" : "David", "non-dropping-particle" : "", "parse-names" : false, "suffix" : "" }, { "dropping-particle" : "", "family" : "Hoes", "given" : "Arno W.", "non-dropping-particle" : "", "parse-names" : false, "suffix" : "" }, { "dropping-particle" : "", "family" : "Kirchhof", "given" : "Paulus", "non-dropping-particle" : "", "parse-names" : false, "suffix" : "" }, { "dropping-particle" : "", "family" : "Knuuti", "given" : "Juhani", "non-dropping-particle" : "", "parse-names" : false, "suffix" : "" }, { "dropping-particle" : "", "family" : "Kolh", "given" : "Philippe", "non-dropping-particle" : "", "parse-names" : false, "suffix" : "" }, { "dropping-particle" : "", "family" : "Lancellotti", "given" : "Patrizio", "non-dropping-particle" : "", "parse-names" : false, "suffix" : "" }, { "dropping-particle" : "", "family" : "Linhart", "given" : "Ales", "non-dropping-particle" : "", "parse-names" : false, "suffix" : "" }, { "dropping-particle" : "", "family" : "Nihoyannopoulos", "given" : "Petros", "non-dropping-particle" : "", "parse-names" : false, "suffix" : "" }, { "dropping-particle" : "", "family" : "Piepoli", "given" : "Massimo F.", "non-dropping-particle" : "", "parse-names" : false, "suffix" : "" }, { "dropping-particle" : "", "family" : "Ponikowski", "given" : "Piotr", "non-dropping-particle" : "", "parse-names" : false, "suffix" : "" }, { "dropping-particle" : "", "family" : "Sirnes", "given" : "Per Anton", "non-dropping-particle" : "", "parse-names" : false, "suffix" : "" }, { "dropping-particle" : "", "family" : "Tamargo", "given" : "Juan Luis", "non-dropping-particle" : "", "parse-names" : false, "suffix" : "" }, { "dropping-particle" : "", "family" : "Tendera", "given" : "Michal", "non-dropping-particle" : "", "parse-names" : false, "suffix" : "" }, { "dropping-particle" : "", "family" : "Torbicki", "given" : "Adam", "non-dropping-particle" : "", "parse-names" : false, "suffix" : "" }, { "dropping-particle" : "", "family" : "Wijns", "given" : "William", "non-dropping-particle" : "", "parse-names" : false, "suffix" : "" }, { "dropping-particle" : "", "family" : "Windecker", "given" : "Stephan", "non-dropping-particle" : "", "parse-names" : false, "suffix" : "" }, { "dropping-particle" : "", "family" : "Valgimigli", "given" : "Marco", "non-dropping-particle" : "", "parse-names" : false, "suffix" : "" }, { "dropping-particle" : "", "family" : "Claeys", "given" : "Marc J.", "non-dropping-particle" : "", "parse-names" : false, "suffix" : "" }, { "dropping-particle" : "", "family" : "Donner-Banzhoff", "given" : "Norbert", "non-dropping-particle" : "", "parse-names" : false, "suffix" : "" }, { "dropping-particle" : "", "family" : "Frank", "given" : "Herbert", "non-dropping-particle" : "", "parse-names" : false, "suffix" : "" }, { "dropping-particle" : "", "family" : "Funck-Brentano", "given" : "Christian", "non-dropping-particle" : "", "parse-names" : false, "suffix" : "" }, { "dropping-particle" : "", "family" : "Gaemperli", "given" : "Oliver", "non-dropping-particle" : "", "parse-names" : false, "suffix" : "" }, { "dropping-particle" : "", "family" : "Gonzalez-Juanatey", "given" : "Jos\u00e9 R.", "non-dropping-particle" : "", "parse-names" : false, "suffix" : "" }, { "dropping-particle" : "", "family" : "Hamilos", "given" : "Michalis", "non-dropping-particle" : "", "parse-names" : false, "suffix" : "" }, { "dropping-particle" : "", "family" : "Husted", "given" : "Steen", "non-dropping-particle" : "", "parse-names" : false, "suffix" : "" }, { "dropping-particle" : "", "family" : "James", "given" : "Stefan K.", "non-dropping-particle" : "", "parse-names" : false, "suffix" : "" }, { "dropping-particle" : "", "family" : "Kervinen", "given" : "Kari", "non-dropping-particle" : "", "parse-names" : false, "suffix" : "" }, { "dropping-particle" : "", "family" : "Kristensen", "given" : "Steen Dalby", "non-dropping-particle" : "", "parse-names" : false, "suffix" : "" }, { "dropping-particle" : "Pietro", "family" : "Maggioni", "given" : "Aldo", "non-dropping-particle" : "", "parse-names" : false, "suffix" : "" }, { "dropping-particle" : "", "family" : "Romeo", "given" : "Francesco", "non-dropping-particle" : "", "parse-names" : false, "suffix" : "" }, { "dropping-particle" : "", "family" : "Ryd\u00e9n", "given" : "Lars", "non-dropping-particle" : "", "parse-names" : false, "suffix" : "" }, { "dropping-particle" : "", "family" : "Simoons", "given" : "Maarten L.", "non-dropping-particle" : "", "parse-names" : false, "suffix" : "" }, { "dropping-particle" : "", "family" : "Steg", "given" : "Ph Gabriel", "non-dropping-particle" : "", "parse-names" : false, "suffix" : "" }, { "dropping-particle" : "", "family" : "Timmis", "given" : "Adam", "non-dropping-particle" : "", "parse-names" : false, "suffix" : "" }, { "dropping-particle" : "", "family" : "Yildirir", "given" : "Aylin", "non-dropping-particle" : "", "parse-names" : false, "suffix" : "" } ], "container-title" : "European Heart Journal", "id" : "ITEM-1", "issue" : "38", "issued" : { "date-parts" : [ [ "2013" ] ] }, "page" : "2949-3003", "title" : "2013 ESC guidelines on the management of stable coronary artery disease", "type" : "article-journal", "volume" : "34" }, "uris" : [ "http://www.mendeley.com/documents/?uuid=98cbe9b8-ddb6-414f-9830-218b5c30102b" ] } ], "mendeley" : { "formattedCitation" : "(6)", "plainTextFormattedCitation" : "(6)", "previouslyFormattedCitation" : "(Montalescot et al., 2013a)" }, "properties" : { "noteIndex" : 0 }, "schema" : "https://github.com/citation-style-language/schema/raw/master/csl-citation.json" }</w:instrText>
      </w:r>
      <w:r w:rsidR="004416E7">
        <w:rPr>
          <w:lang w:val="en-AU"/>
        </w:rPr>
        <w:fldChar w:fldCharType="separate"/>
      </w:r>
      <w:r w:rsidR="00241AF9" w:rsidRPr="00241AF9">
        <w:rPr>
          <w:noProof/>
          <w:lang w:val="en-AU"/>
        </w:rPr>
        <w:t>(6)</w:t>
      </w:r>
      <w:r w:rsidR="004416E7">
        <w:rPr>
          <w:lang w:val="en-AU"/>
        </w:rPr>
        <w:fldChar w:fldCharType="end"/>
      </w:r>
      <w:r w:rsidRPr="00FB48BC">
        <w:rPr>
          <w:lang w:val="en-AU"/>
        </w:rPr>
        <w:t>.</w:t>
      </w:r>
      <w:r w:rsidR="003E4651" w:rsidRPr="00FB48BC">
        <w:rPr>
          <w:lang w:val="en-AU"/>
        </w:rPr>
        <w:t xml:space="preserve"> </w:t>
      </w:r>
      <w:r w:rsidR="00DA3625">
        <w:rPr>
          <w:lang w:val="en-AU"/>
        </w:rPr>
        <w:t xml:space="preserve">Although </w:t>
      </w:r>
      <w:r w:rsidR="004416E7" w:rsidRPr="00FB48BC">
        <w:rPr>
          <w:lang w:val="en-AU"/>
        </w:rPr>
        <w:t xml:space="preserve">the NICE guidelines recommend against the use of EST as a test for the exclusion of CAD, </w:t>
      </w:r>
      <w:r w:rsidR="001F64D1">
        <w:rPr>
          <w:lang w:val="en-AU"/>
        </w:rPr>
        <w:t>it was noted that</w:t>
      </w:r>
      <w:r w:rsidR="005D36EC" w:rsidRPr="00FB48BC">
        <w:rPr>
          <w:lang w:val="en-AU"/>
        </w:rPr>
        <w:t xml:space="preserve"> </w:t>
      </w:r>
      <w:r w:rsidR="004416E7" w:rsidRPr="00FB48BC">
        <w:rPr>
          <w:lang w:val="en-AU"/>
        </w:rPr>
        <w:t xml:space="preserve">the evidence cited for this </w:t>
      </w:r>
      <w:r w:rsidR="008B6620">
        <w:rPr>
          <w:lang w:val="en-AU"/>
        </w:rPr>
        <w:t>relates to</w:t>
      </w:r>
      <w:r w:rsidR="004416E7" w:rsidRPr="00FB48BC">
        <w:rPr>
          <w:lang w:val="en-AU"/>
        </w:rPr>
        <w:t xml:space="preserve"> anatomical disease</w:t>
      </w:r>
      <w:r w:rsidR="007A3D7C">
        <w:rPr>
          <w:lang w:val="en-AU"/>
        </w:rPr>
        <w:t xml:space="preserve"> </w:t>
      </w:r>
      <w:r w:rsidR="004416E7" w:rsidRPr="00FB48BC">
        <w:rPr>
          <w:lang w:val="en-AU"/>
        </w:rPr>
        <w:fldChar w:fldCharType="begin" w:fldLock="1"/>
      </w:r>
      <w:r w:rsidR="00241AF9">
        <w:rPr>
          <w:lang w:val="en-AU"/>
        </w:rPr>
        <w:instrText>ADDIN CSL_CITATION { "citationItems" : [ { "id" : "ITEM-1", "itemData" : { "URL" : "https://www.nice.org.uk/guidance/CG95", "accessed" : { "date-parts" : [ [ "2016", "10", "7" ] ] }, "author" : [ { "dropping-particle" : "", "family" : "National Institute for Health and Care Excellence (NICE)", "given" : "", "non-dropping-particle" : "", "parse-names" : false, "suffix" : "" } ], "id" : "ITEM-1", "issue" : "Updated 2016", "issued" : { "date-parts" : [ [ "2010" ] ] }, "title" : "Chest pain of recent onset: assessment and diagnosis (CG95)", "type" : "webpage" }, "uris" : [ "http://www.mendeley.com/documents/?uuid=2601686d-5483-4959-a6fa-1966b08731c6" ] } ], "mendeley" : { "formattedCitation" : "(8)", "plainTextFormattedCitation" : "(8)", "previouslyFormattedCitation" : "(National Institute for Health and Care Excellence (NICE), 2010)" }, "properties" : { "noteIndex" : 0 }, "schema" : "https://github.com/citation-style-language/schema/raw/master/csl-citation.json" }</w:instrText>
      </w:r>
      <w:r w:rsidR="004416E7" w:rsidRPr="00FB48BC">
        <w:rPr>
          <w:lang w:val="en-AU"/>
        </w:rPr>
        <w:fldChar w:fldCharType="separate"/>
      </w:r>
      <w:r w:rsidR="00241AF9" w:rsidRPr="00241AF9">
        <w:rPr>
          <w:noProof/>
          <w:lang w:val="en-AU"/>
        </w:rPr>
        <w:t>(8)</w:t>
      </w:r>
      <w:r w:rsidR="004416E7" w:rsidRPr="00FB48BC">
        <w:rPr>
          <w:lang w:val="en-AU"/>
        </w:rPr>
        <w:fldChar w:fldCharType="end"/>
      </w:r>
      <w:r w:rsidR="004416E7" w:rsidRPr="00FB48BC">
        <w:rPr>
          <w:lang w:val="en-AU"/>
        </w:rPr>
        <w:t xml:space="preserve">. For the exclusion of anatomical disease, CTCA or ICA should be used, </w:t>
      </w:r>
      <w:r w:rsidR="00D81C34">
        <w:rPr>
          <w:lang w:val="en-AU"/>
        </w:rPr>
        <w:t>but</w:t>
      </w:r>
      <w:r w:rsidR="00D81C34" w:rsidRPr="00FB48BC">
        <w:rPr>
          <w:lang w:val="en-AU"/>
        </w:rPr>
        <w:t xml:space="preserve"> </w:t>
      </w:r>
      <w:r w:rsidR="004416E7" w:rsidRPr="00FB48BC">
        <w:rPr>
          <w:lang w:val="en-AU"/>
        </w:rPr>
        <w:t>the Committee agreed that EST with DTS was an appropriate gatekeeper to functional imaging</w:t>
      </w:r>
      <w:r w:rsidR="000955F8">
        <w:rPr>
          <w:lang w:val="en-AU"/>
        </w:rPr>
        <w:t>,</w:t>
      </w:r>
      <w:r w:rsidR="004416E7" w:rsidRPr="00FB48BC">
        <w:rPr>
          <w:lang w:val="en-AU"/>
        </w:rPr>
        <w:t xml:space="preserve"> with the aim of reducing low</w:t>
      </w:r>
      <w:r w:rsidR="00FC4595">
        <w:rPr>
          <w:lang w:val="en-AU"/>
        </w:rPr>
        <w:t>-</w:t>
      </w:r>
      <w:r w:rsidR="004416E7" w:rsidRPr="00FB48BC">
        <w:rPr>
          <w:lang w:val="en-AU"/>
        </w:rPr>
        <w:t xml:space="preserve">value imaging in patients with an </w:t>
      </w:r>
      <w:r w:rsidR="00693685">
        <w:rPr>
          <w:lang w:val="en-AU"/>
        </w:rPr>
        <w:t xml:space="preserve">Australian </w:t>
      </w:r>
      <w:r w:rsidR="004416E7" w:rsidRPr="00FB48BC">
        <w:rPr>
          <w:lang w:val="en-AU"/>
        </w:rPr>
        <w:t>Absolute risk of less than 10</w:t>
      </w:r>
      <w:r w:rsidR="000C2211">
        <w:rPr>
          <w:lang w:val="en-AU"/>
        </w:rPr>
        <w:t xml:space="preserve"> per cent</w:t>
      </w:r>
      <w:r w:rsidR="004416E7" w:rsidRPr="00FB48BC">
        <w:rPr>
          <w:lang w:val="en-AU"/>
        </w:rPr>
        <w:t xml:space="preserve"> </w:t>
      </w:r>
      <w:r w:rsidR="000C2211">
        <w:rPr>
          <w:lang w:val="en-AU"/>
        </w:rPr>
        <w:t xml:space="preserve">over five years </w:t>
      </w:r>
      <w:r w:rsidR="004416E7" w:rsidRPr="00FB48BC">
        <w:rPr>
          <w:lang w:val="en-AU"/>
        </w:rPr>
        <w:t xml:space="preserve">and a DTS greater than </w:t>
      </w:r>
      <w:r w:rsidR="00643258">
        <w:rPr>
          <w:lang w:val="en-AU"/>
        </w:rPr>
        <w:t>five</w:t>
      </w:r>
      <w:r w:rsidR="004416E7" w:rsidRPr="00FB48BC">
        <w:rPr>
          <w:lang w:val="en-AU"/>
        </w:rPr>
        <w:t>.</w:t>
      </w:r>
    </w:p>
    <w:p w14:paraId="62AB8540" w14:textId="77777777" w:rsidR="00C6713B" w:rsidRPr="00FB48BC" w:rsidRDefault="00C6713B" w:rsidP="00AA74F8">
      <w:pPr>
        <w:pStyle w:val="01squarebullet"/>
        <w:rPr>
          <w:lang w:val="en-AU"/>
        </w:rPr>
      </w:pPr>
      <w:r w:rsidRPr="00FB48BC">
        <w:rPr>
          <w:lang w:val="en-AU"/>
        </w:rPr>
        <w:t xml:space="preserve">The Committee agreed that although </w:t>
      </w:r>
      <w:r w:rsidR="00263AE4" w:rsidRPr="00FB48BC">
        <w:rPr>
          <w:lang w:val="en-AU"/>
        </w:rPr>
        <w:t xml:space="preserve">stress echos </w:t>
      </w:r>
      <w:r w:rsidRPr="00FB48BC">
        <w:rPr>
          <w:lang w:val="en-AU"/>
        </w:rPr>
        <w:t xml:space="preserve">and MPS have superior sensitivity and specificity </w:t>
      </w:r>
      <w:r w:rsidR="001928A2" w:rsidRPr="00FB48BC">
        <w:rPr>
          <w:lang w:val="en-AU"/>
        </w:rPr>
        <w:t>compared with</w:t>
      </w:r>
      <w:r w:rsidRPr="00FB48BC">
        <w:rPr>
          <w:lang w:val="en-AU"/>
        </w:rPr>
        <w:t xml:space="preserve"> EST for the anatomical diagnosis of CAD </w:t>
      </w:r>
      <w:r w:rsidR="005C2800" w:rsidRPr="00FB48BC">
        <w:rPr>
          <w:lang w:val="en-AU"/>
        </w:rPr>
        <w:t>(</w:t>
      </w:r>
      <w:r w:rsidRPr="00FB48BC">
        <w:rPr>
          <w:lang w:val="en-AU"/>
        </w:rPr>
        <w:t xml:space="preserve">as determined </w:t>
      </w:r>
      <w:r w:rsidR="005C2800" w:rsidRPr="00FB48BC">
        <w:rPr>
          <w:lang w:val="en-AU"/>
        </w:rPr>
        <w:t xml:space="preserve">by </w:t>
      </w:r>
      <w:r w:rsidRPr="00FB48BC">
        <w:rPr>
          <w:lang w:val="en-AU"/>
        </w:rPr>
        <w:t>ICA</w:t>
      </w:r>
      <w:r w:rsidR="005C2800" w:rsidRPr="00FB48BC">
        <w:rPr>
          <w:lang w:val="en-AU"/>
        </w:rPr>
        <w:t>)</w:t>
      </w:r>
      <w:r w:rsidRPr="00FB48BC">
        <w:rPr>
          <w:lang w:val="en-AU"/>
        </w:rPr>
        <w:t xml:space="preserve">, outcomes and anatomical diagnosis are not </w:t>
      </w:r>
      <w:r w:rsidR="006641F0" w:rsidRPr="00FB48BC">
        <w:rPr>
          <w:lang w:val="en-AU"/>
        </w:rPr>
        <w:t>the same thing</w:t>
      </w:r>
      <w:r w:rsidRPr="00FB48BC">
        <w:rPr>
          <w:lang w:val="en-AU"/>
        </w:rPr>
        <w:t xml:space="preserve">. The addenda to the ESC guidelines state that there is no evidence that superior </w:t>
      </w:r>
      <w:r w:rsidR="00025928" w:rsidRPr="00FB48BC">
        <w:rPr>
          <w:lang w:val="en-AU"/>
        </w:rPr>
        <w:t>‘</w:t>
      </w:r>
      <w:r w:rsidRPr="00FB48BC">
        <w:rPr>
          <w:lang w:val="en-AU"/>
        </w:rPr>
        <w:t>diagnostic</w:t>
      </w:r>
      <w:r w:rsidR="00025928" w:rsidRPr="00FB48BC">
        <w:rPr>
          <w:lang w:val="en-AU"/>
        </w:rPr>
        <w:t>’</w:t>
      </w:r>
      <w:r w:rsidRPr="00FB48BC">
        <w:rPr>
          <w:lang w:val="en-AU"/>
        </w:rPr>
        <w:t xml:space="preserve"> accuracy leads to improved patient outcomes</w:t>
      </w:r>
      <w:r w:rsidR="00010A44">
        <w:rPr>
          <w:lang w:val="en-AU"/>
        </w:rPr>
        <w:t xml:space="preserve"> </w:t>
      </w:r>
      <w:r w:rsidR="00A938C1">
        <w:rPr>
          <w:lang w:val="en-AU"/>
        </w:rPr>
        <w:fldChar w:fldCharType="begin" w:fldLock="1"/>
      </w:r>
      <w:r w:rsidR="00241AF9">
        <w:rPr>
          <w:lang w:val="en-AU"/>
        </w:rPr>
        <w:instrText>ADDIN CSL_CITATION { "citationItems" : [ { "id" : "ITEM-1", "itemData" : { "DOI" : "10.1093/eurheartj/eht296", "ISBN" : "0195-668x", "ISSN" : "0195668X", "PMID" : "23996286", "abstract" : "Guidelines summarize and evaluate all evidence available, at the time of the writing process, on a particular issue with the aim of assisting physicians in selecting the best management strategies for an individual patient with a given condition, taking into account the impact on outcome, as well as the risk\u2013benefit ratio of particular diagnostic or therapeutic means. Guidelines are not substitutes but are complements for textbooks, and cover the ESC Core Curriculum topics. Guidelines and recommendations should help physicians to make decisions in their daily practice: however, the final decisions concerning an individual patient must be made by the responsible physician(s). A great number of Guidelines have been issued in recent years by the European Society of Cardiology (ESC) as well as by other societies and organisations. Because of the impact on clinical practice, quality criteria for the development of guidelines have been established in order to make all decisions transparent to the user. The recommendations for formulating and issuing ESC Guidelines can be found on the ESC website (http://www.escardio.org/guidelines-surveys/esc-guidelines/about/Pages/rules-writing.aspx). ESC Guidelines represent the official position of the ESC on a given topic and are regularly updated. Members of this Task Force were selected by the ESC to represent professionals involved with the medical care of patients with this pathology. Selected experts in the field undertook a comprehensive review of the published evidence for the diagnosis, management and/or prevention of a given condition according to the ESC Committee for Practice Guidelines (CPG) policy. A critical evaluation of diagnostic and therapeutic procedures was performed, including assessment of the risk\u2013benefit ratio. Estimates of expected health outcomes for larger populations were included, where data exist. The level of evidence and the strength of recommendation of particular treatment options were weighed and graded according to predefined scales, as outlined in Tables 1 and 2. The experts of the writing and reviewing panels completed Declaration of Interest forms where real or potential sources of conflicts of interest might be perceived. These forms were compiled into one file and can be found on the ESC website (http://www.escardio.org/guidelines). Any changes in declarations of interest that arise during the writing period must be notified to the ESC and updated. The Task Force received its entir\u2026", "author" : [ { "dropping-particle" : "", "family" : "Montalescot", "given" : "Gilles", "non-dropping-particle" : "", "parse-names" : false, "suffix" : "" }, { "dropping-particle" : "", "family" : "Sechtem", "given" : "Udo", "non-dropping-particle" : "", "parse-names" : false, "suffix" : "" }, { "dropping-particle" : "", "family" : "Achenbach", "given" : "Stephan", "non-dropping-particle" : "", "parse-names" : false, "suffix" : "" }, { "dropping-particle" : "", "family" : "Andreotti", "given" : "Felicita", "non-dropping-particle" : "", "parse-names" : false, "suffix" : "" }, { "dropping-particle" : "", "family" : "Arden", "given" : "Chris", "non-dropping-particle" : "", "parse-names" : false, "suffix" : "" }, { "dropping-particle" : "", "family" : "Budaj", "given" : "Andrzej", "non-dropping-particle" : "", "parse-names" : false, "suffix" : "" }, { "dropping-particle" : "", "family" : "Bugiardini", "given" : "Raffaele", "non-dropping-particle" : "", "parse-names" : false, "suffix" : "" }, { "dropping-particle" : "", "family" : "Crea", "given" : "Filippo", "non-dropping-particle" : "", "parse-names" : false, "suffix" : "" }, { "dropping-particle" : "", "family" : "Cuisset", "given" : "Thomas", "non-dropping-particle" : "", "parse-names" : false, "suffix" : "" }, { "dropping-particle" : "", "family" : "Mario", "given" : "Carlo", "non-dropping-particle" : "Di", "parse-names" : false, "suffix" : "" }, { "dropping-particle" : "", "family" : "Ferreira", "given" : "J. Rafael", "non-dropping-particle" : "", "parse-names" : false, "suffix" : "" }, { "dropping-particle" : "", "family" : "Gersh", "given" : "Bernard J.", "non-dropping-particle" : "", "parse-names" : false, "suffix" : "" }, { "dropping-particle" : "", "family" : "Gitt", "given" : "Anselm K.", "non-dropping-particle" : "", "parse-names" : false, "suffix" : "" }, { "dropping-particle" : "", "family" : "Hulot", "given" : "Jean Sebastien", "non-dropping-particle" : "", "parse-names" : false, "suffix" : "" }, { "dropping-particle" : "", "family" : "Marx", "given" : "Nikolaus", "non-dropping-particle" : "", "parse-names" : false, "suffix" : "" }, { "dropping-particle" : "", "family" : "Opie", "given" : "Lionel H.", "non-dropping-particle" : "", "parse-names" : false, "suffix" : "" }, { "dropping-particle" : "", "family" : "Pfisterer", "given" : "Matthias", "non-dropping-particle" : "", "parse-names" : false, "suffix" : "" }, { "dropping-particle" : "", "family" : "Prescott", "given" : "Eva", "non-dropping-particle" : "", "parse-names" : false, "suffix" : "" }, { "dropping-particle" : "", "family" : "Ruschitzka", "given" : "Frank", "non-dropping-particle" : "", "parse-names" : false, "suffix" : "" }, { "dropping-particle" : "", "family" : "Sabat??", "given" : "Manel", "non-dropping-particle" : "", "parse-names" : false, "suffix" : "" }, { "dropping-particle" : "", "family" : "Senior", "given" : "Roxy", "non-dropping-particle" : "", "parse-names" : false, "suffix" : "" }, { "dropping-particle" : "", "family" : "Taggart", "given" : "David Paul", "non-dropping-particle" : "", "parse-names" : false, "suffix" : "" }, { "dropping-particle" : "", "family" : "Wall", "given" : "Ernst E.", "non-dropping-particle" : "Van Der", "parse-names" : false, "suffix" : "" }, { "dropping-particle" : "", "family" : "Vrints", "given" : "Christiaan J M", "non-dropping-particle" : "", "parse-names" : false, "suffix" : "" }, { "dropping-particle" : "", "family" : "Zamorano", "given" : "Jose Luis", "non-dropping-particle" : "", "parse-names" : false, "suffix" : "" }, { "dropping-particle" : "", "family" : "Baumgartner", "given" : "Helmut", "non-dropping-particle" : "", "parse-names" : false, "suffix" : "" }, { "dropping-particle" : "", "family" : "Bax", "given" : "Jeroen J.", "non-dropping-particle" : "", "parse-names" : false, "suffix" : "" }, { "dropping-particle" : "", "family" : "Bueno", "given" : "H??ctor", "non-dropping-particle" : "", "parse-names" : false, "suffix" : "" }, { "dropping-particle" : "", "family" : "Dean", "given" : "Veronica", "non-dropping-particle" : "", "parse-names" : false, "suffix" : "" }, { "dropping-particle" : "", "family" : "Deaton", "given" : "Christi", "non-dropping-particle" : "", "parse-names" : false, "suffix" : "" }, { "dropping-particle" : "", "family" : "Erol", "given" : "Cetin", "non-dropping-particle" : "", "parse-names" : false, "suffix" : "" }, { "dropping-particle" : "", "family" : "Fagard", "given" : "Robert", "non-dropping-particle" : "", "parse-names" : false, "suffix" : "" }, { "dropping-particle" : "", "family" : "Ferrari", "given" : "Roberto", "non-dropping-particle" : "", "parse-names" : false, "suffix" : "" }, { "dropping-particle" : "", "family" : "Hasdai", "given" : "David", "non-dropping-particle" : "", "parse-names" : false, "suffix" : "" }, { "dropping-particle" : "", "family" : "Hoes", "given" : "Arno W.", "non-dropping-particle" : "", "parse-names" : false, "suffix" : "" }, { "dropping-particle" : "", "family" : "Kirchhof", "given" : "Paulus", "non-dropping-particle" : "", "parse-names" : false, "suffix" : "" }, { "dropping-particle" : "", "family" : "Knuuti", "given" : "Juhani", "non-dropping-particle" : "", "parse-names" : false, "suffix" : "" }, { "dropping-particle" : "", "family" : "Kolh", "given" : "Philippe", "non-dropping-particle" : "", "parse-names" : false, "suffix" : "" }, { "dropping-particle" : "", "family" : "Lancellotti", "given" : "Patrizio", "non-dropping-particle" : "", "parse-names" : false, "suffix" : "" }, { "dropping-particle" : "", "family" : "Linhart", "given" : "Ales", "non-dropping-particle" : "", "parse-names" : false, "suffix" : "" }, { "dropping-particle" : "", "family" : "Nihoyannopoulos", "given" : "Petros", "non-dropping-particle" : "", "parse-names" : false, "suffix" : "" }, { "dropping-particle" : "", "family" : "Piepoli", "given" : "Massimo F.", "non-dropping-particle" : "", "parse-names" : false, "suffix" : "" }, { "dropping-particle" : "", "family" : "Ponikowski", "given" : "Piotr", "non-dropping-particle" : "", "parse-names" : false, "suffix" : "" }, { "dropping-particle" : "", "family" : "Sirnes", "given" : "Per Anton", "non-dropping-particle" : "", "parse-names" : false, "suffix" : "" }, { "dropping-particle" : "", "family" : "Tamargo", "given" : "Juan Luis", "non-dropping-particle" : "", "parse-names" : false, "suffix" : "" }, { "dropping-particle" : "", "family" : "Tendera", "given" : "Michal", "non-dropping-particle" : "", "parse-names" : false, "suffix" : "" }, { "dropping-particle" : "", "family" : "Torbicki", "given" : "Adam", "non-dropping-particle" : "", "parse-names" : false, "suffix" : "" }, { "dropping-particle" : "", "family" : "Wijns", "given" : "William", "non-dropping-particle" : "", "parse-names" : false, "suffix" : "" }, { "dropping-particle" : "", "family" : "Windecker", "given" : "Stephan", "non-dropping-particle" : "", "parse-names" : false, "suffix" : "" }, { "dropping-particle" : "", "family" : "Valgimigli", "given" : "Marco", "non-dropping-particle" : "", "parse-names" : false, "suffix" : "" }, { "dropping-particle" : "", "family" : "Claeys", "given" : "Marc J.", "non-dropping-particle" : "", "parse-names" : false, "suffix" : "" }, { "dropping-particle" : "", "family" : "Donner-Banzhoff", "given" : "Norbert", "non-dropping-particle" : "", "parse-names" : false, "suffix" : "" }, { "dropping-particle" : "", "family" : "Frank", "given" : "Herbert", "non-dropping-particle" : "", "parse-names" : false, "suffix" : "" }, { "dropping-particle" : "", "family" : "Funck-Brentano", "given" : "Christian", "non-dropping-particle" : "", "parse-names" : false, "suffix" : "" }, { "dropping-particle" : "", "family" : "Gaemperli", "given" : "Oliver", "non-dropping-particle" : "", "parse-names" : false, "suffix" : "" }, { "dropping-particle" : "", "family" : "Gonzalez-Juanatey", "given" : "Jos?? R.", "non-dropping-particle" : "", "parse-names" : false, "suffix" : "" }, { "dropping-particle" : "", "family" : "Hamilos", "given" : "Michalis", "non-dropping-particle" : "", "parse-names" : false, "suffix" : "" }, { "dropping-particle" : "", "family" : "Husted", "given" : "Steen", "non-dropping-particle" : "", "parse-names" : false, "suffix" : "" }, { "dropping-particle" : "", "family" : "James", "given" : "Stefan K.", "non-dropping-particle" : "", "parse-names" : false, "suffix" : "" }, { "dropping-particle" : "", "family" : "Kervinen", "given" : "Kari", "non-dropping-particle" : "", "parse-names" : false, "suffix" : "" }, { "dropping-particle" : "", "family" : "Kristensen", "given" : "Steen Dalby", "non-dropping-particle" : "", "parse-names" : false, "suffix" : "" }, { "dropping-particle" : "Pietro", "family" : "Maggioni", "given" : "Aldo", "non-dropping-particle" : "", "parse-names" : false, "suffix" : "" }, { "dropping-particle" : "", "family" : "Romeo", "given" : "Francesco", "non-dropping-particle" : "", "parse-names" : false, "suffix" : "" }, { "dropping-particle" : "", "family" : "Ryd??n", "given" : "Lars", "non-dropping-particle" : "", "parse-names" : false, "suffix" : "" }, { "dropping-particle" : "", "family" : "Simoons", "given" : "Maarten L.", "non-dropping-particle" : "", "parse-names" : false, "suffix" : "" }, { "dropping-particle" : "", "family" : "Steg", "given" : "Ph Gabriel", "non-dropping-particle" : "", "parse-names" : false, "suffix" : "" }, { "dropping-particle" : "", "family" : "Timmis", "given" : "Adam", "non-dropping-particle" : "", "parse-names" : false, "suffix" : "" }, { "dropping-particle" : "", "family" : "Yildirir", "given" : "Aylin", "non-dropping-particle" : "", "parse-names" : false, "suffix" : "" } ], "container-title" : "European Heart Journal", "id" : "ITEM-1", "issue" : "38", "issued" : { "date-parts" : [ [ "2013" ] ] }, "page" : "2949-3003", "title" : "2013 ESC guidelines on the management of stable coronary artery disease - addenda", "type" : "article-journal", "volume" : "34" }, "uris" : [ "http://www.mendeley.com/documents/?uuid=dd75ff87-0ae3-4375-88a8-b26fd2f88fc6" ] } ], "mendeley" : { "formattedCitation" : "(2)", "plainTextFormattedCitation" : "(2)", "previouslyFormattedCitation" : "(Montalescot et al., 2013b)" }, "properties" : { "noteIndex" : 0 }, "schema" : "https://github.com/citation-style-language/schema/raw/master/csl-citation.json" }</w:instrText>
      </w:r>
      <w:r w:rsidR="00A938C1">
        <w:rPr>
          <w:lang w:val="en-AU"/>
        </w:rPr>
        <w:fldChar w:fldCharType="separate"/>
      </w:r>
      <w:r w:rsidR="00241AF9" w:rsidRPr="00241AF9">
        <w:rPr>
          <w:noProof/>
          <w:lang w:val="en-AU"/>
        </w:rPr>
        <w:t>(2)</w:t>
      </w:r>
      <w:r w:rsidR="00A938C1">
        <w:rPr>
          <w:lang w:val="en-AU"/>
        </w:rPr>
        <w:fldChar w:fldCharType="end"/>
      </w:r>
      <w:r w:rsidRPr="00FB48BC">
        <w:rPr>
          <w:lang w:val="en-AU"/>
        </w:rPr>
        <w:t xml:space="preserve">. </w:t>
      </w:r>
    </w:p>
    <w:p w14:paraId="6923CD07" w14:textId="77777777" w:rsidR="00C6713B" w:rsidRPr="00FB48BC" w:rsidRDefault="00C6713B" w:rsidP="00AA74F8">
      <w:pPr>
        <w:pStyle w:val="01squarebullet"/>
        <w:rPr>
          <w:lang w:val="en-AU"/>
        </w:rPr>
      </w:pPr>
      <w:r w:rsidRPr="00FB48BC">
        <w:rPr>
          <w:lang w:val="en-AU"/>
        </w:rPr>
        <w:t xml:space="preserve">The Committee noted that there is not a large amount of published literature comparing the outcomes of functional imaging with EST. Two published studies in the </w:t>
      </w:r>
      <w:r w:rsidRPr="00FB48BC">
        <w:rPr>
          <w:i/>
          <w:lang w:val="en-AU"/>
        </w:rPr>
        <w:t>New England Journal of Medicine</w:t>
      </w:r>
      <w:r w:rsidRPr="00FB48BC">
        <w:rPr>
          <w:lang w:val="en-AU"/>
        </w:rPr>
        <w:t xml:space="preserve"> and the </w:t>
      </w:r>
      <w:r w:rsidRPr="00FB48BC">
        <w:rPr>
          <w:i/>
          <w:lang w:val="en-AU"/>
        </w:rPr>
        <w:t>Journal of the American Board of Family Medicine</w:t>
      </w:r>
      <w:r w:rsidRPr="00FB48BC">
        <w:rPr>
          <w:lang w:val="en-AU"/>
        </w:rPr>
        <w:t xml:space="preserve"> demonstrated concordant results</w:t>
      </w:r>
      <w:r w:rsidR="00880272" w:rsidRPr="00FB48BC">
        <w:rPr>
          <w:lang w:val="en-AU"/>
        </w:rPr>
        <w:t>:</w:t>
      </w:r>
      <w:r w:rsidRPr="00FB48BC">
        <w:rPr>
          <w:lang w:val="en-AU"/>
        </w:rPr>
        <w:t xml:space="preserve"> for the typical patient seen in general practice with symptoms suggestive of a low to intermediate probability of obstructive CAD</w:t>
      </w:r>
      <w:r w:rsidR="00880272" w:rsidRPr="00FB48BC">
        <w:rPr>
          <w:lang w:val="en-AU"/>
        </w:rPr>
        <w:t>,</w:t>
      </w:r>
      <w:r w:rsidRPr="00FB48BC">
        <w:rPr>
          <w:lang w:val="en-AU"/>
        </w:rPr>
        <w:t xml:space="preserve"> a negative </w:t>
      </w:r>
      <w:r w:rsidR="00A94F32">
        <w:rPr>
          <w:lang w:val="en-AU"/>
        </w:rPr>
        <w:t>EST</w:t>
      </w:r>
      <w:r w:rsidRPr="00FB48BC">
        <w:rPr>
          <w:lang w:val="en-AU"/>
        </w:rPr>
        <w:t xml:space="preserve"> has a strong negative predictive value (in the order of 99</w:t>
      </w:r>
      <w:r w:rsidR="00602CD7" w:rsidRPr="00FB48BC">
        <w:rPr>
          <w:lang w:val="en-AU"/>
        </w:rPr>
        <w:t xml:space="preserve"> per cent</w:t>
      </w:r>
      <w:r w:rsidRPr="00FB48BC">
        <w:rPr>
          <w:lang w:val="en-AU"/>
        </w:rPr>
        <w:t xml:space="preserve"> over </w:t>
      </w:r>
      <w:r w:rsidR="00602CD7" w:rsidRPr="00FB48BC">
        <w:rPr>
          <w:lang w:val="en-AU"/>
        </w:rPr>
        <w:t>four</w:t>
      </w:r>
      <w:r w:rsidRPr="00FB48BC">
        <w:rPr>
          <w:lang w:val="en-AU"/>
        </w:rPr>
        <w:t xml:space="preserve"> years) for adverse cardiovascular outcomes such as heart attack or death</w:t>
      </w:r>
      <w:r w:rsidR="00486204">
        <w:rPr>
          <w:lang w:val="en-AU"/>
        </w:rPr>
        <w:t xml:space="preserve"> </w:t>
      </w:r>
      <w:r w:rsidR="00486204">
        <w:rPr>
          <w:lang w:val="en-AU"/>
        </w:rPr>
        <w:fldChar w:fldCharType="begin" w:fldLock="1"/>
      </w:r>
      <w:r w:rsidR="00241AF9">
        <w:rPr>
          <w:lang w:val="en-AU"/>
        </w:rPr>
        <w:instrText>ADDIN CSL_CITATION { "citationItems" : [ { "id" : "ITEM-1", "itemData" : { "DOI" : "10.3122/jabfm.2008.06.070257", "ISBN" : "1557-2625", "ISSN" : "1557-2625", "PMID" : "18988720", "abstract" : "PURPOSE: Exercise stress testing (EST) is a screening test for coronary artery disease. Previous studies from the cardiology literature show an overall sensitivity of 67% and specificity of 72% with variable predictive values depending on pretest probability. The purpose of the current study was to evaluate the predictive value of EST in a family medicine population in eastern North Carolina.\\n\\nMETHODS: This is a retrospective case series of 339 ESTs performed in a family medicine center from July 2001 to April 2005. EST results were classified as positive, negative, or equivocal. Outcomes studied from a review of outpatient and inpatient electronic medical record data and telephone follow-up included myocardial infarction, cardiac catheterization with angioplasty and stenting, coronary artery bypass grafting, a new diagnosis of coronary artery disease, and cardiac death. Mean duration of follow-up was 47 months, with a range of 27 to 72 months.\\n\\nRESULTS: Nearly all patients had low to intermediate risk pretest probability. Five tests were positive, 32 were equivocal, and 302 were negative. There were 2 false-positive tests, both in female patients. There were 2 false-negative tests, both of which were treated with good outcomes. Two of 32 equivocal results had cardiac outcomes. Considering equivocal tests as positive, the overall sensitivity in this series was 71.4%; specificity was 90.4%. The positive predictive value was 13.5% and the negative predictive value was 99.3%.\\n\\nCONCLUSIONS: The high negative predictive value for EST in this outpatient family medicine population is noteworthy and reassuring. EST is a cost-effective strategy for triaging the common complaint of chest pain in low- to intermediate-risk patients in primary care practices and should be included in the services offered to family medicine patients.", "author" : [ { "dropping-particle" : "", "family" : "Newman", "given" : "Robert J", "non-dropping-particle" : "", "parse-names" : false, "suffix" : "" }, { "dropping-particle" : "", "family" : "Darrow", "given" : "Mark", "non-dropping-particle" : "", "parse-names" : false, "suffix" : "" }, { "dropping-particle" : "", "family" : "Cummings", "given" : "Doyle M", "non-dropping-particle" : "", "parse-names" : false, "suffix" : "" }, { "dropping-particle" : "", "family" : "King", "given" : "Valerie", "non-dropping-particle" : "", "parse-names" : false, "suffix" : "" }, { "dropping-particle" : "", "family" : "Whetstone", "given" : "Lauren", "non-dropping-particle" : "", "parse-names" : false, "suffix" : "" }, { "dropping-particle" : "", "family" : "Kelly", "given" : "Suzanne", "non-dropping-particle" : "", "parse-names" : false, "suffix" : "" }, { "dropping-particle" : "", "family" : "Jalonen", "given" : "Eric", "non-dropping-particle" : "", "parse-names" : false, "suffix" : "" } ], "container-title" : "Journal of the American Board of Family Medicine : JABFM", "id" : "ITEM-1", "issue" : "6", "issued" : { "date-parts" : [ [ "2008" ] ] }, "page" : "531-8", "title" : "Predictive value of exercise stress testing in a family medicine population.", "type" : "article-journal", "volume" : "21" }, "uris" : [ "http://www.mendeley.com/documents/?uuid=ca490716-5ab5-47c3-84ef-f34bae2ac2c4" ] }, { "id" : "ITEM-2", "itemData" : { "DOI" : "10.1056/NEJM199109193251204", "ISSN" : "0028-4793", "PMID" : "1875969", "abstract" : "BACKGROUND: The treadmill exercise test identifies patients with different degrees of risk of death from cardiovascular events. We devised a prognostic score, based on the results of treadmill exercise testing, that accurately predicts outcome among inpatients referred for cardiac catheterization. This study was designed to determine whether this score could also accurately predict prognosis in unselected outpatients.\\n\\nMETHODS: We prospectively studied 613 consecutive outpatients with suspected coronary disease who were referred for exercise testing between 1983 and 1985. Follow-up was 98 percent complete at four years. The treadmill score was calculated as follows: duration of exercise in minutes--(5 x the maximal ST-segment deviation during or after exercise, in millimeters)--(4 x the treadmill angina index). The numerical treadmill angina index was 0 for no angina, 1 for nonlimiting angina, and 2 for exercise-limiting angina. Treadmill scores ranged from -25 (indicating the highest risk) to +15 (indicating the lowest risk).\\n\\nRESULTS: Predicted outcomes for the outpatients, based on their treadmill scores, agreed closely with the observed outcomes. The score accurately separated patients who subsequently died from those who lived for four years (area under the receiver-operating-characteristic curve = 0.849). The treadmill score was a better discriminator than the clinical data and was even more useful for outpatients than it had been for inpatients. Approximately two thirds of the outpatients had treadmill scores indicating low risk (greater than or equal to +5), reflecting longer exercise times and little or no ST-segment deviation, and their four-year survival rate was 99 percent (average annual mortality rate, 0.25 percent). Four percent of the outpatients had scores indicating high risk (less than -10), reflecting shorter exercise times and more severe ST-segment deviation; their four-year survival rate was 79 percent (average annual mortality rate, 5 percent).\\n\\nCONCLUSIONS: The treadmill score is a useful and valid tool that can help clinicians determine prognosis and decide whether to refer outpatients with suspected coronary disease for cardiac catheterization. In this study, it was a better predictor of outcome than the clinical assessment.", "author" : [ { "dropping-particle" : "", "family" : "Mark", "given" : "D B", "non-dropping-particle" : "", "parse-names" : false, "suffix" : "" }, { "dropping-particle" : "", "family" : "Shaw", "given" : "L", "non-dropping-particle" : "", "parse-names" : false, "suffix" : "" }, { "dropping-particle" : "", "family" : "Harrell", "given" : "F E", "non-dropping-particle" : "", "parse-names" : false, "suffix" : "" }, { "dropping-particle" : "", "family" : "Hlatky", "given" : "M A", "non-dropping-particle" : "", "parse-names" : false, "suffix" : "" }, { "dropping-particle" : "", "family" : "Lee", "given" : "K L", "non-dropping-particle" : "", "parse-names" : false, "suffix" : "" }, { "dropping-particle" : "", "family" : "Bengtson", "given" : "J R", "non-dropping-particle" : "", "parse-names" : false, "suffix" : "" }, { "dropping-particle" : "", "family" : "McCants", "given" : "C B", "non-dropping-particle" : "", "parse-names" : false, "suffix" : "" }, { "dropping-particle" : "", "family" : "Califf", "given" : "R M", "non-dropping-particle" : "", "parse-names" : false, "suffix" : "" }, { "dropping-particle" : "", "family" : "Pryor", "given" : "D B", "non-dropping-particle" : "", "parse-names" : false, "suffix" : "" } ], "container-title" : "The New England journal of medicine", "id" : "ITEM-2", "issue" : "12", "issued" : { "date-parts" : [ [ "1991" ] ] }, "page" : "849-53", "title" : "Prognostic value of a treadmill exercise score in outpatients with suspected coronary artery disease.", "type" : "article-journal", "volume" : "325" }, "uris" : [ "http://www.mendeley.com/documents/?uuid=172f28a2-90a2-4f54-9949-b72436d85f44" ] } ], "mendeley" : { "formattedCitation" : "(4,5)", "plainTextFormattedCitation" : "(4,5)", "previouslyFormattedCitation" : "(Mark et al., 1991; Newman et al., 2008)" }, "properties" : { "noteIndex" : 0 }, "schema" : "https://github.com/citation-style-language/schema/raw/master/csl-citation.json" }</w:instrText>
      </w:r>
      <w:r w:rsidR="00486204">
        <w:rPr>
          <w:lang w:val="en-AU"/>
        </w:rPr>
        <w:fldChar w:fldCharType="separate"/>
      </w:r>
      <w:r w:rsidR="00241AF9" w:rsidRPr="00241AF9">
        <w:rPr>
          <w:noProof/>
          <w:lang w:val="en-AU"/>
        </w:rPr>
        <w:t>(4,5)</w:t>
      </w:r>
      <w:r w:rsidR="00486204">
        <w:rPr>
          <w:lang w:val="en-AU"/>
        </w:rPr>
        <w:fldChar w:fldCharType="end"/>
      </w:r>
      <w:r w:rsidRPr="00FB48BC">
        <w:rPr>
          <w:lang w:val="en-AU"/>
        </w:rPr>
        <w:t>. At the time of writing, there was no prospective randomised data demonstrating that the superior diagnostic performance of functional imaging translates into superior outcomes over EST</w:t>
      </w:r>
      <w:r w:rsidR="00893F8E" w:rsidRPr="00FB48BC">
        <w:rPr>
          <w:lang w:val="en-AU"/>
        </w:rPr>
        <w:t>. Indeed</w:t>
      </w:r>
      <w:r w:rsidR="00285876">
        <w:rPr>
          <w:lang w:val="en-AU"/>
        </w:rPr>
        <w:t>,</w:t>
      </w:r>
      <w:r w:rsidR="00893F8E" w:rsidRPr="00FB48BC">
        <w:rPr>
          <w:lang w:val="en-AU"/>
        </w:rPr>
        <w:t xml:space="preserve"> the </w:t>
      </w:r>
      <w:r w:rsidR="002531B2">
        <w:rPr>
          <w:lang w:val="en-AU"/>
        </w:rPr>
        <w:t xml:space="preserve">Committee noted that in the recent ESC guidelines, which include a comprehensive literature review, </w:t>
      </w:r>
      <w:r w:rsidR="00893F8E" w:rsidRPr="00FB48BC">
        <w:rPr>
          <w:lang w:val="en-AU"/>
        </w:rPr>
        <w:t xml:space="preserve">only </w:t>
      </w:r>
      <w:r w:rsidR="002531B2">
        <w:rPr>
          <w:lang w:val="en-AU"/>
        </w:rPr>
        <w:t xml:space="preserve">one </w:t>
      </w:r>
      <w:r w:rsidR="00893F8E" w:rsidRPr="00FB48BC">
        <w:rPr>
          <w:lang w:val="en-AU"/>
        </w:rPr>
        <w:t>randomised study comparing functional testing (in this case</w:t>
      </w:r>
      <w:r w:rsidR="00A22459">
        <w:rPr>
          <w:lang w:val="en-AU"/>
        </w:rPr>
        <w:t>,</w:t>
      </w:r>
      <w:r w:rsidR="00893F8E" w:rsidRPr="00FB48BC">
        <w:rPr>
          <w:lang w:val="en-AU"/>
        </w:rPr>
        <w:t xml:space="preserve"> MPS) to EST showed equivalent outcomes</w:t>
      </w:r>
      <w:r w:rsidR="00A22459">
        <w:rPr>
          <w:lang w:val="en-AU"/>
        </w:rPr>
        <w:t xml:space="preserve"> </w:t>
      </w:r>
      <w:r w:rsidR="00A96A49">
        <w:rPr>
          <w:lang w:val="en-AU"/>
        </w:rPr>
        <w:fldChar w:fldCharType="begin" w:fldLock="1"/>
      </w:r>
      <w:r w:rsidR="00241AF9">
        <w:rPr>
          <w:lang w:val="en-AU"/>
        </w:rPr>
        <w:instrText>ADDIN CSL_CITATION { "citationItems" : [ { "id" : "ITEM-1", "itemData" : { "DOI" : "10.1161/CIRCULATIONAHA.111.029660", "ISSN" : "00097322", "PMID" : "21844080", "author" : [ { "dropping-particle" : "", "family" : "Shaw", "given" : "Leslee J.", "non-dropping-particle" : "", "parse-names" : false, "suffix" : "" }, { "dropping-particle" : "", "family" : "Mieres", "given" : "Jennifer H.", "non-dropping-particle" : "", "parse-names" : false, "suffix" : "" }, { "dropping-particle" : "", "family" : "Hendel", "given" : "Robert H.", "non-dropping-particle" : "", "parse-names" : false, "suffix" : "" }, { "dropping-particle" : "", "family" : "Boden", "given" : "William E.", "non-dropping-particle" : "", "parse-names" : false, "suffix" : "" }, { "dropping-particle" : "", "family" : "Gulati", "given" : "Martha", "non-dropping-particle" : "", "parse-names" : false, "suffix" : "" }, { "dropping-particle" : "", "family" : "Veledar", "given" : "Emir", "non-dropping-particle" : "", "parse-names" : false, "suffix" : "" }, { "dropping-particle" : "", "family" : "Hachamovitch", "given" : "Rory", "non-dropping-particle" : "", "parse-names" : false, "suffix" : "" }, { "dropping-particle" : "", "family" : "Arrighi", "given" : "James A.", "non-dropping-particle" : "", "parse-names" : false, "suffix" : "" }, { "dropping-particle" : "", "family" : "Merz", "given" : "C. Noel Bairey", "non-dropping-particle" : "", "parse-names" : false, "suffix" : "" }, { "dropping-particle" : "", "family" : "Gibbons", "given" : "Raymond J.", "non-dropping-particle" : "", "parse-names" : false, "suffix" : "" }, { "dropping-particle" : "", "family" : "Wenger", "given" : "Nanette K.", "non-dropping-particle" : "", "parse-names" : false, "suffix" : "" }, { "dropping-particle" : "V.", "family" : "Heller", "given" : "Gary", "non-dropping-particle" : "", "parse-names" : false, "suffix" : "" } ], "container-title" : "Circulation", "id" : "ITEM-1", "issue" : "11", "issued" : { "date-parts" : [ [ "2011" ] ] }, "page" : "1239-1249", "title" : "Comparative effectiveness of exercise electrocardiography with or without myocardial perfusion single photon emission computed tomography in women with suspected coronary artery disease: Results from the what is the optimal method for ischemia evaluation ", "type" : "article-journal", "volume" : "124" }, "uris" : [ "http://www.mendeley.com/documents/?uuid=f9c12aef-b72d-4000-ad0f-d8f90d35b33a" ] } ], "mendeley" : { "formattedCitation" : "(3)", "plainTextFormattedCitation" : "(3)", "previouslyFormattedCitation" : "(Shaw et al., 2011)" }, "properties" : { "noteIndex" : 0 }, "schema" : "https://github.com/citation-style-language/schema/raw/master/csl-citation.json" }</w:instrText>
      </w:r>
      <w:r w:rsidR="00A96A49">
        <w:rPr>
          <w:lang w:val="en-AU"/>
        </w:rPr>
        <w:fldChar w:fldCharType="separate"/>
      </w:r>
      <w:r w:rsidR="00241AF9" w:rsidRPr="00241AF9">
        <w:rPr>
          <w:noProof/>
          <w:lang w:val="en-AU"/>
        </w:rPr>
        <w:t>(3)</w:t>
      </w:r>
      <w:r w:rsidR="00A96A49">
        <w:rPr>
          <w:lang w:val="en-AU"/>
        </w:rPr>
        <w:fldChar w:fldCharType="end"/>
      </w:r>
      <w:r w:rsidR="00893F8E" w:rsidRPr="00FB48BC">
        <w:rPr>
          <w:lang w:val="en-AU"/>
        </w:rPr>
        <w:t xml:space="preserve">. </w:t>
      </w:r>
      <w:r w:rsidR="008C5E2E">
        <w:rPr>
          <w:lang w:val="en-AU"/>
        </w:rPr>
        <w:t xml:space="preserve">A </w:t>
      </w:r>
      <w:r w:rsidR="000B631C">
        <w:rPr>
          <w:lang w:val="en-AU"/>
        </w:rPr>
        <w:t xml:space="preserve">2008 article in the </w:t>
      </w:r>
      <w:r w:rsidR="000B631C" w:rsidRPr="000B631C">
        <w:rPr>
          <w:i/>
          <w:lang w:val="en-AU"/>
        </w:rPr>
        <w:t>British Medical Journal</w:t>
      </w:r>
      <w:r w:rsidR="000B631C">
        <w:rPr>
          <w:lang w:val="en-AU"/>
        </w:rPr>
        <w:t xml:space="preserve"> showed that </w:t>
      </w:r>
      <w:r w:rsidR="00E027D0">
        <w:rPr>
          <w:lang w:val="en-AU"/>
        </w:rPr>
        <w:t xml:space="preserve">for patients with suspected angina presenting to </w:t>
      </w:r>
      <w:r w:rsidR="00E027D0">
        <w:rPr>
          <w:lang w:val="en-AU"/>
        </w:rPr>
        <w:lastRenderedPageBreak/>
        <w:t xml:space="preserve">hospital chest pain clinics, </w:t>
      </w:r>
      <w:r w:rsidR="00320836">
        <w:rPr>
          <w:lang w:val="en-AU"/>
        </w:rPr>
        <w:t>neither 12-lead ECG nor</w:t>
      </w:r>
      <w:r w:rsidR="00E027D0">
        <w:rPr>
          <w:lang w:val="en-AU"/>
        </w:rPr>
        <w:t xml:space="preserve"> </w:t>
      </w:r>
      <w:r w:rsidR="000B631C">
        <w:rPr>
          <w:lang w:val="en-AU"/>
        </w:rPr>
        <w:t>EST provide</w:t>
      </w:r>
      <w:r w:rsidR="00E027D0">
        <w:rPr>
          <w:lang w:val="en-AU"/>
        </w:rPr>
        <w:t>d</w:t>
      </w:r>
      <w:r w:rsidR="000B631C">
        <w:rPr>
          <w:lang w:val="en-AU"/>
        </w:rPr>
        <w:t xml:space="preserve"> additional </w:t>
      </w:r>
      <w:r w:rsidR="00E027D0">
        <w:rPr>
          <w:lang w:val="en-AU"/>
        </w:rPr>
        <w:t>prognostic information over specialist clinical assessment</w:t>
      </w:r>
      <w:r w:rsidR="007046CE">
        <w:rPr>
          <w:lang w:val="en-AU"/>
        </w:rPr>
        <w:fldChar w:fldCharType="begin" w:fldLock="1"/>
      </w:r>
      <w:r w:rsidR="00241AF9">
        <w:rPr>
          <w:lang w:val="en-AU"/>
        </w:rPr>
        <w:instrText>ADDIN CSL_CITATION { "citationItems" : [ { "id" : "ITEM-1", "itemData" : { "DOI" : "10.1136/bmj.a2240", "ISBN" : "1468-5833 (Electronic)", "ISSN" : "1468-5833", "PMID" : "19008264", "abstract" : "OBJECTIVE: To determine whether resting and exercise electrocardiograms (ECGs) provide prognostic value that is incremental to that obtained from the clinical history in ambulatory patients with suspected angina attending chest pain clinics. DESIGN: Multicentre cohort study. SETTING: Rapid access chest pain clinics of six hospitals in England. PARTICIPANTS: 8176 consecutive patients with suspected angina and no previous diagnosis of coronary artery disease, all of whom had a resting ECG recorded. 4848 patients with a summary exercise ECG result recorded (positive, negative, equivocal for ischaemia) comprised the summary ECG subset of whom 1422 with more detailed exercise ECG data recorded comprised the detailed ECG subset. MAIN OUTCOME MEASURE: Composite of death due to coronary heart disease or non-fatal acute coronary syndrome during median follow-up of 2.46 years. RESULTS: Receiver operating characteristics curves for the basic clinical assessment model alone and with the results of resting ECGs were superimposed with little difference in the C statistic. With the exercise ECGs the C statistic in the summary ECG subset increased from 0.70 (95% confidence interval 0.68 to 0.73) to 0.74 (0.71 to 0.76) and in the detailed ECG subset from 0.74 (0.70 to 0.79) to 0.78 (0.74 to 0.82). However, risk stratified cumulative probabilities of the primary end point at one year and six years for all three prognostic indices (clinical assessment only; clinical assessment plus resting ECG; clinical assessment plus resting ECG plus exercise ECG) showed only small differences at all time points and at all levels of risk. CONCLUSION: In ambulatory patients with suspected angina, basic clinical assessment encompasses nearly all the prognostic value of resting ECGs and most of the prognostic value of exercise ECGs. The limited incremental value of these widely applied tests emphasises the need for more effective methods of risk stratification in this group of patients", "author" : [ { "dropping-particle" : "", "family" : "Sekhri", "given" : "N", "non-dropping-particle" : "", "parse-names" : false, "suffix" : "" }, { "dropping-particle" : "", "family" : "Feder", "given" : "G S", "non-dropping-particle" : "", "parse-names" : false, "suffix" : "" }, { "dropping-particle" : "", "family" : "Junghans", "given" : "C", "non-dropping-particle" : "", "parse-names" : false, "suffix" : "" }, { "dropping-particle" : "", "family" : "Eldridge", "given" : "S", "non-dropping-particle" : "", "parse-names" : false, "suffix" : "" }, { "dropping-particle" : "", "family" : "Umaipalan", "given" : "A", "non-dropping-particle" : "", "parse-names" : false, "suffix" : "" }, { "dropping-particle" : "", "family" : "Madhu", "given" : "R", "non-dropping-particle" : "", "parse-names" : false, "suffix" : "" }, { "dropping-particle" : "", "family" : "Hemingway", "given" : "H", "non-dropping-particle" : "", "parse-names" : false, "suffix" : "" }, { "dropping-particle" : "", "family" : "Timmis", "given" : "A D", "non-dropping-particle" : "", "parse-names" : false, "suffix" : "" } ], "container-title" : "British Medical Journal", "id" : "ITEM-1", "issued" : { "date-parts" : [ [ "2008" ] ] }, "page" : "a2240", "title" : "Incremental prognostic value of the exercise electrocardiogram in the initial assessment of patients with suspected angina: cohort study", "type" : "article-journal", "volume" : "337" }, "uris" : [ "http://www.mendeley.com/documents/?uuid=90486dc5-ee20-47a9-9fa5-d2baa82560e3" ] } ], "mendeley" : { "formattedCitation" : "(17)", "plainTextFormattedCitation" : "(17)", "previouslyFormattedCitation" : "(Sekhri et al., 2008)" }, "properties" : { "noteIndex" : 0 }, "schema" : "https://github.com/citation-style-language/schema/raw/master/csl-citation.json" }</w:instrText>
      </w:r>
      <w:r w:rsidR="007046CE">
        <w:rPr>
          <w:lang w:val="en-AU"/>
        </w:rPr>
        <w:fldChar w:fldCharType="separate"/>
      </w:r>
      <w:r w:rsidR="00241AF9" w:rsidRPr="00241AF9">
        <w:rPr>
          <w:noProof/>
          <w:lang w:val="en-AU"/>
        </w:rPr>
        <w:t>(17)</w:t>
      </w:r>
      <w:r w:rsidR="007046CE">
        <w:rPr>
          <w:lang w:val="en-AU"/>
        </w:rPr>
        <w:fldChar w:fldCharType="end"/>
      </w:r>
      <w:r w:rsidR="008C5E2E">
        <w:rPr>
          <w:lang w:val="en-AU"/>
        </w:rPr>
        <w:t xml:space="preserve">. This </w:t>
      </w:r>
      <w:r w:rsidR="00E027D0">
        <w:rPr>
          <w:lang w:val="en-AU"/>
        </w:rPr>
        <w:t>article did not</w:t>
      </w:r>
      <w:r w:rsidR="008C5E2E">
        <w:rPr>
          <w:lang w:val="en-AU"/>
        </w:rPr>
        <w:t xml:space="preserve"> address the question of the incremen</w:t>
      </w:r>
      <w:r w:rsidR="000C2C9E">
        <w:rPr>
          <w:lang w:val="en-AU"/>
        </w:rPr>
        <w:t>tal value of stress echo or MPS however o</w:t>
      </w:r>
      <w:r w:rsidR="008C5E2E">
        <w:rPr>
          <w:lang w:val="en-AU"/>
        </w:rPr>
        <w:t>ther studies have similarly called into question the value of stress echo above clinical assessment</w:t>
      </w:r>
      <w:r w:rsidR="000C2C9E">
        <w:rPr>
          <w:lang w:val="en-AU"/>
        </w:rPr>
        <w:fldChar w:fldCharType="begin" w:fldLock="1"/>
      </w:r>
      <w:r w:rsidR="00241AF9">
        <w:rPr>
          <w:lang w:val="en-AU"/>
        </w:rPr>
        <w:instrText>ADDIN CSL_CITATION { "citationItems" : [ { "id" : "ITEM-1", "itemData" : { "DOI" : "10.1016/j.echo.2016.03.001", "ISSN" : "08947317", "author" : [ { "dropping-particle" : "", "family" : "Peteiro", "given" : "Jesus", "non-dropping-particle" : "", "parse-names" : false, "suffix" : "" }, { "dropping-particle" : "", "family" : "Bouzas-Mosquera", "given" : "Alberto", "non-dropping-particle" : "", "parse-names" : false, "suffix" : "" }, { "dropping-particle" : "", "family" : "Broullon", "given" : "Javier", "non-dropping-particle" : "", "parse-names" : false, "suffix" : "" }, { "dropping-particle" : "", "family" : "Sanchez-Fernandez", "given" : "Gabriel", "non-dropping-particle" : "", "parse-names" : false, "suffix" : "" }, { "dropping-particle" : "", "family" : "Perez-Cebey", "given" : "Lucia", "non-dropping-particle" : "", "parse-names" : false, "suffix" : "" }, { "dropping-particle" : "", "family" : "Ya\u00f1ez", "given" : "Juan", "non-dropping-particle" : "", "parse-names" : false, "suffix" : "" }, { "dropping-particle" : "", "family" : "Martinez", "given" : "Dolores", "non-dropping-particle" : "", "parse-names" : false, "suffix" : "" }, { "dropping-particle" : "", "family" : "Vazquez-Rodriguez", "given" : "Jose M.", "non-dropping-particle" : "", "parse-names" : false, "suffix" : "" } ], "container-title" : "Journal of the American Society of Echocardiography", "id" : "ITEM-1", "issue" : "8", "issued" : { "date-parts" : [ [ "2016", "8" ] ] }, "page" : "736-744", "title" : "Outcome by Exercise Echocardiography in Patients with Low Pretest Probability of Coronary Artery Disease", "type" : "article-journal", "volume" : "29" }, "uris" : [ "http://www.mendeley.com/documents/?uuid=4e8c260d-f858-462a-b400-51db7ebd8455" ] }, { "id" : "ITEM-2", "itemData" : { "DOI" : "10.1111/j.1365-2362.2011.02615.x", "ISSN" : "00142972", "author" : [ { "dropping-particle" : "", "family" : "Bouzas-Mosquera", "given" : "Alberto", "non-dropping-particle" : "", "parse-names" : false, "suffix" : "" }, { "dropping-particle" : "", "family" : "Peteiro", "given" : "Jes\u00fas", "non-dropping-particle" : "", "parse-names" : false, "suffix" : "" }, { "dropping-particle" : "", "family" : "Broull\u00f3n", "given" : "Francisco J.", "non-dropping-particle" : "", "parse-names" : false, "suffix" : "" }, { "dropping-particle" : "", "family" : "M\u00e9ndez", "given" : "Elizabet", "non-dropping-particle" : "", "parse-names" : false, "suffix" : "" }, { "dropping-particle" : "", "family" : "Barge-Caballero", "given" : "Gonzalo", "non-dropping-particle" : "", "parse-names" : false, "suffix" : "" }, { "dropping-particle" : "", "family" : "L\u00f3pez-P\u00e9rez", "given" : "Manuel", "non-dropping-particle" : "", "parse-names" : false, "suffix" : "" }, { "dropping-particle" : "", "family" : "L\u00f3pez-Sainz", "given" : "Angela", "non-dropping-particle" : "", "parse-names" : false, "suffix" : "" }, { "dropping-particle" : "", "family" : "\u00c1lvarez-Garc\u00eda", "given" : "Nemesio", "non-dropping-particle" : "", "parse-names" : false, "suffix" : "" }, { "dropping-particle" : "", "family" : "Castro-Beiras", "given" : "Alfonso", "non-dropping-particle" : "", "parse-names" : false, "suffix" : "" } ], "container-title" : "European Journal of Clinical Investigation", "id" : "ITEM-2", "issue" : "5", "issued" : { "date-parts" : [ [ "2012", "5" ] ] }, "page" : "541-547", "title" : "Impact of electrocardiographic interpretability on outcome in patients referred for stress testing", "type" : "article-journal", "volume" : "42" }, "uris" : [ "http://www.mendeley.com/documents/?uuid=cbd4f1ac-4b2c-4e0d-9fcc-91a9640e6f82" ] } ], "mendeley" : { "formattedCitation" : "(18,19)", "plainTextFormattedCitation" : "(18,19)", "previouslyFormattedCitation" : "(Bouzas-Mosquera et al., 2012; Peteiro et al., 2016)" }, "properties" : { "noteIndex" : 0 }, "schema" : "https://github.com/citation-style-language/schema/raw/master/csl-citation.json" }</w:instrText>
      </w:r>
      <w:r w:rsidR="000C2C9E">
        <w:rPr>
          <w:lang w:val="en-AU"/>
        </w:rPr>
        <w:fldChar w:fldCharType="separate"/>
      </w:r>
      <w:r w:rsidR="00241AF9" w:rsidRPr="00241AF9">
        <w:rPr>
          <w:noProof/>
          <w:lang w:val="en-AU"/>
        </w:rPr>
        <w:t>(18,19)</w:t>
      </w:r>
      <w:r w:rsidR="000C2C9E">
        <w:rPr>
          <w:lang w:val="en-AU"/>
        </w:rPr>
        <w:fldChar w:fldCharType="end"/>
      </w:r>
      <w:r w:rsidR="00E027D0">
        <w:rPr>
          <w:lang w:val="en-AU"/>
        </w:rPr>
        <w:t xml:space="preserve">. </w:t>
      </w:r>
      <w:r w:rsidR="00A22459">
        <w:rPr>
          <w:lang w:val="en-AU"/>
        </w:rPr>
        <w:t>No</w:t>
      </w:r>
      <w:r w:rsidR="00893F8E" w:rsidRPr="00FB48BC">
        <w:rPr>
          <w:lang w:val="en-AU"/>
        </w:rPr>
        <w:t xml:space="preserve"> studies show </w:t>
      </w:r>
      <w:r w:rsidRPr="00FB48BC">
        <w:rPr>
          <w:lang w:val="en-AU"/>
        </w:rPr>
        <w:t xml:space="preserve">EST </w:t>
      </w:r>
      <w:r w:rsidR="00893F8E" w:rsidRPr="00FB48BC">
        <w:rPr>
          <w:lang w:val="en-AU"/>
        </w:rPr>
        <w:t xml:space="preserve">to be </w:t>
      </w:r>
      <w:r w:rsidRPr="00FB48BC">
        <w:rPr>
          <w:lang w:val="en-AU"/>
        </w:rPr>
        <w:t>a poor predictor of outcomes in th</w:t>
      </w:r>
      <w:r w:rsidR="00320836">
        <w:rPr>
          <w:lang w:val="en-AU"/>
        </w:rPr>
        <w:t>e</w:t>
      </w:r>
      <w:r w:rsidRPr="00FB48BC">
        <w:rPr>
          <w:lang w:val="en-AU"/>
        </w:rPr>
        <w:t xml:space="preserve"> </w:t>
      </w:r>
      <w:r w:rsidR="00893F8E" w:rsidRPr="00FB48BC">
        <w:rPr>
          <w:lang w:val="en-AU"/>
        </w:rPr>
        <w:t>specific</w:t>
      </w:r>
      <w:r w:rsidR="00320836">
        <w:rPr>
          <w:lang w:val="en-AU"/>
        </w:rPr>
        <w:t xml:space="preserve"> low-risk</w:t>
      </w:r>
      <w:r w:rsidR="00893F8E" w:rsidRPr="00FB48BC">
        <w:rPr>
          <w:lang w:val="en-AU"/>
        </w:rPr>
        <w:t xml:space="preserve"> </w:t>
      </w:r>
      <w:r w:rsidRPr="00FB48BC">
        <w:rPr>
          <w:lang w:val="en-AU"/>
        </w:rPr>
        <w:t>population</w:t>
      </w:r>
      <w:r w:rsidR="00320836">
        <w:rPr>
          <w:lang w:val="en-AU"/>
        </w:rPr>
        <w:t xml:space="preserve"> the gatekeeper would apply to</w:t>
      </w:r>
      <w:r w:rsidRPr="00FB48BC">
        <w:rPr>
          <w:lang w:val="en-AU"/>
        </w:rPr>
        <w:t xml:space="preserve">. </w:t>
      </w:r>
    </w:p>
    <w:p w14:paraId="1D7D6B26" w14:textId="77777777" w:rsidR="00C6713B" w:rsidRPr="00FB48BC" w:rsidRDefault="00C6713B" w:rsidP="00AA74F8">
      <w:pPr>
        <w:pStyle w:val="01squarebullet"/>
        <w:rPr>
          <w:lang w:val="en-AU"/>
        </w:rPr>
      </w:pPr>
      <w:r w:rsidRPr="00FB48BC">
        <w:rPr>
          <w:lang w:val="en-AU"/>
        </w:rPr>
        <w:t xml:space="preserve">There is </w:t>
      </w:r>
      <w:r w:rsidR="005048F7" w:rsidRPr="00FB48BC">
        <w:rPr>
          <w:lang w:val="en-AU"/>
        </w:rPr>
        <w:t xml:space="preserve">conflicting </w:t>
      </w:r>
      <w:r w:rsidRPr="00FB48BC">
        <w:rPr>
          <w:lang w:val="en-AU"/>
        </w:rPr>
        <w:t xml:space="preserve">evidence </w:t>
      </w:r>
      <w:r w:rsidR="005048F7" w:rsidRPr="00FB48BC">
        <w:rPr>
          <w:lang w:val="en-AU"/>
        </w:rPr>
        <w:t xml:space="preserve">regarding the </w:t>
      </w:r>
      <w:r w:rsidRPr="00FB48BC">
        <w:rPr>
          <w:lang w:val="en-AU"/>
        </w:rPr>
        <w:t>effective</w:t>
      </w:r>
      <w:r w:rsidR="005048F7" w:rsidRPr="00FB48BC">
        <w:rPr>
          <w:lang w:val="en-AU"/>
        </w:rPr>
        <w:t xml:space="preserve">ness of </w:t>
      </w:r>
      <w:r w:rsidR="007E3798" w:rsidRPr="00FB48BC">
        <w:rPr>
          <w:lang w:val="en-AU"/>
        </w:rPr>
        <w:t xml:space="preserve">specialist </w:t>
      </w:r>
      <w:r w:rsidRPr="00FB48BC">
        <w:rPr>
          <w:lang w:val="en-AU"/>
        </w:rPr>
        <w:t xml:space="preserve">history and examination </w:t>
      </w:r>
      <w:r w:rsidR="007E3798" w:rsidRPr="00FB48BC">
        <w:rPr>
          <w:lang w:val="en-AU"/>
        </w:rPr>
        <w:t>compared with EST</w:t>
      </w:r>
      <w:r w:rsidRPr="00FB48BC">
        <w:rPr>
          <w:lang w:val="en-AU"/>
        </w:rPr>
        <w:t xml:space="preserve"> </w:t>
      </w:r>
      <w:r w:rsidR="008C5E2E">
        <w:rPr>
          <w:lang w:val="en-AU"/>
        </w:rPr>
        <w:t xml:space="preserve">and stress echo </w:t>
      </w:r>
      <w:r w:rsidR="007E3798" w:rsidRPr="00FB48BC">
        <w:rPr>
          <w:lang w:val="en-AU"/>
        </w:rPr>
        <w:t xml:space="preserve">in determining likely outcomes from CAD </w:t>
      </w:r>
      <w:r w:rsidR="00486204">
        <w:rPr>
          <w:lang w:val="en-AU"/>
        </w:rPr>
        <w:fldChar w:fldCharType="begin" w:fldLock="1"/>
      </w:r>
      <w:r w:rsidR="00241AF9">
        <w:rPr>
          <w:lang w:val="en-AU"/>
        </w:rPr>
        <w:instrText>ADDIN CSL_CITATION { "citationItems" : [ { "id" : "ITEM-1", "itemData" : { "DOI" : "10.1056/NEJM199109193251204", "ISSN" : "0028-4793", "PMID" : "1875969", "abstract" : "BACKGROUND: The treadmill exercise test identifies patients with different degrees of risk of death from cardiovascular events. We devised a prognostic score, based on the results of treadmill exercise testing, that accurately predicts outcome among inpatients referred for cardiac catheterization. This study was designed to determine whether this score could also accurately predict prognosis in unselected outpatients.\\n\\nMETHODS: We prospectively studied 613 consecutive outpatients with suspected coronary disease who were referred for exercise testing between 1983 and 1985. Follow-up was 98 percent complete at four years. The treadmill score was calculated as follows: duration of exercise in minutes--(5 x the maximal ST-segment deviation during or after exercise, in millimeters)--(4 x the treadmill angina index). The numerical treadmill angina index was 0 for no angina, 1 for nonlimiting angina, and 2 for exercise-limiting angina. Treadmill scores ranged from -25 (indicating the highest risk) to +15 (indicating the lowest risk).\\n\\nRESULTS: Predicted outcomes for the outpatients, based on their treadmill scores, agreed closely with the observed outcomes. The score accurately separated patients who subsequently died from those who lived for four years (area under the receiver-operating-characteristic curve = 0.849). The treadmill score was a better discriminator than the clinical data and was even more useful for outpatients than it had been for inpatients. Approximately two thirds of the outpatients had treadmill scores indicating low risk (greater than or equal to +5), reflecting longer exercise times and little or no ST-segment deviation, and their four-year survival rate was 99 percent (average annual mortality rate, 0.25 percent). Four percent of the outpatients had scores indicating high risk (less than -10), reflecting shorter exercise times and more severe ST-segment deviation; their four-year survival rate was 79 percent (average annual mortality rate, 5 percent).\\n\\nCONCLUSIONS: The treadmill score is a useful and valid tool that can help clinicians determine prognosis and decide whether to refer outpatients with suspected coronary disease for cardiac catheterization. In this study, it was a better predictor of outcome than the clinical assessment.", "author" : [ { "dropping-particle" : "", "family" : "Mark", "given" : "D B", "non-dropping-particle" : "", "parse-names" : false, "suffix" : "" }, { "dropping-particle" : "", "family" : "Shaw", "given" : "L", "non-dropping-particle" : "", "parse-names" : false, "suffix" : "" }, { "dropping-particle" : "", "family" : "Harrell", "given" : "F E", "non-dropping-particle" : "", "parse-names" : false, "suffix" : "" }, { "dropping-particle" : "", "family" : "Hlatky", "given" : "M A", "non-dropping-particle" : "", "parse-names" : false, "suffix" : "" }, { "dropping-particle" : "", "family" : "Lee", "given" : "K L", "non-dropping-particle" : "", "parse-names" : false, "suffix" : "" }, { "dropping-particle" : "", "family" : "Bengtson", "given" : "J R", "non-dropping-particle" : "", "parse-names" : false, "suffix" : "" }, { "dropping-particle" : "", "family" : "McCants", "given" : "C B", "non-dropping-particle" : "", "parse-names" : false, "suffix" : "" }, { "dropping-particle" : "", "family" : "Califf", "given" : "R M", "non-dropping-particle" : "", "parse-names" : false, "suffix" : "" }, { "dropping-particle" : "", "family" : "Pryor", "given" : "D B", "non-dropping-particle" : "", "parse-names" : false, "suffix" : "" } ], "container-title" : "The New England journal of medicine", "id" : "ITEM-1", "issue" : "12", "issued" : { "date-parts" : [ [ "1991" ] ] }, "page" : "849-53", "title" : "Prognostic value of a treadmill exercise score in outpatients with suspected coronary artery disease.", "type" : "article-journal", "volume" : "325" }, "uris" : [ "http://www.mendeley.com/documents/?uuid=172f28a2-90a2-4f54-9949-b72436d85f44" ] }, { "id" : "ITEM-2", "itemData" : { "DOI" : "10.1136/bmj.a2240", "ISBN" : "1468-5833 (Electronic)", "ISSN" : "1468-5833", "PMID" : "19008264", "abstract" : "OBJECTIVE: To determine whether resting and exercise electrocardiograms (ECGs) provide prognostic value that is incremental to that obtained from the clinical history in ambulatory patients with suspected angina attending chest pain clinics. DESIGN: Multicentre cohort study. SETTING: Rapid access chest pain clinics of six hospitals in England. PARTICIPANTS: 8176 consecutive patients with suspected angina and no previous diagnosis of coronary artery disease, all of whom had a resting ECG recorded. 4848 patients with a summary exercise ECG result recorded (positive, negative, equivocal for ischaemia) comprised the summary ECG subset of whom 1422 with more detailed exercise ECG data recorded comprised the detailed ECG subset. MAIN OUTCOME MEASURE: Composite of death due to coronary heart disease or non-fatal acute coronary syndrome during median follow-up of 2.46 years. RESULTS: Receiver operating characteristics curves for the basic clinical assessment model alone and with the results of resting ECGs were superimposed with little difference in the C statistic. With the exercise ECGs the C statistic in the summary ECG subset increased from 0.70 (95% confidence interval 0.68 to 0.73) to 0.74 (0.71 to 0.76) and in the detailed ECG subset from 0.74 (0.70 to 0.79) to 0.78 (0.74 to 0.82). However, risk stratified cumulative probabilities of the primary end point at one year and six years for all three prognostic indices (clinical assessment only; clinical assessment plus resting ECG; clinical assessment plus resting ECG plus exercise ECG) showed only small differences at all time points and at all levels of risk. CONCLUSION: In ambulatory patients with suspected angina, basic clinical assessment encompasses nearly all the prognostic value of resting ECGs and most of the prognostic value of exercise ECGs. The limited incremental value of these widely applied tests emphasises the need for more effective methods of risk stratification in this group of patients", "author" : [ { "dropping-particle" : "", "family" : "Sekhri", "given" : "N", "non-dropping-particle" : "", "parse-names" : false, "suffix" : "" }, { "dropping-particle" : "", "family" : "Feder", "given" : "G S", "non-dropping-particle" : "", "parse-names" : false, "suffix" : "" }, { "dropping-particle" : "", "family" : "Junghans", "given" : "C", "non-dropping-particle" : "", "parse-names" : false, "suffix" : "" }, { "dropping-particle" : "", "family" : "Eldridge", "given" : "S", "non-dropping-particle" : "", "parse-names" : false, "suffix" : "" }, { "dropping-particle" : "", "family" : "Umaipalan", "given" : "A", "non-dropping-particle" : "", "parse-names" : false, "suffix" : "" }, { "dropping-particle" : "", "family" : "Madhu", "given" : "R", "non-dropping-particle" : "", "parse-names" : false, "suffix" : "" }, { "dropping-particle" : "", "family" : "Hemingway", "given" : "H", "non-dropping-particle" : "", "parse-names" : false, "suffix" : "" }, { "dropping-particle" : "", "family" : "Timmis", "given" : "A D", "non-dropping-particle" : "", "parse-names" : false, "suffix" : "" } ], "container-title" : "British Medical Journal", "id" : "ITEM-2", "issued" : { "date-parts" : [ [ "2008" ] ] }, "page" : "a2240", "title" : "Incremental prognostic value of the exercise electrocardiogram in the initial assessment of patients with suspected angina: cohort study", "type" : "article-journal", "volume" : "337" }, "uris" : [ "http://www.mendeley.com/documents/?uuid=90486dc5-ee20-47a9-9fa5-d2baa82560e3" ] }, { "id" : "ITEM-3", "itemData" : { "DOI" : "10.1111/j.1365-2362.2011.02615.x", "ISSN" : "00142972", "author" : [ { "dropping-particle" : "", "family" : "Bouzas-Mosquera", "given" : "Alberto", "non-dropping-particle" : "", "parse-names" : false, "suffix" : "" }, { "dropping-particle" : "", "family" : "Peteiro", "given" : "Jes\u00fas", "non-dropping-particle" : "", "parse-names" : false, "suffix" : "" }, { "dropping-particle" : "", "family" : "Broull\u00f3n", "given" : "Francisco J.", "non-dropping-particle" : "", "parse-names" : false, "suffix" : "" }, { "dropping-particle" : "", "family" : "M\u00e9ndez", "given" : "Elizabet", "non-dropping-particle" : "", "parse-names" : false, "suffix" : "" }, { "dropping-particle" : "", "family" : "Barge-Caballero", "given" : "Gonzalo", "non-dropping-particle" : "", "parse-names" : false, "suffix" : "" }, { "dropping-particle" : "", "family" : "L\u00f3pez-P\u00e9rez", "given" : "Manuel", "non-dropping-particle" : "", "parse-names" : false, "suffix" : "" }, { "dropping-particle" : "", "family" : "L\u00f3pez-Sainz", "given" : "Angela", "non-dropping-particle" : "", "parse-names" : false, "suffix" : "" }, { "dropping-particle" : "", "family" : "\u00c1lvarez-Garc\u00eda", "given" : "Nemesio", "non-dropping-particle" : "", "parse-names" : false, "suffix" : "" }, { "dropping-particle" : "", "family" : "Castro-Beiras", "given" : "Alfonso", "non-dropping-particle" : "", "parse-names" : false, "suffix" : "" } ], "container-title" : "European Journal of Clinical Investigation", "id" : "ITEM-3", "issue" : "5", "issued" : { "date-parts" : [ [ "2012", "5" ] ] }, "page" : "541-547", "title" : "Impact of electrocardiographic interpretability on outcome in patients referred for stress testing", "type" : "article-journal", "volume" : "42" }, "uris" : [ "http://www.mendeley.com/documents/?uuid=cbd4f1ac-4b2c-4e0d-9fcc-91a9640e6f82" ] }, { "id" : "ITEM-4", "itemData" : { "DOI" : "10.1016/j.echo.2016.03.001", "ISSN" : "08947317", "author" : [ { "dropping-particle" : "", "family" : "Peteiro", "given" : "Jesus", "non-dropping-particle" : "", "parse-names" : false, "suffix" : "" }, { "dropping-particle" : "", "family" : "Bouzas-Mosquera", "given" : "Alberto", "non-dropping-particle" : "", "parse-names" : false, "suffix" : "" }, { "dropping-particle" : "", "family" : "Broullon", "given" : "Javier", "non-dropping-particle" : "", "parse-names" : false, "suffix" : "" }, { "dropping-particle" : "", "family" : "Sanchez-Fernandez", "given" : "Gabriel", "non-dropping-particle" : "", "parse-names" : false, "suffix" : "" }, { "dropping-particle" : "", "family" : "Perez-Cebey", "given" : "Lucia", "non-dropping-particle" : "", "parse-names" : false, "suffix" : "" }, { "dropping-particle" : "", "family" : "Ya\u00f1ez", "given" : "Juan", "non-dropping-particle" : "", "parse-names" : false, "suffix" : "" }, { "dropping-particle" : "", "family" : "Martinez", "given" : "Dolores", "non-dropping-particle" : "", "parse-names" : false, "suffix" : "" }, { "dropping-particle" : "", "family" : "Vazquez-Rodriguez", "given" : "Jose M.", "non-dropping-particle" : "", "parse-names" : false, "suffix" : "" } ], "container-title" : "Journal of the American Society of Echocardiography", "id" : "ITEM-4", "issue" : "8", "issued" : { "date-parts" : [ [ "2016", "8" ] ] }, "page" : "736-744", "title" : "Outcome by Exercise Echocardiography in Patients with Low Pretest Probability of Coronary Artery Disease", "type" : "article-journal", "volume" : "29" }, "uris" : [ "http://www.mendeley.com/documents/?uuid=4e8c260d-f858-462a-b400-51db7ebd8455" ] } ], "mendeley" : { "formattedCitation" : "(4,17\u201319)", "plainTextFormattedCitation" : "(4,17\u201319)", "previouslyFormattedCitation" : "(Bouzas-Mosquera et al., 2012; Mark et al., 1991; Peteiro et al., 2016; Sekhri et al., 2008)" }, "properties" : { "noteIndex" : 0 }, "schema" : "https://github.com/citation-style-language/schema/raw/master/csl-citation.json" }</w:instrText>
      </w:r>
      <w:r w:rsidR="00486204">
        <w:rPr>
          <w:lang w:val="en-AU"/>
        </w:rPr>
        <w:fldChar w:fldCharType="separate"/>
      </w:r>
      <w:r w:rsidR="00241AF9" w:rsidRPr="00241AF9">
        <w:rPr>
          <w:noProof/>
          <w:lang w:val="en-AU"/>
        </w:rPr>
        <w:t>(4,17–19)</w:t>
      </w:r>
      <w:r w:rsidR="00486204">
        <w:rPr>
          <w:lang w:val="en-AU"/>
        </w:rPr>
        <w:fldChar w:fldCharType="end"/>
      </w:r>
      <w:r w:rsidR="007E3798" w:rsidRPr="00FB48BC">
        <w:rPr>
          <w:lang w:val="en-AU"/>
        </w:rPr>
        <w:t>. T</w:t>
      </w:r>
      <w:r w:rsidRPr="00FB48BC">
        <w:rPr>
          <w:lang w:val="en-AU"/>
        </w:rPr>
        <w:t xml:space="preserve">he Committee agreed that accurate </w:t>
      </w:r>
      <w:r w:rsidR="00320836">
        <w:rPr>
          <w:lang w:val="en-AU"/>
        </w:rPr>
        <w:t xml:space="preserve">clinical </w:t>
      </w:r>
      <w:r w:rsidRPr="00FB48BC">
        <w:rPr>
          <w:lang w:val="en-AU"/>
        </w:rPr>
        <w:t xml:space="preserve">assessment of anginal symptoms is the best predictor of </w:t>
      </w:r>
      <w:r w:rsidR="007E3798" w:rsidRPr="00FB48BC">
        <w:rPr>
          <w:lang w:val="en-AU"/>
        </w:rPr>
        <w:t xml:space="preserve">obstructive </w:t>
      </w:r>
      <w:r w:rsidRPr="00FB48BC">
        <w:rPr>
          <w:lang w:val="en-AU"/>
        </w:rPr>
        <w:t>CAD</w:t>
      </w:r>
      <w:r w:rsidR="002D253A" w:rsidRPr="00FB48BC">
        <w:rPr>
          <w:lang w:val="en-AU"/>
        </w:rPr>
        <w:t>.</w:t>
      </w:r>
      <w:r w:rsidRPr="00FB48BC">
        <w:rPr>
          <w:lang w:val="en-AU"/>
        </w:rPr>
        <w:t xml:space="preserve"> </w:t>
      </w:r>
      <w:r w:rsidR="002D253A" w:rsidRPr="00FB48BC">
        <w:rPr>
          <w:lang w:val="en-AU"/>
        </w:rPr>
        <w:t>H</w:t>
      </w:r>
      <w:r w:rsidRPr="00FB48BC">
        <w:rPr>
          <w:lang w:val="en-AU"/>
        </w:rPr>
        <w:t>owever</w:t>
      </w:r>
      <w:r w:rsidR="002D253A" w:rsidRPr="00FB48BC">
        <w:rPr>
          <w:lang w:val="en-AU"/>
        </w:rPr>
        <w:t>,</w:t>
      </w:r>
      <w:r w:rsidRPr="00FB48BC">
        <w:rPr>
          <w:lang w:val="en-AU"/>
        </w:rPr>
        <w:t xml:space="preserve"> patients often demand some form of investigation, and referral of the entire population of patients with </w:t>
      </w:r>
      <w:r w:rsidR="007E3798" w:rsidRPr="00FB48BC">
        <w:rPr>
          <w:lang w:val="en-AU"/>
        </w:rPr>
        <w:t xml:space="preserve">symptoms possibly due to obstructive CAD </w:t>
      </w:r>
      <w:r w:rsidRPr="00FB48BC">
        <w:rPr>
          <w:lang w:val="en-AU"/>
        </w:rPr>
        <w:t>seen by GPs would both overwhelm specialists and potentially not avoid the demand for testing</w:t>
      </w:r>
      <w:r w:rsidR="007E3798" w:rsidRPr="00FB48BC">
        <w:rPr>
          <w:lang w:val="en-AU"/>
        </w:rPr>
        <w:t xml:space="preserve">, especially taking into account the reassurance that such testing provides. Of the available tests, </w:t>
      </w:r>
      <w:r w:rsidRPr="00FB48BC">
        <w:rPr>
          <w:lang w:val="en-AU"/>
        </w:rPr>
        <w:t xml:space="preserve">EST </w:t>
      </w:r>
      <w:r w:rsidR="007A1389" w:rsidRPr="00FB48BC">
        <w:rPr>
          <w:lang w:val="en-AU"/>
        </w:rPr>
        <w:t xml:space="preserve">has a </w:t>
      </w:r>
      <w:r w:rsidRPr="00FB48BC">
        <w:rPr>
          <w:lang w:val="en-AU"/>
        </w:rPr>
        <w:t>considerably lower cost (MBS fee</w:t>
      </w:r>
      <w:r w:rsidR="00642115" w:rsidRPr="00FB48BC">
        <w:rPr>
          <w:lang w:val="en-AU"/>
        </w:rPr>
        <w:t>:</w:t>
      </w:r>
      <w:r w:rsidRPr="00FB48BC">
        <w:rPr>
          <w:lang w:val="en-AU"/>
        </w:rPr>
        <w:t xml:space="preserve"> $152.15) </w:t>
      </w:r>
      <w:r w:rsidR="007E3798" w:rsidRPr="00FB48BC">
        <w:rPr>
          <w:lang w:val="en-AU"/>
        </w:rPr>
        <w:t xml:space="preserve">compared with </w:t>
      </w:r>
      <w:r w:rsidR="00004C17" w:rsidRPr="00FB48BC">
        <w:rPr>
          <w:lang w:val="en-AU"/>
        </w:rPr>
        <w:t xml:space="preserve">stress echo </w:t>
      </w:r>
      <w:r w:rsidRPr="00FB48BC">
        <w:rPr>
          <w:lang w:val="en-AU"/>
        </w:rPr>
        <w:t>(MBS fee including EST</w:t>
      </w:r>
      <w:r w:rsidR="00333890" w:rsidRPr="00FB48BC">
        <w:rPr>
          <w:lang w:val="en-AU"/>
        </w:rPr>
        <w:t>:</w:t>
      </w:r>
      <w:r w:rsidRPr="00FB48BC">
        <w:rPr>
          <w:lang w:val="en-AU"/>
        </w:rPr>
        <w:t xml:space="preserve"> $337.73) and MPS (MBS fee including EST</w:t>
      </w:r>
      <w:r w:rsidR="00A91427" w:rsidRPr="00FB48BC">
        <w:rPr>
          <w:lang w:val="en-AU"/>
        </w:rPr>
        <w:t>:</w:t>
      </w:r>
      <w:r w:rsidRPr="00FB48BC">
        <w:rPr>
          <w:lang w:val="en-AU"/>
        </w:rPr>
        <w:t xml:space="preserve"> $785.78</w:t>
      </w:r>
      <w:r w:rsidR="00A91427" w:rsidRPr="00FB48BC">
        <w:rPr>
          <w:lang w:val="en-AU"/>
        </w:rPr>
        <w:t>–</w:t>
      </w:r>
      <w:r w:rsidRPr="00FB48BC">
        <w:rPr>
          <w:lang w:val="en-AU"/>
        </w:rPr>
        <w:t>910.98).</w:t>
      </w:r>
    </w:p>
    <w:p w14:paraId="6F844FF7" w14:textId="77777777" w:rsidR="0061295E" w:rsidRPr="00FB48BC" w:rsidRDefault="00845367" w:rsidP="0059780F">
      <w:pPr>
        <w:pStyle w:val="01squarebullet"/>
        <w:rPr>
          <w:lang w:val="en-AU"/>
        </w:rPr>
      </w:pPr>
      <w:r w:rsidRPr="00FB48BC">
        <w:rPr>
          <w:lang w:val="en-AU"/>
        </w:rPr>
        <w:t>The</w:t>
      </w:r>
      <w:r>
        <w:rPr>
          <w:lang w:val="en-AU"/>
        </w:rPr>
        <w:t xml:space="preserve"> consumer representative ask</w:t>
      </w:r>
      <w:r w:rsidR="009A53D1">
        <w:rPr>
          <w:lang w:val="en-AU"/>
        </w:rPr>
        <w:t>ed</w:t>
      </w:r>
      <w:r>
        <w:rPr>
          <w:lang w:val="en-AU"/>
        </w:rPr>
        <w:t xml:space="preserve"> if </w:t>
      </w:r>
      <w:r w:rsidRPr="00FB48BC">
        <w:rPr>
          <w:lang w:val="en-AU"/>
        </w:rPr>
        <w:t xml:space="preserve">this recommendation </w:t>
      </w:r>
      <w:r>
        <w:rPr>
          <w:lang w:val="en-AU"/>
        </w:rPr>
        <w:t xml:space="preserve">would </w:t>
      </w:r>
      <w:r w:rsidRPr="00FB48BC">
        <w:rPr>
          <w:lang w:val="en-AU"/>
        </w:rPr>
        <w:t xml:space="preserve">result in ‘placebo’ tests being performed, which may falsely reassure consumers. </w:t>
      </w:r>
      <w:r w:rsidR="00C6713B" w:rsidRPr="00FB48BC">
        <w:rPr>
          <w:lang w:val="en-AU"/>
        </w:rPr>
        <w:t xml:space="preserve">The Committee noted that another recommendation requires the calculation of </w:t>
      </w:r>
      <w:r w:rsidR="00BE410E" w:rsidRPr="00FB48BC">
        <w:rPr>
          <w:lang w:val="en-AU"/>
        </w:rPr>
        <w:t>DTS</w:t>
      </w:r>
      <w:r w:rsidR="00C6713B" w:rsidRPr="00FB48BC">
        <w:rPr>
          <w:lang w:val="en-AU"/>
        </w:rPr>
        <w:t xml:space="preserve"> for all EST services and agreed that </w:t>
      </w:r>
      <w:r w:rsidR="00BE410E" w:rsidRPr="00FB48BC">
        <w:rPr>
          <w:lang w:val="en-AU"/>
        </w:rPr>
        <w:t>DTS</w:t>
      </w:r>
      <w:r w:rsidR="00C6713B" w:rsidRPr="00FB48BC">
        <w:rPr>
          <w:lang w:val="en-AU"/>
        </w:rPr>
        <w:t xml:space="preserve"> is a prognostically powerful tool</w:t>
      </w:r>
      <w:r w:rsidR="00D72004" w:rsidRPr="00FB48BC">
        <w:rPr>
          <w:lang w:val="en-AU"/>
        </w:rPr>
        <w:t xml:space="preserve"> that is</w:t>
      </w:r>
      <w:r w:rsidR="00C6713B" w:rsidRPr="00FB48BC">
        <w:rPr>
          <w:lang w:val="en-AU"/>
        </w:rPr>
        <w:t xml:space="preserve"> far from a placebo</w:t>
      </w:r>
      <w:r w:rsidR="00E77FF3" w:rsidRPr="00FB48BC">
        <w:rPr>
          <w:lang w:val="en-AU"/>
        </w:rPr>
        <w:t xml:space="preserve"> </w:t>
      </w:r>
      <w:r w:rsidR="000F1B05">
        <w:rPr>
          <w:lang w:val="en-AU"/>
        </w:rPr>
        <w:t>test</w:t>
      </w:r>
      <w:r w:rsidR="00C6713B" w:rsidRPr="00FB48BC">
        <w:rPr>
          <w:lang w:val="en-AU"/>
        </w:rPr>
        <w:t xml:space="preserve">. </w:t>
      </w:r>
      <w:r w:rsidR="001B2320" w:rsidRPr="00FB48BC">
        <w:rPr>
          <w:lang w:val="en-AU"/>
        </w:rPr>
        <w:t>P</w:t>
      </w:r>
      <w:r w:rsidR="00C6713B" w:rsidRPr="00FB48BC">
        <w:rPr>
          <w:lang w:val="en-AU"/>
        </w:rPr>
        <w:t xml:space="preserve">atients </w:t>
      </w:r>
      <w:r w:rsidR="001850C8" w:rsidRPr="00FB48BC">
        <w:rPr>
          <w:lang w:val="en-AU"/>
        </w:rPr>
        <w:t xml:space="preserve">who </w:t>
      </w:r>
      <w:r w:rsidR="00C6713B" w:rsidRPr="00FB48BC">
        <w:rPr>
          <w:lang w:val="en-AU"/>
        </w:rPr>
        <w:t xml:space="preserve">exercise to </w:t>
      </w:r>
      <w:r w:rsidR="00990658" w:rsidRPr="00FB48BC">
        <w:rPr>
          <w:lang w:val="en-AU"/>
        </w:rPr>
        <w:t xml:space="preserve">a </w:t>
      </w:r>
      <w:r w:rsidR="00C6713B" w:rsidRPr="00FB48BC">
        <w:rPr>
          <w:lang w:val="en-AU"/>
        </w:rPr>
        <w:t>high level</w:t>
      </w:r>
      <w:r w:rsidR="001B2320" w:rsidRPr="00FB48BC">
        <w:rPr>
          <w:lang w:val="en-AU"/>
        </w:rPr>
        <w:t xml:space="preserve"> without ECG evidence of ischaem</w:t>
      </w:r>
      <w:r w:rsidR="004C0DBC">
        <w:rPr>
          <w:lang w:val="en-AU"/>
        </w:rPr>
        <w:t>ia have an excellent prognosis</w:t>
      </w:r>
      <w:r w:rsidR="00925478">
        <w:rPr>
          <w:lang w:val="en-AU"/>
        </w:rPr>
        <w:t xml:space="preserve"> </w:t>
      </w:r>
      <w:r w:rsidR="004C0DBC">
        <w:rPr>
          <w:lang w:val="en-AU"/>
        </w:rPr>
        <w:fldChar w:fldCharType="begin" w:fldLock="1"/>
      </w:r>
      <w:r w:rsidR="00241AF9">
        <w:rPr>
          <w:lang w:val="en-AU"/>
        </w:rPr>
        <w:instrText>ADDIN CSL_CITATION { "citationItems" : [ { "id" : "ITEM-1", "itemData" : { "DOI" : "10.1056/NEJM199109193251204", "ISSN" : "0028-4793", "PMID" : "1875969", "abstract" : "BACKGROUND: The treadmill exercise test identifies patients with different degrees of risk of death from cardiovascular events. We devised a prognostic score, based on the results of treadmill exercise testing, that accurately predicts outcome among inpatients referred for cardiac catheterization. This study was designed to determine whether this score could also accurately predict prognosis in unselected outpatients.\\n\\nMETHODS: We prospectively studied 613 consecutive outpatients with suspected coronary disease who were referred for exercise testing between 1983 and 1985. Follow-up was 98 percent complete at four years. The treadmill score was calculated as follows: duration of exercise in minutes--(5 x the maximal ST-segment deviation during or after exercise, in millimeters)--(4 x the treadmill angina index). The numerical treadmill angina index was 0 for no angina, 1 for nonlimiting angina, and 2 for exercise-limiting angina. Treadmill scores ranged from -25 (indicating the highest risk) to +15 (indicating the lowest risk).\\n\\nRESULTS: Predicted outcomes for the outpatients, based on their treadmill scores, agreed closely with the observed outcomes. The score accurately separated patients who subsequently died from those who lived for four years (area under the receiver-operating-characteristic curve = 0.849). The treadmill score was a better discriminator than the clinical data and was even more useful for outpatients than it had been for inpatients. Approximately two thirds of the outpatients had treadmill scores indicating low risk (greater than or equal to +5), reflecting longer exercise times and little or no ST-segment deviation, and their four-year survival rate was 99 percent (average annual mortality rate, 0.25 percent). Four percent of the outpatients had scores indicating high risk (less than -10), reflecting shorter exercise times and more severe ST-segment deviation; their four-year survival rate was 79 percent (average annual mortality rate, 5 percent).\\n\\nCONCLUSIONS: The treadmill score is a useful and valid tool that can help clinicians determine prognosis and decide whether to refer outpatients with suspected coronary disease for cardiac catheterization. In this study, it was a better predictor of outcome than the clinical assessment.", "author" : [ { "dropping-particle" : "", "family" : "Mark", "given" : "D B", "non-dropping-particle" : "", "parse-names" : false, "suffix" : "" }, { "dropping-particle" : "", "family" : "Shaw", "given" : "L", "non-dropping-particle" : "", "parse-names" : false, "suffix" : "" }, { "dropping-particle" : "", "family" : "Harrell", "given" : "F E", "non-dropping-particle" : "", "parse-names" : false, "suffix" : "" }, { "dropping-particle" : "", "family" : "Hlatky", "given" : "M A", "non-dropping-particle" : "", "parse-names" : false, "suffix" : "" }, { "dropping-particle" : "", "family" : "Lee", "given" : "K L", "non-dropping-particle" : "", "parse-names" : false, "suffix" : "" }, { "dropping-particle" : "", "family" : "Bengtson", "given" : "J R", "non-dropping-particle" : "", "parse-names" : false, "suffix" : "" }, { "dropping-particle" : "", "family" : "McCants", "given" : "C B", "non-dropping-particle" : "", "parse-names" : false, "suffix" : "" }, { "dropping-particle" : "", "family" : "Califf", "given" : "R M", "non-dropping-particle" : "", "parse-names" : false, "suffix" : "" }, { "dropping-particle" : "", "family" : "Pryor", "given" : "D B", "non-dropping-particle" : "", "parse-names" : false, "suffix" : "" } ], "container-title" : "The New England journal of medicine", "id" : "ITEM-1", "issue" : "12", "issued" : { "date-parts" : [ [ "1991" ] ] }, "page" : "849-53", "title" : "Prognostic value of a treadmill exercise score in outpatients with suspected coronary artery disease.", "type" : "article-journal", "volume" : "325" }, "uris" : [ "http://www.mendeley.com/documents/?uuid=172f28a2-90a2-4f54-9949-b72436d85f44" ] }, { "id" : "ITEM-2", "itemData" : { "DOI" : "10.1056/NEJMoa011858", "ISSN" : "1533-4406", "PMID" : "11893790", "abstract" : "BACKGROUND Exercise capacity is known to be an important prognostic factor in patients with cardiovascular disease, but it is uncertain whether it predicts mortality equally well among healthy persons. There is also uncertainty regarding the predictive power of exercise capacity relative to other clinical and exercise-test variables. METHODS We studied a total of 6213 consecutive men referred for treadmill exercise testing for clinical reasons during a mean (+/-SD) of 6.2+/-3.7 years of follow-up. Subjects were classified into two groups: 3679 had an abnormal exercise-test result or a history of cardiovascular disease, or both, and 2534 had a normal exercise-test result and no history of cardiovascular disease. Overall mortality was the end point. RESULTS There were a total of 1256 deaths during the follow-up period, resulting in an average annual mortality of 2.6 percent. Men who died were older than those who survived and had a lower maximal heart rate, lower maximal systolic and diastolic blood pressure, and lower exercise capacity. After adjustment for age, the peak exercise capacity measured in metabolic equivalents (MET) was the strongest predictor of the risk of death among both normal subjects and those with cardiovascular disease. Absolute peak exercise capacity was a stronger predictor of the risk of death than the percentage of the age-predicted value achieved, and there was no interaction between the use or nonuse of beta-blockade and the predictive power of exercise capacity. Each 1-MET increase in exercise capacity conferred a 12 percent improvement in survival. CONCLUSIONS Exercise capacity is a more powerful predictor of mortality among men than other established risk factors for cardiovascular disease.", "author" : [ { "dropping-particle" : "", "family" : "Myers", "given" : "Jonathan", "non-dropping-particle" : "", "parse-names" : false, "suffix" : "" }, { "dropping-particle" : "", "family" : "Prakash", "given" : "Manish", "non-dropping-particle" : "", "parse-names" : false, "suffix" : "" }, { "dropping-particle" : "", "family" : "Froelicher", "given" : "Victor", "non-dropping-particle" : "", "parse-names" : false, "suffix" : "" }, { "dropping-particle" : "", "family" : "Do", "given" : "Dat", "non-dropping-particle" : "", "parse-names" : false, "suffix" : "" }, { "dropping-particle" : "", "family" : "Partington", "given" : "Sara", "non-dropping-particle" : "", "parse-names" : false, "suffix" : "" }, { "dropping-particle" : "", "family" : "Atwood", "given" : "J Edwin", "non-dropping-particle" : "", "parse-names" : false, "suffix" : "" } ], "container-title" : "The New England journal of medicine", "id" : "ITEM-2", "issue" : "11", "issued" : { "date-parts" : [ [ "2002", "3", "14" ] ] }, "page" : "793-801", "title" : "Exercise capacity and mortality among men referred for exercise testing.", "type" : "article-journal", "volume" : "346" }, "uris" : [ "http://www.mendeley.com/documents/?uuid=79ea4cbd-e7f6-41df-96d9-f307cd3081df" ] } ], "mendeley" : { "formattedCitation" : "(4,20)", "plainTextFormattedCitation" : "(4,20)", "previouslyFormattedCitation" : "(Mark et al., 1991; Myers et al., 2002)" }, "properties" : { "noteIndex" : 0 }, "schema" : "https://github.com/citation-style-language/schema/raw/master/csl-citation.json" }</w:instrText>
      </w:r>
      <w:r w:rsidR="004C0DBC">
        <w:rPr>
          <w:lang w:val="en-AU"/>
        </w:rPr>
        <w:fldChar w:fldCharType="separate"/>
      </w:r>
      <w:r w:rsidR="00241AF9" w:rsidRPr="00241AF9">
        <w:rPr>
          <w:noProof/>
          <w:lang w:val="en-AU"/>
        </w:rPr>
        <w:t>(4,20)</w:t>
      </w:r>
      <w:r w:rsidR="004C0DBC">
        <w:rPr>
          <w:lang w:val="en-AU"/>
        </w:rPr>
        <w:fldChar w:fldCharType="end"/>
      </w:r>
      <w:r w:rsidR="00C6713B" w:rsidRPr="00FB48BC">
        <w:rPr>
          <w:lang w:val="en-AU"/>
        </w:rPr>
        <w:t xml:space="preserve">. Those </w:t>
      </w:r>
      <w:r w:rsidR="00B81408" w:rsidRPr="00FB48BC">
        <w:rPr>
          <w:lang w:val="en-AU"/>
        </w:rPr>
        <w:t xml:space="preserve">who </w:t>
      </w:r>
      <w:r w:rsidR="00C6713B" w:rsidRPr="00FB48BC">
        <w:rPr>
          <w:lang w:val="en-AU"/>
        </w:rPr>
        <w:t>do not exercise adequately will have</w:t>
      </w:r>
      <w:r w:rsidR="008324EF" w:rsidRPr="00FB48BC">
        <w:rPr>
          <w:lang w:val="en-AU"/>
        </w:rPr>
        <w:t xml:space="preserve"> an</w:t>
      </w:r>
      <w:r w:rsidR="00C6713B" w:rsidRPr="00FB48BC">
        <w:rPr>
          <w:lang w:val="en-AU"/>
        </w:rPr>
        <w:t xml:space="preserve"> intermediate score </w:t>
      </w:r>
      <w:r w:rsidR="005048F7" w:rsidRPr="00FB48BC">
        <w:rPr>
          <w:lang w:val="en-AU"/>
        </w:rPr>
        <w:t xml:space="preserve">on that basis alone </w:t>
      </w:r>
      <w:r w:rsidR="00C6713B" w:rsidRPr="00FB48BC">
        <w:rPr>
          <w:lang w:val="en-AU"/>
        </w:rPr>
        <w:t xml:space="preserve">and </w:t>
      </w:r>
      <w:r w:rsidR="005048F7" w:rsidRPr="00FB48BC">
        <w:rPr>
          <w:lang w:val="en-AU"/>
        </w:rPr>
        <w:t>will be eligible for functional imaging</w:t>
      </w:r>
      <w:r w:rsidR="00925478">
        <w:rPr>
          <w:lang w:val="en-AU"/>
        </w:rPr>
        <w:t>,</w:t>
      </w:r>
      <w:r w:rsidR="00C6713B" w:rsidRPr="00FB48BC">
        <w:rPr>
          <w:lang w:val="en-AU"/>
        </w:rPr>
        <w:t xml:space="preserve"> which </w:t>
      </w:r>
      <w:r w:rsidR="00925478">
        <w:rPr>
          <w:lang w:val="en-AU"/>
        </w:rPr>
        <w:t>is</w:t>
      </w:r>
      <w:r w:rsidR="00925478" w:rsidRPr="00FB48BC">
        <w:rPr>
          <w:lang w:val="en-AU"/>
        </w:rPr>
        <w:t xml:space="preserve"> </w:t>
      </w:r>
      <w:r w:rsidR="00C6713B" w:rsidRPr="00FB48BC">
        <w:rPr>
          <w:lang w:val="en-AU"/>
        </w:rPr>
        <w:t>allowed in these recommendations. It was noted that even in the United States</w:t>
      </w:r>
      <w:r w:rsidR="00D753E8" w:rsidRPr="00FB48BC">
        <w:rPr>
          <w:lang w:val="en-AU"/>
        </w:rPr>
        <w:t>,</w:t>
      </w:r>
      <w:r w:rsidR="00C6713B" w:rsidRPr="00FB48BC">
        <w:rPr>
          <w:lang w:val="en-AU"/>
        </w:rPr>
        <w:t xml:space="preserve"> where imaging is heavily used, </w:t>
      </w:r>
      <w:r w:rsidR="0004017A" w:rsidRPr="00FB48BC">
        <w:rPr>
          <w:lang w:val="en-AU"/>
        </w:rPr>
        <w:t xml:space="preserve">a </w:t>
      </w:r>
      <w:r w:rsidR="00321B01" w:rsidRPr="00FB48BC">
        <w:rPr>
          <w:lang w:val="en-AU"/>
        </w:rPr>
        <w:t xml:space="preserve">stress echo </w:t>
      </w:r>
      <w:r w:rsidR="00C6713B" w:rsidRPr="00FB48BC">
        <w:rPr>
          <w:lang w:val="en-AU"/>
        </w:rPr>
        <w:t>is considered inappropriate as the first</w:t>
      </w:r>
      <w:r w:rsidR="000F301D" w:rsidRPr="00FB48BC">
        <w:rPr>
          <w:lang w:val="en-AU"/>
        </w:rPr>
        <w:t>-</w:t>
      </w:r>
      <w:r w:rsidR="00C6713B" w:rsidRPr="00FB48BC">
        <w:rPr>
          <w:lang w:val="en-AU"/>
        </w:rPr>
        <w:t xml:space="preserve">line investigation in patients with a low </w:t>
      </w:r>
      <w:r w:rsidR="00430E42" w:rsidRPr="00FB48BC">
        <w:rPr>
          <w:lang w:val="en-AU"/>
        </w:rPr>
        <w:t>pre-test probability</w:t>
      </w:r>
      <w:r w:rsidR="00C6713B" w:rsidRPr="00FB48BC">
        <w:rPr>
          <w:lang w:val="en-AU"/>
        </w:rPr>
        <w:t xml:space="preserve"> of CAD who have an interpretable ECG and are able to exercise</w:t>
      </w:r>
      <w:r w:rsidR="0071053A">
        <w:rPr>
          <w:lang w:val="en-AU"/>
        </w:rPr>
        <w:t xml:space="preserve"> </w:t>
      </w:r>
      <w:r w:rsidR="00B36204">
        <w:rPr>
          <w:lang w:val="en-AU"/>
        </w:rPr>
        <w:fldChar w:fldCharType="begin" w:fldLock="1"/>
      </w:r>
      <w:r w:rsidR="00241AF9">
        <w:rPr>
          <w:lang w:val="en-AU"/>
        </w:rPr>
        <w:instrText>ADDIN CSL_CITATION { "citationItems" : [ { "id" : "ITEM-1", "itemData" : { "DOI" : "10.1016/j.jacc.2007.12.005", "ISSN" : "07351097", "author" : [ { "dropping-particle" : "", "family" : "Douglas", "given" : "Pamela S.", "non-dropping-particle" : "", "parse-names" : false, "suffix" : "" }, { "dropping-particle" : "", "family" : "Khandheria", "given" : "Bijoy", "non-dropping-particle" : "", "parse-names" : false, "suffix" : "" }, { "dropping-particle" : "", "family" : "Stainback", "given" : "Raymond F.", "non-dropping-particle" : "", "parse-names" : false, "suffix" : "" }, { "dropping-particle" : "", "family" : "Weissman", "given" : "Neil J.", "non-dropping-particle" : "", "parse-names" : false, "suffix" : "" } ], "container-title" : "Journal of the American College of Cardiology", "id" : "ITEM-1", "issue" : "11", "issued" : { "date-parts" : [ [ "2008", "3" ] ] }, "page" : "1127-1147", "title" : "ACCF/ASE/ACEP/AHA/ASNC/SCAI/SCCT/SCMR 2008 Appropriateness Criteria for Stress Echocardiography\u204e\u204eDeveloped in accordance with the principles and methodology outlined by ACCF: Patel MR, Spertus JA, Brindis RG, Hendel RC, Douglas PS, Peterson ED, Wolk MJ, A", "type" : "article-journal", "volume" : "51" }, "uris" : [ "http://www.mendeley.com/documents/?uuid=ba2adb02-590c-4f19-854f-88fe103d555b" ] } ], "mendeley" : { "formattedCitation" : "(21)", "plainTextFormattedCitation" : "(21)", "previouslyFormattedCitation" : "(Douglas, Khandheria, Stainback, &amp; Weissman, 2008)" }, "properties" : { "noteIndex" : 0 }, "schema" : "https://github.com/citation-style-language/schema/raw/master/csl-citation.json" }</w:instrText>
      </w:r>
      <w:r w:rsidR="00B36204">
        <w:rPr>
          <w:lang w:val="en-AU"/>
        </w:rPr>
        <w:fldChar w:fldCharType="separate"/>
      </w:r>
      <w:r w:rsidR="00241AF9" w:rsidRPr="00241AF9">
        <w:rPr>
          <w:noProof/>
          <w:lang w:val="en-AU"/>
        </w:rPr>
        <w:t>(21)</w:t>
      </w:r>
      <w:r w:rsidR="00B36204">
        <w:rPr>
          <w:lang w:val="en-AU"/>
        </w:rPr>
        <w:fldChar w:fldCharType="end"/>
      </w:r>
      <w:r w:rsidR="00C6713B" w:rsidRPr="00FB48BC">
        <w:rPr>
          <w:lang w:val="en-AU"/>
        </w:rPr>
        <w:t xml:space="preserve">. </w:t>
      </w:r>
      <w:r w:rsidR="00852ECC" w:rsidRPr="00FB48BC">
        <w:rPr>
          <w:lang w:val="en-AU"/>
        </w:rPr>
        <w:t xml:space="preserve">It is also important to note that while a negative anatomical test (ICA or CTCA) can exclude disease, a negative functional test of any form (MPS, </w:t>
      </w:r>
      <w:r w:rsidR="00041595">
        <w:rPr>
          <w:lang w:val="en-AU"/>
        </w:rPr>
        <w:t>stress echo</w:t>
      </w:r>
      <w:r w:rsidR="00852ECC" w:rsidRPr="00FB48BC">
        <w:rPr>
          <w:lang w:val="en-AU"/>
        </w:rPr>
        <w:t xml:space="preserve"> or EST) does not exclude anatomical disease and risk factor modification should still be considered.</w:t>
      </w:r>
    </w:p>
    <w:p w14:paraId="41FCBBA7" w14:textId="77777777" w:rsidR="00C6713B" w:rsidRPr="00FD6810" w:rsidRDefault="001F03AD" w:rsidP="00DD206D">
      <w:pPr>
        <w:rPr>
          <w:i/>
        </w:rPr>
      </w:pPr>
      <w:r w:rsidRPr="00FD6810">
        <w:rPr>
          <w:i/>
        </w:rPr>
        <w:t>Specific c</w:t>
      </w:r>
      <w:r w:rsidR="00C6713B" w:rsidRPr="00FD6810">
        <w:rPr>
          <w:i/>
        </w:rPr>
        <w:t>oncerns</w:t>
      </w:r>
    </w:p>
    <w:p w14:paraId="17B7D880" w14:textId="77777777" w:rsidR="00AA74F8" w:rsidRPr="00FD6810" w:rsidRDefault="00C6713B" w:rsidP="00C6713B">
      <w:r w:rsidRPr="00FD6810">
        <w:t xml:space="preserve">The Committee discussed a number of potential concerns </w:t>
      </w:r>
      <w:r w:rsidR="00F57138" w:rsidRPr="00FD6810">
        <w:t xml:space="preserve">when </w:t>
      </w:r>
      <w:r w:rsidRPr="00FD6810">
        <w:t>developing this recommendation</w:t>
      </w:r>
      <w:r w:rsidR="008376A9" w:rsidRPr="00FD6810">
        <w:t>.</w:t>
      </w:r>
      <w:r w:rsidRPr="00FD6810">
        <w:t xml:space="preserve"> </w:t>
      </w:r>
    </w:p>
    <w:p w14:paraId="02F97062" w14:textId="77777777" w:rsidR="00C6713B" w:rsidRPr="00FB48BC" w:rsidRDefault="00EA30E7" w:rsidP="00AA74F8">
      <w:pPr>
        <w:pStyle w:val="01squarebullet"/>
        <w:rPr>
          <w:lang w:val="en-AU"/>
        </w:rPr>
      </w:pPr>
      <w:r w:rsidRPr="00FB48BC">
        <w:rPr>
          <w:lang w:val="en-AU"/>
        </w:rPr>
        <w:t>The</w:t>
      </w:r>
      <w:r w:rsidR="00791764" w:rsidRPr="00FB48BC">
        <w:rPr>
          <w:lang w:val="en-AU"/>
        </w:rPr>
        <w:t xml:space="preserve"> </w:t>
      </w:r>
      <w:r w:rsidR="00CE31A5" w:rsidRPr="00FB48BC">
        <w:rPr>
          <w:lang w:val="en-AU"/>
        </w:rPr>
        <w:t>r</w:t>
      </w:r>
      <w:r w:rsidR="00C6713B" w:rsidRPr="00FB48BC">
        <w:rPr>
          <w:lang w:val="en-AU"/>
        </w:rPr>
        <w:t>isk of false positive results in women</w:t>
      </w:r>
      <w:r w:rsidR="000D0F39" w:rsidRPr="00FB48BC">
        <w:rPr>
          <w:lang w:val="en-AU"/>
        </w:rPr>
        <w:t>.</w:t>
      </w:r>
    </w:p>
    <w:p w14:paraId="365916D3" w14:textId="77777777" w:rsidR="00173FCE" w:rsidRDefault="006E36BB" w:rsidP="001B2320">
      <w:pPr>
        <w:pStyle w:val="02dash"/>
        <w:rPr>
          <w:lang w:val="en-AU"/>
        </w:rPr>
      </w:pPr>
      <w:r>
        <w:rPr>
          <w:lang w:val="en-AU"/>
        </w:rPr>
        <w:t xml:space="preserve">A concern was discussed about the </w:t>
      </w:r>
      <w:r w:rsidR="00173FCE">
        <w:rPr>
          <w:lang w:val="en-AU"/>
        </w:rPr>
        <w:t>risk of false positive EST in women. The available evidence is linked to anatomical diagnosis and is thought to be related to the interpretation of ST changes</w:t>
      </w:r>
      <w:r w:rsidR="00882624">
        <w:rPr>
          <w:lang w:val="en-AU"/>
        </w:rPr>
        <w:t xml:space="preserve"> without the additional consideration of duration of exercise</w:t>
      </w:r>
      <w:r w:rsidR="00173FCE">
        <w:rPr>
          <w:lang w:val="en-AU"/>
        </w:rPr>
        <w:t>. The NICE guidelines note that such challenges may have arisen due to thresholds for abnormal being defined almost exclusively in men</w:t>
      </w:r>
      <w:r w:rsidR="0071053A">
        <w:rPr>
          <w:lang w:val="en-AU"/>
        </w:rPr>
        <w:t xml:space="preserve"> </w:t>
      </w:r>
      <w:r w:rsidR="00173FCE">
        <w:rPr>
          <w:lang w:val="en-AU"/>
        </w:rPr>
        <w:fldChar w:fldCharType="begin" w:fldLock="1"/>
      </w:r>
      <w:r w:rsidR="00241AF9">
        <w:rPr>
          <w:lang w:val="en-AU"/>
        </w:rPr>
        <w:instrText>ADDIN CSL_CITATION { "citationItems" : [ { "id" : "ITEM-1", "itemData" : { "URL" : "https://www.nice.org.uk/guidance/CG95", "accessed" : { "date-parts" : [ [ "2016", "10", "7" ] ] }, "author" : [ { "dropping-particle" : "", "family" : "National Institute for Health and Care Excellence (NICE)", "given" : "", "non-dropping-particle" : "", "parse-names" : false, "suffix" : "" } ], "id" : "ITEM-1", "issue" : "Updated 2016", "issued" : { "date-parts" : [ [ "2010" ] ] }, "title" : "Chest pain of recent onset: assessment and diagnosis (CG95)", "type" : "webpage" }, "uris" : [ "http://www.mendeley.com/documents/?uuid=2601686d-5483-4959-a6fa-1966b08731c6" ] } ], "mendeley" : { "formattedCitation" : "(8)", "plainTextFormattedCitation" : "(8)", "previouslyFormattedCitation" : "(National Institute for Health and Care Excellence (NICE), 2010)" }, "properties" : { "noteIndex" : 0 }, "schema" : "https://github.com/citation-style-language/schema/raw/master/csl-citation.json" }</w:instrText>
      </w:r>
      <w:r w:rsidR="00173FCE">
        <w:rPr>
          <w:lang w:val="en-AU"/>
        </w:rPr>
        <w:fldChar w:fldCharType="separate"/>
      </w:r>
      <w:r w:rsidR="00241AF9" w:rsidRPr="00241AF9">
        <w:rPr>
          <w:noProof/>
          <w:lang w:val="en-AU"/>
        </w:rPr>
        <w:t>(8)</w:t>
      </w:r>
      <w:r w:rsidR="00173FCE">
        <w:rPr>
          <w:lang w:val="en-AU"/>
        </w:rPr>
        <w:fldChar w:fldCharType="end"/>
      </w:r>
      <w:r w:rsidR="00173FCE">
        <w:rPr>
          <w:lang w:val="en-AU"/>
        </w:rPr>
        <w:t>.</w:t>
      </w:r>
    </w:p>
    <w:p w14:paraId="12CD717A" w14:textId="77777777" w:rsidR="00C6713B" w:rsidRDefault="00C6713B" w:rsidP="001B2320">
      <w:pPr>
        <w:pStyle w:val="02dash"/>
        <w:rPr>
          <w:lang w:val="en-AU"/>
        </w:rPr>
      </w:pPr>
      <w:r w:rsidRPr="00FB48BC">
        <w:rPr>
          <w:lang w:val="en-AU"/>
        </w:rPr>
        <w:t xml:space="preserve">The Committee agreed that the likelihood of false positive </w:t>
      </w:r>
      <w:r w:rsidR="00C121D7" w:rsidRPr="00FB48BC">
        <w:rPr>
          <w:lang w:val="en-AU"/>
        </w:rPr>
        <w:t xml:space="preserve">results </w:t>
      </w:r>
      <w:r w:rsidR="001B2320" w:rsidRPr="00FB48BC">
        <w:rPr>
          <w:lang w:val="en-AU"/>
        </w:rPr>
        <w:t xml:space="preserve">in both men and women </w:t>
      </w:r>
      <w:r w:rsidRPr="00FB48BC">
        <w:rPr>
          <w:lang w:val="en-AU"/>
        </w:rPr>
        <w:t xml:space="preserve">diminishes as </w:t>
      </w:r>
      <w:r w:rsidR="00BE410E" w:rsidRPr="00FB48BC">
        <w:rPr>
          <w:lang w:val="en-AU"/>
        </w:rPr>
        <w:t>DTS</w:t>
      </w:r>
      <w:r w:rsidRPr="00FB48BC">
        <w:rPr>
          <w:lang w:val="en-AU"/>
        </w:rPr>
        <w:t xml:space="preserve"> increases</w:t>
      </w:r>
      <w:r w:rsidR="00F93286" w:rsidRPr="00FB48BC">
        <w:rPr>
          <w:lang w:val="en-AU"/>
        </w:rPr>
        <w:t>,</w:t>
      </w:r>
      <w:r w:rsidRPr="00FB48BC">
        <w:rPr>
          <w:lang w:val="en-AU"/>
        </w:rPr>
        <w:t xml:space="preserve"> and</w:t>
      </w:r>
      <w:r w:rsidR="00F93286" w:rsidRPr="00FB48BC">
        <w:rPr>
          <w:lang w:val="en-AU"/>
        </w:rPr>
        <w:t xml:space="preserve"> it</w:t>
      </w:r>
      <w:r w:rsidRPr="00FB48BC">
        <w:rPr>
          <w:lang w:val="en-AU"/>
        </w:rPr>
        <w:t xml:space="preserve"> noted that a positive result </w:t>
      </w:r>
      <w:r w:rsidR="001B2320" w:rsidRPr="00FB48BC">
        <w:rPr>
          <w:lang w:val="en-AU"/>
        </w:rPr>
        <w:t xml:space="preserve">(DTS ≤ -11) </w:t>
      </w:r>
      <w:r w:rsidR="007005BD" w:rsidRPr="00FB48BC">
        <w:rPr>
          <w:lang w:val="en-AU"/>
        </w:rPr>
        <w:t>typically</w:t>
      </w:r>
      <w:r w:rsidRPr="00FB48BC">
        <w:rPr>
          <w:lang w:val="en-AU"/>
        </w:rPr>
        <w:t xml:space="preserve"> lead</w:t>
      </w:r>
      <w:r w:rsidR="007005BD" w:rsidRPr="00FB48BC">
        <w:rPr>
          <w:lang w:val="en-AU"/>
        </w:rPr>
        <w:t>s</w:t>
      </w:r>
      <w:r w:rsidRPr="00FB48BC">
        <w:rPr>
          <w:lang w:val="en-AU"/>
        </w:rPr>
        <w:t xml:space="preserve"> to cardiologist referral</w:t>
      </w:r>
      <w:r w:rsidR="00390F02" w:rsidRPr="00FB48BC">
        <w:rPr>
          <w:lang w:val="en-AU"/>
        </w:rPr>
        <w:t>,</w:t>
      </w:r>
      <w:r w:rsidRPr="00FB48BC">
        <w:rPr>
          <w:lang w:val="en-AU"/>
        </w:rPr>
        <w:t xml:space="preserve"> which would be appropriate.</w:t>
      </w:r>
      <w:r w:rsidR="00EA6523" w:rsidRPr="00FB48BC">
        <w:rPr>
          <w:lang w:val="en-AU"/>
        </w:rPr>
        <w:t xml:space="preserve"> </w:t>
      </w:r>
      <w:r w:rsidR="00A23244">
        <w:rPr>
          <w:lang w:val="en-AU"/>
        </w:rPr>
        <w:t>DTS</w:t>
      </w:r>
      <w:r w:rsidR="00EA6523" w:rsidRPr="00FB48BC">
        <w:rPr>
          <w:lang w:val="en-AU"/>
        </w:rPr>
        <w:t xml:space="preserve"> takes into account the degree of ST change and time exercising. A DTS </w:t>
      </w:r>
      <w:r w:rsidR="0071053A">
        <w:rPr>
          <w:lang w:val="en-AU"/>
        </w:rPr>
        <w:t>less than or equal to</w:t>
      </w:r>
      <w:r w:rsidR="00EA6523" w:rsidRPr="00FB48BC">
        <w:rPr>
          <w:lang w:val="en-AU"/>
        </w:rPr>
        <w:t xml:space="preserve"> -11 leading to ICA and an indeterminate result (DTS between -11 and +5)</w:t>
      </w:r>
      <w:r w:rsidRPr="00FB48BC">
        <w:rPr>
          <w:lang w:val="en-AU"/>
        </w:rPr>
        <w:t xml:space="preserve"> </w:t>
      </w:r>
      <w:r w:rsidR="00EA6523" w:rsidRPr="00FB48BC">
        <w:rPr>
          <w:lang w:val="en-AU"/>
        </w:rPr>
        <w:t>leading to stress echo would be appropriate</w:t>
      </w:r>
      <w:r w:rsidR="00882624">
        <w:rPr>
          <w:lang w:val="en-AU"/>
        </w:rPr>
        <w:t xml:space="preserve"> in most circumstances</w:t>
      </w:r>
      <w:r w:rsidR="00EA6523" w:rsidRPr="00FB48BC">
        <w:rPr>
          <w:lang w:val="en-AU"/>
        </w:rPr>
        <w:t>.</w:t>
      </w:r>
      <w:r w:rsidR="00A6286E" w:rsidRPr="00FB48BC">
        <w:rPr>
          <w:lang w:val="en-AU"/>
        </w:rPr>
        <w:t xml:space="preserve"> The objective nature of the DTS will reduce </w:t>
      </w:r>
      <w:r w:rsidR="00242185">
        <w:rPr>
          <w:lang w:val="en-AU"/>
        </w:rPr>
        <w:t xml:space="preserve">the </w:t>
      </w:r>
      <w:r w:rsidR="00A6286E" w:rsidRPr="00FB48BC">
        <w:rPr>
          <w:lang w:val="en-AU"/>
        </w:rPr>
        <w:t>‘fudging’ of results to allow access to inappropriate downstream investigations</w:t>
      </w:r>
      <w:r w:rsidR="00EE68FC">
        <w:rPr>
          <w:lang w:val="en-AU"/>
        </w:rPr>
        <w:t xml:space="preserve">, although </w:t>
      </w:r>
      <w:r w:rsidR="00A6286E" w:rsidRPr="00FB48BC">
        <w:rPr>
          <w:lang w:val="en-AU"/>
        </w:rPr>
        <w:t>this cannot be entirely prevented. Compliance efforts could monitor the rate of downstream investigations for EST providers to identify outliers who, for example, may be under</w:t>
      </w:r>
      <w:r w:rsidR="00946576">
        <w:rPr>
          <w:lang w:val="en-AU"/>
        </w:rPr>
        <w:t>-</w:t>
      </w:r>
      <w:r w:rsidR="00A6286E" w:rsidRPr="00FB48BC">
        <w:rPr>
          <w:lang w:val="en-AU"/>
        </w:rPr>
        <w:t>reporting DTS in order to classify patients as equivocal.</w:t>
      </w:r>
      <w:r w:rsidR="00EA6523" w:rsidRPr="00FB48BC">
        <w:rPr>
          <w:lang w:val="en-AU"/>
        </w:rPr>
        <w:t xml:space="preserve"> </w:t>
      </w:r>
      <w:r w:rsidRPr="00FB48BC">
        <w:rPr>
          <w:lang w:val="en-AU"/>
        </w:rPr>
        <w:t xml:space="preserve">Changes to downstream </w:t>
      </w:r>
      <w:r w:rsidR="009B43F1" w:rsidRPr="00FB48BC">
        <w:rPr>
          <w:lang w:val="en-AU"/>
        </w:rPr>
        <w:t>investigations</w:t>
      </w:r>
      <w:r w:rsidR="009B43F1">
        <w:rPr>
          <w:lang w:val="en-AU"/>
        </w:rPr>
        <w:t xml:space="preserve"> </w:t>
      </w:r>
      <w:r w:rsidR="009B43F1" w:rsidRPr="00FB48BC">
        <w:rPr>
          <w:lang w:val="en-AU"/>
        </w:rPr>
        <w:t xml:space="preserve">recommended in this report </w:t>
      </w:r>
      <w:r w:rsidR="00A6286E" w:rsidRPr="00FB48BC">
        <w:rPr>
          <w:lang w:val="en-AU"/>
        </w:rPr>
        <w:t xml:space="preserve">support attempts to reduce </w:t>
      </w:r>
      <w:r w:rsidRPr="00FB48BC">
        <w:rPr>
          <w:lang w:val="en-AU"/>
        </w:rPr>
        <w:t>inappropriate investigation and revascularisation of patients.</w:t>
      </w:r>
    </w:p>
    <w:p w14:paraId="6E87111C" w14:textId="77777777" w:rsidR="00C6713B" w:rsidRPr="00FB48BC" w:rsidRDefault="00DE48CC" w:rsidP="00AA74F8">
      <w:pPr>
        <w:pStyle w:val="01squarebullet"/>
        <w:rPr>
          <w:lang w:val="en-AU"/>
        </w:rPr>
      </w:pPr>
      <w:r w:rsidRPr="00FB48BC">
        <w:rPr>
          <w:lang w:val="en-AU"/>
        </w:rPr>
        <w:lastRenderedPageBreak/>
        <w:t>The</w:t>
      </w:r>
      <w:r w:rsidR="00E4329F" w:rsidRPr="00FB48BC">
        <w:rPr>
          <w:lang w:val="en-AU"/>
        </w:rPr>
        <w:t xml:space="preserve"> risk </w:t>
      </w:r>
      <w:r w:rsidR="00C6713B" w:rsidRPr="00FB48BC">
        <w:rPr>
          <w:lang w:val="en-AU"/>
        </w:rPr>
        <w:t>of false negative results</w:t>
      </w:r>
      <w:r w:rsidR="00E4329F" w:rsidRPr="00FB48BC">
        <w:rPr>
          <w:lang w:val="en-AU"/>
        </w:rPr>
        <w:t>.</w:t>
      </w:r>
    </w:p>
    <w:p w14:paraId="4EA85D6D" w14:textId="77777777" w:rsidR="00C6713B" w:rsidRPr="00FB48BC" w:rsidRDefault="00C6713B" w:rsidP="001F03AD">
      <w:pPr>
        <w:pStyle w:val="02dash"/>
        <w:rPr>
          <w:lang w:val="en-AU"/>
        </w:rPr>
      </w:pPr>
      <w:r w:rsidRPr="00FB48BC">
        <w:rPr>
          <w:lang w:val="en-AU"/>
        </w:rPr>
        <w:t xml:space="preserve">The Committee agreed that a </w:t>
      </w:r>
      <w:r w:rsidR="00BE410E" w:rsidRPr="00FB48BC">
        <w:rPr>
          <w:lang w:val="en-AU"/>
        </w:rPr>
        <w:t>DTS</w:t>
      </w:r>
      <w:r w:rsidRPr="00FB48BC">
        <w:rPr>
          <w:lang w:val="en-AU"/>
        </w:rPr>
        <w:t xml:space="preserve"> </w:t>
      </w:r>
      <w:r w:rsidR="00F94AD2" w:rsidRPr="00FB48BC">
        <w:rPr>
          <w:lang w:val="en-AU"/>
        </w:rPr>
        <w:t xml:space="preserve">greater than or equal to </w:t>
      </w:r>
      <w:r w:rsidR="00EE40DB" w:rsidRPr="00FB48BC">
        <w:rPr>
          <w:lang w:val="en-AU"/>
        </w:rPr>
        <w:t xml:space="preserve">five </w:t>
      </w:r>
      <w:r w:rsidRPr="00FB48BC">
        <w:rPr>
          <w:lang w:val="en-AU"/>
        </w:rPr>
        <w:t xml:space="preserve">in a patient with atypical symptoms and an </w:t>
      </w:r>
      <w:r w:rsidR="00693685">
        <w:rPr>
          <w:lang w:val="en-AU"/>
        </w:rPr>
        <w:t xml:space="preserve">Australian </w:t>
      </w:r>
      <w:r w:rsidR="00946576">
        <w:rPr>
          <w:lang w:val="en-AU"/>
        </w:rPr>
        <w:t>A</w:t>
      </w:r>
      <w:r w:rsidRPr="00FB48BC">
        <w:rPr>
          <w:lang w:val="en-AU"/>
        </w:rPr>
        <w:t xml:space="preserve">bsolute risk score of </w:t>
      </w:r>
      <w:r w:rsidR="00466807" w:rsidRPr="00FB48BC">
        <w:rPr>
          <w:lang w:val="en-AU"/>
        </w:rPr>
        <w:t xml:space="preserve">less than </w:t>
      </w:r>
      <w:r w:rsidRPr="00FB48BC">
        <w:rPr>
          <w:lang w:val="en-AU"/>
        </w:rPr>
        <w:t>10</w:t>
      </w:r>
      <w:r w:rsidR="00466807" w:rsidRPr="00FB48BC">
        <w:rPr>
          <w:lang w:val="en-AU"/>
        </w:rPr>
        <w:t xml:space="preserve"> per cent</w:t>
      </w:r>
      <w:r w:rsidR="000C2211">
        <w:rPr>
          <w:lang w:val="en-AU"/>
        </w:rPr>
        <w:t xml:space="preserve"> over five years</w:t>
      </w:r>
      <w:r w:rsidRPr="00FB48BC">
        <w:rPr>
          <w:lang w:val="en-AU"/>
        </w:rPr>
        <w:t xml:space="preserve"> is very unlikely to be a false negative. </w:t>
      </w:r>
      <w:r w:rsidR="00BE410E" w:rsidRPr="00FB48BC">
        <w:rPr>
          <w:lang w:val="en-AU"/>
        </w:rPr>
        <w:t>Such a patient is extremely unlikely to have significant obstructive CAD and is</w:t>
      </w:r>
      <w:r w:rsidR="00B8048A">
        <w:rPr>
          <w:lang w:val="en-AU"/>
        </w:rPr>
        <w:t xml:space="preserve"> therefore</w:t>
      </w:r>
      <w:r w:rsidR="00BE410E" w:rsidRPr="00FB48BC">
        <w:rPr>
          <w:lang w:val="en-AU"/>
        </w:rPr>
        <w:t xml:space="preserve"> at a low risk of an adverse cardiovascular event. </w:t>
      </w:r>
      <w:r w:rsidRPr="00FB48BC">
        <w:rPr>
          <w:lang w:val="en-AU"/>
        </w:rPr>
        <w:t>A pat</w:t>
      </w:r>
      <w:r w:rsidR="00975A4C" w:rsidRPr="00FB48BC">
        <w:rPr>
          <w:lang w:val="en-AU"/>
        </w:rPr>
        <w:t>ient who does not exercise to a </w:t>
      </w:r>
      <w:r w:rsidRPr="00FB48BC">
        <w:rPr>
          <w:lang w:val="en-AU"/>
        </w:rPr>
        <w:t xml:space="preserve">high level </w:t>
      </w:r>
      <w:r w:rsidR="00B52457">
        <w:rPr>
          <w:lang w:val="en-AU"/>
        </w:rPr>
        <w:t>(</w:t>
      </w:r>
      <w:r w:rsidR="00420553" w:rsidRPr="00FB48BC">
        <w:rPr>
          <w:lang w:val="en-AU"/>
        </w:rPr>
        <w:t>for whatever reason</w:t>
      </w:r>
      <w:r w:rsidR="00B52457">
        <w:rPr>
          <w:lang w:val="en-AU"/>
        </w:rPr>
        <w:t>)</w:t>
      </w:r>
      <w:r w:rsidR="00420553" w:rsidRPr="00FB48BC">
        <w:rPr>
          <w:lang w:val="en-AU"/>
        </w:rPr>
        <w:t xml:space="preserve"> </w:t>
      </w:r>
      <w:r w:rsidRPr="00FB48BC">
        <w:rPr>
          <w:lang w:val="en-AU"/>
        </w:rPr>
        <w:t xml:space="preserve">will have a lower </w:t>
      </w:r>
      <w:r w:rsidR="00BE410E" w:rsidRPr="00FB48BC">
        <w:rPr>
          <w:lang w:val="en-AU"/>
        </w:rPr>
        <w:t>DTS</w:t>
      </w:r>
      <w:r w:rsidRPr="00FB48BC">
        <w:rPr>
          <w:lang w:val="en-AU"/>
        </w:rPr>
        <w:t xml:space="preserve"> and may then progress to</w:t>
      </w:r>
      <w:r w:rsidR="0040354A" w:rsidRPr="00FB48BC">
        <w:rPr>
          <w:lang w:val="en-AU"/>
        </w:rPr>
        <w:t xml:space="preserve"> </w:t>
      </w:r>
      <w:r w:rsidR="00420553" w:rsidRPr="00FB48BC">
        <w:rPr>
          <w:lang w:val="en-AU"/>
        </w:rPr>
        <w:t>either referral to a cardiologist or</w:t>
      </w:r>
      <w:r w:rsidRPr="00FB48BC">
        <w:rPr>
          <w:lang w:val="en-AU"/>
        </w:rPr>
        <w:t xml:space="preserve"> functional imaging. </w:t>
      </w:r>
      <w:r w:rsidR="00450A25" w:rsidRPr="00FB48BC">
        <w:rPr>
          <w:lang w:val="en-AU"/>
        </w:rPr>
        <w:t xml:space="preserve">Although </w:t>
      </w:r>
      <w:r w:rsidRPr="00FB48BC">
        <w:rPr>
          <w:lang w:val="en-AU"/>
        </w:rPr>
        <w:t>no test is able to perfectly predict the future, the Committee agreed that</w:t>
      </w:r>
      <w:r w:rsidR="003D1623">
        <w:rPr>
          <w:lang w:val="en-AU"/>
        </w:rPr>
        <w:t xml:space="preserve"> for the patient described above,</w:t>
      </w:r>
      <w:r w:rsidRPr="00FB48BC">
        <w:rPr>
          <w:lang w:val="en-AU"/>
        </w:rPr>
        <w:t xml:space="preserve"> it would be </w:t>
      </w:r>
      <w:r w:rsidR="006B47E9">
        <w:rPr>
          <w:lang w:val="en-AU"/>
        </w:rPr>
        <w:t xml:space="preserve">clinically </w:t>
      </w:r>
      <w:r w:rsidRPr="00FB48BC">
        <w:rPr>
          <w:lang w:val="en-AU"/>
        </w:rPr>
        <w:t>appropriate</w:t>
      </w:r>
      <w:r w:rsidR="0031215A">
        <w:rPr>
          <w:lang w:val="en-AU"/>
        </w:rPr>
        <w:t xml:space="preserve"> </w:t>
      </w:r>
      <w:r w:rsidRPr="00FB48BC">
        <w:rPr>
          <w:lang w:val="en-AU"/>
        </w:rPr>
        <w:t>to implement risk</w:t>
      </w:r>
      <w:r w:rsidR="0022058C" w:rsidRPr="00FB48BC">
        <w:rPr>
          <w:lang w:val="en-AU"/>
        </w:rPr>
        <w:t>-</w:t>
      </w:r>
      <w:r w:rsidRPr="00FB48BC">
        <w:rPr>
          <w:lang w:val="en-AU"/>
        </w:rPr>
        <w:t xml:space="preserve">factor modification </w:t>
      </w:r>
      <w:r w:rsidR="00420553" w:rsidRPr="00FB48BC">
        <w:rPr>
          <w:lang w:val="en-AU"/>
        </w:rPr>
        <w:t xml:space="preserve">as required </w:t>
      </w:r>
      <w:r w:rsidRPr="00FB48BC">
        <w:rPr>
          <w:lang w:val="en-AU"/>
        </w:rPr>
        <w:t xml:space="preserve">and </w:t>
      </w:r>
      <w:r w:rsidR="00420553" w:rsidRPr="00FB48BC">
        <w:rPr>
          <w:lang w:val="en-AU"/>
        </w:rPr>
        <w:t>observe</w:t>
      </w:r>
      <w:r w:rsidRPr="00FB48BC">
        <w:rPr>
          <w:lang w:val="en-AU"/>
        </w:rPr>
        <w:t xml:space="preserve">. </w:t>
      </w:r>
      <w:r w:rsidR="00420553" w:rsidRPr="00FB48BC">
        <w:rPr>
          <w:lang w:val="en-AU"/>
        </w:rPr>
        <w:t xml:space="preserve">If such a patient had </w:t>
      </w:r>
      <w:r w:rsidRPr="00FB48BC">
        <w:rPr>
          <w:lang w:val="en-AU"/>
        </w:rPr>
        <w:t>ongoing symptoms</w:t>
      </w:r>
      <w:r w:rsidR="0031215A">
        <w:rPr>
          <w:lang w:val="en-AU"/>
        </w:rPr>
        <w:t>,</w:t>
      </w:r>
      <w:r w:rsidRPr="00FB48BC">
        <w:rPr>
          <w:lang w:val="en-AU"/>
        </w:rPr>
        <w:t xml:space="preserve"> or </w:t>
      </w:r>
      <w:r w:rsidR="00420553" w:rsidRPr="00FB48BC">
        <w:rPr>
          <w:lang w:val="en-AU"/>
        </w:rPr>
        <w:t xml:space="preserve">if </w:t>
      </w:r>
      <w:r w:rsidRPr="00FB48BC">
        <w:rPr>
          <w:lang w:val="en-AU"/>
        </w:rPr>
        <w:t xml:space="preserve">the GP </w:t>
      </w:r>
      <w:r w:rsidR="0031215A">
        <w:rPr>
          <w:lang w:val="en-AU"/>
        </w:rPr>
        <w:t>was</w:t>
      </w:r>
      <w:r w:rsidR="0031215A" w:rsidRPr="00FB48BC">
        <w:rPr>
          <w:lang w:val="en-AU"/>
        </w:rPr>
        <w:t xml:space="preserve"> </w:t>
      </w:r>
      <w:r w:rsidRPr="00FB48BC">
        <w:rPr>
          <w:lang w:val="en-AU"/>
        </w:rPr>
        <w:t xml:space="preserve">concerned, the patient </w:t>
      </w:r>
      <w:r w:rsidR="00420553" w:rsidRPr="00FB48BC">
        <w:rPr>
          <w:lang w:val="en-AU"/>
        </w:rPr>
        <w:t xml:space="preserve">could </w:t>
      </w:r>
      <w:r w:rsidRPr="00FB48BC">
        <w:rPr>
          <w:lang w:val="en-AU"/>
        </w:rPr>
        <w:t>be referred to a cardiologist</w:t>
      </w:r>
      <w:r w:rsidR="00C238CF" w:rsidRPr="00FB48BC">
        <w:rPr>
          <w:lang w:val="en-AU"/>
        </w:rPr>
        <w:t>,</w:t>
      </w:r>
      <w:r w:rsidRPr="00FB48BC">
        <w:rPr>
          <w:lang w:val="en-AU"/>
        </w:rPr>
        <w:t xml:space="preserve"> who </w:t>
      </w:r>
      <w:r w:rsidR="00420553" w:rsidRPr="00FB48BC">
        <w:rPr>
          <w:lang w:val="en-AU"/>
        </w:rPr>
        <w:t xml:space="preserve">could then </w:t>
      </w:r>
      <w:r w:rsidRPr="00FB48BC">
        <w:rPr>
          <w:lang w:val="en-AU"/>
        </w:rPr>
        <w:t>order a CTCA if clinically appropriate.</w:t>
      </w:r>
    </w:p>
    <w:p w14:paraId="2C14FAFC" w14:textId="77777777" w:rsidR="00C6713B" w:rsidRPr="00FB48BC" w:rsidRDefault="007017F1" w:rsidP="00AA74F8">
      <w:pPr>
        <w:pStyle w:val="01squarebullet"/>
        <w:rPr>
          <w:lang w:val="en-AU"/>
        </w:rPr>
      </w:pPr>
      <w:r w:rsidRPr="00FB48BC">
        <w:rPr>
          <w:lang w:val="en-AU"/>
        </w:rPr>
        <w:t>The suggestion that c</w:t>
      </w:r>
      <w:r w:rsidR="00C6713B" w:rsidRPr="00FB48BC">
        <w:rPr>
          <w:lang w:val="en-AU"/>
        </w:rPr>
        <w:t xml:space="preserve">alcium scoring and CTCA </w:t>
      </w:r>
      <w:r w:rsidR="00447CFC" w:rsidRPr="00FB48BC">
        <w:rPr>
          <w:lang w:val="en-AU"/>
        </w:rPr>
        <w:t>may</w:t>
      </w:r>
      <w:r w:rsidR="00C6713B" w:rsidRPr="00FB48BC">
        <w:rPr>
          <w:lang w:val="en-AU"/>
        </w:rPr>
        <w:t xml:space="preserve"> be more appropriate gatekeepers</w:t>
      </w:r>
      <w:r w:rsidR="002744BB" w:rsidRPr="00FB48BC">
        <w:rPr>
          <w:lang w:val="en-AU"/>
        </w:rPr>
        <w:t>.</w:t>
      </w:r>
    </w:p>
    <w:p w14:paraId="3BED6DF6" w14:textId="77777777" w:rsidR="00C6713B" w:rsidRPr="00FB48BC" w:rsidRDefault="00C6713B" w:rsidP="001F03AD">
      <w:pPr>
        <w:pStyle w:val="02dash"/>
        <w:rPr>
          <w:lang w:val="en-AU"/>
        </w:rPr>
      </w:pPr>
      <w:r w:rsidRPr="00FB48BC">
        <w:rPr>
          <w:lang w:val="en-AU"/>
        </w:rPr>
        <w:t>Calcium scoring was proposed as a lower cost gatekeeper than EST</w:t>
      </w:r>
      <w:r w:rsidR="00886F00">
        <w:rPr>
          <w:lang w:val="en-AU"/>
        </w:rPr>
        <w:t>,</w:t>
      </w:r>
      <w:r w:rsidR="00C10715" w:rsidRPr="00FB48BC">
        <w:rPr>
          <w:lang w:val="en-AU"/>
        </w:rPr>
        <w:t xml:space="preserve"> as recommended in the 2010 NICE </w:t>
      </w:r>
      <w:r w:rsidR="00421AFE">
        <w:rPr>
          <w:lang w:val="en-AU"/>
        </w:rPr>
        <w:t>g</w:t>
      </w:r>
      <w:r w:rsidR="00C10715" w:rsidRPr="00FB48BC">
        <w:rPr>
          <w:lang w:val="en-AU"/>
        </w:rPr>
        <w:t>uidelines</w:t>
      </w:r>
      <w:r w:rsidRPr="00FB48BC">
        <w:rPr>
          <w:lang w:val="en-AU"/>
        </w:rPr>
        <w:t xml:space="preserve">. It was stated that there is a risk that a patient may have a negative EST </w:t>
      </w:r>
      <w:r w:rsidR="002C4061" w:rsidRPr="00FB48BC">
        <w:rPr>
          <w:lang w:val="en-AU"/>
        </w:rPr>
        <w:t>but an elevated calcium score, as could also occur with negative functional studies. S</w:t>
      </w:r>
      <w:r w:rsidRPr="00FB48BC">
        <w:rPr>
          <w:lang w:val="en-AU"/>
        </w:rPr>
        <w:t>uch a patient may feel falsely reassured</w:t>
      </w:r>
      <w:r w:rsidR="00654573" w:rsidRPr="00FB48BC">
        <w:rPr>
          <w:lang w:val="en-AU"/>
        </w:rPr>
        <w:t>,</w:t>
      </w:r>
      <w:r w:rsidRPr="00FB48BC">
        <w:rPr>
          <w:lang w:val="en-AU"/>
        </w:rPr>
        <w:t xml:space="preserve"> leading to a lack of risk</w:t>
      </w:r>
      <w:r w:rsidR="00A024AA" w:rsidRPr="00FB48BC">
        <w:rPr>
          <w:lang w:val="en-AU"/>
        </w:rPr>
        <w:t>-</w:t>
      </w:r>
      <w:r w:rsidRPr="00FB48BC">
        <w:rPr>
          <w:lang w:val="en-AU"/>
        </w:rPr>
        <w:t>factor modification and subsequent increased risk of adverse outcomes. The Committee acknowledged this</w:t>
      </w:r>
      <w:r w:rsidR="00A024AA" w:rsidRPr="00FB48BC">
        <w:rPr>
          <w:lang w:val="en-AU"/>
        </w:rPr>
        <w:t>,</w:t>
      </w:r>
      <w:r w:rsidRPr="00FB48BC">
        <w:rPr>
          <w:lang w:val="en-AU"/>
        </w:rPr>
        <w:t xml:space="preserve"> but felt that calcium scoring alone was an inappropriate gatekeeper because of its inability to detect non-calcified </w:t>
      </w:r>
      <w:r w:rsidR="00882624">
        <w:rPr>
          <w:lang w:val="en-AU"/>
        </w:rPr>
        <w:t xml:space="preserve">coronary </w:t>
      </w:r>
      <w:r w:rsidRPr="00FB48BC">
        <w:rPr>
          <w:lang w:val="en-AU"/>
        </w:rPr>
        <w:t xml:space="preserve">lesions. Most members agreed that CTCA may soon become the </w:t>
      </w:r>
      <w:r w:rsidR="002C4061" w:rsidRPr="00FB48BC">
        <w:rPr>
          <w:lang w:val="en-AU"/>
        </w:rPr>
        <w:t xml:space="preserve">preferred </w:t>
      </w:r>
      <w:r w:rsidRPr="00FB48BC">
        <w:rPr>
          <w:lang w:val="en-AU"/>
        </w:rPr>
        <w:t>first</w:t>
      </w:r>
      <w:r w:rsidR="004A4A0F" w:rsidRPr="00FB48BC">
        <w:rPr>
          <w:lang w:val="en-AU"/>
        </w:rPr>
        <w:t>-</w:t>
      </w:r>
      <w:r w:rsidRPr="00FB48BC">
        <w:rPr>
          <w:lang w:val="en-AU"/>
        </w:rPr>
        <w:t xml:space="preserve">line investigation for </w:t>
      </w:r>
      <w:r w:rsidR="002C4061" w:rsidRPr="00FB48BC">
        <w:rPr>
          <w:lang w:val="en-AU"/>
        </w:rPr>
        <w:t xml:space="preserve">suspected </w:t>
      </w:r>
      <w:r w:rsidRPr="00FB48BC">
        <w:rPr>
          <w:lang w:val="en-AU"/>
        </w:rPr>
        <w:t>CAD</w:t>
      </w:r>
      <w:r w:rsidR="005320E8">
        <w:rPr>
          <w:lang w:val="en-AU"/>
        </w:rPr>
        <w:t>,</w:t>
      </w:r>
      <w:r w:rsidRPr="00FB48BC">
        <w:rPr>
          <w:lang w:val="en-AU"/>
        </w:rPr>
        <w:t xml:space="preserve"> </w:t>
      </w:r>
      <w:r w:rsidR="005320E8">
        <w:rPr>
          <w:lang w:val="en-AU"/>
        </w:rPr>
        <w:t>noting</w:t>
      </w:r>
      <w:r w:rsidRPr="00FB48BC">
        <w:rPr>
          <w:lang w:val="en-AU"/>
        </w:rPr>
        <w:t xml:space="preserve"> that there is some evidence that CTCA </w:t>
      </w:r>
      <w:r w:rsidR="002C4061" w:rsidRPr="00FB48BC">
        <w:rPr>
          <w:lang w:val="en-AU"/>
        </w:rPr>
        <w:t xml:space="preserve">used in this way </w:t>
      </w:r>
      <w:r w:rsidRPr="00FB48BC">
        <w:rPr>
          <w:lang w:val="en-AU"/>
        </w:rPr>
        <w:t xml:space="preserve">improves outcomes </w:t>
      </w:r>
      <w:r w:rsidR="002C4061" w:rsidRPr="00FB48BC">
        <w:rPr>
          <w:lang w:val="en-AU"/>
        </w:rPr>
        <w:t>compared to the use of all forms of stress testing as the gatekeeper</w:t>
      </w:r>
      <w:r w:rsidR="003953E7">
        <w:rPr>
          <w:lang w:val="en-AU"/>
        </w:rPr>
        <w:t xml:space="preserve"> </w:t>
      </w:r>
      <w:r w:rsidR="003953E7">
        <w:rPr>
          <w:lang w:val="en-AU"/>
        </w:rPr>
        <w:fldChar w:fldCharType="begin" w:fldLock="1"/>
      </w:r>
      <w:r w:rsidR="00241AF9">
        <w:rPr>
          <w:lang w:val="en-AU"/>
        </w:rPr>
        <w:instrText>ADDIN CSL_CITATION { "citationItems" : [ { "id" : "ITEM-1", "itemData" : { "DOI" : "10.1016/j.jacc.2016.02.026", "ISSN" : "15583597", "PMID" : "27081014", "abstract" : "Background In a prospective, multicenter, randomized controlled trial, 4,146 patients were randomized to receive standard care or standard care plus coronary computed tomography angiography (CCTA). Objectives The purpose of this study was to explore the consequences of CCTA-assisted diagnosis on invasive coronary angiography, preventive treatments, and clinical outcomes. Methods In post hoc analyses, we assessed changes in invasive coronary angiography, preventive treatments, and clinical outcomes using national electronic health records. Results Despite similar overall rates (409 vs. 401; p = 0.451), invasive angiography was less likely to demonstrate normal coronary arteries (20 vs. 56; hazard ratios [HRs]: 0.39 [95% confidence interval (CI): 0.23 to 0.68]; p &lt; 0.001) but more likely to show obstructive coronary artery disease (283 vs. 230; HR: 1.29 [95% CI: 1.08 to 1.55]; p = 0.005) in those allocated to CCTA. More preventive therapies (283 vs. 74; HR: 4.03 [95% CI: 3.12 to 5.20]; p &lt; 0.001) were initiated after CCTA, with each drug commencing at a median of 48 to 52 days after clinic attendance. From the median time for preventive therapy initiation (50 days), fatal and nonfatal myocardial infarction was halved in patients allocated to CCTA compared with those assigned to standard care (17 vs. 34; HR: 0.50 [95% CI: 0.28 to 0.88]; p = 0.020). Cumulative 6-month costs were slightly higher with CCTA: difference $462 (95% CI: $303 to $621). Conclusions In patients with suspected angina due to coronary heart disease, CCTA leads to more appropriate use of invasive angiography and alterations in preventive therapies that were associated with a halving of fatal and non-fatal myocardial infarction. (Scottish COmputed Tomography of the HEART Trial [SCOT-HEART]; NCT01149590).", "author" : [ { "dropping-particle" : "", "family" : "Williams", "given" : "Michelle C.", "non-dropping-particle" : "", "parse-names" : false, "suffix" : "" }, { "dropping-particle" : "", "family" : "Hunter", "given" : "Amanda", "non-dropping-particle" : "", "parse-names" : false, "suffix" : "" }, { "dropping-particle" : "V", "family" : "Shah", "given" : "Anoop S", "non-dropping-particle" : "", "parse-names" : false, "suffix" : "" }, { "dropping-particle" : "", "family" : "Assi", "given" : "Valentina", "non-dropping-particle" : "", "parse-names" : false, "suffix" : "" }, { "dropping-particle" : "", "family" : "Lewis", "given" : "Stephanie", "non-dropping-particle" : "", "parse-names" : false, "suffix" : "" }, { "dropping-particle" : "", "family" : "Smith", "given" : "Joel", "non-dropping-particle" : "", "parse-names" : false, "suffix" : "" }, { "dropping-particle" : "", "family" : "Berry", "given" : "Colin", "non-dropping-particle" : "", "parse-names" : false, "suffix" : "" }, { "dropping-particle" : "", "family" : "Boon", "given" : "Nicholas A.", "non-dropping-particle" : "", "parse-names" : false, "suffix" : "" }, { "dropping-particle" : "", "family" : "Clark", "given" : "Elizabeth", "non-dropping-particle" : "", "parse-names" : false, "suffix" : "" }, { "dropping-particle" : "", "family" : "Flather", "given" : "Marcus", "non-dropping-particle" : "", "parse-names" : false, "suffix" : "" }, { "dropping-particle" : "", "family" : "Forbes", "given" : "John", "non-dropping-particle" : "", "parse-names" : false, "suffix" : "" }, { "dropping-particle" : "", "family" : "McLean", "given" : "Scott", "non-dropping-particle" : "", "parse-names" : false, "suffix" : "" }, { "dropping-particle" : "", "family" : "Roditi", "given" : "Giles", "non-dropping-particle" : "", "parse-names" : false, "suffix" : "" }, { "dropping-particle" : "", "family" : "Beek", "given" : "Edwin J R", "non-dropping-particle" : "Van", "parse-names" : false, "suffix" : "" }, { "dropping-particle" : "", "family" : "Timmis", "given" : "Adam D.", "non-dropping-particle" : "", "parse-names" : false, "suffix" : "" }, { "dropping-particle" : "", "family" : "Newby", "given" : "David E.", "non-dropping-particle" : "", "parse-names" : false, "suffix" : "" } ], "container-title" : "Journal of the American College of Cardiology", "id" : "ITEM-1", "issue" : "15", "issued" : { "date-parts" : [ [ "2016" ] ] }, "page" : "1759-1768", "title" : "Use of Coronary Computed Tomographic Angiography to Guide Management of Patients with Coronary Disease", "type" : "article-journal", "volume" : "67" }, "uris" : [ "http://www.mendeley.com/documents/?uuid=e81c5769-490d-4923-b10d-08ece11f299b" ] } ], "mendeley" : { "formattedCitation" : "(22)", "plainTextFormattedCitation" : "(22)", "previouslyFormattedCitation" : "(Williams et al., 2016)" }, "properties" : { "noteIndex" : 0 }, "schema" : "https://github.com/citation-style-language/schema/raw/master/csl-citation.json" }</w:instrText>
      </w:r>
      <w:r w:rsidR="003953E7">
        <w:rPr>
          <w:lang w:val="en-AU"/>
        </w:rPr>
        <w:fldChar w:fldCharType="separate"/>
      </w:r>
      <w:r w:rsidR="00241AF9" w:rsidRPr="00241AF9">
        <w:rPr>
          <w:noProof/>
          <w:lang w:val="en-AU"/>
        </w:rPr>
        <w:t>(22)</w:t>
      </w:r>
      <w:r w:rsidR="003953E7">
        <w:rPr>
          <w:lang w:val="en-AU"/>
        </w:rPr>
        <w:fldChar w:fldCharType="end"/>
      </w:r>
      <w:r w:rsidR="003953E7">
        <w:rPr>
          <w:lang w:val="en-AU"/>
        </w:rPr>
        <w:t>.</w:t>
      </w:r>
      <w:r w:rsidRPr="00FB48BC">
        <w:rPr>
          <w:lang w:val="en-AU"/>
        </w:rPr>
        <w:t xml:space="preserve"> However, evidence for CTCA is still emerging, and the current MBS fee of $700 is significantly higher than </w:t>
      </w:r>
      <w:r w:rsidR="00C35B83" w:rsidRPr="00FB48BC">
        <w:rPr>
          <w:lang w:val="en-AU"/>
        </w:rPr>
        <w:t>the fee</w:t>
      </w:r>
      <w:r w:rsidR="0056581D" w:rsidRPr="00FB48BC">
        <w:rPr>
          <w:lang w:val="en-AU"/>
        </w:rPr>
        <w:t xml:space="preserve">s </w:t>
      </w:r>
      <w:r w:rsidRPr="00FB48BC">
        <w:rPr>
          <w:lang w:val="en-AU"/>
        </w:rPr>
        <w:t xml:space="preserve">for EST or stress echo. It was noted that </w:t>
      </w:r>
      <w:r w:rsidR="00BE410E" w:rsidRPr="00FB48BC">
        <w:rPr>
          <w:lang w:val="en-AU"/>
        </w:rPr>
        <w:t xml:space="preserve">the costs of performing CTCA may </w:t>
      </w:r>
      <w:r w:rsidRPr="00FB48BC">
        <w:rPr>
          <w:lang w:val="en-AU"/>
        </w:rPr>
        <w:t>decrease to a level where it becomes a cost</w:t>
      </w:r>
      <w:r w:rsidR="00940494" w:rsidRPr="00FB48BC">
        <w:rPr>
          <w:lang w:val="en-AU"/>
        </w:rPr>
        <w:t>-</w:t>
      </w:r>
      <w:r w:rsidRPr="00FB48BC">
        <w:rPr>
          <w:lang w:val="en-AU"/>
        </w:rPr>
        <w:t>effective solution.</w:t>
      </w:r>
    </w:p>
    <w:p w14:paraId="1EA05D19" w14:textId="77777777" w:rsidR="00C6713B" w:rsidRPr="00FB48BC" w:rsidRDefault="00484FFD" w:rsidP="00AA74F8">
      <w:pPr>
        <w:pStyle w:val="01squarebullet"/>
        <w:rPr>
          <w:lang w:val="en-AU"/>
        </w:rPr>
      </w:pPr>
      <w:r w:rsidRPr="00FB48BC">
        <w:rPr>
          <w:lang w:val="en-AU"/>
        </w:rPr>
        <w:t>The</w:t>
      </w:r>
      <w:r w:rsidR="005E142A" w:rsidRPr="00FB48BC">
        <w:rPr>
          <w:lang w:val="en-AU"/>
        </w:rPr>
        <w:t xml:space="preserve"> r</w:t>
      </w:r>
      <w:r w:rsidR="00C6713B" w:rsidRPr="00FB48BC">
        <w:rPr>
          <w:lang w:val="en-AU"/>
        </w:rPr>
        <w:t>isk of cost increase</w:t>
      </w:r>
      <w:r w:rsidR="007B2375" w:rsidRPr="00FB48BC">
        <w:rPr>
          <w:lang w:val="en-AU"/>
        </w:rPr>
        <w:t>.</w:t>
      </w:r>
    </w:p>
    <w:p w14:paraId="09203CAF" w14:textId="77777777" w:rsidR="00C6713B" w:rsidRPr="00FB48BC" w:rsidRDefault="00C6713B" w:rsidP="001F03AD">
      <w:pPr>
        <w:pStyle w:val="02dash"/>
        <w:rPr>
          <w:lang w:val="en-AU"/>
        </w:rPr>
      </w:pPr>
      <w:r w:rsidRPr="00FB48BC">
        <w:rPr>
          <w:lang w:val="en-AU"/>
        </w:rPr>
        <w:t>Th</w:t>
      </w:r>
      <w:r w:rsidR="00A73C53" w:rsidRPr="00FB48BC">
        <w:rPr>
          <w:lang w:val="en-AU"/>
        </w:rPr>
        <w:t>e</w:t>
      </w:r>
      <w:r w:rsidRPr="00FB48BC">
        <w:rPr>
          <w:lang w:val="en-AU"/>
        </w:rPr>
        <w:t xml:space="preserve"> recommendation </w:t>
      </w:r>
      <w:r w:rsidR="00A73C53" w:rsidRPr="00FB48BC">
        <w:rPr>
          <w:lang w:val="en-AU"/>
        </w:rPr>
        <w:t>to use EST as the gatekeeper for low</w:t>
      </w:r>
      <w:r w:rsidR="009A3942">
        <w:rPr>
          <w:lang w:val="en-AU"/>
        </w:rPr>
        <w:t>-</w:t>
      </w:r>
      <w:r w:rsidR="00A73C53" w:rsidRPr="00FB48BC">
        <w:rPr>
          <w:lang w:val="en-AU"/>
        </w:rPr>
        <w:t xml:space="preserve">risk patients </w:t>
      </w:r>
      <w:r w:rsidRPr="00FB48BC">
        <w:rPr>
          <w:lang w:val="en-AU"/>
        </w:rPr>
        <w:t>is intended to reduce low</w:t>
      </w:r>
      <w:r w:rsidR="00F42336" w:rsidRPr="00FB48BC">
        <w:rPr>
          <w:lang w:val="en-AU"/>
        </w:rPr>
        <w:t>-</w:t>
      </w:r>
      <w:r w:rsidRPr="00FB48BC">
        <w:rPr>
          <w:lang w:val="en-AU"/>
        </w:rPr>
        <w:t>value functional imaging</w:t>
      </w:r>
      <w:r w:rsidR="00354D79" w:rsidRPr="00FB48BC">
        <w:rPr>
          <w:lang w:val="en-AU"/>
        </w:rPr>
        <w:t>,</w:t>
      </w:r>
      <w:r w:rsidRPr="00FB48BC">
        <w:rPr>
          <w:lang w:val="en-AU"/>
        </w:rPr>
        <w:t xml:space="preserve"> which, aside from other benefits, would result in savings for CAD investigation. Some members of the Imaging Working Group raised concerns that this is dependent on resulting behaviour change </w:t>
      </w:r>
      <w:r w:rsidR="00E0614C" w:rsidRPr="00FB48BC">
        <w:rPr>
          <w:lang w:val="en-AU"/>
        </w:rPr>
        <w:t xml:space="preserve">among </w:t>
      </w:r>
      <w:r w:rsidRPr="00FB48BC">
        <w:rPr>
          <w:lang w:val="en-AU"/>
        </w:rPr>
        <w:t xml:space="preserve">clinicians. </w:t>
      </w:r>
      <w:r w:rsidR="003618FB" w:rsidRPr="00FB48BC">
        <w:rPr>
          <w:lang w:val="en-AU"/>
        </w:rPr>
        <w:t xml:space="preserve">If </w:t>
      </w:r>
      <w:r w:rsidRPr="00FB48BC">
        <w:rPr>
          <w:lang w:val="en-AU"/>
        </w:rPr>
        <w:t xml:space="preserve">the majority of patients currently receiving functional imaging simply receive an additional </w:t>
      </w:r>
      <w:r w:rsidR="00A73C53" w:rsidRPr="00FB48BC">
        <w:rPr>
          <w:lang w:val="en-AU"/>
        </w:rPr>
        <w:t xml:space="preserve">preceding </w:t>
      </w:r>
      <w:r w:rsidRPr="00FB48BC">
        <w:rPr>
          <w:lang w:val="en-AU"/>
        </w:rPr>
        <w:t>EST</w:t>
      </w:r>
      <w:r w:rsidR="002A0BB5" w:rsidRPr="00FB48BC">
        <w:rPr>
          <w:lang w:val="en-AU"/>
        </w:rPr>
        <w:t xml:space="preserve"> that </w:t>
      </w:r>
      <w:r w:rsidRPr="00FB48BC">
        <w:rPr>
          <w:lang w:val="en-AU"/>
        </w:rPr>
        <w:t xml:space="preserve">is loosely interpreted as equivocal, </w:t>
      </w:r>
      <w:r w:rsidR="008B728B" w:rsidRPr="00FB48BC">
        <w:rPr>
          <w:lang w:val="en-AU"/>
        </w:rPr>
        <w:t xml:space="preserve">they would </w:t>
      </w:r>
      <w:r w:rsidRPr="00FB48BC">
        <w:rPr>
          <w:lang w:val="en-AU"/>
        </w:rPr>
        <w:t xml:space="preserve">then proceed on to the same service patterns </w:t>
      </w:r>
      <w:r w:rsidR="00D05C2A" w:rsidRPr="00FB48BC">
        <w:rPr>
          <w:lang w:val="en-AU"/>
        </w:rPr>
        <w:t xml:space="preserve">that </w:t>
      </w:r>
      <w:r w:rsidRPr="00FB48BC">
        <w:rPr>
          <w:lang w:val="en-AU"/>
        </w:rPr>
        <w:t xml:space="preserve">currently exist, or </w:t>
      </w:r>
      <w:r w:rsidR="00A63075" w:rsidRPr="00FB48BC">
        <w:rPr>
          <w:lang w:val="en-AU"/>
        </w:rPr>
        <w:t xml:space="preserve">to </w:t>
      </w:r>
      <w:r w:rsidR="0067232E" w:rsidRPr="00FB48BC">
        <w:rPr>
          <w:lang w:val="en-AU"/>
        </w:rPr>
        <w:t xml:space="preserve">even </w:t>
      </w:r>
      <w:r w:rsidRPr="00FB48BC">
        <w:rPr>
          <w:lang w:val="en-AU"/>
        </w:rPr>
        <w:t xml:space="preserve">higher rates of downstream investigation, </w:t>
      </w:r>
      <w:r w:rsidR="001677A8" w:rsidRPr="00FB48BC">
        <w:rPr>
          <w:lang w:val="en-AU"/>
        </w:rPr>
        <w:t>resulting in</w:t>
      </w:r>
      <w:r w:rsidRPr="00FB48BC">
        <w:rPr>
          <w:lang w:val="en-AU"/>
        </w:rPr>
        <w:t xml:space="preserve"> a significant increase in cost. </w:t>
      </w:r>
      <w:r w:rsidR="00A73C53" w:rsidRPr="00FB48BC">
        <w:rPr>
          <w:lang w:val="en-AU"/>
        </w:rPr>
        <w:t>Based on the available evidence</w:t>
      </w:r>
      <w:r w:rsidR="005B4351" w:rsidRPr="00FB48BC">
        <w:rPr>
          <w:lang w:val="en-AU"/>
        </w:rPr>
        <w:t>,</w:t>
      </w:r>
      <w:r w:rsidR="00A73C53" w:rsidRPr="00FB48BC">
        <w:rPr>
          <w:lang w:val="en-AU"/>
        </w:rPr>
        <w:t xml:space="preserve"> however, the majority of patients in this low</w:t>
      </w:r>
      <w:r w:rsidR="005C1AB1">
        <w:rPr>
          <w:lang w:val="en-AU"/>
        </w:rPr>
        <w:t>-</w:t>
      </w:r>
      <w:r w:rsidR="00A73C53" w:rsidRPr="00FB48BC">
        <w:rPr>
          <w:lang w:val="en-AU"/>
        </w:rPr>
        <w:t>risk group</w:t>
      </w:r>
      <w:r w:rsidR="005C1AB1">
        <w:rPr>
          <w:lang w:val="en-AU"/>
        </w:rPr>
        <w:t xml:space="preserve"> (around</w:t>
      </w:r>
      <w:r w:rsidR="00FE046D" w:rsidRPr="00FB48BC">
        <w:rPr>
          <w:lang w:val="en-AU"/>
        </w:rPr>
        <w:t xml:space="preserve"> 66</w:t>
      </w:r>
      <w:r w:rsidR="005C1AB1">
        <w:rPr>
          <w:lang w:val="en-AU"/>
        </w:rPr>
        <w:t>–</w:t>
      </w:r>
      <w:r w:rsidR="00FE046D" w:rsidRPr="00FB48BC">
        <w:rPr>
          <w:lang w:val="en-AU"/>
        </w:rPr>
        <w:t>75</w:t>
      </w:r>
      <w:r w:rsidR="005C1AB1">
        <w:rPr>
          <w:lang w:val="en-AU"/>
        </w:rPr>
        <w:t xml:space="preserve"> per cent)</w:t>
      </w:r>
      <w:r w:rsidR="00FE046D" w:rsidRPr="00FB48BC">
        <w:rPr>
          <w:lang w:val="en-AU"/>
        </w:rPr>
        <w:t xml:space="preserve"> will have a</w:t>
      </w:r>
      <w:r w:rsidR="003953E7">
        <w:rPr>
          <w:lang w:val="en-AU"/>
        </w:rPr>
        <w:t xml:space="preserve"> </w:t>
      </w:r>
      <w:r w:rsidR="00A73C53" w:rsidRPr="00FB48BC">
        <w:rPr>
          <w:lang w:val="en-AU"/>
        </w:rPr>
        <w:t>negative EST</w:t>
      </w:r>
      <w:r w:rsidR="00B22BAF">
        <w:rPr>
          <w:lang w:val="en-AU"/>
        </w:rPr>
        <w:t xml:space="preserve"> </w:t>
      </w:r>
      <w:r w:rsidR="00C65261" w:rsidRPr="00FB48BC">
        <w:rPr>
          <w:lang w:val="en-AU"/>
        </w:rPr>
        <w:fldChar w:fldCharType="begin" w:fldLock="1"/>
      </w:r>
      <w:r w:rsidR="00241AF9">
        <w:rPr>
          <w:lang w:val="en-AU"/>
        </w:rPr>
        <w:instrText>ADDIN CSL_CITATION { "citationItems" : [ { "id" : "ITEM-1", "itemData" : { "DOI" : "10.3122/jabfm.2008.06.070257", "ISBN" : "1557-2625", "ISSN" : "1557-2625", "PMID" : "18988720", "abstract" : "PURPOSE: Exercise stress testing (EST) is a screening test for coronary artery disease. Previous studies from the cardiology literature show an overall sensitivity of 67% and specificity of 72% with variable predictive values depending on pretest probability. The purpose of the current study was to evaluate the predictive value of EST in a family medicine population in eastern North Carolina.\\n\\nMETHODS: This is a retrospective case series of 339 ESTs performed in a family medicine center from July 2001 to April 2005. EST results were classified as positive, negative, or equivocal. Outcomes studied from a review of outpatient and inpatient electronic medical record data and telephone follow-up included myocardial infarction, cardiac catheterization with angioplasty and stenting, coronary artery bypass grafting, a new diagnosis of coronary artery disease, and cardiac death. Mean duration of follow-up was 47 months, with a range of 27 to 72 months.\\n\\nRESULTS: Nearly all patients had low to intermediate risk pretest probability. Five tests were positive, 32 were equivocal, and 302 were negative. There were 2 false-positive tests, both in female patients. There were 2 false-negative tests, both of which were treated with good outcomes. Two of 32 equivocal results had cardiac outcomes. Considering equivocal tests as positive, the overall sensitivity in this series was 71.4%; specificity was 90.4%. The positive predictive value was 13.5% and the negative predictive value was 99.3%.\\n\\nCONCLUSIONS: The high negative predictive value for EST in this outpatient family medicine population is noteworthy and reassuring. EST is a cost-effective strategy for triaging the common complaint of chest pain in low- to intermediate-risk patients in primary care practices and should be included in the services offered to family medicine patients.", "author" : [ { "dropping-particle" : "", "family" : "Newman", "given" : "Robert J", "non-dropping-particle" : "", "parse-names" : false, "suffix" : "" }, { "dropping-particle" : "", "family" : "Darrow", "given" : "Mark", "non-dropping-particle" : "", "parse-names" : false, "suffix" : "" }, { "dropping-particle" : "", "family" : "Cummings", "given" : "Doyle M", "non-dropping-particle" : "", "parse-names" : false, "suffix" : "" }, { "dropping-particle" : "", "family" : "King", "given" : "Valerie", "non-dropping-particle" : "", "parse-names" : false, "suffix" : "" }, { "dropping-particle" : "", "family" : "Whetstone", "given" : "Lauren", "non-dropping-particle" : "", "parse-names" : false, "suffix" : "" }, { "dropping-particle" : "", "family" : "Kelly", "given" : "Suzanne", "non-dropping-particle" : "", "parse-names" : false, "suffix" : "" }, { "dropping-particle" : "", "family" : "Jalonen", "given" : "Eric", "non-dropping-particle" : "", "parse-names" : false, "suffix" : "" } ], "container-title" : "Journal of the American Board of Family Medicine : JABFM", "id" : "ITEM-1", "issue" : "6", "issued" : { "date-parts" : [ [ "2008" ] ] }, "page" : "531-8", "title" : "Predictive value of exercise stress testing in a family medicine population.", "type" : "article-journal", "volume" : "21" }, "uris" : [ "http://www.mendeley.com/documents/?uuid=ca490716-5ab5-47c3-84ef-f34bae2ac2c4" ] }, { "id" : "ITEM-2", "itemData" : { "DOI" : "10.1056/NEJM199109193251204", "ISSN" : "0028-4793", "PMID" : "1875969", "abstract" : "BACKGROUND: The treadmill exercise test identifies patients with different degrees of risk of death from cardiovascular events. We devised a prognostic score, based on the results of treadmill exercise testing, that accurately predicts outcome among inpatients referred for cardiac catheterization. This study was designed to determine whether this score could also accurately predict prognosis in unselected outpatients.\\n\\nMETHODS: We prospectively studied 613 consecutive outpatients with suspected coronary disease who were referred for exercise testing between 1983 and 1985. Follow-up was 98 percent complete at four years. The treadmill score was calculated as follows: duration of exercise in minutes--(5 x the maximal ST-segment deviation during or after exercise, in millimeters)--(4 x the treadmill angina index). The numerical treadmill angina index was 0 for no angina, 1 for nonlimiting angina, and 2 for exercise-limiting angina. Treadmill scores ranged from -25 (indicating the highest risk) to +15 (indicating the lowest risk).\\n\\nRESULTS: Predicted outcomes for the outpatients, based on their treadmill scores, agreed closely with the observed outcomes. The score accurately separated patients who subsequently died from those who lived for four years (area under the receiver-operating-characteristic curve = 0.849). The treadmill score was a better discriminator than the clinical data and was even more useful for outpatients than it had been for inpatients. Approximately two thirds of the outpatients had treadmill scores indicating low risk (greater than or equal to +5), reflecting longer exercise times and little or no ST-segment deviation, and their four-year survival rate was 99 percent (average annual mortality rate, 0.25 percent). Four percent of the outpatients had scores indicating high risk (less than -10), reflecting shorter exercise times and more severe ST-segment deviation; their four-year survival rate was 79 percent (average annual mortality rate, 5 percent).\\n\\nCONCLUSIONS: The treadmill score is a useful and valid tool that can help clinicians determine prognosis and decide whether to refer outpatients with suspected coronary disease for cardiac catheterization. In this study, it was a better predictor of outcome than the clinical assessment.", "author" : [ { "dropping-particle" : "", "family" : "Mark", "given" : "D B", "non-dropping-particle" : "", "parse-names" : false, "suffix" : "" }, { "dropping-particle" : "", "family" : "Shaw", "given" : "L", "non-dropping-particle" : "", "parse-names" : false, "suffix" : "" }, { "dropping-particle" : "", "family" : "Harrell", "given" : "F E", "non-dropping-particle" : "", "parse-names" : false, "suffix" : "" }, { "dropping-particle" : "", "family" : "Hlatky", "given" : "M A", "non-dropping-particle" : "", "parse-names" : false, "suffix" : "" }, { "dropping-particle" : "", "family" : "Lee", "given" : "K L", "non-dropping-particle" : "", "parse-names" : false, "suffix" : "" }, { "dropping-particle" : "", "family" : "Bengtson", "given" : "J R", "non-dropping-particle" : "", "parse-names" : false, "suffix" : "" }, { "dropping-particle" : "", "family" : "McCants", "given" : "C B", "non-dropping-particle" : "", "parse-names" : false, "suffix" : "" }, { "dropping-particle" : "", "family" : "Califf", "given" : "R M", "non-dropping-particle" : "", "parse-names" : false, "suffix" : "" }, { "dropping-particle" : "", "family" : "Pryor", "given" : "D B", "non-dropping-particle" : "", "parse-names" : false, "suffix" : "" } ], "container-title" : "The New England journal of medicine", "id" : "ITEM-2", "issue" : "12", "issued" : { "date-parts" : [ [ "1991" ] ] }, "page" : "849-53", "title" : "Prognostic value of a treadmill exercise score in outpatients with suspected coronary artery disease.", "type" : "article-journal", "volume" : "325" }, "uris" : [ "http://www.mendeley.com/documents/?uuid=172f28a2-90a2-4f54-9949-b72436d85f44" ] } ], "mendeley" : { "formattedCitation" : "(4,5)", "plainTextFormattedCitation" : "(4,5)", "previouslyFormattedCitation" : "(Mark et al., 1991; Newman et al., 2008)" }, "properties" : { "noteIndex" : 0 }, "schema" : "https://github.com/citation-style-language/schema/raw/master/csl-citation.json" }</w:instrText>
      </w:r>
      <w:r w:rsidR="00C65261" w:rsidRPr="00FB48BC">
        <w:rPr>
          <w:lang w:val="en-AU"/>
        </w:rPr>
        <w:fldChar w:fldCharType="separate"/>
      </w:r>
      <w:r w:rsidR="00241AF9" w:rsidRPr="00241AF9">
        <w:rPr>
          <w:noProof/>
          <w:lang w:val="en-AU"/>
        </w:rPr>
        <w:t>(4,5)</w:t>
      </w:r>
      <w:r w:rsidR="00C65261" w:rsidRPr="00FB48BC">
        <w:rPr>
          <w:lang w:val="en-AU"/>
        </w:rPr>
        <w:fldChar w:fldCharType="end"/>
      </w:r>
      <w:r w:rsidR="005B4351" w:rsidRPr="00FB48BC">
        <w:rPr>
          <w:lang w:val="en-AU"/>
        </w:rPr>
        <w:t xml:space="preserve"> and would hence avoid subsequent investigations.</w:t>
      </w:r>
      <w:r w:rsidR="00A73C53" w:rsidRPr="00FB48BC">
        <w:rPr>
          <w:lang w:val="en-AU"/>
        </w:rPr>
        <w:t xml:space="preserve"> </w:t>
      </w:r>
      <w:r w:rsidRPr="00FB48BC">
        <w:rPr>
          <w:lang w:val="en-AU"/>
        </w:rPr>
        <w:t xml:space="preserve">The Committee noted that costings would be performed on the recommendation, </w:t>
      </w:r>
      <w:r w:rsidR="000E29CC" w:rsidRPr="00FB48BC">
        <w:rPr>
          <w:lang w:val="en-AU"/>
        </w:rPr>
        <w:t xml:space="preserve">but </w:t>
      </w:r>
      <w:r w:rsidRPr="00FB48BC">
        <w:rPr>
          <w:lang w:val="en-AU"/>
        </w:rPr>
        <w:t xml:space="preserve">members who </w:t>
      </w:r>
      <w:r w:rsidR="00A9675D" w:rsidRPr="00FB48BC">
        <w:rPr>
          <w:lang w:val="en-AU"/>
        </w:rPr>
        <w:t xml:space="preserve">expressed </w:t>
      </w:r>
      <w:r w:rsidRPr="00FB48BC">
        <w:rPr>
          <w:lang w:val="en-AU"/>
        </w:rPr>
        <w:t xml:space="preserve">this concern felt that a more detailed evaluation, such as that undertaken by </w:t>
      </w:r>
      <w:r w:rsidR="00DA76F5" w:rsidRPr="00FB48BC">
        <w:rPr>
          <w:lang w:val="en-AU"/>
        </w:rPr>
        <w:t xml:space="preserve">the </w:t>
      </w:r>
      <w:r w:rsidRPr="00FB48BC">
        <w:rPr>
          <w:lang w:val="en-AU"/>
        </w:rPr>
        <w:t xml:space="preserve">MSAC, would be </w:t>
      </w:r>
      <w:r w:rsidR="00B36A97" w:rsidRPr="00FB48BC">
        <w:rPr>
          <w:lang w:val="en-AU"/>
        </w:rPr>
        <w:t xml:space="preserve">a </w:t>
      </w:r>
      <w:r w:rsidRPr="00FB48BC">
        <w:rPr>
          <w:lang w:val="en-AU"/>
        </w:rPr>
        <w:t xml:space="preserve">more appropriate level of analysis. </w:t>
      </w:r>
    </w:p>
    <w:p w14:paraId="34C4CCAF" w14:textId="77777777" w:rsidR="00C6713B" w:rsidRPr="00FB48BC" w:rsidRDefault="00C6713B" w:rsidP="00451402">
      <w:pPr>
        <w:pStyle w:val="01squarebullet"/>
        <w:keepNext/>
        <w:keepLines/>
        <w:ind w:left="357" w:hanging="357"/>
        <w:rPr>
          <w:lang w:val="en-AU"/>
        </w:rPr>
      </w:pPr>
      <w:r w:rsidRPr="00FB48BC">
        <w:rPr>
          <w:lang w:val="en-AU"/>
        </w:rPr>
        <w:t xml:space="preserve">Concern that this requirement would negatively </w:t>
      </w:r>
      <w:r w:rsidR="003D3F28" w:rsidRPr="00FB48BC">
        <w:rPr>
          <w:lang w:val="en-AU"/>
        </w:rPr>
        <w:t xml:space="preserve">affect </w:t>
      </w:r>
      <w:r w:rsidRPr="00FB48BC">
        <w:rPr>
          <w:lang w:val="en-AU"/>
        </w:rPr>
        <w:t>patients from remote areas</w:t>
      </w:r>
      <w:r w:rsidR="00D5617E" w:rsidRPr="00FB48BC">
        <w:rPr>
          <w:lang w:val="en-AU"/>
        </w:rPr>
        <w:t>.</w:t>
      </w:r>
    </w:p>
    <w:p w14:paraId="7CED1782" w14:textId="77777777" w:rsidR="001F03AD" w:rsidRPr="00FB48BC" w:rsidRDefault="001F03AD" w:rsidP="001F03AD">
      <w:pPr>
        <w:pStyle w:val="02dash"/>
        <w:rPr>
          <w:lang w:val="en-AU"/>
        </w:rPr>
      </w:pPr>
      <w:r w:rsidRPr="00FB48BC">
        <w:rPr>
          <w:lang w:val="en-AU"/>
        </w:rPr>
        <w:t>Q</w:t>
      </w:r>
      <w:r w:rsidR="00C6713B" w:rsidRPr="00FB48BC">
        <w:rPr>
          <w:lang w:val="en-AU"/>
        </w:rPr>
        <w:t>uestion</w:t>
      </w:r>
      <w:r w:rsidRPr="00FB48BC">
        <w:rPr>
          <w:lang w:val="en-AU"/>
        </w:rPr>
        <w:t>s</w:t>
      </w:r>
      <w:r w:rsidR="00C6713B" w:rsidRPr="00FB48BC">
        <w:rPr>
          <w:lang w:val="en-AU"/>
        </w:rPr>
        <w:t xml:space="preserve"> </w:t>
      </w:r>
      <w:r w:rsidR="00D5617E" w:rsidRPr="00FB48BC">
        <w:rPr>
          <w:lang w:val="en-AU"/>
        </w:rPr>
        <w:t xml:space="preserve">were </w:t>
      </w:r>
      <w:r w:rsidR="00C6713B" w:rsidRPr="00FB48BC">
        <w:rPr>
          <w:lang w:val="en-AU"/>
        </w:rPr>
        <w:t>raised about the impact on patients who may travel long distances to access services. If such a patient travelled for an EST</w:t>
      </w:r>
      <w:r w:rsidR="001D67D0" w:rsidRPr="00FB48BC">
        <w:rPr>
          <w:lang w:val="en-AU"/>
        </w:rPr>
        <w:t>,</w:t>
      </w:r>
      <w:r w:rsidR="00C6713B" w:rsidRPr="00FB48BC">
        <w:rPr>
          <w:lang w:val="en-AU"/>
        </w:rPr>
        <w:t xml:space="preserve"> which was</w:t>
      </w:r>
      <w:r w:rsidR="001D67D0" w:rsidRPr="00FB48BC">
        <w:rPr>
          <w:lang w:val="en-AU"/>
        </w:rPr>
        <w:t xml:space="preserve"> </w:t>
      </w:r>
      <w:r w:rsidR="009C613E" w:rsidRPr="00FB48BC">
        <w:rPr>
          <w:lang w:val="en-AU"/>
        </w:rPr>
        <w:t xml:space="preserve">then </w:t>
      </w:r>
      <w:r w:rsidR="001D67D0" w:rsidRPr="00FB48BC">
        <w:rPr>
          <w:lang w:val="en-AU"/>
        </w:rPr>
        <w:t>found to be</w:t>
      </w:r>
      <w:r w:rsidR="00C6713B" w:rsidRPr="00FB48BC">
        <w:rPr>
          <w:lang w:val="en-AU"/>
        </w:rPr>
        <w:t xml:space="preserve"> positive, would they have to return on another day for functional imaging? </w:t>
      </w:r>
      <w:r w:rsidR="00B22BAF">
        <w:rPr>
          <w:lang w:val="en-AU"/>
        </w:rPr>
        <w:t>If</w:t>
      </w:r>
      <w:r w:rsidRPr="00FB48BC">
        <w:rPr>
          <w:lang w:val="en-AU"/>
        </w:rPr>
        <w:t xml:space="preserve"> CTCA was unavailable, would a high</w:t>
      </w:r>
      <w:r w:rsidR="00C61C05" w:rsidRPr="00FB48BC">
        <w:rPr>
          <w:lang w:val="en-AU"/>
        </w:rPr>
        <w:t>-</w:t>
      </w:r>
      <w:r w:rsidRPr="00FB48BC">
        <w:rPr>
          <w:lang w:val="en-AU"/>
        </w:rPr>
        <w:t>risk patient be required to have EST as a first</w:t>
      </w:r>
      <w:r w:rsidR="00BB5E08" w:rsidRPr="00FB48BC">
        <w:rPr>
          <w:lang w:val="en-AU"/>
        </w:rPr>
        <w:t>-</w:t>
      </w:r>
      <w:r w:rsidRPr="00FB48BC">
        <w:rPr>
          <w:lang w:val="en-AU"/>
        </w:rPr>
        <w:t xml:space="preserve">line investigation? </w:t>
      </w:r>
    </w:p>
    <w:p w14:paraId="2EABD070" w14:textId="77777777" w:rsidR="00133790" w:rsidRPr="00E60D5C" w:rsidRDefault="00C6713B" w:rsidP="00FD6810">
      <w:pPr>
        <w:pStyle w:val="02dash"/>
        <w:rPr>
          <w:i/>
          <w:lang w:val="en-AU"/>
        </w:rPr>
      </w:pPr>
      <w:r w:rsidRPr="0095545E">
        <w:rPr>
          <w:lang w:val="en-AU"/>
        </w:rPr>
        <w:t xml:space="preserve">It was noted that if a provider felt that a patient was likely to require a </w:t>
      </w:r>
      <w:r w:rsidR="00401DF3" w:rsidRPr="0095545E">
        <w:rPr>
          <w:lang w:val="en-AU"/>
        </w:rPr>
        <w:t xml:space="preserve">stress echo </w:t>
      </w:r>
      <w:r w:rsidRPr="0095545E">
        <w:rPr>
          <w:lang w:val="en-AU"/>
        </w:rPr>
        <w:t xml:space="preserve">but did not meet the criteria, </w:t>
      </w:r>
      <w:r w:rsidR="00A0564B" w:rsidRPr="0095545E">
        <w:rPr>
          <w:lang w:val="en-AU"/>
        </w:rPr>
        <w:t xml:space="preserve">he or she </w:t>
      </w:r>
      <w:r w:rsidRPr="0095545E">
        <w:rPr>
          <w:lang w:val="en-AU"/>
        </w:rPr>
        <w:t xml:space="preserve">could perform </w:t>
      </w:r>
      <w:r w:rsidR="00132F36">
        <w:rPr>
          <w:lang w:val="en-AU"/>
        </w:rPr>
        <w:t xml:space="preserve">limited ‘safety’ </w:t>
      </w:r>
      <w:r w:rsidRPr="0095545E">
        <w:rPr>
          <w:lang w:val="en-AU"/>
        </w:rPr>
        <w:t xml:space="preserve">baseline </w:t>
      </w:r>
      <w:r w:rsidR="0047608E">
        <w:rPr>
          <w:lang w:val="en-AU"/>
        </w:rPr>
        <w:t xml:space="preserve">and pre-stress </w:t>
      </w:r>
      <w:r w:rsidRPr="0095545E">
        <w:rPr>
          <w:lang w:val="en-AU"/>
        </w:rPr>
        <w:t xml:space="preserve">echo </w:t>
      </w:r>
      <w:r w:rsidRPr="0095545E">
        <w:rPr>
          <w:lang w:val="en-AU"/>
        </w:rPr>
        <w:lastRenderedPageBreak/>
        <w:t xml:space="preserve">views prior to the EST commencing. Should the EST be negative, the provider would not be able to charge for the </w:t>
      </w:r>
      <w:r w:rsidR="00D53152" w:rsidRPr="0095545E">
        <w:rPr>
          <w:lang w:val="en-AU"/>
        </w:rPr>
        <w:t>stress echo.</w:t>
      </w:r>
      <w:r w:rsidRPr="0095545E">
        <w:rPr>
          <w:lang w:val="en-AU"/>
        </w:rPr>
        <w:t xml:space="preserve"> </w:t>
      </w:r>
      <w:r w:rsidR="00D53152" w:rsidRPr="0095545E">
        <w:rPr>
          <w:lang w:val="en-AU"/>
        </w:rPr>
        <w:t>I</w:t>
      </w:r>
      <w:r w:rsidRPr="0095545E">
        <w:rPr>
          <w:lang w:val="en-AU"/>
        </w:rPr>
        <w:t>f the test was positive</w:t>
      </w:r>
      <w:r w:rsidR="00F534CE">
        <w:rPr>
          <w:lang w:val="en-AU"/>
        </w:rPr>
        <w:t xml:space="preserve"> or indeterminate (DTS less than +5)</w:t>
      </w:r>
      <w:r w:rsidRPr="0095545E">
        <w:rPr>
          <w:lang w:val="en-AU"/>
        </w:rPr>
        <w:t xml:space="preserve">, the remainder of the </w:t>
      </w:r>
      <w:r w:rsidR="007B25B3" w:rsidRPr="0095545E">
        <w:rPr>
          <w:lang w:val="en-AU"/>
        </w:rPr>
        <w:t xml:space="preserve">stress echo </w:t>
      </w:r>
      <w:r w:rsidRPr="0095545E">
        <w:rPr>
          <w:lang w:val="en-AU"/>
        </w:rPr>
        <w:t xml:space="preserve">could be performed and the service billed at the higher </w:t>
      </w:r>
      <w:r w:rsidR="00FD0A5D" w:rsidRPr="0095545E">
        <w:rPr>
          <w:lang w:val="en-AU"/>
        </w:rPr>
        <w:t xml:space="preserve">stress echo </w:t>
      </w:r>
      <w:r w:rsidRPr="0095545E">
        <w:rPr>
          <w:lang w:val="en-AU"/>
        </w:rPr>
        <w:t xml:space="preserve">rebate. It would be inappropriate to bill for both the EST and </w:t>
      </w:r>
      <w:r w:rsidR="00015A0E" w:rsidRPr="0095545E">
        <w:rPr>
          <w:lang w:val="en-AU"/>
        </w:rPr>
        <w:t xml:space="preserve">the stress echo </w:t>
      </w:r>
      <w:r w:rsidRPr="0095545E">
        <w:rPr>
          <w:lang w:val="en-AU"/>
        </w:rPr>
        <w:t xml:space="preserve">in this instance as the </w:t>
      </w:r>
      <w:r w:rsidR="005F4777" w:rsidRPr="0095545E">
        <w:rPr>
          <w:lang w:val="en-AU"/>
        </w:rPr>
        <w:t xml:space="preserve">stress echo </w:t>
      </w:r>
      <w:r w:rsidRPr="0095545E">
        <w:rPr>
          <w:lang w:val="en-AU"/>
        </w:rPr>
        <w:t>included the EST. However, if the patient had a positive</w:t>
      </w:r>
      <w:r w:rsidR="00A73C53" w:rsidRPr="0095545E">
        <w:rPr>
          <w:lang w:val="en-AU"/>
        </w:rPr>
        <w:t xml:space="preserve"> or equivocal</w:t>
      </w:r>
      <w:r w:rsidRPr="0095545E">
        <w:rPr>
          <w:lang w:val="en-AU"/>
        </w:rPr>
        <w:t xml:space="preserve"> EST and was then slotted into an available space later the same day and underwent a full </w:t>
      </w:r>
      <w:r w:rsidR="006A74C6" w:rsidRPr="0095545E">
        <w:rPr>
          <w:lang w:val="en-AU"/>
        </w:rPr>
        <w:t>stress echo</w:t>
      </w:r>
      <w:r w:rsidR="00CD7258" w:rsidRPr="0095545E">
        <w:rPr>
          <w:lang w:val="en-AU"/>
        </w:rPr>
        <w:t>,</w:t>
      </w:r>
      <w:r w:rsidR="006A74C6" w:rsidRPr="0095545E">
        <w:rPr>
          <w:lang w:val="en-AU"/>
        </w:rPr>
        <w:t xml:space="preserve"> </w:t>
      </w:r>
      <w:r w:rsidRPr="0095545E">
        <w:rPr>
          <w:lang w:val="en-AU"/>
        </w:rPr>
        <w:t>including re-stressing, a rebate would be claimable for both services.</w:t>
      </w:r>
    </w:p>
    <w:p w14:paraId="1068160F" w14:textId="77777777" w:rsidR="00E60D5C" w:rsidRPr="0095545E" w:rsidRDefault="00E60D5C" w:rsidP="00FD6810">
      <w:pPr>
        <w:pStyle w:val="02dash"/>
        <w:rPr>
          <w:i/>
          <w:lang w:val="en-AU"/>
        </w:rPr>
      </w:pPr>
      <w:r>
        <w:rPr>
          <w:lang w:val="en-AU"/>
        </w:rPr>
        <w:t xml:space="preserve">In response to these concerns, the Committee agreed that steps should be taken to ensure patients from regional and remote areas are not disadvantaged. </w:t>
      </w:r>
      <w:r w:rsidR="000A27C3">
        <w:rPr>
          <w:lang w:val="en-AU"/>
        </w:rPr>
        <w:t>It therefore</w:t>
      </w:r>
      <w:r>
        <w:rPr>
          <w:lang w:val="en-AU"/>
        </w:rPr>
        <w:t xml:space="preserve"> agreed that functional imaging should be available as a first</w:t>
      </w:r>
      <w:r w:rsidR="001F62C2">
        <w:rPr>
          <w:lang w:val="en-AU"/>
        </w:rPr>
        <w:t>-</w:t>
      </w:r>
      <w:r>
        <w:rPr>
          <w:lang w:val="en-AU"/>
        </w:rPr>
        <w:t xml:space="preserve">line investigation alongside CTCA for patients with an </w:t>
      </w:r>
      <w:r w:rsidR="00693685">
        <w:rPr>
          <w:lang w:val="en-AU"/>
        </w:rPr>
        <w:t xml:space="preserve">Australian </w:t>
      </w:r>
      <w:r>
        <w:rPr>
          <w:lang w:val="en-AU"/>
        </w:rPr>
        <w:t xml:space="preserve">Absolute risk of greater than 10 per cent over five years. </w:t>
      </w:r>
    </w:p>
    <w:p w14:paraId="0422E7DD" w14:textId="77777777" w:rsidR="0095545E" w:rsidRPr="0095545E" w:rsidRDefault="0095545E" w:rsidP="0095545E">
      <w:pPr>
        <w:pStyle w:val="01squarebullet"/>
        <w:keepNext/>
        <w:keepLines/>
        <w:ind w:left="357" w:hanging="357"/>
        <w:rPr>
          <w:lang w:val="en-AU"/>
        </w:rPr>
      </w:pPr>
      <w:r>
        <w:rPr>
          <w:lang w:val="en-AU"/>
        </w:rPr>
        <w:t xml:space="preserve">Clarity on the definition of typical </w:t>
      </w:r>
      <w:r w:rsidR="00C90979">
        <w:rPr>
          <w:lang w:val="en-AU"/>
        </w:rPr>
        <w:t xml:space="preserve">versus </w:t>
      </w:r>
      <w:r>
        <w:rPr>
          <w:lang w:val="en-AU"/>
        </w:rPr>
        <w:t>atypical angina</w:t>
      </w:r>
      <w:r w:rsidR="003F520D">
        <w:rPr>
          <w:lang w:val="en-AU"/>
        </w:rPr>
        <w:t>.</w:t>
      </w:r>
      <w:r w:rsidR="00E60D5C">
        <w:rPr>
          <w:lang w:val="en-AU"/>
        </w:rPr>
        <w:t xml:space="preserve"> </w:t>
      </w:r>
    </w:p>
    <w:p w14:paraId="4A25B56B" w14:textId="77777777" w:rsidR="0095545E" w:rsidRPr="0095545E" w:rsidRDefault="0095545E" w:rsidP="00FD6810">
      <w:pPr>
        <w:pStyle w:val="02dash"/>
        <w:rPr>
          <w:i/>
          <w:lang w:val="en-AU"/>
        </w:rPr>
      </w:pPr>
      <w:r>
        <w:rPr>
          <w:lang w:val="en-AU"/>
        </w:rPr>
        <w:tab/>
        <w:t xml:space="preserve">The Committee agreed that the definition for typical angina should be adopted from the NICE guidelines. </w:t>
      </w:r>
      <w:r w:rsidR="00CC0E8B">
        <w:rPr>
          <w:lang w:val="en-AU"/>
        </w:rPr>
        <w:t xml:space="preserve">The guidelines list </w:t>
      </w:r>
      <w:r w:rsidR="006075D6">
        <w:rPr>
          <w:lang w:val="en-AU"/>
        </w:rPr>
        <w:t>three</w:t>
      </w:r>
      <w:r w:rsidR="00CC0E8B">
        <w:rPr>
          <w:lang w:val="en-AU"/>
        </w:rPr>
        <w:t xml:space="preserve"> features of angina pain: </w:t>
      </w:r>
    </w:p>
    <w:p w14:paraId="23ADA330" w14:textId="77777777" w:rsidR="00CC0E8B" w:rsidRPr="00CC0E8B" w:rsidRDefault="00CC0E8B" w:rsidP="00CC0E8B">
      <w:pPr>
        <w:pStyle w:val="03opensquarebullet"/>
      </w:pPr>
      <w:r>
        <w:t>C</w:t>
      </w:r>
      <w:r w:rsidRPr="00CC0E8B">
        <w:t>onstricting discomfort in the front of the chest, or in the neck, shoulders, jaw or arms</w:t>
      </w:r>
      <w:r w:rsidR="008876E7">
        <w:t>.</w:t>
      </w:r>
      <w:r w:rsidRPr="00CC0E8B">
        <w:t xml:space="preserve"> </w:t>
      </w:r>
    </w:p>
    <w:p w14:paraId="575A2FB1" w14:textId="77777777" w:rsidR="00CC0E8B" w:rsidRPr="00CC0E8B" w:rsidRDefault="00CC0E8B" w:rsidP="00CC0E8B">
      <w:pPr>
        <w:pStyle w:val="03opensquarebullet"/>
      </w:pPr>
      <w:r>
        <w:t>P</w:t>
      </w:r>
      <w:r w:rsidRPr="00CC0E8B">
        <w:t xml:space="preserve">recipitated by </w:t>
      </w:r>
      <w:r w:rsidR="00FC6CB8">
        <w:t xml:space="preserve">undue </w:t>
      </w:r>
      <w:r w:rsidRPr="00CC0E8B">
        <w:t>physical exertion</w:t>
      </w:r>
      <w:r w:rsidR="008876E7">
        <w:t>.</w:t>
      </w:r>
      <w:r w:rsidRPr="00CC0E8B">
        <w:t xml:space="preserve"> </w:t>
      </w:r>
    </w:p>
    <w:p w14:paraId="39E48F8A" w14:textId="77777777" w:rsidR="0095545E" w:rsidRDefault="00CC0E8B" w:rsidP="008614CE">
      <w:pPr>
        <w:pStyle w:val="03opensquarebullet"/>
      </w:pPr>
      <w:r>
        <w:t>R</w:t>
      </w:r>
      <w:r w:rsidRPr="00CC0E8B">
        <w:t xml:space="preserve">elieved by rest or </w:t>
      </w:r>
      <w:r w:rsidR="008614CE" w:rsidRPr="008614CE">
        <w:t>Glyceryl trinitrate</w:t>
      </w:r>
      <w:r w:rsidR="008614CE">
        <w:t xml:space="preserve"> (GTN) </w:t>
      </w:r>
      <w:r w:rsidRPr="00CC0E8B">
        <w:t xml:space="preserve">within about </w:t>
      </w:r>
      <w:r w:rsidR="008876E7">
        <w:t>five</w:t>
      </w:r>
      <w:r w:rsidRPr="00CC0E8B">
        <w:t xml:space="preserve"> minutes.</w:t>
      </w:r>
    </w:p>
    <w:p w14:paraId="10636CBD" w14:textId="77777777" w:rsidR="00CC0E8B" w:rsidRPr="00CC0E8B" w:rsidRDefault="00CC0E8B" w:rsidP="00FD6810">
      <w:pPr>
        <w:pStyle w:val="02dash"/>
      </w:pPr>
      <w:r>
        <w:t>If all t</w:t>
      </w:r>
      <w:r w:rsidRPr="00CC0E8B">
        <w:t xml:space="preserve">hree features are </w:t>
      </w:r>
      <w:r>
        <w:t>present</w:t>
      </w:r>
      <w:r w:rsidR="00C81585">
        <w:t>,</w:t>
      </w:r>
      <w:r>
        <w:t xml:space="preserve"> pain is </w:t>
      </w:r>
      <w:r w:rsidRPr="00CC0E8B">
        <w:t xml:space="preserve">defined as typical angina. </w:t>
      </w:r>
      <w:r w:rsidR="00251994">
        <w:t>I</w:t>
      </w:r>
      <w:r w:rsidR="005D6C2D">
        <w:t>f t</w:t>
      </w:r>
      <w:r w:rsidRPr="00CC0E8B">
        <w:t xml:space="preserve">wo </w:t>
      </w:r>
      <w:r>
        <w:t>or less features</w:t>
      </w:r>
      <w:r w:rsidR="005D6C2D">
        <w:t xml:space="preserve"> are present, pai</w:t>
      </w:r>
      <w:r w:rsidR="00540A30">
        <w:t>n</w:t>
      </w:r>
      <w:r>
        <w:t xml:space="preserve"> is defined as atypical</w:t>
      </w:r>
      <w:r w:rsidR="007214D6">
        <w:t>/</w:t>
      </w:r>
      <w:r>
        <w:t xml:space="preserve">uncertain symptoms. </w:t>
      </w:r>
    </w:p>
    <w:p w14:paraId="514F4CB3" w14:textId="77777777" w:rsidR="001F03AD" w:rsidRPr="00FD6810" w:rsidRDefault="001F03AD" w:rsidP="00133790">
      <w:pPr>
        <w:rPr>
          <w:i/>
        </w:rPr>
      </w:pPr>
      <w:r w:rsidRPr="00FD6810">
        <w:rPr>
          <w:i/>
        </w:rPr>
        <w:t>Endorsement</w:t>
      </w:r>
    </w:p>
    <w:p w14:paraId="6A3E5826" w14:textId="77777777" w:rsidR="00C6713B" w:rsidRPr="00FD6810" w:rsidRDefault="00082C5C" w:rsidP="00C6713B">
      <w:r w:rsidRPr="00FD6810">
        <w:t xml:space="preserve">The </w:t>
      </w:r>
      <w:r w:rsidR="00C6713B" w:rsidRPr="00FD6810">
        <w:t>Imaging Working Group</w:t>
      </w:r>
      <w:r w:rsidR="009100C0" w:rsidRPr="00FD6810">
        <w:t xml:space="preserve"> endorsed this recommendation</w:t>
      </w:r>
      <w:r w:rsidR="00530876" w:rsidRPr="00FD6810">
        <w:t>. It</w:t>
      </w:r>
      <w:r w:rsidR="00C6713B" w:rsidRPr="00FD6810">
        <w:t xml:space="preserve"> passed with </w:t>
      </w:r>
      <w:r w:rsidR="004D0AC3" w:rsidRPr="00FD6810">
        <w:t>seven</w:t>
      </w:r>
      <w:r w:rsidR="00C6713B" w:rsidRPr="00FD6810">
        <w:t xml:space="preserve"> in favour, </w:t>
      </w:r>
      <w:r w:rsidR="004D0AC3" w:rsidRPr="00FD6810">
        <w:t>three</w:t>
      </w:r>
      <w:r w:rsidR="00C6713B" w:rsidRPr="00FD6810">
        <w:t xml:space="preserve"> opposed and </w:t>
      </w:r>
      <w:r w:rsidR="004D0AC3" w:rsidRPr="00FD6810">
        <w:t>one</w:t>
      </w:r>
      <w:r w:rsidR="00C6713B" w:rsidRPr="00FD6810">
        <w:t xml:space="preserve"> abstaining. </w:t>
      </w:r>
    </w:p>
    <w:p w14:paraId="74C8A3EF" w14:textId="77777777" w:rsidR="00C6713B" w:rsidRPr="00FB48BC" w:rsidRDefault="00C6713B" w:rsidP="001F03AD">
      <w:pPr>
        <w:pStyle w:val="01squarebullet"/>
        <w:rPr>
          <w:lang w:val="en-AU"/>
        </w:rPr>
      </w:pPr>
      <w:r w:rsidRPr="00FB48BC">
        <w:rPr>
          <w:lang w:val="en-AU"/>
        </w:rPr>
        <w:t xml:space="preserve">Dr Barry Elison – Against: </w:t>
      </w:r>
      <w:r w:rsidR="002C039B" w:rsidRPr="00FB48BC">
        <w:rPr>
          <w:lang w:val="en-AU"/>
        </w:rPr>
        <w:t>Felt</w:t>
      </w:r>
      <w:r w:rsidRPr="00FB48BC">
        <w:rPr>
          <w:lang w:val="en-AU"/>
        </w:rPr>
        <w:t xml:space="preserve"> that the published literature supporting EST was not sufficiently powerful or recent. In addition, calcium scoring was felt to be a more effective and lower cost service to recommend as </w:t>
      </w:r>
      <w:r w:rsidR="00405269" w:rsidRPr="00FB48BC">
        <w:rPr>
          <w:lang w:val="en-AU"/>
        </w:rPr>
        <w:t xml:space="preserve">a </w:t>
      </w:r>
      <w:r w:rsidRPr="00FB48BC">
        <w:rPr>
          <w:lang w:val="en-AU"/>
        </w:rPr>
        <w:t xml:space="preserve">gatekeeper. </w:t>
      </w:r>
    </w:p>
    <w:p w14:paraId="50460AE0" w14:textId="77777777" w:rsidR="00D90950" w:rsidRDefault="00C6713B" w:rsidP="00D90950">
      <w:pPr>
        <w:pStyle w:val="01squarebullet"/>
        <w:rPr>
          <w:lang w:val="en-AU"/>
        </w:rPr>
      </w:pPr>
      <w:r w:rsidRPr="00FB48BC">
        <w:rPr>
          <w:lang w:val="en-AU"/>
        </w:rPr>
        <w:t xml:space="preserve">Dr Geoff Evans – </w:t>
      </w:r>
      <w:r w:rsidR="00D90950">
        <w:rPr>
          <w:lang w:val="en-AU"/>
        </w:rPr>
        <w:t xml:space="preserve">Against: </w:t>
      </w:r>
      <w:r w:rsidR="00D90950" w:rsidRPr="00D90950">
        <w:rPr>
          <w:lang w:val="en-AU"/>
        </w:rPr>
        <w:t xml:space="preserve">Concerned that EST evidence is derived from low risk populations and is not objectively applicable to many rural/regional communities </w:t>
      </w:r>
      <w:r w:rsidR="00D90950">
        <w:rPr>
          <w:lang w:val="en-AU"/>
        </w:rPr>
        <w:t xml:space="preserve">which are </w:t>
      </w:r>
      <w:r w:rsidR="00D90950" w:rsidRPr="00D90950">
        <w:rPr>
          <w:lang w:val="en-AU"/>
        </w:rPr>
        <w:t xml:space="preserve">known </w:t>
      </w:r>
      <w:r w:rsidR="00D90950">
        <w:rPr>
          <w:lang w:val="en-AU"/>
        </w:rPr>
        <w:t xml:space="preserve">to have </w:t>
      </w:r>
      <w:r w:rsidR="00D90950" w:rsidRPr="00D90950">
        <w:rPr>
          <w:lang w:val="en-AU"/>
        </w:rPr>
        <w:t>high</w:t>
      </w:r>
      <w:r w:rsidR="00D90950">
        <w:rPr>
          <w:lang w:val="en-AU"/>
        </w:rPr>
        <w:t xml:space="preserve">er disease prevalence. </w:t>
      </w:r>
      <w:r w:rsidR="00D90950" w:rsidRPr="00D90950">
        <w:rPr>
          <w:lang w:val="en-AU"/>
        </w:rPr>
        <w:t xml:space="preserve">Supported recommendation for EST and DTS in clinically low-risk patients. Concerned restrictions may complicate rural services delivery and questioned predictive value of the </w:t>
      </w:r>
      <w:r w:rsidR="00D90950">
        <w:rPr>
          <w:lang w:val="en-AU"/>
        </w:rPr>
        <w:t xml:space="preserve">Australian </w:t>
      </w:r>
      <w:r w:rsidR="00D90950" w:rsidRPr="00D90950">
        <w:rPr>
          <w:lang w:val="en-AU"/>
        </w:rPr>
        <w:t xml:space="preserve">Absolute risk score in high disease prevalence populations. </w:t>
      </w:r>
    </w:p>
    <w:p w14:paraId="2A1C0161" w14:textId="77777777" w:rsidR="00C6713B" w:rsidRPr="00FB48BC" w:rsidRDefault="00C6713B" w:rsidP="001F03AD">
      <w:pPr>
        <w:pStyle w:val="01squarebullet"/>
        <w:rPr>
          <w:lang w:val="en-AU"/>
        </w:rPr>
      </w:pPr>
      <w:r w:rsidRPr="00FB48BC">
        <w:rPr>
          <w:lang w:val="en-AU"/>
        </w:rPr>
        <w:t>Dr David Prior – Against: Agreed that consider</w:t>
      </w:r>
      <w:r w:rsidR="006B2FDB" w:rsidRPr="00FB48BC">
        <w:rPr>
          <w:lang w:val="en-AU"/>
        </w:rPr>
        <w:t>ing</w:t>
      </w:r>
      <w:r w:rsidRPr="00FB48BC">
        <w:rPr>
          <w:lang w:val="en-AU"/>
        </w:rPr>
        <w:t xml:space="preserve"> EST as the first</w:t>
      </w:r>
      <w:r w:rsidR="00A57569" w:rsidRPr="00FB48BC">
        <w:rPr>
          <w:lang w:val="en-AU"/>
        </w:rPr>
        <w:t>-</w:t>
      </w:r>
      <w:r w:rsidRPr="00FB48BC">
        <w:rPr>
          <w:lang w:val="en-AU"/>
        </w:rPr>
        <w:t xml:space="preserve">line investigation is a good idea, </w:t>
      </w:r>
      <w:r w:rsidR="00A8683C" w:rsidRPr="00FB48BC">
        <w:rPr>
          <w:lang w:val="en-AU"/>
        </w:rPr>
        <w:t xml:space="preserve">but </w:t>
      </w:r>
      <w:r w:rsidRPr="00FB48BC">
        <w:rPr>
          <w:lang w:val="en-AU"/>
        </w:rPr>
        <w:t xml:space="preserve">felt that making this a requirement </w:t>
      </w:r>
      <w:r w:rsidR="00322410" w:rsidRPr="00FB48BC">
        <w:rPr>
          <w:lang w:val="en-AU"/>
        </w:rPr>
        <w:t>(</w:t>
      </w:r>
      <w:r w:rsidRPr="00FB48BC">
        <w:rPr>
          <w:lang w:val="en-AU"/>
        </w:rPr>
        <w:t xml:space="preserve">which does not </w:t>
      </w:r>
      <w:r w:rsidR="00322410" w:rsidRPr="00FB48BC">
        <w:rPr>
          <w:lang w:val="en-AU"/>
        </w:rPr>
        <w:t xml:space="preserve">take into account </w:t>
      </w:r>
      <w:r w:rsidRPr="00FB48BC">
        <w:rPr>
          <w:lang w:val="en-AU"/>
        </w:rPr>
        <w:t>individual patient and local area conditions</w:t>
      </w:r>
      <w:r w:rsidR="00322410" w:rsidRPr="00FB48BC">
        <w:rPr>
          <w:lang w:val="en-AU"/>
        </w:rPr>
        <w:t>)</w:t>
      </w:r>
      <w:r w:rsidRPr="00FB48BC">
        <w:rPr>
          <w:lang w:val="en-AU"/>
        </w:rPr>
        <w:t xml:space="preserve"> was too strong a recommendation.</w:t>
      </w:r>
    </w:p>
    <w:p w14:paraId="0F6D9D17" w14:textId="77777777" w:rsidR="006C5D7C" w:rsidRDefault="00C6713B" w:rsidP="00CE7125">
      <w:pPr>
        <w:pStyle w:val="01squarebullet"/>
        <w:rPr>
          <w:lang w:val="en-AU"/>
        </w:rPr>
      </w:pPr>
      <w:r w:rsidRPr="006C5D7C">
        <w:rPr>
          <w:lang w:val="en-AU"/>
        </w:rPr>
        <w:t>Dr Wal</w:t>
      </w:r>
      <w:r w:rsidR="00D62AD8" w:rsidRPr="006C5D7C">
        <w:rPr>
          <w:lang w:val="en-AU"/>
        </w:rPr>
        <w:t>id</w:t>
      </w:r>
      <w:r w:rsidRPr="006C5D7C">
        <w:rPr>
          <w:lang w:val="en-AU"/>
        </w:rPr>
        <w:t xml:space="preserve"> Jam</w:t>
      </w:r>
      <w:r w:rsidR="00D62AD8" w:rsidRPr="006C5D7C">
        <w:rPr>
          <w:lang w:val="en-AU"/>
        </w:rPr>
        <w:t>m</w:t>
      </w:r>
      <w:r w:rsidRPr="006C5D7C">
        <w:rPr>
          <w:lang w:val="en-AU"/>
        </w:rPr>
        <w:t xml:space="preserve">al – Abstained: </w:t>
      </w:r>
      <w:r w:rsidR="006C5D7C" w:rsidRPr="006C5D7C">
        <w:rPr>
          <w:lang w:val="en-AU"/>
        </w:rPr>
        <w:t>Supports EST be used in low risk patients, but abstained due to concerns about the potential for significant cost increases, as well as the validity and detail of the evidence which has been used to inform the recommendations. Supports a full HTA and MSAC assessment of the recommendations.</w:t>
      </w:r>
    </w:p>
    <w:p w14:paraId="7B302D54" w14:textId="77777777" w:rsidR="00C6713B" w:rsidRDefault="009A1042" w:rsidP="005C1F2C">
      <w:r w:rsidRPr="00FD6810">
        <w:t>T</w:t>
      </w:r>
      <w:r w:rsidR="009F11D8" w:rsidRPr="00FD6810">
        <w:t>he Committee</w:t>
      </w:r>
      <w:r w:rsidR="00F231D6" w:rsidRPr="00FD6810">
        <w:t xml:space="preserve"> endorsed this recommendation</w:t>
      </w:r>
      <w:r w:rsidR="009F11D8" w:rsidRPr="00FD6810">
        <w:t xml:space="preserve"> </w:t>
      </w:r>
      <w:r w:rsidR="00882624" w:rsidRPr="00FD6810">
        <w:t>unanimously</w:t>
      </w:r>
      <w:r w:rsidR="00FC20D1" w:rsidRPr="00FD6810">
        <w:t>.</w:t>
      </w:r>
    </w:p>
    <w:p w14:paraId="0247F5A4" w14:textId="77777777" w:rsidR="00E73BEA" w:rsidRPr="0012410E" w:rsidRDefault="00E73BEA" w:rsidP="00E73BEA">
      <w:pPr>
        <w:pStyle w:val="Boldhdg"/>
        <w:pBdr>
          <w:top w:val="single" w:sz="4" w:space="1" w:color="auto"/>
          <w:left w:val="single" w:sz="4" w:space="4" w:color="auto"/>
          <w:bottom w:val="single" w:sz="4" w:space="1" w:color="auto"/>
          <w:right w:val="single" w:sz="4" w:space="4" w:color="auto"/>
        </w:pBdr>
        <w:rPr>
          <w:rFonts w:ascii="Calibri" w:hAnsi="Calibri" w:cs="Calibri"/>
          <w:b w:val="0"/>
          <w:lang w:val="en-AU"/>
        </w:rPr>
      </w:pPr>
      <w:r w:rsidRPr="00C14EF3">
        <w:rPr>
          <w:rFonts w:ascii="Calibri" w:hAnsi="Calibri" w:cs="Calibri"/>
          <w:lang w:val="en-AU"/>
        </w:rPr>
        <w:t xml:space="preserve">Following consultation the Committee agreed to rescind the gatekeeper recommendation. The initial proposal to use exercise stress testing as a “Gatekeeper” was designed to prevent overuse of functional tests in patients with low risk of CAD for whom a technically complete </w:t>
      </w:r>
      <w:r w:rsidR="000C6B07" w:rsidRPr="00C14EF3">
        <w:rPr>
          <w:rFonts w:ascii="Calibri" w:hAnsi="Calibri" w:cs="Calibri"/>
          <w:lang w:val="en-AU"/>
        </w:rPr>
        <w:t>e</w:t>
      </w:r>
      <w:r w:rsidRPr="00C14EF3">
        <w:rPr>
          <w:rFonts w:ascii="Calibri" w:hAnsi="Calibri" w:cs="Calibri"/>
          <w:lang w:val="en-AU"/>
        </w:rPr>
        <w:t xml:space="preserve">xercise ECG would exclude the condition. However, following the public consultations, it became clear that </w:t>
      </w:r>
      <w:r w:rsidRPr="00C14EF3">
        <w:rPr>
          <w:rFonts w:ascii="Calibri" w:hAnsi="Calibri" w:cs="Calibri"/>
          <w:lang w:val="en-AU"/>
        </w:rPr>
        <w:lastRenderedPageBreak/>
        <w:t>this would</w:t>
      </w:r>
      <w:r w:rsidRPr="0012410E">
        <w:rPr>
          <w:rFonts w:ascii="Calibri" w:hAnsi="Calibri" w:cs="Calibri"/>
          <w:b w:val="0"/>
          <w:lang w:val="en-AU"/>
        </w:rPr>
        <w:t xml:space="preserve"> </w:t>
      </w:r>
      <w:r w:rsidRPr="00C14EF3">
        <w:rPr>
          <w:rFonts w:ascii="Calibri" w:hAnsi="Calibri" w:cs="Calibri"/>
          <w:lang w:val="en-AU"/>
        </w:rPr>
        <w:t>be difficult to enforce in practice. Furthermore, the recently released guidelines from the National Institute of Clinical Excellence (UK) which recommends no investigation unless two of the three criteria for angina are met. If these recommendations are incorporated in the descriptor, the effect should be the same.</w:t>
      </w:r>
      <w:r w:rsidRPr="0012410E">
        <w:rPr>
          <w:rFonts w:ascii="Calibri" w:hAnsi="Calibri" w:cs="Calibri"/>
          <w:b w:val="0"/>
          <w:lang w:val="en-AU"/>
        </w:rPr>
        <w:t xml:space="preserve"> </w:t>
      </w:r>
    </w:p>
    <w:p w14:paraId="1DA74D73" w14:textId="77777777" w:rsidR="000D544F" w:rsidRPr="00FB48BC" w:rsidRDefault="000D544F" w:rsidP="000D544F">
      <w:pPr>
        <w:pStyle w:val="Heading2"/>
        <w:rPr>
          <w:lang w:val="en-AU"/>
        </w:rPr>
      </w:pPr>
      <w:bookmarkStart w:id="222" w:name="_Toc516836361"/>
      <w:bookmarkStart w:id="223" w:name="_Toc516837187"/>
      <w:bookmarkStart w:id="224" w:name="_Toc517190085"/>
      <w:bookmarkStart w:id="225" w:name="_Toc517192200"/>
      <w:bookmarkStart w:id="226" w:name="_Toc464871148"/>
      <w:bookmarkStart w:id="227" w:name="_Toc518382917"/>
      <w:bookmarkEnd w:id="222"/>
      <w:bookmarkEnd w:id="223"/>
      <w:bookmarkEnd w:id="224"/>
      <w:bookmarkEnd w:id="225"/>
      <w:r w:rsidRPr="00FB48BC">
        <w:rPr>
          <w:lang w:val="en-AU"/>
        </w:rPr>
        <w:t xml:space="preserve">Stress </w:t>
      </w:r>
      <w:r w:rsidR="00250F1A" w:rsidRPr="00FB48BC">
        <w:rPr>
          <w:lang w:val="en-AU"/>
        </w:rPr>
        <w:t>e</w:t>
      </w:r>
      <w:r w:rsidRPr="00FB48BC">
        <w:rPr>
          <w:lang w:val="en-AU"/>
        </w:rPr>
        <w:t>cho</w:t>
      </w:r>
      <w:bookmarkEnd w:id="226"/>
      <w:r w:rsidRPr="00FB48BC">
        <w:rPr>
          <w:lang w:val="en-AU"/>
        </w:rPr>
        <w:t xml:space="preserve"> </w:t>
      </w:r>
      <w:r w:rsidR="00860191">
        <w:rPr>
          <w:lang w:val="en-AU"/>
        </w:rPr>
        <w:t>– that went out to consultation</w:t>
      </w:r>
      <w:bookmarkEnd w:id="22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D45AB3" w:rsidRPr="002836EB" w14:paraId="2A9E5500" w14:textId="77777777" w:rsidTr="008E1D59">
        <w:trPr>
          <w:tblHeader/>
        </w:trPr>
        <w:tc>
          <w:tcPr>
            <w:tcW w:w="9082" w:type="dxa"/>
            <w:shd w:val="clear" w:color="auto" w:fill="D9D9D9" w:themeFill="background1" w:themeFillShade="D9"/>
            <w:vAlign w:val="bottom"/>
          </w:tcPr>
          <w:p w14:paraId="36530973" w14:textId="77777777" w:rsidR="00D45AB3" w:rsidRPr="002836EB" w:rsidRDefault="00D45AB3" w:rsidP="00D62AD8">
            <w:pPr>
              <w:pStyle w:val="01Tableheaderrow"/>
            </w:pPr>
            <w:r>
              <w:t xml:space="preserve">Current item descriptors and MBS data from </w:t>
            </w:r>
            <w:r w:rsidR="002B5C98">
              <w:t>FY 2014</w:t>
            </w:r>
            <w:r>
              <w:t>/15</w:t>
            </w:r>
          </w:p>
        </w:tc>
      </w:tr>
      <w:tr w:rsidR="007E4BAA" w:rsidRPr="002836EB" w14:paraId="18515322" w14:textId="77777777" w:rsidTr="008E1D59">
        <w:tc>
          <w:tcPr>
            <w:tcW w:w="9082" w:type="dxa"/>
            <w:vAlign w:val="bottom"/>
          </w:tcPr>
          <w:p w14:paraId="172F9AC6" w14:textId="77777777" w:rsidR="007E4BAA" w:rsidRPr="003B5613" w:rsidRDefault="007E4BAA" w:rsidP="007E4BAA">
            <w:pPr>
              <w:pStyle w:val="02Tabletext"/>
            </w:pPr>
            <w:r w:rsidRPr="009124AE">
              <w:rPr>
                <w:lang w:val="en-AU"/>
              </w:rPr>
              <w:t>Item 55116 – Schedule fee: $261.65</w:t>
            </w:r>
            <w:r w:rsidRPr="009124AE">
              <w:rPr>
                <w:lang w:val="en-AU"/>
              </w:rPr>
              <w:br/>
              <w:t>Services: 243,163</w:t>
            </w:r>
            <w:r>
              <w:rPr>
                <w:lang w:val="en-AU"/>
              </w:rPr>
              <w:tab/>
            </w:r>
            <w:r w:rsidRPr="009124AE">
              <w:rPr>
                <w:lang w:val="en-AU"/>
              </w:rPr>
              <w:t>Total Benefits: $54,370,194</w:t>
            </w:r>
            <w:r>
              <w:rPr>
                <w:lang w:val="en-AU"/>
              </w:rPr>
              <w:tab/>
            </w:r>
            <w:r w:rsidRPr="009124AE">
              <w:rPr>
                <w:lang w:val="en-AU"/>
              </w:rPr>
              <w:t>Average annual growth: 12.2%</w:t>
            </w:r>
            <w:r w:rsidRPr="009124AE">
              <w:rPr>
                <w:lang w:val="en-AU"/>
              </w:rPr>
              <w:br/>
            </w:r>
            <w:r w:rsidRPr="009124AE">
              <w:rPr>
                <w:lang w:val="en-AU"/>
              </w:rPr>
              <w:br/>
              <w:t xml:space="preserve">Exercise stress echocardiography performed in conjunction with item 11712: </w:t>
            </w:r>
            <w:r w:rsidRPr="009124AE">
              <w:rPr>
                <w:lang w:val="en-AU"/>
              </w:rPr>
              <w:br/>
              <w:t>(a) with: (i) two-dimensional recordings before exercise (baseline) from at least 3 acoustic windows; and (ii) matching recordings from the same windows at, or immediately after, peak exercise; and (iii) recordings on digital media with equipment permitting display of baseline and matching peak images on the same screen; and (b) not being a service associated with a service to which an item in Subgroup 1 (except item 55054) or 3, or another item in this subgroup (except items 55118 and 55130), applies (R)</w:t>
            </w:r>
          </w:p>
        </w:tc>
      </w:tr>
      <w:tr w:rsidR="007E4BAA" w:rsidRPr="002836EB" w14:paraId="23B2C304" w14:textId="77777777" w:rsidTr="008E1D59">
        <w:tc>
          <w:tcPr>
            <w:tcW w:w="9082" w:type="dxa"/>
            <w:vAlign w:val="bottom"/>
          </w:tcPr>
          <w:p w14:paraId="02EEF17C" w14:textId="77777777" w:rsidR="007E4BAA" w:rsidRPr="003B5613" w:rsidRDefault="007E4BAA" w:rsidP="007E4BAA">
            <w:pPr>
              <w:pStyle w:val="02Tabletext"/>
            </w:pPr>
            <w:r w:rsidRPr="009124AE">
              <w:rPr>
                <w:lang w:val="en-AU"/>
              </w:rPr>
              <w:t>Item 55117 – Schedule fee: $261.65</w:t>
            </w:r>
            <w:r w:rsidRPr="009124AE">
              <w:rPr>
                <w:lang w:val="en-AU"/>
              </w:rPr>
              <w:br/>
              <w:t>Services: 8,793</w:t>
            </w:r>
            <w:r w:rsidR="00593506">
              <w:rPr>
                <w:lang w:val="en-AU"/>
              </w:rPr>
              <w:tab/>
            </w:r>
            <w:r>
              <w:rPr>
                <w:lang w:val="en-AU"/>
              </w:rPr>
              <w:tab/>
            </w:r>
            <w:r w:rsidRPr="009124AE">
              <w:rPr>
                <w:lang w:val="en-AU"/>
              </w:rPr>
              <w:t>Total Benefits: $2,041,809</w:t>
            </w:r>
            <w:r>
              <w:rPr>
                <w:lang w:val="en-AU"/>
              </w:rPr>
              <w:tab/>
            </w:r>
            <w:r w:rsidR="00F110F3">
              <w:rPr>
                <w:lang w:val="en-AU"/>
              </w:rPr>
              <w:tab/>
            </w:r>
            <w:r w:rsidRPr="009124AE">
              <w:rPr>
                <w:lang w:val="en-AU"/>
              </w:rPr>
              <w:t>Average annual growth: 7.5%</w:t>
            </w:r>
            <w:r w:rsidRPr="009124AE">
              <w:rPr>
                <w:lang w:val="en-AU"/>
              </w:rPr>
              <w:br/>
            </w:r>
            <w:r w:rsidRPr="009124AE">
              <w:rPr>
                <w:lang w:val="en-AU"/>
              </w:rPr>
              <w:br/>
              <w:t>Pharmacological stress echocardiography performed in conjunction with item 11712:</w:t>
            </w:r>
            <w:r w:rsidRPr="009124AE">
              <w:rPr>
                <w:lang w:val="en-AU"/>
              </w:rPr>
              <w:br/>
              <w:t>(a) with: (i) two-dimensional recordings before drug infusion (baseline) from at least 3 acoustic windows; and (ii) matching recordings from the same windows at least twice during drug infusion, including a recording at the peak drug dose; and (iii) recordings on digital media with equipment permitting display of baseline and matching peak images on the same screen; and</w:t>
            </w:r>
            <w:r w:rsidRPr="009124AE">
              <w:rPr>
                <w:lang w:val="en-AU"/>
              </w:rPr>
              <w:br/>
              <w:t>(b) not being a service associated with a service to which an item in Subgroup 1 (except item 55054) or 3, or another item in this subgroup (except items 55118 and 55130), applies (R)</w:t>
            </w:r>
          </w:p>
        </w:tc>
      </w:tr>
    </w:tbl>
    <w:p w14:paraId="1BF0474D" w14:textId="77777777" w:rsidR="008E1D59" w:rsidRDefault="008E1D59" w:rsidP="008E1D59">
      <w:pPr>
        <w:pStyle w:val="TableUnderLast"/>
      </w:pPr>
      <w:r>
        <w:t>Public data</w:t>
      </w:r>
      <w:r w:rsidR="009733BE">
        <w:t xml:space="preserve"> from 2014-15</w:t>
      </w:r>
      <w:r>
        <w:t xml:space="preserve"> (Department of Human Services)</w:t>
      </w:r>
    </w:p>
    <w:p w14:paraId="6BEC0D17" w14:textId="77777777" w:rsidR="000D544F" w:rsidRPr="00FB48BC" w:rsidRDefault="000D544F" w:rsidP="000D544F">
      <w:pPr>
        <w:pStyle w:val="Boldhdg"/>
        <w:rPr>
          <w:rFonts w:ascii="Calibri" w:hAnsi="Calibri"/>
          <w:lang w:val="en-AU"/>
        </w:rPr>
      </w:pPr>
      <w:r w:rsidRPr="00FB48BC">
        <w:rPr>
          <w:rFonts w:ascii="Calibri" w:hAnsi="Calibri"/>
          <w:lang w:val="en-AU"/>
        </w:rPr>
        <w:t>Recommendation</w:t>
      </w:r>
      <w:r w:rsidR="002D439D">
        <w:rPr>
          <w:rFonts w:ascii="Calibri" w:hAnsi="Calibri"/>
          <w:lang w:val="en-AU"/>
        </w:rPr>
        <w:t xml:space="preserve"> 4</w:t>
      </w:r>
    </w:p>
    <w:p w14:paraId="59BF2D6E" w14:textId="77777777" w:rsidR="00024399" w:rsidRDefault="000D544F" w:rsidP="005369FC">
      <w:pPr>
        <w:pStyle w:val="01squarebullet"/>
      </w:pPr>
      <w:r w:rsidRPr="00FB48BC">
        <w:t>Change items 55116 and 55117 for stress echo to reflect a focused stress echo study for appropriate indications</w:t>
      </w:r>
      <w:r w:rsidR="005369FC">
        <w:t>, as a complete medical service including EST</w:t>
      </w:r>
      <w:r w:rsidRPr="00FB48BC">
        <w:t xml:space="preserve">. </w:t>
      </w:r>
    </w:p>
    <w:p w14:paraId="163EBB64" w14:textId="77777777" w:rsidR="00024399" w:rsidRPr="00FB48BC" w:rsidRDefault="00024399" w:rsidP="00024399">
      <w:pPr>
        <w:pStyle w:val="02dash"/>
        <w:numPr>
          <w:ilvl w:val="1"/>
          <w:numId w:val="17"/>
        </w:numPr>
        <w:rPr>
          <w:lang w:val="en-AU"/>
        </w:rPr>
      </w:pPr>
      <w:r w:rsidRPr="00FB48BC">
        <w:rPr>
          <w:lang w:val="en-AU"/>
        </w:rPr>
        <w:t>Item 5511</w:t>
      </w:r>
      <w:r>
        <w:rPr>
          <w:lang w:val="en-AU"/>
        </w:rPr>
        <w:t>6</w:t>
      </w:r>
      <w:r w:rsidRPr="00FB48BC">
        <w:rPr>
          <w:lang w:val="en-AU"/>
        </w:rPr>
        <w:t xml:space="preserve">A: </w:t>
      </w:r>
      <w:r>
        <w:rPr>
          <w:lang w:val="en-AU"/>
        </w:rPr>
        <w:t>Focused exercise stress echo</w:t>
      </w:r>
      <w:r w:rsidR="001A7C48" w:rsidRPr="001A7C48">
        <w:rPr>
          <w:lang w:val="en-AU"/>
        </w:rPr>
        <w:t xml:space="preserve"> </w:t>
      </w:r>
      <w:r w:rsidR="001A7C48">
        <w:rPr>
          <w:lang w:val="en-AU"/>
        </w:rPr>
        <w:t xml:space="preserve">with limited </w:t>
      </w:r>
      <w:r w:rsidR="00643773">
        <w:rPr>
          <w:lang w:val="en-AU"/>
        </w:rPr>
        <w:t xml:space="preserve">structural </w:t>
      </w:r>
      <w:r w:rsidR="001A7C48">
        <w:rPr>
          <w:lang w:val="en-AU"/>
        </w:rPr>
        <w:t>baseline</w:t>
      </w:r>
      <w:r w:rsidR="00643773">
        <w:rPr>
          <w:lang w:val="en-AU"/>
        </w:rPr>
        <w:t xml:space="preserve"> echo</w:t>
      </w:r>
      <w:r>
        <w:rPr>
          <w:lang w:val="en-AU"/>
        </w:rPr>
        <w:t>.</w:t>
      </w:r>
    </w:p>
    <w:p w14:paraId="7FA7AA6A" w14:textId="77777777" w:rsidR="00024399" w:rsidRPr="00FB48BC" w:rsidRDefault="00024399" w:rsidP="00024399">
      <w:pPr>
        <w:pStyle w:val="02dash"/>
        <w:numPr>
          <w:ilvl w:val="1"/>
          <w:numId w:val="17"/>
        </w:numPr>
        <w:rPr>
          <w:lang w:val="en-AU"/>
        </w:rPr>
      </w:pPr>
      <w:r w:rsidRPr="00FB48BC">
        <w:rPr>
          <w:lang w:val="en-AU"/>
        </w:rPr>
        <w:t>Item 5511</w:t>
      </w:r>
      <w:r>
        <w:rPr>
          <w:lang w:val="en-AU"/>
        </w:rPr>
        <w:t>7A</w:t>
      </w:r>
      <w:r w:rsidRPr="00FB48BC">
        <w:rPr>
          <w:lang w:val="en-AU"/>
        </w:rPr>
        <w:t xml:space="preserve">: </w:t>
      </w:r>
      <w:r>
        <w:rPr>
          <w:lang w:val="en-AU"/>
        </w:rPr>
        <w:t>Focus</w:t>
      </w:r>
      <w:r w:rsidR="004C15D2">
        <w:rPr>
          <w:lang w:val="en-AU"/>
        </w:rPr>
        <w:t>ed</w:t>
      </w:r>
      <w:r>
        <w:rPr>
          <w:lang w:val="en-AU"/>
        </w:rPr>
        <w:t xml:space="preserve"> pharmacological stress echo</w:t>
      </w:r>
      <w:r w:rsidR="001A7C48" w:rsidRPr="001A7C48">
        <w:rPr>
          <w:lang w:val="en-AU"/>
        </w:rPr>
        <w:t xml:space="preserve"> </w:t>
      </w:r>
      <w:r w:rsidR="001A7C48">
        <w:rPr>
          <w:lang w:val="en-AU"/>
        </w:rPr>
        <w:t xml:space="preserve">with limited </w:t>
      </w:r>
      <w:r w:rsidR="00643773">
        <w:rPr>
          <w:lang w:val="en-AU"/>
        </w:rPr>
        <w:t xml:space="preserve">structural </w:t>
      </w:r>
      <w:r w:rsidR="001A7C48">
        <w:rPr>
          <w:lang w:val="en-AU"/>
        </w:rPr>
        <w:t>baseline</w:t>
      </w:r>
      <w:r w:rsidR="00643773">
        <w:rPr>
          <w:lang w:val="en-AU"/>
        </w:rPr>
        <w:t xml:space="preserve"> echo</w:t>
      </w:r>
      <w:r w:rsidRPr="00FB48BC">
        <w:rPr>
          <w:lang w:val="en-AU"/>
        </w:rPr>
        <w:t>.</w:t>
      </w:r>
    </w:p>
    <w:p w14:paraId="5E41A276" w14:textId="77777777" w:rsidR="001A7C48" w:rsidRPr="00FB48BC" w:rsidRDefault="001A7C48" w:rsidP="001A7C48">
      <w:pPr>
        <w:pStyle w:val="02dash"/>
        <w:numPr>
          <w:ilvl w:val="1"/>
          <w:numId w:val="17"/>
        </w:numPr>
        <w:rPr>
          <w:lang w:val="en-AU"/>
        </w:rPr>
      </w:pPr>
      <w:r w:rsidRPr="00FB48BC">
        <w:rPr>
          <w:lang w:val="en-AU"/>
        </w:rPr>
        <w:t>Item 5511</w:t>
      </w:r>
      <w:r>
        <w:rPr>
          <w:lang w:val="en-AU"/>
        </w:rPr>
        <w:t>6</w:t>
      </w:r>
      <w:r w:rsidR="006B2C98">
        <w:rPr>
          <w:lang w:val="en-AU"/>
        </w:rPr>
        <w:t>C</w:t>
      </w:r>
      <w:r w:rsidRPr="00FB48BC">
        <w:rPr>
          <w:lang w:val="en-AU"/>
        </w:rPr>
        <w:t xml:space="preserve">: </w:t>
      </w:r>
      <w:r>
        <w:rPr>
          <w:lang w:val="en-AU"/>
        </w:rPr>
        <w:t>Exercise stress echo with complete structural baseline</w:t>
      </w:r>
      <w:r w:rsidR="00643773">
        <w:rPr>
          <w:lang w:val="en-AU"/>
        </w:rPr>
        <w:t xml:space="preserve"> echo</w:t>
      </w:r>
      <w:r>
        <w:rPr>
          <w:lang w:val="en-AU"/>
        </w:rPr>
        <w:t>.</w:t>
      </w:r>
    </w:p>
    <w:p w14:paraId="17026FBF" w14:textId="77777777" w:rsidR="001A7C48" w:rsidRPr="00FB48BC" w:rsidRDefault="001A7C48" w:rsidP="001A7C48">
      <w:pPr>
        <w:pStyle w:val="02dash"/>
        <w:numPr>
          <w:ilvl w:val="1"/>
          <w:numId w:val="17"/>
        </w:numPr>
        <w:rPr>
          <w:lang w:val="en-AU"/>
        </w:rPr>
      </w:pPr>
      <w:r w:rsidRPr="00FB48BC">
        <w:rPr>
          <w:lang w:val="en-AU"/>
        </w:rPr>
        <w:t>Item 5511</w:t>
      </w:r>
      <w:r w:rsidR="006B2C98">
        <w:rPr>
          <w:lang w:val="en-AU"/>
        </w:rPr>
        <w:t>7C</w:t>
      </w:r>
      <w:r w:rsidRPr="00FB48BC">
        <w:rPr>
          <w:lang w:val="en-AU"/>
        </w:rPr>
        <w:t xml:space="preserve">: </w:t>
      </w:r>
      <w:r>
        <w:rPr>
          <w:lang w:val="en-AU"/>
        </w:rPr>
        <w:t>Pharmacological stress echo with complete structural baseline</w:t>
      </w:r>
      <w:r w:rsidR="00643773">
        <w:rPr>
          <w:lang w:val="en-AU"/>
        </w:rPr>
        <w:t xml:space="preserve"> echo</w:t>
      </w:r>
      <w:r w:rsidRPr="00FB48BC">
        <w:rPr>
          <w:lang w:val="en-AU"/>
        </w:rPr>
        <w:t>.</w:t>
      </w:r>
    </w:p>
    <w:p w14:paraId="5385B4EC" w14:textId="77777777" w:rsidR="00024399" w:rsidRPr="00FB48BC" w:rsidRDefault="00A551F8" w:rsidP="00024399">
      <w:pPr>
        <w:pStyle w:val="02dash"/>
        <w:numPr>
          <w:ilvl w:val="1"/>
          <w:numId w:val="17"/>
        </w:numPr>
        <w:rPr>
          <w:lang w:val="en-AU"/>
        </w:rPr>
      </w:pPr>
      <w:r>
        <w:rPr>
          <w:lang w:val="en-AU"/>
        </w:rPr>
        <w:t>Item 55116X</w:t>
      </w:r>
      <w:r w:rsidR="00024399" w:rsidRPr="00FB48BC">
        <w:rPr>
          <w:lang w:val="en-AU"/>
        </w:rPr>
        <w:t xml:space="preserve">: </w:t>
      </w:r>
      <w:r>
        <w:rPr>
          <w:lang w:val="en-AU"/>
        </w:rPr>
        <w:t xml:space="preserve">Repeat focused exercise/pharma stress echo </w:t>
      </w:r>
      <w:r w:rsidR="00BF20D1">
        <w:rPr>
          <w:lang w:val="en-AU"/>
        </w:rPr>
        <w:t xml:space="preserve">with limited baseline </w:t>
      </w:r>
      <w:r>
        <w:rPr>
          <w:lang w:val="en-AU"/>
        </w:rPr>
        <w:t>due to change in clinical presentation post revascularisation.</w:t>
      </w:r>
    </w:p>
    <w:p w14:paraId="4B7AA6F6" w14:textId="77777777" w:rsidR="001A7C48" w:rsidRDefault="001A7C48" w:rsidP="001A7C48">
      <w:pPr>
        <w:pStyle w:val="02dash"/>
        <w:numPr>
          <w:ilvl w:val="1"/>
          <w:numId w:val="17"/>
        </w:numPr>
        <w:rPr>
          <w:lang w:val="en-AU"/>
        </w:rPr>
      </w:pPr>
      <w:r>
        <w:rPr>
          <w:lang w:val="en-AU"/>
        </w:rPr>
        <w:t xml:space="preserve">Item 55116Y: Urgent stress echo with limited </w:t>
      </w:r>
      <w:r w:rsidR="0047608E">
        <w:rPr>
          <w:lang w:val="en-AU"/>
        </w:rPr>
        <w:t xml:space="preserve">structural </w:t>
      </w:r>
      <w:r>
        <w:rPr>
          <w:lang w:val="en-AU"/>
        </w:rPr>
        <w:t xml:space="preserve">baseline </w:t>
      </w:r>
      <w:r w:rsidR="0047608E">
        <w:rPr>
          <w:lang w:val="en-AU"/>
        </w:rPr>
        <w:t xml:space="preserve">echo </w:t>
      </w:r>
      <w:r>
        <w:rPr>
          <w:lang w:val="en-AU"/>
        </w:rPr>
        <w:t>performed within 4 weeks of a complete structural echo.</w:t>
      </w:r>
    </w:p>
    <w:p w14:paraId="3B64146B" w14:textId="77777777" w:rsidR="00024399" w:rsidRPr="00FB48BC" w:rsidRDefault="008D5CB0" w:rsidP="00024399">
      <w:pPr>
        <w:pStyle w:val="02dash"/>
        <w:numPr>
          <w:ilvl w:val="1"/>
          <w:numId w:val="17"/>
        </w:numPr>
        <w:rPr>
          <w:lang w:val="en-AU"/>
        </w:rPr>
      </w:pPr>
      <w:r>
        <w:rPr>
          <w:lang w:val="en-AU"/>
        </w:rPr>
        <w:t>Item 55117B</w:t>
      </w:r>
      <w:r w:rsidR="00024399" w:rsidRPr="00FB48BC">
        <w:rPr>
          <w:lang w:val="en-AU"/>
        </w:rPr>
        <w:t xml:space="preserve">: </w:t>
      </w:r>
      <w:r>
        <w:rPr>
          <w:lang w:val="en-AU"/>
        </w:rPr>
        <w:t>Pharmacological stress echo performed within 4 weeks of failed exercise stress echo.</w:t>
      </w:r>
    </w:p>
    <w:p w14:paraId="097019AD" w14:textId="77777777" w:rsidR="00024399" w:rsidRPr="00FB48BC" w:rsidRDefault="00024399" w:rsidP="00024399">
      <w:pPr>
        <w:pStyle w:val="02dash"/>
        <w:numPr>
          <w:ilvl w:val="0"/>
          <w:numId w:val="0"/>
        </w:numPr>
        <w:ind w:left="360"/>
        <w:rPr>
          <w:rFonts w:ascii="Calibri" w:hAnsi="Calibri"/>
          <w:lang w:val="en-AU"/>
        </w:rPr>
      </w:pPr>
      <w:r w:rsidRPr="00FB48BC">
        <w:rPr>
          <w:rFonts w:ascii="Calibri" w:hAnsi="Calibri"/>
          <w:lang w:val="en-AU"/>
        </w:rPr>
        <w:t>The descriptors and explanatory notes for these items are presented on the following pages.</w:t>
      </w:r>
    </w:p>
    <w:p w14:paraId="2C95BC4B" w14:textId="77777777" w:rsidR="003A623D" w:rsidRPr="00FB48BC" w:rsidRDefault="003A623D" w:rsidP="006B1407">
      <w:pPr>
        <w:pStyle w:val="Item"/>
      </w:pPr>
      <w:r w:rsidRPr="00FB48BC">
        <w:t xml:space="preserve">Item 55116A </w:t>
      </w:r>
    </w:p>
    <w:p w14:paraId="076556CD" w14:textId="77777777" w:rsidR="003A623D" w:rsidRPr="00FD6810" w:rsidRDefault="003A623D" w:rsidP="003A623D">
      <w:pPr>
        <w:spacing w:before="60"/>
        <w:rPr>
          <w:rFonts w:ascii="Calibri" w:hAnsi="Calibri"/>
        </w:rPr>
      </w:pPr>
      <w:r w:rsidRPr="00FD6810">
        <w:rPr>
          <w:rFonts w:ascii="Calibri" w:hAnsi="Calibri"/>
        </w:rPr>
        <w:t xml:space="preserve">Exercise stress echocardiography, focused stress study </w:t>
      </w:r>
      <w:r w:rsidR="00B77C95" w:rsidRPr="00FD6810">
        <w:rPr>
          <w:rFonts w:ascii="Calibri" w:hAnsi="Calibri"/>
        </w:rPr>
        <w:t xml:space="preserve">with limited </w:t>
      </w:r>
      <w:r w:rsidR="0047608E" w:rsidRPr="00FD6810">
        <w:rPr>
          <w:rFonts w:ascii="Calibri" w:hAnsi="Calibri"/>
        </w:rPr>
        <w:t xml:space="preserve">structural </w:t>
      </w:r>
      <w:r w:rsidR="00B77C95" w:rsidRPr="00FD6810">
        <w:rPr>
          <w:rFonts w:ascii="Calibri" w:hAnsi="Calibri"/>
        </w:rPr>
        <w:t xml:space="preserve">baseline </w:t>
      </w:r>
      <w:r w:rsidR="0047608E" w:rsidRPr="00FD6810">
        <w:rPr>
          <w:rFonts w:ascii="Calibri" w:hAnsi="Calibri"/>
        </w:rPr>
        <w:t xml:space="preserve">echo </w:t>
      </w:r>
      <w:r w:rsidRPr="00FD6810">
        <w:rPr>
          <w:rFonts w:ascii="Calibri" w:hAnsi="Calibri"/>
        </w:rPr>
        <w:t xml:space="preserve">performed by an appropriately trained provider for: </w:t>
      </w:r>
    </w:p>
    <w:p w14:paraId="55BFA9DF" w14:textId="77777777" w:rsidR="003F1034" w:rsidRPr="00FD6810" w:rsidRDefault="003F1034" w:rsidP="009639E8">
      <w:pPr>
        <w:pStyle w:val="DesL1"/>
        <w:numPr>
          <w:ilvl w:val="0"/>
          <w:numId w:val="44"/>
        </w:numPr>
      </w:pPr>
      <w:r w:rsidRPr="00FD6810">
        <w:t>Symptoms possibly related to cardiac ischaemia in patients who have one of:</w:t>
      </w:r>
    </w:p>
    <w:p w14:paraId="34E4C114" w14:textId="77777777" w:rsidR="003F1034" w:rsidRDefault="003F1034" w:rsidP="009639E8">
      <w:pPr>
        <w:pStyle w:val="DesL2"/>
      </w:pPr>
      <w:r>
        <w:t xml:space="preserve">An </w:t>
      </w:r>
      <w:r w:rsidRPr="00FB48BC">
        <w:t>exercise stress test</w:t>
      </w:r>
      <w:r>
        <w:t xml:space="preserve"> with a Duke Treadmill Score of less than +5;</w:t>
      </w:r>
      <w:r w:rsidRPr="00FB48BC">
        <w:t xml:space="preserve"> or</w:t>
      </w:r>
    </w:p>
    <w:p w14:paraId="46CFF9C7" w14:textId="77777777" w:rsidR="003F1034" w:rsidRDefault="003F1034" w:rsidP="009639E8">
      <w:pPr>
        <w:pStyle w:val="DesL2"/>
      </w:pPr>
      <w:r>
        <w:lastRenderedPageBreak/>
        <w:t>A</w:t>
      </w:r>
      <w:r w:rsidRPr="00FB48BC">
        <w:t>n uninterpretable ECG</w:t>
      </w:r>
      <w:r>
        <w:t xml:space="preserve"> which precludes exercise stress testing; or </w:t>
      </w:r>
    </w:p>
    <w:p w14:paraId="33AE1525" w14:textId="77777777" w:rsidR="003F1034" w:rsidRDefault="003F1034" w:rsidP="009639E8">
      <w:pPr>
        <w:pStyle w:val="DesL2"/>
      </w:pPr>
      <w:r>
        <w:t>Typical angina meeting all three NICE criteria (see explanatory note)</w:t>
      </w:r>
      <w:r w:rsidRPr="00FB48BC">
        <w:t>; or</w:t>
      </w:r>
    </w:p>
    <w:p w14:paraId="386DFBB7" w14:textId="77777777" w:rsidR="003F1034" w:rsidRPr="00FB48BC" w:rsidRDefault="003F1034" w:rsidP="009639E8">
      <w:pPr>
        <w:pStyle w:val="DesL2"/>
      </w:pPr>
      <w:r>
        <w:t>Atypical or uncertain symptoms and an Australian Absolute Risk Score of &gt;10% for cardiovascular events within 5 years.</w:t>
      </w:r>
    </w:p>
    <w:p w14:paraId="6E5E7C0F" w14:textId="77777777" w:rsidR="003A623D" w:rsidRPr="00FD6810" w:rsidRDefault="0050728B" w:rsidP="009639E8">
      <w:pPr>
        <w:pStyle w:val="DesL1"/>
      </w:pPr>
      <w:r w:rsidRPr="00FD6810">
        <w:t>Known CAD, with symptom evolution since the functional imaging study</w:t>
      </w:r>
      <w:r w:rsidR="003A623D" w:rsidRPr="00FD6810">
        <w:t>; or</w:t>
      </w:r>
    </w:p>
    <w:p w14:paraId="39CA50D3" w14:textId="77777777" w:rsidR="003A623D" w:rsidRPr="00FD6810" w:rsidRDefault="003A623D" w:rsidP="009639E8">
      <w:pPr>
        <w:pStyle w:val="DesL1"/>
      </w:pPr>
      <w:r w:rsidRPr="00FD6810">
        <w:t>Assessment of non-CAD related disease in line with clinical guidelines; or</w:t>
      </w:r>
    </w:p>
    <w:p w14:paraId="218B6E6B" w14:textId="77777777" w:rsidR="003A623D" w:rsidRPr="00FD6810" w:rsidRDefault="003A623D"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7D17C873" w14:textId="77777777" w:rsidR="003A623D" w:rsidRPr="00FD6810" w:rsidRDefault="003A623D" w:rsidP="003A623D">
      <w:pPr>
        <w:spacing w:before="60"/>
        <w:rPr>
          <w:rFonts w:ascii="Calibri" w:hAnsi="Calibri"/>
        </w:rPr>
      </w:pPr>
      <w:r w:rsidRPr="00FD6810">
        <w:rPr>
          <w:rFonts w:ascii="Calibri" w:hAnsi="Calibri"/>
        </w:rPr>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1471CBDB" w14:textId="77777777" w:rsidR="003A623D" w:rsidRPr="00FD6810" w:rsidRDefault="003A623D" w:rsidP="003A623D">
      <w:pPr>
        <w:spacing w:before="60"/>
        <w:rPr>
          <w:rFonts w:ascii="Calibri" w:hAnsi="Calibri"/>
        </w:rPr>
      </w:pPr>
      <w:r w:rsidRPr="00FD6810">
        <w:rPr>
          <w:rFonts w:ascii="Calibri" w:hAnsi="Calibri"/>
        </w:rPr>
        <w:t xml:space="preserve">Minimum requirements for testing are: </w:t>
      </w:r>
    </w:p>
    <w:p w14:paraId="6CA64F92" w14:textId="77777777" w:rsidR="00FE046D" w:rsidRPr="00FD6810" w:rsidRDefault="003A623D" w:rsidP="009639E8">
      <w:pPr>
        <w:pStyle w:val="DesL1"/>
        <w:numPr>
          <w:ilvl w:val="0"/>
          <w:numId w:val="45"/>
        </w:numPr>
      </w:pPr>
      <w:r w:rsidRPr="00FD6810">
        <w:t xml:space="preserve">Two-dimensional recordings before exercise (baseline) from at least </w:t>
      </w:r>
      <w:r w:rsidR="0089436C" w:rsidRPr="00FD6810">
        <w:t>2</w:t>
      </w:r>
      <w:r w:rsidRPr="00FD6810">
        <w:t xml:space="preserve"> acoustic windows; and </w:t>
      </w:r>
    </w:p>
    <w:p w14:paraId="43478B06" w14:textId="77777777" w:rsidR="00FE046D" w:rsidRPr="00FD6810" w:rsidRDefault="003A623D" w:rsidP="009639E8">
      <w:pPr>
        <w:pStyle w:val="DesL1"/>
        <w:numPr>
          <w:ilvl w:val="0"/>
          <w:numId w:val="45"/>
        </w:numPr>
      </w:pPr>
      <w:r w:rsidRPr="00FD6810">
        <w:rPr>
          <w:rFonts w:ascii="Calibri" w:hAnsi="Calibri"/>
        </w:rPr>
        <w:t xml:space="preserve">Matching recordings at or immediately after peak exercise, which include at least: parasternal short and long axis views, and apical 4-chamber, 2 chamber and long axis views; and </w:t>
      </w:r>
    </w:p>
    <w:p w14:paraId="2AAD501B" w14:textId="77777777" w:rsidR="00FE046D" w:rsidRPr="00FD6810" w:rsidRDefault="003A623D" w:rsidP="009639E8">
      <w:pPr>
        <w:pStyle w:val="DesL1"/>
        <w:numPr>
          <w:ilvl w:val="0"/>
          <w:numId w:val="45"/>
        </w:numPr>
        <w:rPr>
          <w:rFonts w:ascii="Calibri" w:hAnsi="Calibri"/>
        </w:rPr>
      </w:pPr>
      <w:r w:rsidRPr="00FD6810">
        <w:rPr>
          <w:rFonts w:ascii="Calibri" w:hAnsi="Calibri"/>
        </w:rPr>
        <w:t xml:space="preserve">Recordings on digital media with equipment permitting display of baseline and matching peak images on the same screen; and </w:t>
      </w:r>
    </w:p>
    <w:p w14:paraId="55E6D700" w14:textId="77777777" w:rsidR="00AB61A9" w:rsidRPr="00FD6810" w:rsidRDefault="00AB61A9" w:rsidP="009639E8">
      <w:pPr>
        <w:pStyle w:val="DesL1"/>
        <w:numPr>
          <w:ilvl w:val="0"/>
          <w:numId w:val="45"/>
        </w:numPr>
        <w:rPr>
          <w:rFonts w:ascii="Calibri" w:hAnsi="Calibri"/>
        </w:rPr>
      </w:pPr>
      <w:r w:rsidRPr="00FD6810">
        <w:rPr>
          <w:rFonts w:ascii="Calibri" w:hAnsi="Calibri"/>
        </w:rPr>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rsidRPr="00FD6810">
        <w:rPr>
          <w:rFonts w:ascii="Calibri" w:hAnsi="Calibri"/>
        </w:rPr>
        <w:t xml:space="preserve">gency call mechanisms in place. </w:t>
      </w:r>
      <w:r w:rsidRPr="00FD6810">
        <w:rPr>
          <w:rFonts w:ascii="Calibri" w:hAnsi="Calibri"/>
        </w:rPr>
        <w:t>Performed on premises equipped with standard resuscitation equipment and defibrillator; and</w:t>
      </w:r>
    </w:p>
    <w:p w14:paraId="13D307E0" w14:textId="77777777" w:rsidR="00FE046D" w:rsidRPr="00FD6810" w:rsidRDefault="003A623D" w:rsidP="009639E8">
      <w:pPr>
        <w:pStyle w:val="DesL1"/>
        <w:numPr>
          <w:ilvl w:val="0"/>
          <w:numId w:val="45"/>
        </w:numPr>
      </w:pPr>
      <w:r w:rsidRPr="00FD6810">
        <w:rPr>
          <w:rFonts w:ascii="Calibri" w:hAnsi="Calibri"/>
        </w:rPr>
        <w:t>Resting ECG and continuous multi-channel ECG monitoring and recording during stress; and</w:t>
      </w:r>
    </w:p>
    <w:p w14:paraId="21E1CCEE" w14:textId="77777777" w:rsidR="00FE046D" w:rsidRPr="00FD6810" w:rsidRDefault="003A623D" w:rsidP="009639E8">
      <w:pPr>
        <w:pStyle w:val="DesL1"/>
        <w:numPr>
          <w:ilvl w:val="0"/>
          <w:numId w:val="45"/>
        </w:numPr>
      </w:pPr>
      <w:r w:rsidRPr="00FD6810">
        <w:rPr>
          <w:rFonts w:ascii="Calibri" w:hAnsi="Calibri"/>
        </w:rPr>
        <w:t>With or without continuous blood pressure monitoring and the recording of other parameters; and</w:t>
      </w:r>
    </w:p>
    <w:p w14:paraId="6E7F94E9" w14:textId="77777777" w:rsidR="003A623D" w:rsidRPr="00FD6810" w:rsidRDefault="003A623D" w:rsidP="009639E8">
      <w:pPr>
        <w:pStyle w:val="DesL1"/>
        <w:numPr>
          <w:ilvl w:val="0"/>
          <w:numId w:val="45"/>
        </w:numPr>
      </w:pPr>
      <w:r w:rsidRPr="00FD6810">
        <w:rPr>
          <w:rFonts w:ascii="Calibri" w:hAnsi="Calibri"/>
        </w:rPr>
        <w:t xml:space="preserve">Formal report, including relevant measurements </w:t>
      </w:r>
      <w:r w:rsidR="0081563F" w:rsidRPr="009639E8">
        <w:t xml:space="preserve">and </w:t>
      </w:r>
      <w:r w:rsidR="0081563F">
        <w:t xml:space="preserve">documentation of how </w:t>
      </w:r>
      <w:r w:rsidR="006F20D9">
        <w:t xml:space="preserve">the indication requirements of the descriptor </w:t>
      </w:r>
      <w:r w:rsidR="0081563F">
        <w:t>were met. S</w:t>
      </w:r>
      <w:r w:rsidR="0081563F" w:rsidRPr="004E62E5">
        <w:t>eparate</w:t>
      </w:r>
      <w:r w:rsidR="0081563F" w:rsidRPr="009639E8">
        <w:t xml:space="preserve"> </w:t>
      </w:r>
      <w:r w:rsidRPr="00FD6810">
        <w:rPr>
          <w:rFonts w:ascii="Calibri" w:hAnsi="Calibri"/>
        </w:rPr>
        <w:t>from any letter(s) to the referrer, provided to the patient’s preferred general practitioner and/or the referring practitioner and images to be provided upon request to other clinicians with patient consent.</w:t>
      </w:r>
    </w:p>
    <w:p w14:paraId="2F808F4E" w14:textId="77777777" w:rsidR="003A623D" w:rsidRPr="00FD6810" w:rsidRDefault="003D0855" w:rsidP="003A623D">
      <w:pPr>
        <w:spacing w:before="60"/>
        <w:rPr>
          <w:rFonts w:ascii="Calibri" w:hAnsi="Calibri"/>
        </w:rPr>
      </w:pPr>
      <w:r w:rsidRPr="00FD6810">
        <w:rPr>
          <w:rFonts w:ascii="Calibri" w:hAnsi="Calibri"/>
        </w:rPr>
        <w:t xml:space="preserve">If the minimum requirements for </w:t>
      </w:r>
      <w:r w:rsidR="00A302C3" w:rsidRPr="00FD6810">
        <w:rPr>
          <w:rFonts w:ascii="Calibri" w:hAnsi="Calibri"/>
        </w:rPr>
        <w:t xml:space="preserve">views or </w:t>
      </w:r>
      <w:r w:rsidRPr="00FD6810">
        <w:rPr>
          <w:rFonts w:ascii="Calibri" w:hAnsi="Calibri"/>
        </w:rPr>
        <w:t xml:space="preserve">recordings in criteria (a) and (b) are not met, the report must include documentation of which views were not obtained, the reason for this and </w:t>
      </w:r>
      <w:r w:rsidR="00586018" w:rsidRPr="00FD6810">
        <w:rPr>
          <w:rFonts w:ascii="Calibri" w:hAnsi="Calibri"/>
        </w:rPr>
        <w:t xml:space="preserve">any clinical </w:t>
      </w:r>
      <w:r w:rsidRPr="00FD6810">
        <w:rPr>
          <w:rFonts w:ascii="Calibri" w:hAnsi="Calibri"/>
        </w:rPr>
        <w:t xml:space="preserve">implications. The service is not claimable if the views obtained are inadequate to be considered a diagnostic </w:t>
      </w:r>
      <w:r w:rsidR="00BE212F" w:rsidRPr="00FD6810">
        <w:rPr>
          <w:rFonts w:ascii="Calibri" w:hAnsi="Calibri"/>
        </w:rPr>
        <w:t>study. Claimable</w:t>
      </w:r>
      <w:r w:rsidR="003A623D" w:rsidRPr="00FD6810">
        <w:rPr>
          <w:rFonts w:ascii="Calibri" w:hAnsi="Calibri"/>
        </w:rPr>
        <w:t xml:space="preserve"> </w:t>
      </w:r>
      <w:r w:rsidR="00A84D95" w:rsidRPr="00FD6810">
        <w:rPr>
          <w:rFonts w:ascii="Calibri" w:hAnsi="Calibri"/>
        </w:rPr>
        <w:t xml:space="preserve">once </w:t>
      </w:r>
      <w:r w:rsidR="003A623D" w:rsidRPr="00FD6810">
        <w:rPr>
          <w:rFonts w:ascii="Calibri" w:hAnsi="Calibri"/>
        </w:rPr>
        <w:t xml:space="preserve">in any </w:t>
      </w:r>
      <w:r w:rsidR="00A84D95" w:rsidRPr="00FD6810">
        <w:rPr>
          <w:rFonts w:ascii="Calibri" w:hAnsi="Calibri"/>
        </w:rPr>
        <w:t>2</w:t>
      </w:r>
      <w:r w:rsidR="003F5382" w:rsidRPr="00FD6810">
        <w:rPr>
          <w:rFonts w:ascii="Calibri" w:hAnsi="Calibri"/>
        </w:rPr>
        <w:t xml:space="preserve"> year </w:t>
      </w:r>
      <w:r w:rsidR="003A623D" w:rsidRPr="00FD6810">
        <w:rPr>
          <w:rFonts w:ascii="Calibri" w:hAnsi="Calibri"/>
        </w:rPr>
        <w:t>period including services of 55117A</w:t>
      </w:r>
      <w:r w:rsidR="0047608E" w:rsidRPr="00FD6810">
        <w:rPr>
          <w:rFonts w:ascii="Calibri" w:hAnsi="Calibri"/>
        </w:rPr>
        <w:t>-C, 55116B, 55116X and 55116Y</w:t>
      </w:r>
      <w:r w:rsidR="003A623D" w:rsidRPr="00FD6810">
        <w:rPr>
          <w:rFonts w:ascii="Calibri" w:hAnsi="Calibri"/>
        </w:rPr>
        <w:t xml:space="preserve">. Not claimable within </w:t>
      </w:r>
      <w:r w:rsidR="00D1660B" w:rsidRPr="00FD6810">
        <w:rPr>
          <w:rFonts w:ascii="Calibri" w:hAnsi="Calibri"/>
        </w:rPr>
        <w:t xml:space="preserve">4 weeks </w:t>
      </w:r>
      <w:r w:rsidR="003A623D" w:rsidRPr="00FD6810">
        <w:rPr>
          <w:rFonts w:ascii="Calibri" w:hAnsi="Calibri"/>
        </w:rPr>
        <w:t>of</w:t>
      </w:r>
      <w:r w:rsidR="00623FF1" w:rsidRPr="00FD6810">
        <w:rPr>
          <w:rFonts w:ascii="Calibri" w:hAnsi="Calibri"/>
        </w:rPr>
        <w:t xml:space="preserve"> a service for items</w:t>
      </w:r>
      <w:r w:rsidR="003A623D" w:rsidRPr="00FD6810">
        <w:rPr>
          <w:rFonts w:ascii="Calibri" w:hAnsi="Calibri"/>
        </w:rPr>
        <w:t xml:space="preserve"> </w:t>
      </w:r>
      <w:r w:rsidR="00623FF1" w:rsidRPr="00FD6810">
        <w:rPr>
          <w:rFonts w:ascii="Calibri" w:hAnsi="Calibri"/>
        </w:rPr>
        <w:t>5511A-</w:t>
      </w:r>
      <w:r w:rsidR="0047608E" w:rsidRPr="00FD6810">
        <w:rPr>
          <w:rFonts w:ascii="Calibri" w:hAnsi="Calibri"/>
        </w:rPr>
        <w:t>D or 5511</w:t>
      </w:r>
      <w:r w:rsidR="00623FF1" w:rsidRPr="00FD6810">
        <w:rPr>
          <w:rFonts w:ascii="Calibri" w:hAnsi="Calibri"/>
        </w:rPr>
        <w:t>F</w:t>
      </w:r>
      <w:r w:rsidR="003A623D" w:rsidRPr="00FD6810">
        <w:rPr>
          <w:rFonts w:ascii="Calibri" w:hAnsi="Calibri"/>
        </w:rPr>
        <w:t>.</w:t>
      </w:r>
    </w:p>
    <w:p w14:paraId="72066319" w14:textId="77777777" w:rsidR="003A623D" w:rsidRPr="00FD6810" w:rsidRDefault="00A30BD4" w:rsidP="003A623D">
      <w:pPr>
        <w:spacing w:before="60"/>
        <w:rPr>
          <w:rFonts w:ascii="Calibri" w:hAnsi="Calibri"/>
        </w:rPr>
      </w:pPr>
      <w:r w:rsidRPr="00FD6810">
        <w:rPr>
          <w:rFonts w:ascii="Calibri" w:hAnsi="Calibri"/>
        </w:rPr>
        <w:t>Not being a service associated with a service to which items 11700–11702 or 11712 apply</w:t>
      </w:r>
      <w:r w:rsidR="003A623D" w:rsidRPr="00FD6810">
        <w:rPr>
          <w:rFonts w:ascii="Calibri" w:hAnsi="Calibri"/>
        </w:rPr>
        <w:t>; or a service to which an item in Subgroup 1 (except item 55054) or 3, or another item in this subgroup (except items 55118 and 55130), applies (R).</w:t>
      </w:r>
    </w:p>
    <w:p w14:paraId="7A14A606" w14:textId="77777777" w:rsidR="007D2D99" w:rsidRPr="00FD6810" w:rsidRDefault="003A623D" w:rsidP="00974E6E">
      <w:pPr>
        <w:pStyle w:val="ExplanNotebody"/>
      </w:pPr>
      <w:r w:rsidRPr="00FD6810">
        <w:t xml:space="preserve">Explanatory notes: </w:t>
      </w:r>
      <w:r w:rsidR="007D2D99" w:rsidRPr="00FD6810">
        <w:t xml:space="preserve">Typical angina is defined as meeting all three of the following: 1) constricting discomfort in the front of the chest, or in the neck, shoulders, jaw, or arms; AND 2) precipitated by </w:t>
      </w:r>
      <w:r w:rsidR="00FC6CB8">
        <w:t xml:space="preserve">undue </w:t>
      </w:r>
      <w:r w:rsidR="007D2D99" w:rsidRPr="00FD6810">
        <w:t xml:space="preserve">physical exertion; AND 3) relieved by rest or GTN within about 5 minutes. Without meeting all three criteria, symptoms should be considered atypical/uncertain. </w:t>
      </w:r>
    </w:p>
    <w:p w14:paraId="05321C69" w14:textId="77777777" w:rsidR="003A623D" w:rsidRPr="00FD6810" w:rsidRDefault="003A623D" w:rsidP="00974E6E">
      <w:pPr>
        <w:pStyle w:val="ExplanNotebody"/>
      </w:pPr>
      <w:r w:rsidRPr="00FD6810">
        <w:lastRenderedPageBreak/>
        <w:t>A calcium score of zero is normal and clinician judgement should be applied for scores of 0–10.</w:t>
      </w:r>
    </w:p>
    <w:p w14:paraId="6E788EBB" w14:textId="77777777" w:rsidR="001F7D4A" w:rsidRPr="00FD6810" w:rsidRDefault="001F7D4A" w:rsidP="00974E6E">
      <w:pPr>
        <w:pStyle w:val="ExplanNotebody"/>
      </w:pPr>
      <w:r w:rsidRPr="00FD6810">
        <w:t>Appropriately trained means a provider that meets the level 2 requirements for stress echo as described in the CSANZ Guidelines for Training and Performance in Adult Echocardiography,</w:t>
      </w:r>
      <w:r w:rsidRPr="00FD6810">
        <w:rPr>
          <w:color w:val="FF0000"/>
        </w:rPr>
        <w:t xml:space="preserve"> </w:t>
      </w:r>
      <w:r w:rsidRPr="00FD6810">
        <w:t>or an equivalent training standard.</w:t>
      </w:r>
    </w:p>
    <w:p w14:paraId="22088AAE" w14:textId="0B4563B4" w:rsidR="007F63FF" w:rsidRPr="00FD6810" w:rsidRDefault="007F63FF" w:rsidP="00974E6E">
      <w:pPr>
        <w:pStyle w:val="ExplanNotebody"/>
      </w:pPr>
      <w:r w:rsidRPr="00FD6810">
        <w:t>A complete echo includes any</w:t>
      </w:r>
      <w:r w:rsidR="00623FF1" w:rsidRPr="00FD6810">
        <w:t xml:space="preserve"> of</w:t>
      </w:r>
      <w:r w:rsidRPr="00FD6810">
        <w:t xml:space="preserve"> items </w:t>
      </w:r>
      <w:r w:rsidR="0047608E" w:rsidRPr="00FD6810">
        <w:t xml:space="preserve">55116C, 55117C, </w:t>
      </w:r>
      <w:r w:rsidRPr="00FD6810">
        <w:t>5511A-</w:t>
      </w:r>
      <w:r w:rsidR="00623FF1" w:rsidRPr="00FD6810">
        <w:t>D or 5511F.</w:t>
      </w:r>
    </w:p>
    <w:p w14:paraId="3CBCFAAC" w14:textId="7B1F1496" w:rsidR="00623FF1" w:rsidRPr="00FD6810" w:rsidRDefault="00623FF1" w:rsidP="00974E6E">
      <w:pPr>
        <w:pStyle w:val="ExplanNotebody"/>
      </w:pPr>
      <w:r w:rsidRPr="00FD6810">
        <w:t xml:space="preserve">[Surgical risk </w:t>
      </w:r>
      <w:r w:rsidR="000B1148" w:rsidRPr="00FD6810">
        <w:t xml:space="preserve">information as shown in </w:t>
      </w:r>
      <w:r w:rsidR="000B1148" w:rsidRPr="00FD6810">
        <w:fldChar w:fldCharType="begin"/>
      </w:r>
      <w:r w:rsidR="000B1148" w:rsidRPr="00FD6810">
        <w:instrText xml:space="preserve"> REF _Ref463994397 \h </w:instrText>
      </w:r>
      <w:r w:rsidR="00974E6E" w:rsidRPr="00FD6810">
        <w:instrText xml:space="preserve"> \* MERGEFORMAT </w:instrText>
      </w:r>
      <w:r w:rsidR="000B1148" w:rsidRPr="00FD6810">
        <w:fldChar w:fldCharType="separate"/>
      </w:r>
      <w:r w:rsidR="00924B2D" w:rsidRPr="00FD6810">
        <w:rPr>
          <w:rFonts w:ascii="Calibri" w:hAnsi="Calibri"/>
        </w:rPr>
        <w:t xml:space="preserve">Table </w:t>
      </w:r>
      <w:r w:rsidR="00924B2D">
        <w:rPr>
          <w:rFonts w:ascii="Calibri" w:hAnsi="Calibri"/>
        </w:rPr>
        <w:t>4</w:t>
      </w:r>
      <w:r w:rsidR="000B1148" w:rsidRPr="00FD6810">
        <w:fldChar w:fldCharType="end"/>
      </w:r>
      <w:r w:rsidR="000B1148" w:rsidRPr="00FD6810">
        <w:t>]</w:t>
      </w:r>
    </w:p>
    <w:p w14:paraId="38E95A92" w14:textId="77777777" w:rsidR="0080751D" w:rsidRPr="00FB48BC" w:rsidRDefault="00A02FBA" w:rsidP="006B1407">
      <w:pPr>
        <w:pStyle w:val="Item"/>
      </w:pPr>
      <w:r>
        <w:t>Item</w:t>
      </w:r>
      <w:r w:rsidR="0080751D" w:rsidRPr="00FB48BC">
        <w:t xml:space="preserve"> 55117A </w:t>
      </w:r>
    </w:p>
    <w:p w14:paraId="6B4474D1" w14:textId="77777777" w:rsidR="0080751D" w:rsidRPr="00FD6810" w:rsidRDefault="0080751D" w:rsidP="0080751D">
      <w:pPr>
        <w:spacing w:before="60"/>
      </w:pPr>
      <w:r w:rsidRPr="00FD6810">
        <w:t xml:space="preserve">Pharmacological stress echocardiography, focused stress study </w:t>
      </w:r>
      <w:r w:rsidR="0047608E" w:rsidRPr="00FD6810">
        <w:t xml:space="preserve">with limited structural baseline echo </w:t>
      </w:r>
      <w:r w:rsidRPr="00FD6810">
        <w:t xml:space="preserve">performed by an appropriately trained provider for: </w:t>
      </w:r>
    </w:p>
    <w:p w14:paraId="3C4277B4" w14:textId="77777777" w:rsidR="003F1034" w:rsidRPr="00FD6810" w:rsidRDefault="003F1034" w:rsidP="009639E8">
      <w:pPr>
        <w:pStyle w:val="DesL1"/>
        <w:numPr>
          <w:ilvl w:val="0"/>
          <w:numId w:val="46"/>
        </w:numPr>
      </w:pPr>
      <w:r w:rsidRPr="00FD6810">
        <w:t>Symptoms possibly related to cardiac ischaemia in patients who have one of:</w:t>
      </w:r>
    </w:p>
    <w:p w14:paraId="5CF6FEF1" w14:textId="77777777" w:rsidR="003F1034" w:rsidRDefault="003F1034" w:rsidP="009639E8">
      <w:pPr>
        <w:pStyle w:val="DesL2"/>
      </w:pPr>
      <w:r>
        <w:t xml:space="preserve">An </w:t>
      </w:r>
      <w:r w:rsidRPr="00FB48BC">
        <w:t>exercise stress test</w:t>
      </w:r>
      <w:r>
        <w:t xml:space="preserve"> with a Duke Treadmill Score of less than +5;</w:t>
      </w:r>
      <w:r w:rsidRPr="00FB48BC">
        <w:t xml:space="preserve"> or</w:t>
      </w:r>
    </w:p>
    <w:p w14:paraId="0A9F597E" w14:textId="77777777" w:rsidR="003F1034" w:rsidRDefault="003F1034" w:rsidP="009639E8">
      <w:pPr>
        <w:pStyle w:val="DesL2"/>
      </w:pPr>
      <w:r>
        <w:t>A</w:t>
      </w:r>
      <w:r w:rsidRPr="00FB48BC">
        <w:t>n uninterpretable ECG</w:t>
      </w:r>
      <w:r>
        <w:t xml:space="preserve"> </w:t>
      </w:r>
      <w:r w:rsidR="00602864">
        <w:t xml:space="preserve">or other condition </w:t>
      </w:r>
      <w:r>
        <w:t xml:space="preserve">which precludes exercise stress testing; or </w:t>
      </w:r>
    </w:p>
    <w:p w14:paraId="1E38E681" w14:textId="77777777" w:rsidR="003F1034" w:rsidRDefault="003F1034" w:rsidP="009639E8">
      <w:pPr>
        <w:pStyle w:val="DesL2"/>
      </w:pPr>
      <w:r>
        <w:t>Typical angina meeting all three NICE criteria (see explanatory note)</w:t>
      </w:r>
      <w:r w:rsidRPr="00FB48BC">
        <w:t>; or</w:t>
      </w:r>
    </w:p>
    <w:p w14:paraId="07EFB164" w14:textId="77777777" w:rsidR="003F1034" w:rsidRPr="00FB48BC" w:rsidRDefault="003F1034" w:rsidP="009639E8">
      <w:pPr>
        <w:pStyle w:val="DesL2"/>
      </w:pPr>
      <w:r>
        <w:t>Atypical or uncertain symptoms and an Australian Absolute Risk Score of &gt;10% for cardiovascular events within 5 years.</w:t>
      </w:r>
    </w:p>
    <w:p w14:paraId="11750A98" w14:textId="77777777" w:rsidR="0080751D" w:rsidRPr="00FD6810" w:rsidRDefault="0050728B" w:rsidP="009639E8">
      <w:pPr>
        <w:pStyle w:val="DesL1"/>
      </w:pPr>
      <w:r w:rsidRPr="00FD6810">
        <w:t xml:space="preserve">Known CAD, with symptom evolution since the </w:t>
      </w:r>
      <w:r w:rsidR="00D1660B" w:rsidRPr="00FD6810">
        <w:t xml:space="preserve">previous </w:t>
      </w:r>
      <w:r w:rsidRPr="00FD6810">
        <w:t>functional imaging study</w:t>
      </w:r>
      <w:r w:rsidR="0080751D" w:rsidRPr="00FD6810">
        <w:t>; or</w:t>
      </w:r>
    </w:p>
    <w:p w14:paraId="522424B6" w14:textId="77777777" w:rsidR="0080751D" w:rsidRPr="00FD6810" w:rsidRDefault="0080751D" w:rsidP="009639E8">
      <w:pPr>
        <w:pStyle w:val="DesL1"/>
      </w:pPr>
      <w:r w:rsidRPr="00FD6810">
        <w:t>Assessment of non-CAD related disease in line with clinical guidelines; or</w:t>
      </w:r>
    </w:p>
    <w:p w14:paraId="4FA13C7F" w14:textId="77777777" w:rsidR="0080751D" w:rsidRPr="00FD6810" w:rsidRDefault="0080751D"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779AC0EE" w14:textId="77777777" w:rsidR="0080751D" w:rsidRPr="00FD6810" w:rsidRDefault="0080751D" w:rsidP="0080751D">
      <w:pPr>
        <w:spacing w:before="60"/>
      </w:pPr>
      <w:r w:rsidRPr="00FD6810">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06E860C7" w14:textId="77777777" w:rsidR="0080751D" w:rsidRPr="00FD6810" w:rsidRDefault="0080751D" w:rsidP="0080751D">
      <w:pPr>
        <w:spacing w:before="60"/>
      </w:pPr>
      <w:r w:rsidRPr="00FD6810">
        <w:t xml:space="preserve">Minimum requirements for testing are: </w:t>
      </w:r>
    </w:p>
    <w:p w14:paraId="1BD55E94" w14:textId="77777777" w:rsidR="0080751D" w:rsidRPr="00FD6810" w:rsidRDefault="0080751D" w:rsidP="009639E8">
      <w:pPr>
        <w:pStyle w:val="DesL1"/>
        <w:numPr>
          <w:ilvl w:val="0"/>
          <w:numId w:val="47"/>
        </w:numPr>
      </w:pPr>
      <w:r w:rsidRPr="00FD6810">
        <w:t xml:space="preserve">Two-dimensional recordings before drug infusion (baseline) from at least </w:t>
      </w:r>
      <w:r w:rsidR="0089436C" w:rsidRPr="00FD6810">
        <w:t>2</w:t>
      </w:r>
      <w:r w:rsidRPr="00FD6810">
        <w:t xml:space="preserve"> acoustic windows; and </w:t>
      </w:r>
    </w:p>
    <w:p w14:paraId="639A14A7" w14:textId="77777777" w:rsidR="0080751D" w:rsidRPr="00FD6810" w:rsidRDefault="0080751D" w:rsidP="009639E8">
      <w:pPr>
        <w:pStyle w:val="DesL1"/>
        <w:numPr>
          <w:ilvl w:val="0"/>
          <w:numId w:val="47"/>
        </w:numPr>
      </w:pPr>
      <w:r w:rsidRPr="00FD6810">
        <w:t xml:space="preserve">Matching </w:t>
      </w:r>
      <w:r w:rsidRPr="00FD6810">
        <w:rPr>
          <w:rFonts w:ascii="Calibri" w:hAnsi="Calibri"/>
        </w:rPr>
        <w:t xml:space="preserve">recordings at least twice during drug infusion, including a recording at the peak drug dose, which include at least: parasternal short and long axis views, and apical 4-chamber, 2 chamber and long axis views; and </w:t>
      </w:r>
    </w:p>
    <w:p w14:paraId="2917300C" w14:textId="77777777" w:rsidR="0080751D" w:rsidRPr="00FD6810" w:rsidRDefault="0080751D" w:rsidP="009639E8">
      <w:pPr>
        <w:pStyle w:val="DesL1"/>
        <w:numPr>
          <w:ilvl w:val="0"/>
          <w:numId w:val="47"/>
        </w:numPr>
      </w:pPr>
      <w:r w:rsidRPr="00FD6810">
        <w:t xml:space="preserve">Recordings on digital media with equipment permitting display of baseline and matching peak images on the same screen; and </w:t>
      </w:r>
    </w:p>
    <w:p w14:paraId="799B0CFB" w14:textId="77777777" w:rsidR="00AB61A9" w:rsidRPr="00FD6810" w:rsidRDefault="00AB61A9" w:rsidP="009639E8">
      <w:pPr>
        <w:pStyle w:val="DesL1"/>
        <w:numPr>
          <w:ilvl w:val="0"/>
          <w:numId w:val="47"/>
        </w:numPr>
      </w:pPr>
      <w:r w:rsidRPr="00FD6810">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rsidRPr="00FD6810">
        <w:t xml:space="preserve">gency call mechanisms in place. </w:t>
      </w:r>
      <w:r w:rsidRPr="00FD6810">
        <w:t>Performed on premises equipped with standard resuscitation equipment and defibrillator; and</w:t>
      </w:r>
    </w:p>
    <w:p w14:paraId="4C4DE41B" w14:textId="77777777" w:rsidR="0080751D" w:rsidRPr="00FD6810" w:rsidRDefault="0080751D" w:rsidP="009639E8">
      <w:pPr>
        <w:pStyle w:val="DesL1"/>
        <w:numPr>
          <w:ilvl w:val="0"/>
          <w:numId w:val="47"/>
        </w:numPr>
      </w:pPr>
      <w:r w:rsidRPr="00FD6810">
        <w:t>Resting ECG and continuous multi-channel ECG monitoring and recording during stress; and</w:t>
      </w:r>
    </w:p>
    <w:p w14:paraId="6334C170" w14:textId="77777777" w:rsidR="0080751D" w:rsidRPr="00FD6810" w:rsidRDefault="0080751D" w:rsidP="009639E8">
      <w:pPr>
        <w:pStyle w:val="DesL1"/>
        <w:numPr>
          <w:ilvl w:val="0"/>
          <w:numId w:val="47"/>
        </w:numPr>
      </w:pPr>
      <w:r w:rsidRPr="00FD6810">
        <w:t>With or without continuous blood pressure monitoring and the recording of other parameters; and</w:t>
      </w:r>
    </w:p>
    <w:p w14:paraId="79EDD986" w14:textId="77777777" w:rsidR="0080751D" w:rsidRPr="00FD6810" w:rsidRDefault="0080751D" w:rsidP="009639E8">
      <w:pPr>
        <w:pStyle w:val="DesL1"/>
        <w:numPr>
          <w:ilvl w:val="0"/>
          <w:numId w:val="47"/>
        </w:numPr>
      </w:pPr>
      <w:r w:rsidRPr="00FD6810">
        <w:lastRenderedPageBreak/>
        <w:t xml:space="preserve">Formal report, including relevant measurements </w:t>
      </w:r>
      <w:r w:rsidR="006F20D9" w:rsidRPr="009639E8">
        <w:t xml:space="preserve">and </w:t>
      </w:r>
      <w:r w:rsidR="006F20D9">
        <w:t>documentation of how the indication requirements of the descriptor were met. S</w:t>
      </w:r>
      <w:r w:rsidR="006F20D9" w:rsidRPr="004E62E5">
        <w:t>eparate</w:t>
      </w:r>
      <w:r w:rsidR="006F20D9" w:rsidRPr="009639E8">
        <w:t xml:space="preserve"> </w:t>
      </w:r>
      <w:r w:rsidRPr="00FD6810">
        <w:t>from any letter(s) to the referrer, provided to the patient’s preferred general practitioner and/or the referring practitioner and images to be provided upon request to other clinicians with patient consent.</w:t>
      </w:r>
    </w:p>
    <w:p w14:paraId="34BEE2D7" w14:textId="77777777" w:rsidR="0047608E" w:rsidRPr="00FD6810" w:rsidRDefault="006C74DB" w:rsidP="0047608E">
      <w:pPr>
        <w:spacing w:before="60"/>
        <w:rPr>
          <w:rFonts w:ascii="Calibri" w:hAnsi="Calibri"/>
        </w:rPr>
      </w:pPr>
      <w:r w:rsidRPr="00FD6810">
        <w:rPr>
          <w:rFonts w:ascii="Calibri" w:hAnsi="Calibri"/>
        </w:rPr>
        <w:t xml:space="preserve">If the minimum requirements for </w:t>
      </w:r>
      <w:r w:rsidR="00A302C3" w:rsidRPr="00FD6810">
        <w:rPr>
          <w:rFonts w:ascii="Calibri" w:hAnsi="Calibri"/>
        </w:rPr>
        <w:t xml:space="preserve">views or </w:t>
      </w:r>
      <w:r w:rsidRPr="00FD6810">
        <w:rPr>
          <w:rFonts w:ascii="Calibri" w:hAnsi="Calibri"/>
        </w:rPr>
        <w:t xml:space="preserve">recordings in criteria (a) and (b) are not met, the report must include documentation of which views were not obtained, the reason for this and any clinical implications. The service is not claimable if the views obtained are inadequate to be considered a diagnostic </w:t>
      </w:r>
      <w:r w:rsidR="00BE212F" w:rsidRPr="00FD6810">
        <w:rPr>
          <w:rFonts w:ascii="Calibri" w:hAnsi="Calibri"/>
        </w:rPr>
        <w:t>study. Claimable</w:t>
      </w:r>
      <w:r w:rsidR="0047608E" w:rsidRPr="00FD6810">
        <w:rPr>
          <w:rFonts w:ascii="Calibri" w:hAnsi="Calibri"/>
        </w:rPr>
        <w:t xml:space="preserve"> once in any 2 year period including services of 55117A-C, 55116B, 55116X and 55116Y. Not claimable within 4 weeks of a service for items 5511A-</w:t>
      </w:r>
      <w:r w:rsidR="007303CF" w:rsidRPr="00FD6810">
        <w:rPr>
          <w:rFonts w:ascii="Calibri" w:hAnsi="Calibri"/>
        </w:rPr>
        <w:t>D, or 5511</w:t>
      </w:r>
      <w:r w:rsidR="0047608E" w:rsidRPr="00FD6810">
        <w:rPr>
          <w:rFonts w:ascii="Calibri" w:hAnsi="Calibri"/>
        </w:rPr>
        <w:t>F.</w:t>
      </w:r>
    </w:p>
    <w:p w14:paraId="1A112102" w14:textId="77777777" w:rsidR="0080751D" w:rsidRPr="00FD6810" w:rsidRDefault="00A30BD4" w:rsidP="0073344D">
      <w:pPr>
        <w:spacing w:before="60"/>
      </w:pPr>
      <w:r w:rsidRPr="00FD6810">
        <w:t>Not being a service associated with a service to which items 11700–11702 or 11712 apply</w:t>
      </w:r>
      <w:r w:rsidR="0080751D" w:rsidRPr="00FD6810">
        <w:t>; or a service to which an item in Subgroup 1 (except item 55054) or 3, or another item in this subgroup (except items 55118 and 55130), applies (R).</w:t>
      </w:r>
    </w:p>
    <w:p w14:paraId="1E2C0778" w14:textId="77777777" w:rsidR="00974E6E" w:rsidRPr="00FD6810" w:rsidRDefault="00974E6E" w:rsidP="00974E6E">
      <w:pPr>
        <w:pStyle w:val="ExplanNotebody"/>
      </w:pPr>
      <w:r w:rsidRPr="00FD6810">
        <w:t xml:space="preserve">Explanatory notes: Typical angina is defined as meeting all three of the following: 1) constricting discomfort in the front of the chest, or in the neck, shoulders, jaw, or arms; AND 2) precipitated by </w:t>
      </w:r>
      <w:r w:rsidR="00FC6CB8">
        <w:t xml:space="preserve">undue </w:t>
      </w:r>
      <w:r w:rsidRPr="00FD6810">
        <w:t xml:space="preserve">physical exertion; AND 3) relieved by rest or GTN within about 5 minutes. Without meeting all three criteria, symptoms should be considered atypical/uncertain. </w:t>
      </w:r>
    </w:p>
    <w:p w14:paraId="1A2753D9" w14:textId="77777777" w:rsidR="0080751D" w:rsidRPr="00FD6810" w:rsidRDefault="0080751D" w:rsidP="00974E6E">
      <w:pPr>
        <w:pStyle w:val="ExplanNotebody"/>
      </w:pPr>
      <w:r w:rsidRPr="00FD6810">
        <w:t>A calcium score of zero is normal and clinician judgement should be applied for scores of 0–10.</w:t>
      </w:r>
    </w:p>
    <w:p w14:paraId="71C869B8" w14:textId="77777777" w:rsidR="001E38F4" w:rsidRPr="00FD6810" w:rsidRDefault="001E38F4" w:rsidP="00974E6E">
      <w:pPr>
        <w:pStyle w:val="ExplanNotebody"/>
      </w:pPr>
      <w:r w:rsidRPr="00FD6810">
        <w:t xml:space="preserve">Appropriately trained means a provider that meets the </w:t>
      </w:r>
      <w:r w:rsidR="001F7D4A" w:rsidRPr="00FD6810">
        <w:t>level 2 requirements for stress echo as described in the CSANZ Guidelines for Training and Performance in Adult Echocardiography,</w:t>
      </w:r>
      <w:r w:rsidR="001F7D4A" w:rsidRPr="00FD6810">
        <w:rPr>
          <w:color w:val="FF0000"/>
        </w:rPr>
        <w:t xml:space="preserve"> </w:t>
      </w:r>
      <w:r w:rsidRPr="00FD6810">
        <w:t xml:space="preserve">or </w:t>
      </w:r>
      <w:r w:rsidR="001F7D4A" w:rsidRPr="00FD6810">
        <w:t xml:space="preserve">an </w:t>
      </w:r>
      <w:r w:rsidRPr="00FD6810">
        <w:t>equivalent</w:t>
      </w:r>
      <w:r w:rsidR="001F7D4A" w:rsidRPr="00FD6810">
        <w:t xml:space="preserve"> training standard</w:t>
      </w:r>
      <w:r w:rsidRPr="00FD6810">
        <w:t>.</w:t>
      </w:r>
    </w:p>
    <w:p w14:paraId="308CB965" w14:textId="77777777" w:rsidR="001E38F4" w:rsidRPr="00FD6810" w:rsidRDefault="001E38F4" w:rsidP="00974E6E">
      <w:pPr>
        <w:pStyle w:val="ExplanNotebody"/>
      </w:pPr>
      <w:r w:rsidRPr="00FD6810">
        <w:t>A complete echo includes any of items 5511</w:t>
      </w:r>
      <w:r w:rsidR="007303CF" w:rsidRPr="00FD6810">
        <w:t>6C, 55117C</w:t>
      </w:r>
      <w:r w:rsidRPr="00FD6810">
        <w:t>, 5511A-D or 5511F.</w:t>
      </w:r>
    </w:p>
    <w:p w14:paraId="21B133C8" w14:textId="38EC7C8C" w:rsidR="001E38F4" w:rsidRPr="00FD6810" w:rsidRDefault="001E38F4" w:rsidP="00974E6E">
      <w:pPr>
        <w:pStyle w:val="ExplanNotebody"/>
      </w:pPr>
      <w:r w:rsidRPr="00FD6810">
        <w:t xml:space="preserve">[Surgical risk information as shown in </w:t>
      </w:r>
      <w:r w:rsidRPr="00FD6810">
        <w:fldChar w:fldCharType="begin"/>
      </w:r>
      <w:r w:rsidRPr="00FD6810">
        <w:instrText xml:space="preserve"> REF _Ref463994397 \h </w:instrText>
      </w:r>
      <w:r w:rsidR="00974E6E" w:rsidRPr="00FD6810">
        <w:instrText xml:space="preserve"> \* MERGEFORMAT </w:instrText>
      </w:r>
      <w:r w:rsidRPr="00FD6810">
        <w:fldChar w:fldCharType="separate"/>
      </w:r>
      <w:r w:rsidR="00924B2D" w:rsidRPr="00FD6810">
        <w:rPr>
          <w:rFonts w:ascii="Calibri" w:hAnsi="Calibri"/>
        </w:rPr>
        <w:t xml:space="preserve">Table </w:t>
      </w:r>
      <w:r w:rsidR="00924B2D">
        <w:rPr>
          <w:rFonts w:ascii="Calibri" w:hAnsi="Calibri"/>
        </w:rPr>
        <w:t>4</w:t>
      </w:r>
      <w:r w:rsidRPr="00FD6810">
        <w:fldChar w:fldCharType="end"/>
      </w:r>
      <w:r w:rsidRPr="00FD6810">
        <w:t>]</w:t>
      </w:r>
    </w:p>
    <w:p w14:paraId="261C3C33" w14:textId="77777777" w:rsidR="001A7C48" w:rsidRPr="00FB48BC" w:rsidRDefault="006B2C98" w:rsidP="001A7C48">
      <w:pPr>
        <w:pStyle w:val="Item"/>
      </w:pPr>
      <w:r>
        <w:t>Item 55116C</w:t>
      </w:r>
    </w:p>
    <w:p w14:paraId="243E4161" w14:textId="77777777" w:rsidR="001A7C48" w:rsidRPr="00FD6810" w:rsidRDefault="001A7C48" w:rsidP="001A7C48">
      <w:pPr>
        <w:spacing w:before="60"/>
        <w:rPr>
          <w:rFonts w:ascii="Calibri" w:hAnsi="Calibri"/>
        </w:rPr>
      </w:pPr>
      <w:r w:rsidRPr="00FD6810">
        <w:rPr>
          <w:rFonts w:ascii="Calibri" w:hAnsi="Calibri"/>
        </w:rPr>
        <w:t xml:space="preserve">Exercise stress echocardiography, stress study </w:t>
      </w:r>
      <w:r w:rsidR="000E6CA2" w:rsidRPr="00FD6810">
        <w:rPr>
          <w:rFonts w:ascii="Calibri" w:hAnsi="Calibri"/>
        </w:rPr>
        <w:t xml:space="preserve">and complete structural echocardiogram </w:t>
      </w:r>
      <w:r w:rsidRPr="00FD6810">
        <w:rPr>
          <w:rFonts w:ascii="Calibri" w:hAnsi="Calibri"/>
        </w:rPr>
        <w:t>performed by an appropriately trained provider</w:t>
      </w:r>
      <w:r w:rsidR="000E6CA2" w:rsidRPr="00FD6810">
        <w:rPr>
          <w:rFonts w:ascii="Calibri" w:hAnsi="Calibri"/>
        </w:rPr>
        <w:t>.</w:t>
      </w:r>
      <w:r w:rsidRPr="00FD6810">
        <w:rPr>
          <w:rFonts w:ascii="Calibri" w:hAnsi="Calibri"/>
        </w:rPr>
        <w:t xml:space="preserve"> </w:t>
      </w:r>
    </w:p>
    <w:p w14:paraId="035ED958" w14:textId="77777777" w:rsidR="000E6CA2" w:rsidRPr="00FD6810" w:rsidRDefault="000E6CA2" w:rsidP="000E6CA2">
      <w:pPr>
        <w:spacing w:before="60"/>
      </w:pPr>
      <w:r w:rsidRPr="00FD6810">
        <w:t xml:space="preserve">This service must meet all the requirements for </w:t>
      </w:r>
      <w:r w:rsidR="00D1660B" w:rsidRPr="00FD6810">
        <w:t>a stress echo (</w:t>
      </w:r>
      <w:r w:rsidRPr="00FD6810">
        <w:t>item 55116A</w:t>
      </w:r>
      <w:r w:rsidR="00D1660B" w:rsidRPr="00FD6810">
        <w:t>)</w:t>
      </w:r>
      <w:r w:rsidRPr="00FD6810">
        <w:t xml:space="preserve"> AND all the requirements for </w:t>
      </w:r>
      <w:r w:rsidR="00D1660B" w:rsidRPr="00FD6810">
        <w:t>a structural echo (</w:t>
      </w:r>
      <w:r w:rsidRPr="00FD6810">
        <w:t>item 5511A</w:t>
      </w:r>
      <w:r w:rsidR="00D1660B" w:rsidRPr="00FD6810">
        <w:t>)</w:t>
      </w:r>
      <w:r w:rsidRPr="00FD6810">
        <w:t xml:space="preserve">. </w:t>
      </w:r>
    </w:p>
    <w:p w14:paraId="68C4B3CC" w14:textId="77777777" w:rsidR="000E6CA2" w:rsidRPr="00FD6810" w:rsidRDefault="000E6CA2" w:rsidP="000E6CA2">
      <w:pPr>
        <w:spacing w:before="60"/>
      </w:pPr>
      <w:r w:rsidRPr="00FD6810">
        <w:t xml:space="preserve">A single report must be provided documenting all required findings and measurements for each study. The report must clearly state the indication(s) which required both a complete structural and stress echo to be performed. </w:t>
      </w:r>
    </w:p>
    <w:p w14:paraId="5D32871A" w14:textId="77777777" w:rsidR="000E6CA2" w:rsidRPr="00FD6810" w:rsidRDefault="000E6CA2" w:rsidP="000E6CA2">
      <w:pPr>
        <w:spacing w:before="60"/>
        <w:rPr>
          <w:rFonts w:ascii="Calibri" w:hAnsi="Calibri"/>
        </w:rPr>
      </w:pPr>
      <w:r w:rsidRPr="00FD6810">
        <w:rPr>
          <w:rFonts w:ascii="Calibri" w:hAnsi="Calibri"/>
        </w:rPr>
        <w:t>Claimable once in any 2 year period including services of 55116A, 55117A, 55117</w:t>
      </w:r>
      <w:r w:rsidR="006B2C98" w:rsidRPr="00FD6810">
        <w:rPr>
          <w:rFonts w:ascii="Calibri" w:hAnsi="Calibri"/>
        </w:rPr>
        <w:t>C</w:t>
      </w:r>
      <w:r w:rsidRPr="00FD6810">
        <w:rPr>
          <w:rFonts w:ascii="Calibri" w:hAnsi="Calibri"/>
        </w:rPr>
        <w:t xml:space="preserve">, 55116X, 55116Y, 5511A-D, and 5511F. </w:t>
      </w:r>
    </w:p>
    <w:p w14:paraId="7675E328" w14:textId="77777777" w:rsidR="000E6CA2" w:rsidRPr="00FD6810" w:rsidRDefault="000E6CA2" w:rsidP="000E6CA2">
      <w:pPr>
        <w:spacing w:before="60"/>
      </w:pPr>
      <w:r w:rsidRPr="00FD6810">
        <w:t>Not being a service associated with a service to which items 11700–11702 or 11712 apply; or a service to which an item in Subgroup 1 (except item 55054) or 3, or another item in this subgroup (except items 55118 and 55130), applies (R).</w:t>
      </w:r>
    </w:p>
    <w:p w14:paraId="23987942" w14:textId="77777777" w:rsidR="000E6CA2" w:rsidRPr="00FD6810" w:rsidRDefault="000E6CA2" w:rsidP="000E6CA2">
      <w:pPr>
        <w:pStyle w:val="ExplanNotebody"/>
      </w:pPr>
      <w:r w:rsidRPr="00FD6810">
        <w:t>Explanatory notes: See explanatory notes for items 55117A and 5511A. Views taken to meet the requirements of item 5511A can be counted as pre-stress views as required by item 55116A.</w:t>
      </w:r>
    </w:p>
    <w:p w14:paraId="2B70990B" w14:textId="77777777" w:rsidR="001A7C48" w:rsidRPr="00FB48BC" w:rsidRDefault="001A7C48" w:rsidP="001A7C48">
      <w:pPr>
        <w:pStyle w:val="Item"/>
      </w:pPr>
      <w:r>
        <w:t>Item</w:t>
      </w:r>
      <w:r w:rsidR="006B2C98">
        <w:t xml:space="preserve"> 55117C</w:t>
      </w:r>
    </w:p>
    <w:p w14:paraId="19ABFA17" w14:textId="77777777" w:rsidR="00405CD8" w:rsidRPr="00FD6810" w:rsidRDefault="001A7C48" w:rsidP="001A7C48">
      <w:pPr>
        <w:spacing w:before="60"/>
      </w:pPr>
      <w:r w:rsidRPr="00FD6810">
        <w:t xml:space="preserve">Pharmacological stress echocardiography, stress study </w:t>
      </w:r>
      <w:r w:rsidR="00405CD8" w:rsidRPr="00FD6810">
        <w:t xml:space="preserve">and complete structural </w:t>
      </w:r>
      <w:r w:rsidR="000E6CA2" w:rsidRPr="00FD6810">
        <w:t>echocardiogram</w:t>
      </w:r>
      <w:r w:rsidR="00405CD8" w:rsidRPr="00FD6810">
        <w:t xml:space="preserve"> </w:t>
      </w:r>
      <w:r w:rsidRPr="00FD6810">
        <w:t>performed by an appropriately trained provider</w:t>
      </w:r>
      <w:r w:rsidR="00405CD8" w:rsidRPr="00FD6810">
        <w:t>.</w:t>
      </w:r>
    </w:p>
    <w:p w14:paraId="75A5F595" w14:textId="77777777" w:rsidR="00405CD8" w:rsidRPr="00FD6810" w:rsidRDefault="00405CD8" w:rsidP="001A7C48">
      <w:pPr>
        <w:spacing w:before="60"/>
      </w:pPr>
      <w:r w:rsidRPr="00FD6810">
        <w:t xml:space="preserve">This service must meet all the requirements for item </w:t>
      </w:r>
      <w:r w:rsidR="00385804" w:rsidRPr="00FD6810">
        <w:t>55117A</w:t>
      </w:r>
      <w:r w:rsidRPr="00FD6810">
        <w:t xml:space="preserve"> AND all the requirements for item 5511A. </w:t>
      </w:r>
    </w:p>
    <w:p w14:paraId="7ACB3BED" w14:textId="77777777" w:rsidR="00405CD8" w:rsidRPr="00FD6810" w:rsidRDefault="00405CD8" w:rsidP="001A7C48">
      <w:pPr>
        <w:spacing w:before="60"/>
      </w:pPr>
      <w:r w:rsidRPr="00FD6810">
        <w:lastRenderedPageBreak/>
        <w:t xml:space="preserve">A single report </w:t>
      </w:r>
      <w:r w:rsidR="0001129A" w:rsidRPr="00FD6810">
        <w:t xml:space="preserve">must be provided </w:t>
      </w:r>
      <w:r w:rsidRPr="00FD6810">
        <w:t xml:space="preserve">documenting all required findings and measurements for each study. The report must clearly state the indication(s) which required both a complete structural and stress echo to be performed. </w:t>
      </w:r>
    </w:p>
    <w:p w14:paraId="61C6FB64" w14:textId="77777777" w:rsidR="005F54C7" w:rsidRPr="00FD6810" w:rsidRDefault="001A7C48" w:rsidP="001A7C48">
      <w:pPr>
        <w:spacing w:before="60"/>
        <w:rPr>
          <w:rFonts w:ascii="Calibri" w:hAnsi="Calibri"/>
        </w:rPr>
      </w:pPr>
      <w:r w:rsidRPr="00FD6810">
        <w:rPr>
          <w:rFonts w:ascii="Calibri" w:hAnsi="Calibri"/>
        </w:rPr>
        <w:t xml:space="preserve">Claimable once in any 2 year period including services of </w:t>
      </w:r>
      <w:r w:rsidR="005F54C7" w:rsidRPr="00FD6810">
        <w:rPr>
          <w:rFonts w:ascii="Calibri" w:hAnsi="Calibri"/>
        </w:rPr>
        <w:t>55116A, 55117A, 55116</w:t>
      </w:r>
      <w:r w:rsidR="006B2C98" w:rsidRPr="00FD6810">
        <w:rPr>
          <w:rFonts w:ascii="Calibri" w:hAnsi="Calibri"/>
        </w:rPr>
        <w:t>C</w:t>
      </w:r>
      <w:r w:rsidR="005F54C7" w:rsidRPr="00FD6810">
        <w:rPr>
          <w:rFonts w:ascii="Calibri" w:hAnsi="Calibri"/>
        </w:rPr>
        <w:t>, 55116X, 55116Y,</w:t>
      </w:r>
      <w:r w:rsidR="006B4BA6" w:rsidRPr="00FD6810">
        <w:rPr>
          <w:rFonts w:ascii="Calibri" w:hAnsi="Calibri"/>
        </w:rPr>
        <w:t xml:space="preserve"> 5511A-D, and 5511F</w:t>
      </w:r>
      <w:r w:rsidRPr="00FD6810">
        <w:rPr>
          <w:rFonts w:ascii="Calibri" w:hAnsi="Calibri"/>
        </w:rPr>
        <w:t xml:space="preserve">. </w:t>
      </w:r>
    </w:p>
    <w:p w14:paraId="29A714C1" w14:textId="77777777" w:rsidR="001A7C48" w:rsidRPr="00FD6810" w:rsidRDefault="001A7C48" w:rsidP="001A7C48">
      <w:pPr>
        <w:spacing w:before="60"/>
      </w:pPr>
      <w:r w:rsidRPr="00FD6810">
        <w:t>Not being a service associated with a service to which items 11700–11702 or 11712 apply; or a service to which an item in Subgroup 1 (except item 55054) or 3, or another item in this subgroup (except items 55118 and 55130), applies (R).</w:t>
      </w:r>
    </w:p>
    <w:p w14:paraId="09D3F966" w14:textId="77777777" w:rsidR="001A7C48" w:rsidRPr="00FD6810" w:rsidRDefault="001A7C48" w:rsidP="00974E6E">
      <w:pPr>
        <w:pStyle w:val="ExplanNotebody"/>
      </w:pPr>
      <w:r w:rsidRPr="00FD6810">
        <w:t xml:space="preserve">Explanatory notes: </w:t>
      </w:r>
      <w:r w:rsidR="00385804" w:rsidRPr="00FD6810">
        <w:t>See explanatory notes for items 55117A and 5511A.</w:t>
      </w:r>
      <w:r w:rsidR="000E6CA2" w:rsidRPr="00FD6810">
        <w:t xml:space="preserve"> Views taken to meet the requirements of item 5511A can be counted as pre-stress views as required by item 55117A.</w:t>
      </w:r>
    </w:p>
    <w:p w14:paraId="241363E5" w14:textId="77777777" w:rsidR="001E38F4" w:rsidRPr="00FB48BC" w:rsidRDefault="001E38F4" w:rsidP="006B1407">
      <w:pPr>
        <w:pStyle w:val="Item"/>
      </w:pPr>
      <w:r>
        <w:t>Item 55116X</w:t>
      </w:r>
    </w:p>
    <w:p w14:paraId="16EC179E" w14:textId="77777777" w:rsidR="001E38F4" w:rsidRPr="00FD6810" w:rsidRDefault="001E38F4" w:rsidP="001E38F4">
      <w:pPr>
        <w:spacing w:before="60"/>
      </w:pPr>
      <w:r w:rsidRPr="00FD6810">
        <w:t xml:space="preserve">Repeat pharmacological or exercise stress echocardiography performed within 2 years of a previous </w:t>
      </w:r>
      <w:r w:rsidR="006B2C98" w:rsidRPr="00FD6810">
        <w:t xml:space="preserve">stress echo </w:t>
      </w:r>
      <w:r w:rsidRPr="00FD6810">
        <w:t xml:space="preserve">study, where the patient has undergone a revascularisation procedure since the last stress echocardiogram and where all the requirements of either item 55116A or 55117A are met. </w:t>
      </w:r>
    </w:p>
    <w:p w14:paraId="7A52D08D" w14:textId="77777777" w:rsidR="001E38F4" w:rsidRPr="00FD6810" w:rsidRDefault="001E38F4" w:rsidP="001E38F4">
      <w:r w:rsidRPr="00FD6810">
        <w:t>Claimable once in any 12-month period</w:t>
      </w:r>
      <w:r w:rsidR="0073344D" w:rsidRPr="00FD6810">
        <w:t xml:space="preserve">. </w:t>
      </w:r>
      <w:r w:rsidR="0073344D" w:rsidRPr="00FD6810">
        <w:rPr>
          <w:rFonts w:ascii="Calibri" w:hAnsi="Calibri"/>
        </w:rPr>
        <w:t xml:space="preserve">Not claimable within </w:t>
      </w:r>
      <w:r w:rsidR="00964546" w:rsidRPr="00FD6810">
        <w:rPr>
          <w:rFonts w:ascii="Calibri" w:hAnsi="Calibri"/>
        </w:rPr>
        <w:t xml:space="preserve">4 weeks </w:t>
      </w:r>
      <w:r w:rsidR="00CE7125" w:rsidRPr="00FD6810">
        <w:rPr>
          <w:rFonts w:ascii="Calibri" w:hAnsi="Calibri"/>
        </w:rPr>
        <w:t>of a service for item</w:t>
      </w:r>
      <w:r w:rsidR="0073344D" w:rsidRPr="00FD6810">
        <w:rPr>
          <w:rFonts w:ascii="Calibri" w:hAnsi="Calibri"/>
        </w:rPr>
        <w:t xml:space="preserve"> 5511A- F.</w:t>
      </w:r>
    </w:p>
    <w:p w14:paraId="5617AE5A" w14:textId="77777777" w:rsidR="001E38F4" w:rsidRPr="00FD6810" w:rsidRDefault="00A30BD4" w:rsidP="001E38F4">
      <w:r w:rsidRPr="00FD6810">
        <w:t>Not being a service associated with a service to which items 11700–11702 or 11712 apply</w:t>
      </w:r>
      <w:r w:rsidR="001E38F4" w:rsidRPr="00FD6810">
        <w:t>; or a service to which an item in Subgroup 1 (except item 55054) or 3, or another item in this subgroup (except items 55118 and 55130), applies (R).</w:t>
      </w:r>
    </w:p>
    <w:p w14:paraId="658899B8" w14:textId="77777777" w:rsidR="000E6CA2" w:rsidRPr="00FB48BC" w:rsidRDefault="000E6CA2" w:rsidP="00B8217F">
      <w:pPr>
        <w:pStyle w:val="01squarebullet"/>
      </w:pPr>
      <w:r w:rsidRPr="00FB48BC">
        <w:t xml:space="preserve">Create a new item for </w:t>
      </w:r>
      <w:r>
        <w:t>urgent stress echo performed within 4 weeks of a structural echo (items 5511A-F) for a patient who develops a new indication</w:t>
      </w:r>
      <w:r w:rsidR="00CC27F3">
        <w:t xml:space="preserve"> </w:t>
      </w:r>
      <w:r w:rsidR="00B8217F">
        <w:t>requiring stress imaging.</w:t>
      </w:r>
    </w:p>
    <w:p w14:paraId="447E1EAE" w14:textId="77777777" w:rsidR="000E6CA2" w:rsidRPr="00FB48BC" w:rsidRDefault="00B8217F" w:rsidP="000E6CA2">
      <w:pPr>
        <w:pStyle w:val="Item"/>
      </w:pPr>
      <w:r>
        <w:t>Item 55116Y</w:t>
      </w:r>
    </w:p>
    <w:p w14:paraId="356BD633" w14:textId="77777777" w:rsidR="00B8217F" w:rsidRPr="00FD6810" w:rsidRDefault="00B8217F" w:rsidP="00B8217F">
      <w:pPr>
        <w:spacing w:before="60"/>
      </w:pPr>
      <w:r w:rsidRPr="00FD6810">
        <w:t xml:space="preserve">Pharmacological or exercise stress echocardiogram performed within 4 weeks complete structural echo (items 5511A-F), where the patient has </w:t>
      </w:r>
      <w:r w:rsidR="007223FD" w:rsidRPr="00FD6810">
        <w:t xml:space="preserve">developed </w:t>
      </w:r>
      <w:r w:rsidRPr="00FD6810">
        <w:t xml:space="preserve">a new indication requiring additional stress imaging </w:t>
      </w:r>
      <w:r w:rsidR="007223FD" w:rsidRPr="00FD6810">
        <w:t xml:space="preserve">since the structural echo was performed. </w:t>
      </w:r>
    </w:p>
    <w:p w14:paraId="050525F7" w14:textId="77777777" w:rsidR="007223FD" w:rsidRPr="00FD6810" w:rsidRDefault="007223FD" w:rsidP="00B8217F">
      <w:pPr>
        <w:spacing w:before="60"/>
      </w:pPr>
      <w:r w:rsidRPr="00FD6810">
        <w:t>The service must meet all the requirements of item 55116A or 55117A, and the report must clearly document the indication for the study.</w:t>
      </w:r>
    </w:p>
    <w:p w14:paraId="318E3A7D" w14:textId="77777777" w:rsidR="000E6CA2" w:rsidRPr="00FD6810" w:rsidRDefault="000E6CA2" w:rsidP="00B2134D">
      <w:pPr>
        <w:spacing w:before="60"/>
        <w:rPr>
          <w:rFonts w:ascii="Calibri" w:hAnsi="Calibri"/>
        </w:rPr>
      </w:pPr>
      <w:r w:rsidRPr="00FD6810">
        <w:t xml:space="preserve">Claimable once in any 2 year </w:t>
      </w:r>
      <w:r w:rsidR="00B2134D" w:rsidRPr="00FD6810">
        <w:rPr>
          <w:rFonts w:ascii="Calibri" w:hAnsi="Calibri"/>
        </w:rPr>
        <w:t>period including services of 55116A, 55117A, 55116</w:t>
      </w:r>
      <w:r w:rsidR="006B2C98" w:rsidRPr="00FD6810">
        <w:rPr>
          <w:rFonts w:ascii="Calibri" w:hAnsi="Calibri"/>
        </w:rPr>
        <w:t>C, 55117C</w:t>
      </w:r>
      <w:r w:rsidR="00B2134D" w:rsidRPr="00FD6810">
        <w:rPr>
          <w:rFonts w:ascii="Calibri" w:hAnsi="Calibri"/>
        </w:rPr>
        <w:t>, 55116X.</w:t>
      </w:r>
    </w:p>
    <w:p w14:paraId="3866AB5F" w14:textId="77777777" w:rsidR="000E6CA2" w:rsidRPr="00FD6810" w:rsidRDefault="000E6CA2" w:rsidP="001E38F4">
      <w:r w:rsidRPr="00FD6810">
        <w:t>Not being a service associated with a service to which items 11700–11702 or 11712 apply; or a service to which an item in Subgroup 1 (except item 55054) or 3, or another item in this subgroup (except items 55118 and 55130), applies (R).</w:t>
      </w:r>
    </w:p>
    <w:p w14:paraId="55C92CCF" w14:textId="77777777" w:rsidR="000D544F" w:rsidRPr="00FB48BC" w:rsidRDefault="000D544F" w:rsidP="000B1148">
      <w:pPr>
        <w:pStyle w:val="01squarebullet"/>
      </w:pPr>
      <w:r w:rsidRPr="00FB48BC">
        <w:t>Create a new item for repeat pharmacological stress echo following failed exercise stress echo. The proposed wording is outlined below.</w:t>
      </w:r>
    </w:p>
    <w:p w14:paraId="21C8DE1D" w14:textId="77777777" w:rsidR="00F2708B" w:rsidRPr="00FB48BC" w:rsidRDefault="003C09BA" w:rsidP="006B1407">
      <w:pPr>
        <w:pStyle w:val="Item"/>
      </w:pPr>
      <w:r w:rsidRPr="00FB48BC">
        <w:t>Item 55117B</w:t>
      </w:r>
    </w:p>
    <w:p w14:paraId="31FDBB01" w14:textId="77777777" w:rsidR="00F2708B" w:rsidRPr="00FD6810" w:rsidRDefault="00F2708B" w:rsidP="00F2708B">
      <w:pPr>
        <w:spacing w:before="60"/>
      </w:pPr>
      <w:r w:rsidRPr="00FD6810">
        <w:t>Pharmacological stress echocardiography performed within 4 weeks of a failed 55116A due to inadequate heart rate response in the initial study.</w:t>
      </w:r>
    </w:p>
    <w:p w14:paraId="6DFBDF3D" w14:textId="77777777" w:rsidR="00F2708B" w:rsidRPr="00FD6810" w:rsidRDefault="007303CF" w:rsidP="00F2708B">
      <w:r w:rsidRPr="00FD6810">
        <w:t xml:space="preserve">Meeting </w:t>
      </w:r>
      <w:r w:rsidR="00F2708B" w:rsidRPr="00FD6810">
        <w:t>all the requirements for item 55117A; and</w:t>
      </w:r>
    </w:p>
    <w:p w14:paraId="72B02B1B" w14:textId="77777777" w:rsidR="00596FDA" w:rsidRPr="00FD6810" w:rsidRDefault="00F2708B" w:rsidP="00F2708B">
      <w:r w:rsidRPr="00FD6810">
        <w:t>Claimable o</w:t>
      </w:r>
      <w:r w:rsidR="00C27DE8" w:rsidRPr="00FD6810">
        <w:t xml:space="preserve">nce in any </w:t>
      </w:r>
      <w:r w:rsidR="00C63BB1" w:rsidRPr="00FD6810">
        <w:t>2</w:t>
      </w:r>
      <w:r w:rsidR="003F5382" w:rsidRPr="00FD6810">
        <w:t xml:space="preserve"> year</w:t>
      </w:r>
      <w:r w:rsidR="00596FDA" w:rsidRPr="00FD6810">
        <w:t xml:space="preserve"> period; and</w:t>
      </w:r>
    </w:p>
    <w:p w14:paraId="6B72A610" w14:textId="77777777" w:rsidR="00F2708B" w:rsidRPr="00FD6810" w:rsidRDefault="00A30BD4" w:rsidP="00F2708B">
      <w:r w:rsidRPr="00FD6810">
        <w:t>Not being a service associated with a service to which items 11700–11702 or 11712 apply</w:t>
      </w:r>
      <w:r w:rsidR="00F2708B" w:rsidRPr="00FD6810">
        <w:t>; or a service to which an item in Subgroup 1 (except item 55054) or 3, or another item in this subgroup (except items 55118 and 55130), applies (R).</w:t>
      </w:r>
    </w:p>
    <w:p w14:paraId="2859AC60" w14:textId="77777777" w:rsidR="000D544F" w:rsidRPr="00FB48BC" w:rsidRDefault="000D544F" w:rsidP="000D544F">
      <w:pPr>
        <w:pStyle w:val="01squarebullet"/>
        <w:rPr>
          <w:rFonts w:ascii="Calibri" w:hAnsi="Calibri"/>
          <w:lang w:val="en-AU"/>
        </w:rPr>
      </w:pPr>
      <w:r w:rsidRPr="00FB48BC">
        <w:rPr>
          <w:rFonts w:ascii="Calibri" w:hAnsi="Calibri"/>
          <w:lang w:val="en-AU"/>
        </w:rPr>
        <w:t>Update the explanatory notes for all items to reflect the clarified position of the MBS regarding co-claiming consultations with procedural and investigation items.</w:t>
      </w:r>
    </w:p>
    <w:p w14:paraId="13369C65" w14:textId="77777777" w:rsidR="000D544F" w:rsidRPr="00FB48BC" w:rsidRDefault="000D544F" w:rsidP="000D544F">
      <w:pPr>
        <w:pStyle w:val="01squarebullet"/>
        <w:rPr>
          <w:rFonts w:ascii="Calibri" w:hAnsi="Calibri"/>
          <w:lang w:val="en-AU"/>
        </w:rPr>
      </w:pPr>
      <w:r w:rsidRPr="00FB48BC">
        <w:rPr>
          <w:rFonts w:ascii="Calibri" w:hAnsi="Calibri"/>
          <w:lang w:val="en-AU"/>
        </w:rPr>
        <w:lastRenderedPageBreak/>
        <w:t>Revise the Diagnostic Imaging Accreditation Scheme standards for stress echo items to align with the level 2 requirements of CSANZ or an equivalent acceptable standard.</w:t>
      </w:r>
    </w:p>
    <w:p w14:paraId="311A870A" w14:textId="77777777" w:rsidR="000D544F" w:rsidRPr="00FB48BC" w:rsidRDefault="000D544F" w:rsidP="000D544F">
      <w:pPr>
        <w:pStyle w:val="Boldhdg"/>
        <w:rPr>
          <w:rFonts w:ascii="Calibri" w:hAnsi="Calibri"/>
          <w:lang w:val="en-AU"/>
        </w:rPr>
      </w:pPr>
      <w:r w:rsidRPr="00FB48BC">
        <w:rPr>
          <w:rFonts w:ascii="Calibri" w:hAnsi="Calibri"/>
          <w:lang w:val="en-AU"/>
        </w:rPr>
        <w:t>Rationale</w:t>
      </w:r>
    </w:p>
    <w:p w14:paraId="61BB54E3" w14:textId="77777777" w:rsidR="000D544F" w:rsidRPr="00FD6810" w:rsidRDefault="000D544F" w:rsidP="000D544F">
      <w:pPr>
        <w:rPr>
          <w:rFonts w:ascii="Calibri" w:hAnsi="Calibri"/>
        </w:rPr>
      </w:pPr>
      <w:r w:rsidRPr="00FD6810">
        <w:rPr>
          <w:rFonts w:ascii="Calibri" w:hAnsi="Calibri"/>
        </w:rPr>
        <w:t>These recommendations focus on improving the value of the MBS and are based on the following observations.</w:t>
      </w:r>
    </w:p>
    <w:p w14:paraId="6AB46287" w14:textId="77777777" w:rsidR="000D544F" w:rsidRDefault="000D544F" w:rsidP="0057487F">
      <w:pPr>
        <w:pStyle w:val="01squarebullet"/>
        <w:rPr>
          <w:rFonts w:ascii="Calibri" w:hAnsi="Calibri"/>
          <w:lang w:val="en-AU"/>
        </w:rPr>
      </w:pPr>
      <w:r w:rsidRPr="00FB48BC">
        <w:rPr>
          <w:rFonts w:ascii="Calibri" w:hAnsi="Calibri"/>
          <w:lang w:val="en-AU"/>
        </w:rPr>
        <w:t xml:space="preserve">The Committee noted that stress </w:t>
      </w:r>
      <w:r w:rsidR="002D2FE1" w:rsidRPr="00FB48BC">
        <w:rPr>
          <w:rFonts w:ascii="Calibri" w:hAnsi="Calibri"/>
          <w:lang w:val="en-AU"/>
        </w:rPr>
        <w:t>echos</w:t>
      </w:r>
      <w:r w:rsidRPr="00FB48BC">
        <w:rPr>
          <w:rFonts w:ascii="Calibri" w:hAnsi="Calibri"/>
          <w:lang w:val="en-AU"/>
        </w:rPr>
        <w:t xml:space="preserve"> account for over $56 million in benefits annually, and that service v</w:t>
      </w:r>
      <w:r w:rsidR="00216287">
        <w:rPr>
          <w:rFonts w:ascii="Calibri" w:hAnsi="Calibri"/>
          <w:lang w:val="en-AU"/>
        </w:rPr>
        <w:t>olumes have grown at a rate of 12</w:t>
      </w:r>
      <w:r w:rsidRPr="00FB48BC">
        <w:rPr>
          <w:rFonts w:ascii="Calibri" w:hAnsi="Calibri"/>
          <w:lang w:val="en-AU"/>
        </w:rPr>
        <w:t xml:space="preserve"> per cent per </w:t>
      </w:r>
      <w:r w:rsidR="00C95B3E" w:rsidRPr="00FB48BC">
        <w:rPr>
          <w:rFonts w:ascii="Calibri" w:hAnsi="Calibri"/>
          <w:lang w:val="en-AU"/>
        </w:rPr>
        <w:t xml:space="preserve">year </w:t>
      </w:r>
      <w:r w:rsidRPr="00FB48BC">
        <w:rPr>
          <w:rFonts w:ascii="Calibri" w:hAnsi="Calibri"/>
          <w:lang w:val="en-AU"/>
        </w:rPr>
        <w:t xml:space="preserve">over the last five years. This represents unsustainable growth, which the Committee agreed goes beyond what could reasonably be attributed to clinical need. It was also noted that 70 per cent of stress </w:t>
      </w:r>
      <w:r w:rsidR="002D2FE1" w:rsidRPr="00FB48BC">
        <w:rPr>
          <w:rFonts w:ascii="Calibri" w:hAnsi="Calibri"/>
          <w:lang w:val="en-AU"/>
        </w:rPr>
        <w:t>echos</w:t>
      </w:r>
      <w:r w:rsidRPr="00FB48BC">
        <w:rPr>
          <w:rFonts w:ascii="Calibri" w:hAnsi="Calibri"/>
          <w:lang w:val="en-AU"/>
        </w:rPr>
        <w:t xml:space="preserve"> appear to be referred by GPs (based on MBS data), which the Committee found surprising. This may reflect claiming or data-capture practices. For example, a cardiologist may have a referral on file from a GP and may bill all consults and stress </w:t>
      </w:r>
      <w:r w:rsidR="002D2FE1" w:rsidRPr="00FB48BC">
        <w:rPr>
          <w:rFonts w:ascii="Calibri" w:hAnsi="Calibri"/>
          <w:lang w:val="en-AU"/>
        </w:rPr>
        <w:t>echos</w:t>
      </w:r>
      <w:r w:rsidRPr="00FB48BC">
        <w:rPr>
          <w:rFonts w:ascii="Calibri" w:hAnsi="Calibri"/>
          <w:lang w:val="en-AU"/>
        </w:rPr>
        <w:t xml:space="preserve">, which are then recorded under that referral, although the stress </w:t>
      </w:r>
      <w:r w:rsidR="002D2FE1" w:rsidRPr="00FB48BC">
        <w:rPr>
          <w:rFonts w:ascii="Calibri" w:hAnsi="Calibri"/>
          <w:lang w:val="en-AU"/>
        </w:rPr>
        <w:t>echos</w:t>
      </w:r>
      <w:r w:rsidRPr="00FB48BC">
        <w:rPr>
          <w:rFonts w:ascii="Calibri" w:hAnsi="Calibri"/>
          <w:lang w:val="en-AU"/>
        </w:rPr>
        <w:t xml:space="preserve"> may actually be self-determined by the cardiologist. </w:t>
      </w:r>
    </w:p>
    <w:p w14:paraId="2534BB9F" w14:textId="70591234" w:rsidR="005B73A3" w:rsidRPr="00BC0844" w:rsidRDefault="005B73A3" w:rsidP="005B73A3">
      <w:pPr>
        <w:pStyle w:val="01squarebullet"/>
        <w:rPr>
          <w:lang w:val="en-AU"/>
        </w:rPr>
      </w:pPr>
      <w:r w:rsidRPr="00A677CB">
        <w:rPr>
          <w:rFonts w:ascii="Calibri" w:hAnsi="Calibri"/>
          <w:lang w:val="en-AU"/>
        </w:rPr>
        <w:t xml:space="preserve">As mentioned above in Section </w:t>
      </w:r>
      <w:r w:rsidRPr="00A677CB">
        <w:rPr>
          <w:rFonts w:ascii="Calibri" w:hAnsi="Calibri"/>
          <w:lang w:val="en-AU"/>
        </w:rPr>
        <w:fldChar w:fldCharType="begin"/>
      </w:r>
      <w:r w:rsidRPr="00A677CB">
        <w:rPr>
          <w:rFonts w:ascii="Calibri" w:hAnsi="Calibri"/>
          <w:lang w:val="en-AU"/>
        </w:rPr>
        <w:instrText xml:space="preserve"> REF _Ref463546647 \r \h </w:instrText>
      </w:r>
      <w:r w:rsidRPr="00A677CB">
        <w:rPr>
          <w:rFonts w:ascii="Calibri" w:hAnsi="Calibri"/>
          <w:lang w:val="en-AU"/>
        </w:rPr>
      </w:r>
      <w:r w:rsidRPr="00A677CB">
        <w:rPr>
          <w:rFonts w:ascii="Calibri" w:hAnsi="Calibri"/>
          <w:lang w:val="en-AU"/>
        </w:rPr>
        <w:fldChar w:fldCharType="separate"/>
      </w:r>
      <w:r w:rsidR="00924B2D">
        <w:rPr>
          <w:rFonts w:ascii="Calibri" w:hAnsi="Calibri"/>
          <w:lang w:val="en-AU"/>
        </w:rPr>
        <w:t>5.4</w:t>
      </w:r>
      <w:r w:rsidRPr="00A677CB">
        <w:rPr>
          <w:rFonts w:ascii="Calibri" w:hAnsi="Calibri"/>
          <w:lang w:val="en-AU"/>
        </w:rPr>
        <w:fldChar w:fldCharType="end"/>
      </w:r>
      <w:r w:rsidRPr="00A677CB">
        <w:rPr>
          <w:rFonts w:ascii="Calibri" w:hAnsi="Calibri"/>
          <w:lang w:val="en-AU"/>
        </w:rPr>
        <w:t xml:space="preserve">, </w:t>
      </w:r>
      <w:r w:rsidRPr="00A677CB">
        <w:rPr>
          <w:lang w:val="en-AU"/>
        </w:rPr>
        <w:t>Medicare statistics show that stress echos and MPS lead to a revascularisation procedure over the next 18 months in only 1–3 per cent of cases (</w:t>
      </w:r>
      <w:r>
        <w:rPr>
          <w:rFonts w:eastAsiaTheme="minorHAnsi" w:cs="Arial"/>
          <w:b/>
          <w:sz w:val="18"/>
          <w:szCs w:val="22"/>
          <w:lang w:val="en-AU"/>
        </w:rPr>
        <w:fldChar w:fldCharType="begin"/>
      </w:r>
      <w:r w:rsidRPr="00A677CB">
        <w:rPr>
          <w:lang w:val="en-AU"/>
        </w:rPr>
        <w:instrText xml:space="preserve"> REF _Ref464723220 \h </w:instrText>
      </w:r>
      <w:r>
        <w:rPr>
          <w:rFonts w:eastAsiaTheme="minorHAnsi" w:cs="Arial"/>
          <w:b/>
          <w:sz w:val="18"/>
          <w:szCs w:val="22"/>
          <w:lang w:val="en-AU"/>
        </w:rPr>
      </w:r>
      <w:r>
        <w:rPr>
          <w:rFonts w:eastAsiaTheme="minorHAnsi" w:cs="Arial"/>
          <w:b/>
          <w:sz w:val="18"/>
          <w:szCs w:val="22"/>
          <w:lang w:val="en-AU"/>
        </w:rPr>
        <w:fldChar w:fldCharType="separate"/>
      </w:r>
      <w:r w:rsidR="00924B2D">
        <w:t xml:space="preserve">Table </w:t>
      </w:r>
      <w:r w:rsidR="00924B2D">
        <w:rPr>
          <w:noProof/>
        </w:rPr>
        <w:t>2</w:t>
      </w:r>
      <w:r>
        <w:rPr>
          <w:lang w:val="en-AU"/>
        </w:rPr>
        <w:fldChar w:fldCharType="end"/>
      </w:r>
      <w:r>
        <w:rPr>
          <w:lang w:val="en-AU"/>
        </w:rPr>
        <w:t>)</w:t>
      </w:r>
      <w:r w:rsidRPr="00FB48BC">
        <w:rPr>
          <w:lang w:val="en-AU"/>
        </w:rPr>
        <w:t>. Furthermore, there is marked variation in the rate of functional imaging per 100,000 population between states. For example, New South Wales’ rate of stress echos is more than three times the rates of South Australia and Western Australia (</w:t>
      </w:r>
      <w:r w:rsidRPr="00FB48BC">
        <w:rPr>
          <w:lang w:val="en-AU"/>
        </w:rPr>
        <w:fldChar w:fldCharType="begin"/>
      </w:r>
      <w:r w:rsidRPr="00FB48BC">
        <w:rPr>
          <w:lang w:val="en-AU"/>
        </w:rPr>
        <w:instrText xml:space="preserve"> REF _Ref463639945 \h </w:instrText>
      </w:r>
      <w:r w:rsidRPr="00FB48BC">
        <w:rPr>
          <w:lang w:val="en-AU"/>
        </w:rPr>
      </w:r>
      <w:r w:rsidRPr="00FB48BC">
        <w:rPr>
          <w:lang w:val="en-AU"/>
        </w:rPr>
        <w:fldChar w:fldCharType="separate"/>
      </w:r>
      <w:r w:rsidR="00924B2D" w:rsidRPr="00FD6810">
        <w:t xml:space="preserve">Figure </w:t>
      </w:r>
      <w:r w:rsidR="00924B2D">
        <w:rPr>
          <w:noProof/>
        </w:rPr>
        <w:t>5</w:t>
      </w:r>
      <w:r w:rsidRPr="00FB48BC">
        <w:rPr>
          <w:lang w:val="en-AU"/>
        </w:rPr>
        <w:fldChar w:fldCharType="end"/>
      </w:r>
      <w:r w:rsidRPr="00FB48BC">
        <w:rPr>
          <w:lang w:val="en-AU"/>
        </w:rPr>
        <w:t>). This variation is even more marked between Medicare locals, some of which have rates of stress echo up to 10 times higher than others</w:t>
      </w:r>
      <w:r>
        <w:rPr>
          <w:lang w:val="en-AU"/>
        </w:rPr>
        <w:t xml:space="preserve"> </w:t>
      </w:r>
      <w:r>
        <w:rPr>
          <w:lang w:val="en-AU"/>
        </w:rPr>
        <w:fldChar w:fldCharType="begin" w:fldLock="1"/>
      </w:r>
      <w:r w:rsidR="00241AF9">
        <w:rPr>
          <w:lang w:val="en-AU"/>
        </w:rPr>
        <w:instrText>ADDIN CSL_CITATION { "citationItems" : [ { "id" : "ITEM-1", "itemData" : { "DOI" : "10.1111/imj.12867", "ISSN" : "14455994", "PMID" : "26247783", "abstract" : "BACKGROUND AND AIM: Growth rates and regional differences in the use of cardiac imaging are potential metrics of quality of care. This study sought to define growth and regional variation in outpatient cardiac imaging in Australia.\\n\\nMETHODS: Analyses are based on the rate of outpatient transthoracic echocardiography (TTE), transoesophageal echocardiography (TOE) and stress echocardiography (SE) and single-photon emission computed tomography (SPECT) per 100\u2009000 people in each geographic insurance region in Australia (Medicare local, ML). Numbers of tests from 2002 to 2013 were obtained from Medicare Australia Statistics, and the number of doctors was obtained from the Health Workforce data. Demographic data (total population, rural areas and quintiles of disadvantage) were obtained from census data.\\n\\nRESULTS: Over the past 11 years, TTE reimbursements/100\u2009000 people increased from 1780 to 3497 (8.8% annualised growth), TOE from 33 to 61, SE from 181 to 947 and SPECT from 287 to 337. SE had the biggest increment, an average growth rate of 38.5%/year. The relationships between the use of each cardiac imaging techniques and demographic, medical and illness factors were analysed in outpatient tests reimbursed in 2012. For each additional medical practitioner per 1000 people, there was an increase in the rate of TTE (\u03b2 = 1.25 (95% confidence interval CI: 1.17-1.33), P &lt; 0.001), and TOE use (\u03b2 = 1.13 (1.04-1.24), P = 0.005), independent of regional burden of cardiovascular disease and social determinants. For SPECT the largest independent correlate for testing was the percentage of women within the ML; each additional percentage increase resulted in doubling of the rate of testing (\u03b2 = 2.25 (1.72-2.94), P &lt; 0.001).\\n\\nCONCLUSION: Variation in the use of TTE in Australia does not appear illness related and may be evidence of under- and overutilisation. An appropriate use process may contain this variation.", "author" : [ { "dropping-particle" : "", "family" : "Fonseca", "given" : "R.", "non-dropping-particle" : "", "parse-names" : false, "suffix" : "" }, { "dropping-particle" : "", "family" : "Otahal", "given" : "P.", "non-dropping-particle" : "", "parse-names" : false, "suffix" : "" }, { "dropping-particle" : "", "family" : "Wiggins", "given" : "N.", "non-dropping-particle" : "", "parse-names" : false, "suffix" : "" }, { "dropping-particle" : "", "family" : "Marwick", "given" : "T. H.", "non-dropping-particle" : "", "parse-names" : false, "suffix" : "" } ], "container-title" : "Internal Medicine Journal", "id" : "ITEM-1", "issue" : "11", "issued" : { "date-parts" : [ [ "2015" ] ] }, "page" : "1115-1127", "title" : "Growth and geographical variation in the use of cardiac imaging in Australia", "type" : "article-journal", "volume" : "45" }, "uris" : [ "http://www.mendeley.com/documents/?uuid=ff837615-a686-4d59-a5cc-a9a5f1433f67" ] } ], "mendeley" : { "formattedCitation" : "(1)", "plainTextFormattedCitation" : "(1)", "previouslyFormattedCitation" : "(Fonseca et al., 2015)" }, "properties" : { "noteIndex" : 0 }, "schema" : "https://github.com/citation-style-language/schema/raw/master/csl-citation.json" }</w:instrText>
      </w:r>
      <w:r>
        <w:rPr>
          <w:lang w:val="en-AU"/>
        </w:rPr>
        <w:fldChar w:fldCharType="separate"/>
      </w:r>
      <w:r w:rsidR="00241AF9" w:rsidRPr="00241AF9">
        <w:rPr>
          <w:noProof/>
          <w:lang w:val="en-AU"/>
        </w:rPr>
        <w:t>(1)</w:t>
      </w:r>
      <w:r>
        <w:rPr>
          <w:lang w:val="en-AU"/>
        </w:rPr>
        <w:fldChar w:fldCharType="end"/>
      </w:r>
      <w:r w:rsidRPr="00FB48BC">
        <w:rPr>
          <w:lang w:val="en-AU"/>
        </w:rPr>
        <w:t>. However, there is no evidence that this variation influences patient outcomes, and although there is almost certainly under-servicing in some areas, there is undoubtedly over-servicing in other areas.</w:t>
      </w:r>
      <w:r w:rsidRPr="00BC0844">
        <w:rPr>
          <w:lang w:val="en-AU"/>
        </w:rPr>
        <w:t xml:space="preserve"> </w:t>
      </w:r>
    </w:p>
    <w:p w14:paraId="730E8FC9" w14:textId="77777777" w:rsidR="000D544F" w:rsidRDefault="008034BF" w:rsidP="008034BF">
      <w:pPr>
        <w:pStyle w:val="01squarebullet"/>
        <w:rPr>
          <w:rFonts w:ascii="Calibri" w:hAnsi="Calibri"/>
          <w:lang w:val="en-AU"/>
        </w:rPr>
      </w:pPr>
      <w:r w:rsidRPr="008034BF">
        <w:rPr>
          <w:rFonts w:ascii="Calibri" w:hAnsi="Calibri"/>
          <w:lang w:val="en-AU"/>
        </w:rPr>
        <w:t xml:space="preserve">The Committee noted that MBS data shows that 7 per cent of patients receive repeat services in a single year and as shown in Table 3, 20-45 per cent of patients are receiving annual or near annual stress echos—a practice not supported by evidence in </w:t>
      </w:r>
      <w:r>
        <w:rPr>
          <w:rFonts w:ascii="Calibri" w:hAnsi="Calibri"/>
          <w:lang w:val="en-AU"/>
        </w:rPr>
        <w:t>the absence of clinical changes</w:t>
      </w:r>
      <w:r w:rsidR="000D544F" w:rsidRPr="00FB48BC">
        <w:rPr>
          <w:rFonts w:ascii="Calibri" w:hAnsi="Calibri"/>
          <w:lang w:val="en-AU"/>
        </w:rPr>
        <w:t xml:space="preserve">. The Committee recommended providing stress </w:t>
      </w:r>
      <w:r w:rsidR="002D2FE1" w:rsidRPr="00FB48BC">
        <w:rPr>
          <w:rFonts w:ascii="Calibri" w:hAnsi="Calibri"/>
          <w:lang w:val="en-AU"/>
        </w:rPr>
        <w:t>echos</w:t>
      </w:r>
      <w:r w:rsidR="000D544F" w:rsidRPr="00FB48BC">
        <w:rPr>
          <w:rFonts w:ascii="Calibri" w:hAnsi="Calibri"/>
          <w:lang w:val="en-AU"/>
        </w:rPr>
        <w:t xml:space="preserve"> for patients with symptoms that suggest cardiac ischaemia or valvular pathology, or for patients at intermediate to high cardiovascular risk undergoing pre-operative assessment for high-risk surgery. </w:t>
      </w:r>
    </w:p>
    <w:p w14:paraId="10AF07BC" w14:textId="0A16601D" w:rsidR="001A3B38" w:rsidRDefault="001A3B38" w:rsidP="001A3B38">
      <w:pPr>
        <w:pStyle w:val="Caption"/>
      </w:pPr>
      <w:bookmarkStart w:id="228" w:name="_Toc464871225"/>
      <w:bookmarkStart w:id="229" w:name="_Toc482641357"/>
      <w:r>
        <w:t xml:space="preserve">Table </w:t>
      </w:r>
      <w:r>
        <w:fldChar w:fldCharType="begin"/>
      </w:r>
      <w:r>
        <w:instrText xml:space="preserve"> SEQ Table \* ARABIC </w:instrText>
      </w:r>
      <w:r>
        <w:fldChar w:fldCharType="separate"/>
      </w:r>
      <w:r w:rsidR="00924B2D">
        <w:rPr>
          <w:noProof/>
        </w:rPr>
        <w:t>3</w:t>
      </w:r>
      <w:r>
        <w:fldChar w:fldCharType="end"/>
      </w:r>
      <w:r>
        <w:t xml:space="preserve">: </w:t>
      </w:r>
      <w:bookmarkEnd w:id="228"/>
      <w:bookmarkEnd w:id="229"/>
      <w:r w:rsidR="008034BF" w:rsidRPr="008034BF">
        <w:t>Number of years within a 5 year period in which a patient received at least 1 stress echo</w:t>
      </w:r>
    </w:p>
    <w:tbl>
      <w:tblPr>
        <w:tblStyle w:val="TableGrid"/>
        <w:tblW w:w="2757" w:type="pct"/>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Table 3"/>
        <w:tblDescription w:val="Table 3 shows the proportion of patients receiving repeat echos each year over 5 years. There are 3 columns: column 1 Count of years which include a repeat echo within 5 years (range from 1 to 5).  column 2, number of patients, and column 3 percentage of the total. The chart shows that 20% of patients received a stress echo in 4 of 5 years, and 25% received a stress echo in all 5 years. This suggests that as many as 45% of patients are receiving annual or near annual stress echos. "/>
      </w:tblPr>
      <w:tblGrid>
        <w:gridCol w:w="2305"/>
        <w:gridCol w:w="1404"/>
        <w:gridCol w:w="1262"/>
      </w:tblGrid>
      <w:tr w:rsidR="00D461DF" w:rsidRPr="00FB48BC" w14:paraId="4E8DA6C7" w14:textId="77777777" w:rsidTr="007553CD">
        <w:trPr>
          <w:tblHeader/>
        </w:trPr>
        <w:tc>
          <w:tcPr>
            <w:tcW w:w="2319" w:type="pct"/>
            <w:shd w:val="clear" w:color="auto" w:fill="F2F2F2" w:themeFill="background1" w:themeFillShade="F2"/>
            <w:tcMar>
              <w:left w:w="57" w:type="dxa"/>
            </w:tcMar>
            <w:vAlign w:val="bottom"/>
          </w:tcPr>
          <w:p w14:paraId="25C87890" w14:textId="77777777" w:rsidR="00D461DF" w:rsidRPr="00FB48BC" w:rsidRDefault="007553CD" w:rsidP="00837448">
            <w:pPr>
              <w:pStyle w:val="01Tableheaderrow"/>
              <w:rPr>
                <w:lang w:val="en-AU"/>
              </w:rPr>
            </w:pPr>
            <w:r w:rsidRPr="007553CD">
              <w:rPr>
                <w:lang w:val="en-AU"/>
              </w:rPr>
              <w:t>Years with at least 1 stress echo service, #</w:t>
            </w:r>
          </w:p>
        </w:tc>
        <w:tc>
          <w:tcPr>
            <w:tcW w:w="1412" w:type="pct"/>
            <w:shd w:val="clear" w:color="auto" w:fill="F2F2F2" w:themeFill="background1" w:themeFillShade="F2"/>
            <w:tcMar>
              <w:left w:w="57" w:type="dxa"/>
            </w:tcMar>
            <w:vAlign w:val="bottom"/>
          </w:tcPr>
          <w:p w14:paraId="16C5E7CF" w14:textId="77777777" w:rsidR="00D461DF" w:rsidRPr="00FB48BC" w:rsidRDefault="007553CD" w:rsidP="00837448">
            <w:pPr>
              <w:pStyle w:val="01Tableheaderrow"/>
              <w:rPr>
                <w:lang w:val="en-AU"/>
              </w:rPr>
            </w:pPr>
            <w:r>
              <w:rPr>
                <w:lang w:val="en-AU"/>
              </w:rPr>
              <w:t>P</w:t>
            </w:r>
            <w:r w:rsidR="00D461DF">
              <w:rPr>
                <w:lang w:val="en-AU"/>
              </w:rPr>
              <w:t>atients</w:t>
            </w:r>
            <w:r>
              <w:rPr>
                <w:lang w:val="en-AU"/>
              </w:rPr>
              <w:t>, #</w:t>
            </w:r>
          </w:p>
        </w:tc>
        <w:tc>
          <w:tcPr>
            <w:tcW w:w="1269" w:type="pct"/>
            <w:shd w:val="clear" w:color="auto" w:fill="F2F2F2" w:themeFill="background1" w:themeFillShade="F2"/>
            <w:tcMar>
              <w:left w:w="57" w:type="dxa"/>
            </w:tcMar>
            <w:vAlign w:val="bottom"/>
          </w:tcPr>
          <w:p w14:paraId="415AAC38" w14:textId="77777777" w:rsidR="00D461DF" w:rsidRPr="00FB48BC" w:rsidRDefault="007553CD" w:rsidP="007553CD">
            <w:pPr>
              <w:pStyle w:val="01Tableheaderrow"/>
              <w:rPr>
                <w:lang w:val="en-AU"/>
              </w:rPr>
            </w:pPr>
            <w:r>
              <w:rPr>
                <w:lang w:val="en-AU"/>
              </w:rPr>
              <w:t>Proportion, %</w:t>
            </w:r>
          </w:p>
        </w:tc>
      </w:tr>
      <w:tr w:rsidR="00D461DF" w:rsidRPr="00FB48BC" w14:paraId="5898537F" w14:textId="77777777" w:rsidTr="007553CD">
        <w:tc>
          <w:tcPr>
            <w:tcW w:w="2319" w:type="pct"/>
            <w:tcMar>
              <w:right w:w="312" w:type="dxa"/>
            </w:tcMar>
          </w:tcPr>
          <w:p w14:paraId="2B43F03E" w14:textId="77777777" w:rsidR="00D461DF" w:rsidRPr="00FB48BC" w:rsidRDefault="00D461DF" w:rsidP="009639E8">
            <w:pPr>
              <w:pStyle w:val="02Tabletext"/>
              <w:jc w:val="right"/>
              <w:rPr>
                <w:lang w:val="en-AU"/>
              </w:rPr>
            </w:pPr>
            <w:r>
              <w:rPr>
                <w:lang w:val="en-AU"/>
              </w:rPr>
              <w:t>1</w:t>
            </w:r>
          </w:p>
        </w:tc>
        <w:tc>
          <w:tcPr>
            <w:tcW w:w="1412" w:type="pct"/>
            <w:tcMar>
              <w:right w:w="312" w:type="dxa"/>
            </w:tcMar>
          </w:tcPr>
          <w:p w14:paraId="68644D18" w14:textId="77777777" w:rsidR="00D461DF" w:rsidRPr="00FB48BC" w:rsidRDefault="00D461DF" w:rsidP="009639E8">
            <w:pPr>
              <w:pStyle w:val="02Tabletext"/>
              <w:jc w:val="right"/>
              <w:rPr>
                <w:lang w:val="en-AU"/>
              </w:rPr>
            </w:pPr>
            <w:r>
              <w:rPr>
                <w:lang w:val="en-AU"/>
              </w:rPr>
              <w:t>271</w:t>
            </w:r>
          </w:p>
        </w:tc>
        <w:tc>
          <w:tcPr>
            <w:tcW w:w="1269" w:type="pct"/>
            <w:tcMar>
              <w:right w:w="312" w:type="dxa"/>
            </w:tcMar>
          </w:tcPr>
          <w:p w14:paraId="6AEE7200" w14:textId="77777777" w:rsidR="00D461DF" w:rsidRPr="00FB48BC" w:rsidRDefault="00D461DF" w:rsidP="009639E8">
            <w:pPr>
              <w:pStyle w:val="02Tabletext"/>
              <w:jc w:val="right"/>
              <w:rPr>
                <w:lang w:val="en-AU"/>
              </w:rPr>
            </w:pPr>
            <w:r>
              <w:rPr>
                <w:lang w:val="en-AU"/>
              </w:rPr>
              <w:t>10%</w:t>
            </w:r>
          </w:p>
        </w:tc>
      </w:tr>
      <w:tr w:rsidR="00D461DF" w:rsidRPr="00FB48BC" w14:paraId="2F9F0659" w14:textId="77777777" w:rsidTr="007553CD">
        <w:tc>
          <w:tcPr>
            <w:tcW w:w="2319" w:type="pct"/>
            <w:tcMar>
              <w:right w:w="312" w:type="dxa"/>
            </w:tcMar>
          </w:tcPr>
          <w:p w14:paraId="66C825BF" w14:textId="77777777" w:rsidR="00D461DF" w:rsidRPr="00FB48BC" w:rsidRDefault="00D461DF" w:rsidP="009639E8">
            <w:pPr>
              <w:pStyle w:val="02Tabletext"/>
              <w:jc w:val="right"/>
              <w:rPr>
                <w:lang w:val="en-AU"/>
              </w:rPr>
            </w:pPr>
            <w:r>
              <w:rPr>
                <w:lang w:val="en-AU"/>
              </w:rPr>
              <w:t>2</w:t>
            </w:r>
          </w:p>
        </w:tc>
        <w:tc>
          <w:tcPr>
            <w:tcW w:w="1412" w:type="pct"/>
            <w:tcMar>
              <w:right w:w="312" w:type="dxa"/>
            </w:tcMar>
          </w:tcPr>
          <w:p w14:paraId="275CFED5" w14:textId="77777777" w:rsidR="00D461DF" w:rsidRPr="00FB48BC" w:rsidRDefault="00D461DF" w:rsidP="009639E8">
            <w:pPr>
              <w:pStyle w:val="02Tabletext"/>
              <w:jc w:val="right"/>
              <w:rPr>
                <w:lang w:val="en-AU"/>
              </w:rPr>
            </w:pPr>
            <w:r>
              <w:rPr>
                <w:lang w:val="en-AU"/>
              </w:rPr>
              <w:t>675</w:t>
            </w:r>
          </w:p>
        </w:tc>
        <w:tc>
          <w:tcPr>
            <w:tcW w:w="1269" w:type="pct"/>
            <w:tcMar>
              <w:right w:w="312" w:type="dxa"/>
            </w:tcMar>
          </w:tcPr>
          <w:p w14:paraId="35A9012E" w14:textId="77777777" w:rsidR="00D461DF" w:rsidRPr="00FB48BC" w:rsidRDefault="00D461DF" w:rsidP="009639E8">
            <w:pPr>
              <w:pStyle w:val="02Tabletext"/>
              <w:jc w:val="right"/>
              <w:rPr>
                <w:lang w:val="en-AU"/>
              </w:rPr>
            </w:pPr>
            <w:r>
              <w:rPr>
                <w:lang w:val="en-AU"/>
              </w:rPr>
              <w:t>25%</w:t>
            </w:r>
          </w:p>
        </w:tc>
      </w:tr>
      <w:tr w:rsidR="00D461DF" w:rsidRPr="00FB48BC" w14:paraId="21A18964" w14:textId="77777777" w:rsidTr="007553CD">
        <w:tc>
          <w:tcPr>
            <w:tcW w:w="2319" w:type="pct"/>
            <w:tcMar>
              <w:right w:w="312" w:type="dxa"/>
            </w:tcMar>
          </w:tcPr>
          <w:p w14:paraId="02C3467F" w14:textId="77777777" w:rsidR="00D461DF" w:rsidRPr="00FB48BC" w:rsidRDefault="00D461DF" w:rsidP="009639E8">
            <w:pPr>
              <w:pStyle w:val="02Tabletext"/>
              <w:jc w:val="right"/>
              <w:rPr>
                <w:lang w:val="en-AU"/>
              </w:rPr>
            </w:pPr>
            <w:r>
              <w:rPr>
                <w:lang w:val="en-AU"/>
              </w:rPr>
              <w:t>3</w:t>
            </w:r>
          </w:p>
        </w:tc>
        <w:tc>
          <w:tcPr>
            <w:tcW w:w="1412" w:type="pct"/>
            <w:tcMar>
              <w:right w:w="312" w:type="dxa"/>
            </w:tcMar>
          </w:tcPr>
          <w:p w14:paraId="18743887" w14:textId="77777777" w:rsidR="00D461DF" w:rsidRPr="00FB48BC" w:rsidRDefault="00D461DF" w:rsidP="009639E8">
            <w:pPr>
              <w:pStyle w:val="02Tabletext"/>
              <w:jc w:val="right"/>
              <w:rPr>
                <w:lang w:val="en-AU"/>
              </w:rPr>
            </w:pPr>
            <w:r>
              <w:rPr>
                <w:lang w:val="en-AU"/>
              </w:rPr>
              <w:t>550</w:t>
            </w:r>
          </w:p>
        </w:tc>
        <w:tc>
          <w:tcPr>
            <w:tcW w:w="1269" w:type="pct"/>
            <w:tcMar>
              <w:right w:w="312" w:type="dxa"/>
            </w:tcMar>
          </w:tcPr>
          <w:p w14:paraId="3DA943F9" w14:textId="77777777" w:rsidR="00D461DF" w:rsidRPr="00FB48BC" w:rsidRDefault="00D461DF" w:rsidP="009639E8">
            <w:pPr>
              <w:pStyle w:val="02Tabletext"/>
              <w:jc w:val="right"/>
              <w:rPr>
                <w:lang w:val="en-AU"/>
              </w:rPr>
            </w:pPr>
            <w:r>
              <w:rPr>
                <w:lang w:val="en-AU"/>
              </w:rPr>
              <w:t>20%</w:t>
            </w:r>
          </w:p>
        </w:tc>
      </w:tr>
      <w:tr w:rsidR="00D461DF" w:rsidRPr="00FB48BC" w14:paraId="4B8F4D99" w14:textId="77777777" w:rsidTr="007553CD">
        <w:tc>
          <w:tcPr>
            <w:tcW w:w="2319" w:type="pct"/>
            <w:tcMar>
              <w:right w:w="312" w:type="dxa"/>
            </w:tcMar>
          </w:tcPr>
          <w:p w14:paraId="4D208450" w14:textId="77777777" w:rsidR="00D461DF" w:rsidRPr="00FB48BC" w:rsidRDefault="00D461DF" w:rsidP="009639E8">
            <w:pPr>
              <w:pStyle w:val="02Tabletext"/>
              <w:jc w:val="right"/>
              <w:rPr>
                <w:lang w:val="en-AU"/>
              </w:rPr>
            </w:pPr>
            <w:r>
              <w:rPr>
                <w:lang w:val="en-AU"/>
              </w:rPr>
              <w:t>4</w:t>
            </w:r>
          </w:p>
        </w:tc>
        <w:tc>
          <w:tcPr>
            <w:tcW w:w="1412" w:type="pct"/>
            <w:tcMar>
              <w:right w:w="312" w:type="dxa"/>
            </w:tcMar>
          </w:tcPr>
          <w:p w14:paraId="7380D9BC" w14:textId="77777777" w:rsidR="00D461DF" w:rsidRPr="00FB48BC" w:rsidRDefault="00D461DF" w:rsidP="009639E8">
            <w:pPr>
              <w:pStyle w:val="02Tabletext"/>
              <w:jc w:val="right"/>
              <w:rPr>
                <w:lang w:val="en-AU"/>
              </w:rPr>
            </w:pPr>
            <w:r>
              <w:rPr>
                <w:lang w:val="en-AU"/>
              </w:rPr>
              <w:t>546</w:t>
            </w:r>
          </w:p>
        </w:tc>
        <w:tc>
          <w:tcPr>
            <w:tcW w:w="1269" w:type="pct"/>
            <w:tcMar>
              <w:right w:w="312" w:type="dxa"/>
            </w:tcMar>
          </w:tcPr>
          <w:p w14:paraId="312DF7FC" w14:textId="77777777" w:rsidR="00D461DF" w:rsidRPr="00FB48BC" w:rsidRDefault="00D461DF" w:rsidP="009639E8">
            <w:pPr>
              <w:pStyle w:val="02Tabletext"/>
              <w:jc w:val="right"/>
              <w:rPr>
                <w:lang w:val="en-AU"/>
              </w:rPr>
            </w:pPr>
            <w:r>
              <w:rPr>
                <w:lang w:val="en-AU"/>
              </w:rPr>
              <w:t>20%</w:t>
            </w:r>
          </w:p>
        </w:tc>
      </w:tr>
      <w:tr w:rsidR="00D461DF" w:rsidRPr="00FB48BC" w14:paraId="48522763" w14:textId="77777777" w:rsidTr="007553CD">
        <w:tc>
          <w:tcPr>
            <w:tcW w:w="2319" w:type="pct"/>
            <w:tcMar>
              <w:right w:w="312" w:type="dxa"/>
            </w:tcMar>
          </w:tcPr>
          <w:p w14:paraId="53A0B242" w14:textId="77777777" w:rsidR="00D461DF" w:rsidRPr="00FB48BC" w:rsidRDefault="00D461DF" w:rsidP="009639E8">
            <w:pPr>
              <w:pStyle w:val="02Tabletext"/>
              <w:jc w:val="right"/>
              <w:rPr>
                <w:lang w:val="en-AU"/>
              </w:rPr>
            </w:pPr>
            <w:r>
              <w:rPr>
                <w:lang w:val="en-AU"/>
              </w:rPr>
              <w:t>5</w:t>
            </w:r>
          </w:p>
        </w:tc>
        <w:tc>
          <w:tcPr>
            <w:tcW w:w="1412" w:type="pct"/>
            <w:tcMar>
              <w:right w:w="312" w:type="dxa"/>
            </w:tcMar>
          </w:tcPr>
          <w:p w14:paraId="56E37959" w14:textId="77777777" w:rsidR="00D461DF" w:rsidRPr="00FB48BC" w:rsidRDefault="00D461DF" w:rsidP="009639E8">
            <w:pPr>
              <w:pStyle w:val="02Tabletext"/>
              <w:jc w:val="right"/>
              <w:rPr>
                <w:lang w:val="en-AU"/>
              </w:rPr>
            </w:pPr>
            <w:r>
              <w:rPr>
                <w:lang w:val="en-AU"/>
              </w:rPr>
              <w:t>667</w:t>
            </w:r>
          </w:p>
        </w:tc>
        <w:tc>
          <w:tcPr>
            <w:tcW w:w="1269" w:type="pct"/>
            <w:tcMar>
              <w:right w:w="312" w:type="dxa"/>
            </w:tcMar>
          </w:tcPr>
          <w:p w14:paraId="6FB33055" w14:textId="77777777" w:rsidR="00D461DF" w:rsidRPr="00FB48BC" w:rsidRDefault="00D461DF" w:rsidP="009639E8">
            <w:pPr>
              <w:pStyle w:val="02Tabletext"/>
              <w:jc w:val="right"/>
              <w:rPr>
                <w:lang w:val="en-AU"/>
              </w:rPr>
            </w:pPr>
            <w:r>
              <w:rPr>
                <w:lang w:val="en-AU"/>
              </w:rPr>
              <w:t>25%</w:t>
            </w:r>
          </w:p>
        </w:tc>
      </w:tr>
      <w:tr w:rsidR="00D461DF" w:rsidRPr="00FB48BC" w14:paraId="6C3AF000" w14:textId="77777777" w:rsidTr="007553CD">
        <w:tc>
          <w:tcPr>
            <w:tcW w:w="2319" w:type="pct"/>
            <w:tcMar>
              <w:right w:w="312" w:type="dxa"/>
            </w:tcMar>
          </w:tcPr>
          <w:p w14:paraId="12BDDA35" w14:textId="77777777" w:rsidR="00D461DF" w:rsidRPr="00FB48BC" w:rsidRDefault="00D461DF" w:rsidP="009639E8">
            <w:pPr>
              <w:pStyle w:val="02Tabletext"/>
              <w:jc w:val="right"/>
              <w:rPr>
                <w:lang w:val="en-AU"/>
              </w:rPr>
            </w:pPr>
            <w:r>
              <w:rPr>
                <w:lang w:val="en-AU"/>
              </w:rPr>
              <w:t>Total</w:t>
            </w:r>
          </w:p>
        </w:tc>
        <w:tc>
          <w:tcPr>
            <w:tcW w:w="1412" w:type="pct"/>
            <w:tcMar>
              <w:right w:w="312" w:type="dxa"/>
            </w:tcMar>
          </w:tcPr>
          <w:p w14:paraId="1868E38C" w14:textId="77777777" w:rsidR="00D461DF" w:rsidRPr="00FB48BC" w:rsidRDefault="00D461DF" w:rsidP="009639E8">
            <w:pPr>
              <w:pStyle w:val="02Tabletext"/>
              <w:jc w:val="right"/>
              <w:rPr>
                <w:lang w:val="en-AU"/>
              </w:rPr>
            </w:pPr>
            <w:r>
              <w:rPr>
                <w:lang w:val="en-AU"/>
              </w:rPr>
              <w:t>2,718</w:t>
            </w:r>
          </w:p>
        </w:tc>
        <w:tc>
          <w:tcPr>
            <w:tcW w:w="1269" w:type="pct"/>
            <w:tcMar>
              <w:right w:w="312" w:type="dxa"/>
            </w:tcMar>
          </w:tcPr>
          <w:p w14:paraId="0AEE1F7F" w14:textId="77777777" w:rsidR="00D461DF" w:rsidRPr="00FB48BC" w:rsidRDefault="00D461DF" w:rsidP="009639E8">
            <w:pPr>
              <w:pStyle w:val="02Tabletext"/>
              <w:jc w:val="right"/>
              <w:rPr>
                <w:lang w:val="en-AU"/>
              </w:rPr>
            </w:pPr>
            <w:r>
              <w:rPr>
                <w:lang w:val="en-AU"/>
              </w:rPr>
              <w:t>100%</w:t>
            </w:r>
          </w:p>
        </w:tc>
      </w:tr>
    </w:tbl>
    <w:p w14:paraId="2C1617ED" w14:textId="77777777" w:rsidR="00486340" w:rsidRDefault="007553CD" w:rsidP="00CC5B1E">
      <w:pPr>
        <w:spacing w:before="0" w:after="0"/>
        <w:rPr>
          <w:color w:val="000000"/>
          <w:sz w:val="18"/>
          <w:szCs w:val="18"/>
        </w:rPr>
      </w:pPr>
      <w:r w:rsidRPr="007553CD">
        <w:rPr>
          <w:color w:val="000000"/>
          <w:sz w:val="18"/>
          <w:szCs w:val="18"/>
        </w:rPr>
        <w:t xml:space="preserve">Population of patients who received a cardiac investigation in June 2015, filtered for those who received at least 1 stress echo </w:t>
      </w:r>
      <w:r w:rsidR="00CC5B1E">
        <w:rPr>
          <w:color w:val="000000"/>
          <w:sz w:val="18"/>
          <w:szCs w:val="18"/>
        </w:rPr>
        <w:t>between</w:t>
      </w:r>
      <w:r w:rsidRPr="007553CD">
        <w:rPr>
          <w:color w:val="000000"/>
          <w:sz w:val="18"/>
          <w:szCs w:val="18"/>
        </w:rPr>
        <w:t xml:space="preserve"> </w:t>
      </w:r>
      <w:r w:rsidR="00CC5B1E">
        <w:rPr>
          <w:color w:val="000000"/>
          <w:sz w:val="18"/>
          <w:szCs w:val="18"/>
        </w:rPr>
        <w:t>financial years 20</w:t>
      </w:r>
      <w:r w:rsidRPr="007553CD">
        <w:rPr>
          <w:color w:val="000000"/>
          <w:sz w:val="18"/>
          <w:szCs w:val="18"/>
        </w:rPr>
        <w:t>10/11</w:t>
      </w:r>
      <w:r w:rsidR="00CC5B1E">
        <w:rPr>
          <w:color w:val="000000"/>
          <w:sz w:val="18"/>
          <w:szCs w:val="18"/>
        </w:rPr>
        <w:t xml:space="preserve"> and 2014</w:t>
      </w:r>
      <w:r w:rsidRPr="007553CD">
        <w:rPr>
          <w:color w:val="000000"/>
          <w:sz w:val="18"/>
          <w:szCs w:val="18"/>
        </w:rPr>
        <w:t>/15 inclusive.</w:t>
      </w:r>
      <w:r>
        <w:rPr>
          <w:color w:val="000000"/>
          <w:sz w:val="18"/>
          <w:szCs w:val="18"/>
        </w:rPr>
        <w:t xml:space="preserve"> Cardiac investigation for this table includes: </w:t>
      </w:r>
      <w:r w:rsidRPr="007553CD">
        <w:rPr>
          <w:color w:val="000000"/>
          <w:sz w:val="18"/>
          <w:szCs w:val="18"/>
        </w:rPr>
        <w:t>Stress echo (55116, 55117, 55122, 55123), CTCA (57360, 57361 ), Echo (55113, 55114, 55115, 55119, 55120, 55121), Angiography (ICA) (38215, 38218, 38220, 38222, 38225, 38228, 38231, 38234, 38237, 38240, 38246, 59973, 59925, 59970, 59971), Exercise stress (11712), MPS (61302, 61306, 61651, 61652, 61653</w:t>
      </w:r>
      <w:r>
        <w:rPr>
          <w:color w:val="000000"/>
          <w:sz w:val="18"/>
          <w:szCs w:val="18"/>
        </w:rPr>
        <w:t>,</w:t>
      </w:r>
      <w:r w:rsidRPr="007553CD">
        <w:rPr>
          <w:color w:val="000000"/>
          <w:sz w:val="18"/>
          <w:szCs w:val="18"/>
        </w:rPr>
        <w:t xml:space="preserve"> 61303, 61307, 61654 ), FFR (38241)</w:t>
      </w:r>
      <w:r w:rsidR="00CC5B1E">
        <w:rPr>
          <w:color w:val="000000"/>
          <w:sz w:val="18"/>
          <w:szCs w:val="18"/>
        </w:rPr>
        <w:t xml:space="preserve">. </w:t>
      </w:r>
      <w:r w:rsidR="00486340">
        <w:rPr>
          <w:color w:val="000000"/>
          <w:sz w:val="18"/>
          <w:szCs w:val="18"/>
        </w:rPr>
        <w:t>Unpublished data,</w:t>
      </w:r>
      <w:r w:rsidR="00486340" w:rsidRPr="00486340">
        <w:t xml:space="preserve"> </w:t>
      </w:r>
      <w:r w:rsidR="00486340" w:rsidRPr="00486340">
        <w:rPr>
          <w:color w:val="000000"/>
          <w:sz w:val="18"/>
          <w:szCs w:val="18"/>
        </w:rPr>
        <w:t>extract based on date of service</w:t>
      </w:r>
      <w:r w:rsidR="00486340">
        <w:rPr>
          <w:color w:val="000000"/>
          <w:sz w:val="18"/>
          <w:szCs w:val="18"/>
        </w:rPr>
        <w:t>, 2009-10 to 2014-15</w:t>
      </w:r>
      <w:r w:rsidR="00486340" w:rsidRPr="00486340">
        <w:rPr>
          <w:color w:val="000000"/>
          <w:sz w:val="18"/>
          <w:szCs w:val="18"/>
        </w:rPr>
        <w:t xml:space="preserve"> (Department of Health)</w:t>
      </w:r>
      <w:r w:rsidR="00486340">
        <w:rPr>
          <w:color w:val="000000"/>
          <w:sz w:val="18"/>
          <w:szCs w:val="18"/>
        </w:rPr>
        <w:t>.</w:t>
      </w:r>
    </w:p>
    <w:p w14:paraId="66A0B689" w14:textId="43C27633" w:rsidR="00C27DE8" w:rsidRPr="00FB48BC" w:rsidRDefault="000D544F" w:rsidP="00C27DE8">
      <w:pPr>
        <w:pStyle w:val="01squarebullet"/>
        <w:rPr>
          <w:rFonts w:ascii="Calibri" w:hAnsi="Calibri"/>
          <w:lang w:val="en-AU"/>
        </w:rPr>
      </w:pPr>
      <w:r w:rsidRPr="00FB48BC">
        <w:rPr>
          <w:rFonts w:ascii="Calibri" w:hAnsi="Calibri"/>
          <w:lang w:val="en-AU"/>
        </w:rPr>
        <w:t>The Committee noted that pre-operative assessment is a common source of inappropriate use,</w:t>
      </w:r>
      <w:r w:rsidR="003F4B00">
        <w:rPr>
          <w:rFonts w:ascii="Calibri" w:hAnsi="Calibri"/>
          <w:lang w:val="en-AU"/>
        </w:rPr>
        <w:t xml:space="preserve"> </w:t>
      </w:r>
      <w:r w:rsidRPr="00FB48BC">
        <w:rPr>
          <w:rFonts w:ascii="Calibri" w:hAnsi="Calibri"/>
          <w:lang w:val="en-AU"/>
        </w:rPr>
        <w:t>and that the important determinant is the clinical risk of the patient</w:t>
      </w:r>
      <w:r w:rsidR="003F4B00">
        <w:rPr>
          <w:rFonts w:ascii="Calibri" w:hAnsi="Calibri"/>
          <w:lang w:val="en-AU"/>
        </w:rPr>
        <w:fldChar w:fldCharType="begin" w:fldLock="1"/>
      </w:r>
      <w:r w:rsidR="00241AF9">
        <w:rPr>
          <w:rFonts w:ascii="Calibri" w:hAnsi="Calibri"/>
          <w:lang w:val="en-AU"/>
        </w:rPr>
        <w:instrText>ADDIN CSL_CITATION { "citationItems" : [ { "id" : "ITEM-1", "itemData" : { "DOI" : "10.1097/SLA.0b013e31826bc2f4", "ISBN" : "6176321972", "ISSN" : "0003-4932", "PMID" : "1000000221", "author" : [ { "dropping-particle" : "", "family" : "Sheffield", "given" : "Kristin M.", "non-dropping-particle" : "", "parse-names" : false, "suffix" : "" }, { "dropping-particle" : "", "family" : "McAdams", "given" : "Patricia S.", "non-dropping-particle" : "", "parse-names" : false, "suffix" : "" }, { "dropping-particle" : "", "family" : "Benarroch-Gampel", "given" : "Jaime", "non-dropping-particle" : "", "parse-names" : false, "suffix" : "" }, { "dropping-particle" : "", "family" : "Goodwin", "given" : "James S.", "non-dropping-particle" : "", "parse-names" : false, "suffix" : "" }, { "dropping-particle" : "", "family" : "Boyd", "given" : "Casey A.", "non-dropping-particle" : "", "parse-names" : false, "suffix" : "" }, { "dropping-particle" : "", "family" : "Zhang", "given" : "Dong", "non-dropping-particle" : "", "parse-names" : false, "suffix" : "" }, { "dropping-particle" : "", "family" : "Riall", "given" : "Taylor S.", "non-dropping-particle" : "", "parse-names" : false, "suffix" : "" } ], "container-title" : "Annals of Surgery", "id" : "ITEM-1", "issue" : "1", "issued" : { "date-parts" : [ [ "2013", "1" ] ] }, "page" : "73-80", "title" : "Overuse of Preoperative Cardiac Stress Testing in Medicare Patients Undergoing Elective Noncardiac Surgery", "type" : "article-journal", "volume" : "257" }, "uris" : [ "http://www.mendeley.com/documents/?uuid=7794ad3d-6a2d-40ac-9748-e5309a9f930f" ] }, { "id" : "ITEM-2", "itemData" : { "DOI" : "10.1002/clc.22340", "ISSN" : "19328737", "author" : [ { "dropping-particle" : "", "family" : "Gertz", "given" : "Zachary M.", "non-dropping-particle" : "", "parse-names" : false, "suffix" : "" }, { "dropping-particle" : "", "family" : "O'Donnell", "given" : "William", "non-dropping-particle" : "", "parse-names" : false, "suffix" : "" }, { "dropping-particle" : "", "family" : "Raina", "given" : "Amresh", "non-dropping-particle" : "", "parse-names" : false, "suffix" : "" }, { "dropping-particle" : "", "family" : "Litwack", "given" : "Andrew J.", "non-dropping-particle" : "", "parse-names" : false, "suffix" : "" }, { "dropping-particle" : "", "family" : "Balderston", "given" : "Jessica R.", "non-dropping-particle" : "", "parse-names" : false, "suffix" : "" }, { "dropping-particle" : "", "family" : "Goldberg", "given" : "Lee R.", "non-dropping-particle" : "", "parse-names" : false, "suffix" : "" } ], "container-title" : "Clinical Cardiology", "id" : "ITEM-2", "issue" : "1", "issued" : { "date-parts" : [ [ "2015" ] ] }, "page" : "8-12", "title" : "Application of appropriate use criteria to cardiac stress testing in the hospital setting: Limitations of the criteria and areas for improved practice", "type" : "article-journal", "volume" : "38" }, "uris" : [ "http://www.mendeley.com/documents/?uuid=32fb1a7a-9d21-4b37-8471-96276a1a5ef4" ] } ], "mendeley" : { "formattedCitation" : "(23,24)", "plainTextFormattedCitation" : "(23,24)", "previouslyFormattedCitation" : "(Gertz et al., 2015; Sheffield et al., 2013)" }, "properties" : { "noteIndex" : 0 }, "schema" : "https://github.com/citation-style-language/schema/raw/master/csl-citation.json" }</w:instrText>
      </w:r>
      <w:r w:rsidR="003F4B00">
        <w:rPr>
          <w:rFonts w:ascii="Calibri" w:hAnsi="Calibri"/>
          <w:lang w:val="en-AU"/>
        </w:rPr>
        <w:fldChar w:fldCharType="separate"/>
      </w:r>
      <w:r w:rsidR="00241AF9" w:rsidRPr="00241AF9">
        <w:rPr>
          <w:rFonts w:ascii="Calibri" w:hAnsi="Calibri"/>
          <w:noProof/>
          <w:lang w:val="en-AU"/>
        </w:rPr>
        <w:t>(23,24)</w:t>
      </w:r>
      <w:r w:rsidR="003F4B00">
        <w:rPr>
          <w:rFonts w:ascii="Calibri" w:hAnsi="Calibri"/>
          <w:lang w:val="en-AU"/>
        </w:rPr>
        <w:fldChar w:fldCharType="end"/>
      </w:r>
      <w:r w:rsidRPr="00FB48BC">
        <w:rPr>
          <w:rFonts w:ascii="Calibri" w:hAnsi="Calibri"/>
          <w:lang w:val="en-AU"/>
        </w:rPr>
        <w:t xml:space="preserve">. Pre-operative stress echo should only be performed in line with international guidelines, and it should be performed in patients with functional capacity of less than </w:t>
      </w:r>
      <w:r w:rsidR="00255D68" w:rsidRPr="00FB48BC">
        <w:rPr>
          <w:rFonts w:ascii="Calibri" w:hAnsi="Calibri"/>
          <w:lang w:val="en-AU"/>
        </w:rPr>
        <w:t>four</w:t>
      </w:r>
      <w:r w:rsidRPr="00FB48BC">
        <w:rPr>
          <w:rFonts w:ascii="Calibri" w:hAnsi="Calibri"/>
          <w:lang w:val="en-AU"/>
        </w:rPr>
        <w:t xml:space="preserve"> METs (metabolic equivalents), </w:t>
      </w:r>
      <w:r w:rsidRPr="00FB48BC">
        <w:rPr>
          <w:rFonts w:ascii="Calibri" w:hAnsi="Calibri"/>
          <w:lang w:val="en-AU"/>
        </w:rPr>
        <w:lastRenderedPageBreak/>
        <w:t>where the surgery is intermediate to high risk (</w:t>
      </w:r>
      <w:r w:rsidR="000B1148">
        <w:rPr>
          <w:rFonts w:ascii="Calibri" w:hAnsi="Calibri"/>
          <w:lang w:val="en-AU"/>
        </w:rPr>
        <w:fldChar w:fldCharType="begin"/>
      </w:r>
      <w:r w:rsidR="000B1148">
        <w:rPr>
          <w:rFonts w:ascii="Calibri" w:hAnsi="Calibri"/>
          <w:lang w:val="en-AU"/>
        </w:rPr>
        <w:instrText xml:space="preserve"> REF _Ref463994397 \h </w:instrText>
      </w:r>
      <w:r w:rsidR="000B1148">
        <w:rPr>
          <w:rFonts w:ascii="Calibri" w:hAnsi="Calibri"/>
          <w:lang w:val="en-AU"/>
        </w:rPr>
      </w:r>
      <w:r w:rsidR="000B1148">
        <w:rPr>
          <w:rFonts w:ascii="Calibri" w:hAnsi="Calibri"/>
          <w:lang w:val="en-AU"/>
        </w:rPr>
        <w:fldChar w:fldCharType="separate"/>
      </w:r>
      <w:r w:rsidR="00924B2D" w:rsidRPr="00FD6810">
        <w:rPr>
          <w:rFonts w:ascii="Calibri" w:hAnsi="Calibri"/>
        </w:rPr>
        <w:t xml:space="preserve">Table </w:t>
      </w:r>
      <w:r w:rsidR="00924B2D">
        <w:rPr>
          <w:rFonts w:ascii="Calibri" w:hAnsi="Calibri"/>
          <w:noProof/>
        </w:rPr>
        <w:t>4</w:t>
      </w:r>
      <w:r w:rsidR="000B1148">
        <w:rPr>
          <w:rFonts w:ascii="Calibri" w:hAnsi="Calibri"/>
          <w:lang w:val="en-AU"/>
        </w:rPr>
        <w:fldChar w:fldCharType="end"/>
      </w:r>
      <w:r w:rsidRPr="00FB48BC">
        <w:rPr>
          <w:rFonts w:ascii="Calibri" w:hAnsi="Calibri"/>
          <w:lang w:val="en-AU"/>
        </w:rPr>
        <w:t>), and where the patient has at least one clinical risk factor including: ischaemic heart disease (angina pectoris and/or previous myocardial infarction); heart failure; stroke or transient ischaemic attack; renal dysfunction (serum creatinine &gt;170umol/L or 2 mg/dL</w:t>
      </w:r>
      <w:r w:rsidR="00831A98" w:rsidRPr="00FB48BC">
        <w:rPr>
          <w:rFonts w:ascii="Calibri" w:hAnsi="Calibri"/>
          <w:lang w:val="en-AU"/>
        </w:rPr>
        <w:t>,</w:t>
      </w:r>
      <w:r w:rsidRPr="00FB48BC">
        <w:rPr>
          <w:rFonts w:ascii="Calibri" w:hAnsi="Calibri"/>
          <w:lang w:val="en-AU"/>
        </w:rPr>
        <w:t xml:space="preserve"> or a creatinine clearance of &lt;60 mL/min); or diabetes mellitus requiring insulin therapy</w:t>
      </w:r>
      <w:r w:rsidR="00FA4E5E">
        <w:rPr>
          <w:rFonts w:ascii="Calibri" w:hAnsi="Calibri"/>
          <w:lang w:val="en-AU"/>
        </w:rPr>
        <w:t xml:space="preserve"> </w:t>
      </w:r>
      <w:r w:rsidR="00B9201D">
        <w:rPr>
          <w:rFonts w:ascii="Calibri" w:hAnsi="Calibri"/>
          <w:lang w:val="en-AU"/>
        </w:rPr>
        <w:fldChar w:fldCharType="begin" w:fldLock="1"/>
      </w:r>
      <w:r w:rsidR="00241AF9">
        <w:rPr>
          <w:rFonts w:ascii="Calibri" w:hAnsi="Calibri"/>
          <w:lang w:val="en-AU"/>
        </w:rPr>
        <w:instrText>ADDIN CSL_CITATION { "citationItems" : [ { "id" : "ITEM-1", "itemData" : { "DOI" : "10.1093/eurheartj/ehu285", "ISBN" : "1522-9645 (Electronic)\\r0195-668X (Linking)", "ISSN" : "15229645", "PMID" : "25104785", "author" : [ { "dropping-particle" : "", "family" : "Kristensen", "given" : "Steen D.", "non-dropping-particle" : "", "parse-names" : false, "suffix" : "" }, { "dropping-particle" : "", "family" : "Knuuti", "given" : "Juhani", "non-dropping-particle" : "", "parse-names" : false, "suffix" : "" } ], "container-title" : "European Heart Journal", "id" : "ITEM-1", "issue" : "35", "issued" : { "date-parts" : [ [ "2014" ] ] }, "page" : "2344-2345", "title" : "New ESC/ESA Guidelines on non-cardiac surgery: Cardiovascular assessment and management", "type" : "article-journal", "volume" : "35" }, "uris" : [ "http://www.mendeley.com/documents/?uuid=064fb319-07a2-45ea-ac8c-9497eb6f2cc6" ] } ], "mendeley" : { "formattedCitation" : "(25)", "plainTextFormattedCitation" : "(25)", "previouslyFormattedCitation" : "(Kristensen &amp; Knuuti, 2014)" }, "properties" : { "noteIndex" : 0 }, "schema" : "https://github.com/citation-style-language/schema/raw/master/csl-citation.json" }</w:instrText>
      </w:r>
      <w:r w:rsidR="00B9201D">
        <w:rPr>
          <w:rFonts w:ascii="Calibri" w:hAnsi="Calibri"/>
          <w:lang w:val="en-AU"/>
        </w:rPr>
        <w:fldChar w:fldCharType="separate"/>
      </w:r>
      <w:r w:rsidR="00241AF9" w:rsidRPr="00241AF9">
        <w:rPr>
          <w:rFonts w:ascii="Calibri" w:hAnsi="Calibri"/>
          <w:noProof/>
          <w:lang w:val="en-AU"/>
        </w:rPr>
        <w:t>(25)</w:t>
      </w:r>
      <w:r w:rsidR="00B9201D">
        <w:rPr>
          <w:rFonts w:ascii="Calibri" w:hAnsi="Calibri"/>
          <w:lang w:val="en-AU"/>
        </w:rPr>
        <w:fldChar w:fldCharType="end"/>
      </w:r>
      <w:r w:rsidRPr="00FB48BC">
        <w:rPr>
          <w:rFonts w:ascii="Calibri" w:hAnsi="Calibri"/>
          <w:lang w:val="en-AU"/>
        </w:rPr>
        <w:t>.</w:t>
      </w:r>
    </w:p>
    <w:p w14:paraId="3E87A500" w14:textId="6C1A1005" w:rsidR="00C27DE8" w:rsidRPr="00FD6810" w:rsidRDefault="000B1148" w:rsidP="000B1148">
      <w:pPr>
        <w:pStyle w:val="Caption"/>
        <w:rPr>
          <w:rFonts w:ascii="Calibri" w:hAnsi="Calibri"/>
        </w:rPr>
      </w:pPr>
      <w:bookmarkStart w:id="230" w:name="_Ref463994397"/>
      <w:bookmarkStart w:id="231" w:name="_Toc464871226"/>
      <w:bookmarkStart w:id="232" w:name="_Toc482641358"/>
      <w:r w:rsidRPr="00FD6810">
        <w:rPr>
          <w:rFonts w:ascii="Calibri" w:hAnsi="Calibri"/>
        </w:rPr>
        <w:t xml:space="preserve">Table </w:t>
      </w:r>
      <w:r w:rsidRPr="00FD6810">
        <w:rPr>
          <w:rFonts w:ascii="Calibri" w:hAnsi="Calibri"/>
        </w:rPr>
        <w:fldChar w:fldCharType="begin"/>
      </w:r>
      <w:r w:rsidRPr="00FD6810">
        <w:rPr>
          <w:rFonts w:ascii="Calibri" w:hAnsi="Calibri"/>
        </w:rPr>
        <w:instrText xml:space="preserve"> SEQ Table \* ARABIC </w:instrText>
      </w:r>
      <w:r w:rsidRPr="00FD6810">
        <w:rPr>
          <w:rFonts w:ascii="Calibri" w:hAnsi="Calibri"/>
        </w:rPr>
        <w:fldChar w:fldCharType="separate"/>
      </w:r>
      <w:r w:rsidR="00924B2D">
        <w:rPr>
          <w:rFonts w:ascii="Calibri" w:hAnsi="Calibri"/>
          <w:noProof/>
        </w:rPr>
        <w:t>4</w:t>
      </w:r>
      <w:r w:rsidRPr="00FD6810">
        <w:rPr>
          <w:rFonts w:ascii="Calibri" w:hAnsi="Calibri"/>
        </w:rPr>
        <w:fldChar w:fldCharType="end"/>
      </w:r>
      <w:bookmarkEnd w:id="230"/>
      <w:r w:rsidR="00C27DE8" w:rsidRPr="00FD6810">
        <w:rPr>
          <w:rFonts w:ascii="Calibri" w:hAnsi="Calibri"/>
        </w:rPr>
        <w:t>: Surgical risk estimate according to type of surgery or interve</w:t>
      </w:r>
      <w:r w:rsidR="00FA4E5E" w:rsidRPr="00FD6810">
        <w:rPr>
          <w:rFonts w:ascii="Calibri" w:hAnsi="Calibri"/>
        </w:rPr>
        <w:t xml:space="preserve">ntion </w:t>
      </w:r>
      <w:r w:rsidR="00B9201D" w:rsidRPr="00FD6810">
        <w:rPr>
          <w:rFonts w:ascii="Calibri" w:hAnsi="Calibri"/>
        </w:rPr>
        <w:fldChar w:fldCharType="begin" w:fldLock="1"/>
      </w:r>
      <w:r w:rsidR="00241AF9">
        <w:rPr>
          <w:rFonts w:ascii="Calibri" w:hAnsi="Calibri"/>
        </w:rPr>
        <w:instrText>ADDIN CSL_CITATION { "citationItems" : [ { "id" : "ITEM-1", "itemData" : { "DOI" : "10.1093/eurheartj/ehu285", "ISBN" : "1522-9645 (Electronic)\\r0195-668X (Linking)", "ISSN" : "15229645", "PMID" : "25104785", "author" : [ { "dropping-particle" : "", "family" : "Kristensen", "given" : "Steen D.", "non-dropping-particle" : "", "parse-names" : false, "suffix" : "" }, { "dropping-particle" : "", "family" : "Knuuti", "given" : "Juhani", "non-dropping-particle" : "", "parse-names" : false, "suffix" : "" } ], "container-title" : "European Heart Journal", "id" : "ITEM-1", "issue" : "35", "issued" : { "date-parts" : [ [ "2014" ] ] }, "page" : "2344-2345", "title" : "New ESC/ESA Guidelines on non-cardiac surgery: Cardiovascular assessment and management", "type" : "article-journal", "volume" : "35" }, "uris" : [ "http://www.mendeley.com/documents/?uuid=064fb319-07a2-45ea-ac8c-9497eb6f2cc6" ] } ], "mendeley" : { "formattedCitation" : "(25)", "plainTextFormattedCitation" : "(25)", "previouslyFormattedCitation" : "(Kristensen &amp; Knuuti, 2014)" }, "properties" : { "noteIndex" : 0 }, "schema" : "https://github.com/citation-style-language/schema/raw/master/csl-citation.json" }</w:instrText>
      </w:r>
      <w:r w:rsidR="00B9201D" w:rsidRPr="00FD6810">
        <w:rPr>
          <w:rFonts w:ascii="Calibri" w:hAnsi="Calibri"/>
        </w:rPr>
        <w:fldChar w:fldCharType="separate"/>
      </w:r>
      <w:bookmarkEnd w:id="231"/>
      <w:bookmarkEnd w:id="232"/>
      <w:r w:rsidR="00241AF9" w:rsidRPr="00241AF9">
        <w:rPr>
          <w:rFonts w:ascii="Calibri" w:hAnsi="Calibri"/>
          <w:b w:val="0"/>
          <w:noProof/>
        </w:rPr>
        <w:t>(25)</w:t>
      </w:r>
      <w:r w:rsidR="00B9201D" w:rsidRPr="00FD6810">
        <w:rPr>
          <w:rFonts w:ascii="Calibri" w:hAnsi="Calibri"/>
        </w:rPr>
        <w:fldChar w:fldCharType="end"/>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Table 4 shows a the surgical risk estimate according to type of surgery or intervention. There are 3 columns: column 1. Lists surgeries that are low risk, less than 1%, column 2. Lists surgeries that have intermediate risk at 1-5%, column 3. Lists surgeries that are high risk that are greater than 5%."/>
      </w:tblPr>
      <w:tblGrid>
        <w:gridCol w:w="2641"/>
        <w:gridCol w:w="2963"/>
        <w:gridCol w:w="3412"/>
      </w:tblGrid>
      <w:tr w:rsidR="000D544F" w:rsidRPr="00FB48BC" w14:paraId="7E4F0E2F" w14:textId="77777777" w:rsidTr="009639E8">
        <w:trPr>
          <w:cantSplit/>
          <w:tblHeader/>
        </w:trPr>
        <w:tc>
          <w:tcPr>
            <w:tcW w:w="26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Mar>
              <w:left w:w="57" w:type="dxa"/>
            </w:tcMar>
          </w:tcPr>
          <w:p w14:paraId="74D1B4CF" w14:textId="77777777" w:rsidR="000D544F" w:rsidRPr="00961412" w:rsidRDefault="000D544F" w:rsidP="00837448">
            <w:pPr>
              <w:pStyle w:val="01Tableheaderrow"/>
            </w:pPr>
            <w:r w:rsidRPr="00961412">
              <w:t>Low</w:t>
            </w:r>
            <w:r w:rsidR="00831A98" w:rsidRPr="00961412">
              <w:t xml:space="preserve"> </w:t>
            </w:r>
            <w:r w:rsidRPr="00961412">
              <w:t>risk: &lt; 1%</w:t>
            </w:r>
          </w:p>
        </w:tc>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Mar>
              <w:left w:w="57" w:type="dxa"/>
            </w:tcMar>
          </w:tcPr>
          <w:p w14:paraId="2C1251CD" w14:textId="77777777" w:rsidR="000D544F" w:rsidRPr="00961412" w:rsidRDefault="000D544F" w:rsidP="00837448">
            <w:pPr>
              <w:pStyle w:val="01Tableheaderrow"/>
            </w:pPr>
            <w:r w:rsidRPr="00961412">
              <w:t>Intermediate</w:t>
            </w:r>
            <w:r w:rsidR="00831A98" w:rsidRPr="00961412">
              <w:t xml:space="preserve"> </w:t>
            </w:r>
            <w:r w:rsidRPr="00961412">
              <w:t>risk: 1</w:t>
            </w:r>
            <w:r w:rsidR="00831A98" w:rsidRPr="00961412">
              <w:t>–</w:t>
            </w:r>
            <w:r w:rsidRPr="00961412">
              <w:t>5%</w:t>
            </w:r>
          </w:p>
        </w:tc>
        <w:tc>
          <w:tcPr>
            <w:tcW w:w="34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Mar>
              <w:left w:w="57" w:type="dxa"/>
            </w:tcMar>
          </w:tcPr>
          <w:p w14:paraId="55D8EED4" w14:textId="77777777" w:rsidR="000D544F" w:rsidRPr="00961412" w:rsidRDefault="000D544F" w:rsidP="00837448">
            <w:pPr>
              <w:pStyle w:val="01Tableheaderrow"/>
            </w:pPr>
            <w:r w:rsidRPr="00961412">
              <w:t>High</w:t>
            </w:r>
            <w:r w:rsidR="00831A98" w:rsidRPr="00961412">
              <w:t xml:space="preserve"> </w:t>
            </w:r>
            <w:r w:rsidRPr="00961412">
              <w:t>risk: &gt; 5%</w:t>
            </w:r>
          </w:p>
        </w:tc>
      </w:tr>
      <w:tr w:rsidR="000D544F" w:rsidRPr="00FB48BC" w14:paraId="3ABB8613" w14:textId="77777777" w:rsidTr="009639E8">
        <w:tc>
          <w:tcPr>
            <w:tcW w:w="26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tcMar>
          </w:tcPr>
          <w:p w14:paraId="39E012BE"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Superficial surgery </w:t>
            </w:r>
          </w:p>
          <w:p w14:paraId="643BCBA1"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Breast</w:t>
            </w:r>
          </w:p>
          <w:p w14:paraId="64FFB9B3"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Dental </w:t>
            </w:r>
          </w:p>
          <w:p w14:paraId="4183FC8B"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Endocrine: thyroid </w:t>
            </w:r>
          </w:p>
          <w:p w14:paraId="7F7C2547"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Reconstructive </w:t>
            </w:r>
          </w:p>
          <w:p w14:paraId="58AF0B41"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Carotid asymptomatic (CEA or CAS) </w:t>
            </w:r>
          </w:p>
          <w:p w14:paraId="4E4F9D32"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Gynaecology: minor </w:t>
            </w:r>
          </w:p>
          <w:p w14:paraId="5F4E662C"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Orthopaedic: minor (meniscectomy) </w:t>
            </w:r>
          </w:p>
          <w:p w14:paraId="5DB28C1C"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Urological: minor (transurethral resection of the prostate)</w:t>
            </w:r>
          </w:p>
        </w:tc>
        <w:tc>
          <w:tcPr>
            <w:tcW w:w="29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tcMar>
          </w:tcPr>
          <w:p w14:paraId="25B5FE1E"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Intraperitoneal: splenectomy, hiatal hernia repair, cholecystectomy </w:t>
            </w:r>
          </w:p>
          <w:p w14:paraId="51E2869C"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Carotid symptomatic (CEA or CAS) </w:t>
            </w:r>
          </w:p>
          <w:p w14:paraId="7A52F3F9"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Peripheral arterial angioplasty </w:t>
            </w:r>
          </w:p>
          <w:p w14:paraId="5B668779"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Endovascular aneurysm repair </w:t>
            </w:r>
          </w:p>
          <w:p w14:paraId="07681C14"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Head and neck surgery </w:t>
            </w:r>
          </w:p>
          <w:p w14:paraId="4009ED0E"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Neurological or orthopaedic: major (hip and spine surgery) </w:t>
            </w:r>
          </w:p>
          <w:p w14:paraId="57D7F7FE"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Urological or gynaecological: major </w:t>
            </w:r>
          </w:p>
          <w:p w14:paraId="1351B72C"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Renal transplant </w:t>
            </w:r>
          </w:p>
          <w:p w14:paraId="40ECDC0A"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Intra-thoracic: non-major</w:t>
            </w:r>
          </w:p>
        </w:tc>
        <w:tc>
          <w:tcPr>
            <w:tcW w:w="34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tcMar>
          </w:tcPr>
          <w:p w14:paraId="59C2494B"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Aortic and major vascular surgery </w:t>
            </w:r>
          </w:p>
          <w:p w14:paraId="0D829E09"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Open lower limb </w:t>
            </w:r>
            <w:r w:rsidR="008813C2" w:rsidRPr="001A3B38">
              <w:rPr>
                <w:rFonts w:ascii="Calibri" w:hAnsi="Calibri"/>
                <w:sz w:val="18"/>
                <w:szCs w:val="18"/>
                <w:lang w:val="en-AU"/>
              </w:rPr>
              <w:t xml:space="preserve">revascularisation </w:t>
            </w:r>
            <w:r w:rsidRPr="001A3B38">
              <w:rPr>
                <w:rFonts w:ascii="Calibri" w:hAnsi="Calibri"/>
                <w:sz w:val="18"/>
                <w:szCs w:val="18"/>
                <w:lang w:val="en-AU"/>
              </w:rPr>
              <w:t xml:space="preserve">or amputation or thromboembolectomy </w:t>
            </w:r>
          </w:p>
          <w:p w14:paraId="66F5864D"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Duodeno-pancreatic surgery </w:t>
            </w:r>
          </w:p>
          <w:p w14:paraId="742E194D"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Liver resection, bile duct surgery </w:t>
            </w:r>
          </w:p>
          <w:p w14:paraId="278D9D4E"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Oesophagectomy </w:t>
            </w:r>
          </w:p>
          <w:p w14:paraId="7ED87666"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Repair of perforated bowel </w:t>
            </w:r>
          </w:p>
          <w:p w14:paraId="514328AE"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Adrenal resection </w:t>
            </w:r>
          </w:p>
          <w:p w14:paraId="187C7E58"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Total cystectomy </w:t>
            </w:r>
          </w:p>
          <w:p w14:paraId="7B07B55B"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 xml:space="preserve">Pneumonectomy </w:t>
            </w:r>
          </w:p>
          <w:p w14:paraId="71C55785" w14:textId="77777777" w:rsidR="000D544F" w:rsidRPr="001A3B38" w:rsidRDefault="000D544F" w:rsidP="00FD6810">
            <w:pPr>
              <w:pStyle w:val="01squarebullet"/>
              <w:ind w:left="357" w:right="0" w:hanging="357"/>
              <w:rPr>
                <w:rFonts w:ascii="Calibri" w:hAnsi="Calibri"/>
                <w:sz w:val="18"/>
                <w:szCs w:val="18"/>
                <w:lang w:val="en-AU"/>
              </w:rPr>
            </w:pPr>
            <w:r w:rsidRPr="001A3B38">
              <w:rPr>
                <w:rFonts w:ascii="Calibri" w:hAnsi="Calibri"/>
                <w:sz w:val="18"/>
                <w:szCs w:val="18"/>
                <w:lang w:val="en-AU"/>
              </w:rPr>
              <w:t>Pulmonary or liver transplant</w:t>
            </w:r>
          </w:p>
        </w:tc>
      </w:tr>
      <w:tr w:rsidR="000D544F" w:rsidRPr="00FB48BC" w14:paraId="6A75D3C2" w14:textId="77777777" w:rsidTr="009639E8">
        <w:tc>
          <w:tcPr>
            <w:tcW w:w="9016"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57" w:type="dxa"/>
            </w:tcMar>
          </w:tcPr>
          <w:p w14:paraId="47134B03" w14:textId="77777777" w:rsidR="000D544F" w:rsidRPr="00FD6810" w:rsidRDefault="000D544F" w:rsidP="00FD6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rPr>
                <w:color w:val="000000"/>
                <w:sz w:val="18"/>
              </w:rPr>
            </w:pPr>
            <w:r w:rsidRPr="00FD6810">
              <w:rPr>
                <w:color w:val="000000"/>
                <w:sz w:val="18"/>
              </w:rPr>
              <w:t>CAS = carotid artery stenting; CEA = carotid endarterectomy.</w:t>
            </w:r>
          </w:p>
          <w:p w14:paraId="4A319033" w14:textId="77777777" w:rsidR="000D544F" w:rsidRPr="00FD6810" w:rsidRDefault="000D544F" w:rsidP="00FD6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ind w:left="109" w:hanging="109"/>
              <w:rPr>
                <w:color w:val="000000"/>
                <w:sz w:val="18"/>
              </w:rPr>
            </w:pPr>
            <w:r w:rsidRPr="00FD6810">
              <w:rPr>
                <w:color w:val="000000"/>
                <w:sz w:val="18"/>
                <w:vertAlign w:val="superscript"/>
              </w:rPr>
              <w:t>a</w:t>
            </w:r>
            <w:r w:rsidRPr="00FD6810">
              <w:rPr>
                <w:color w:val="000000"/>
                <w:sz w:val="18"/>
              </w:rPr>
              <w:t xml:space="preserve"> Surgical risk estimate </w:t>
            </w:r>
            <w:r w:rsidR="00984BE2" w:rsidRPr="00FD6810">
              <w:rPr>
                <w:color w:val="000000"/>
                <w:sz w:val="18"/>
              </w:rPr>
              <w:t xml:space="preserve">is </w:t>
            </w:r>
            <w:r w:rsidRPr="00FD6810">
              <w:rPr>
                <w:color w:val="000000"/>
                <w:sz w:val="18"/>
              </w:rPr>
              <w:t xml:space="preserve">a broad approximation of 30-day risk of cardiovascular death and myocardial infarction that takes into </w:t>
            </w:r>
            <w:r w:rsidR="009E6473" w:rsidRPr="00FD6810">
              <w:rPr>
                <w:color w:val="000000"/>
                <w:sz w:val="18"/>
              </w:rPr>
              <w:t xml:space="preserve">account </w:t>
            </w:r>
            <w:r w:rsidRPr="00FD6810">
              <w:rPr>
                <w:color w:val="000000"/>
                <w:sz w:val="18"/>
              </w:rPr>
              <w:t xml:space="preserve">only the specific surgical intervention, without considering the patient’s comorbidities. </w:t>
            </w:r>
          </w:p>
        </w:tc>
      </w:tr>
    </w:tbl>
    <w:p w14:paraId="4549B482"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In addition to refining the inclusion criteria, the Committee agreed that stress </w:t>
      </w:r>
      <w:r w:rsidR="002D2FE1" w:rsidRPr="00FB48BC">
        <w:rPr>
          <w:rFonts w:ascii="Calibri" w:hAnsi="Calibri"/>
          <w:lang w:val="en-AU"/>
        </w:rPr>
        <w:t>echos</w:t>
      </w:r>
      <w:r w:rsidRPr="00FB48BC">
        <w:rPr>
          <w:rFonts w:ascii="Calibri" w:hAnsi="Calibri"/>
          <w:lang w:val="en-AU"/>
        </w:rPr>
        <w:t xml:space="preserve"> were clearly low value and should not be claimable for screening, patients who are asymptomatic and have a normal cardiac examination, or monitoring or routine surveillance of known disease in the absence of symptom evolution or changes on cardiac examination since the last study</w:t>
      </w:r>
      <w:r w:rsidR="00155DEA">
        <w:rPr>
          <w:rFonts w:ascii="Calibri" w:hAnsi="Calibri"/>
          <w:lang w:val="en-AU"/>
        </w:rPr>
        <w:t xml:space="preserve"> </w:t>
      </w:r>
      <w:r w:rsidR="00155DEA">
        <w:rPr>
          <w:rFonts w:ascii="Calibri" w:hAnsi="Calibri"/>
          <w:lang w:val="en-AU"/>
        </w:rPr>
        <w:fldChar w:fldCharType="begin" w:fldLock="1"/>
      </w:r>
      <w:r w:rsidR="00241AF9">
        <w:rPr>
          <w:rFonts w:ascii="Calibri" w:hAnsi="Calibri"/>
          <w:lang w:val="en-AU"/>
        </w:rPr>
        <w:instrText>ADDIN CSL_CITATION { "citationItems" : [ { "id" : "ITEM-1", "itemData" : { "DOI" : "10.1016/j.jacc.2007.12.005", "ISSN" : "07351097", "author" : [ { "dropping-particle" : "", "family" : "Douglas", "given" : "Pamela S.", "non-dropping-particle" : "", "parse-names" : false, "suffix" : "" }, { "dropping-particle" : "", "family" : "Khandheria", "given" : "Bijoy", "non-dropping-particle" : "", "parse-names" : false, "suffix" : "" }, { "dropping-particle" : "", "family" : "Stainback", "given" : "Raymond F.", "non-dropping-particle" : "", "parse-names" : false, "suffix" : "" }, { "dropping-particle" : "", "family" : "Weissman", "given" : "Neil J.", "non-dropping-particle" : "", "parse-names" : false, "suffix" : "" } ], "container-title" : "Journal of the American College of Cardiology", "id" : "ITEM-1", "issue" : "11", "issued" : { "date-parts" : [ [ "2008", "3" ] ] }, "page" : "1127-1147", "title" : "ACCF/ASE/ACEP/AHA/ASNC/SCAI/SCCT/SCMR 2008 Appropriateness Criteria for Stress Echocardiography\u204e\u204eDeveloped in accordance with the principles and methodology outlined by ACCF: Patel MR, Spertus JA, Brindis RG, Hendel RC, Douglas PS, Peterson ED, Wolk MJ, A", "type" : "article-journal", "volume" : "51" }, "uris" : [ "http://www.mendeley.com/documents/?uuid=ba2adb02-590c-4f19-854f-88fe103d555b" ] }, { "id" : "ITEM-2", "itemData" : { "DOI" : "10.1016/j.jacc.2010.11.002", "ISBN" : "0894-7317", "ISSN" : "07351097", "PMID" : "21338862", "abstract" : "The American College of Cardiology Foundation (ACCF), in partnership with the American Society of Echocardiography (ASE) and along with key specialty and subspecialty societies, conducted a review of common clinical scenarios where echocardiography is frequently considered. This document combines and updates the original transthoracic and transesophageal echocardiography appropriateness criteria published in 2007 (1) and the original stress echocardiography appropriateness criteria published in 2008 (2). This revision reflects new clinical data, reflects changes in test utilization patterns, and clarifies echocardiography use where omissions or lack of clarity existed in the original criteria. The indications (clinical scenarios) were derived from common applications or anticipated uses, as well as from current clinical practice guidelines and results of studies examining the implementation of the original appropriate use criteria (AUC). The 202 indications in this document were developed by a diverse writing group and scored by a separate independent technical panel on a scale of 1 to 9, to designate appropriate use (median 7 to 9), uncertain use (median 4 to 6), and inappropriate use (median 1 to 3). Ninety-seven indications were rated as appropriate, 34 were rated as uncertain, and 71 were rated as inappropriate. In general, the use of echocardiography for initial diagnosis when there is a change in clinical status or when the results of the echocardiogram are anticipated to change patient management were rated appropriate. Routine testing when there was no change in clinical status or when results of testing were unlikely to modify management were more likely to be inappropriate than appropriate/uncertain. The AUC for echocardiography have the potential to impact physician decision making, healthcare delivery, and reimbursement policy. Furthermore, recognition of uncertain clinical scenarios facilitates identification of areas that would benefit from future research. ?? 2011 by the American College of Cardiology Foundation.", "author" : [ { "dropping-particle" : "", "family" : "Douglas", "given" : "Pamela S.", "non-dropping-particle" : "", "parse-names" : false, "suffix" : "" }, { "dropping-particle" : "", "family" : "Garcia", "given" : "Mario J.", "non-dropping-particle" : "", "parse-names" : false, "suffix" : "" }, { "dropping-particle" : "", "family" : "Haines", "given" : "David E.", "non-dropping-particle" : "", "parse-names" : false, "suffix" : "" }, { "dropping-particle" : "", "family" : "Lai", "given" : "Wyman W.", "non-dropping-particle" : "", "parse-names" : false, "suffix" : "" }, { "dropping-particle" : "", "family" : "Manning", "given" : "Warren J.", "non-dropping-particle" : "", "parse-names" : false, "suffix" : "" }, { "dropping-particle" : "", "family" : "Patel", "given" : "Ayan R.", "non-dropping-particle" : "", "parse-names" : false, "suffix" : "" }, { "dropping-particle" : "", "family" : "Picard", "given" : "Michael H.", "non-dropping-particle" : "", "parse-names" : false, "suffix" : "" }, { "dropping-particle" : "", "family" : "Polk", "given" : "Donna M.", "non-dropping-particle" : "", "parse-names" : false, "suffix" : "" }, { "dropping-particle" : "", "family" : "Ragosta", "given" : "Michael", "non-dropping-particle" : "", "parse-names" : false, "suffix" : "" }, { "dropping-particle" : "", "family" : "Ward", "given" : "R. Parker", "non-dropping-particle" : "", "parse-names" : false, "suffix" : "" }, { "dropping-particle" : "", "family" : "Weiner", "given" : "Rory B.", "non-dropping-particle" : "", "parse-names" : false, "suffix" : "" }, { "dropping-particle" : "", "family" : "Bailey", "given" : "Steven R.", "non-dropping-particle" : "", "parse-names" : false, "suffix" : "" }, { "dropping-particle" : "", "family" : "Alagona", "given" : "Peter", "non-dropping-particle" : "", "parse-names" : false, "suffix" : "" }, { "dropping-particle" : "", "family" : "Anderson", "given" : "Jeffrey L.", "non-dropping-particle" : "", "parse-names" : false, "suffix" : "" }, { "dropping-particle" : "", "family" : "DeCara", "given" : "Jeanne M.", "non-dropping-particle" : "", "parse-names" : false, "suffix" : "" }, { "dropping-particle" : "", "family" : "Dolor", "given" : "Rowena J.", "non-dropping-particle" : "", "parse-names" : false, "suffix" : "" }, { "dropping-particle" : "", "family" : "Fazel", "given" : "Reza", "non-dropping-particle" : "", "parse-names" : false, "suffix" : "" }, { "dropping-particle" : "", "family" : "Gillespie", "given" : "John A.", "non-dropping-particle" : "", "parse-names" : false, "suffix" : "" }, { "dropping-particle" : "", "family" : "Heidenreich", "given" : "Paul A.", "non-dropping-particle" : "", "parse-names" : false, "suffix" : "" }, { "dropping-particle" : "", "family" : "Leykum", "given" : "Luci K.", "non-dropping-particle" : "", "parse-names" : false, "suffix" : "" }, { "dropping-particle" : "", "family" : "Marine", "given" : "Joseph E.", "non-dropping-particle" : "", "parse-names" : false, "suffix" : "" }, { "dropping-particle" : "", "family" : "Mishkel", "given" : "Gregory J.", "non-dropping-particle" : "", "parse-names" : false, "suffix" : "" }, { "dropping-particle" : "", "family" : "Pellikka", "given" : "Patricia A.", "non-dropping-particle" : "", "parse-names" : false, "suffix" : "" }, { "dropping-particle" : "", "family" : "Raff", "given" : "Gilbert L.", "non-dropping-particle" : "", "parse-names" : false, "suffix" : "" }, { "dropping-particle" : "", "family" : "Vijayaraghavan", "given" : "Krishnaswami", "non-dropping-particle" : "", "parse-names" : false, "suffix" : "" }, { "dropping-particle" : "", "family" : "Weissman", "given" : "Neil J.", "non-dropping-particle" : "", "parse-names" : false, "suffix" : "" }, { "dropping-particle" : "", "family" : "Wu", "given" : "Katherine C.", "non-dropping-particle" : "", "parse-names" : false, "suffix" : "" }, { "dropping-particle" : "", "family" : "Wolk", "given" : "Michael J.", "non-dropping-particle" : "", "parse-names" : false, "suffix" : "" }, { "dropping-particle" : "", "family" : "Hendel", "given" : "Robert C.", "non-dropping-particle" : "", "parse-names" : false, "suffix" : "" }, { "dropping-particle" : "", "family" : "Kramer", "given" : "Christopher M.", "non-dropping-particle" : "", "parse-names" : false, "suffix" : "" }, { "dropping-particle" : "", "family" : "Min", "given" : "James K.", "non-dropping-particle" : "", "parse-names" : false, "suffix" : "" }, { "dropping-particle" : "", "family" : "Patel", "given" : "Manesh R.", "non-dropping-particle" : "", "parse-names" : false, "suffix" : "" }, { "dropping-particle" : "", "family" : "Shaw", "given" : "Leslee", "non-dropping-particle" : "", "parse-names" : false, "suffix" : "" }, { "dropping-particle" : "", "family" : "Stainback", "given" : "Raymond F.", "non-dropping-particle" : "", "parse-names" : false, "suffix" : "" }, { "dropping-particle" : "", "family" : "Allen", "given" : "Joseph M.", "non-dropping-particle" : "", "parse-names" : false, "suffix" : "" } ], "container-title" : "Journal of the American College of Cardiology", "id" : "ITEM-2", "issue" : "9", "issued" : { "date-parts" : [ [ "2011" ] ] }, "page" : "1126-1166", "publisher" : "Elsevier Inc.", "title" : "ACCF/ASE/AHA/ASNC/HFSA/HRS/SCAI/SCCM/SCCT/SCMR 2011 Appropriate Use Criteria for Echocardiography", "type" : "article-journal", "volume" : "57" }, "uris" : [ "http://www.mendeley.com/documents/?uuid=a1202301-b1bb-4010-a61c-85ccdfd9a3c3" ] } ], "mendeley" : { "formattedCitation" : "(21,26)", "plainTextFormattedCitation" : "(21,26)", "previouslyFormattedCitation" : "(Douglas et al., 2011, 2008)" }, "properties" : { "noteIndex" : 0 }, "schema" : "https://github.com/citation-style-language/schema/raw/master/csl-citation.json" }</w:instrText>
      </w:r>
      <w:r w:rsidR="00155DEA">
        <w:rPr>
          <w:rFonts w:ascii="Calibri" w:hAnsi="Calibri"/>
          <w:lang w:val="en-AU"/>
        </w:rPr>
        <w:fldChar w:fldCharType="separate"/>
      </w:r>
      <w:r w:rsidR="00241AF9" w:rsidRPr="00241AF9">
        <w:rPr>
          <w:rFonts w:ascii="Calibri" w:hAnsi="Calibri"/>
          <w:noProof/>
          <w:lang w:val="en-AU"/>
        </w:rPr>
        <w:t>(21,26)</w:t>
      </w:r>
      <w:r w:rsidR="00155DEA">
        <w:rPr>
          <w:rFonts w:ascii="Calibri" w:hAnsi="Calibri"/>
          <w:lang w:val="en-AU"/>
        </w:rPr>
        <w:fldChar w:fldCharType="end"/>
      </w:r>
      <w:r w:rsidRPr="00FB48BC">
        <w:rPr>
          <w:rFonts w:ascii="Calibri" w:hAnsi="Calibri"/>
          <w:lang w:val="en-AU"/>
        </w:rPr>
        <w:t xml:space="preserve">. </w:t>
      </w:r>
    </w:p>
    <w:p w14:paraId="379EC2CF" w14:textId="77777777" w:rsidR="000D544F" w:rsidRPr="00FB48BC" w:rsidRDefault="000D544F" w:rsidP="000D544F">
      <w:pPr>
        <w:pStyle w:val="01squarebullet"/>
        <w:rPr>
          <w:rFonts w:ascii="Calibri" w:hAnsi="Calibri"/>
          <w:color w:val="000000" w:themeColor="text1"/>
          <w:lang w:val="en-AU"/>
        </w:rPr>
      </w:pPr>
      <w:r w:rsidRPr="00FB48BC">
        <w:rPr>
          <w:rFonts w:ascii="Calibri" w:hAnsi="Calibri"/>
          <w:lang w:val="en-AU"/>
        </w:rPr>
        <w:t xml:space="preserve">Although only a small proportion of patients received more than two stress echo services within a year, the Committee nonetheless agreed that this represented low-value use. It therefore recommended that patients should receive no more than </w:t>
      </w:r>
      <w:r w:rsidR="00DD745F">
        <w:rPr>
          <w:rFonts w:ascii="Calibri" w:hAnsi="Calibri"/>
          <w:lang w:val="en-AU"/>
        </w:rPr>
        <w:t>one stress echo every two years except where revascularisation has been performed since the previous study. A</w:t>
      </w:r>
      <w:r w:rsidRPr="00FB48BC">
        <w:rPr>
          <w:rFonts w:ascii="Calibri" w:hAnsi="Calibri"/>
          <w:lang w:val="en-AU"/>
        </w:rPr>
        <w:t xml:space="preserve">ll stress </w:t>
      </w:r>
      <w:r w:rsidR="002D2FE1" w:rsidRPr="00FB48BC">
        <w:rPr>
          <w:rFonts w:ascii="Calibri" w:hAnsi="Calibri"/>
          <w:lang w:val="en-AU"/>
        </w:rPr>
        <w:t>echos</w:t>
      </w:r>
      <w:r w:rsidRPr="00FB48BC">
        <w:rPr>
          <w:rFonts w:ascii="Calibri" w:hAnsi="Calibri"/>
          <w:lang w:val="en-AU"/>
        </w:rPr>
        <w:t xml:space="preserve"> after the first test should require </w:t>
      </w:r>
      <w:r w:rsidRPr="00FB48BC">
        <w:rPr>
          <w:rFonts w:ascii="Calibri" w:hAnsi="Calibri"/>
          <w:color w:val="000000" w:themeColor="text1"/>
          <w:lang w:val="en-AU"/>
        </w:rPr>
        <w:t>symptom evolution or changes on cardiac examination since the last study.</w:t>
      </w:r>
    </w:p>
    <w:p w14:paraId="60A44209" w14:textId="77777777" w:rsidR="000D544F" w:rsidRPr="002A66D5" w:rsidRDefault="000D544F" w:rsidP="000D544F">
      <w:pPr>
        <w:pStyle w:val="01squarebullet"/>
        <w:rPr>
          <w:rFonts w:ascii="Calibri" w:hAnsi="Calibri"/>
          <w:color w:val="000000" w:themeColor="text1"/>
          <w:lang w:val="en-AU"/>
        </w:rPr>
      </w:pPr>
      <w:r w:rsidRPr="00FB48BC">
        <w:rPr>
          <w:rFonts w:ascii="Calibri" w:hAnsi="Calibri"/>
          <w:lang w:val="en-AU"/>
        </w:rPr>
        <w:t xml:space="preserve">The Committee noted </w:t>
      </w:r>
      <w:r w:rsidR="006968A2" w:rsidRPr="00FB48BC">
        <w:rPr>
          <w:rFonts w:ascii="Calibri" w:hAnsi="Calibri"/>
          <w:lang w:val="en-AU"/>
        </w:rPr>
        <w:t xml:space="preserve">that </w:t>
      </w:r>
      <w:r w:rsidR="006125F2">
        <w:rPr>
          <w:rFonts w:ascii="Calibri" w:hAnsi="Calibri"/>
          <w:lang w:val="en-AU"/>
        </w:rPr>
        <w:t xml:space="preserve">exercise </w:t>
      </w:r>
      <w:r w:rsidR="00A87F6C">
        <w:rPr>
          <w:rFonts w:ascii="Calibri" w:hAnsi="Calibri"/>
          <w:lang w:val="en-AU"/>
        </w:rPr>
        <w:t xml:space="preserve">stress </w:t>
      </w:r>
      <w:r w:rsidR="006125F2">
        <w:rPr>
          <w:rFonts w:ascii="Calibri" w:hAnsi="Calibri"/>
          <w:lang w:val="en-AU"/>
        </w:rPr>
        <w:t>echos</w:t>
      </w:r>
      <w:r w:rsidR="00A87F6C" w:rsidRPr="00FB48BC">
        <w:rPr>
          <w:rFonts w:ascii="Calibri" w:hAnsi="Calibri"/>
          <w:lang w:val="en-AU"/>
        </w:rPr>
        <w:t xml:space="preserve"> </w:t>
      </w:r>
      <w:r w:rsidRPr="00FB48BC">
        <w:rPr>
          <w:rFonts w:ascii="Calibri" w:hAnsi="Calibri"/>
          <w:lang w:val="en-AU"/>
        </w:rPr>
        <w:t xml:space="preserve">are sometimes inconclusive </w:t>
      </w:r>
      <w:r w:rsidR="0083755F" w:rsidRPr="00FB48BC">
        <w:rPr>
          <w:rFonts w:ascii="Calibri" w:hAnsi="Calibri"/>
          <w:lang w:val="en-AU"/>
        </w:rPr>
        <w:t>if</w:t>
      </w:r>
      <w:r w:rsidRPr="00FB48BC">
        <w:rPr>
          <w:rFonts w:ascii="Calibri" w:hAnsi="Calibri"/>
          <w:lang w:val="en-AU"/>
        </w:rPr>
        <w:t xml:space="preserve"> </w:t>
      </w:r>
      <w:r w:rsidR="0083755F" w:rsidRPr="00FB48BC">
        <w:rPr>
          <w:rFonts w:ascii="Calibri" w:hAnsi="Calibri"/>
          <w:lang w:val="en-AU"/>
        </w:rPr>
        <w:t>the</w:t>
      </w:r>
      <w:r w:rsidRPr="00FB48BC">
        <w:rPr>
          <w:rFonts w:ascii="Calibri" w:hAnsi="Calibri"/>
          <w:lang w:val="en-AU"/>
        </w:rPr>
        <w:t xml:space="preserve"> patient </w:t>
      </w:r>
      <w:r w:rsidR="00F250DE" w:rsidRPr="00FB48BC">
        <w:rPr>
          <w:rFonts w:ascii="Calibri" w:hAnsi="Calibri"/>
          <w:lang w:val="en-AU"/>
        </w:rPr>
        <w:t>does not reach</w:t>
      </w:r>
      <w:r w:rsidRPr="00FB48BC">
        <w:rPr>
          <w:rFonts w:ascii="Calibri" w:hAnsi="Calibri"/>
          <w:lang w:val="en-AU"/>
        </w:rPr>
        <w:t xml:space="preserve"> an adequate heart rate (although this is uncommon). It is standard practice to cease rate control medications prior to a stress test, and to only attempt studies in a patient reasonably expected to be able to exercise sufficiently. However, there are occasions when this does not occur. For example, a patient who is instructed to cease his or her rate control medications may arrive on the day having continued to take them. In such instances, it was noted that providers may attempt the study anyway, acknowledging a high risk of failure. Patients may also have a positive study with signs of ischaemia despite a low heart rate, but if the study is negative without an adequate elevation in heart rate, the test is inconclusive. In such instances, the Committee agreed that it would </w:t>
      </w:r>
      <w:r w:rsidR="00882624" w:rsidRPr="00FB48BC">
        <w:rPr>
          <w:rFonts w:ascii="Calibri" w:hAnsi="Calibri"/>
          <w:lang w:val="en-AU"/>
        </w:rPr>
        <w:t xml:space="preserve">be reasonable </w:t>
      </w:r>
      <w:r w:rsidRPr="00FB48BC">
        <w:rPr>
          <w:rFonts w:ascii="Calibri" w:hAnsi="Calibri"/>
          <w:lang w:val="en-AU"/>
        </w:rPr>
        <w:t xml:space="preserve">for a patient to return for a pharmacological stress echo or be referred for MPS. The majority of Committee members felt </w:t>
      </w:r>
      <w:r w:rsidRPr="00FB48BC">
        <w:rPr>
          <w:rFonts w:ascii="Calibri" w:hAnsi="Calibri"/>
          <w:lang w:val="en-AU"/>
        </w:rPr>
        <w:lastRenderedPageBreak/>
        <w:t>that it is inappropriate to claim for a second attempt at an exercise stress echo. The Committee therefore recommended creating a new item that allows a pharmacological stress echo to be performed in these instances, without counting towards the two</w:t>
      </w:r>
      <w:r w:rsidR="005E1ED6" w:rsidRPr="00FB48BC">
        <w:rPr>
          <w:rFonts w:ascii="Calibri" w:hAnsi="Calibri"/>
          <w:lang w:val="en-AU"/>
        </w:rPr>
        <w:t>-</w:t>
      </w:r>
      <w:r w:rsidRPr="00FB48BC">
        <w:rPr>
          <w:rFonts w:ascii="Calibri" w:hAnsi="Calibri"/>
          <w:lang w:val="en-AU"/>
        </w:rPr>
        <w:t>per</w:t>
      </w:r>
      <w:r w:rsidR="005E1ED6" w:rsidRPr="00FB48BC">
        <w:rPr>
          <w:rFonts w:ascii="Calibri" w:hAnsi="Calibri"/>
          <w:lang w:val="en-AU"/>
        </w:rPr>
        <w:t>-</w:t>
      </w:r>
      <w:r w:rsidRPr="00FB48BC">
        <w:rPr>
          <w:rFonts w:ascii="Calibri" w:hAnsi="Calibri"/>
          <w:lang w:val="en-AU"/>
        </w:rPr>
        <w:t>year claim restriction. This would have the same MBS fee as a standard pharmacological stress echo</w:t>
      </w:r>
      <w:r w:rsidR="00E510E9" w:rsidRPr="00FB48BC">
        <w:rPr>
          <w:rFonts w:ascii="Calibri" w:hAnsi="Calibri"/>
          <w:lang w:val="en-AU"/>
        </w:rPr>
        <w:t>,</w:t>
      </w:r>
      <w:r w:rsidRPr="00FB48BC">
        <w:rPr>
          <w:rFonts w:ascii="Calibri" w:hAnsi="Calibri"/>
          <w:lang w:val="en-AU"/>
        </w:rPr>
        <w:t xml:space="preserve"> as the equipment and time requirements are the same</w:t>
      </w:r>
      <w:r w:rsidR="00865D4C" w:rsidRPr="00FB48BC">
        <w:rPr>
          <w:rFonts w:ascii="Calibri" w:hAnsi="Calibri"/>
          <w:lang w:val="en-AU"/>
        </w:rPr>
        <w:t>.</w:t>
      </w:r>
      <w:r w:rsidRPr="00FB48BC">
        <w:rPr>
          <w:rFonts w:ascii="Calibri" w:hAnsi="Calibri"/>
          <w:lang w:val="en-AU"/>
        </w:rPr>
        <w:t xml:space="preserve"> </w:t>
      </w:r>
      <w:r w:rsidR="00865D4C" w:rsidRPr="00FB48BC">
        <w:rPr>
          <w:rFonts w:ascii="Calibri" w:hAnsi="Calibri"/>
          <w:lang w:val="en-AU"/>
        </w:rPr>
        <w:t>T</w:t>
      </w:r>
      <w:r w:rsidRPr="00FB48BC">
        <w:rPr>
          <w:rFonts w:ascii="Calibri" w:hAnsi="Calibri"/>
          <w:lang w:val="en-AU"/>
        </w:rPr>
        <w:t xml:space="preserve">hese requirements were felt to be sufficient to prevent abuse of this item. </w:t>
      </w:r>
    </w:p>
    <w:p w14:paraId="18862E03" w14:textId="77777777" w:rsidR="00C94005" w:rsidRDefault="00C94005" w:rsidP="00C94005">
      <w:pPr>
        <w:pStyle w:val="01squarebullet"/>
      </w:pPr>
      <w:r>
        <w:t xml:space="preserve">Committee </w:t>
      </w:r>
      <w:r w:rsidR="00CC62E4">
        <w:t xml:space="preserve">members are </w:t>
      </w:r>
      <w:r w:rsidRPr="007F459F">
        <w:t xml:space="preserve">aware that some providers </w:t>
      </w:r>
      <w:r w:rsidR="00CC62E4">
        <w:t xml:space="preserve">currently perform only </w:t>
      </w:r>
      <w:r w:rsidRPr="007F459F">
        <w:t>a limited</w:t>
      </w:r>
      <w:r>
        <w:t xml:space="preserve"> </w:t>
      </w:r>
      <w:r w:rsidRPr="007F459F">
        <w:t xml:space="preserve">baseline </w:t>
      </w:r>
      <w:r w:rsidR="00CC62E4">
        <w:t>echo</w:t>
      </w:r>
      <w:r>
        <w:t xml:space="preserve"> </w:t>
      </w:r>
      <w:r w:rsidRPr="007F459F">
        <w:t xml:space="preserve">before </w:t>
      </w:r>
      <w:r w:rsidR="00CC62E4">
        <w:t xml:space="preserve">stress echos while claiming the rebate for </w:t>
      </w:r>
      <w:r w:rsidRPr="007F459F">
        <w:t xml:space="preserve">the </w:t>
      </w:r>
      <w:r w:rsidR="00CC62E4">
        <w:t xml:space="preserve">stress echo </w:t>
      </w:r>
      <w:r w:rsidRPr="007F459F">
        <w:t xml:space="preserve">item number </w:t>
      </w:r>
      <w:r w:rsidR="00CC62E4">
        <w:t>(~</w:t>
      </w:r>
      <w:r w:rsidRPr="007F459F">
        <w:t>$</w:t>
      </w:r>
      <w:r w:rsidR="00CC62E4">
        <w:t>260)</w:t>
      </w:r>
      <w:r w:rsidRPr="007F459F">
        <w:t xml:space="preserve"> </w:t>
      </w:r>
      <w:r>
        <w:t>w</w:t>
      </w:r>
      <w:r w:rsidRPr="007F459F">
        <w:t>hil</w:t>
      </w:r>
      <w:r>
        <w:t>st</w:t>
      </w:r>
      <w:r w:rsidRPr="007F459F">
        <w:t xml:space="preserve"> </w:t>
      </w:r>
      <w:r w:rsidR="00CC62E4">
        <w:t>there are other providers</w:t>
      </w:r>
      <w:r>
        <w:t xml:space="preserve"> who</w:t>
      </w:r>
      <w:r w:rsidRPr="007F459F">
        <w:t xml:space="preserve"> </w:t>
      </w:r>
      <w:r w:rsidR="00CC62E4">
        <w:t xml:space="preserve">perform a </w:t>
      </w:r>
      <w:r>
        <w:t xml:space="preserve">complete structural </w:t>
      </w:r>
      <w:r w:rsidRPr="007F459F">
        <w:t xml:space="preserve">baseline </w:t>
      </w:r>
      <w:r w:rsidR="00CC62E4">
        <w:t xml:space="preserve">echo and </w:t>
      </w:r>
      <w:r w:rsidR="00815CBE">
        <w:t>claim the same item</w:t>
      </w:r>
      <w:r w:rsidRPr="007F459F">
        <w:t xml:space="preserve">. </w:t>
      </w:r>
      <w:r w:rsidR="00815CBE">
        <w:t xml:space="preserve">The Committee agreed this was </w:t>
      </w:r>
      <w:r>
        <w:t xml:space="preserve">not appropriate and </w:t>
      </w:r>
      <w:r w:rsidR="00815CBE">
        <w:t>that services of varying levels of comprehensiveness should have differentiated rebates</w:t>
      </w:r>
      <w:r w:rsidRPr="007F459F">
        <w:t>.</w:t>
      </w:r>
    </w:p>
    <w:p w14:paraId="6E9FDB4A" w14:textId="77777777" w:rsidR="00A543D7" w:rsidRPr="001565F1" w:rsidRDefault="004167D6" w:rsidP="001565F1">
      <w:pPr>
        <w:pStyle w:val="01squarebullet"/>
        <w:rPr>
          <w:rFonts w:ascii="Calibri" w:hAnsi="Calibri"/>
          <w:color w:val="000000" w:themeColor="text1"/>
          <w:lang w:val="en-AU"/>
        </w:rPr>
      </w:pPr>
      <w:r w:rsidRPr="000156B7">
        <w:rPr>
          <w:rFonts w:ascii="Calibri" w:hAnsi="Calibri"/>
          <w:lang w:val="en-AU"/>
        </w:rPr>
        <w:t xml:space="preserve">The Committee agreed that the current items do not clearly outline what baseline elements are expected to be performed as part of the stress echo study. </w:t>
      </w:r>
      <w:r w:rsidR="000156B7">
        <w:t xml:space="preserve">It </w:t>
      </w:r>
      <w:r>
        <w:t xml:space="preserve">agreed </w:t>
      </w:r>
      <w:r w:rsidR="00A543D7" w:rsidRPr="000156B7">
        <w:rPr>
          <w:rFonts w:ascii="Calibri" w:hAnsi="Calibri"/>
          <w:lang w:val="en-AU"/>
        </w:rPr>
        <w:t xml:space="preserve">that </w:t>
      </w:r>
      <w:r w:rsidR="00DD7CC6" w:rsidRPr="000156B7">
        <w:rPr>
          <w:rFonts w:ascii="Calibri" w:hAnsi="Calibri"/>
          <w:lang w:val="en-AU"/>
        </w:rPr>
        <w:t xml:space="preserve">the majority of </w:t>
      </w:r>
      <w:r w:rsidR="00A543D7" w:rsidRPr="00124CF8">
        <w:rPr>
          <w:rFonts w:ascii="Calibri" w:hAnsi="Calibri"/>
          <w:lang w:val="en-AU"/>
        </w:rPr>
        <w:t xml:space="preserve">patients only require a focused stress echo with limited </w:t>
      </w:r>
      <w:r w:rsidR="003C5E6F">
        <w:rPr>
          <w:rFonts w:ascii="Calibri" w:hAnsi="Calibri"/>
          <w:lang w:val="en-AU"/>
        </w:rPr>
        <w:t xml:space="preserve">structural </w:t>
      </w:r>
      <w:r w:rsidR="00A543D7" w:rsidRPr="00124CF8">
        <w:rPr>
          <w:rFonts w:ascii="Calibri" w:hAnsi="Calibri"/>
          <w:lang w:val="en-AU"/>
        </w:rPr>
        <w:t>baseline</w:t>
      </w:r>
      <w:r w:rsidR="00DD7CC6" w:rsidRPr="00751BC2">
        <w:rPr>
          <w:rFonts w:ascii="Calibri" w:hAnsi="Calibri"/>
          <w:lang w:val="en-AU"/>
        </w:rPr>
        <w:t xml:space="preserve"> </w:t>
      </w:r>
      <w:r w:rsidR="003C5E6F">
        <w:rPr>
          <w:rFonts w:ascii="Calibri" w:hAnsi="Calibri"/>
          <w:lang w:val="en-AU"/>
        </w:rPr>
        <w:t xml:space="preserve">echo </w:t>
      </w:r>
      <w:r w:rsidR="00DD7CC6" w:rsidRPr="00751BC2">
        <w:rPr>
          <w:rFonts w:ascii="Calibri" w:hAnsi="Calibri"/>
          <w:lang w:val="en-AU"/>
        </w:rPr>
        <w:t>to</w:t>
      </w:r>
      <w:r w:rsidR="00DD7CC6" w:rsidRPr="001565F1">
        <w:rPr>
          <w:rFonts w:ascii="Calibri" w:hAnsi="Calibri"/>
          <w:lang w:val="en-AU"/>
        </w:rPr>
        <w:t xml:space="preserve"> screen for safety concerns. A complete structural baseline </w:t>
      </w:r>
      <w:r w:rsidR="003C5E6F">
        <w:rPr>
          <w:rFonts w:ascii="Calibri" w:hAnsi="Calibri"/>
          <w:lang w:val="en-AU"/>
        </w:rPr>
        <w:t xml:space="preserve">echo </w:t>
      </w:r>
      <w:r w:rsidR="00DD7CC6" w:rsidRPr="001565F1">
        <w:rPr>
          <w:rFonts w:ascii="Calibri" w:hAnsi="Calibri"/>
          <w:lang w:val="en-AU"/>
        </w:rPr>
        <w:t xml:space="preserve">is not required for these patients and would be low value care. For the remaining patients, there are </w:t>
      </w:r>
      <w:r w:rsidR="00A543D7" w:rsidRPr="001565F1">
        <w:rPr>
          <w:rFonts w:ascii="Calibri" w:hAnsi="Calibri"/>
          <w:lang w:val="en-AU"/>
        </w:rPr>
        <w:t>clinical circumstances where a full structural echo and stress echo on the same day</w:t>
      </w:r>
      <w:r w:rsidR="00DD7CC6" w:rsidRPr="001565F1">
        <w:rPr>
          <w:rFonts w:ascii="Calibri" w:hAnsi="Calibri"/>
          <w:lang w:val="en-AU"/>
        </w:rPr>
        <w:t xml:space="preserve"> is appropriate</w:t>
      </w:r>
      <w:r w:rsidR="00A543D7" w:rsidRPr="001565F1">
        <w:rPr>
          <w:rFonts w:ascii="Calibri" w:hAnsi="Calibri"/>
          <w:lang w:val="en-AU"/>
        </w:rPr>
        <w:t>. As such, the Committee recommend</w:t>
      </w:r>
      <w:r w:rsidR="000156B7" w:rsidRPr="001565F1">
        <w:rPr>
          <w:rFonts w:ascii="Calibri" w:hAnsi="Calibri"/>
          <w:lang w:val="en-AU"/>
        </w:rPr>
        <w:t>ed</w:t>
      </w:r>
      <w:r w:rsidR="00A543D7" w:rsidRPr="001565F1">
        <w:rPr>
          <w:rFonts w:ascii="Calibri" w:hAnsi="Calibri"/>
          <w:lang w:val="en-AU"/>
        </w:rPr>
        <w:t xml:space="preserve"> that the current stress echo item be split into an item which includes only a limited ‘safety’ baseline</w:t>
      </w:r>
      <w:r w:rsidR="003C5E6F">
        <w:rPr>
          <w:rFonts w:ascii="Calibri" w:hAnsi="Calibri"/>
          <w:lang w:val="en-AU"/>
        </w:rPr>
        <w:t xml:space="preserve"> echo</w:t>
      </w:r>
      <w:r w:rsidR="00A543D7" w:rsidRPr="001565F1">
        <w:rPr>
          <w:rFonts w:ascii="Calibri" w:hAnsi="Calibri"/>
          <w:lang w:val="en-AU"/>
        </w:rPr>
        <w:t xml:space="preserve">, and an item which includes a complete structural echo. </w:t>
      </w:r>
      <w:r w:rsidR="00740A3A">
        <w:rPr>
          <w:rFonts w:ascii="Calibri" w:hAnsi="Calibri"/>
          <w:lang w:val="en-AU"/>
        </w:rPr>
        <w:t xml:space="preserve">The Committee recommends a review be conducted of the relevant stress echo rebates with adjustments to reflect the proposed </w:t>
      </w:r>
      <w:r w:rsidR="0049492B">
        <w:rPr>
          <w:rFonts w:ascii="Calibri" w:hAnsi="Calibri"/>
          <w:lang w:val="en-AU"/>
        </w:rPr>
        <w:t>item structure. The Committee recommends such</w:t>
      </w:r>
      <w:r w:rsidR="00740A3A">
        <w:rPr>
          <w:rFonts w:ascii="Calibri" w:hAnsi="Calibri"/>
          <w:lang w:val="en-AU"/>
        </w:rPr>
        <w:t xml:space="preserve"> adjustments be at least cost neutral.</w:t>
      </w:r>
    </w:p>
    <w:p w14:paraId="05AC9A8D" w14:textId="4D679A26" w:rsidR="00A543D7" w:rsidRPr="001565F1" w:rsidRDefault="000D544F" w:rsidP="001565F1">
      <w:pPr>
        <w:pStyle w:val="01squarebullet"/>
        <w:rPr>
          <w:rFonts w:ascii="Calibri" w:hAnsi="Calibri"/>
          <w:lang w:val="en-AU"/>
        </w:rPr>
      </w:pPr>
      <w:r w:rsidRPr="00A543D7">
        <w:rPr>
          <w:rFonts w:ascii="Calibri" w:hAnsi="Calibri"/>
          <w:lang w:val="en-AU"/>
        </w:rPr>
        <w:t xml:space="preserve">The Committee noted that some providers have patients attend for a standard </w:t>
      </w:r>
      <w:r w:rsidR="008B0A73" w:rsidRPr="00A543D7">
        <w:rPr>
          <w:rFonts w:ascii="Calibri" w:hAnsi="Calibri"/>
          <w:lang w:val="en-AU"/>
        </w:rPr>
        <w:t xml:space="preserve">structural </w:t>
      </w:r>
      <w:r w:rsidR="00AD1C8E" w:rsidRPr="00A543D7">
        <w:rPr>
          <w:rFonts w:ascii="Calibri" w:hAnsi="Calibri"/>
          <w:lang w:val="en-AU"/>
        </w:rPr>
        <w:t xml:space="preserve">echo </w:t>
      </w:r>
      <w:r w:rsidR="008B0A73" w:rsidRPr="00A543D7">
        <w:rPr>
          <w:rFonts w:ascii="Calibri" w:hAnsi="Calibri"/>
          <w:lang w:val="en-AU"/>
        </w:rPr>
        <w:t xml:space="preserve">(55113) </w:t>
      </w:r>
      <w:r w:rsidRPr="00A543D7">
        <w:rPr>
          <w:rFonts w:ascii="Calibri" w:hAnsi="Calibri"/>
          <w:lang w:val="en-AU"/>
        </w:rPr>
        <w:t>on one day</w:t>
      </w:r>
      <w:r w:rsidR="00306A2E" w:rsidRPr="00A07F38">
        <w:rPr>
          <w:rFonts w:ascii="Calibri" w:hAnsi="Calibri"/>
          <w:lang w:val="en-AU"/>
        </w:rPr>
        <w:t>,</w:t>
      </w:r>
      <w:r w:rsidRPr="00A543D7">
        <w:rPr>
          <w:rFonts w:ascii="Calibri" w:hAnsi="Calibri"/>
          <w:lang w:val="en-AU"/>
        </w:rPr>
        <w:t xml:space="preserve"> and then return on a subsequent day for a stress echo. </w:t>
      </w:r>
      <w:r w:rsidR="002B5C98" w:rsidRPr="00A543D7">
        <w:rPr>
          <w:rFonts w:ascii="Calibri" w:hAnsi="Calibri"/>
          <w:lang w:val="en-AU"/>
        </w:rPr>
        <w:fldChar w:fldCharType="begin"/>
      </w:r>
      <w:r w:rsidR="002B5C98" w:rsidRPr="002A66D5">
        <w:rPr>
          <w:rFonts w:ascii="Calibri" w:hAnsi="Calibri"/>
          <w:lang w:val="en-AU"/>
        </w:rPr>
        <w:instrText xml:space="preserve"> REF _Ref465874492 \h </w:instrText>
      </w:r>
      <w:r w:rsidR="002B5C98" w:rsidRPr="00A543D7">
        <w:rPr>
          <w:rFonts w:ascii="Calibri" w:hAnsi="Calibri"/>
          <w:lang w:val="en-AU"/>
        </w:rPr>
      </w:r>
      <w:r w:rsidR="002B5C98" w:rsidRPr="00A543D7">
        <w:rPr>
          <w:rFonts w:ascii="Calibri" w:hAnsi="Calibri"/>
          <w:lang w:val="en-AU"/>
        </w:rPr>
        <w:fldChar w:fldCharType="separate"/>
      </w:r>
      <w:r w:rsidR="00924B2D">
        <w:t xml:space="preserve">Figure </w:t>
      </w:r>
      <w:r w:rsidR="00924B2D">
        <w:rPr>
          <w:noProof/>
        </w:rPr>
        <w:t>8</w:t>
      </w:r>
      <w:r w:rsidR="002B5C98" w:rsidRPr="00A543D7">
        <w:rPr>
          <w:rFonts w:ascii="Calibri" w:hAnsi="Calibri"/>
          <w:lang w:val="en-AU"/>
        </w:rPr>
        <w:fldChar w:fldCharType="end"/>
      </w:r>
      <w:r w:rsidR="00457C97" w:rsidRPr="00A543D7">
        <w:rPr>
          <w:rFonts w:ascii="Calibri" w:hAnsi="Calibri"/>
          <w:lang w:val="en-AU"/>
        </w:rPr>
        <w:t xml:space="preserve"> </w:t>
      </w:r>
      <w:r w:rsidR="00103A48" w:rsidRPr="00A543D7">
        <w:rPr>
          <w:rFonts w:ascii="Calibri" w:hAnsi="Calibri"/>
          <w:lang w:val="en-AU"/>
        </w:rPr>
        <w:t>shows</w:t>
      </w:r>
      <w:r w:rsidR="00B13B3F" w:rsidRPr="00A543D7">
        <w:rPr>
          <w:rFonts w:ascii="Calibri" w:hAnsi="Calibri"/>
          <w:lang w:val="en-AU"/>
        </w:rPr>
        <w:t xml:space="preserve"> that this</w:t>
      </w:r>
      <w:r w:rsidRPr="00A543D7">
        <w:rPr>
          <w:rFonts w:ascii="Calibri" w:hAnsi="Calibri"/>
          <w:lang w:val="en-AU"/>
        </w:rPr>
        <w:t xml:space="preserve"> </w:t>
      </w:r>
      <w:r w:rsidR="00014A7F" w:rsidRPr="00A543D7">
        <w:rPr>
          <w:rFonts w:ascii="Calibri" w:hAnsi="Calibri"/>
          <w:lang w:val="en-AU"/>
        </w:rPr>
        <w:t>affects approximately</w:t>
      </w:r>
      <w:r w:rsidR="00B13B3F" w:rsidRPr="00A07F38">
        <w:rPr>
          <w:rFonts w:ascii="Calibri" w:hAnsi="Calibri"/>
          <w:lang w:val="en-AU"/>
        </w:rPr>
        <w:t xml:space="preserve"> 40,000 patients per year</w:t>
      </w:r>
      <w:r w:rsidR="00E81BD8" w:rsidRPr="00A07F38">
        <w:rPr>
          <w:rFonts w:ascii="Calibri" w:hAnsi="Calibri"/>
          <w:lang w:val="en-AU"/>
        </w:rPr>
        <w:t xml:space="preserve">. The MBS currently restricts the </w:t>
      </w:r>
      <w:r w:rsidR="008B0A73" w:rsidRPr="00A07F38">
        <w:rPr>
          <w:rFonts w:ascii="Calibri" w:hAnsi="Calibri"/>
          <w:lang w:val="en-AU"/>
        </w:rPr>
        <w:t xml:space="preserve">same day </w:t>
      </w:r>
      <w:r w:rsidR="00E81BD8" w:rsidRPr="00124CF8">
        <w:rPr>
          <w:rFonts w:ascii="Calibri" w:hAnsi="Calibri"/>
          <w:lang w:val="en-AU"/>
        </w:rPr>
        <w:t xml:space="preserve">co-claiming </w:t>
      </w:r>
      <w:r w:rsidR="008B0A73" w:rsidRPr="00751BC2">
        <w:rPr>
          <w:rFonts w:ascii="Calibri" w:hAnsi="Calibri"/>
          <w:lang w:val="en-AU"/>
        </w:rPr>
        <w:t>of</w:t>
      </w:r>
      <w:r w:rsidR="008B0A73" w:rsidRPr="001565F1">
        <w:rPr>
          <w:rFonts w:ascii="Calibri" w:hAnsi="Calibri"/>
          <w:lang w:val="en-AU"/>
        </w:rPr>
        <w:t xml:space="preserve"> stress echo and structural echo</w:t>
      </w:r>
      <w:r w:rsidR="009C321A" w:rsidRPr="001565F1">
        <w:rPr>
          <w:rFonts w:ascii="Calibri" w:hAnsi="Calibri"/>
          <w:lang w:val="en-AU"/>
        </w:rPr>
        <w:t xml:space="preserve">. The Committee agreed that a portion of this service splitting reflects appropriate use such as for patients which evolving indications, however a portion may also reflect misuse and circumvention of the co-claiming restriction. MBS data shows that some providers </w:t>
      </w:r>
      <w:r w:rsidR="00277468" w:rsidRPr="001565F1">
        <w:rPr>
          <w:rFonts w:ascii="Calibri" w:hAnsi="Calibri"/>
          <w:lang w:val="en-AU"/>
        </w:rPr>
        <w:t>have up to 88</w:t>
      </w:r>
      <w:r w:rsidR="009C321A" w:rsidRPr="001565F1">
        <w:rPr>
          <w:rFonts w:ascii="Calibri" w:hAnsi="Calibri"/>
          <w:lang w:val="en-AU"/>
        </w:rPr>
        <w:t xml:space="preserve">% of their patients receiving a structural echo within 4 weeks prior to stress echo, while the median is less than </w:t>
      </w:r>
      <w:r w:rsidR="00277468" w:rsidRPr="001565F1">
        <w:rPr>
          <w:rFonts w:ascii="Calibri" w:hAnsi="Calibri"/>
          <w:lang w:val="en-AU"/>
        </w:rPr>
        <w:t>13</w:t>
      </w:r>
      <w:r w:rsidR="009C321A" w:rsidRPr="001565F1">
        <w:rPr>
          <w:rFonts w:ascii="Calibri" w:hAnsi="Calibri"/>
          <w:lang w:val="en-AU"/>
        </w:rPr>
        <w:t>%</w:t>
      </w:r>
      <w:r w:rsidR="00277468" w:rsidRPr="001565F1">
        <w:rPr>
          <w:rFonts w:ascii="Calibri" w:hAnsi="Calibri"/>
          <w:lang w:val="en-AU"/>
        </w:rPr>
        <w:t xml:space="preserve"> </w:t>
      </w:r>
      <w:r w:rsidR="00277468" w:rsidRPr="00A543D7">
        <w:rPr>
          <w:rFonts w:ascii="Calibri" w:hAnsi="Calibri"/>
          <w:lang w:val="en-AU"/>
        </w:rPr>
        <w:fldChar w:fldCharType="begin" w:fldLock="1"/>
      </w:r>
      <w:r w:rsidR="00241AF9">
        <w:rPr>
          <w:rFonts w:ascii="Calibri" w:hAnsi="Calibri"/>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277468" w:rsidRPr="00A543D7">
        <w:rPr>
          <w:rFonts w:ascii="Calibri" w:hAnsi="Calibri"/>
          <w:lang w:val="en-AU"/>
        </w:rPr>
        <w:fldChar w:fldCharType="separate"/>
      </w:r>
      <w:r w:rsidR="00241AF9" w:rsidRPr="00241AF9">
        <w:rPr>
          <w:rFonts w:ascii="Calibri" w:hAnsi="Calibri"/>
          <w:noProof/>
          <w:lang w:val="en-AU"/>
        </w:rPr>
        <w:t>(9)</w:t>
      </w:r>
      <w:r w:rsidR="00277468" w:rsidRPr="00A543D7">
        <w:rPr>
          <w:rFonts w:ascii="Calibri" w:hAnsi="Calibri"/>
          <w:lang w:val="en-AU"/>
        </w:rPr>
        <w:fldChar w:fldCharType="end"/>
      </w:r>
      <w:r w:rsidR="00277468" w:rsidRPr="00A543D7">
        <w:rPr>
          <w:rFonts w:ascii="Calibri" w:hAnsi="Calibri"/>
          <w:lang w:val="en-AU"/>
        </w:rPr>
        <w:t xml:space="preserve">. </w:t>
      </w:r>
      <w:r w:rsidR="00270F7D" w:rsidRPr="00124CF8">
        <w:rPr>
          <w:rFonts w:ascii="Calibri" w:hAnsi="Calibri"/>
          <w:lang w:val="en-AU"/>
        </w:rPr>
        <w:t xml:space="preserve">It was agreed by the Committee that </w:t>
      </w:r>
      <w:r w:rsidR="003A46B0" w:rsidRPr="001565F1">
        <w:rPr>
          <w:rFonts w:ascii="Calibri" w:hAnsi="Calibri"/>
          <w:lang w:val="en-AU"/>
        </w:rPr>
        <w:t xml:space="preserve">patients attending unnecessarily on multiple days </w:t>
      </w:r>
      <w:r w:rsidR="00270F7D" w:rsidRPr="001565F1">
        <w:rPr>
          <w:rFonts w:ascii="Calibri" w:hAnsi="Calibri"/>
          <w:lang w:val="en-AU"/>
        </w:rPr>
        <w:t xml:space="preserve">is a low-value use of health resources and inconvenient for </w:t>
      </w:r>
      <w:r w:rsidR="003A46B0" w:rsidRPr="001565F1">
        <w:rPr>
          <w:rFonts w:ascii="Calibri" w:hAnsi="Calibri"/>
          <w:lang w:val="en-AU"/>
        </w:rPr>
        <w:t xml:space="preserve">the </w:t>
      </w:r>
      <w:r w:rsidR="00270F7D" w:rsidRPr="001565F1">
        <w:rPr>
          <w:rFonts w:ascii="Calibri" w:hAnsi="Calibri"/>
          <w:lang w:val="en-AU"/>
        </w:rPr>
        <w:t>patients. To address this issue, the Committee recommended extending the co-claiming restriction to four weeks</w:t>
      </w:r>
      <w:r w:rsidR="000C3F48" w:rsidRPr="001565F1">
        <w:rPr>
          <w:rFonts w:ascii="Calibri" w:hAnsi="Calibri"/>
          <w:lang w:val="en-AU"/>
        </w:rPr>
        <w:t xml:space="preserve">. </w:t>
      </w:r>
      <w:r w:rsidR="00636ED7" w:rsidRPr="001565F1">
        <w:rPr>
          <w:rFonts w:ascii="Calibri" w:hAnsi="Calibri"/>
          <w:lang w:val="en-AU"/>
        </w:rPr>
        <w:t xml:space="preserve">The Committee noted that addressing this unusual practice is a very good outcome of this review, as it improves services for patients and improves the value of the services provided. </w:t>
      </w:r>
    </w:p>
    <w:p w14:paraId="49B1BFA8" w14:textId="77777777" w:rsidR="00270F7D" w:rsidRPr="001565F1" w:rsidRDefault="000C3F48" w:rsidP="001565F1">
      <w:pPr>
        <w:pStyle w:val="01squarebullet"/>
        <w:rPr>
          <w:rFonts w:ascii="Calibri" w:hAnsi="Calibri"/>
          <w:lang w:val="en-AU"/>
        </w:rPr>
      </w:pPr>
      <w:r w:rsidRPr="00636ED7">
        <w:rPr>
          <w:rFonts w:ascii="Calibri" w:hAnsi="Calibri"/>
          <w:lang w:val="en-AU"/>
        </w:rPr>
        <w:t xml:space="preserve">Acknowledging </w:t>
      </w:r>
      <w:r w:rsidR="00636ED7" w:rsidRPr="00A543D7">
        <w:rPr>
          <w:rFonts w:ascii="Calibri" w:hAnsi="Calibri"/>
          <w:lang w:val="en-AU"/>
        </w:rPr>
        <w:t>that there may be circumstances where a patient undergoes a standard echo and then in the following days or weeks</w:t>
      </w:r>
      <w:r w:rsidR="00636ED7" w:rsidRPr="00A07F38">
        <w:rPr>
          <w:rFonts w:ascii="Calibri" w:hAnsi="Calibri"/>
          <w:lang w:val="en-AU"/>
        </w:rPr>
        <w:t xml:space="preserve"> develops new symptoms which indicate that a stress echo should be performed urgently. </w:t>
      </w:r>
      <w:r w:rsidR="00636ED7" w:rsidRPr="00124CF8">
        <w:rPr>
          <w:rFonts w:ascii="Calibri" w:hAnsi="Calibri"/>
          <w:lang w:val="en-AU"/>
        </w:rPr>
        <w:t xml:space="preserve">An item (55116Y) has been created to cater for this small population and it is expected that this will be a </w:t>
      </w:r>
      <w:r w:rsidR="00636ED7" w:rsidRPr="00751BC2">
        <w:rPr>
          <w:rFonts w:ascii="Calibri" w:hAnsi="Calibri"/>
          <w:lang w:val="en-AU"/>
        </w:rPr>
        <w:t>smal</w:t>
      </w:r>
      <w:r w:rsidR="00636ED7" w:rsidRPr="001565F1">
        <w:rPr>
          <w:rFonts w:ascii="Calibri" w:hAnsi="Calibri"/>
          <w:lang w:val="en-AU"/>
        </w:rPr>
        <w:t xml:space="preserve">l proportion of a provider’s services and will require clear documentation of the indication for the urgent study. Similarly, there is a chance that a patient may need a standard echo within days or weeks of receiving a stress echo. The item for exceptional structural echos (5511F) could be used in these instances. MBS data shows that this occurs in fewer than 7% of patients receiving stress echos </w:t>
      </w:r>
      <w:r w:rsidR="00636ED7" w:rsidRPr="00636ED7">
        <w:rPr>
          <w:rFonts w:ascii="Calibri" w:hAnsi="Calibri"/>
          <w:lang w:val="en-AU"/>
        </w:rPr>
        <w:fldChar w:fldCharType="begin" w:fldLock="1"/>
      </w:r>
      <w:r w:rsidR="00241AF9">
        <w:rPr>
          <w:rFonts w:ascii="Calibri" w:hAnsi="Calibri"/>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636ED7" w:rsidRPr="00636ED7">
        <w:rPr>
          <w:rFonts w:ascii="Calibri" w:hAnsi="Calibri"/>
          <w:lang w:val="en-AU"/>
        </w:rPr>
        <w:fldChar w:fldCharType="separate"/>
      </w:r>
      <w:r w:rsidR="00241AF9" w:rsidRPr="00241AF9">
        <w:rPr>
          <w:rFonts w:ascii="Calibri" w:hAnsi="Calibri"/>
          <w:noProof/>
          <w:lang w:val="en-AU"/>
        </w:rPr>
        <w:t>(9)</w:t>
      </w:r>
      <w:r w:rsidR="00636ED7" w:rsidRPr="00636ED7">
        <w:rPr>
          <w:rFonts w:ascii="Calibri" w:hAnsi="Calibri"/>
          <w:lang w:val="en-AU"/>
        </w:rPr>
        <w:fldChar w:fldCharType="end"/>
      </w:r>
      <w:r w:rsidR="00636ED7" w:rsidRPr="00636ED7">
        <w:rPr>
          <w:rFonts w:ascii="Calibri" w:hAnsi="Calibri"/>
          <w:lang w:val="en-AU"/>
        </w:rPr>
        <w:t xml:space="preserve">. </w:t>
      </w:r>
    </w:p>
    <w:p w14:paraId="43125EDB" w14:textId="73537D6F" w:rsidR="005945A2" w:rsidRDefault="005945A2" w:rsidP="005945A2">
      <w:pPr>
        <w:pStyle w:val="Caption"/>
        <w:pBdr>
          <w:bottom w:val="single" w:sz="4" w:space="1" w:color="auto"/>
        </w:pBdr>
      </w:pPr>
      <w:bookmarkStart w:id="233" w:name="_Ref465874492"/>
      <w:bookmarkStart w:id="234" w:name="_Toc482641378"/>
      <w:r>
        <w:lastRenderedPageBreak/>
        <w:t xml:space="preserve">Figure </w:t>
      </w:r>
      <w:r>
        <w:fldChar w:fldCharType="begin"/>
      </w:r>
      <w:r>
        <w:instrText xml:space="preserve"> SEQ Figure \* ARABIC </w:instrText>
      </w:r>
      <w:r>
        <w:fldChar w:fldCharType="separate"/>
      </w:r>
      <w:r w:rsidR="00924B2D">
        <w:rPr>
          <w:noProof/>
        </w:rPr>
        <w:t>8</w:t>
      </w:r>
      <w:r>
        <w:fldChar w:fldCharType="end"/>
      </w:r>
      <w:bookmarkEnd w:id="233"/>
      <w:r>
        <w:t xml:space="preserve">: </w:t>
      </w:r>
      <w:r w:rsidR="0048270E" w:rsidRPr="0048270E">
        <w:t>Claims for standard echo services before or after stress echo</w:t>
      </w:r>
      <w:bookmarkEnd w:id="234"/>
    </w:p>
    <w:p w14:paraId="32CDD4B2" w14:textId="77777777" w:rsidR="005945A2" w:rsidRDefault="00A23B9F" w:rsidP="002263F3">
      <w:pPr>
        <w:jc w:val="center"/>
        <w:rPr>
          <w:lang w:eastAsia="en-US"/>
        </w:rPr>
      </w:pPr>
      <w:r w:rsidRPr="00FD6810">
        <w:rPr>
          <w:noProof/>
          <w:lang w:val="en-AU"/>
        </w:rPr>
        <w:drawing>
          <wp:inline distT="0" distB="0" distL="0" distR="0" wp14:anchorId="089378A8" wp14:editId="1C888818">
            <wp:extent cx="5014103" cy="2952750"/>
            <wp:effectExtent l="0" t="0" r="0" b="0"/>
            <wp:docPr id="235" name="Picture 235" descr="Figure 8 shows claims for standard echo services before or after stress echo. The heading on the figure reads “Over 6 months 20,409 patients (17%) received a standard echo within 4 weeks prior to a stress echo. The figure shows this, and also shows that an additional 5% of patients (n=6,023) received a standard echo within 4 weeks after a stress echo. The data both before and after is broken down into time bands of same day, 1 day before/after, 2-7 days, 1-2 weeks, 2-4 weeks. The highest rates are in the 2-7 day band both before and after. " title="Figure 8: Claims for standard echo services before or after stress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19119" cy="2955704"/>
                    </a:xfrm>
                    <a:prstGeom prst="rect">
                      <a:avLst/>
                    </a:prstGeom>
                  </pic:spPr>
                </pic:pic>
              </a:graphicData>
            </a:graphic>
          </wp:inline>
        </w:drawing>
      </w:r>
    </w:p>
    <w:p w14:paraId="1D65820A" w14:textId="77777777" w:rsidR="00A23B9F" w:rsidRDefault="00DF2E8A" w:rsidP="00D1525B">
      <w:pPr>
        <w:rPr>
          <w:lang w:eastAsia="en-US"/>
        </w:rPr>
      </w:pPr>
      <w:r>
        <w:rPr>
          <w:color w:val="000000"/>
          <w:sz w:val="18"/>
          <w:szCs w:val="18"/>
        </w:rPr>
        <w:t>Unpublished data,</w:t>
      </w:r>
      <w:r w:rsidRPr="00486340">
        <w:t xml:space="preserve"> </w:t>
      </w:r>
      <w:r w:rsidRPr="00486340">
        <w:rPr>
          <w:color w:val="000000"/>
          <w:sz w:val="18"/>
          <w:szCs w:val="18"/>
        </w:rPr>
        <w:t>extract based on date of service</w:t>
      </w:r>
      <w:r w:rsidR="003D6E81">
        <w:rPr>
          <w:color w:val="000000"/>
          <w:sz w:val="18"/>
          <w:szCs w:val="18"/>
        </w:rPr>
        <w:t xml:space="preserve"> and captures all stress echos over 6 months in</w:t>
      </w:r>
      <w:r>
        <w:rPr>
          <w:color w:val="000000"/>
          <w:sz w:val="18"/>
          <w:szCs w:val="18"/>
        </w:rPr>
        <w:t xml:space="preserve"> </w:t>
      </w:r>
      <w:r w:rsidR="00D2523C">
        <w:rPr>
          <w:color w:val="000000"/>
          <w:sz w:val="18"/>
          <w:szCs w:val="18"/>
        </w:rPr>
        <w:t>2014</w:t>
      </w:r>
      <w:r w:rsidR="003D6E81">
        <w:rPr>
          <w:color w:val="000000"/>
          <w:sz w:val="18"/>
          <w:szCs w:val="18"/>
        </w:rPr>
        <w:t xml:space="preserve">, </w:t>
      </w:r>
      <w:r w:rsidR="00FE1615">
        <w:rPr>
          <w:color w:val="000000"/>
          <w:sz w:val="18"/>
          <w:szCs w:val="18"/>
        </w:rPr>
        <w:t xml:space="preserve">the total number of patients is </w:t>
      </w:r>
      <w:r w:rsidR="003D6E81">
        <w:rPr>
          <w:color w:val="000000"/>
          <w:sz w:val="18"/>
          <w:szCs w:val="18"/>
        </w:rPr>
        <w:t>123,495</w:t>
      </w:r>
      <w:r w:rsidRPr="00486340">
        <w:rPr>
          <w:color w:val="000000"/>
          <w:sz w:val="18"/>
          <w:szCs w:val="18"/>
        </w:rPr>
        <w:t xml:space="preserve"> (Department of Health)</w:t>
      </w:r>
      <w:r>
        <w:rPr>
          <w:color w:val="000000"/>
          <w:sz w:val="18"/>
          <w:szCs w:val="18"/>
        </w:rPr>
        <w:t>.</w:t>
      </w:r>
      <w:r w:rsidR="00394E06">
        <w:rPr>
          <w:color w:val="000000"/>
          <w:sz w:val="18"/>
          <w:szCs w:val="18"/>
        </w:rPr>
        <w:t xml:space="preserve"> Echo items 5113, 55114, 55115, 55119, 55120, 55121. Stress echo items 55116, 55117, 55122, </w:t>
      </w:r>
      <w:r w:rsidR="00103A48">
        <w:rPr>
          <w:color w:val="000000"/>
          <w:sz w:val="18"/>
          <w:szCs w:val="18"/>
        </w:rPr>
        <w:t>and 55123</w:t>
      </w:r>
      <w:r w:rsidR="00394E06">
        <w:rPr>
          <w:color w:val="000000"/>
          <w:sz w:val="18"/>
          <w:szCs w:val="18"/>
        </w:rPr>
        <w:t>.</w:t>
      </w:r>
    </w:p>
    <w:p w14:paraId="5A3A7726" w14:textId="77777777" w:rsidR="005945A2" w:rsidRPr="00BC0844" w:rsidRDefault="005945A2" w:rsidP="00BC0844">
      <w:pPr>
        <w:pBdr>
          <w:top w:val="single" w:sz="4" w:space="1" w:color="auto"/>
        </w:pBdr>
      </w:pPr>
    </w:p>
    <w:p w14:paraId="0FF9CB84" w14:textId="3ECCB21E" w:rsidR="000D544F" w:rsidRPr="00FB48BC" w:rsidRDefault="000D544F" w:rsidP="000D544F">
      <w:pPr>
        <w:pStyle w:val="01squarebullet"/>
        <w:rPr>
          <w:rFonts w:ascii="Calibri" w:hAnsi="Calibri"/>
          <w:lang w:val="en-AU"/>
        </w:rPr>
      </w:pPr>
      <w:r w:rsidRPr="00FB48BC">
        <w:rPr>
          <w:rFonts w:ascii="Calibri" w:hAnsi="Calibri"/>
          <w:lang w:val="en-AU"/>
        </w:rPr>
        <w:t xml:space="preserve">To reduce variability in the rebate patients receive, and to modernise and simplify the MBS, the Committee recommended that the stress echo items should be updated to include the EST component that is currently co-claimed. </w:t>
      </w:r>
      <w:r w:rsidR="00D1500A">
        <w:rPr>
          <w:rFonts w:ascii="Calibri" w:hAnsi="Calibri"/>
          <w:lang w:val="en-AU"/>
        </w:rPr>
        <w:fldChar w:fldCharType="begin"/>
      </w:r>
      <w:r w:rsidR="00D1500A">
        <w:rPr>
          <w:rFonts w:ascii="Calibri" w:hAnsi="Calibri"/>
          <w:lang w:val="en-AU"/>
        </w:rPr>
        <w:instrText xml:space="preserve"> REF _Ref465286311 \h </w:instrText>
      </w:r>
      <w:r w:rsidR="00D1500A">
        <w:rPr>
          <w:rFonts w:ascii="Calibri" w:hAnsi="Calibri"/>
          <w:lang w:val="en-AU"/>
        </w:rPr>
      </w:r>
      <w:r w:rsidR="00D1500A">
        <w:rPr>
          <w:rFonts w:ascii="Calibri" w:hAnsi="Calibri"/>
          <w:lang w:val="en-AU"/>
        </w:rPr>
        <w:fldChar w:fldCharType="separate"/>
      </w:r>
      <w:r w:rsidR="00924B2D">
        <w:t xml:space="preserve">Figure </w:t>
      </w:r>
      <w:r w:rsidR="00924B2D">
        <w:rPr>
          <w:noProof/>
        </w:rPr>
        <w:t>9</w:t>
      </w:r>
      <w:r w:rsidR="00D1500A">
        <w:rPr>
          <w:rFonts w:ascii="Calibri" w:hAnsi="Calibri"/>
          <w:lang w:val="en-AU"/>
        </w:rPr>
        <w:fldChar w:fldCharType="end"/>
      </w:r>
      <w:r w:rsidR="00D1500A">
        <w:rPr>
          <w:rFonts w:ascii="Calibri" w:hAnsi="Calibri"/>
          <w:lang w:val="en-AU"/>
        </w:rPr>
        <w:t xml:space="preserve"> </w:t>
      </w:r>
      <w:r w:rsidR="00E56189">
        <w:rPr>
          <w:rFonts w:ascii="Calibri" w:hAnsi="Calibri"/>
          <w:lang w:val="en-AU"/>
        </w:rPr>
        <w:t>presents a simple bar graph to illustrate</w:t>
      </w:r>
      <w:r w:rsidR="00D1500A">
        <w:rPr>
          <w:rFonts w:ascii="Calibri" w:hAnsi="Calibri"/>
          <w:lang w:val="en-AU"/>
        </w:rPr>
        <w:t xml:space="preserve"> this </w:t>
      </w:r>
      <w:r w:rsidR="00E56189">
        <w:rPr>
          <w:rFonts w:ascii="Calibri" w:hAnsi="Calibri"/>
          <w:lang w:val="en-AU"/>
        </w:rPr>
        <w:t>amalgamation</w:t>
      </w:r>
      <w:r w:rsidR="00D1500A">
        <w:rPr>
          <w:rFonts w:ascii="Calibri" w:hAnsi="Calibri"/>
          <w:lang w:val="en-AU"/>
        </w:rPr>
        <w:t>.</w:t>
      </w:r>
      <w:r w:rsidR="00E56189">
        <w:rPr>
          <w:rFonts w:ascii="Calibri" w:hAnsi="Calibri"/>
          <w:lang w:val="en-AU"/>
        </w:rPr>
        <w:t xml:space="preserve"> </w:t>
      </w:r>
      <w:r w:rsidRPr="00FB48BC">
        <w:rPr>
          <w:rFonts w:ascii="Calibri" w:hAnsi="Calibri"/>
          <w:lang w:val="en-AU"/>
        </w:rPr>
        <w:t xml:space="preserve">Co-claiming data also showed that standard 12-lead ECGs were being co-claimed with this service. The Committee agreed that this was inappropriate, and that these ECGs should be included in the service where performed. Specialist consults were co-claimed with 48 per cent of </w:t>
      </w:r>
      <w:r w:rsidR="00523536" w:rsidRPr="00FB48BC">
        <w:rPr>
          <w:rFonts w:ascii="Calibri" w:hAnsi="Calibri"/>
          <w:lang w:val="en-AU"/>
        </w:rPr>
        <w:t>ESTs</w:t>
      </w:r>
      <w:r w:rsidRPr="00FB48BC">
        <w:rPr>
          <w:rFonts w:ascii="Calibri" w:hAnsi="Calibri"/>
          <w:lang w:val="en-AU"/>
        </w:rPr>
        <w:t xml:space="preserve"> and 27 per cent of pharmacological stress services. It is likely that these rates represent inappropriate co-claiming practices. The Committee recommend</w:t>
      </w:r>
      <w:r w:rsidR="00697D67" w:rsidRPr="00FB48BC">
        <w:rPr>
          <w:rFonts w:ascii="Calibri" w:hAnsi="Calibri"/>
          <w:lang w:val="en-AU"/>
        </w:rPr>
        <w:t>ed</w:t>
      </w:r>
      <w:r w:rsidRPr="00FB48BC">
        <w:rPr>
          <w:rFonts w:ascii="Calibri" w:hAnsi="Calibri"/>
          <w:lang w:val="en-AU"/>
        </w:rPr>
        <w:t xml:space="preserve"> educating providers on the rules regarding co-claiming of consults with procedures and investigations, and that the MBS audit and compliance team routinely monitor for outliers.</w:t>
      </w:r>
      <w:r w:rsidR="005945A2" w:rsidRPr="005945A2">
        <w:rPr>
          <w:rFonts w:ascii="Calibri" w:hAnsi="Calibri"/>
          <w:lang w:val="en-AU"/>
        </w:rPr>
        <w:t xml:space="preserve"> </w:t>
      </w:r>
    </w:p>
    <w:p w14:paraId="7D015134" w14:textId="39D7F886" w:rsidR="00B13B3F" w:rsidRDefault="00C87A0E" w:rsidP="00C87A0E">
      <w:pPr>
        <w:pStyle w:val="Caption"/>
        <w:pBdr>
          <w:bottom w:val="single" w:sz="4" w:space="1" w:color="auto"/>
        </w:pBdr>
      </w:pPr>
      <w:bookmarkStart w:id="235" w:name="_Ref465286311"/>
      <w:bookmarkStart w:id="236" w:name="_Toc482641379"/>
      <w:r>
        <w:lastRenderedPageBreak/>
        <w:t xml:space="preserve">Figure </w:t>
      </w:r>
      <w:r>
        <w:fldChar w:fldCharType="begin"/>
      </w:r>
      <w:r>
        <w:instrText xml:space="preserve"> SEQ Figure \* ARABIC </w:instrText>
      </w:r>
      <w:r>
        <w:fldChar w:fldCharType="separate"/>
      </w:r>
      <w:r w:rsidR="00924B2D">
        <w:rPr>
          <w:noProof/>
        </w:rPr>
        <w:t>9</w:t>
      </w:r>
      <w:r>
        <w:fldChar w:fldCharType="end"/>
      </w:r>
      <w:bookmarkEnd w:id="235"/>
      <w:r>
        <w:t xml:space="preserve">: </w:t>
      </w:r>
      <w:r w:rsidR="00E72236">
        <w:t xml:space="preserve">Indicative depiction of </w:t>
      </w:r>
      <w:r w:rsidR="00050F41">
        <w:t xml:space="preserve">amalgamation of </w:t>
      </w:r>
      <w:r w:rsidR="005945A2">
        <w:t xml:space="preserve">stress echo </w:t>
      </w:r>
      <w:r w:rsidR="00050F41">
        <w:t xml:space="preserve">and EST </w:t>
      </w:r>
      <w:r w:rsidR="005945A2">
        <w:t>fees based on the Committee’s recommendations</w:t>
      </w:r>
      <w:bookmarkEnd w:id="236"/>
    </w:p>
    <w:p w14:paraId="36953852" w14:textId="77777777" w:rsidR="00C87A0E" w:rsidRDefault="00050F41" w:rsidP="00C87A0E">
      <w:pPr>
        <w:jc w:val="center"/>
        <w:rPr>
          <w:lang w:eastAsia="en-US"/>
        </w:rPr>
      </w:pPr>
      <w:r w:rsidRPr="00FD6810">
        <w:rPr>
          <w:noProof/>
          <w:lang w:val="en-AU"/>
        </w:rPr>
        <w:drawing>
          <wp:inline distT="0" distB="0" distL="0" distR="0" wp14:anchorId="3CD9CA00" wp14:editId="0A272E35">
            <wp:extent cx="3015819" cy="2837180"/>
            <wp:effectExtent l="0" t="0" r="0" b="1270"/>
            <wp:docPr id="139" name="Picture 139" descr="Figure 9 is a bar graph that shows the indicative depiction of the amalgamation of stress echo and EST fees based on the Committee's recommendations. The graph shows that the current stress echo and EST fee is equal to the proposed stress echo fee. " title="Figure 9: Indicative depiction of amalgamation of stress echo and EST fees based on the Committee’s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2785" t="1415" r="29833" b="14015"/>
                    <a:stretch/>
                  </pic:blipFill>
                  <pic:spPr bwMode="auto">
                    <a:xfrm>
                      <a:off x="0" y="0"/>
                      <a:ext cx="3016902" cy="2838199"/>
                    </a:xfrm>
                    <a:prstGeom prst="rect">
                      <a:avLst/>
                    </a:prstGeom>
                    <a:noFill/>
                    <a:ln>
                      <a:noFill/>
                    </a:ln>
                    <a:extLst>
                      <a:ext uri="{53640926-AAD7-44D8-BBD7-CCE9431645EC}">
                        <a14:shadowObscured xmlns:a14="http://schemas.microsoft.com/office/drawing/2010/main"/>
                      </a:ext>
                    </a:extLst>
                  </pic:spPr>
                </pic:pic>
              </a:graphicData>
            </a:graphic>
          </wp:inline>
        </w:drawing>
      </w:r>
    </w:p>
    <w:p w14:paraId="159E6228" w14:textId="77777777" w:rsidR="00C87A0E" w:rsidRPr="00FF6DB0" w:rsidRDefault="00C87A0E" w:rsidP="007F5DE3">
      <w:pPr>
        <w:pBdr>
          <w:top w:val="single" w:sz="4" w:space="0" w:color="auto"/>
        </w:pBdr>
        <w:rPr>
          <w:sz w:val="2"/>
          <w:szCs w:val="2"/>
        </w:rPr>
      </w:pPr>
    </w:p>
    <w:p w14:paraId="78284D21"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discussed a number of additional ways to reduce low-value use of stress </w:t>
      </w:r>
      <w:r w:rsidR="002D2FE1" w:rsidRPr="00FB48BC">
        <w:rPr>
          <w:rFonts w:ascii="Calibri" w:hAnsi="Calibri"/>
          <w:lang w:val="en-AU"/>
        </w:rPr>
        <w:t>echos</w:t>
      </w:r>
      <w:r w:rsidRPr="00FB48BC">
        <w:rPr>
          <w:rFonts w:ascii="Calibri" w:hAnsi="Calibri"/>
          <w:lang w:val="en-AU"/>
        </w:rPr>
        <w:t xml:space="preserve"> (particularly initial studies), including restrictions for low pre-test probability, normal CTCA, prior evidence of subclinical disease or uninterpretable ECGs. It was agreed that use for CAD-related indications within </w:t>
      </w:r>
      <w:r w:rsidR="001F7D4A">
        <w:rPr>
          <w:rFonts w:ascii="Calibri" w:hAnsi="Calibri"/>
          <w:lang w:val="en-AU"/>
        </w:rPr>
        <w:t>five</w:t>
      </w:r>
      <w:r w:rsidRPr="00FB48BC">
        <w:rPr>
          <w:rFonts w:ascii="Calibri" w:hAnsi="Calibri"/>
          <w:lang w:val="en-AU"/>
        </w:rPr>
        <w:t xml:space="preserve"> years of a high-quality CTCA with a normal calcium score and no plaques should be restricted</w:t>
      </w:r>
      <w:r w:rsidR="00B3245C">
        <w:rPr>
          <w:rFonts w:ascii="Calibri" w:hAnsi="Calibri"/>
          <w:lang w:val="en-AU"/>
        </w:rPr>
        <w:t>.</w:t>
      </w:r>
      <w:r w:rsidR="003E4651" w:rsidRPr="00FB48BC">
        <w:rPr>
          <w:rFonts w:ascii="Calibri" w:hAnsi="Calibri"/>
          <w:lang w:val="en-AU"/>
        </w:rPr>
        <w:t xml:space="preserve"> </w:t>
      </w:r>
    </w:p>
    <w:p w14:paraId="3D23D876" w14:textId="7ECFD7EF" w:rsidR="000D544F" w:rsidRPr="00FB48BC" w:rsidRDefault="000D544F" w:rsidP="000D544F">
      <w:pPr>
        <w:pStyle w:val="01squarebullet"/>
        <w:rPr>
          <w:rFonts w:ascii="Calibri" w:hAnsi="Calibri"/>
          <w:lang w:val="en-AU"/>
        </w:rPr>
      </w:pPr>
      <w:r w:rsidRPr="00FB48BC">
        <w:rPr>
          <w:rFonts w:ascii="Calibri" w:hAnsi="Calibri"/>
          <w:lang w:val="en-AU"/>
        </w:rPr>
        <w:t>The Committee discussed the appropriateness of stress echo as a first</w:t>
      </w:r>
      <w:r w:rsidR="008F330F" w:rsidRPr="00FB48BC">
        <w:rPr>
          <w:rFonts w:ascii="Calibri" w:hAnsi="Calibri"/>
          <w:lang w:val="en-AU"/>
        </w:rPr>
        <w:t>-</w:t>
      </w:r>
      <w:r w:rsidRPr="00FB48BC">
        <w:rPr>
          <w:rFonts w:ascii="Calibri" w:hAnsi="Calibri"/>
          <w:lang w:val="en-AU"/>
        </w:rPr>
        <w:t>line investigation</w:t>
      </w:r>
      <w:r w:rsidR="00477D76" w:rsidRPr="00FB48BC">
        <w:rPr>
          <w:rFonts w:ascii="Calibri" w:hAnsi="Calibri"/>
          <w:lang w:val="en-AU"/>
        </w:rPr>
        <w:t>.</w:t>
      </w:r>
      <w:r w:rsidRPr="00FB48BC">
        <w:rPr>
          <w:rFonts w:ascii="Calibri" w:hAnsi="Calibri"/>
          <w:lang w:val="en-AU"/>
        </w:rPr>
        <w:t xml:space="preserve"> </w:t>
      </w:r>
      <w:r w:rsidR="00477D76" w:rsidRPr="00FB48BC">
        <w:rPr>
          <w:rFonts w:ascii="Calibri" w:hAnsi="Calibri"/>
          <w:lang w:val="en-AU"/>
        </w:rPr>
        <w:t xml:space="preserve">It </w:t>
      </w:r>
      <w:r w:rsidRPr="00FB48BC">
        <w:rPr>
          <w:rFonts w:ascii="Calibri" w:hAnsi="Calibri"/>
          <w:lang w:val="en-AU"/>
        </w:rPr>
        <w:t>agreed that in low- or intermediate-risk patients, an EST should be the first</w:t>
      </w:r>
      <w:r w:rsidR="001E3207" w:rsidRPr="00FB48BC">
        <w:rPr>
          <w:rFonts w:ascii="Calibri" w:hAnsi="Calibri"/>
          <w:lang w:val="en-AU"/>
        </w:rPr>
        <w:t>-</w:t>
      </w:r>
      <w:r w:rsidRPr="00FB48BC">
        <w:rPr>
          <w:rFonts w:ascii="Calibri" w:hAnsi="Calibri"/>
          <w:lang w:val="en-AU"/>
        </w:rPr>
        <w:t xml:space="preserve">line investigation, and that no further investigations should be provided if that EST is normal. From a prognostic perspective, stress ECG is appropriate for </w:t>
      </w:r>
      <w:r w:rsidR="000163FB" w:rsidRPr="00FB48BC">
        <w:rPr>
          <w:rFonts w:ascii="Calibri" w:hAnsi="Calibri"/>
          <w:lang w:val="en-AU"/>
        </w:rPr>
        <w:t>reassuring</w:t>
      </w:r>
      <w:r w:rsidRPr="00FB48BC">
        <w:rPr>
          <w:rFonts w:ascii="Calibri" w:hAnsi="Calibri"/>
          <w:lang w:val="en-AU"/>
        </w:rPr>
        <w:t xml:space="preserve"> patients with low or intermediate risk. For patients with ongoing symptoms or patients at high risk, referral to a cardiologist or physician is appropriate. Further discussion of this recommendation is outlined </w:t>
      </w:r>
      <w:r w:rsidR="008D3AA5" w:rsidRPr="00FB48BC">
        <w:rPr>
          <w:rFonts w:ascii="Calibri" w:hAnsi="Calibri"/>
          <w:lang w:val="en-AU"/>
        </w:rPr>
        <w:t xml:space="preserve">in Section </w:t>
      </w:r>
      <w:r w:rsidR="008D3AA5" w:rsidRPr="00FB48BC">
        <w:rPr>
          <w:rFonts w:ascii="Calibri" w:hAnsi="Calibri"/>
          <w:lang w:val="en-AU"/>
        </w:rPr>
        <w:fldChar w:fldCharType="begin"/>
      </w:r>
      <w:r w:rsidR="008D3AA5" w:rsidRPr="00FB48BC">
        <w:rPr>
          <w:rFonts w:ascii="Calibri" w:hAnsi="Calibri"/>
          <w:lang w:val="en-AU"/>
        </w:rPr>
        <w:instrText xml:space="preserve"> REF _Ref463546647 \r \h </w:instrText>
      </w:r>
      <w:r w:rsidR="008D3AA5" w:rsidRPr="00FB48BC">
        <w:rPr>
          <w:rFonts w:ascii="Calibri" w:hAnsi="Calibri"/>
          <w:lang w:val="en-AU"/>
        </w:rPr>
      </w:r>
      <w:r w:rsidR="008D3AA5" w:rsidRPr="00FB48BC">
        <w:rPr>
          <w:rFonts w:ascii="Calibri" w:hAnsi="Calibri"/>
          <w:lang w:val="en-AU"/>
        </w:rPr>
        <w:fldChar w:fldCharType="separate"/>
      </w:r>
      <w:r w:rsidR="00924B2D">
        <w:rPr>
          <w:rFonts w:ascii="Calibri" w:hAnsi="Calibri"/>
          <w:lang w:val="en-AU"/>
        </w:rPr>
        <w:t>5.4</w:t>
      </w:r>
      <w:r w:rsidR="008D3AA5" w:rsidRPr="00FB48BC">
        <w:rPr>
          <w:rFonts w:ascii="Calibri" w:hAnsi="Calibri"/>
          <w:lang w:val="en-AU"/>
        </w:rPr>
        <w:fldChar w:fldCharType="end"/>
      </w:r>
      <w:r w:rsidRPr="00FB48BC">
        <w:rPr>
          <w:rFonts w:ascii="Calibri" w:hAnsi="Calibri"/>
          <w:lang w:val="en-AU"/>
        </w:rPr>
        <w:t xml:space="preserve">. </w:t>
      </w:r>
    </w:p>
    <w:p w14:paraId="2333E8E2" w14:textId="77777777" w:rsidR="00E73BEA" w:rsidRDefault="000D544F" w:rsidP="00E73BEA">
      <w:pPr>
        <w:pStyle w:val="01squarebullet"/>
        <w:numPr>
          <w:ilvl w:val="0"/>
          <w:numId w:val="0"/>
        </w:numPr>
        <w:rPr>
          <w:rFonts w:ascii="Calibri" w:hAnsi="Calibri" w:cs="Calibri"/>
        </w:rPr>
      </w:pPr>
      <w:r w:rsidRPr="00FB48BC">
        <w:rPr>
          <w:rFonts w:ascii="Calibri" w:hAnsi="Calibri"/>
          <w:lang w:val="en-AU"/>
        </w:rPr>
        <w:t xml:space="preserve">The Committee noted that despite MBS requirements under the DIST, as well as accepted standards of good clinical practice, some practitioners are not providing formal reports for stress </w:t>
      </w:r>
      <w:r w:rsidR="002D2FE1" w:rsidRPr="00FB48BC">
        <w:rPr>
          <w:rFonts w:ascii="Calibri" w:hAnsi="Calibri"/>
          <w:lang w:val="en-AU"/>
        </w:rPr>
        <w:t>echos</w:t>
      </w:r>
      <w:r w:rsidRPr="00FB48BC">
        <w:rPr>
          <w:rFonts w:ascii="Calibri" w:hAnsi="Calibri"/>
          <w:lang w:val="en-AU"/>
        </w:rPr>
        <w:t xml:space="preserve"> they perform. It was agreed that a formal report should be documented (separate from any letters), provided to the patient’s GP and referring provider (if applicable)</w:t>
      </w:r>
      <w:r w:rsidR="00AC33C8" w:rsidRPr="00FB48BC">
        <w:rPr>
          <w:rFonts w:ascii="Calibri" w:hAnsi="Calibri"/>
          <w:lang w:val="en-AU"/>
        </w:rPr>
        <w:t>,</w:t>
      </w:r>
      <w:r w:rsidRPr="00FB48BC">
        <w:rPr>
          <w:rFonts w:ascii="Calibri" w:hAnsi="Calibri"/>
          <w:lang w:val="en-AU"/>
        </w:rPr>
        <w:t xml:space="preserve"> and retained in line with DIST requirements. The Committee also noted that the quality of some studies was lower than would be expected of an appropriately trained provider. The Committee therefore recommended that the accreditation standards for stress echo items should be increased to align with the level 2 requirements </w:t>
      </w:r>
      <w:r w:rsidR="001F7D4A">
        <w:rPr>
          <w:rFonts w:ascii="Calibri" w:hAnsi="Calibri"/>
          <w:lang w:val="en-AU"/>
        </w:rPr>
        <w:t xml:space="preserve">for stress echo as stated in the </w:t>
      </w:r>
      <w:r w:rsidRPr="00FB48BC">
        <w:rPr>
          <w:rFonts w:ascii="Calibri" w:hAnsi="Calibri"/>
          <w:lang w:val="en-AU"/>
        </w:rPr>
        <w:t>CSANZ</w:t>
      </w:r>
      <w:r w:rsidR="001F7D4A">
        <w:rPr>
          <w:rFonts w:ascii="Calibri" w:hAnsi="Calibri"/>
          <w:lang w:val="en-AU"/>
        </w:rPr>
        <w:t xml:space="preserve"> Guidelines for Training and Performance in Adult Echocardiography</w:t>
      </w:r>
      <w:r w:rsidRPr="00FB48BC">
        <w:rPr>
          <w:rFonts w:ascii="Calibri" w:hAnsi="Calibri"/>
          <w:color w:val="FF0000"/>
          <w:lang w:val="en-AU"/>
        </w:rPr>
        <w:t xml:space="preserve"> </w:t>
      </w:r>
      <w:r w:rsidRPr="00FB48BC">
        <w:rPr>
          <w:rFonts w:ascii="Calibri" w:hAnsi="Calibri"/>
          <w:lang w:val="en-AU"/>
        </w:rPr>
        <w:t>or an equivalent acceptable standard</w:t>
      </w:r>
      <w:r w:rsidR="001F7D4A">
        <w:rPr>
          <w:rFonts w:ascii="Calibri" w:hAnsi="Calibri"/>
          <w:lang w:val="en-AU"/>
        </w:rPr>
        <w:fldChar w:fldCharType="begin" w:fldLock="1"/>
      </w:r>
      <w:r w:rsidR="00241AF9">
        <w:rPr>
          <w:rFonts w:ascii="Calibri" w:hAnsi="Calibri"/>
          <w:lang w:val="en-AU"/>
        </w:rPr>
        <w:instrText>ADDIN CSL_CITATION { "citationItems" : [ { "id" : "ITEM-1", "itemData" : { "author" : [ { "dropping-particle" : "", "family" : "Cardiac Society of Australia and New Zealand", "given" : "", "non-dropping-particle" : "", "parse-names" : false, "suffix" : "" } ], "id" : "ITEM-1", "issued" : { "date-parts" : [ [ "2012" ] ] }, "title" : "Guidelines for Training and Performance in Adult Echocardiography", "type" : "report" }, "uris" : [ "http://www.mendeley.com/documents/?uuid=d1adad2c-ba2a-42d9-8f5d-6e4b3431b95a" ] } ], "mendeley" : { "formattedCitation" : "(11)", "plainTextFormattedCitation" : "(11)", "previouslyFormattedCitation" : "(Cardiac Society of Australia and New Zealand, 2012)" }, "properties" : { "noteIndex" : 0 }, "schema" : "https://github.com/citation-style-language/schema/raw/master/csl-citation.json" }</w:instrText>
      </w:r>
      <w:r w:rsidR="001F7D4A">
        <w:rPr>
          <w:rFonts w:ascii="Calibri" w:hAnsi="Calibri"/>
          <w:lang w:val="en-AU"/>
        </w:rPr>
        <w:fldChar w:fldCharType="separate"/>
      </w:r>
      <w:r w:rsidR="00241AF9" w:rsidRPr="00241AF9">
        <w:rPr>
          <w:rFonts w:ascii="Calibri" w:hAnsi="Calibri"/>
          <w:noProof/>
          <w:lang w:val="en-AU"/>
        </w:rPr>
        <w:t>(11)</w:t>
      </w:r>
      <w:r w:rsidR="001F7D4A">
        <w:rPr>
          <w:rFonts w:ascii="Calibri" w:hAnsi="Calibri"/>
          <w:lang w:val="en-AU"/>
        </w:rPr>
        <w:fldChar w:fldCharType="end"/>
      </w:r>
      <w:r w:rsidRPr="00FB48BC">
        <w:rPr>
          <w:rFonts w:ascii="Calibri" w:hAnsi="Calibri"/>
          <w:lang w:val="en-AU"/>
        </w:rPr>
        <w:t>. Ensuring the skills and expertise of those performing these studies was viewed as a critical step towards ensuring that all services provide clinically useful, diagnostic quality information.</w:t>
      </w:r>
      <w:r w:rsidR="00E73BEA" w:rsidRPr="00E73BEA">
        <w:rPr>
          <w:rFonts w:ascii="Calibri" w:hAnsi="Calibri" w:cs="Calibri"/>
        </w:rPr>
        <w:t xml:space="preserve"> </w:t>
      </w:r>
    </w:p>
    <w:p w14:paraId="1979DA8E" w14:textId="77777777" w:rsidR="00E73BEA" w:rsidRPr="00C14EF3" w:rsidRDefault="00E73BEA" w:rsidP="00E73BEA">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rPr>
      </w:pPr>
      <w:r w:rsidRPr="00C14EF3">
        <w:rPr>
          <w:rFonts w:ascii="Calibri" w:hAnsi="Calibri" w:cs="Calibri"/>
          <w:b/>
        </w:rPr>
        <w:t xml:space="preserve">Following consultation the committee agreed to remove the proposed items 55116C, 55117C and 55116Y. </w:t>
      </w:r>
    </w:p>
    <w:p w14:paraId="72C232C1" w14:textId="000EB242" w:rsidR="00E73BEA" w:rsidRPr="00C14EF3" w:rsidRDefault="000C6B07" w:rsidP="00E73BEA">
      <w:pPr>
        <w:pStyle w:val="01squarebullet"/>
        <w:numPr>
          <w:ilvl w:val="0"/>
          <w:numId w:val="0"/>
        </w:numPr>
        <w:pBdr>
          <w:top w:val="single" w:sz="4" w:space="1" w:color="auto"/>
          <w:left w:val="single" w:sz="4" w:space="4" w:color="auto"/>
          <w:bottom w:val="single" w:sz="4" w:space="1" w:color="auto"/>
          <w:right w:val="single" w:sz="4" w:space="4" w:color="auto"/>
        </w:pBdr>
        <w:rPr>
          <w:rFonts w:cstheme="minorHAnsi"/>
          <w:b/>
          <w:szCs w:val="22"/>
        </w:rPr>
      </w:pPr>
      <w:r w:rsidRPr="00C14EF3">
        <w:rPr>
          <w:rFonts w:cstheme="minorHAnsi"/>
          <w:b/>
          <w:szCs w:val="22"/>
        </w:rPr>
        <w:t>In addition they agreed to r</w:t>
      </w:r>
      <w:r w:rsidR="00E73BEA" w:rsidRPr="00C14EF3">
        <w:rPr>
          <w:rFonts w:cstheme="minorHAnsi"/>
          <w:b/>
          <w:szCs w:val="22"/>
        </w:rPr>
        <w:t>emove the same day co-claim block on stress echocardiograms and standard echo and apply the multiple service rule to these services at a rate of 40% of the lower rebated item when claimed on the same day by any provider. Separate referral forms for both the stress echocardiogram and standard echocardiogram are required.</w:t>
      </w:r>
    </w:p>
    <w:p w14:paraId="1F2206A8" w14:textId="77777777" w:rsidR="00E73BEA" w:rsidRPr="00C14EF3" w:rsidRDefault="00E73BEA" w:rsidP="00E73BEA">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szCs w:val="22"/>
          <w:lang w:val="en-AU"/>
        </w:rPr>
      </w:pPr>
      <w:r w:rsidRPr="00C14EF3">
        <w:rPr>
          <w:rFonts w:ascii="Calibri" w:hAnsi="Calibri" w:cs="Calibri"/>
          <w:b/>
          <w:szCs w:val="22"/>
          <w:lang w:val="en-AU"/>
        </w:rPr>
        <w:t>Update the explanatory notes for all items to reflect the clarified position of the MBS regarding co-claiming consultations with procedural and investigation items.</w:t>
      </w:r>
    </w:p>
    <w:p w14:paraId="77662E46" w14:textId="77777777" w:rsidR="00E73BEA" w:rsidRPr="00C14EF3" w:rsidRDefault="00E73BEA" w:rsidP="00E73BEA">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szCs w:val="22"/>
          <w:lang w:val="en-AU"/>
        </w:rPr>
      </w:pPr>
      <w:r w:rsidRPr="00C14EF3">
        <w:rPr>
          <w:rFonts w:ascii="Calibri" w:hAnsi="Calibri" w:cs="Calibri"/>
          <w:b/>
          <w:szCs w:val="22"/>
          <w:lang w:val="en-AU"/>
        </w:rPr>
        <w:lastRenderedPageBreak/>
        <w:t>Revise the Diagnostic Imaging Accreditation Scheme standards for stress echo items to align with the level 2 requirements of CSANZ or an equivalent acceptable standard (proposed item descriptors as below).</w:t>
      </w:r>
    </w:p>
    <w:p w14:paraId="260A2C11" w14:textId="77777777" w:rsidR="00202464" w:rsidRPr="00C14EF3" w:rsidRDefault="00E73BEA" w:rsidP="00E73BEA">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rPr>
      </w:pPr>
      <w:r w:rsidRPr="00C14EF3">
        <w:rPr>
          <w:rFonts w:ascii="Calibri" w:hAnsi="Calibri" w:cs="Calibri"/>
          <w:b/>
        </w:rPr>
        <w:t>The restrictions around co-claiming of an echo and a stress echo within 4 weeks was removed. It is accepted by the Committee that these are two different tests with completely separate clinical indications. That is a stress echo reports echo views of the left ventricle before and after exercise (as per descriptor and does not include a full echo study with Doppler and valve examination</w:t>
      </w:r>
      <w:r w:rsidRPr="00C14EF3">
        <w:rPr>
          <w:rFonts w:ascii="Calibri" w:hAnsi="Calibri" w:cs="Calibri"/>
          <w:b/>
          <w:i/>
        </w:rPr>
        <w:t>)</w:t>
      </w:r>
      <w:r w:rsidRPr="00C14EF3">
        <w:rPr>
          <w:rFonts w:ascii="Calibri" w:hAnsi="Calibri" w:cs="Calibri"/>
          <w:b/>
        </w:rPr>
        <w:t xml:space="preserve">. </w:t>
      </w:r>
    </w:p>
    <w:p w14:paraId="6F494CBC" w14:textId="77777777" w:rsidR="00E73BEA" w:rsidRPr="00C14EF3" w:rsidRDefault="00E73BEA" w:rsidP="00E73BEA">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rPr>
      </w:pPr>
      <w:r w:rsidRPr="00C14EF3">
        <w:rPr>
          <w:rFonts w:ascii="Calibri" w:hAnsi="Calibri" w:cs="Calibri"/>
          <w:b/>
        </w:rPr>
        <w:t>There must be valid criteria for performing each test as per the descriptors.</w:t>
      </w:r>
      <w:r w:rsidRPr="00C14EF3">
        <w:rPr>
          <w:rFonts w:ascii="Calibri" w:hAnsi="Calibri" w:cs="Calibri"/>
          <w:b/>
          <w:i/>
        </w:rPr>
        <w:t xml:space="preserve"> </w:t>
      </w:r>
      <w:r w:rsidRPr="00C14EF3">
        <w:rPr>
          <w:rFonts w:ascii="Calibri" w:hAnsi="Calibri" w:cs="Calibri"/>
          <w:b/>
        </w:rPr>
        <w:t xml:space="preserve"> If an echo is performed on the same day as a stress echo, the multiple services rule reduction will be applied.</w:t>
      </w:r>
    </w:p>
    <w:p w14:paraId="6A11A9DA" w14:textId="4ED9347D" w:rsidR="00331C10" w:rsidRPr="00C14EF3" w:rsidRDefault="00331C10" w:rsidP="00331C10">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TheTaskforce amended recommendation 4 to also include a 1 week co-claiming restricton for echo and stress echo services. They were concerned about the significant growth and variation of these services and were of the view the incentive for the practice of splitting services over successive days would remain.</w:t>
      </w:r>
    </w:p>
    <w:p w14:paraId="42ADFD37" w14:textId="77777777" w:rsidR="00331C10" w:rsidRPr="00C14EF3" w:rsidRDefault="00331C10" w:rsidP="00331C10">
      <w:pPr>
        <w:pStyle w:val="01squarebullet"/>
        <w:numPr>
          <w:ilvl w:val="0"/>
          <w:numId w:val="0"/>
        </w:numPr>
        <w:pBdr>
          <w:top w:val="single" w:sz="4" w:space="1" w:color="auto"/>
          <w:left w:val="single" w:sz="4" w:space="4" w:color="auto"/>
          <w:bottom w:val="single" w:sz="4" w:space="1" w:color="auto"/>
          <w:right w:val="single" w:sz="4" w:space="4" w:color="auto"/>
        </w:pBdr>
        <w:rPr>
          <w:b/>
          <w:lang w:val="en-GB" w:eastAsia="en-AU"/>
        </w:rPr>
      </w:pPr>
      <w:r w:rsidRPr="00C14EF3">
        <w:rPr>
          <w:b/>
        </w:rPr>
        <w:t>This does not change the Committee’s recommendation to</w:t>
      </w:r>
      <w:r w:rsidRPr="00C14EF3">
        <w:rPr>
          <w:rFonts w:cstheme="minorHAnsi"/>
          <w:b/>
          <w:szCs w:val="22"/>
        </w:rPr>
        <w:t xml:space="preserve"> apply the multiple service rule to same day (echo and stress echo) services at a rate of 40% of the lower rebated item when claimed on the same day by any provider. </w:t>
      </w:r>
    </w:p>
    <w:p w14:paraId="27D80BD6" w14:textId="77777777" w:rsidR="00E73BEA" w:rsidRDefault="00E73BEA" w:rsidP="00E73BEA">
      <w:pPr>
        <w:pStyle w:val="01squarebullet"/>
        <w:numPr>
          <w:ilvl w:val="0"/>
          <w:numId w:val="0"/>
        </w:numPr>
        <w:ind w:left="360"/>
        <w:rPr>
          <w:rFonts w:ascii="Calibri" w:hAnsi="Calibri"/>
          <w:lang w:val="en-AU"/>
        </w:rPr>
      </w:pPr>
    </w:p>
    <w:p w14:paraId="264AD6F4" w14:textId="77777777" w:rsidR="001B4B38" w:rsidRPr="006C4DAD" w:rsidRDefault="001B4B38" w:rsidP="001B4B38">
      <w:pPr>
        <w:pStyle w:val="01squarebullet"/>
        <w:numPr>
          <w:ilvl w:val="0"/>
          <w:numId w:val="0"/>
        </w:numPr>
        <w:pBdr>
          <w:top w:val="single" w:sz="4" w:space="1" w:color="auto"/>
          <w:left w:val="single" w:sz="4" w:space="4" w:color="auto"/>
          <w:bottom w:val="single" w:sz="4" w:space="1" w:color="auto"/>
          <w:right w:val="single" w:sz="4" w:space="4" w:color="auto"/>
        </w:pBdr>
        <w:rPr>
          <w:b/>
          <w:lang w:val="en-GB" w:eastAsia="en-AU"/>
        </w:rPr>
      </w:pPr>
      <w:r w:rsidRPr="006C4DAD">
        <w:rPr>
          <w:b/>
        </w:rPr>
        <w:t>Subsequently – theTaskforce amended recommendation</w:t>
      </w:r>
      <w:r>
        <w:rPr>
          <w:b/>
        </w:rPr>
        <w:t xml:space="preserve"> 4</w:t>
      </w:r>
      <w:r w:rsidRPr="006C4DAD">
        <w:rPr>
          <w:b/>
        </w:rPr>
        <w:t xml:space="preserve"> to include a 1 week co-claiming restricton for echo and stress echo services. </w:t>
      </w:r>
    </w:p>
    <w:p w14:paraId="202509B0" w14:textId="77777777" w:rsidR="000D544F" w:rsidRPr="00FB48BC" w:rsidRDefault="000D544F" w:rsidP="00E73BEA">
      <w:pPr>
        <w:rPr>
          <w:rFonts w:ascii="Calibri" w:hAnsi="Calibri"/>
          <w:lang w:val="en-AU"/>
        </w:rPr>
      </w:pPr>
    </w:p>
    <w:p w14:paraId="47F15D82" w14:textId="77777777" w:rsidR="000D544F" w:rsidRPr="00FB48BC" w:rsidRDefault="000D544F" w:rsidP="000D544F">
      <w:pPr>
        <w:pStyle w:val="Heading2"/>
        <w:rPr>
          <w:lang w:val="en-AU"/>
        </w:rPr>
      </w:pPr>
      <w:bookmarkStart w:id="237" w:name="_Ref465382232"/>
      <w:bookmarkStart w:id="238" w:name="_Toc464871149"/>
      <w:bookmarkStart w:id="239" w:name="_Toc518382918"/>
      <w:r w:rsidRPr="00FB48BC">
        <w:rPr>
          <w:lang w:val="en-AU"/>
        </w:rPr>
        <w:t>Myocardial perfusion scan</w:t>
      </w:r>
      <w:r w:rsidR="000F12AA" w:rsidRPr="00FB48BC">
        <w:rPr>
          <w:lang w:val="en-AU"/>
        </w:rPr>
        <w:t>s</w:t>
      </w:r>
      <w:bookmarkEnd w:id="237"/>
      <w:bookmarkEnd w:id="238"/>
      <w:r w:rsidR="00860191">
        <w:rPr>
          <w:lang w:val="en-AU"/>
        </w:rPr>
        <w:t xml:space="preserve"> – that went out to consultation</w:t>
      </w:r>
      <w:bookmarkEnd w:id="239"/>
    </w:p>
    <w:p w14:paraId="119D2363" w14:textId="77777777" w:rsidR="00991372" w:rsidRDefault="008D208D" w:rsidP="008D208D">
      <w:r w:rsidRPr="00FD6810">
        <w:t>Due to the</w:t>
      </w:r>
      <w:r w:rsidR="009C543D" w:rsidRPr="00FD6810">
        <w:t>ir</w:t>
      </w:r>
      <w:r w:rsidRPr="00FD6810">
        <w:t xml:space="preserve"> interconnectedness, the Committee </w:t>
      </w:r>
      <w:r w:rsidR="009C543D" w:rsidRPr="00FD6810">
        <w:t xml:space="preserve">considered MPS in conjunction with the other cardiac imaging modalities. The Committee </w:t>
      </w:r>
      <w:r w:rsidR="00991372">
        <w:t xml:space="preserve">have </w:t>
      </w:r>
      <w:r w:rsidRPr="00FD6810">
        <w:t xml:space="preserve">developed recommendations </w:t>
      </w:r>
      <w:r w:rsidR="00000B44" w:rsidRPr="00FD6810">
        <w:t xml:space="preserve">regarding MPS </w:t>
      </w:r>
      <w:r w:rsidR="00991372">
        <w:t>which have been provided to</w:t>
      </w:r>
      <w:r w:rsidRPr="00FD6810">
        <w:t xml:space="preserve"> </w:t>
      </w:r>
      <w:r w:rsidR="009C543D" w:rsidRPr="00FD6810">
        <w:t>the Diagnostic Imaging Clinical Committee (DICC) and their Nuclear Medicine Working Group (NMWG)</w:t>
      </w:r>
      <w:r w:rsidR="00991372">
        <w:t xml:space="preserve"> for their consideration</w:t>
      </w:r>
      <w:r w:rsidR="00000B44" w:rsidRPr="00FD6810">
        <w:t>.</w:t>
      </w:r>
      <w:r w:rsidR="009C543D" w:rsidRPr="00FD6810">
        <w:t xml:space="preserve"> </w:t>
      </w:r>
      <w:r w:rsidRPr="00FD6810">
        <w:t>The</w:t>
      </w:r>
      <w:r w:rsidR="00991372">
        <w:t xml:space="preserve"> Committee also considered submissions from the NMWG in finalising their re</w:t>
      </w:r>
      <w:r w:rsidRPr="00FD6810">
        <w:t>commendations</w:t>
      </w:r>
      <w:r w:rsidR="00991372">
        <w:t>.</w:t>
      </w:r>
      <w:r w:rsidRPr="00FD6810">
        <w:t xml:space="preserve"> The recommendations </w:t>
      </w:r>
      <w:r w:rsidR="00432BBA">
        <w:t>are</w:t>
      </w:r>
      <w:r w:rsidRPr="00FD6810">
        <w:t xml:space="preserve"> included in this Committee’s final report </w:t>
      </w:r>
      <w:r w:rsidR="009C334C" w:rsidRPr="00FD6810">
        <w:t xml:space="preserve">to </w:t>
      </w:r>
      <w:r w:rsidRPr="00FD6810">
        <w:t>the Taskforce</w:t>
      </w:r>
      <w:r w:rsidR="009C334C" w:rsidRPr="00FD6810">
        <w:t xml:space="preserve"> as they are integral to the recommendations made </w:t>
      </w:r>
      <w:r w:rsidR="00BF21EB" w:rsidRPr="00FD6810">
        <w:t>for</w:t>
      </w:r>
      <w:r w:rsidR="00322262" w:rsidRPr="00FD6810">
        <w:t xml:space="preserve"> </w:t>
      </w:r>
      <w:r w:rsidR="009C334C" w:rsidRPr="00FD6810">
        <w:t xml:space="preserve">ICA, PCI and other investigations discussed </w:t>
      </w:r>
      <w:r w:rsidR="00367456" w:rsidRPr="00FD6810">
        <w:t>in this report</w:t>
      </w:r>
      <w:r w:rsidRPr="00FD6810">
        <w:t xml:space="preserve">. </w:t>
      </w:r>
    </w:p>
    <w:p w14:paraId="54635AAA" w14:textId="77777777" w:rsidR="008D208D" w:rsidRPr="00FD6810" w:rsidRDefault="008D208D" w:rsidP="008D208D"/>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BE95854" w14:textId="77777777" w:rsidTr="008E1D59">
        <w:trPr>
          <w:tblHeader/>
        </w:trPr>
        <w:tc>
          <w:tcPr>
            <w:tcW w:w="9082" w:type="dxa"/>
            <w:shd w:val="clear" w:color="auto" w:fill="D9D9D9" w:themeFill="background1" w:themeFillShade="D9"/>
            <w:vAlign w:val="bottom"/>
          </w:tcPr>
          <w:p w14:paraId="029A1376" w14:textId="77777777" w:rsidR="00296AD7" w:rsidRPr="002836EB" w:rsidRDefault="00296AD7" w:rsidP="00D62AD8">
            <w:pPr>
              <w:pStyle w:val="01Tableheaderrow"/>
            </w:pPr>
            <w:r>
              <w:t xml:space="preserve">Current item descriptors and MBS data from </w:t>
            </w:r>
            <w:r w:rsidR="002B5C98">
              <w:t>FY 2014</w:t>
            </w:r>
            <w:r>
              <w:t>/15</w:t>
            </w:r>
          </w:p>
        </w:tc>
      </w:tr>
      <w:tr w:rsidR="007E4BAA" w:rsidRPr="002836EB" w14:paraId="62CFEC2D" w14:textId="77777777" w:rsidTr="008E1D59">
        <w:tc>
          <w:tcPr>
            <w:tcW w:w="9082" w:type="dxa"/>
            <w:vAlign w:val="bottom"/>
          </w:tcPr>
          <w:p w14:paraId="71EE6CC6" w14:textId="77777777" w:rsidR="007E4BAA" w:rsidRPr="003B5613" w:rsidRDefault="007E4BAA" w:rsidP="007E4BAA">
            <w:pPr>
              <w:pStyle w:val="02Tabletext"/>
            </w:pPr>
            <w:r w:rsidRPr="009124AE">
              <w:rPr>
                <w:lang w:val="en-AU"/>
              </w:rPr>
              <w:t>Item 61302 – Schedule fee: $448.85</w:t>
            </w:r>
            <w:r w:rsidRPr="009124AE">
              <w:rPr>
                <w:lang w:val="en-AU"/>
              </w:rPr>
              <w:br/>
              <w:t>Services: 107</w:t>
            </w:r>
            <w:r>
              <w:rPr>
                <w:lang w:val="en-AU"/>
              </w:rPr>
              <w:tab/>
            </w:r>
            <w:r>
              <w:rPr>
                <w:lang w:val="en-AU"/>
              </w:rPr>
              <w:tab/>
            </w:r>
            <w:r w:rsidRPr="009124AE">
              <w:rPr>
                <w:lang w:val="en-AU"/>
              </w:rPr>
              <w:t>Total Benefits: $44,849</w:t>
            </w:r>
            <w:r>
              <w:rPr>
                <w:lang w:val="en-AU"/>
              </w:rPr>
              <w:tab/>
            </w:r>
            <w:r>
              <w:rPr>
                <w:lang w:val="en-AU"/>
              </w:rPr>
              <w:tab/>
            </w:r>
            <w:r w:rsidRPr="009124AE">
              <w:rPr>
                <w:lang w:val="en-AU"/>
              </w:rPr>
              <w:t>Average annual growth: 7.7%</w:t>
            </w:r>
            <w:r w:rsidRPr="009124AE">
              <w:rPr>
                <w:lang w:val="en-AU"/>
              </w:rPr>
              <w:br/>
            </w:r>
            <w:r w:rsidRPr="009124AE">
              <w:rPr>
                <w:lang w:val="en-AU"/>
              </w:rPr>
              <w:br/>
              <w:t>Single stress or rest myocardial perfusion study - planar imaging(R)</w:t>
            </w:r>
          </w:p>
        </w:tc>
      </w:tr>
      <w:tr w:rsidR="007E4BAA" w:rsidRPr="002836EB" w14:paraId="07AE1F8A" w14:textId="77777777" w:rsidTr="008E1D59">
        <w:tc>
          <w:tcPr>
            <w:tcW w:w="9082" w:type="dxa"/>
            <w:vAlign w:val="bottom"/>
          </w:tcPr>
          <w:p w14:paraId="5DA46B1D" w14:textId="77777777" w:rsidR="007E4BAA" w:rsidRPr="003B5613" w:rsidRDefault="007E4BAA" w:rsidP="007E4BAA">
            <w:pPr>
              <w:pStyle w:val="02Tabletext"/>
            </w:pPr>
            <w:r w:rsidRPr="009124AE">
              <w:rPr>
                <w:lang w:val="en-AU"/>
              </w:rPr>
              <w:t>Item 61303 – Schedule fee: $565.30</w:t>
            </w:r>
            <w:r w:rsidRPr="009124AE">
              <w:rPr>
                <w:lang w:val="en-AU"/>
              </w:rPr>
              <w:br/>
              <w:t>Services: 6,630</w:t>
            </w:r>
            <w:r w:rsidR="005710B4">
              <w:rPr>
                <w:lang w:val="en-AU"/>
              </w:rPr>
              <w:tab/>
            </w:r>
            <w:r>
              <w:rPr>
                <w:lang w:val="en-AU"/>
              </w:rPr>
              <w:tab/>
            </w:r>
            <w:r w:rsidRPr="009124AE">
              <w:rPr>
                <w:lang w:val="en-AU"/>
              </w:rPr>
              <w:t>Total Benefits: $3,484,260</w:t>
            </w:r>
            <w:r w:rsidR="005710B4">
              <w:rPr>
                <w:lang w:val="en-AU"/>
              </w:rPr>
              <w:tab/>
            </w:r>
            <w:r>
              <w:rPr>
                <w:lang w:val="en-AU"/>
              </w:rPr>
              <w:tab/>
            </w:r>
            <w:r w:rsidRPr="009124AE">
              <w:rPr>
                <w:lang w:val="en-AU"/>
              </w:rPr>
              <w:t>Average annual growth: 17.4%</w:t>
            </w:r>
            <w:r w:rsidRPr="009124AE">
              <w:rPr>
                <w:lang w:val="en-AU"/>
              </w:rPr>
              <w:br/>
            </w:r>
            <w:r w:rsidRPr="009124AE">
              <w:rPr>
                <w:lang w:val="en-AU"/>
              </w:rPr>
              <w:br/>
              <w:t>Single stress or rest myocardial perfusion study - with single photon emission tomography and with planar imaging when undertaken (R)</w:t>
            </w:r>
          </w:p>
        </w:tc>
      </w:tr>
      <w:tr w:rsidR="007E4BAA" w:rsidRPr="002836EB" w14:paraId="20F03E96" w14:textId="77777777" w:rsidTr="008E1D59">
        <w:tc>
          <w:tcPr>
            <w:tcW w:w="9082" w:type="dxa"/>
            <w:vAlign w:val="bottom"/>
          </w:tcPr>
          <w:p w14:paraId="3DFCA91B" w14:textId="77777777" w:rsidR="007E4BAA" w:rsidRPr="003B5613" w:rsidRDefault="007E4BAA" w:rsidP="007E4BAA">
            <w:pPr>
              <w:pStyle w:val="02Tabletext"/>
            </w:pPr>
            <w:r w:rsidRPr="009124AE">
              <w:rPr>
                <w:lang w:val="en-AU"/>
              </w:rPr>
              <w:t>Item 61306 – Schedule fee: $709.70</w:t>
            </w:r>
            <w:r w:rsidRPr="009124AE">
              <w:rPr>
                <w:lang w:val="en-AU"/>
              </w:rPr>
              <w:br/>
              <w:t>Services: 106</w:t>
            </w:r>
            <w:r>
              <w:rPr>
                <w:lang w:val="en-AU"/>
              </w:rPr>
              <w:tab/>
            </w:r>
            <w:r>
              <w:rPr>
                <w:lang w:val="en-AU"/>
              </w:rPr>
              <w:tab/>
            </w:r>
            <w:r w:rsidRPr="009124AE">
              <w:rPr>
                <w:lang w:val="en-AU"/>
              </w:rPr>
              <w:t>Total Benefits: $70,283</w:t>
            </w:r>
            <w:r>
              <w:rPr>
                <w:lang w:val="en-AU"/>
              </w:rPr>
              <w:tab/>
            </w:r>
            <w:r>
              <w:rPr>
                <w:lang w:val="en-AU"/>
              </w:rPr>
              <w:tab/>
            </w:r>
            <w:r w:rsidRPr="009124AE">
              <w:rPr>
                <w:lang w:val="en-AU"/>
              </w:rPr>
              <w:t>Average annual growth: 16.2%</w:t>
            </w:r>
            <w:r w:rsidRPr="009124AE">
              <w:rPr>
                <w:lang w:val="en-AU"/>
              </w:rPr>
              <w:br/>
            </w:r>
            <w:r w:rsidRPr="009124AE">
              <w:rPr>
                <w:lang w:val="en-AU"/>
              </w:rPr>
              <w:br/>
              <w:t>Combined stress and rest, stress and re-injection or rest and redistribution myocardial perfusion study, including delayed imaging or re-injection protocol on a subsequent occasion - planar imaging (R)</w:t>
            </w:r>
          </w:p>
        </w:tc>
      </w:tr>
      <w:tr w:rsidR="007E4BAA" w:rsidRPr="002836EB" w14:paraId="2F2D1ED0" w14:textId="77777777" w:rsidTr="008E1D59">
        <w:tc>
          <w:tcPr>
            <w:tcW w:w="9082" w:type="dxa"/>
            <w:vAlign w:val="bottom"/>
          </w:tcPr>
          <w:p w14:paraId="3B9DC8CC" w14:textId="77777777" w:rsidR="007E4BAA" w:rsidRPr="003B5613" w:rsidRDefault="007E4BAA" w:rsidP="007E4BAA">
            <w:pPr>
              <w:pStyle w:val="02Tabletext"/>
            </w:pPr>
            <w:r w:rsidRPr="009124AE">
              <w:rPr>
                <w:lang w:val="en-AU"/>
              </w:rPr>
              <w:t>Item 61307 – Schedule fee: $834.90</w:t>
            </w:r>
            <w:r w:rsidRPr="009124AE">
              <w:rPr>
                <w:lang w:val="en-AU"/>
              </w:rPr>
              <w:br/>
              <w:t>Services: 74,831</w:t>
            </w:r>
            <w:r w:rsidR="005710B4">
              <w:rPr>
                <w:lang w:val="en-AU"/>
              </w:rPr>
              <w:tab/>
            </w:r>
            <w:r>
              <w:rPr>
                <w:lang w:val="en-AU"/>
              </w:rPr>
              <w:tab/>
            </w:r>
            <w:r w:rsidRPr="009124AE">
              <w:rPr>
                <w:lang w:val="en-AU"/>
              </w:rPr>
              <w:t>Total Benefits: $58,475,142</w:t>
            </w:r>
            <w:r>
              <w:rPr>
                <w:lang w:val="en-AU"/>
              </w:rPr>
              <w:tab/>
            </w:r>
            <w:r w:rsidRPr="009124AE">
              <w:rPr>
                <w:lang w:val="en-AU"/>
              </w:rPr>
              <w:t>Average annual growth: -0.7%</w:t>
            </w:r>
            <w:r w:rsidRPr="009124AE">
              <w:rPr>
                <w:lang w:val="en-AU"/>
              </w:rPr>
              <w:br/>
            </w:r>
            <w:r w:rsidRPr="009124AE">
              <w:rPr>
                <w:lang w:val="en-AU"/>
              </w:rPr>
              <w:br/>
            </w:r>
            <w:r w:rsidRPr="009124AE">
              <w:rPr>
                <w:lang w:val="en-AU"/>
              </w:rPr>
              <w:lastRenderedPageBreak/>
              <w:t>Combined stress and rest, stress and re-injection or rest and redistribution myocardial perfusion study, including delayed imaging or re-injection protocol on a subsequent occasion - with single photon emission tomography and with planar imaging when undertaken (R)</w:t>
            </w:r>
          </w:p>
        </w:tc>
      </w:tr>
    </w:tbl>
    <w:p w14:paraId="7103F032" w14:textId="77777777" w:rsidR="008E1D59" w:rsidRDefault="008E1D59" w:rsidP="008E1D59">
      <w:pPr>
        <w:pStyle w:val="TableUnderLast"/>
      </w:pPr>
      <w:r>
        <w:lastRenderedPageBreak/>
        <w:t>Public data</w:t>
      </w:r>
      <w:r w:rsidR="009733BE">
        <w:t xml:space="preserve"> 2014-15</w:t>
      </w:r>
      <w:r>
        <w:t xml:space="preserve"> (Department of Human Services)</w:t>
      </w:r>
    </w:p>
    <w:p w14:paraId="3F2297D0" w14:textId="77777777" w:rsidR="000D544F" w:rsidRPr="00FB48BC" w:rsidRDefault="00247A07" w:rsidP="000D544F">
      <w:pPr>
        <w:pStyle w:val="Boldhdg"/>
        <w:rPr>
          <w:rFonts w:ascii="Calibri" w:hAnsi="Calibri"/>
          <w:lang w:val="en-AU"/>
        </w:rPr>
      </w:pPr>
      <w:r>
        <w:rPr>
          <w:rFonts w:ascii="Calibri" w:hAnsi="Calibri"/>
          <w:lang w:val="en-AU"/>
        </w:rPr>
        <w:t>Recommendation 5.1</w:t>
      </w:r>
    </w:p>
    <w:p w14:paraId="2D26E4E6" w14:textId="77777777" w:rsidR="00E73BEA" w:rsidRPr="00594434" w:rsidRDefault="0053563B" w:rsidP="00202464">
      <w:pPr>
        <w:pStyle w:val="01squarebullet"/>
        <w:numPr>
          <w:ilvl w:val="0"/>
          <w:numId w:val="0"/>
        </w:numPr>
        <w:rPr>
          <w:rFonts w:ascii="Calibri" w:hAnsi="Calibri" w:cs="Calibri"/>
          <w:lang w:val="en-GB" w:eastAsia="en-AU"/>
        </w:rPr>
      </w:pPr>
      <w:r>
        <w:t>Split items 61302 and 61303 into separate rest and stress items</w:t>
      </w:r>
      <w:r w:rsidR="00A43338">
        <w:t xml:space="preserve"> and update the descriptors for all MPS items as </w:t>
      </w:r>
      <w:r w:rsidR="00A30BD4">
        <w:t xml:space="preserve">set out </w:t>
      </w:r>
      <w:r w:rsidR="00A43338">
        <w:t>below</w:t>
      </w:r>
      <w:r w:rsidR="00B757A2">
        <w:t>.</w:t>
      </w:r>
      <w:r w:rsidR="00202464" w:rsidDel="00202464">
        <w:t xml:space="preserve"> </w:t>
      </w:r>
    </w:p>
    <w:p w14:paraId="48281955" w14:textId="77777777" w:rsidR="00247A07" w:rsidRPr="00247A07" w:rsidRDefault="00247A07" w:rsidP="00247A07">
      <w:pPr>
        <w:pStyle w:val="Boldhdg"/>
        <w:rPr>
          <w:rFonts w:ascii="Calibri" w:hAnsi="Calibri"/>
          <w:lang w:val="en-AU"/>
        </w:rPr>
      </w:pPr>
      <w:r w:rsidRPr="00247A07">
        <w:rPr>
          <w:rFonts w:ascii="Calibri" w:hAnsi="Calibri"/>
          <w:lang w:val="en-AU"/>
        </w:rPr>
        <w:t>Recommendation</w:t>
      </w:r>
      <w:r>
        <w:rPr>
          <w:rFonts w:ascii="Calibri" w:hAnsi="Calibri"/>
          <w:lang w:val="en-AU"/>
        </w:rPr>
        <w:t xml:space="preserve"> 5.2</w:t>
      </w:r>
    </w:p>
    <w:p w14:paraId="45609A2F" w14:textId="77777777" w:rsidR="00B757A2" w:rsidRPr="00FB48BC" w:rsidRDefault="00B757A2" w:rsidP="00B757A2">
      <w:pPr>
        <w:pStyle w:val="01squarebullet"/>
        <w:rPr>
          <w:lang w:val="en-AU"/>
        </w:rPr>
      </w:pPr>
      <w:r w:rsidRPr="00FB48BC">
        <w:rPr>
          <w:lang w:val="en-AU"/>
        </w:rPr>
        <w:t xml:space="preserve">Revise the schedule fee for </w:t>
      </w:r>
      <w:r>
        <w:rPr>
          <w:lang w:val="en-AU"/>
        </w:rPr>
        <w:t xml:space="preserve">the single rest </w:t>
      </w:r>
      <w:r w:rsidRPr="00FB48BC">
        <w:rPr>
          <w:lang w:val="en-AU"/>
        </w:rPr>
        <w:t>item</w:t>
      </w:r>
      <w:r>
        <w:rPr>
          <w:lang w:val="en-AU"/>
        </w:rPr>
        <w:t>s</w:t>
      </w:r>
      <w:r w:rsidRPr="00FB48BC">
        <w:rPr>
          <w:lang w:val="en-AU"/>
        </w:rPr>
        <w:t xml:space="preserve"> </w:t>
      </w:r>
      <w:r w:rsidR="00C72EA1">
        <w:rPr>
          <w:lang w:val="en-AU"/>
        </w:rPr>
        <w:t>such that the combined fee for separate rest and stress items is equal to the fee for the combined item.</w:t>
      </w:r>
    </w:p>
    <w:p w14:paraId="2607E1C8" w14:textId="77777777" w:rsidR="00D6106A" w:rsidRDefault="00D6106A" w:rsidP="006B1407">
      <w:pPr>
        <w:pStyle w:val="Item"/>
      </w:pPr>
      <w:r>
        <w:t>Item 61302</w:t>
      </w:r>
      <w:r w:rsidR="00667A30">
        <w:t>A</w:t>
      </w:r>
    </w:p>
    <w:p w14:paraId="176D6DEE" w14:textId="77777777" w:rsidR="00BA7D8C" w:rsidRPr="00FD6810" w:rsidRDefault="00D6106A" w:rsidP="00BA7D8C">
      <w:r w:rsidRPr="00FD6810">
        <w:t>Single rest myocardial perfusion study - planar imaging</w:t>
      </w:r>
      <w:r w:rsidR="00BA7D8C" w:rsidRPr="00FD6810">
        <w:t xml:space="preserve">, performed for: </w:t>
      </w:r>
    </w:p>
    <w:p w14:paraId="5C1F06BF" w14:textId="77777777" w:rsidR="00171C8C" w:rsidRPr="00FD6810" w:rsidRDefault="00171C8C" w:rsidP="009B4DAC">
      <w:pPr>
        <w:pStyle w:val="DesL1"/>
        <w:numPr>
          <w:ilvl w:val="0"/>
          <w:numId w:val="65"/>
        </w:numPr>
      </w:pPr>
      <w:r w:rsidRPr="00FD6810">
        <w:t xml:space="preserve">Symptoms possibly related to cardiac ischaemia in a patient who meets both criteria below: </w:t>
      </w:r>
    </w:p>
    <w:p w14:paraId="2D52AB93" w14:textId="77777777" w:rsidR="00171C8C" w:rsidRPr="00FD6810" w:rsidRDefault="00171C8C" w:rsidP="00171C8C">
      <w:pPr>
        <w:pStyle w:val="DesL2"/>
      </w:pPr>
      <w:r w:rsidRPr="00FD6810">
        <w:t>Have at least one of:</w:t>
      </w:r>
    </w:p>
    <w:p w14:paraId="578CE63D" w14:textId="77777777" w:rsidR="00171C8C" w:rsidRDefault="00171C8C" w:rsidP="00171C8C">
      <w:pPr>
        <w:pStyle w:val="DesL3"/>
      </w:pPr>
      <w:r>
        <w:t xml:space="preserve">An </w:t>
      </w:r>
      <w:r w:rsidRPr="00FB48BC">
        <w:t>exercise stress test</w:t>
      </w:r>
      <w:r>
        <w:t xml:space="preserve"> with a Duke Treadmill Score of less than +5;</w:t>
      </w:r>
      <w:r w:rsidRPr="00FB48BC">
        <w:t xml:space="preserve"> or</w:t>
      </w:r>
    </w:p>
    <w:p w14:paraId="5369A912" w14:textId="77777777" w:rsidR="00171C8C" w:rsidRDefault="00171C8C" w:rsidP="00171C8C">
      <w:pPr>
        <w:pStyle w:val="DesL3"/>
      </w:pPr>
      <w:r>
        <w:t>A</w:t>
      </w:r>
      <w:r w:rsidRPr="00FB48BC">
        <w:t>n uninterpretable ECG</w:t>
      </w:r>
      <w:r>
        <w:t xml:space="preserve"> or other condition which precludes exercise stress testing; or </w:t>
      </w:r>
    </w:p>
    <w:p w14:paraId="1787FB7F" w14:textId="77777777" w:rsidR="00171C8C" w:rsidRDefault="00171C8C" w:rsidP="00171C8C">
      <w:pPr>
        <w:pStyle w:val="DesL3"/>
      </w:pPr>
      <w:r>
        <w:t>Typical angina meeting all three NICE criteria (see explanatory note)</w:t>
      </w:r>
      <w:r w:rsidRPr="00FB48BC">
        <w:t>; or</w:t>
      </w:r>
    </w:p>
    <w:p w14:paraId="56C7F673" w14:textId="77777777" w:rsidR="00171C8C" w:rsidRDefault="00171C8C" w:rsidP="00171C8C">
      <w:pPr>
        <w:pStyle w:val="DesL3"/>
      </w:pPr>
      <w:r>
        <w:t>Atypical or uncertain symptoms and an Australian Absolute Risk Score of &gt;10% for cardiovascular events within 5 years; and</w:t>
      </w:r>
    </w:p>
    <w:p w14:paraId="50468646" w14:textId="77777777" w:rsidR="00171C8C" w:rsidRDefault="00171C8C" w:rsidP="00171C8C">
      <w:pPr>
        <w:pStyle w:val="DesL2"/>
      </w:pPr>
      <w:r>
        <w:t>Meet at least one of the following criteria:</w:t>
      </w:r>
    </w:p>
    <w:p w14:paraId="3C9A05DE" w14:textId="77777777" w:rsidR="00171C8C" w:rsidRDefault="0050728B" w:rsidP="00171C8C">
      <w:pPr>
        <w:pStyle w:val="DesL3"/>
      </w:pPr>
      <w:r>
        <w:t>Body habitus or other physical condition (including heart rhythm disturbance) such that stress echo is unlikely to provide adequate information</w:t>
      </w:r>
      <w:r w:rsidR="00171C8C">
        <w:t>; or</w:t>
      </w:r>
    </w:p>
    <w:p w14:paraId="7BDFF8B3" w14:textId="77777777" w:rsidR="00171C8C" w:rsidRDefault="00171C8C" w:rsidP="00171C8C">
      <w:pPr>
        <w:pStyle w:val="DesL3"/>
      </w:pPr>
      <w:r>
        <w:t>Unable to exercise; or</w:t>
      </w:r>
    </w:p>
    <w:p w14:paraId="5A54F02C" w14:textId="77777777" w:rsidR="00171C8C" w:rsidRDefault="00171C8C" w:rsidP="00171C8C">
      <w:pPr>
        <w:pStyle w:val="DesL3"/>
      </w:pPr>
      <w:r>
        <w:t>Is unable to access a stress echo due to distance, cost or clinically unacceptable wait times; or</w:t>
      </w:r>
    </w:p>
    <w:p w14:paraId="078EBFA6" w14:textId="77777777" w:rsidR="00171C8C" w:rsidRPr="00FB48BC" w:rsidRDefault="00171C8C" w:rsidP="00171C8C">
      <w:pPr>
        <w:pStyle w:val="DesL3"/>
      </w:pPr>
      <w:r>
        <w:t>Has had a failed stress echo; or</w:t>
      </w:r>
    </w:p>
    <w:p w14:paraId="0A5AF9DB" w14:textId="77777777" w:rsidR="00BA7D8C" w:rsidRPr="00FD6810" w:rsidRDefault="0050728B" w:rsidP="0006173A">
      <w:pPr>
        <w:pStyle w:val="DesL1"/>
      </w:pPr>
      <w:r w:rsidRPr="00FD6810">
        <w:t>Known CAD, with symptom evolution since the functional imaging study</w:t>
      </w:r>
      <w:r w:rsidR="00BA7D8C" w:rsidRPr="00FD6810">
        <w:t>; or</w:t>
      </w:r>
    </w:p>
    <w:p w14:paraId="5F300306" w14:textId="77777777" w:rsidR="00BA7D8C" w:rsidRPr="00FD6810" w:rsidRDefault="00BA7D8C" w:rsidP="0006173A">
      <w:pPr>
        <w:pStyle w:val="DesL1"/>
      </w:pPr>
      <w:r w:rsidRPr="00FD6810">
        <w:t>Assessment of non-CAD related disease in line with clinical guidelines; or</w:t>
      </w:r>
    </w:p>
    <w:p w14:paraId="4FF0ED6C" w14:textId="77777777" w:rsidR="00BA7D8C" w:rsidRPr="00FD6810" w:rsidRDefault="00BA7D8C" w:rsidP="0006173A">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68D125D1" w14:textId="77777777" w:rsidR="00D6106A" w:rsidRPr="00FD6810" w:rsidRDefault="00BA7D8C" w:rsidP="00BA7D8C">
      <w:r w:rsidRPr="00FD6810">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3AA4BE1C" w14:textId="77777777" w:rsidR="006F20D9" w:rsidRPr="00FD6810" w:rsidRDefault="006F20D9" w:rsidP="00BA7D8C">
      <w:r>
        <w:t xml:space="preserve">With documentation in the report of how the indication requirements of the descriptor were met. </w:t>
      </w:r>
    </w:p>
    <w:p w14:paraId="5D1E0353" w14:textId="77777777" w:rsidR="00BA7D8C" w:rsidRPr="00FD6810" w:rsidRDefault="00BA7D8C" w:rsidP="00BA7D8C">
      <w:r w:rsidRPr="00FD6810">
        <w:lastRenderedPageBreak/>
        <w:t xml:space="preserve">A myocardial perfusion study is claimable once every 2 years, consisting of </w:t>
      </w:r>
      <w:r w:rsidR="009B314A" w:rsidRPr="00FD6810">
        <w:t xml:space="preserve">1 combined study or 1 </w:t>
      </w:r>
      <w:r w:rsidRPr="00FD6810">
        <w:t xml:space="preserve">rest </w:t>
      </w:r>
      <w:r w:rsidR="009B314A" w:rsidRPr="00FD6810">
        <w:t xml:space="preserve">study </w:t>
      </w:r>
      <w:r w:rsidRPr="00FD6810">
        <w:t xml:space="preserve">and </w:t>
      </w:r>
      <w:r w:rsidR="009B314A" w:rsidRPr="00FD6810">
        <w:t xml:space="preserve">1 </w:t>
      </w:r>
      <w:r w:rsidRPr="00FD6810">
        <w:t>stress study</w:t>
      </w:r>
      <w:r w:rsidR="009B314A" w:rsidRPr="00FD6810">
        <w:t>, whether performed with planar or SPECT imaging</w:t>
      </w:r>
      <w:r w:rsidRPr="00FD6810">
        <w:t xml:space="preserve"> (R).</w:t>
      </w:r>
    </w:p>
    <w:p w14:paraId="6372681C" w14:textId="77777777" w:rsidR="00BA7D8C" w:rsidRPr="00FD6810" w:rsidRDefault="00BA7D8C" w:rsidP="00BA7D8C">
      <w:pPr>
        <w:pStyle w:val="ExplanNotebody"/>
      </w:pPr>
      <w:r w:rsidRPr="00FD6810">
        <w:t xml:space="preserve">Explanatory notes: Typical angina is defined as meeting all three of the following: 1) constricting discomfort in the front of the chest, or in the neck, shoulders, jaw, or arms; AND 2) precipitated by </w:t>
      </w:r>
      <w:r w:rsidR="00FC6CB8">
        <w:t xml:space="preserve">undue </w:t>
      </w:r>
      <w:r w:rsidRPr="00FD6810">
        <w:t xml:space="preserve">physical exertion; AND 3) relieved by rest or GTN within about 5 minutes. Without meeting all three criteria, symptoms should be considered atypical/uncertain. </w:t>
      </w:r>
    </w:p>
    <w:p w14:paraId="3710D5A9" w14:textId="77777777" w:rsidR="00BA7D8C" w:rsidRPr="00FD6810" w:rsidRDefault="00BA7D8C" w:rsidP="00BA7D8C">
      <w:pPr>
        <w:pStyle w:val="ExplanNotebody"/>
      </w:pPr>
      <w:r w:rsidRPr="00FD6810">
        <w:t>A calcium score of zero is normal and clinician judgement should be applied for scores of 0–10.</w:t>
      </w:r>
    </w:p>
    <w:p w14:paraId="1BE185EB" w14:textId="77777777" w:rsidR="00171C8C" w:rsidRPr="00FD6810" w:rsidRDefault="00171C8C" w:rsidP="00BA7D8C">
      <w:pPr>
        <w:pStyle w:val="ExplanNotebody"/>
      </w:pPr>
      <w:r w:rsidRPr="00FD6810">
        <w:t>For the purposes of criteria (a) ii C, cost can include upfront costs or out-of-pocket costs which may create an economic barrier to accessing stress echo services.</w:t>
      </w:r>
    </w:p>
    <w:p w14:paraId="35DB53D3" w14:textId="0C374A7F" w:rsidR="00BA7D8C" w:rsidRPr="00FD6810" w:rsidRDefault="00BA7D8C" w:rsidP="005710B4">
      <w:pPr>
        <w:pStyle w:val="ExplanNotebody"/>
      </w:pPr>
      <w:r w:rsidRPr="00FD6810">
        <w:t xml:space="preserve">[Surgical risk information as shown in </w:t>
      </w:r>
      <w:r w:rsidRPr="00FD6810">
        <w:fldChar w:fldCharType="begin"/>
      </w:r>
      <w:r w:rsidRPr="00FD6810">
        <w:instrText xml:space="preserve"> REF _Ref463994397 \h  \* MERGEFORMAT </w:instrText>
      </w:r>
      <w:r w:rsidRPr="00FD6810">
        <w:fldChar w:fldCharType="separate"/>
      </w:r>
      <w:r w:rsidR="00924B2D" w:rsidRPr="00FD6810">
        <w:rPr>
          <w:rFonts w:ascii="Calibri" w:hAnsi="Calibri"/>
        </w:rPr>
        <w:t xml:space="preserve">Table </w:t>
      </w:r>
      <w:r w:rsidR="00924B2D">
        <w:rPr>
          <w:rFonts w:ascii="Calibri" w:hAnsi="Calibri"/>
        </w:rPr>
        <w:t>4</w:t>
      </w:r>
      <w:r w:rsidRPr="00FD6810">
        <w:fldChar w:fldCharType="end"/>
      </w:r>
      <w:r w:rsidRPr="00FD6810">
        <w:t xml:space="preserve">] </w:t>
      </w:r>
    </w:p>
    <w:p w14:paraId="3A2B9C1F" w14:textId="77777777" w:rsidR="00667A30" w:rsidRDefault="00667A30" w:rsidP="006B1407">
      <w:pPr>
        <w:pStyle w:val="Item"/>
      </w:pPr>
      <w:r>
        <w:t>Item 61302B</w:t>
      </w:r>
    </w:p>
    <w:p w14:paraId="36111C44" w14:textId="77777777" w:rsidR="00A43338" w:rsidRPr="00FD6810" w:rsidRDefault="00667A30" w:rsidP="00A43338">
      <w:r w:rsidRPr="00FD6810">
        <w:t>Single stress myocardial perfusion study - planar imaging</w:t>
      </w:r>
      <w:r w:rsidR="008C3047" w:rsidRPr="00FD6810">
        <w:t>,</w:t>
      </w:r>
      <w:r w:rsidR="00A43338" w:rsidRPr="00FD6810">
        <w:t xml:space="preserve"> performed for: </w:t>
      </w:r>
    </w:p>
    <w:p w14:paraId="49762FB9" w14:textId="77777777" w:rsidR="005E32C4" w:rsidRPr="00FD6810" w:rsidRDefault="005E32C4" w:rsidP="009B4DAC">
      <w:pPr>
        <w:pStyle w:val="DesL1"/>
        <w:numPr>
          <w:ilvl w:val="0"/>
          <w:numId w:val="69"/>
        </w:numPr>
      </w:pPr>
      <w:r w:rsidRPr="00FD6810">
        <w:t xml:space="preserve">Symptoms possibly related to cardiac ischaemia in a patient who meets both criteria below: </w:t>
      </w:r>
    </w:p>
    <w:p w14:paraId="5611AFF0" w14:textId="77777777" w:rsidR="005E32C4" w:rsidRPr="00FD6810" w:rsidRDefault="005E32C4" w:rsidP="005E32C4">
      <w:pPr>
        <w:pStyle w:val="DesL2"/>
      </w:pPr>
      <w:r w:rsidRPr="00FD6810">
        <w:t>Have at least one of:</w:t>
      </w:r>
    </w:p>
    <w:p w14:paraId="7F975AF5" w14:textId="77777777" w:rsidR="005E32C4" w:rsidRDefault="005E32C4" w:rsidP="005E32C4">
      <w:pPr>
        <w:pStyle w:val="DesL3"/>
      </w:pPr>
      <w:r>
        <w:t xml:space="preserve">An </w:t>
      </w:r>
      <w:r w:rsidRPr="00FB48BC">
        <w:t>exercise stress test</w:t>
      </w:r>
      <w:r>
        <w:t xml:space="preserve"> with a Duke Treadmill Score of less than +5;</w:t>
      </w:r>
      <w:r w:rsidRPr="00FB48BC">
        <w:t xml:space="preserve"> or</w:t>
      </w:r>
    </w:p>
    <w:p w14:paraId="6C8961DC" w14:textId="77777777" w:rsidR="005E32C4" w:rsidRDefault="005E32C4" w:rsidP="005E32C4">
      <w:pPr>
        <w:pStyle w:val="DesL3"/>
      </w:pPr>
      <w:r>
        <w:t>A</w:t>
      </w:r>
      <w:r w:rsidRPr="00FB48BC">
        <w:t>n uninterpretable ECG</w:t>
      </w:r>
      <w:r>
        <w:t xml:space="preserve"> or other condition which precludes exercise stress testing; or </w:t>
      </w:r>
    </w:p>
    <w:p w14:paraId="6D7C34AC" w14:textId="77777777" w:rsidR="005E32C4" w:rsidRDefault="005E32C4" w:rsidP="005E32C4">
      <w:pPr>
        <w:pStyle w:val="DesL3"/>
      </w:pPr>
      <w:r>
        <w:t>Typical angina meeting all three NICE criteria (see explanatory note)</w:t>
      </w:r>
      <w:r w:rsidRPr="00FB48BC">
        <w:t>; or</w:t>
      </w:r>
    </w:p>
    <w:p w14:paraId="50FD9F26" w14:textId="77777777" w:rsidR="005E32C4" w:rsidRDefault="005E32C4" w:rsidP="005E32C4">
      <w:pPr>
        <w:pStyle w:val="DesL3"/>
      </w:pPr>
      <w:r>
        <w:t>Atypical or uncertain symptoms and an Australian Absolute Risk Score of &gt;10% for cardiovascular events within 5 years; and</w:t>
      </w:r>
    </w:p>
    <w:p w14:paraId="2CCF479A" w14:textId="77777777" w:rsidR="005E32C4" w:rsidRDefault="005E32C4" w:rsidP="005E32C4">
      <w:pPr>
        <w:pStyle w:val="DesL2"/>
      </w:pPr>
      <w:r>
        <w:t>Meet at least one of the following criteria:</w:t>
      </w:r>
    </w:p>
    <w:p w14:paraId="26FAADC6" w14:textId="77777777" w:rsidR="005E32C4" w:rsidRDefault="0050728B" w:rsidP="005E32C4">
      <w:pPr>
        <w:pStyle w:val="DesL3"/>
      </w:pPr>
      <w:r>
        <w:t>Body habitus or other physical condition (including heart rhythm disturbance) such that stress echo is unlikely to provide adequate information</w:t>
      </w:r>
      <w:r w:rsidR="005E32C4">
        <w:t>; or</w:t>
      </w:r>
    </w:p>
    <w:p w14:paraId="79E93BB3" w14:textId="77777777" w:rsidR="005E32C4" w:rsidRDefault="005E32C4" w:rsidP="005E32C4">
      <w:pPr>
        <w:pStyle w:val="DesL3"/>
      </w:pPr>
      <w:r>
        <w:t>Unable to exercise; or</w:t>
      </w:r>
    </w:p>
    <w:p w14:paraId="03A439C4" w14:textId="77777777" w:rsidR="005E32C4" w:rsidRDefault="005E32C4" w:rsidP="005E32C4">
      <w:pPr>
        <w:pStyle w:val="DesL3"/>
      </w:pPr>
      <w:r>
        <w:t>Is unable to access a stress echo due to distance, cost or clinically unacceptable wait times; or</w:t>
      </w:r>
    </w:p>
    <w:p w14:paraId="4E48D1DE" w14:textId="77777777" w:rsidR="005E32C4" w:rsidRPr="00FB48BC" w:rsidRDefault="005E32C4" w:rsidP="005E32C4">
      <w:pPr>
        <w:pStyle w:val="DesL3"/>
      </w:pPr>
      <w:r>
        <w:t>Has had a failed stress echo; or</w:t>
      </w:r>
    </w:p>
    <w:p w14:paraId="5AA81E4B" w14:textId="77777777" w:rsidR="00A43338" w:rsidRPr="00FD6810" w:rsidRDefault="0050728B" w:rsidP="00171C8C">
      <w:pPr>
        <w:pStyle w:val="DesL1"/>
      </w:pPr>
      <w:r w:rsidRPr="00FD6810">
        <w:t>Known CAD, with symptom evolution since the functional imaging study</w:t>
      </w:r>
      <w:r w:rsidR="00A43338" w:rsidRPr="00FD6810">
        <w:t>; or</w:t>
      </w:r>
    </w:p>
    <w:p w14:paraId="7E9F0B9E" w14:textId="77777777" w:rsidR="00A43338" w:rsidRPr="00FD6810" w:rsidRDefault="00A43338" w:rsidP="009440DF">
      <w:pPr>
        <w:pStyle w:val="DesL1"/>
      </w:pPr>
      <w:r w:rsidRPr="00FD6810">
        <w:t>Assessment of non-CAD related disease in line with clinical guidelines; or</w:t>
      </w:r>
    </w:p>
    <w:p w14:paraId="368DAD93" w14:textId="77777777" w:rsidR="00A43338" w:rsidRPr="00FD6810" w:rsidRDefault="00A43338" w:rsidP="009440DF">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7448BFEF" w14:textId="77777777" w:rsidR="00A43338" w:rsidRPr="00FD6810" w:rsidRDefault="00A43338" w:rsidP="00A43338">
      <w:r w:rsidRPr="00FD6810">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25F8245E" w14:textId="77777777" w:rsidR="002555DF" w:rsidRPr="00FD6810" w:rsidRDefault="002555DF" w:rsidP="008C3047">
      <w:r w:rsidRPr="00FD6810">
        <w:t xml:space="preserve">Including: </w:t>
      </w:r>
    </w:p>
    <w:p w14:paraId="3B97FD65" w14:textId="77777777" w:rsidR="002555DF" w:rsidRDefault="002555DF" w:rsidP="009B4DAC">
      <w:pPr>
        <w:pStyle w:val="DesL1"/>
        <w:numPr>
          <w:ilvl w:val="0"/>
          <w:numId w:val="48"/>
        </w:numPr>
      </w:pPr>
      <w:r>
        <w:t>Exercise or pharmacological stress; and</w:t>
      </w:r>
    </w:p>
    <w:p w14:paraId="50E0DDF6" w14:textId="77777777" w:rsidR="00AB61A9" w:rsidRDefault="00AB61A9" w:rsidP="009639E8">
      <w:pPr>
        <w:pStyle w:val="DesL1"/>
      </w:pPr>
      <w:r>
        <w:lastRenderedPageBreak/>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t xml:space="preserve">gency call mechanisms in place. </w:t>
      </w:r>
      <w:r>
        <w:t>Performed on premises equipped with standard resuscitation equipment and defibrillator; and</w:t>
      </w:r>
    </w:p>
    <w:p w14:paraId="5DB01123" w14:textId="77777777" w:rsidR="008C3047" w:rsidRPr="008C3047" w:rsidRDefault="008C3047" w:rsidP="009639E8">
      <w:pPr>
        <w:pStyle w:val="DesL1"/>
      </w:pPr>
      <w:r w:rsidRPr="008C3047">
        <w:t>With or without continuous blood pressure monitoring and the recording of other parameters</w:t>
      </w:r>
      <w:r w:rsidR="002555DF">
        <w:t>.</w:t>
      </w:r>
    </w:p>
    <w:p w14:paraId="468E65B3" w14:textId="77777777" w:rsidR="006F20D9" w:rsidRPr="00FD6810" w:rsidRDefault="006F20D9" w:rsidP="006F20D9">
      <w:r>
        <w:t xml:space="preserve">With documentation in the report of how the indication requirements of the descriptor were </w:t>
      </w:r>
      <w:r w:rsidRPr="00FD6810">
        <w:t>met</w:t>
      </w:r>
      <w:r>
        <w:t xml:space="preserve">. </w:t>
      </w:r>
    </w:p>
    <w:p w14:paraId="5FE052C6" w14:textId="77777777" w:rsidR="00A43338" w:rsidRPr="00FD6810" w:rsidRDefault="00E61979" w:rsidP="00A43338">
      <w:r w:rsidRPr="00FD6810">
        <w:t>A myocardial perfusion study is claimable once every 2 years, consisting of 1 combined study or 1 rest study and 1 stress study, whether performed with planar or SPECT imaging (R).</w:t>
      </w:r>
    </w:p>
    <w:p w14:paraId="3BD47276" w14:textId="77777777" w:rsidR="004116ED" w:rsidRPr="00FD6810" w:rsidRDefault="004116ED" w:rsidP="004116ED">
      <w:pPr>
        <w:pStyle w:val="ExplanNotebody"/>
      </w:pPr>
      <w:r w:rsidRPr="00FD6810">
        <w:t xml:space="preserve">Explanatory notes: Typical angina is defined as meeting all three of the following: 1) constricting discomfort in the front of the chest, or in the neck, shoulders, jaw, or arms; AND 2) precipitated by </w:t>
      </w:r>
      <w:r w:rsidR="00FC6CB8">
        <w:t xml:space="preserve">undue </w:t>
      </w:r>
      <w:r w:rsidRPr="00FD6810">
        <w:t xml:space="preserve">physical exertion; AND 3) relieved by rest or GTN within about 5 minutes. Without meeting all three criteria, symptoms should be considered atypical/uncertain. </w:t>
      </w:r>
    </w:p>
    <w:p w14:paraId="6037EE5C" w14:textId="77777777" w:rsidR="00A43338" w:rsidRPr="00FD6810" w:rsidRDefault="00A43338" w:rsidP="004116ED">
      <w:pPr>
        <w:pStyle w:val="ExplanNotebody"/>
      </w:pPr>
      <w:r w:rsidRPr="00FD6810">
        <w:t>A calcium score of zero is normal and clinician judgement should be applied for scores of 0–10.</w:t>
      </w:r>
    </w:p>
    <w:p w14:paraId="5CC022ED" w14:textId="77777777" w:rsidR="00171C8C" w:rsidRPr="00FD6810" w:rsidRDefault="00171C8C" w:rsidP="004116ED">
      <w:pPr>
        <w:pStyle w:val="ExplanNotebody"/>
      </w:pPr>
      <w:r w:rsidRPr="00FD6810">
        <w:t>For the purposes of criteria (a) ii C, cost can include upfront costs or out-of-pocket costs which may create an economic barrier to accessing stress echo services.</w:t>
      </w:r>
    </w:p>
    <w:p w14:paraId="5208C054" w14:textId="5B151990" w:rsidR="00667A30" w:rsidRPr="00FD6810" w:rsidRDefault="00A43338" w:rsidP="004116ED">
      <w:pPr>
        <w:pStyle w:val="ExplanNotebody"/>
      </w:pPr>
      <w:r w:rsidRPr="00FD6810">
        <w:t xml:space="preserve">[Surgical risk information as shown in </w:t>
      </w:r>
      <w:r w:rsidRPr="00FD6810">
        <w:fldChar w:fldCharType="begin"/>
      </w:r>
      <w:r w:rsidRPr="00FD6810">
        <w:instrText xml:space="preserve"> REF _Ref463994397 \h </w:instrText>
      </w:r>
      <w:r w:rsidR="004116ED" w:rsidRPr="00FD6810">
        <w:instrText xml:space="preserve"> \* MERGEFORMAT </w:instrText>
      </w:r>
      <w:r w:rsidRPr="00FD6810">
        <w:fldChar w:fldCharType="separate"/>
      </w:r>
      <w:r w:rsidR="00924B2D" w:rsidRPr="00FD6810">
        <w:rPr>
          <w:rFonts w:ascii="Calibri" w:hAnsi="Calibri"/>
        </w:rPr>
        <w:t xml:space="preserve">Table </w:t>
      </w:r>
      <w:r w:rsidR="00924B2D">
        <w:rPr>
          <w:rFonts w:ascii="Calibri" w:hAnsi="Calibri"/>
        </w:rPr>
        <w:t>4</w:t>
      </w:r>
      <w:r w:rsidRPr="00FD6810">
        <w:fldChar w:fldCharType="end"/>
      </w:r>
      <w:r w:rsidRPr="00FD6810">
        <w:t xml:space="preserve">] </w:t>
      </w:r>
    </w:p>
    <w:p w14:paraId="34C73560" w14:textId="77777777" w:rsidR="00D6106A" w:rsidRDefault="00D6106A" w:rsidP="006B1407">
      <w:pPr>
        <w:pStyle w:val="Item"/>
      </w:pPr>
      <w:r>
        <w:t>Item 61303</w:t>
      </w:r>
      <w:r w:rsidR="00667A30">
        <w:t>A</w:t>
      </w:r>
    </w:p>
    <w:p w14:paraId="59577C10" w14:textId="77777777" w:rsidR="009B314A" w:rsidRPr="00FD6810" w:rsidRDefault="00D6106A" w:rsidP="009B314A">
      <w:r w:rsidRPr="00FD6810">
        <w:t>Single rest myocardial perfusion study - with single photon emission tomography and with</w:t>
      </w:r>
      <w:r w:rsidR="009B314A" w:rsidRPr="00FD6810">
        <w:t xml:space="preserve"> planar imaging when undertaken, performed for: </w:t>
      </w:r>
    </w:p>
    <w:p w14:paraId="0C3F6A00" w14:textId="77777777" w:rsidR="00DE6DF6" w:rsidRPr="00FD6810" w:rsidRDefault="00DE6DF6" w:rsidP="009B4DAC">
      <w:pPr>
        <w:pStyle w:val="DesL1"/>
        <w:numPr>
          <w:ilvl w:val="0"/>
          <w:numId w:val="64"/>
        </w:numPr>
      </w:pPr>
      <w:r w:rsidRPr="00FD6810">
        <w:t xml:space="preserve">Symptoms possibly related to cardiac ischaemia in a patient who meets both criteria below: </w:t>
      </w:r>
    </w:p>
    <w:p w14:paraId="77D242F6" w14:textId="77777777" w:rsidR="00DE6DF6" w:rsidRPr="00FD6810" w:rsidRDefault="00DE6DF6" w:rsidP="00DE6DF6">
      <w:pPr>
        <w:pStyle w:val="DesL2"/>
      </w:pPr>
      <w:r w:rsidRPr="00FD6810">
        <w:t>Have at least one of:</w:t>
      </w:r>
    </w:p>
    <w:p w14:paraId="585FC3B6" w14:textId="77777777" w:rsidR="00DE6DF6" w:rsidRDefault="00DE6DF6" w:rsidP="00DE6DF6">
      <w:pPr>
        <w:pStyle w:val="DesL3"/>
      </w:pPr>
      <w:r>
        <w:t xml:space="preserve">An </w:t>
      </w:r>
      <w:r w:rsidRPr="00FB48BC">
        <w:t>exercise stress test</w:t>
      </w:r>
      <w:r>
        <w:t xml:space="preserve"> with a Duke Treadmill Score of less than +5;</w:t>
      </w:r>
      <w:r w:rsidRPr="00FB48BC">
        <w:t xml:space="preserve"> or</w:t>
      </w:r>
    </w:p>
    <w:p w14:paraId="6CE41021" w14:textId="77777777" w:rsidR="00DE6DF6" w:rsidRDefault="00DE6DF6" w:rsidP="00DE6DF6">
      <w:pPr>
        <w:pStyle w:val="DesL3"/>
      </w:pPr>
      <w:r>
        <w:t>A</w:t>
      </w:r>
      <w:r w:rsidRPr="00FB48BC">
        <w:t>n uninterpretable ECG</w:t>
      </w:r>
      <w:r>
        <w:t xml:space="preserve"> or other condition which precludes exercise stress testing; or </w:t>
      </w:r>
    </w:p>
    <w:p w14:paraId="044BBB3A" w14:textId="77777777" w:rsidR="00DE6DF6" w:rsidRDefault="00DE6DF6" w:rsidP="00DE6DF6">
      <w:pPr>
        <w:pStyle w:val="DesL3"/>
      </w:pPr>
      <w:r>
        <w:t>Typical angina meeting all three NICE criteria (see explanatory note)</w:t>
      </w:r>
      <w:r w:rsidRPr="00FB48BC">
        <w:t>; or</w:t>
      </w:r>
    </w:p>
    <w:p w14:paraId="685A4FA6" w14:textId="77777777" w:rsidR="00DE6DF6" w:rsidRDefault="00DE6DF6" w:rsidP="00DE6DF6">
      <w:pPr>
        <w:pStyle w:val="DesL3"/>
      </w:pPr>
      <w:r>
        <w:t>Atypical or uncertain symptoms and an Australian Absolute Risk Score of &gt;10% for cardiovascular events within 5 years; and</w:t>
      </w:r>
    </w:p>
    <w:p w14:paraId="6BAE7A41" w14:textId="77777777" w:rsidR="00DE6DF6" w:rsidRDefault="00DE6DF6" w:rsidP="00DE6DF6">
      <w:pPr>
        <w:pStyle w:val="DesL2"/>
      </w:pPr>
      <w:r>
        <w:t>Meet at least one of the following criteria:</w:t>
      </w:r>
    </w:p>
    <w:p w14:paraId="1F94FF7C" w14:textId="77777777" w:rsidR="00DE6DF6" w:rsidRDefault="0050728B" w:rsidP="00DE6DF6">
      <w:pPr>
        <w:pStyle w:val="DesL3"/>
      </w:pPr>
      <w:r>
        <w:t>Body habitus or other physical condition (including heart rhythm disturbance) such that stress echo is unlikely to provide adequate information</w:t>
      </w:r>
      <w:r w:rsidR="00DE6DF6">
        <w:t>; or</w:t>
      </w:r>
    </w:p>
    <w:p w14:paraId="3219F2DE" w14:textId="77777777" w:rsidR="00DE6DF6" w:rsidRDefault="00DE6DF6" w:rsidP="00DE6DF6">
      <w:pPr>
        <w:pStyle w:val="DesL3"/>
      </w:pPr>
      <w:r>
        <w:t>Unable to exercise; or</w:t>
      </w:r>
    </w:p>
    <w:p w14:paraId="2886F8AE" w14:textId="77777777" w:rsidR="00DE6DF6" w:rsidRDefault="00DE6DF6" w:rsidP="00DE6DF6">
      <w:pPr>
        <w:pStyle w:val="DesL3"/>
      </w:pPr>
      <w:r>
        <w:t>Is unable to access a stress echo due to distance, cost or clinically unacceptable wait times; or</w:t>
      </w:r>
    </w:p>
    <w:p w14:paraId="5CFEF05E" w14:textId="77777777" w:rsidR="00DE6DF6" w:rsidRPr="00FB48BC" w:rsidRDefault="00DE6DF6" w:rsidP="00DE6DF6">
      <w:pPr>
        <w:pStyle w:val="DesL3"/>
      </w:pPr>
      <w:r>
        <w:t>Has had a failed stress echo; or</w:t>
      </w:r>
    </w:p>
    <w:p w14:paraId="3B583917" w14:textId="77777777" w:rsidR="009B314A" w:rsidRPr="00FD6810" w:rsidRDefault="0050728B" w:rsidP="009639E8">
      <w:pPr>
        <w:pStyle w:val="DesL1"/>
      </w:pPr>
      <w:r w:rsidRPr="00FD6810">
        <w:t>Known CAD, with symptom evolution since the functional imaging study</w:t>
      </w:r>
      <w:r w:rsidR="009B314A" w:rsidRPr="00FD6810">
        <w:t>; or</w:t>
      </w:r>
    </w:p>
    <w:p w14:paraId="4292F342" w14:textId="77777777" w:rsidR="009B314A" w:rsidRPr="00FD6810" w:rsidRDefault="009B314A" w:rsidP="009639E8">
      <w:pPr>
        <w:pStyle w:val="DesL1"/>
      </w:pPr>
      <w:r w:rsidRPr="00FD6810">
        <w:t>Assessment of non-CAD related disease in line with clinical guidelines; or</w:t>
      </w:r>
    </w:p>
    <w:p w14:paraId="1A8B04E5" w14:textId="77777777" w:rsidR="009B314A" w:rsidRPr="00FD6810" w:rsidRDefault="009B314A"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62477777" w14:textId="77777777" w:rsidR="009B314A" w:rsidRPr="00FD6810" w:rsidRDefault="009B314A" w:rsidP="009B314A">
      <w:r w:rsidRPr="00FD6810">
        <w:lastRenderedPageBreak/>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6ABF0BDC" w14:textId="77777777" w:rsidR="006F20D9" w:rsidRPr="00FD6810" w:rsidRDefault="006F20D9" w:rsidP="006F20D9">
      <w:r>
        <w:t xml:space="preserve">With documentation in the report of how the indication requirements of the descriptor were met. </w:t>
      </w:r>
    </w:p>
    <w:p w14:paraId="3E36EBE3" w14:textId="77777777" w:rsidR="009B314A" w:rsidRPr="00FD6810" w:rsidRDefault="009B314A" w:rsidP="009B314A">
      <w:r w:rsidRPr="00FD6810">
        <w:t>A myocardial perfusion study is claimable once every 2 years, consisting of 1 combined study or 1 rest study and 1 stress study, whether performed with planar or SPECT imaging (R).</w:t>
      </w:r>
    </w:p>
    <w:p w14:paraId="5C042BB2" w14:textId="77777777" w:rsidR="009B314A" w:rsidRPr="00FD6810" w:rsidRDefault="009B314A" w:rsidP="009B314A">
      <w:pPr>
        <w:pStyle w:val="ExplanNotebody"/>
      </w:pPr>
      <w:r w:rsidRPr="00FD6810">
        <w:t xml:space="preserve">Explanatory notes: Typical angina is defined as meeting all three of the following: 1) constricting discomfort in the front of the chest, or in the neck, shoulders, jaw, or arms; AND 2) precipitated by </w:t>
      </w:r>
      <w:r w:rsidR="00FC6CB8">
        <w:t xml:space="preserve">undue </w:t>
      </w:r>
      <w:r w:rsidRPr="00FD6810">
        <w:t xml:space="preserve">physical exertion; AND 3) relieved by rest or GTN within about 5 minutes. Without meeting all three criteria, symptoms should be considered atypical/uncertain. </w:t>
      </w:r>
    </w:p>
    <w:p w14:paraId="270D2967" w14:textId="77777777" w:rsidR="009B314A" w:rsidRPr="00FD6810" w:rsidRDefault="009B314A" w:rsidP="009B314A">
      <w:pPr>
        <w:pStyle w:val="ExplanNotebody"/>
      </w:pPr>
      <w:r w:rsidRPr="00FD6810">
        <w:t>A calcium score of zero is normal and clinician judgement should be applied for scores of 0–10.</w:t>
      </w:r>
    </w:p>
    <w:p w14:paraId="3EFA10D0" w14:textId="77777777" w:rsidR="00171C8C" w:rsidRPr="00FD6810" w:rsidRDefault="00171C8C" w:rsidP="009B314A">
      <w:pPr>
        <w:pStyle w:val="ExplanNotebody"/>
      </w:pPr>
      <w:r w:rsidRPr="00FD6810">
        <w:t>For the purposes of criteria (a) ii C, cost can include upfront costs or out-of-pocket costs which may create an economic barrier to accessing stress echo services.</w:t>
      </w:r>
    </w:p>
    <w:p w14:paraId="1A63BE7A" w14:textId="35B6F805" w:rsidR="009B314A" w:rsidRPr="00FD6810" w:rsidRDefault="009B314A" w:rsidP="009B314A">
      <w:pPr>
        <w:pStyle w:val="ExplanNotebody"/>
      </w:pPr>
      <w:r w:rsidRPr="00FD6810">
        <w:t xml:space="preserve">[Surgical risk information as shown in </w:t>
      </w:r>
      <w:r w:rsidRPr="00FD6810">
        <w:fldChar w:fldCharType="begin"/>
      </w:r>
      <w:r w:rsidRPr="00FD6810">
        <w:instrText xml:space="preserve"> REF _Ref463994397 \h  \* MERGEFORMAT </w:instrText>
      </w:r>
      <w:r w:rsidRPr="00FD6810">
        <w:fldChar w:fldCharType="separate"/>
      </w:r>
      <w:r w:rsidR="00924B2D" w:rsidRPr="00FD6810">
        <w:rPr>
          <w:rFonts w:ascii="Calibri" w:hAnsi="Calibri"/>
        </w:rPr>
        <w:t xml:space="preserve">Table </w:t>
      </w:r>
      <w:r w:rsidR="00924B2D">
        <w:rPr>
          <w:rFonts w:ascii="Calibri" w:hAnsi="Calibri"/>
        </w:rPr>
        <w:t>4</w:t>
      </w:r>
      <w:r w:rsidRPr="00FD6810">
        <w:fldChar w:fldCharType="end"/>
      </w:r>
      <w:r w:rsidRPr="00FD6810">
        <w:t xml:space="preserve">] </w:t>
      </w:r>
    </w:p>
    <w:p w14:paraId="7F8F09A9" w14:textId="77777777" w:rsidR="00667A30" w:rsidRDefault="00667A30" w:rsidP="006B1407">
      <w:pPr>
        <w:pStyle w:val="Item"/>
      </w:pPr>
      <w:r>
        <w:t>Item 61303B</w:t>
      </w:r>
    </w:p>
    <w:p w14:paraId="2D729334" w14:textId="77777777" w:rsidR="002555DF" w:rsidRPr="00FD6810" w:rsidRDefault="00667A30" w:rsidP="002555DF">
      <w:r w:rsidRPr="00FD6810">
        <w:t>Single stress myocardial perfusion study - with single photon emission tomography and with planar imaging when undertaken</w:t>
      </w:r>
      <w:r w:rsidR="002555DF" w:rsidRPr="00FD6810">
        <w:t xml:space="preserve">, performed for: </w:t>
      </w:r>
    </w:p>
    <w:p w14:paraId="1F8600A4" w14:textId="77777777" w:rsidR="00DE6DF6" w:rsidRPr="00FD6810" w:rsidRDefault="00DE6DF6" w:rsidP="009B4DAC">
      <w:pPr>
        <w:pStyle w:val="DesL1"/>
        <w:numPr>
          <w:ilvl w:val="0"/>
          <w:numId w:val="67"/>
        </w:numPr>
      </w:pPr>
      <w:r w:rsidRPr="00FD6810">
        <w:t xml:space="preserve">Symptoms possibly related to cardiac ischaemia in a patient who meets both criteria below: </w:t>
      </w:r>
    </w:p>
    <w:p w14:paraId="72D369BE" w14:textId="77777777" w:rsidR="00DE6DF6" w:rsidRPr="00FD6810" w:rsidRDefault="00DE6DF6" w:rsidP="00DE6DF6">
      <w:pPr>
        <w:pStyle w:val="DesL2"/>
      </w:pPr>
      <w:r w:rsidRPr="00FD6810">
        <w:t>Have at least one of:</w:t>
      </w:r>
    </w:p>
    <w:p w14:paraId="338C99E2" w14:textId="77777777" w:rsidR="00DE6DF6" w:rsidRDefault="00DE6DF6" w:rsidP="00DE6DF6">
      <w:pPr>
        <w:pStyle w:val="DesL3"/>
      </w:pPr>
      <w:r>
        <w:t xml:space="preserve">An </w:t>
      </w:r>
      <w:r w:rsidRPr="00FB48BC">
        <w:t>exercise stress test</w:t>
      </w:r>
      <w:r>
        <w:t xml:space="preserve"> with a Duke Treadmill Score of less than +5;</w:t>
      </w:r>
      <w:r w:rsidRPr="00FB48BC">
        <w:t xml:space="preserve"> or</w:t>
      </w:r>
    </w:p>
    <w:p w14:paraId="33F83052" w14:textId="77777777" w:rsidR="00DE6DF6" w:rsidRDefault="00DE6DF6" w:rsidP="00DE6DF6">
      <w:pPr>
        <w:pStyle w:val="DesL3"/>
      </w:pPr>
      <w:r>
        <w:t>A</w:t>
      </w:r>
      <w:r w:rsidRPr="00FB48BC">
        <w:t>n uninterpretable ECG</w:t>
      </w:r>
      <w:r>
        <w:t xml:space="preserve"> or other condition which precludes exercise stress testing; or </w:t>
      </w:r>
    </w:p>
    <w:p w14:paraId="53627CA0" w14:textId="77777777" w:rsidR="00DE6DF6" w:rsidRDefault="00DE6DF6" w:rsidP="00DE6DF6">
      <w:pPr>
        <w:pStyle w:val="DesL3"/>
      </w:pPr>
      <w:r>
        <w:t>Typical angina meeting all three NICE criteria (see explanatory note)</w:t>
      </w:r>
      <w:r w:rsidRPr="00FB48BC">
        <w:t>; or</w:t>
      </w:r>
    </w:p>
    <w:p w14:paraId="0453E0DE" w14:textId="77777777" w:rsidR="00DE6DF6" w:rsidRDefault="00DE6DF6" w:rsidP="00DE6DF6">
      <w:pPr>
        <w:pStyle w:val="DesL3"/>
      </w:pPr>
      <w:r>
        <w:t>Atypical or uncertain symptoms and an Australian Absolute Risk Score of &gt;10% for cardiovascular events within 5 years; and</w:t>
      </w:r>
    </w:p>
    <w:p w14:paraId="20E656DA" w14:textId="77777777" w:rsidR="00DE6DF6" w:rsidRDefault="00DE6DF6" w:rsidP="00DE6DF6">
      <w:pPr>
        <w:pStyle w:val="DesL2"/>
      </w:pPr>
      <w:r>
        <w:t>Meet at least one of the following criteria:</w:t>
      </w:r>
    </w:p>
    <w:p w14:paraId="3F9EB77F" w14:textId="77777777" w:rsidR="00DE6DF6" w:rsidRDefault="0050728B" w:rsidP="00DE6DF6">
      <w:pPr>
        <w:pStyle w:val="DesL3"/>
      </w:pPr>
      <w:r>
        <w:t>Body habitus or other physical condition (including heart rhythm disturbance) such that stress echo is unlikely to provide adequate information</w:t>
      </w:r>
      <w:r w:rsidR="00DE6DF6">
        <w:t>; or</w:t>
      </w:r>
    </w:p>
    <w:p w14:paraId="46F255DC" w14:textId="77777777" w:rsidR="00DE6DF6" w:rsidRDefault="00DE6DF6" w:rsidP="00DE6DF6">
      <w:pPr>
        <w:pStyle w:val="DesL3"/>
      </w:pPr>
      <w:r>
        <w:t>Unable to exercise; or</w:t>
      </w:r>
    </w:p>
    <w:p w14:paraId="59D4A0C7" w14:textId="77777777" w:rsidR="00DE6DF6" w:rsidRDefault="00DE6DF6" w:rsidP="00DE6DF6">
      <w:pPr>
        <w:pStyle w:val="DesL3"/>
      </w:pPr>
      <w:r>
        <w:t>Is unable to access a stress echo due to distance, cost or clinically unacceptable wait times; or</w:t>
      </w:r>
    </w:p>
    <w:p w14:paraId="4D28D38D" w14:textId="77777777" w:rsidR="00DE6DF6" w:rsidRPr="00FB48BC" w:rsidRDefault="00DE6DF6" w:rsidP="00DE6DF6">
      <w:pPr>
        <w:pStyle w:val="DesL3"/>
      </w:pPr>
      <w:r>
        <w:t>Has had a failed stress echo; or</w:t>
      </w:r>
    </w:p>
    <w:p w14:paraId="32489939" w14:textId="77777777" w:rsidR="002555DF" w:rsidRPr="00FD6810" w:rsidRDefault="0050728B" w:rsidP="005E32C4">
      <w:pPr>
        <w:pStyle w:val="DesL1"/>
      </w:pPr>
      <w:r w:rsidRPr="00FD6810">
        <w:t>Known CAD, with symptom evolution since the functional imaging study</w:t>
      </w:r>
      <w:r w:rsidR="002555DF" w:rsidRPr="00FD6810">
        <w:t>; or</w:t>
      </w:r>
    </w:p>
    <w:p w14:paraId="262AE0BF" w14:textId="77777777" w:rsidR="002555DF" w:rsidRPr="00FD6810" w:rsidRDefault="002555DF" w:rsidP="009639E8">
      <w:pPr>
        <w:pStyle w:val="DesL1"/>
      </w:pPr>
      <w:r w:rsidRPr="00FD6810">
        <w:t>Assessment of non-CAD related disease in line with clinical guidelines; or</w:t>
      </w:r>
    </w:p>
    <w:p w14:paraId="55FCCC56" w14:textId="77777777" w:rsidR="002555DF" w:rsidRPr="00FD6810" w:rsidRDefault="002555DF"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5E37EDFC" w14:textId="77777777" w:rsidR="002555DF" w:rsidRPr="00FD6810" w:rsidRDefault="002555DF" w:rsidP="002555DF">
      <w:r w:rsidRPr="00FD6810">
        <w:lastRenderedPageBreak/>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22B1C839" w14:textId="77777777" w:rsidR="002555DF" w:rsidRPr="00FD6810" w:rsidRDefault="002555DF" w:rsidP="002555DF">
      <w:r w:rsidRPr="00FD6810">
        <w:t xml:space="preserve">Including: </w:t>
      </w:r>
    </w:p>
    <w:p w14:paraId="195AE6DC" w14:textId="77777777" w:rsidR="002555DF" w:rsidRDefault="002555DF" w:rsidP="009B4DAC">
      <w:pPr>
        <w:pStyle w:val="DesL1"/>
        <w:numPr>
          <w:ilvl w:val="0"/>
          <w:numId w:val="49"/>
        </w:numPr>
      </w:pPr>
      <w:r>
        <w:t>Exercise or pharmacological stress; and</w:t>
      </w:r>
    </w:p>
    <w:p w14:paraId="4F574995" w14:textId="77777777" w:rsidR="00AB61A9" w:rsidRDefault="00AB61A9" w:rsidP="009B4DAC">
      <w:pPr>
        <w:pStyle w:val="DesL1"/>
        <w:numPr>
          <w:ilvl w:val="0"/>
          <w:numId w:val="49"/>
        </w:numPr>
      </w:pPr>
      <w:r>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t xml:space="preserve">gency call mechanisms in place. </w:t>
      </w:r>
      <w:r>
        <w:t>Performed on premises equipped with standard resuscitation equipment and defibrillator; and</w:t>
      </w:r>
    </w:p>
    <w:p w14:paraId="62AEB3CA" w14:textId="77777777" w:rsidR="002555DF" w:rsidRPr="008C3047" w:rsidRDefault="002555DF" w:rsidP="009B4DAC">
      <w:pPr>
        <w:pStyle w:val="DesL1"/>
        <w:numPr>
          <w:ilvl w:val="0"/>
          <w:numId w:val="49"/>
        </w:numPr>
      </w:pPr>
      <w:r w:rsidRPr="008C3047">
        <w:t>With or without continuous blood pressure monitoring and the recording of other parameters</w:t>
      </w:r>
      <w:r>
        <w:t>.</w:t>
      </w:r>
    </w:p>
    <w:p w14:paraId="63344457" w14:textId="77777777" w:rsidR="006F20D9" w:rsidRPr="00FD6810" w:rsidRDefault="006F20D9" w:rsidP="006F20D9">
      <w:r>
        <w:t xml:space="preserve">With documentation </w:t>
      </w:r>
      <w:r w:rsidRPr="009639E8">
        <w:t xml:space="preserve">in </w:t>
      </w:r>
      <w:r>
        <w:t xml:space="preserve">the report of how the indication requirements of the descriptor were </w:t>
      </w:r>
      <w:r w:rsidRPr="00FD6810">
        <w:t>met</w:t>
      </w:r>
      <w:r>
        <w:t xml:space="preserve">. </w:t>
      </w:r>
    </w:p>
    <w:p w14:paraId="672EB663" w14:textId="77777777" w:rsidR="002555DF" w:rsidRPr="00FD6810" w:rsidRDefault="009B314A" w:rsidP="002555DF">
      <w:r w:rsidRPr="00FD6810">
        <w:t>A myocardial perfusion study is claimable once every 2 years, consisting of 1 combined study or 1 rest study and 1 stress study, whether performed with planar or SPECT imaging (R).</w:t>
      </w:r>
    </w:p>
    <w:p w14:paraId="0617ECAE" w14:textId="77777777" w:rsidR="004116ED" w:rsidRPr="00FD6810" w:rsidRDefault="004116ED" w:rsidP="004116ED">
      <w:pPr>
        <w:pStyle w:val="ExplanNotebody"/>
      </w:pPr>
      <w:r w:rsidRPr="00FD6810">
        <w:t xml:space="preserve">Explanatory notes: Typical angina is defined as meeting all three of the following: 1) constricting discomfort in the front of the chest, or in the neck, shoulders, jaw, or arms; AND 2) precipitated by </w:t>
      </w:r>
      <w:r w:rsidR="00FC6CB8">
        <w:t xml:space="preserve">undue </w:t>
      </w:r>
      <w:r w:rsidRPr="00FD6810">
        <w:t xml:space="preserve">physical exertion; AND 3) relieved by rest or GTN within about 5 minutes. Without meeting all three criteria, symptoms should be considered atypical/uncertain. </w:t>
      </w:r>
    </w:p>
    <w:p w14:paraId="5EDF7439" w14:textId="77777777" w:rsidR="002555DF" w:rsidRPr="00FD6810" w:rsidRDefault="002555DF" w:rsidP="004116ED">
      <w:pPr>
        <w:pStyle w:val="ExplanNotebody"/>
      </w:pPr>
      <w:r w:rsidRPr="00FD6810">
        <w:t>A calcium score of zero is normal and clinician judgement should be applied for scores of 0–10.</w:t>
      </w:r>
    </w:p>
    <w:p w14:paraId="3D7AA492" w14:textId="77777777" w:rsidR="00171C8C" w:rsidRPr="00FD6810" w:rsidRDefault="00171C8C" w:rsidP="004116ED">
      <w:pPr>
        <w:pStyle w:val="ExplanNotebody"/>
      </w:pPr>
      <w:r w:rsidRPr="00FD6810">
        <w:t>For the purposes of criteria (a) ii C, cost can include upfront costs or out-of-pocket costs which may create an economic barrier to accessing stress echo services.</w:t>
      </w:r>
    </w:p>
    <w:p w14:paraId="2508442A" w14:textId="38DCDF8F" w:rsidR="00667A30" w:rsidRPr="00FD6810" w:rsidRDefault="002555DF" w:rsidP="004116ED">
      <w:pPr>
        <w:pStyle w:val="ExplanNotebody"/>
      </w:pPr>
      <w:r w:rsidRPr="00FD6810">
        <w:t xml:space="preserve">[Surgical risk information as shown in </w:t>
      </w:r>
      <w:r w:rsidRPr="00FD6810">
        <w:fldChar w:fldCharType="begin"/>
      </w:r>
      <w:r w:rsidRPr="00FD6810">
        <w:instrText xml:space="preserve"> REF _Ref463994397 \h </w:instrText>
      </w:r>
      <w:r w:rsidR="004116ED" w:rsidRPr="00FD6810">
        <w:instrText xml:space="preserve"> \* MERGEFORMAT </w:instrText>
      </w:r>
      <w:r w:rsidRPr="00FD6810">
        <w:fldChar w:fldCharType="separate"/>
      </w:r>
      <w:r w:rsidR="00924B2D" w:rsidRPr="00FD6810">
        <w:rPr>
          <w:rFonts w:ascii="Calibri" w:hAnsi="Calibri"/>
        </w:rPr>
        <w:t xml:space="preserve">Table </w:t>
      </w:r>
      <w:r w:rsidR="00924B2D">
        <w:rPr>
          <w:rFonts w:ascii="Calibri" w:hAnsi="Calibri"/>
        </w:rPr>
        <w:t>4</w:t>
      </w:r>
      <w:r w:rsidRPr="00FD6810">
        <w:fldChar w:fldCharType="end"/>
      </w:r>
      <w:r w:rsidRPr="00FD6810">
        <w:t xml:space="preserve">] </w:t>
      </w:r>
    </w:p>
    <w:p w14:paraId="492BD1E7" w14:textId="77777777" w:rsidR="00431D06" w:rsidRDefault="00431D06" w:rsidP="006B1407">
      <w:pPr>
        <w:pStyle w:val="Item"/>
      </w:pPr>
      <w:r>
        <w:t>Item 61306</w:t>
      </w:r>
      <w:r w:rsidR="00AE1B37">
        <w:t>A</w:t>
      </w:r>
    </w:p>
    <w:p w14:paraId="3120722C" w14:textId="77777777" w:rsidR="00431D06" w:rsidRPr="00FD6810" w:rsidRDefault="00431D06" w:rsidP="00431D06">
      <w:r w:rsidRPr="00FD6810">
        <w:t xml:space="preserve">Combined stress and rest, stress and re-injection or rest and redistribution myocardial perfusion study, including delayed imaging or re-injection protocol on a subsequent occasion - planar imaging, performed for: </w:t>
      </w:r>
    </w:p>
    <w:p w14:paraId="44C8C100" w14:textId="77777777" w:rsidR="005E32C4" w:rsidRPr="00FD6810" w:rsidRDefault="005E32C4" w:rsidP="009B4DAC">
      <w:pPr>
        <w:pStyle w:val="DesL1"/>
        <w:numPr>
          <w:ilvl w:val="0"/>
          <w:numId w:val="68"/>
        </w:numPr>
      </w:pPr>
      <w:r w:rsidRPr="00FD6810">
        <w:t xml:space="preserve">Symptoms possibly related to cardiac ischaemia in a patient who meets both criteria below: </w:t>
      </w:r>
    </w:p>
    <w:p w14:paraId="64A0ED9F" w14:textId="77777777" w:rsidR="005E32C4" w:rsidRPr="00FD6810" w:rsidRDefault="005E32C4" w:rsidP="005E32C4">
      <w:pPr>
        <w:pStyle w:val="DesL2"/>
      </w:pPr>
      <w:r w:rsidRPr="00FD6810">
        <w:t>Have at least one of:</w:t>
      </w:r>
    </w:p>
    <w:p w14:paraId="0CC8D7B0" w14:textId="77777777" w:rsidR="005E32C4" w:rsidRDefault="005E32C4" w:rsidP="005E32C4">
      <w:pPr>
        <w:pStyle w:val="DesL3"/>
      </w:pPr>
      <w:r>
        <w:t xml:space="preserve">An </w:t>
      </w:r>
      <w:r w:rsidRPr="00FB48BC">
        <w:t>exercise stress test</w:t>
      </w:r>
      <w:r>
        <w:t xml:space="preserve"> with a Duke Treadmill Score of less than +5;</w:t>
      </w:r>
      <w:r w:rsidRPr="00FB48BC">
        <w:t xml:space="preserve"> or</w:t>
      </w:r>
    </w:p>
    <w:p w14:paraId="10073622" w14:textId="77777777" w:rsidR="005E32C4" w:rsidRDefault="005E32C4" w:rsidP="005E32C4">
      <w:pPr>
        <w:pStyle w:val="DesL3"/>
      </w:pPr>
      <w:r>
        <w:t>A</w:t>
      </w:r>
      <w:r w:rsidRPr="00FB48BC">
        <w:t>n uninterpretable ECG</w:t>
      </w:r>
      <w:r>
        <w:t xml:space="preserve"> or other condition which precludes exercise stress testing; or </w:t>
      </w:r>
    </w:p>
    <w:p w14:paraId="7FB47CDB" w14:textId="77777777" w:rsidR="005E32C4" w:rsidRDefault="005E32C4" w:rsidP="005E32C4">
      <w:pPr>
        <w:pStyle w:val="DesL3"/>
      </w:pPr>
      <w:r>
        <w:t>Typical angina meeting all three NICE criteria (see explanatory note)</w:t>
      </w:r>
      <w:r w:rsidRPr="00FB48BC">
        <w:t>; or</w:t>
      </w:r>
    </w:p>
    <w:p w14:paraId="4A26DAD7" w14:textId="77777777" w:rsidR="005E32C4" w:rsidRDefault="005E32C4" w:rsidP="005E32C4">
      <w:pPr>
        <w:pStyle w:val="DesL3"/>
      </w:pPr>
      <w:r>
        <w:t>Atypical or uncertain symptoms and an Australian Absolute Risk Score of &gt;10% for cardiovascular events within 5 years; and</w:t>
      </w:r>
    </w:p>
    <w:p w14:paraId="4FA6388E" w14:textId="77777777" w:rsidR="005E32C4" w:rsidRDefault="005E32C4" w:rsidP="005E32C4">
      <w:pPr>
        <w:pStyle w:val="DesL2"/>
      </w:pPr>
      <w:r>
        <w:t>Meet at least one of the following criteria:</w:t>
      </w:r>
    </w:p>
    <w:p w14:paraId="36D4803F" w14:textId="77777777" w:rsidR="005E32C4" w:rsidRDefault="0050728B" w:rsidP="005E32C4">
      <w:pPr>
        <w:pStyle w:val="DesL3"/>
      </w:pPr>
      <w:r>
        <w:t>Body habitus or other physical condition (including heart rhythm disturbance) such that stress echo is unlikely to provide adequate information</w:t>
      </w:r>
      <w:r w:rsidR="005E32C4">
        <w:t>; or</w:t>
      </w:r>
    </w:p>
    <w:p w14:paraId="1148B081" w14:textId="77777777" w:rsidR="005E32C4" w:rsidRDefault="005E32C4" w:rsidP="005E32C4">
      <w:pPr>
        <w:pStyle w:val="DesL3"/>
      </w:pPr>
      <w:r>
        <w:t>Unable to exercise; or</w:t>
      </w:r>
    </w:p>
    <w:p w14:paraId="2CA80082" w14:textId="77777777" w:rsidR="005E32C4" w:rsidRDefault="005E32C4" w:rsidP="005E32C4">
      <w:pPr>
        <w:pStyle w:val="DesL3"/>
      </w:pPr>
      <w:r>
        <w:t>Is unable to access a stress echo due to distance, cost or clinically unacceptable wait times; or</w:t>
      </w:r>
    </w:p>
    <w:p w14:paraId="4428452E" w14:textId="77777777" w:rsidR="005E32C4" w:rsidRPr="00FB48BC" w:rsidRDefault="005E32C4" w:rsidP="005E32C4">
      <w:pPr>
        <w:pStyle w:val="DesL3"/>
      </w:pPr>
      <w:r>
        <w:lastRenderedPageBreak/>
        <w:t>Has had a failed stress echo; or</w:t>
      </w:r>
    </w:p>
    <w:p w14:paraId="57F2DA43" w14:textId="77777777" w:rsidR="00431D06" w:rsidRPr="00FD6810" w:rsidRDefault="0050728B" w:rsidP="009639E8">
      <w:pPr>
        <w:pStyle w:val="DesL1"/>
      </w:pPr>
      <w:r w:rsidRPr="00FD6810">
        <w:t>Known CAD, with symptom evolution since the functional imaging study</w:t>
      </w:r>
      <w:r w:rsidR="00431D06" w:rsidRPr="00FD6810">
        <w:t>; or</w:t>
      </w:r>
    </w:p>
    <w:p w14:paraId="1AAC3367" w14:textId="77777777" w:rsidR="00431D06" w:rsidRPr="00FD6810" w:rsidRDefault="00431D06" w:rsidP="009639E8">
      <w:pPr>
        <w:pStyle w:val="DesL1"/>
      </w:pPr>
      <w:r w:rsidRPr="00FD6810">
        <w:t>Assessment of non-CAD related disease in line with clinical guidelines; or</w:t>
      </w:r>
    </w:p>
    <w:p w14:paraId="5B3CC1F2" w14:textId="77777777" w:rsidR="00431D06" w:rsidRPr="00FD6810" w:rsidRDefault="00431D06"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44E93E5A" w14:textId="77777777" w:rsidR="00431D06" w:rsidRPr="00FD6810" w:rsidRDefault="00431D06" w:rsidP="00431D06">
      <w:r w:rsidRPr="00FD6810">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4309C994" w14:textId="77777777" w:rsidR="00431D06" w:rsidRPr="00FD6810" w:rsidRDefault="00431D06" w:rsidP="00431D06">
      <w:r w:rsidRPr="00FD6810">
        <w:t xml:space="preserve">Including: </w:t>
      </w:r>
    </w:p>
    <w:p w14:paraId="69870629" w14:textId="77777777" w:rsidR="00431D06" w:rsidRDefault="00431D06" w:rsidP="009B4DAC">
      <w:pPr>
        <w:pStyle w:val="DesL1"/>
        <w:numPr>
          <w:ilvl w:val="0"/>
          <w:numId w:val="50"/>
        </w:numPr>
      </w:pPr>
      <w:r>
        <w:t>Exercise or pharmacological stress; and</w:t>
      </w:r>
    </w:p>
    <w:p w14:paraId="7C043319" w14:textId="77777777" w:rsidR="00AB61A9" w:rsidRDefault="00AB61A9" w:rsidP="009B4DAC">
      <w:pPr>
        <w:pStyle w:val="DesL1"/>
        <w:numPr>
          <w:ilvl w:val="0"/>
          <w:numId w:val="50"/>
        </w:numPr>
      </w:pPr>
      <w:r>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t xml:space="preserve">gency call mechanisms in place. </w:t>
      </w:r>
      <w:r>
        <w:t>Performed on premises equipped with standard resuscitation equipment and defibrillator; and</w:t>
      </w:r>
    </w:p>
    <w:p w14:paraId="48294EFA" w14:textId="77777777" w:rsidR="00431D06" w:rsidRPr="008C3047" w:rsidRDefault="00431D06" w:rsidP="009B4DAC">
      <w:pPr>
        <w:pStyle w:val="DesL1"/>
        <w:numPr>
          <w:ilvl w:val="0"/>
          <w:numId w:val="50"/>
        </w:numPr>
      </w:pPr>
      <w:r w:rsidRPr="008C3047">
        <w:t>With or without continuous blood pressure monitoring and the recording of other parameters</w:t>
      </w:r>
      <w:r>
        <w:t>.</w:t>
      </w:r>
    </w:p>
    <w:p w14:paraId="73C7A143" w14:textId="77777777" w:rsidR="006F20D9" w:rsidRPr="00FD6810" w:rsidRDefault="006F20D9" w:rsidP="006F20D9">
      <w:r>
        <w:t xml:space="preserve">With documentation </w:t>
      </w:r>
      <w:r w:rsidRPr="009639E8">
        <w:t xml:space="preserve">in </w:t>
      </w:r>
      <w:r>
        <w:t xml:space="preserve">the report of how the indication requirements of the descriptor were met. </w:t>
      </w:r>
    </w:p>
    <w:p w14:paraId="4C827C61" w14:textId="77777777" w:rsidR="00431D06" w:rsidRPr="00FD6810" w:rsidRDefault="009B314A" w:rsidP="00431D06">
      <w:r w:rsidRPr="00FD6810">
        <w:t>A myocardial perfusion study is claimable once every 2 years, consisting of 1 combined study or 1 rest study and 1 stress study, whether performed with planar or SPECT imaging (R).</w:t>
      </w:r>
    </w:p>
    <w:p w14:paraId="44EA6496" w14:textId="77777777" w:rsidR="004116ED" w:rsidRPr="00FD6810" w:rsidRDefault="004116ED" w:rsidP="004116ED">
      <w:pPr>
        <w:pStyle w:val="ExplanNotebody"/>
      </w:pPr>
      <w:r w:rsidRPr="00FD6810">
        <w:t xml:space="preserve">Explanatory notes: Typical angina is defined as meeting all three of the following: 1) constricting discomfort in the front of the chest, or in the neck, shoulders, jaw, or arms; AND 2) precipitated by </w:t>
      </w:r>
      <w:r w:rsidR="00FC6CB8">
        <w:t xml:space="preserve">undue </w:t>
      </w:r>
      <w:r w:rsidRPr="00FD6810">
        <w:t xml:space="preserve">physical exertion; AND 3) relieved by rest or GTN within about 5 minutes. Without meeting all three criteria, symptoms should be considered atypical/uncertain. </w:t>
      </w:r>
    </w:p>
    <w:p w14:paraId="6F21B60A" w14:textId="77777777" w:rsidR="00431D06" w:rsidRPr="00FD6810" w:rsidRDefault="00431D06" w:rsidP="004116ED">
      <w:pPr>
        <w:pStyle w:val="ExplanNotebody"/>
      </w:pPr>
      <w:r w:rsidRPr="00FD6810">
        <w:t>A calcium score of zero is normal and clinician judgement should be applied for scores of 0–10.</w:t>
      </w:r>
    </w:p>
    <w:p w14:paraId="7B519EE1" w14:textId="77777777" w:rsidR="00171C8C" w:rsidRPr="00FD6810" w:rsidRDefault="00171C8C" w:rsidP="004116ED">
      <w:pPr>
        <w:pStyle w:val="ExplanNotebody"/>
      </w:pPr>
      <w:r w:rsidRPr="00FD6810">
        <w:t>For the purposes of criteria (a) ii C, cost can include upfront costs or out-of-pocket costs which may create an economic barrier to accessing stress echo services.</w:t>
      </w:r>
    </w:p>
    <w:p w14:paraId="05492AAF" w14:textId="258AFEBD" w:rsidR="00431D06" w:rsidRPr="00FD6810" w:rsidRDefault="00431D06" w:rsidP="004116ED">
      <w:pPr>
        <w:pStyle w:val="ExplanNotebody"/>
      </w:pPr>
      <w:r w:rsidRPr="00FD6810">
        <w:t xml:space="preserve">[Surgical risk information as shown in </w:t>
      </w:r>
      <w:r w:rsidRPr="00FD6810">
        <w:fldChar w:fldCharType="begin"/>
      </w:r>
      <w:r w:rsidRPr="00FD6810">
        <w:instrText xml:space="preserve"> REF _Ref463994397 \h </w:instrText>
      </w:r>
      <w:r w:rsidR="004116ED" w:rsidRPr="00FD6810">
        <w:instrText xml:space="preserve"> \* MERGEFORMAT </w:instrText>
      </w:r>
      <w:r w:rsidRPr="00FD6810">
        <w:fldChar w:fldCharType="separate"/>
      </w:r>
      <w:r w:rsidR="00924B2D" w:rsidRPr="00FD6810">
        <w:rPr>
          <w:rFonts w:ascii="Calibri" w:hAnsi="Calibri"/>
        </w:rPr>
        <w:t xml:space="preserve">Table </w:t>
      </w:r>
      <w:r w:rsidR="00924B2D">
        <w:rPr>
          <w:rFonts w:ascii="Calibri" w:hAnsi="Calibri"/>
        </w:rPr>
        <w:t>4</w:t>
      </w:r>
      <w:r w:rsidRPr="00FD6810">
        <w:fldChar w:fldCharType="end"/>
      </w:r>
      <w:r w:rsidRPr="00FD6810">
        <w:t xml:space="preserve">] </w:t>
      </w:r>
    </w:p>
    <w:p w14:paraId="62F7224F" w14:textId="77777777" w:rsidR="00431D06" w:rsidRDefault="00431D06" w:rsidP="006B1407">
      <w:pPr>
        <w:pStyle w:val="Item"/>
      </w:pPr>
      <w:r>
        <w:t>Item 61307</w:t>
      </w:r>
      <w:r w:rsidR="00AE1B37">
        <w:t>A</w:t>
      </w:r>
    </w:p>
    <w:p w14:paraId="3DEC2D61" w14:textId="77777777" w:rsidR="00431D06" w:rsidRPr="00FD6810" w:rsidRDefault="00431D06" w:rsidP="00431D06">
      <w:r w:rsidRPr="00FD6810">
        <w:t xml:space="preserve">Combined stress and rest, stress and re-injection or rest and redistribution myocardial perfusion study, including delayed imaging or re-injection protocol on a subsequent occasion - with single photon emission tomography and with planar imaging when undertaken, performed for: </w:t>
      </w:r>
    </w:p>
    <w:p w14:paraId="2895C5AB" w14:textId="77777777" w:rsidR="00DE6DF6" w:rsidRPr="00FD6810" w:rsidRDefault="00DE6DF6" w:rsidP="009B4DAC">
      <w:pPr>
        <w:pStyle w:val="DesL1"/>
        <w:numPr>
          <w:ilvl w:val="0"/>
          <w:numId w:val="66"/>
        </w:numPr>
      </w:pPr>
      <w:r w:rsidRPr="00FD6810">
        <w:t xml:space="preserve">Symptoms possibly related to cardiac ischaemia in a patient who meets both criteria below: </w:t>
      </w:r>
    </w:p>
    <w:p w14:paraId="14CD0C63" w14:textId="77777777" w:rsidR="00DE6DF6" w:rsidRPr="00FD6810" w:rsidRDefault="00DE6DF6" w:rsidP="00DE6DF6">
      <w:pPr>
        <w:pStyle w:val="DesL2"/>
      </w:pPr>
      <w:r w:rsidRPr="00FD6810">
        <w:t>Have at least one of:</w:t>
      </w:r>
    </w:p>
    <w:p w14:paraId="1960EE96" w14:textId="77777777" w:rsidR="00DE6DF6" w:rsidRDefault="00DE6DF6" w:rsidP="00DE6DF6">
      <w:pPr>
        <w:pStyle w:val="DesL3"/>
      </w:pPr>
      <w:r>
        <w:t xml:space="preserve">An </w:t>
      </w:r>
      <w:r w:rsidRPr="00FB48BC">
        <w:t>exercise stress test</w:t>
      </w:r>
      <w:r>
        <w:t xml:space="preserve"> with a Duke Treadmill Score of less than +5;</w:t>
      </w:r>
      <w:r w:rsidRPr="00FB48BC">
        <w:t xml:space="preserve"> or</w:t>
      </w:r>
    </w:p>
    <w:p w14:paraId="36ADA1F2" w14:textId="77777777" w:rsidR="00DE6DF6" w:rsidRDefault="00DE6DF6" w:rsidP="00DE6DF6">
      <w:pPr>
        <w:pStyle w:val="DesL3"/>
      </w:pPr>
      <w:r>
        <w:t>A</w:t>
      </w:r>
      <w:r w:rsidRPr="00FB48BC">
        <w:t>n uninterpretable ECG</w:t>
      </w:r>
      <w:r>
        <w:t xml:space="preserve"> or other condition which precludes exercise stress testing; or </w:t>
      </w:r>
    </w:p>
    <w:p w14:paraId="3E2A9642" w14:textId="77777777" w:rsidR="00DE6DF6" w:rsidRDefault="00DE6DF6" w:rsidP="00DE6DF6">
      <w:pPr>
        <w:pStyle w:val="DesL3"/>
      </w:pPr>
      <w:r>
        <w:t>Typical angina meeting all three NICE criteria (see explanatory note)</w:t>
      </w:r>
      <w:r w:rsidRPr="00FB48BC">
        <w:t>; or</w:t>
      </w:r>
    </w:p>
    <w:p w14:paraId="02D3378C" w14:textId="77777777" w:rsidR="00DE6DF6" w:rsidRDefault="00DE6DF6" w:rsidP="00DE6DF6">
      <w:pPr>
        <w:pStyle w:val="DesL3"/>
      </w:pPr>
      <w:r>
        <w:lastRenderedPageBreak/>
        <w:t>Atypical or uncertain symptoms and an Australian Absolute Risk Score of &gt;10% for cardiovascular events within 5 years; and</w:t>
      </w:r>
    </w:p>
    <w:p w14:paraId="7C06B9F7" w14:textId="77777777" w:rsidR="00DE6DF6" w:rsidRDefault="00DE6DF6" w:rsidP="00DE6DF6">
      <w:pPr>
        <w:pStyle w:val="DesL2"/>
      </w:pPr>
      <w:r>
        <w:t>Meet at least one of the following criteria:</w:t>
      </w:r>
    </w:p>
    <w:p w14:paraId="29193D35" w14:textId="77777777" w:rsidR="00DE6DF6" w:rsidRDefault="0050728B" w:rsidP="00DE6DF6">
      <w:pPr>
        <w:pStyle w:val="DesL3"/>
      </w:pPr>
      <w:r>
        <w:t>Body habitus or other physical condition (including heart rhythm disturbance) such that stress echo is unlikely to provide adequate information</w:t>
      </w:r>
      <w:r w:rsidR="00DE6DF6">
        <w:t>; or</w:t>
      </w:r>
    </w:p>
    <w:p w14:paraId="484DEA34" w14:textId="77777777" w:rsidR="00DE6DF6" w:rsidRDefault="00DE6DF6" w:rsidP="00DE6DF6">
      <w:pPr>
        <w:pStyle w:val="DesL3"/>
      </w:pPr>
      <w:r>
        <w:t>Unable to exercise; or</w:t>
      </w:r>
    </w:p>
    <w:p w14:paraId="701E9F76" w14:textId="77777777" w:rsidR="00DE6DF6" w:rsidRDefault="00DE6DF6" w:rsidP="00DE6DF6">
      <w:pPr>
        <w:pStyle w:val="DesL3"/>
      </w:pPr>
      <w:r>
        <w:t>Is unable to access a stress echo due to distance, cost or clinically unacceptable wait times; or</w:t>
      </w:r>
    </w:p>
    <w:p w14:paraId="61D85226" w14:textId="77777777" w:rsidR="00DE6DF6" w:rsidRPr="00FB48BC" w:rsidRDefault="00DE6DF6" w:rsidP="00DE6DF6">
      <w:pPr>
        <w:pStyle w:val="DesL3"/>
      </w:pPr>
      <w:r>
        <w:t>Has had a failed stress echo; or</w:t>
      </w:r>
    </w:p>
    <w:p w14:paraId="42D46561" w14:textId="77777777" w:rsidR="00431D06" w:rsidRPr="00FD6810" w:rsidRDefault="0050728B" w:rsidP="009639E8">
      <w:pPr>
        <w:pStyle w:val="DesL1"/>
      </w:pPr>
      <w:r w:rsidRPr="00FD6810">
        <w:t>Known CAD, with symptom evolution since the functional imaging study</w:t>
      </w:r>
      <w:r w:rsidR="00431D06" w:rsidRPr="00FD6810">
        <w:t>; or</w:t>
      </w:r>
    </w:p>
    <w:p w14:paraId="69421174" w14:textId="77777777" w:rsidR="00431D06" w:rsidRPr="00FD6810" w:rsidRDefault="00431D06" w:rsidP="009639E8">
      <w:pPr>
        <w:pStyle w:val="DesL1"/>
      </w:pPr>
      <w:r w:rsidRPr="00FD6810">
        <w:t>Assessment of non-CAD related disease in line with clinical guidelines; or</w:t>
      </w:r>
    </w:p>
    <w:p w14:paraId="26A47977" w14:textId="77777777" w:rsidR="00431D06" w:rsidRPr="00FD6810" w:rsidRDefault="00431D06" w:rsidP="009639E8">
      <w:pPr>
        <w:pStyle w:val="DesL1"/>
      </w:pPr>
      <w:r w:rsidRPr="00FD6810">
        <w:t>Pre-operative assessment of a patient with functional capacity of &lt;4 METs where the surgery is intermediate to high risk (see explanatory notes) and the patient has at least one of: (a) ischaemic heart disease or previous myocardial infarction; (b) heart failure; (c) stroke or transient ischaemic attack; (d) renal dysfunction (serum creatinine &gt;170umol/L or 2 mg/dL or a creatinine clearance of &lt;60 mL/min); or (e) diabetes mellitus requiring insulin therapy.</w:t>
      </w:r>
    </w:p>
    <w:p w14:paraId="0ED49A68" w14:textId="77777777" w:rsidR="00431D06" w:rsidRPr="00FD6810" w:rsidRDefault="00431D06" w:rsidP="00431D06">
      <w:r w:rsidRPr="00FD6810">
        <w:t>Not claimable for (i) screening; or (ii) patients who are asymptomatic and have a normal cardiac examination; or (iii) monitoring or routine surveillance of known disease in the absence of symptom evolution or changes on cardiac examination since the last study; or (iv) coronary artery disease related indications within 5 years of a high quality CTCA with a normal calcium score and no plaques.</w:t>
      </w:r>
    </w:p>
    <w:p w14:paraId="0D3448E6" w14:textId="77777777" w:rsidR="00431D06" w:rsidRPr="00FD6810" w:rsidRDefault="00431D06" w:rsidP="00431D06">
      <w:r w:rsidRPr="00FD6810">
        <w:t xml:space="preserve">Including: </w:t>
      </w:r>
    </w:p>
    <w:p w14:paraId="29DD4D1D" w14:textId="77777777" w:rsidR="00431D06" w:rsidRDefault="00431D06" w:rsidP="009B4DAC">
      <w:pPr>
        <w:pStyle w:val="DesL1"/>
        <w:numPr>
          <w:ilvl w:val="0"/>
          <w:numId w:val="51"/>
        </w:numPr>
      </w:pPr>
      <w:r>
        <w:t>Exercise or pharmacological stress; and</w:t>
      </w:r>
    </w:p>
    <w:p w14:paraId="29E415CC" w14:textId="77777777" w:rsidR="00AB61A9" w:rsidRDefault="00AB61A9" w:rsidP="009B4DAC">
      <w:pPr>
        <w:pStyle w:val="DesL1"/>
        <w:numPr>
          <w:ilvl w:val="0"/>
          <w:numId w:val="51"/>
        </w:numPr>
      </w:pPr>
      <w:r>
        <w:t>The continuous attendance of a healthcare provider trained in cardiopulmonary resuscitation for the duration of the procedure, and with a second trained provider either present for the duration of the procedure or able to respond immediately with suitable emer</w:t>
      </w:r>
      <w:r w:rsidR="00B3114E">
        <w:t xml:space="preserve">gency call mechanisms in place. </w:t>
      </w:r>
      <w:r>
        <w:t>Performed on premises equipped with standard resuscitation equipment and defibrillator; and</w:t>
      </w:r>
    </w:p>
    <w:p w14:paraId="2E24F8CB" w14:textId="77777777" w:rsidR="00431D06" w:rsidRPr="008C3047" w:rsidRDefault="00431D06" w:rsidP="009B4DAC">
      <w:pPr>
        <w:pStyle w:val="DesL1"/>
        <w:numPr>
          <w:ilvl w:val="0"/>
          <w:numId w:val="51"/>
        </w:numPr>
      </w:pPr>
      <w:r w:rsidRPr="008C3047">
        <w:t>With or without continuous blood pressure monitoring and the recording of other parameters</w:t>
      </w:r>
      <w:r>
        <w:t>.</w:t>
      </w:r>
    </w:p>
    <w:p w14:paraId="5B695ABD" w14:textId="77777777" w:rsidR="006F20D9" w:rsidRPr="00FD6810" w:rsidRDefault="006F20D9" w:rsidP="006F20D9">
      <w:r>
        <w:t xml:space="preserve">With documentation </w:t>
      </w:r>
      <w:r w:rsidRPr="009639E8">
        <w:t xml:space="preserve">in </w:t>
      </w:r>
      <w:r>
        <w:t xml:space="preserve">the report of how the indication requirements of the descriptor were met. </w:t>
      </w:r>
    </w:p>
    <w:p w14:paraId="73CADA13" w14:textId="77777777" w:rsidR="00431D06" w:rsidRPr="00FD6810" w:rsidRDefault="009B314A" w:rsidP="00431D06">
      <w:r w:rsidRPr="00FD6810">
        <w:t>A myocardial perfusion study is claimable once every 2 years, consisting of 1 combined study or 1 rest study and 1 stress study, whether performed with planar or SPECT imaging (R).</w:t>
      </w:r>
    </w:p>
    <w:p w14:paraId="481D0DCD" w14:textId="77777777" w:rsidR="004116ED" w:rsidRPr="00FD6810" w:rsidRDefault="004116ED" w:rsidP="004116ED">
      <w:pPr>
        <w:pStyle w:val="ExplanNotebody"/>
      </w:pPr>
      <w:r w:rsidRPr="00FD6810">
        <w:t xml:space="preserve">Explanatory notes: Typical angina is defined as meeting all three of the following: 1) constricting discomfort in the front of the chest, or in the neck, shoulders, jaw, or arms; AND 2) precipitated by </w:t>
      </w:r>
      <w:r w:rsidR="00FC6CB8">
        <w:t xml:space="preserve">undue </w:t>
      </w:r>
      <w:r w:rsidRPr="00FD6810">
        <w:t xml:space="preserve">physical exertion; AND 3) relieved by rest or GTN within about 5 minutes. Without meeting all three criteria, symptoms should be considered atypical/uncertain. </w:t>
      </w:r>
    </w:p>
    <w:p w14:paraId="1DA757E7" w14:textId="77777777" w:rsidR="00431D06" w:rsidRPr="00FD6810" w:rsidRDefault="00431D06" w:rsidP="004116ED">
      <w:pPr>
        <w:pStyle w:val="ExplanNotebody"/>
      </w:pPr>
      <w:r w:rsidRPr="00FD6810">
        <w:t>A calcium score of zero is normal and clinician judgement should be applied for scores of 0–10.</w:t>
      </w:r>
    </w:p>
    <w:p w14:paraId="37E3F802" w14:textId="77777777" w:rsidR="00171C8C" w:rsidRPr="00FD6810" w:rsidRDefault="00171C8C" w:rsidP="004116ED">
      <w:pPr>
        <w:pStyle w:val="ExplanNotebody"/>
      </w:pPr>
      <w:r w:rsidRPr="00FD6810">
        <w:t>For the purposes of criteria (a) ii C, cost can include upfront costs or out-of-pocket costs which may create an economic barrier to accessing stress echo services.</w:t>
      </w:r>
    </w:p>
    <w:p w14:paraId="3FAE3C51" w14:textId="5FA1CD65" w:rsidR="00431D06" w:rsidRPr="00FD6810" w:rsidRDefault="00431D06" w:rsidP="004116ED">
      <w:pPr>
        <w:pStyle w:val="ExplanNotebody"/>
      </w:pPr>
      <w:r w:rsidRPr="00FD6810">
        <w:t xml:space="preserve">[Surgical risk information as shown in </w:t>
      </w:r>
      <w:r w:rsidRPr="00FD6810">
        <w:fldChar w:fldCharType="begin"/>
      </w:r>
      <w:r w:rsidRPr="00FD6810">
        <w:instrText xml:space="preserve"> REF _Ref463994397 \h </w:instrText>
      </w:r>
      <w:r w:rsidR="004116ED" w:rsidRPr="00FD6810">
        <w:instrText xml:space="preserve"> \* MERGEFORMAT </w:instrText>
      </w:r>
      <w:r w:rsidRPr="00FD6810">
        <w:fldChar w:fldCharType="separate"/>
      </w:r>
      <w:r w:rsidR="00924B2D" w:rsidRPr="00FD6810">
        <w:rPr>
          <w:rFonts w:ascii="Calibri" w:hAnsi="Calibri"/>
        </w:rPr>
        <w:t xml:space="preserve">Table </w:t>
      </w:r>
      <w:r w:rsidR="00924B2D">
        <w:rPr>
          <w:rFonts w:ascii="Calibri" w:hAnsi="Calibri"/>
        </w:rPr>
        <w:t>4</w:t>
      </w:r>
      <w:r w:rsidRPr="00FD6810">
        <w:fldChar w:fldCharType="end"/>
      </w:r>
      <w:r w:rsidRPr="00FD6810">
        <w:t xml:space="preserve">] </w:t>
      </w:r>
    </w:p>
    <w:p w14:paraId="1A4CD63B" w14:textId="77777777" w:rsidR="00667A30" w:rsidRPr="00936C26" w:rsidRDefault="00431D06" w:rsidP="00197C02">
      <w:pPr>
        <w:pStyle w:val="01squarebullet"/>
        <w:rPr>
          <w:rFonts w:ascii="Calibri" w:hAnsi="Calibri" w:cs="Arial"/>
          <w:szCs w:val="22"/>
          <w:lang w:val="en-AU"/>
        </w:rPr>
      </w:pPr>
      <w:r>
        <w:t xml:space="preserve">Create a new item for repeat MPS within 2 years with </w:t>
      </w:r>
      <w:r w:rsidR="00A30BD4">
        <w:t>intervening</w:t>
      </w:r>
      <w:r>
        <w:t xml:space="preserve"> revascularisation</w:t>
      </w:r>
    </w:p>
    <w:p w14:paraId="10C35101" w14:textId="77777777" w:rsidR="00A322BF" w:rsidRDefault="00A322BF" w:rsidP="00A322BF">
      <w:pPr>
        <w:pStyle w:val="01squarebullet"/>
        <w:rPr>
          <w:lang w:val="en-AU"/>
        </w:rPr>
      </w:pPr>
      <w:r>
        <w:rPr>
          <w:lang w:val="en-AU"/>
        </w:rPr>
        <w:t>Conduct a GP education campaign focused on the appropriate use of cardiac imaging modalities and investigations, including EST, stress echo, MPS, ICA and CTCA.</w:t>
      </w:r>
    </w:p>
    <w:p w14:paraId="3007565A" w14:textId="77777777" w:rsidR="00A322BF" w:rsidRPr="00E11B96" w:rsidRDefault="00A322BF" w:rsidP="00A322BF">
      <w:pPr>
        <w:pStyle w:val="01squarebullet"/>
        <w:rPr>
          <w:lang w:val="en-AU"/>
        </w:rPr>
      </w:pPr>
      <w:r w:rsidRPr="00E11B96">
        <w:rPr>
          <w:lang w:val="en-AU"/>
        </w:rPr>
        <w:lastRenderedPageBreak/>
        <w:t>Add the following explanatory note to the items for stress echo and MPS:</w:t>
      </w:r>
    </w:p>
    <w:p w14:paraId="24887D02" w14:textId="77777777" w:rsidR="00A322BF" w:rsidRPr="00FD6810" w:rsidRDefault="00A322BF" w:rsidP="00A322BF">
      <w:pPr>
        <w:pStyle w:val="ExplanNotebody"/>
      </w:pPr>
      <w:r w:rsidRPr="00FD6810">
        <w:t xml:space="preserve">Explanatory note: In the majority of cases, both stress echo and MPS provide equivalent information. Consideration should be given to the cost and radiation burden of the tests when determining the appropriate modality for a patient, the patient should be fully informed and involved in this decision. It should also be noted that stress echo involves no radiation and that on </w:t>
      </w:r>
      <w:r w:rsidR="00D8773E" w:rsidRPr="00FD6810">
        <w:t>average;</w:t>
      </w:r>
      <w:r w:rsidRPr="00FD6810">
        <w:t xml:space="preserve"> CTCA has a considerably lower radiation dose than MPS or invasive coronary angiography.</w:t>
      </w:r>
    </w:p>
    <w:p w14:paraId="2330860D" w14:textId="77777777" w:rsidR="00DE56E1" w:rsidRPr="00FB48BC" w:rsidRDefault="00DE56E1" w:rsidP="006B1407">
      <w:pPr>
        <w:pStyle w:val="Item"/>
      </w:pPr>
      <w:r>
        <w:t>Item 6130X</w:t>
      </w:r>
    </w:p>
    <w:p w14:paraId="17936FC6" w14:textId="77777777" w:rsidR="00DE56E1" w:rsidRPr="00FD6810" w:rsidRDefault="00DE56E1" w:rsidP="00DE56E1">
      <w:pPr>
        <w:spacing w:before="60"/>
      </w:pPr>
      <w:r w:rsidRPr="00FD6810">
        <w:t xml:space="preserve">Repeat combined rest and stress myocardial perfusion study performed within 2 years of a previous study, where the patient has undergone a revascularisation procedure since the last myocardial perfusion study and where all the requirements of item 61307 are met. </w:t>
      </w:r>
    </w:p>
    <w:p w14:paraId="0E33CA9C" w14:textId="77777777" w:rsidR="00DE56E1" w:rsidRPr="00FD6810" w:rsidRDefault="00DE56E1" w:rsidP="00DE56E1">
      <w:r w:rsidRPr="00FD6810">
        <w:t xml:space="preserve">Claimable once in any 12-month period. </w:t>
      </w:r>
    </w:p>
    <w:p w14:paraId="73F087AE" w14:textId="77777777" w:rsidR="00DE56E1" w:rsidRPr="00FD6810" w:rsidRDefault="00DE56E1" w:rsidP="005710B4">
      <w:r w:rsidRPr="00FD6810">
        <w:t>Not being a service associated with a service to which items 11700–11702</w:t>
      </w:r>
      <w:r w:rsidR="00A30BD4" w:rsidRPr="00FD6810">
        <w:t xml:space="preserve"> or 11712</w:t>
      </w:r>
      <w:r w:rsidRPr="00FD6810">
        <w:t xml:space="preserve"> apply; or a service to which an item in Subgroup 1 (except item 55054) or 3, or another item in this subgroup (except items 55118 and 55130), applies (R).</w:t>
      </w:r>
    </w:p>
    <w:p w14:paraId="6D920336" w14:textId="77777777" w:rsidR="000D544F" w:rsidRPr="00FB48BC" w:rsidRDefault="000D544F" w:rsidP="000D544F">
      <w:pPr>
        <w:pStyle w:val="Boldhdg"/>
        <w:rPr>
          <w:rFonts w:ascii="Calibri" w:hAnsi="Calibri"/>
          <w:lang w:val="en-AU"/>
        </w:rPr>
      </w:pPr>
      <w:r w:rsidRPr="00FB48BC">
        <w:rPr>
          <w:rFonts w:ascii="Calibri" w:hAnsi="Calibri"/>
          <w:lang w:val="en-AU"/>
        </w:rPr>
        <w:t>Rationale</w:t>
      </w:r>
    </w:p>
    <w:p w14:paraId="15922921" w14:textId="77777777" w:rsidR="000D544F" w:rsidRPr="00FD6810" w:rsidRDefault="000D544F" w:rsidP="000D544F">
      <w:pPr>
        <w:rPr>
          <w:rFonts w:ascii="Calibri" w:hAnsi="Calibri"/>
        </w:rPr>
      </w:pPr>
      <w:r w:rsidRPr="00FD6810">
        <w:rPr>
          <w:rFonts w:ascii="Calibri" w:hAnsi="Calibri"/>
        </w:rPr>
        <w:t>These recommendations focus on improving the value of the MBS and are based on the following observations.</w:t>
      </w:r>
    </w:p>
    <w:p w14:paraId="234089DE" w14:textId="70A7609D" w:rsidR="000D544F" w:rsidRPr="00FB48BC" w:rsidRDefault="000D544F" w:rsidP="000D544F">
      <w:pPr>
        <w:pStyle w:val="01squarebullet"/>
        <w:rPr>
          <w:rFonts w:ascii="Calibri" w:hAnsi="Calibri"/>
          <w:lang w:val="en-AU"/>
        </w:rPr>
      </w:pPr>
      <w:r w:rsidRPr="00FB48BC">
        <w:rPr>
          <w:rFonts w:ascii="Calibri" w:hAnsi="Calibri"/>
          <w:lang w:val="en-AU"/>
        </w:rPr>
        <w:t xml:space="preserve">Although MPS represent only 5 per cent of cardiac imaging services and have a relatively flat growth rate of </w:t>
      </w:r>
      <w:r w:rsidR="00216287">
        <w:rPr>
          <w:rFonts w:ascii="Calibri" w:hAnsi="Calibri"/>
          <w:lang w:val="en-AU"/>
        </w:rPr>
        <w:t xml:space="preserve">less than </w:t>
      </w:r>
      <w:r w:rsidRPr="00FB48BC">
        <w:rPr>
          <w:rFonts w:ascii="Calibri" w:hAnsi="Calibri"/>
          <w:lang w:val="en-AU"/>
        </w:rPr>
        <w:t xml:space="preserve">1 per cent per </w:t>
      </w:r>
      <w:r w:rsidR="001725C8" w:rsidRPr="00FB48BC">
        <w:rPr>
          <w:rFonts w:ascii="Calibri" w:hAnsi="Calibri"/>
          <w:lang w:val="en-AU"/>
        </w:rPr>
        <w:t>year</w:t>
      </w:r>
      <w:r w:rsidRPr="00FB48BC">
        <w:rPr>
          <w:rFonts w:ascii="Calibri" w:hAnsi="Calibri"/>
          <w:lang w:val="en-AU"/>
        </w:rPr>
        <w:t xml:space="preserve">, they account for 17 per cent of </w:t>
      </w:r>
      <w:r w:rsidR="003E3A00" w:rsidRPr="00FB48BC">
        <w:rPr>
          <w:rFonts w:ascii="Calibri" w:hAnsi="Calibri"/>
          <w:lang w:val="en-AU"/>
        </w:rPr>
        <w:t>the annual MBS benefits</w:t>
      </w:r>
      <w:r w:rsidRPr="00FB48BC">
        <w:rPr>
          <w:rFonts w:ascii="Calibri" w:hAnsi="Calibri"/>
          <w:lang w:val="en-AU"/>
        </w:rPr>
        <w:t xml:space="preserve"> </w:t>
      </w:r>
      <w:r w:rsidR="00BB3126" w:rsidRPr="00FB48BC">
        <w:rPr>
          <w:rFonts w:ascii="Calibri" w:hAnsi="Calibri"/>
          <w:lang w:val="en-AU"/>
        </w:rPr>
        <w:t xml:space="preserve">at </w:t>
      </w:r>
      <w:r w:rsidRPr="00FB48BC">
        <w:rPr>
          <w:rFonts w:ascii="Calibri" w:hAnsi="Calibri"/>
          <w:lang w:val="en-AU"/>
        </w:rPr>
        <w:t>$62 mill</w:t>
      </w:r>
      <w:r w:rsidR="00BB3126" w:rsidRPr="00FB48BC">
        <w:rPr>
          <w:rFonts w:ascii="Calibri" w:hAnsi="Calibri"/>
          <w:lang w:val="en-AU"/>
        </w:rPr>
        <w:t>ion per year (</w:t>
      </w:r>
      <w:r w:rsidR="00BB3126" w:rsidRPr="00FB48BC">
        <w:rPr>
          <w:rFonts w:ascii="Calibri" w:hAnsi="Calibri"/>
          <w:lang w:val="en-AU"/>
        </w:rPr>
        <w:fldChar w:fldCharType="begin"/>
      </w:r>
      <w:r w:rsidR="00BB3126" w:rsidRPr="00FB48BC">
        <w:rPr>
          <w:rFonts w:ascii="Calibri" w:hAnsi="Calibri"/>
          <w:lang w:val="en-AU"/>
        </w:rPr>
        <w:instrText xml:space="preserve"> REF _Ref463641057 \h </w:instrText>
      </w:r>
      <w:r w:rsidR="00BB3126" w:rsidRPr="00FB48BC">
        <w:rPr>
          <w:rFonts w:ascii="Calibri" w:hAnsi="Calibri"/>
          <w:lang w:val="en-AU"/>
        </w:rPr>
      </w:r>
      <w:r w:rsidR="00BB3126" w:rsidRPr="00FB48BC">
        <w:rPr>
          <w:rFonts w:ascii="Calibri" w:hAnsi="Calibri"/>
          <w:lang w:val="en-AU"/>
        </w:rPr>
        <w:fldChar w:fldCharType="separate"/>
      </w:r>
      <w:r w:rsidR="00924B2D" w:rsidRPr="00FD6810">
        <w:t xml:space="preserve">Figure </w:t>
      </w:r>
      <w:r w:rsidR="00924B2D">
        <w:rPr>
          <w:noProof/>
        </w:rPr>
        <w:t>10</w:t>
      </w:r>
      <w:r w:rsidR="00BB3126" w:rsidRPr="00FB48BC">
        <w:rPr>
          <w:rFonts w:ascii="Calibri" w:hAnsi="Calibri"/>
          <w:lang w:val="en-AU"/>
        </w:rPr>
        <w:fldChar w:fldCharType="end"/>
      </w:r>
      <w:r w:rsidR="00BB3126" w:rsidRPr="00FB48BC">
        <w:rPr>
          <w:rFonts w:ascii="Calibri" w:hAnsi="Calibri"/>
          <w:lang w:val="en-AU"/>
        </w:rPr>
        <w:t xml:space="preserve">). </w:t>
      </w:r>
      <w:r w:rsidRPr="00FB48BC">
        <w:rPr>
          <w:rFonts w:ascii="Calibri" w:hAnsi="Calibri"/>
          <w:lang w:val="en-AU"/>
        </w:rPr>
        <w:t xml:space="preserve">The Committee therefore felt it prudent to consider where the value of MPS services could be improved. </w:t>
      </w:r>
    </w:p>
    <w:p w14:paraId="7DF5C9EF" w14:textId="0B5855EF" w:rsidR="00C15A40" w:rsidRPr="00FD6810" w:rsidRDefault="00C15A40" w:rsidP="00C15A40">
      <w:pPr>
        <w:pStyle w:val="Caption"/>
        <w:pBdr>
          <w:bottom w:val="single" w:sz="4" w:space="1" w:color="auto"/>
        </w:pBdr>
      </w:pPr>
      <w:bookmarkStart w:id="240" w:name="_Ref463641057"/>
      <w:bookmarkStart w:id="241" w:name="_Toc464871247"/>
      <w:bookmarkStart w:id="242" w:name="_Toc482641380"/>
      <w:r w:rsidRPr="00FD6810">
        <w:t xml:space="preserve">Figure </w:t>
      </w:r>
      <w:r w:rsidRPr="00FD6810">
        <w:fldChar w:fldCharType="begin"/>
      </w:r>
      <w:r w:rsidRPr="00FD6810">
        <w:instrText xml:space="preserve"> SEQ Figure \* ARABIC </w:instrText>
      </w:r>
      <w:r w:rsidRPr="00FD6810">
        <w:fldChar w:fldCharType="separate"/>
      </w:r>
      <w:r w:rsidR="00924B2D">
        <w:rPr>
          <w:noProof/>
        </w:rPr>
        <w:t>10</w:t>
      </w:r>
      <w:r w:rsidRPr="00FD6810">
        <w:fldChar w:fldCharType="end"/>
      </w:r>
      <w:bookmarkEnd w:id="240"/>
      <w:r w:rsidRPr="00FD6810">
        <w:t xml:space="preserve">: Basic MBS data on the scope of the </w:t>
      </w:r>
      <w:r w:rsidR="00A51D8E" w:rsidRPr="00FD6810">
        <w:t>Cardiac I</w:t>
      </w:r>
      <w:r w:rsidRPr="00FD6810">
        <w:t>maging Working Group</w:t>
      </w:r>
      <w:bookmarkEnd w:id="241"/>
      <w:bookmarkEnd w:id="242"/>
    </w:p>
    <w:p w14:paraId="5950D02E" w14:textId="77777777" w:rsidR="00825330" w:rsidRPr="00FD6810" w:rsidRDefault="00825330" w:rsidP="00825330">
      <w:r w:rsidRPr="00FD6810">
        <w:rPr>
          <w:noProof/>
          <w:lang w:val="en-AU"/>
        </w:rPr>
        <w:drawing>
          <wp:inline distT="0" distB="0" distL="0" distR="0" wp14:anchorId="1C245051" wp14:editId="3829FB95">
            <wp:extent cx="4817956" cy="3152775"/>
            <wp:effectExtent l="0" t="0" r="1905" b="0"/>
            <wp:docPr id="21" name="Picture 21" descr="Figure 10 shows two pie charts and other basic MBS data. The scope included 11 items which represents $364.9 million in benefits and over 1.7 million services, growth has been 6% per year. &#10;The first pie chart shows the percentage of total Imaging services in 2014-15 by modality and another shows the percentage of total Imaging benefits in 2014-15 by modality. &#10;Echo has the highest percentage from both the total Imaging services and benefits at 53% and 50% respectively. Second highest is Exercise stress test at 27% and 17% respectively. Stress echo accounts for 15% of both services and benefits, while MPS accounts for only 5% of services but 17% of benefits. TOE has the lowest percentage for both services and benefits at 1%." title="Figure 10: Basic MBS data on the scope of the Cardiac imaging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15822" cy="3151378"/>
                    </a:xfrm>
                    <a:prstGeom prst="rect">
                      <a:avLst/>
                    </a:prstGeom>
                  </pic:spPr>
                </pic:pic>
              </a:graphicData>
            </a:graphic>
          </wp:inline>
        </w:drawing>
      </w:r>
    </w:p>
    <w:p w14:paraId="0C4F6661" w14:textId="77777777" w:rsidR="00A73CC4" w:rsidRDefault="00BF3818" w:rsidP="0067541C">
      <w:pPr>
        <w:pStyle w:val="TableUnderLast"/>
        <w:spacing w:after="0"/>
      </w:pPr>
      <w:r w:rsidRPr="00A316D7">
        <w:t xml:space="preserve">Data is by date of </w:t>
      </w:r>
      <w:r w:rsidR="001158B3">
        <w:t>service</w:t>
      </w:r>
      <w:r>
        <w:t xml:space="preserve">. </w:t>
      </w:r>
      <w:r w:rsidRPr="00EE3C7E">
        <w:t>Unpublished data (</w:t>
      </w:r>
      <w:r w:rsidRPr="00EA4658">
        <w:t>Department</w:t>
      </w:r>
      <w:r w:rsidRPr="00EE3C7E">
        <w:t xml:space="preserve"> of Health).</w:t>
      </w:r>
    </w:p>
    <w:p w14:paraId="5D175FC4" w14:textId="77777777" w:rsidR="00D85630" w:rsidRDefault="00D85630" w:rsidP="0067541C">
      <w:pPr>
        <w:pStyle w:val="TableUnderLast"/>
        <w:spacing w:after="0"/>
      </w:pPr>
      <w:r>
        <w:t xml:space="preserve">Echo includes 55113, 55114, </w:t>
      </w:r>
      <w:r w:rsidR="00103A48">
        <w:t>and 55115</w:t>
      </w:r>
      <w:r>
        <w:t xml:space="preserve">, EST 11712, Stress Echo 55116, 55117, MPS 61302, 61303, 61306, 61307, </w:t>
      </w:r>
      <w:r w:rsidR="00103A48">
        <w:t>and TOE</w:t>
      </w:r>
      <w:r w:rsidR="00491337">
        <w:t xml:space="preserve"> </w:t>
      </w:r>
      <w:r w:rsidR="00DF79D6">
        <w:t>55118</w:t>
      </w:r>
    </w:p>
    <w:p w14:paraId="64C1DBCF" w14:textId="77777777" w:rsidR="00D85630" w:rsidRDefault="00D85630" w:rsidP="0067541C">
      <w:pPr>
        <w:pStyle w:val="TableUnderLast"/>
        <w:spacing w:after="0"/>
      </w:pPr>
    </w:p>
    <w:p w14:paraId="7C1A8CD5" w14:textId="77777777" w:rsidR="00C15A40" w:rsidRPr="00FD6810" w:rsidRDefault="00C15A40" w:rsidP="00C15A40">
      <w:pPr>
        <w:pBdr>
          <w:top w:val="single" w:sz="4" w:space="1" w:color="auto"/>
        </w:pBdr>
      </w:pPr>
    </w:p>
    <w:p w14:paraId="2199B227" w14:textId="77777777" w:rsidR="000D544F" w:rsidRPr="00FB48BC" w:rsidRDefault="000D544F" w:rsidP="000D544F">
      <w:pPr>
        <w:pStyle w:val="01squarebullet"/>
        <w:rPr>
          <w:rFonts w:ascii="Calibri" w:hAnsi="Calibri"/>
          <w:lang w:val="en-AU"/>
        </w:rPr>
      </w:pPr>
      <w:r w:rsidRPr="00FB48BC">
        <w:rPr>
          <w:rFonts w:ascii="Calibri" w:hAnsi="Calibri"/>
          <w:lang w:val="en-AU"/>
        </w:rPr>
        <w:lastRenderedPageBreak/>
        <w:t xml:space="preserve">The Committee strongly agreed that, as with other functional studies, it is not appropriate to use MPS as screening tests for asymptomatic patients, for routine annual investigation of patients with known disease, or in the absence of symptom evolution or changes on cardiac examination. As discussed in the EST and stress echo sections of </w:t>
      </w:r>
      <w:r w:rsidR="00D45346" w:rsidRPr="00FB48BC">
        <w:rPr>
          <w:rFonts w:ascii="Calibri" w:hAnsi="Calibri"/>
          <w:lang w:val="en-AU"/>
        </w:rPr>
        <w:t xml:space="preserve">this </w:t>
      </w:r>
      <w:r w:rsidRPr="00FB48BC">
        <w:rPr>
          <w:rFonts w:ascii="Calibri" w:hAnsi="Calibri"/>
          <w:lang w:val="en-AU"/>
        </w:rPr>
        <w:t>report, the Committee agreed that the first</w:t>
      </w:r>
      <w:r w:rsidR="00BC07B9" w:rsidRPr="00FB48BC">
        <w:rPr>
          <w:rFonts w:ascii="Calibri" w:hAnsi="Calibri"/>
          <w:lang w:val="en-AU"/>
        </w:rPr>
        <w:t>-</w:t>
      </w:r>
      <w:r w:rsidRPr="00FB48BC">
        <w:rPr>
          <w:rFonts w:ascii="Calibri" w:hAnsi="Calibri"/>
          <w:lang w:val="en-AU"/>
        </w:rPr>
        <w:t xml:space="preserve">line investigation for patients with atypical chest pain </w:t>
      </w:r>
      <w:r w:rsidR="00882624">
        <w:rPr>
          <w:rFonts w:ascii="Calibri" w:hAnsi="Calibri"/>
          <w:lang w:val="en-AU"/>
        </w:rPr>
        <w:t xml:space="preserve">or other symptoms possibly due to </w:t>
      </w:r>
      <w:r w:rsidRPr="00FB48BC">
        <w:rPr>
          <w:rFonts w:ascii="Calibri" w:hAnsi="Calibri"/>
          <w:lang w:val="en-AU"/>
        </w:rPr>
        <w:t xml:space="preserve">CAD </w:t>
      </w:r>
      <w:r w:rsidR="00882624">
        <w:rPr>
          <w:rFonts w:ascii="Calibri" w:hAnsi="Calibri"/>
          <w:lang w:val="en-AU"/>
        </w:rPr>
        <w:t xml:space="preserve">and an </w:t>
      </w:r>
      <w:r w:rsidR="00693685">
        <w:rPr>
          <w:rFonts w:ascii="Calibri" w:hAnsi="Calibri"/>
          <w:lang w:val="en-AU"/>
        </w:rPr>
        <w:t xml:space="preserve">Australian </w:t>
      </w:r>
      <w:r w:rsidR="00882624">
        <w:rPr>
          <w:rFonts w:ascii="Calibri" w:hAnsi="Calibri"/>
          <w:lang w:val="en-AU"/>
        </w:rPr>
        <w:t xml:space="preserve">Absolute risk score of </w:t>
      </w:r>
      <w:r w:rsidR="00F25CDE">
        <w:rPr>
          <w:rFonts w:ascii="Calibri" w:hAnsi="Calibri"/>
          <w:lang w:val="en-AU"/>
        </w:rPr>
        <w:t xml:space="preserve">less than </w:t>
      </w:r>
      <w:r w:rsidR="00882624">
        <w:rPr>
          <w:rFonts w:ascii="Calibri" w:hAnsi="Calibri"/>
          <w:lang w:val="en-AU"/>
        </w:rPr>
        <w:t>10</w:t>
      </w:r>
      <w:r w:rsidR="00F25CDE">
        <w:rPr>
          <w:rFonts w:ascii="Calibri" w:hAnsi="Calibri"/>
          <w:lang w:val="en-AU"/>
        </w:rPr>
        <w:t xml:space="preserve"> per cent</w:t>
      </w:r>
      <w:r w:rsidR="00882624">
        <w:rPr>
          <w:rFonts w:ascii="Calibri" w:hAnsi="Calibri"/>
          <w:lang w:val="en-AU"/>
        </w:rPr>
        <w:t xml:space="preserve"> over </w:t>
      </w:r>
      <w:r w:rsidR="00F25CDE">
        <w:rPr>
          <w:rFonts w:ascii="Calibri" w:hAnsi="Calibri"/>
          <w:lang w:val="en-AU"/>
        </w:rPr>
        <w:t>five</w:t>
      </w:r>
      <w:r w:rsidR="00882624">
        <w:rPr>
          <w:rFonts w:ascii="Calibri" w:hAnsi="Calibri"/>
          <w:lang w:val="en-AU"/>
        </w:rPr>
        <w:t xml:space="preserve"> years </w:t>
      </w:r>
      <w:r w:rsidRPr="00FB48BC">
        <w:rPr>
          <w:rFonts w:ascii="Calibri" w:hAnsi="Calibri"/>
          <w:lang w:val="en-AU"/>
        </w:rPr>
        <w:t>should be EST. The indications for stress echo and MPS remain equivalent.</w:t>
      </w:r>
    </w:p>
    <w:p w14:paraId="205455DD" w14:textId="77777777" w:rsidR="000D544F" w:rsidRPr="00FB48BC" w:rsidRDefault="000D544F" w:rsidP="000D544F">
      <w:pPr>
        <w:pStyle w:val="01squarebullet"/>
        <w:rPr>
          <w:rFonts w:ascii="Calibri" w:hAnsi="Calibri"/>
          <w:lang w:val="en-AU"/>
        </w:rPr>
      </w:pPr>
      <w:r w:rsidRPr="00FB48BC">
        <w:rPr>
          <w:rFonts w:ascii="Calibri" w:hAnsi="Calibri"/>
          <w:lang w:val="en-AU"/>
        </w:rPr>
        <w:t>It was acknowledged that for certain high-risk patients who are being considered for a major operation, it may be appropriate to perform a cardiac functional study such as MPS to exclude significant undiagnosed CAD, which can significantly increase the mortality risk of the procedure.</w:t>
      </w:r>
    </w:p>
    <w:p w14:paraId="5E6ED500" w14:textId="77777777" w:rsidR="000D544F" w:rsidRPr="00FB48BC" w:rsidRDefault="000D544F" w:rsidP="000D544F">
      <w:pPr>
        <w:pStyle w:val="01squarebullet"/>
        <w:rPr>
          <w:rFonts w:ascii="Calibri" w:hAnsi="Calibri"/>
          <w:lang w:val="en-AU"/>
        </w:rPr>
      </w:pPr>
      <w:r w:rsidRPr="00FB48BC">
        <w:rPr>
          <w:rFonts w:ascii="Calibri" w:hAnsi="Calibri"/>
          <w:lang w:val="en-AU"/>
        </w:rPr>
        <w:t>It was agreed that MPS are intended for symptomatic patients with low to intermediate or intermediate risk of CAD, and that they should not be performed for patients with a low pre-test probability. With regards to stress echo, the Committee recommended that EST should be used as the first</w:t>
      </w:r>
      <w:r w:rsidR="001A4604" w:rsidRPr="00FB48BC">
        <w:rPr>
          <w:rFonts w:ascii="Calibri" w:hAnsi="Calibri"/>
          <w:lang w:val="en-AU"/>
        </w:rPr>
        <w:t>-</w:t>
      </w:r>
      <w:r w:rsidRPr="00FB48BC">
        <w:rPr>
          <w:rFonts w:ascii="Calibri" w:hAnsi="Calibri"/>
          <w:lang w:val="en-AU"/>
        </w:rPr>
        <w:t>line investigation for atypical chest pain. MPS should only be used as the first</w:t>
      </w:r>
      <w:r w:rsidR="007A4CEE" w:rsidRPr="00FB48BC">
        <w:rPr>
          <w:rFonts w:ascii="Calibri" w:hAnsi="Calibri"/>
          <w:lang w:val="en-AU"/>
        </w:rPr>
        <w:t>-</w:t>
      </w:r>
      <w:r w:rsidRPr="00FB48BC">
        <w:rPr>
          <w:rFonts w:ascii="Calibri" w:hAnsi="Calibri"/>
          <w:lang w:val="en-AU"/>
        </w:rPr>
        <w:t>line investigation for a patient with atypical chest pain if he or she is unable to exercise, or has an uninterpretable ECG, or has an equivocal or indeterminate EST.</w:t>
      </w:r>
    </w:p>
    <w:p w14:paraId="5CEE5969" w14:textId="77777777" w:rsidR="00C62332" w:rsidRDefault="00546270" w:rsidP="00C62332">
      <w:pPr>
        <w:pStyle w:val="01squarebullet"/>
        <w:rPr>
          <w:lang w:val="en-AU"/>
        </w:rPr>
      </w:pPr>
      <w:r>
        <w:rPr>
          <w:lang w:val="en-AU"/>
        </w:rPr>
        <w:t>For suspected CAD, t</w:t>
      </w:r>
      <w:r w:rsidR="00C62332">
        <w:rPr>
          <w:lang w:val="en-AU"/>
        </w:rPr>
        <w:t xml:space="preserve">he Committee agreed </w:t>
      </w:r>
      <w:r w:rsidR="00C62332" w:rsidRPr="00FB48BC">
        <w:rPr>
          <w:lang w:val="en-AU"/>
        </w:rPr>
        <w:t xml:space="preserve">that </w:t>
      </w:r>
      <w:r w:rsidR="005E32C4">
        <w:rPr>
          <w:lang w:val="en-AU"/>
        </w:rPr>
        <w:t xml:space="preserve">stress echo should be the preferred investigation over MPS </w:t>
      </w:r>
      <w:r w:rsidR="000924A2">
        <w:rPr>
          <w:lang w:val="en-AU"/>
        </w:rPr>
        <w:t xml:space="preserve">except for </w:t>
      </w:r>
      <w:r w:rsidR="00C62332" w:rsidRPr="00FB48BC">
        <w:rPr>
          <w:lang w:val="en-AU"/>
        </w:rPr>
        <w:t>patients</w:t>
      </w:r>
      <w:r>
        <w:rPr>
          <w:lang w:val="en-AU"/>
        </w:rPr>
        <w:t>:</w:t>
      </w:r>
      <w:r w:rsidR="00C62332" w:rsidRPr="00FB48BC">
        <w:rPr>
          <w:lang w:val="en-AU"/>
        </w:rPr>
        <w:t xml:space="preserve"> who are unable to perform a stress echo</w:t>
      </w:r>
      <w:r>
        <w:rPr>
          <w:lang w:val="en-AU"/>
        </w:rPr>
        <w:t>;</w:t>
      </w:r>
      <w:r w:rsidR="00C62332" w:rsidRPr="00FB48BC">
        <w:rPr>
          <w:lang w:val="en-AU"/>
        </w:rPr>
        <w:t xml:space="preserve"> </w:t>
      </w:r>
      <w:r w:rsidR="00C62332">
        <w:rPr>
          <w:lang w:val="en-AU"/>
        </w:rPr>
        <w:t>who are unable to reasonably access a stress echo</w:t>
      </w:r>
      <w:r>
        <w:rPr>
          <w:lang w:val="en-AU"/>
        </w:rPr>
        <w:t>;</w:t>
      </w:r>
      <w:r w:rsidR="00C62332">
        <w:rPr>
          <w:lang w:val="en-AU"/>
        </w:rPr>
        <w:t xml:space="preserve"> </w:t>
      </w:r>
      <w:r w:rsidR="00C62332" w:rsidRPr="00FB48BC">
        <w:rPr>
          <w:lang w:val="en-AU"/>
        </w:rPr>
        <w:t xml:space="preserve">or in whom a stress echo may be technically unfeasible (for example, due to </w:t>
      </w:r>
      <w:r w:rsidR="00C62332">
        <w:rPr>
          <w:lang w:val="en-AU"/>
        </w:rPr>
        <w:t>body habitus</w:t>
      </w:r>
      <w:r w:rsidR="00C62332" w:rsidRPr="00FB48BC">
        <w:rPr>
          <w:lang w:val="en-AU"/>
        </w:rPr>
        <w:t xml:space="preserve">). </w:t>
      </w:r>
      <w:r w:rsidR="00C62332">
        <w:rPr>
          <w:lang w:val="en-AU"/>
        </w:rPr>
        <w:t>The Committee considered that for most patients with suspected CAD, stress echo and MPS provide clinically equivalent information, and where the information is equivalent stress echo should be preferred as it does</w:t>
      </w:r>
      <w:r w:rsidR="000924A2">
        <w:rPr>
          <w:lang w:val="en-AU"/>
        </w:rPr>
        <w:t xml:space="preserve"> not involve radiation exposure. Stress echo is also </w:t>
      </w:r>
      <w:r w:rsidR="00C62332">
        <w:rPr>
          <w:lang w:val="en-AU"/>
        </w:rPr>
        <w:t>likely to be a lower cost investigation.</w:t>
      </w:r>
    </w:p>
    <w:p w14:paraId="3EE8E703" w14:textId="77777777" w:rsidR="00C62332" w:rsidRDefault="00C62332" w:rsidP="00C62332">
      <w:pPr>
        <w:pStyle w:val="01squarebullet"/>
        <w:rPr>
          <w:lang w:val="en-AU"/>
        </w:rPr>
      </w:pPr>
      <w:r>
        <w:rPr>
          <w:lang w:val="en-AU"/>
        </w:rPr>
        <w:t xml:space="preserve">The Committee noted that for known CAD, MPS and stress echo may provide different clinical information and as such, this should remain at the discretion of the referring </w:t>
      </w:r>
      <w:r w:rsidR="00BE212F">
        <w:rPr>
          <w:lang w:val="en-AU"/>
        </w:rPr>
        <w:t>provider</w:t>
      </w:r>
      <w:r>
        <w:rPr>
          <w:lang w:val="en-AU"/>
        </w:rPr>
        <w:t xml:space="preserve">. </w:t>
      </w:r>
    </w:p>
    <w:p w14:paraId="07F33E14" w14:textId="77777777" w:rsidR="0041643B" w:rsidRPr="0041643B" w:rsidRDefault="00C62332" w:rsidP="0041643B">
      <w:pPr>
        <w:pStyle w:val="01squarebullet"/>
        <w:rPr>
          <w:lang w:val="en-AU"/>
        </w:rPr>
      </w:pPr>
      <w:r w:rsidRPr="00242F46">
        <w:rPr>
          <w:rFonts w:ascii="Calibri" w:hAnsi="Calibri"/>
          <w:lang w:val="en-AU"/>
        </w:rPr>
        <w:t xml:space="preserve">When considering the </w:t>
      </w:r>
      <w:r w:rsidR="000D544F" w:rsidRPr="00242F46">
        <w:rPr>
          <w:rFonts w:ascii="Calibri" w:hAnsi="Calibri"/>
          <w:lang w:val="en-AU"/>
        </w:rPr>
        <w:t>radiation exposure</w:t>
      </w:r>
      <w:r w:rsidRPr="00242F46">
        <w:rPr>
          <w:rFonts w:ascii="Calibri" w:hAnsi="Calibri"/>
          <w:lang w:val="en-AU"/>
        </w:rPr>
        <w:t>, the Committee</w:t>
      </w:r>
      <w:r w:rsidR="000D544F" w:rsidRPr="00242F46">
        <w:rPr>
          <w:rFonts w:ascii="Calibri" w:hAnsi="Calibri"/>
          <w:lang w:val="en-AU"/>
        </w:rPr>
        <w:t xml:space="preserve"> noted that MPS are </w:t>
      </w:r>
      <w:r w:rsidR="005D215C" w:rsidRPr="00242F46">
        <w:rPr>
          <w:rFonts w:ascii="Calibri" w:hAnsi="Calibri"/>
          <w:lang w:val="en-AU"/>
        </w:rPr>
        <w:t xml:space="preserve">generally </w:t>
      </w:r>
      <w:r w:rsidR="000D544F" w:rsidRPr="00242F46">
        <w:rPr>
          <w:rFonts w:ascii="Calibri" w:hAnsi="Calibri"/>
          <w:lang w:val="en-AU"/>
        </w:rPr>
        <w:t xml:space="preserve">accepted as safe and appropriate tests for investigating suspected ischaemic heart disease. </w:t>
      </w:r>
      <w:r w:rsidR="0089646F" w:rsidRPr="00242F46">
        <w:rPr>
          <w:lang w:val="en-AU"/>
        </w:rPr>
        <w:t xml:space="preserve">It was noted that the </w:t>
      </w:r>
      <w:r w:rsidRPr="00242F46">
        <w:rPr>
          <w:lang w:val="en-AU"/>
        </w:rPr>
        <w:t xml:space="preserve">published </w:t>
      </w:r>
      <w:r w:rsidR="0089646F" w:rsidRPr="00242F46">
        <w:rPr>
          <w:lang w:val="en-AU"/>
        </w:rPr>
        <w:t>average radiation dose for combined rest and stress MPS has declined from 20mSv to 12mSv using technetium-99m-labelled agents</w:t>
      </w:r>
      <w:r w:rsidR="0089646F" w:rsidRPr="00242F46">
        <w:rPr>
          <w:lang w:val="en-AU"/>
        </w:rPr>
        <w:fldChar w:fldCharType="begin" w:fldLock="1"/>
      </w:r>
      <w:r w:rsidR="00241AF9">
        <w:rPr>
          <w:lang w:val="en-AU"/>
        </w:rPr>
        <w:instrText>ADDIN CSL_CITATION { "citationItems" : [ { "id" : "ITEM-1", "itemData" : { "author" : [ { "dropping-particle" : "", "family" : "Lee", "given" : "Joseph C", "non-dropping-particle" : "", "parse-names" : false, "suffix" : "" }, { "dropping-particle" : "", "family" : "West", "given" : "Malcolm J", "non-dropping-particle" : "", "parse-names" : false, "suffix" : "" }, { "dropping-particle" : "", "family" : "Khafagi", "given" : "Frederick A", "non-dropping-particle" : "", "parse-names" : false, "suffix" : "" } ], "id" : "ITEM-1", "issue" : "12", "issued" : { "date-parts" : [ [ "2013" ] ] }, "page" : "841", "title" : "Reply to letter to the editor regaring myocardial perfusion scans", "type" : "article-journal", "volume" : "42" }, "uris" : [ "http://www.mendeley.com/documents/?uuid=58e8314c-a75e-4e0a-818d-7d2be8cba27d" ] } ], "mendeley" : { "formattedCitation" : "(27)", "plainTextFormattedCitation" : "(27)", "previouslyFormattedCitation" : "(Lee, West, &amp; Khafagi, 2013)" }, "properties" : { "noteIndex" : 0 }, "schema" : "https://github.com/citation-style-language/schema/raw/master/csl-citation.json" }</w:instrText>
      </w:r>
      <w:r w:rsidR="0089646F" w:rsidRPr="00242F46">
        <w:rPr>
          <w:lang w:val="en-AU"/>
        </w:rPr>
        <w:fldChar w:fldCharType="separate"/>
      </w:r>
      <w:r w:rsidR="00241AF9" w:rsidRPr="00241AF9">
        <w:rPr>
          <w:noProof/>
          <w:lang w:val="en-AU"/>
        </w:rPr>
        <w:t>(27)</w:t>
      </w:r>
      <w:r w:rsidR="0089646F" w:rsidRPr="00242F46">
        <w:rPr>
          <w:lang w:val="en-AU"/>
        </w:rPr>
        <w:fldChar w:fldCharType="end"/>
      </w:r>
      <w:r w:rsidR="0089646F" w:rsidRPr="00242F46">
        <w:rPr>
          <w:lang w:val="en-AU"/>
        </w:rPr>
        <w:t xml:space="preserve">. </w:t>
      </w:r>
      <w:r w:rsidR="0041643B">
        <w:rPr>
          <w:lang w:val="en-AU"/>
        </w:rPr>
        <w:t>As a comparison, a</w:t>
      </w:r>
      <w:r w:rsidR="0089646F" w:rsidRPr="00242F46">
        <w:rPr>
          <w:lang w:val="en-AU"/>
        </w:rPr>
        <w:t xml:space="preserve"> diagnostic ICA (7mSv), a CTCA (1-4mSv) or over twice the average annual non-medical radiation exposure</w:t>
      </w:r>
      <w:r w:rsidR="0089646F" w:rsidRPr="00242F46">
        <w:rPr>
          <w:lang w:val="en-AU"/>
        </w:rPr>
        <w:fldChar w:fldCharType="begin" w:fldLock="1"/>
      </w:r>
      <w:r w:rsidR="00241AF9">
        <w:rPr>
          <w:lang w:val="en-AU"/>
        </w:rPr>
        <w:instrText>ADDIN CSL_CITATION { "citationItems" : [ { "id" : "ITEM-1", "itemData" : { "author" : [ { "dropping-particle" : "", "family" : "Lee", "given" : "Joseph C", "non-dropping-particle" : "", "parse-names" : false, "suffix" : "" }, { "dropping-particle" : "", "family" : "West", "given" : "Malcolm J", "non-dropping-particle" : "", "parse-names" : false, "suffix" : "" }, { "dropping-particle" : "", "family" : "Khafagi", "given" : "Frederick A", "non-dropping-particle" : "", "parse-names" : false, "suffix" : "" } ], "id" : "ITEM-1", "issue" : "12", "issued" : { "date-parts" : [ [ "2013" ] ] }, "page" : "841", "title" : "Reply to letter to the editor regaring myocardial perfusion scans", "type" : "article-journal", "volume" : "42" }, "uris" : [ "http://www.mendeley.com/documents/?uuid=58e8314c-a75e-4e0a-818d-7d2be8cba27d" ] }, { "id" : "ITEM-2", "itemData" : { "DOI" : "10.1016/j.jacc.2011.08.079", "ISBN" : "1558-3597 (Electronic)\\n0735-1097 (Linking)", "ISSN" : "07351097", "PMID" : "22300689", "abstract" : "Concerns about medical exposure to ionizing radiation have become heightened in recent years as a result of rapid growth in procedure volumes and the high radiation doses incurred from some procedures. This paper summarizes the evidence base undergirding concerns about radiation exposure in cardiac imaging. After classifying radiation effects, explaining terminology used to quantify the radiation received by patients, and describing typical doses from cardiac imaging procedures, this paper will address the major epidemiological studies having bearing on radiation effects at doses comparable to those received by patients undergoing cardiac imaging. These include studies of atomic bomb survivors, nuclear industry workers, and children exposed in utero to x-rays, all of which have evidenced increased cancer risks at low doses. Additional higher-dose epidemiological studies of cohorts exposed to radiation in the context of medical treatment are described and found to be generally compatible with these cardiac doselevel studies, albeit with exceptions. Using risk projection models developed by the U.S. National Academies that incorporate these data and reflect several evidence-based assumptions, cancer risk from cardiac imaging can be estimated and compared with the benefits from imaging. Several ongoing epidemiological studies will provide better understanding of radiation-associated cancer risks. ?? 2012 American College of Cardiology Foundation.", "author" : [ { "dropping-particle" : "", "family" : "Einstein", "given" : "Andrew J.", "non-dropping-particle" : "", "parse-names" : false, "suffix" : "" } ], "container-title" : "Journal of the American College of Cardiology", "id" : "ITEM-2", "issue" : "6", "issued" : { "date-parts" : [ [ "2012", "2" ] ] }, "page" : "553-565", "publisher" : "Elsevier Inc.", "title" : "Effects of Radiation Exposure From Cardiac Imaging", "type" : "article-journal", "volume" : "59" }, "uris" : [ "http://www.mendeley.com/documents/?uuid=738240ef-e95a-4a09-a749-25ca765ac2a2" ] }, { "id" : "ITEM-3", "itemData" : { "DOI" : "10.4330/wjc.v5.i12.465", "ISBN" : "1604822937", "ISSN" : "1526-9914", "PMID" : "24392191", "abstract" : "With the introduction of 64- and post-64 slice computed tomography (CT) technology, coronary CT angiography has been increasingly used as a less invasive modality for the diagnosis of coronary artery disease. Despite its high diagnostic value and promising results compared to invasive coronary angiography, coronary CT angiography is associated with high radiation dose, leading to potential risk of radiation-induced cancer. A variety of dose-reduction strategies have been reported recently to reduce radiation dose with effective outcomes having been achieved. This article presents an overview of the various methods currently used for radiation dose reduction.", "author" : [ { "dropping-particle" : "", "family" : "Sabarudin", "given" : "Akmal", "non-dropping-particle" : "", "parse-names" : false, "suffix" : "" }, { "dropping-particle" : "", "family" : "Sun", "given" : "Zhonghua", "non-dropping-particle" : "", "parse-names" : false, "suffix" : "" } ], "container-title" : "World journal of cardiology", "id" : "ITEM-3", "issue" : "12", "issued" : { "date-parts" : [ [ "2013", "12", "26" ] ] }, "page" : "465-72", "title" : "Coronary CT angiography: Dose reduction strategies.", "type" : "article-journal", "volume" : "5" }, "uris" : [ "http://www.mendeley.com/documents/?uuid=bdb8b174-e39e-4c35-912f-dae696649bb1" ] } ], "mendeley" : { "formattedCitation" : "(27\u201329)", "plainTextFormattedCitation" : "(27\u201329)", "previouslyFormattedCitation" : "(Einstein, 2012; Lee et al., 2013; Sabarudin &amp; Sun, 2013)" }, "properties" : { "noteIndex" : 0 }, "schema" : "https://github.com/citation-style-language/schema/raw/master/csl-citation.json" }</w:instrText>
      </w:r>
      <w:r w:rsidR="0089646F" w:rsidRPr="00242F46">
        <w:rPr>
          <w:lang w:val="en-AU"/>
        </w:rPr>
        <w:fldChar w:fldCharType="separate"/>
      </w:r>
      <w:r w:rsidR="00241AF9" w:rsidRPr="00241AF9">
        <w:rPr>
          <w:noProof/>
          <w:lang w:val="en-AU"/>
        </w:rPr>
        <w:t>(27–29)</w:t>
      </w:r>
      <w:r w:rsidR="0089646F" w:rsidRPr="00242F46">
        <w:rPr>
          <w:lang w:val="en-AU"/>
        </w:rPr>
        <w:fldChar w:fldCharType="end"/>
      </w:r>
      <w:r w:rsidR="003F5272" w:rsidRPr="00242F46">
        <w:rPr>
          <w:lang w:val="en-AU"/>
        </w:rPr>
        <w:t xml:space="preserve">. </w:t>
      </w:r>
      <w:r w:rsidR="0041643B" w:rsidRPr="00242F46">
        <w:rPr>
          <w:lang w:val="en-AU"/>
        </w:rPr>
        <w:t xml:space="preserve">The Nuclear Medicine Working Group provided expert advice that average MPS radiation doses in Australia are significantly lower than published literature, </w:t>
      </w:r>
      <w:r w:rsidR="0041643B">
        <w:rPr>
          <w:lang w:val="en-AU"/>
        </w:rPr>
        <w:t>with modern imaging protocols and technology permitting effective radiation doses</w:t>
      </w:r>
      <w:r w:rsidR="0041643B" w:rsidRPr="00242F46">
        <w:rPr>
          <w:lang w:val="en-AU"/>
        </w:rPr>
        <w:t xml:space="preserve"> </w:t>
      </w:r>
      <w:r w:rsidR="0041643B">
        <w:rPr>
          <w:lang w:val="en-AU"/>
        </w:rPr>
        <w:t xml:space="preserve">of </w:t>
      </w:r>
      <w:r w:rsidR="0041643B" w:rsidRPr="00242F46">
        <w:rPr>
          <w:lang w:val="en-AU"/>
        </w:rPr>
        <w:t>less than 3</w:t>
      </w:r>
      <w:r w:rsidR="0041643B" w:rsidRPr="003E35B1">
        <w:rPr>
          <w:lang w:val="en-AU"/>
        </w:rPr>
        <w:t>mSv</w:t>
      </w:r>
      <w:r w:rsidR="0041643B" w:rsidRPr="00242F46">
        <w:rPr>
          <w:lang w:val="en-AU"/>
        </w:rPr>
        <w:t xml:space="preserve">. </w:t>
      </w:r>
      <w:r w:rsidR="0041643B">
        <w:rPr>
          <w:lang w:val="en-AU"/>
        </w:rPr>
        <w:t>While significantly lower than published figures, t</w:t>
      </w:r>
      <w:r w:rsidR="0041643B" w:rsidRPr="0041643B">
        <w:rPr>
          <w:lang w:val="en-AU"/>
        </w:rPr>
        <w:t>his is not an insignificant dose of radiation, equivalent to approximately 150 chest X-rays (at 0.02mSv each)</w:t>
      </w:r>
      <w:r w:rsidR="0041643B">
        <w:rPr>
          <w:lang w:val="en-AU"/>
        </w:rPr>
        <w:fldChar w:fldCharType="begin" w:fldLock="1"/>
      </w:r>
      <w:r w:rsidR="00241AF9">
        <w:rPr>
          <w:lang w:val="en-AU"/>
        </w:rPr>
        <w:instrText>ADDIN CSL_CITATION { "citationItems" : [ { "id" : "ITEM-1", "itemData" : { "DOI" : "10.1016/j.jacc.2011.08.079", "ISBN" : "1558-3597 (Electronic)\\n0735-1097 (Linking)", "ISSN" : "07351097", "PMID" : "22300689", "abstract" : "Concerns about medical exposure to ionizing radiation have become heightened in recent years as a result of rapid growth in procedure volumes and the high radiation doses incurred from some procedures. This paper summarizes the evidence base undergirding concerns about radiation exposure in cardiac imaging. After classifying radiation effects, explaining terminology used to quantify the radiation received by patients, and describing typical doses from cardiac imaging procedures, this paper will address the major epidemiological studies having bearing on radiation effects at doses comparable to those received by patients undergoing cardiac imaging. These include studies of atomic bomb survivors, nuclear industry workers, and children exposed in utero to x-rays, all of which have evidenced increased cancer risks at low doses. Additional higher-dose epidemiological studies of cohorts exposed to radiation in the context of medical treatment are described and found to be generally compatible with these cardiac doselevel studies, albeit with exceptions. Using risk projection models developed by the U.S. National Academies that incorporate these data and reflect several evidence-based assumptions, cancer risk from cardiac imaging can be estimated and compared with the benefits from imaging. Several ongoing epidemiological studies will provide better understanding of radiation-associated cancer risks. ?? 2012 American College of Cardiology Foundation.", "author" : [ { "dropping-particle" : "", "family" : "Einstein", "given" : "Andrew J.", "non-dropping-particle" : "", "parse-names" : false, "suffix" : "" } ], "container-title" : "Journal of the American College of Cardiology", "id" : "ITEM-1", "issue" : "6", "issued" : { "date-parts" : [ [ "2012", "2" ] ] }, "page" : "553-565", "publisher" : "Elsevier Inc.", "title" : "Effects of Radiation Exposure From Cardiac Imaging", "type" : "article-journal", "volume" : "59" }, "uris" : [ "http://www.mendeley.com/documents/?uuid=738240ef-e95a-4a09-a749-25ca765ac2a2" ] } ], "mendeley" : { "formattedCitation" : "(28)", "plainTextFormattedCitation" : "(28)", "previouslyFormattedCitation" : "(Einstein, 2012)" }, "properties" : { "noteIndex" : 0 }, "schema" : "https://github.com/citation-style-language/schema/raw/master/csl-citation.json" }</w:instrText>
      </w:r>
      <w:r w:rsidR="0041643B">
        <w:rPr>
          <w:lang w:val="en-AU"/>
        </w:rPr>
        <w:fldChar w:fldCharType="separate"/>
      </w:r>
      <w:r w:rsidR="00241AF9" w:rsidRPr="00241AF9">
        <w:rPr>
          <w:noProof/>
          <w:lang w:val="en-AU"/>
        </w:rPr>
        <w:t>(28)</w:t>
      </w:r>
      <w:r w:rsidR="0041643B">
        <w:rPr>
          <w:lang w:val="en-AU"/>
        </w:rPr>
        <w:fldChar w:fldCharType="end"/>
      </w:r>
      <w:r w:rsidR="0041643B">
        <w:rPr>
          <w:lang w:val="en-AU"/>
        </w:rPr>
        <w:t>.</w:t>
      </w:r>
    </w:p>
    <w:p w14:paraId="19A12C88" w14:textId="77777777" w:rsidR="0089646F" w:rsidRPr="00242F46" w:rsidRDefault="00517490" w:rsidP="00242F46">
      <w:pPr>
        <w:pStyle w:val="01squarebullet"/>
        <w:rPr>
          <w:lang w:val="en-AU"/>
        </w:rPr>
      </w:pPr>
      <w:r w:rsidRPr="00242F46">
        <w:rPr>
          <w:lang w:val="en-AU"/>
        </w:rPr>
        <w:t xml:space="preserve">The Committee agreed that even if MPS and stress echo </w:t>
      </w:r>
      <w:r w:rsidR="0041643B">
        <w:rPr>
          <w:lang w:val="en-AU"/>
        </w:rPr>
        <w:t xml:space="preserve">are agreed to be </w:t>
      </w:r>
      <w:r w:rsidRPr="00242F46">
        <w:rPr>
          <w:lang w:val="en-AU"/>
        </w:rPr>
        <w:t xml:space="preserve">of equal cost and clinical utility, stress echo does not involve a radiation burden and so, where </w:t>
      </w:r>
      <w:r w:rsidR="0041643B">
        <w:rPr>
          <w:lang w:val="en-AU"/>
        </w:rPr>
        <w:t xml:space="preserve">available and </w:t>
      </w:r>
      <w:r w:rsidRPr="00242F46">
        <w:rPr>
          <w:lang w:val="en-AU"/>
        </w:rPr>
        <w:t xml:space="preserve">reasonably possible, it should </w:t>
      </w:r>
      <w:r w:rsidR="00242F46">
        <w:rPr>
          <w:lang w:val="en-AU"/>
        </w:rPr>
        <w:t>be the first line investigation</w:t>
      </w:r>
      <w:r w:rsidR="00242F46" w:rsidRPr="00242F46">
        <w:rPr>
          <w:lang w:val="en-AU"/>
        </w:rPr>
        <w:fldChar w:fldCharType="begin" w:fldLock="1"/>
      </w:r>
      <w:r w:rsidR="00241AF9">
        <w:rPr>
          <w:lang w:val="en-AU"/>
        </w:rPr>
        <w:instrText>ADDIN CSL_CITATION { "citationItems" : [ { "id" : "ITEM-1", "itemData" : { "DOI" : "10.1161/CIR.0000000000000048", "ISSN" : "1524-4539", "PMID" : "25366837", "abstract" : "Education, justification, and optimization are the cornerstones to enhancing the radiation safety of medical imaging. Education regarding the benefits and risks of imaging and the principles of radiation safety is required for all clinicians in order for them to be able to use imaging optimally. Empowering patients with knowledge of the benefits and risks of imaging will facilitate their meaningful participation in decisions related to their health care, which is necessary to achieve patient-centered care. Limiting the use of imaging to appropriate clinical indications can ensure that the benefits of imaging outweigh any potential risks. Finally, the continually expanding repertoire of techniques that allow high-quality imaging with lower radiation exposure should be used when available to achieve safer imaging. The implementation of these strategies in practice is necessary to achieve high-quality, patient-centered imaging and will require a shared effort and investment by all stakeholders, including physicians, patients, national scientific and educational organizations, politicians, and industry.", "author" : [ { "dropping-particle" : "", "family" : "Fazel", "given" : "Reza", "non-dropping-particle" : "", "parse-names" : false, "suffix" : "" }, { "dropping-particle" : "", "family" : "Gerber", "given" : "Thomas C", "non-dropping-particle" : "", "parse-names" : false, "suffix" : "" }, { "dropping-particle" : "", "family" : "Balter", "given" : "Stephen", "non-dropping-particle" : "", "parse-names" : false, "suffix" : "" }, { "dropping-particle" : "", "family" : "Brenner", "given" : "David J", "non-dropping-particle" : "", "parse-names" : false, "suffix" : "" }, { "dropping-particle" : "", "family" : "Carr", "given" : "J Jeffrey", "non-dropping-particle" : "", "parse-names" : false, "suffix" : "" }, { "dropping-particle" : "", "family" : "Cerqueira", "given" : "Manuel D", "non-dropping-particle" : "", "parse-names" : false, "suffix" : "" }, { "dropping-particle" : "", "family" : "Chen", "given" : "Jersey", "non-dropping-particle" : "", "parse-names" : false, "suffix" : "" }, { "dropping-particle" : "", "family" : "Einstein", "given" : "Andrew J", "non-dropping-particle" : "", "parse-names" : false, "suffix" : "" }, { "dropping-particle" : "", "family" : "Krumholz", "given" : "Harlan M", "non-dropping-particle" : "", "parse-names" : false, "suffix" : "" }, { "dropping-particle" : "", "family" : "Mahesh", "given" : "Mahadevappa", "non-dropping-particle" : "", "parse-names" : false, "suffix" : "" }, { "dropping-particle" : "", "family" : "McCollough", "given" : "Cynthia H", "non-dropping-particle" : "", "parse-names" : false, "suffix" : "" }, { "dropping-particle" : "", "family" : "Min", "given" : "James K", "non-dropping-particle" : "", "parse-names" : false, "suffix" : "" }, { "dropping-particle" : "", "family" : "Morin", "given" : "Richard L", "non-dropping-particle" : "", "parse-names" : false, "suffix" : "" }, { "dropping-particle" : "", "family" : "Nallamothu", "given" : "Brahmajee K", "non-dropping-particle" : "", "parse-names" : false, "suffix" : "" }, { "dropping-particle" : "", "family" : "Nasir", "given" : "Khurram", "non-dropping-particle" : "", "parse-names" : false, "suffix" : "" }, { "dropping-particle" : "", "family" : "Redberg", "given" : "Rita F", "non-dropping-particle" : "", "parse-names" : false, "suffix" : "" }, { "dropping-particle" : "", "family" : "Shaw", "given" : "Leslee J", "non-dropping-particle" : "", "parse-names" : false, "suffix" : "" }, { "dropping-particle" : "", "family" : "American Heart Association Council on Quality of Care and Outcomes Research, Council on Clinical Cardiology", "given" : "and Council on Cardiovascular Radiology and Intervention", "non-dropping-particle" : "", "parse-names" : false, "suffix" : "" } ], "container-title" : "Circulation", "id" : "ITEM-1", "issue" : "19", "issued" : { "date-parts" : [ [ "2014", "11", "4" ] ] }, "page" : "1730-48", "title" : "Approaches to enhancing radiation safety in cardiovascular imaging: a scientific statement from the American Heart Association.", "type" : "article-journal", "volume" : "130" }, "uris" : [ "http://www.mendeley.com/documents/?uuid=793c08c1-a13c-4ba7-86ce-b0d7afaf3d01" ] } ], "mendeley" : { "formattedCitation" : "(30)", "plainTextFormattedCitation" : "(30)", "previouslyFormattedCitation" : "(Fazel et al., 2014)" }, "properties" : { "noteIndex" : 0 }, "schema" : "https://github.com/citation-style-language/schema/raw/master/csl-citation.json" }</w:instrText>
      </w:r>
      <w:r w:rsidR="00242F46" w:rsidRPr="00242F46">
        <w:rPr>
          <w:lang w:val="en-AU"/>
        </w:rPr>
        <w:fldChar w:fldCharType="separate"/>
      </w:r>
      <w:r w:rsidR="00241AF9" w:rsidRPr="00241AF9">
        <w:rPr>
          <w:noProof/>
          <w:lang w:val="en-AU"/>
        </w:rPr>
        <w:t>(30)</w:t>
      </w:r>
      <w:r w:rsidR="00242F46" w:rsidRPr="00242F46">
        <w:rPr>
          <w:lang w:val="en-AU"/>
        </w:rPr>
        <w:fldChar w:fldCharType="end"/>
      </w:r>
      <w:r w:rsidR="00242F46">
        <w:rPr>
          <w:lang w:val="en-AU"/>
        </w:rPr>
        <w:t>.</w:t>
      </w:r>
    </w:p>
    <w:p w14:paraId="573617C6" w14:textId="023CD98A" w:rsidR="000D544F" w:rsidRPr="00FB48BC" w:rsidRDefault="000D544F" w:rsidP="000D544F">
      <w:pPr>
        <w:pStyle w:val="01squarebullet"/>
        <w:rPr>
          <w:rFonts w:ascii="Calibri" w:hAnsi="Calibri"/>
          <w:lang w:val="en-AU"/>
        </w:rPr>
      </w:pPr>
      <w:r w:rsidRPr="00FB48BC">
        <w:rPr>
          <w:rFonts w:ascii="Calibri" w:hAnsi="Calibri"/>
          <w:lang w:val="en-AU"/>
        </w:rPr>
        <w:t xml:space="preserve">The relative cost of each service </w:t>
      </w:r>
      <w:r w:rsidR="00DC031B" w:rsidRPr="00FB48BC">
        <w:rPr>
          <w:rFonts w:ascii="Calibri" w:hAnsi="Calibri"/>
          <w:lang w:val="en-AU"/>
        </w:rPr>
        <w:t xml:space="preserve">was considered and </w:t>
      </w:r>
      <w:r w:rsidRPr="00FB48BC">
        <w:rPr>
          <w:rFonts w:ascii="Calibri" w:hAnsi="Calibri"/>
          <w:lang w:val="en-AU"/>
        </w:rPr>
        <w:t>is discussed</w:t>
      </w:r>
      <w:r w:rsidR="00DC031B" w:rsidRPr="00FB48BC">
        <w:rPr>
          <w:rFonts w:ascii="Calibri" w:hAnsi="Calibri"/>
          <w:lang w:val="en-AU"/>
        </w:rPr>
        <w:t xml:space="preserve"> </w:t>
      </w:r>
      <w:r w:rsidRPr="00FB48BC">
        <w:rPr>
          <w:rFonts w:ascii="Calibri" w:hAnsi="Calibri"/>
          <w:lang w:val="en-AU"/>
        </w:rPr>
        <w:t xml:space="preserve">in </w:t>
      </w:r>
      <w:r w:rsidR="00741517">
        <w:rPr>
          <w:rFonts w:ascii="Calibri" w:hAnsi="Calibri"/>
          <w:lang w:val="en-AU"/>
        </w:rPr>
        <w:t xml:space="preserve">detail in </w:t>
      </w:r>
      <w:r w:rsidR="00DA1B56" w:rsidRPr="00FB48BC">
        <w:rPr>
          <w:rFonts w:ascii="Calibri" w:hAnsi="Calibri"/>
          <w:lang w:val="en-AU"/>
        </w:rPr>
        <w:t>S</w:t>
      </w:r>
      <w:r w:rsidRPr="00FB48BC">
        <w:rPr>
          <w:rFonts w:ascii="Calibri" w:hAnsi="Calibri"/>
          <w:lang w:val="en-AU"/>
        </w:rPr>
        <w:t>ection</w:t>
      </w:r>
      <w:r w:rsidR="004010A4" w:rsidRPr="00FB48BC">
        <w:rPr>
          <w:rFonts w:ascii="Calibri" w:hAnsi="Calibri"/>
          <w:lang w:val="en-AU"/>
        </w:rPr>
        <w:t xml:space="preserve"> </w:t>
      </w:r>
      <w:r w:rsidR="00426964" w:rsidRPr="00FB48BC">
        <w:rPr>
          <w:rFonts w:ascii="Calibri" w:hAnsi="Calibri"/>
          <w:lang w:val="en-AU"/>
        </w:rPr>
        <w:fldChar w:fldCharType="begin"/>
      </w:r>
      <w:r w:rsidR="00426964" w:rsidRPr="00FB48BC">
        <w:rPr>
          <w:rFonts w:ascii="Calibri" w:hAnsi="Calibri"/>
          <w:lang w:val="en-AU"/>
        </w:rPr>
        <w:instrText xml:space="preserve"> REF _Ref463532387 \r \h </w:instrText>
      </w:r>
      <w:r w:rsidR="00426964" w:rsidRPr="00FB48BC">
        <w:rPr>
          <w:rFonts w:ascii="Calibri" w:hAnsi="Calibri"/>
          <w:lang w:val="en-AU"/>
        </w:rPr>
      </w:r>
      <w:r w:rsidR="00426964" w:rsidRPr="00FB48BC">
        <w:rPr>
          <w:rFonts w:ascii="Calibri" w:hAnsi="Calibri"/>
          <w:lang w:val="en-AU"/>
        </w:rPr>
        <w:fldChar w:fldCharType="separate"/>
      </w:r>
      <w:r w:rsidR="00924B2D">
        <w:rPr>
          <w:rFonts w:ascii="Calibri" w:hAnsi="Calibri"/>
          <w:lang w:val="en-AU"/>
        </w:rPr>
        <w:t>5.7</w:t>
      </w:r>
      <w:r w:rsidR="00426964" w:rsidRPr="00FB48BC">
        <w:rPr>
          <w:rFonts w:ascii="Calibri" w:hAnsi="Calibri"/>
          <w:lang w:val="en-AU"/>
        </w:rPr>
        <w:fldChar w:fldCharType="end"/>
      </w:r>
      <w:r w:rsidRPr="00FB48BC">
        <w:rPr>
          <w:rFonts w:ascii="Calibri" w:hAnsi="Calibri"/>
          <w:lang w:val="en-AU"/>
        </w:rPr>
        <w:t xml:space="preserve">. </w:t>
      </w:r>
    </w:p>
    <w:p w14:paraId="513AF3E0" w14:textId="65707F16" w:rsidR="000D544F" w:rsidRDefault="000D544F" w:rsidP="000D544F">
      <w:pPr>
        <w:pStyle w:val="01squarebullet"/>
        <w:rPr>
          <w:rFonts w:ascii="Calibri" w:hAnsi="Calibri"/>
          <w:lang w:val="en-AU"/>
        </w:rPr>
      </w:pPr>
      <w:r w:rsidRPr="00FB48BC">
        <w:rPr>
          <w:rFonts w:ascii="Calibri" w:hAnsi="Calibri"/>
          <w:lang w:val="en-AU"/>
        </w:rPr>
        <w:t xml:space="preserve">It was noted that there is inadequate access to stress echo services in many regional areas, including prolonged wait times. MPS are more readily available, and they provide additional access to functional cardiac imaging. This is supported by MBS data, which shows that MPS have higher per-capita usage in regional areas—a trend not seen in other cardiac imaging items </w:t>
      </w:r>
      <w:r w:rsidR="00340885" w:rsidRPr="00FB48BC">
        <w:rPr>
          <w:rFonts w:ascii="Calibri" w:hAnsi="Calibri"/>
          <w:lang w:val="en-AU"/>
        </w:rPr>
        <w:t>(</w:t>
      </w:r>
      <w:r w:rsidR="00340885" w:rsidRPr="00FB48BC">
        <w:rPr>
          <w:rFonts w:ascii="Calibri" w:hAnsi="Calibri"/>
          <w:lang w:val="en-AU"/>
        </w:rPr>
        <w:fldChar w:fldCharType="begin"/>
      </w:r>
      <w:r w:rsidR="00340885" w:rsidRPr="00FB48BC">
        <w:rPr>
          <w:rFonts w:ascii="Calibri" w:hAnsi="Calibri"/>
          <w:lang w:val="en-AU"/>
        </w:rPr>
        <w:instrText xml:space="preserve"> REF _Ref463641230 \h </w:instrText>
      </w:r>
      <w:r w:rsidR="00340885" w:rsidRPr="00FB48BC">
        <w:rPr>
          <w:rFonts w:ascii="Calibri" w:hAnsi="Calibri"/>
          <w:lang w:val="en-AU"/>
        </w:rPr>
      </w:r>
      <w:r w:rsidR="00340885" w:rsidRPr="00FB48BC">
        <w:rPr>
          <w:rFonts w:ascii="Calibri" w:hAnsi="Calibri"/>
          <w:lang w:val="en-AU"/>
        </w:rPr>
        <w:fldChar w:fldCharType="separate"/>
      </w:r>
      <w:r w:rsidR="00924B2D" w:rsidRPr="00FD6810">
        <w:t xml:space="preserve">Figure </w:t>
      </w:r>
      <w:r w:rsidR="00924B2D">
        <w:rPr>
          <w:noProof/>
        </w:rPr>
        <w:t>11</w:t>
      </w:r>
      <w:r w:rsidR="00340885" w:rsidRPr="00FB48BC">
        <w:rPr>
          <w:rFonts w:ascii="Calibri" w:hAnsi="Calibri"/>
          <w:lang w:val="en-AU"/>
        </w:rPr>
        <w:fldChar w:fldCharType="end"/>
      </w:r>
      <w:r w:rsidR="00340885" w:rsidRPr="00FB48BC">
        <w:rPr>
          <w:rFonts w:ascii="Calibri" w:hAnsi="Calibri"/>
          <w:lang w:val="en-AU"/>
        </w:rPr>
        <w:t>)</w:t>
      </w:r>
      <w:r w:rsidRPr="00FB48BC">
        <w:rPr>
          <w:rFonts w:ascii="Calibri" w:hAnsi="Calibri"/>
          <w:lang w:val="en-AU"/>
        </w:rPr>
        <w:t>. This was flagged as a concern for consumers, given that MPS entail radiation exposure, although the radiation burden is low (as discussed above) and is decreasing over time</w:t>
      </w:r>
      <w:r w:rsidR="00C61E0F">
        <w:rPr>
          <w:rFonts w:ascii="Calibri" w:hAnsi="Calibri"/>
          <w:lang w:val="en-AU"/>
        </w:rPr>
        <w:fldChar w:fldCharType="begin" w:fldLock="1"/>
      </w:r>
      <w:r w:rsidR="00241AF9">
        <w:rPr>
          <w:rFonts w:ascii="Calibri" w:hAnsi="Calibri"/>
          <w:lang w:val="en-AU"/>
        </w:rPr>
        <w:instrText>ADDIN CSL_CITATION { "citationItems" : [ { "id" : "ITEM-1", "itemData" : { "author" : [ { "dropping-particle" : "", "family" : "Lee", "given" : "Joseph C", "non-dropping-particle" : "", "parse-names" : false, "suffix" : "" }, { "dropping-particle" : "", "family" : "West", "given" : "Malcolm J", "non-dropping-particle" : "", "parse-names" : false, "suffix" : "" }, { "dropping-particle" : "", "family" : "Khafagi", "given" : "Frederick A", "non-dropping-particle" : "", "parse-names" : false, "suffix" : "" } ], "id" : "ITEM-1", "issue" : "12", "issued" : { "date-parts" : [ [ "2013" ] ] }, "page" : "841", "title" : "Reply to letter to the editor regaring myocardial perfusion scans", "type" : "article-journal", "volume" : "42" }, "uris" : [ "http://www.mendeley.com/documents/?uuid=58e8314c-a75e-4e0a-818d-7d2be8cba27d" ] } ], "mendeley" : { "formattedCitation" : "(27)", "plainTextFormattedCitation" : "(27)", "previouslyFormattedCitation" : "(Lee et al., 2013)" }, "properties" : { "noteIndex" : 0 }, "schema" : "https://github.com/citation-style-language/schema/raw/master/csl-citation.json" }</w:instrText>
      </w:r>
      <w:r w:rsidR="00C61E0F">
        <w:rPr>
          <w:rFonts w:ascii="Calibri" w:hAnsi="Calibri"/>
          <w:lang w:val="en-AU"/>
        </w:rPr>
        <w:fldChar w:fldCharType="separate"/>
      </w:r>
      <w:r w:rsidR="00241AF9" w:rsidRPr="00241AF9">
        <w:rPr>
          <w:rFonts w:ascii="Calibri" w:hAnsi="Calibri"/>
          <w:noProof/>
          <w:lang w:val="en-AU"/>
        </w:rPr>
        <w:t>(27)</w:t>
      </w:r>
      <w:r w:rsidR="00C61E0F">
        <w:rPr>
          <w:rFonts w:ascii="Calibri" w:hAnsi="Calibri"/>
          <w:lang w:val="en-AU"/>
        </w:rPr>
        <w:fldChar w:fldCharType="end"/>
      </w:r>
      <w:r w:rsidRPr="00FB48BC">
        <w:rPr>
          <w:rFonts w:ascii="Calibri" w:hAnsi="Calibri"/>
          <w:lang w:val="en-AU"/>
        </w:rPr>
        <w:t xml:space="preserve">. There is also a difference in terms of out-of-pocket costs, which could affect the </w:t>
      </w:r>
      <w:r w:rsidRPr="00FB48BC">
        <w:rPr>
          <w:rFonts w:ascii="Calibri" w:hAnsi="Calibri"/>
          <w:lang w:val="en-AU"/>
        </w:rPr>
        <w:lastRenderedPageBreak/>
        <w:t>consumer: over 95 per cent of MPS studies are bulk</w:t>
      </w:r>
      <w:r w:rsidR="00DE16E1" w:rsidRPr="00FB48BC">
        <w:rPr>
          <w:rFonts w:ascii="Calibri" w:hAnsi="Calibri"/>
          <w:lang w:val="en-AU"/>
        </w:rPr>
        <w:t>-</w:t>
      </w:r>
      <w:r w:rsidRPr="00FB48BC">
        <w:rPr>
          <w:rFonts w:ascii="Calibri" w:hAnsi="Calibri"/>
          <w:lang w:val="en-AU"/>
        </w:rPr>
        <w:t xml:space="preserve">billed, compared </w:t>
      </w:r>
      <w:r w:rsidR="007E6243" w:rsidRPr="00FB48BC">
        <w:rPr>
          <w:rFonts w:ascii="Calibri" w:hAnsi="Calibri"/>
          <w:lang w:val="en-AU"/>
        </w:rPr>
        <w:t xml:space="preserve">to </w:t>
      </w:r>
      <w:r w:rsidRPr="00FB48BC">
        <w:rPr>
          <w:rFonts w:ascii="Calibri" w:hAnsi="Calibri"/>
          <w:lang w:val="en-AU"/>
        </w:rPr>
        <w:t xml:space="preserve">70 per cent of stress </w:t>
      </w:r>
      <w:r w:rsidR="002D2FE1" w:rsidRPr="00FB48BC">
        <w:rPr>
          <w:rFonts w:ascii="Calibri" w:hAnsi="Calibri"/>
          <w:lang w:val="en-AU"/>
        </w:rPr>
        <w:t>echos</w:t>
      </w:r>
      <w:r w:rsidRPr="00FB48BC">
        <w:rPr>
          <w:rFonts w:ascii="Calibri" w:hAnsi="Calibri"/>
          <w:lang w:val="en-AU"/>
        </w:rPr>
        <w:t xml:space="preserve">. This may be </w:t>
      </w:r>
      <w:r w:rsidR="00DE16E1" w:rsidRPr="00FB48BC">
        <w:rPr>
          <w:rFonts w:ascii="Calibri" w:hAnsi="Calibri"/>
          <w:lang w:val="en-AU"/>
        </w:rPr>
        <w:t>because</w:t>
      </w:r>
      <w:r w:rsidRPr="00FB48BC">
        <w:rPr>
          <w:rFonts w:ascii="Calibri" w:hAnsi="Calibri"/>
          <w:lang w:val="en-AU"/>
        </w:rPr>
        <w:t xml:space="preserve"> a large proportion of nuclear medicine studies </w:t>
      </w:r>
      <w:r w:rsidR="001A5E5F" w:rsidRPr="00FB48BC">
        <w:rPr>
          <w:rFonts w:ascii="Calibri" w:hAnsi="Calibri"/>
          <w:lang w:val="en-AU"/>
        </w:rPr>
        <w:t xml:space="preserve">are </w:t>
      </w:r>
      <w:r w:rsidRPr="00FB48BC">
        <w:rPr>
          <w:rFonts w:ascii="Calibri" w:hAnsi="Calibri"/>
          <w:lang w:val="en-AU"/>
        </w:rPr>
        <w:t xml:space="preserve">provided by public hospital facilities, while stress </w:t>
      </w:r>
      <w:r w:rsidR="002D2FE1" w:rsidRPr="00FB48BC">
        <w:rPr>
          <w:rFonts w:ascii="Calibri" w:hAnsi="Calibri"/>
          <w:lang w:val="en-AU"/>
        </w:rPr>
        <w:t>echos</w:t>
      </w:r>
      <w:r w:rsidRPr="00FB48BC">
        <w:rPr>
          <w:rFonts w:ascii="Calibri" w:hAnsi="Calibri"/>
          <w:lang w:val="en-AU"/>
        </w:rPr>
        <w:t xml:space="preserve"> are performed widely in both private and public settings. </w:t>
      </w:r>
    </w:p>
    <w:p w14:paraId="5DAAB642" w14:textId="77777777" w:rsidR="00DB36D2" w:rsidRDefault="002031EB" w:rsidP="002031EB">
      <w:pPr>
        <w:pStyle w:val="01squarebullet"/>
        <w:rPr>
          <w:lang w:val="en-AU"/>
        </w:rPr>
      </w:pPr>
      <w:r w:rsidRPr="00CC5814">
        <w:rPr>
          <w:lang w:val="en-AU"/>
        </w:rPr>
        <w:t xml:space="preserve">The Committee agreed that the local access implications—particularly in regional or remote areas or areas with a lower socioeconomic status—may lead a referrer to request an MPS even in a patient where a stress echo (with no radiation burden) would be clinically appropriate. </w:t>
      </w:r>
      <w:r w:rsidR="00DB36D2">
        <w:rPr>
          <w:lang w:val="en-AU"/>
        </w:rPr>
        <w:t>It is important for referring clinicians to have a clear understanding of the risks and benefits of various cardiac investigation options when making such decisions</w:t>
      </w:r>
      <w:r w:rsidR="00DB36D2">
        <w:rPr>
          <w:lang w:val="en-AU"/>
        </w:rPr>
        <w:fldChar w:fldCharType="begin" w:fldLock="1"/>
      </w:r>
      <w:r w:rsidR="00241AF9">
        <w:rPr>
          <w:lang w:val="en-AU"/>
        </w:rPr>
        <w:instrText>ADDIN CSL_CITATION { "citationItems" : [ { "id" : "ITEM-1", "itemData" : { "DOI" : "10.1161/CIR.0000000000000048", "ISSN" : "1524-4539", "PMID" : "25366837", "abstract" : "Education, justification, and optimization are the cornerstones to enhancing the radiation safety of medical imaging. Education regarding the benefits and risks of imaging and the principles of radiation safety is required for all clinicians in order for them to be able to use imaging optimally. Empowering patients with knowledge of the benefits and risks of imaging will facilitate their meaningful participation in decisions related to their health care, which is necessary to achieve patient-centered care. Limiting the use of imaging to appropriate clinical indications can ensure that the benefits of imaging outweigh any potential risks. Finally, the continually expanding repertoire of techniques that allow high-quality imaging with lower radiation exposure should be used when available to achieve safer imaging. The implementation of these strategies in practice is necessary to achieve high-quality, patient-centered imaging and will require a shared effort and investment by all stakeholders, including physicians, patients, national scientific and educational organizations, politicians, and industry.", "author" : [ { "dropping-particle" : "", "family" : "Fazel", "given" : "Reza", "non-dropping-particle" : "", "parse-names" : false, "suffix" : "" }, { "dropping-particle" : "", "family" : "Gerber", "given" : "Thomas C", "non-dropping-particle" : "", "parse-names" : false, "suffix" : "" }, { "dropping-particle" : "", "family" : "Balter", "given" : "Stephen", "non-dropping-particle" : "", "parse-names" : false, "suffix" : "" }, { "dropping-particle" : "", "family" : "Brenner", "given" : "David J", "non-dropping-particle" : "", "parse-names" : false, "suffix" : "" }, { "dropping-particle" : "", "family" : "Carr", "given" : "J Jeffrey", "non-dropping-particle" : "", "parse-names" : false, "suffix" : "" }, { "dropping-particle" : "", "family" : "Cerqueira", "given" : "Manuel D", "non-dropping-particle" : "", "parse-names" : false, "suffix" : "" }, { "dropping-particle" : "", "family" : "Chen", "given" : "Jersey", "non-dropping-particle" : "", "parse-names" : false, "suffix" : "" }, { "dropping-particle" : "", "family" : "Einstein", "given" : "Andrew J", "non-dropping-particle" : "", "parse-names" : false, "suffix" : "" }, { "dropping-particle" : "", "family" : "Krumholz", "given" : "Harlan M", "non-dropping-particle" : "", "parse-names" : false, "suffix" : "" }, { "dropping-particle" : "", "family" : "Mahesh", "given" : "Mahadevappa", "non-dropping-particle" : "", "parse-names" : false, "suffix" : "" }, { "dropping-particle" : "", "family" : "McCollough", "given" : "Cynthia H", "non-dropping-particle" : "", "parse-names" : false, "suffix" : "" }, { "dropping-particle" : "", "family" : "Min", "given" : "James K", "non-dropping-particle" : "", "parse-names" : false, "suffix" : "" }, { "dropping-particle" : "", "family" : "Morin", "given" : "Richard L", "non-dropping-particle" : "", "parse-names" : false, "suffix" : "" }, { "dropping-particle" : "", "family" : "Nallamothu", "given" : "Brahmajee K", "non-dropping-particle" : "", "parse-names" : false, "suffix" : "" }, { "dropping-particle" : "", "family" : "Nasir", "given" : "Khurram", "non-dropping-particle" : "", "parse-names" : false, "suffix" : "" }, { "dropping-particle" : "", "family" : "Redberg", "given" : "Rita F", "non-dropping-particle" : "", "parse-names" : false, "suffix" : "" }, { "dropping-particle" : "", "family" : "Shaw", "given" : "Leslee J", "non-dropping-particle" : "", "parse-names" : false, "suffix" : "" }, { "dropping-particle" : "", "family" : "American Heart Association Council on Quality of Care and Outcomes Research, Council on Clinical Cardiology", "given" : "and Council on Cardiovascular Radiology and Intervention", "non-dropping-particle" : "", "parse-names" : false, "suffix" : "" } ], "container-title" : "Circulation", "id" : "ITEM-1", "issue" : "19", "issued" : { "date-parts" : [ [ "2014", "11", "4" ] ] }, "page" : "1730-48", "title" : "Approaches to enhancing radiation safety in cardiovascular imaging: a scientific statement from the American Heart Association.", "type" : "article-journal", "volume" : "130" }, "uris" : [ "http://www.mendeley.com/documents/?uuid=793c08c1-a13c-4ba7-86ce-b0d7afaf3d01" ] } ], "mendeley" : { "formattedCitation" : "(30)", "plainTextFormattedCitation" : "(30)", "previouslyFormattedCitation" : "(Fazel et al., 2014)" }, "properties" : { "noteIndex" : 0 }, "schema" : "https://github.com/citation-style-language/schema/raw/master/csl-citation.json" }</w:instrText>
      </w:r>
      <w:r w:rsidR="00DB36D2">
        <w:rPr>
          <w:lang w:val="en-AU"/>
        </w:rPr>
        <w:fldChar w:fldCharType="separate"/>
      </w:r>
      <w:r w:rsidR="00241AF9" w:rsidRPr="00241AF9">
        <w:rPr>
          <w:noProof/>
          <w:lang w:val="en-AU"/>
        </w:rPr>
        <w:t>(30)</w:t>
      </w:r>
      <w:r w:rsidR="00DB36D2">
        <w:rPr>
          <w:lang w:val="en-AU"/>
        </w:rPr>
        <w:fldChar w:fldCharType="end"/>
      </w:r>
      <w:r w:rsidR="00DB36D2">
        <w:rPr>
          <w:lang w:val="en-AU"/>
        </w:rPr>
        <w:t xml:space="preserve">. The Committee recommended that a GP education campaign be undertaken regarding the </w:t>
      </w:r>
      <w:r w:rsidR="007C4C62">
        <w:rPr>
          <w:lang w:val="en-AU"/>
        </w:rPr>
        <w:t xml:space="preserve">appropriate use of cardiac imaging modalities and other cardiac investigations. </w:t>
      </w:r>
    </w:p>
    <w:p w14:paraId="791EF2AA" w14:textId="77777777" w:rsidR="002031EB" w:rsidRPr="00CC5814" w:rsidRDefault="002031EB" w:rsidP="002031EB">
      <w:pPr>
        <w:pStyle w:val="01squarebullet"/>
        <w:rPr>
          <w:lang w:val="en-AU"/>
        </w:rPr>
      </w:pPr>
      <w:r w:rsidRPr="00CC5814">
        <w:rPr>
          <w:lang w:val="en-AU"/>
        </w:rPr>
        <w:t xml:space="preserve">From a consumer perspective, </w:t>
      </w:r>
      <w:r w:rsidR="007C4C62">
        <w:rPr>
          <w:lang w:val="en-AU"/>
        </w:rPr>
        <w:t xml:space="preserve">use of MPS over stress echo where clinically equivalent </w:t>
      </w:r>
      <w:r w:rsidRPr="00CC5814">
        <w:rPr>
          <w:lang w:val="en-AU"/>
        </w:rPr>
        <w:t xml:space="preserve">may be appropriate </w:t>
      </w:r>
      <w:r w:rsidR="007C4C62">
        <w:rPr>
          <w:lang w:val="en-AU"/>
        </w:rPr>
        <w:t xml:space="preserve">if </w:t>
      </w:r>
      <w:r w:rsidRPr="00CC5814">
        <w:rPr>
          <w:lang w:val="en-AU"/>
        </w:rPr>
        <w:t xml:space="preserve">patients are fully informed about the radiation exposure and risks associated with this. The Committee recommended amending </w:t>
      </w:r>
      <w:r w:rsidR="007C4C62">
        <w:rPr>
          <w:lang w:val="en-AU"/>
        </w:rPr>
        <w:t xml:space="preserve">the </w:t>
      </w:r>
      <w:r w:rsidRPr="00CC5814">
        <w:rPr>
          <w:lang w:val="en-AU"/>
        </w:rPr>
        <w:t>explanatory notes for all stress echo and MPS items to encourage requestors to consider the cost and radiation exposure associated with various tests when determining, with the patient, the most appropriate modality.</w:t>
      </w:r>
      <w:r>
        <w:rPr>
          <w:lang w:val="en-AU"/>
        </w:rPr>
        <w:t xml:space="preserve"> A similar explanatory note could be applied to anatomical diagnostics such as CTCA and ICA, as well as other investigations</w:t>
      </w:r>
      <w:r w:rsidR="007C4C62">
        <w:rPr>
          <w:lang w:val="en-AU"/>
        </w:rPr>
        <w:t xml:space="preserve"> involving radiation exposure</w:t>
      </w:r>
      <w:r>
        <w:rPr>
          <w:lang w:val="en-AU"/>
        </w:rPr>
        <w:t>, however a radiation free alternative is less clear in these situations so this is not currently recommended.</w:t>
      </w:r>
    </w:p>
    <w:p w14:paraId="33506B28" w14:textId="77777777" w:rsidR="002031EB" w:rsidRPr="004637AE" w:rsidRDefault="004637AE" w:rsidP="004637AE">
      <w:pPr>
        <w:pStyle w:val="01squarebullet"/>
        <w:rPr>
          <w:rFonts w:ascii="Calibri" w:hAnsi="Calibri"/>
          <w:lang w:val="en-AU"/>
        </w:rPr>
      </w:pPr>
      <w:r>
        <w:rPr>
          <w:rFonts w:ascii="Calibri" w:hAnsi="Calibri"/>
          <w:lang w:val="en-AU"/>
        </w:rPr>
        <w:t xml:space="preserve">While it would be preferable for all patients to have easy access to stress echo, this is unlikely to be achieved in the immediate term. As such, the Committee recommended that access to MPS as a first line investigation </w:t>
      </w:r>
      <w:r w:rsidR="0083408A">
        <w:rPr>
          <w:rFonts w:ascii="Calibri" w:hAnsi="Calibri"/>
          <w:lang w:val="en-AU"/>
        </w:rPr>
        <w:t>is</w:t>
      </w:r>
      <w:r>
        <w:rPr>
          <w:rFonts w:ascii="Calibri" w:hAnsi="Calibri"/>
          <w:lang w:val="en-AU"/>
        </w:rPr>
        <w:t xml:space="preserve"> retained where a patient is unable to access stress echo due to distance, out-of-pocket cost or wait times for stress echos in their area. </w:t>
      </w:r>
    </w:p>
    <w:p w14:paraId="2F2B99B3" w14:textId="591F38AF" w:rsidR="00340885" w:rsidRPr="00FD6810" w:rsidRDefault="00340885" w:rsidP="00340885">
      <w:pPr>
        <w:pStyle w:val="Caption"/>
        <w:pBdr>
          <w:bottom w:val="single" w:sz="4" w:space="1" w:color="auto"/>
        </w:pBdr>
      </w:pPr>
      <w:bookmarkStart w:id="243" w:name="_Ref463641230"/>
      <w:bookmarkStart w:id="244" w:name="_Toc464871248"/>
      <w:bookmarkStart w:id="245" w:name="_Toc482641381"/>
      <w:r w:rsidRPr="00FD6810">
        <w:t xml:space="preserve">Figure </w:t>
      </w:r>
      <w:r w:rsidRPr="00FD6810">
        <w:fldChar w:fldCharType="begin"/>
      </w:r>
      <w:r w:rsidRPr="00FD6810">
        <w:instrText xml:space="preserve"> SEQ Figure \* ARABIC </w:instrText>
      </w:r>
      <w:r w:rsidRPr="00FD6810">
        <w:fldChar w:fldCharType="separate"/>
      </w:r>
      <w:r w:rsidR="00924B2D">
        <w:rPr>
          <w:noProof/>
        </w:rPr>
        <w:t>11</w:t>
      </w:r>
      <w:r w:rsidRPr="00FD6810">
        <w:fldChar w:fldCharType="end"/>
      </w:r>
      <w:bookmarkEnd w:id="243"/>
      <w:r w:rsidRPr="00FD6810">
        <w:t>: Geographical variation in MPS services</w:t>
      </w:r>
      <w:bookmarkEnd w:id="244"/>
      <w:bookmarkEnd w:id="245"/>
    </w:p>
    <w:p w14:paraId="36B43C66" w14:textId="77777777" w:rsidR="00340885" w:rsidRPr="00FD6810" w:rsidRDefault="00413209" w:rsidP="00340885">
      <w:pPr>
        <w:jc w:val="center"/>
      </w:pPr>
      <w:r w:rsidRPr="00FD6810">
        <w:rPr>
          <w:noProof/>
          <w:lang w:val="en-AU"/>
        </w:rPr>
        <w:drawing>
          <wp:inline distT="0" distB="0" distL="0" distR="0" wp14:anchorId="3DA559E5" wp14:editId="0B768D12">
            <wp:extent cx="5011387" cy="3292203"/>
            <wp:effectExtent l="0" t="0" r="0" b="3810"/>
            <wp:docPr id="2" name="Picture 2" descr="Figure 11 is a bar graph that shows geographical variation in MPS services per capita. There are two bar graphs, one that depicts state-based variation and another for rurality based variation. State-based variations shows a 2-3 fold variation. NSW, VIC and QLD are the highest at 447, 358 and 383 services per 100.000 population respectively. TAS is 262 and SA, WA, NT and ACT are all under 200.  &#10;&#10;Rurality-based variations shows  that Inner regional has the highest per capita service volume at 497.0. Major citis, outer regional, remote and very remote are under 340 services per 100,000 population.&#10;" title="Figure 11: Geographical variation in MP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07655" cy="3289751"/>
                    </a:xfrm>
                    <a:prstGeom prst="rect">
                      <a:avLst/>
                    </a:prstGeom>
                  </pic:spPr>
                </pic:pic>
              </a:graphicData>
            </a:graphic>
          </wp:inline>
        </w:drawing>
      </w:r>
    </w:p>
    <w:p w14:paraId="3B7DDCC3" w14:textId="77777777" w:rsidR="003F3DA5" w:rsidRDefault="00AB299D" w:rsidP="00643DC2">
      <w:pPr>
        <w:pStyle w:val="TableUnderLast"/>
        <w:spacing w:after="0"/>
      </w:pPr>
      <w:r>
        <w:t>Unpublished d</w:t>
      </w:r>
      <w:r w:rsidR="00413209" w:rsidRPr="00A316D7">
        <w:t xml:space="preserve">ata by date of </w:t>
      </w:r>
      <w:r>
        <w:t>service</w:t>
      </w:r>
      <w:r w:rsidR="00413209">
        <w:t xml:space="preserve"> </w:t>
      </w:r>
      <w:r w:rsidRPr="00AB299D">
        <w:t>for Medicare claims processed between July 1 2014 and April 30 2016</w:t>
      </w:r>
      <w:r w:rsidR="00413209" w:rsidRPr="00EE3C7E">
        <w:t xml:space="preserve"> </w:t>
      </w:r>
      <w:r w:rsidR="009961EF">
        <w:t>extracted on 20 June 2016</w:t>
      </w:r>
      <w:r w:rsidR="00C521C2">
        <w:t xml:space="preserve"> </w:t>
      </w:r>
      <w:r w:rsidR="00413209" w:rsidRPr="00EE3C7E">
        <w:t>(</w:t>
      </w:r>
      <w:r w:rsidR="00413209" w:rsidRPr="00EA4658">
        <w:t>Department</w:t>
      </w:r>
      <w:r w:rsidR="00413209" w:rsidRPr="00EE3C7E">
        <w:t xml:space="preserve"> of Health).</w:t>
      </w:r>
      <w:r w:rsidR="00746D4C" w:rsidRPr="00746D4C">
        <w:t xml:space="preserve"> </w:t>
      </w:r>
    </w:p>
    <w:p w14:paraId="668AF828" w14:textId="77777777" w:rsidR="00746D4C" w:rsidRDefault="00746D4C" w:rsidP="00643DC2">
      <w:pPr>
        <w:pStyle w:val="TableUnderLast"/>
        <w:spacing w:after="0"/>
      </w:pPr>
      <w:r>
        <w:t xml:space="preserve">Remoteness Area classes are based on </w:t>
      </w:r>
      <w:r w:rsidR="00643DC2">
        <w:t>ARIA</w:t>
      </w:r>
      <w:r>
        <w:t xml:space="preserve">. Reference:  ASGS: Volume 5 – Remoteness Structure Australia July 2011, 1270.0.55.005. The patient postcode is linked to the Remoteness Area Concordance file. </w:t>
      </w:r>
      <w:r w:rsidR="007F5DE3">
        <w:t xml:space="preserve">MPS items 61303, 61307, 61654, 61302, 61306, 61651, 61652, </w:t>
      </w:r>
      <w:r w:rsidR="00103A48">
        <w:t>and 61653</w:t>
      </w:r>
      <w:r w:rsidR="007F5DE3">
        <w:t>.</w:t>
      </w:r>
    </w:p>
    <w:p w14:paraId="7C5F1621" w14:textId="77777777" w:rsidR="00340885" w:rsidRPr="00FD6810" w:rsidRDefault="00340885" w:rsidP="00340885">
      <w:pPr>
        <w:pBdr>
          <w:top w:val="single" w:sz="4" w:space="1" w:color="auto"/>
        </w:pBdr>
      </w:pPr>
    </w:p>
    <w:p w14:paraId="66E0FD00" w14:textId="77777777" w:rsidR="000D544F" w:rsidRPr="00FB48BC" w:rsidRDefault="000D544F" w:rsidP="000D544F">
      <w:pPr>
        <w:pStyle w:val="01squarebullet"/>
        <w:rPr>
          <w:rFonts w:ascii="Calibri" w:hAnsi="Calibri"/>
          <w:lang w:val="en-AU"/>
        </w:rPr>
      </w:pPr>
      <w:r w:rsidRPr="00FB48BC">
        <w:rPr>
          <w:rFonts w:ascii="Calibri" w:hAnsi="Calibri"/>
          <w:lang w:val="en-AU"/>
        </w:rPr>
        <w:lastRenderedPageBreak/>
        <w:t xml:space="preserve">The Committee discussed the issue of repeat MPS, which account for 4 per cent of </w:t>
      </w:r>
      <w:r w:rsidR="002263F3">
        <w:rPr>
          <w:rFonts w:ascii="Calibri" w:hAnsi="Calibri"/>
          <w:lang w:val="en-AU"/>
        </w:rPr>
        <w:t>patients</w:t>
      </w:r>
      <w:r w:rsidRPr="00FB48BC">
        <w:rPr>
          <w:rFonts w:ascii="Calibri" w:hAnsi="Calibri"/>
          <w:lang w:val="en-AU"/>
        </w:rPr>
        <w:t xml:space="preserve"> </w:t>
      </w:r>
      <w:r w:rsidR="002115C0" w:rsidRPr="00FB48BC">
        <w:rPr>
          <w:rFonts w:ascii="Calibri" w:hAnsi="Calibri"/>
          <w:lang w:val="en-AU"/>
        </w:rPr>
        <w:t>each</w:t>
      </w:r>
      <w:r w:rsidRPr="00FB48BC">
        <w:rPr>
          <w:rFonts w:ascii="Calibri" w:hAnsi="Calibri"/>
          <w:lang w:val="en-AU"/>
        </w:rPr>
        <w:t xml:space="preserve"> year, and 19 per cent over five years. Although normal MPS provide a </w:t>
      </w:r>
      <w:r w:rsidR="00D63012" w:rsidRPr="00FB48BC">
        <w:rPr>
          <w:rFonts w:ascii="Calibri" w:hAnsi="Calibri"/>
          <w:lang w:val="en-AU"/>
        </w:rPr>
        <w:t>‘</w:t>
      </w:r>
      <w:r w:rsidRPr="00FB48BC">
        <w:rPr>
          <w:rFonts w:ascii="Calibri" w:hAnsi="Calibri"/>
          <w:lang w:val="en-AU"/>
        </w:rPr>
        <w:t>warranty</w:t>
      </w:r>
      <w:r w:rsidR="00D63012" w:rsidRPr="00FB48BC">
        <w:rPr>
          <w:rFonts w:ascii="Calibri" w:hAnsi="Calibri"/>
          <w:lang w:val="en-AU"/>
        </w:rPr>
        <w:t>’</w:t>
      </w:r>
      <w:r w:rsidRPr="00FB48BC">
        <w:rPr>
          <w:rFonts w:ascii="Calibri" w:hAnsi="Calibri"/>
          <w:lang w:val="en-AU"/>
        </w:rPr>
        <w:t xml:space="preserve"> for three years, repeat studies may be appropriate if symptoms change significantly. It was therefore agreed that up to two studies within 12 months would be appropriate, particularly (but not exclusively) for patients who undergo revascularisation between studies. It is unlikely that this would result in any significant access restrictions. As mentioned previously, studies should only be performed if there has been symptom evolution since the last study. </w:t>
      </w:r>
    </w:p>
    <w:p w14:paraId="6056E382" w14:textId="77777777" w:rsidR="000D544F" w:rsidRPr="00FB48BC" w:rsidRDefault="000D544F" w:rsidP="000D544F">
      <w:pPr>
        <w:pStyle w:val="01squarebullet"/>
        <w:rPr>
          <w:rFonts w:ascii="Calibri" w:hAnsi="Calibri"/>
          <w:lang w:val="en-AU"/>
        </w:rPr>
      </w:pPr>
      <w:r w:rsidRPr="00FB48BC">
        <w:rPr>
          <w:rFonts w:ascii="Calibri" w:hAnsi="Calibri"/>
          <w:lang w:val="en-AU"/>
        </w:rPr>
        <w:t>The Committee discussed co-claiming and noted that co-claiming MPS with consults should already be excluded under the current items. Nuclear medicine item numbers include a consultation element, and this is reflected in the current schedule fees. The Committee recommended ensuring diligent application of this rule.</w:t>
      </w:r>
    </w:p>
    <w:p w14:paraId="0062CB65" w14:textId="77777777" w:rsidR="000D544F" w:rsidRPr="00FB48BC" w:rsidRDefault="000D544F" w:rsidP="000D544F">
      <w:pPr>
        <w:pStyle w:val="01squarebullet"/>
        <w:rPr>
          <w:rFonts w:ascii="Calibri" w:hAnsi="Calibri"/>
          <w:lang w:val="en-AU"/>
        </w:rPr>
      </w:pPr>
      <w:r w:rsidRPr="00FB48BC">
        <w:rPr>
          <w:rFonts w:ascii="Calibri" w:hAnsi="Calibri"/>
          <w:lang w:val="en-AU"/>
        </w:rPr>
        <w:t xml:space="preserve">The Committee considered creating MPS as a complete medical service, but it felt that although CT attenuation is appropriate clinical practice, it is not currently a required component of services. Furthermore, including it may mean that many centres are unable to perform the study due to a lack of appropriate equipment, which may result in access issues </w:t>
      </w:r>
      <w:r w:rsidR="00791DA4" w:rsidRPr="00FB48BC">
        <w:rPr>
          <w:rFonts w:ascii="Calibri" w:hAnsi="Calibri"/>
          <w:lang w:val="en-AU"/>
        </w:rPr>
        <w:t>in</w:t>
      </w:r>
      <w:r w:rsidR="0050757D">
        <w:rPr>
          <w:rFonts w:ascii="Calibri" w:hAnsi="Calibri"/>
          <w:lang w:val="en-AU"/>
        </w:rPr>
        <w:t xml:space="preserve"> </w:t>
      </w:r>
      <w:r w:rsidRPr="00FB48BC">
        <w:rPr>
          <w:rFonts w:ascii="Calibri" w:hAnsi="Calibri"/>
          <w:lang w:val="en-AU"/>
        </w:rPr>
        <w:t xml:space="preserve">rural areas. The Committee agreed that any co-claiming with EST should be included in the schedule fee, and that co-claiming of item 11712 should be restricted. </w:t>
      </w:r>
    </w:p>
    <w:p w14:paraId="69219B02" w14:textId="77777777" w:rsidR="000D544F" w:rsidRPr="00E11B96" w:rsidRDefault="000D544F" w:rsidP="000D544F">
      <w:pPr>
        <w:pStyle w:val="01squarebullet"/>
        <w:rPr>
          <w:rFonts w:ascii="Calibri" w:hAnsi="Calibri"/>
          <w:lang w:val="en-AU"/>
        </w:rPr>
      </w:pPr>
      <w:r w:rsidRPr="00E11B96">
        <w:rPr>
          <w:rFonts w:ascii="Calibri" w:hAnsi="Calibri"/>
          <w:lang w:val="en-AU"/>
        </w:rPr>
        <w:t xml:space="preserve">The Committee discussed the lower volume planar items and </w:t>
      </w:r>
      <w:r w:rsidR="0050757D" w:rsidRPr="00E11B96">
        <w:rPr>
          <w:rFonts w:ascii="Calibri" w:hAnsi="Calibri"/>
          <w:lang w:val="en-AU"/>
        </w:rPr>
        <w:t xml:space="preserve">felt </w:t>
      </w:r>
      <w:r w:rsidRPr="00E11B96">
        <w:rPr>
          <w:rFonts w:ascii="Calibri" w:hAnsi="Calibri"/>
          <w:lang w:val="en-AU"/>
        </w:rPr>
        <w:t xml:space="preserve">that these should be retained as distinct services </w:t>
      </w:r>
      <w:r w:rsidR="00BF50F9">
        <w:rPr>
          <w:rFonts w:ascii="Calibri" w:hAnsi="Calibri"/>
          <w:lang w:val="en-AU"/>
        </w:rPr>
        <w:t xml:space="preserve">based on advice that these items may be </w:t>
      </w:r>
      <w:r w:rsidRPr="00E11B96">
        <w:rPr>
          <w:rFonts w:ascii="Calibri" w:hAnsi="Calibri"/>
          <w:lang w:val="en-AU"/>
        </w:rPr>
        <w:t xml:space="preserve">used </w:t>
      </w:r>
      <w:r w:rsidR="00831A41" w:rsidRPr="00E11B96">
        <w:rPr>
          <w:rFonts w:ascii="Calibri" w:hAnsi="Calibri"/>
          <w:lang w:val="en-AU"/>
        </w:rPr>
        <w:t xml:space="preserve">when </w:t>
      </w:r>
      <w:r w:rsidRPr="00E11B96">
        <w:rPr>
          <w:rFonts w:ascii="Calibri" w:hAnsi="Calibri"/>
          <w:lang w:val="en-AU"/>
        </w:rPr>
        <w:t>there is a technical failure of the SPECT equipment. The planar films allow the capture of clinically relevant information</w:t>
      </w:r>
      <w:r w:rsidR="00B06034" w:rsidRPr="00E11B96">
        <w:rPr>
          <w:rFonts w:ascii="Calibri" w:hAnsi="Calibri"/>
          <w:lang w:val="en-AU"/>
        </w:rPr>
        <w:t xml:space="preserve"> (</w:t>
      </w:r>
      <w:r w:rsidR="00D038A8" w:rsidRPr="00E11B96">
        <w:rPr>
          <w:rFonts w:ascii="Calibri" w:hAnsi="Calibri"/>
          <w:lang w:val="en-AU"/>
        </w:rPr>
        <w:t>al</w:t>
      </w:r>
      <w:r w:rsidRPr="00E11B96">
        <w:rPr>
          <w:rFonts w:ascii="Calibri" w:hAnsi="Calibri"/>
          <w:lang w:val="en-AU"/>
        </w:rPr>
        <w:t xml:space="preserve">though </w:t>
      </w:r>
      <w:r w:rsidR="00F04D8C" w:rsidRPr="00E11B96">
        <w:rPr>
          <w:rFonts w:ascii="Calibri" w:hAnsi="Calibri"/>
          <w:lang w:val="en-AU"/>
        </w:rPr>
        <w:t xml:space="preserve">the information is </w:t>
      </w:r>
      <w:r w:rsidRPr="00E11B96">
        <w:rPr>
          <w:rFonts w:ascii="Calibri" w:hAnsi="Calibri"/>
          <w:lang w:val="en-AU"/>
        </w:rPr>
        <w:t>of lower value than SPECT images</w:t>
      </w:r>
      <w:r w:rsidR="00B06034" w:rsidRPr="00E11B96">
        <w:rPr>
          <w:rFonts w:ascii="Calibri" w:hAnsi="Calibri"/>
          <w:lang w:val="en-AU"/>
        </w:rPr>
        <w:t xml:space="preserve">), which </w:t>
      </w:r>
      <w:r w:rsidRPr="00E11B96">
        <w:rPr>
          <w:rFonts w:ascii="Calibri" w:hAnsi="Calibri"/>
          <w:lang w:val="en-AU"/>
        </w:rPr>
        <w:t xml:space="preserve">prevents the </w:t>
      </w:r>
      <w:r w:rsidR="00E0699A" w:rsidRPr="00E11B96">
        <w:rPr>
          <w:rFonts w:ascii="Calibri" w:hAnsi="Calibri"/>
          <w:lang w:val="en-AU"/>
        </w:rPr>
        <w:t xml:space="preserve">patient from </w:t>
      </w:r>
      <w:r w:rsidRPr="00E11B96">
        <w:rPr>
          <w:rFonts w:ascii="Calibri" w:hAnsi="Calibri"/>
          <w:lang w:val="en-AU"/>
        </w:rPr>
        <w:t>having to undergo a complete repeat study. The Committee felt that planar films reflect acceptable contemporary practice</w:t>
      </w:r>
      <w:r w:rsidR="00001254">
        <w:rPr>
          <w:rFonts w:ascii="Calibri" w:hAnsi="Calibri"/>
          <w:lang w:val="en-AU"/>
        </w:rPr>
        <w:t xml:space="preserve"> in this context</w:t>
      </w:r>
      <w:r w:rsidRPr="00E11B96">
        <w:rPr>
          <w:rFonts w:ascii="Calibri" w:hAnsi="Calibri"/>
          <w:lang w:val="en-AU"/>
        </w:rPr>
        <w:t xml:space="preserve">. </w:t>
      </w:r>
      <w:r w:rsidR="0050757D" w:rsidRPr="00E11B96">
        <w:rPr>
          <w:rFonts w:ascii="Calibri" w:hAnsi="Calibri"/>
          <w:lang w:val="en-AU"/>
        </w:rPr>
        <w:t xml:space="preserve">The Committee received advice from the </w:t>
      </w:r>
      <w:r w:rsidR="00001254">
        <w:rPr>
          <w:rFonts w:ascii="Calibri" w:hAnsi="Calibri"/>
          <w:lang w:val="en-AU"/>
        </w:rPr>
        <w:t xml:space="preserve">NMWG </w:t>
      </w:r>
      <w:r w:rsidR="0050757D" w:rsidRPr="00E11B96">
        <w:rPr>
          <w:rFonts w:ascii="Calibri" w:hAnsi="Calibri"/>
          <w:lang w:val="en-AU"/>
        </w:rPr>
        <w:t xml:space="preserve">of the </w:t>
      </w:r>
      <w:r w:rsidR="00001254">
        <w:rPr>
          <w:rFonts w:ascii="Calibri" w:hAnsi="Calibri"/>
          <w:lang w:val="en-AU"/>
        </w:rPr>
        <w:t xml:space="preserve">DICC </w:t>
      </w:r>
      <w:r w:rsidR="0050757D" w:rsidRPr="00E11B96">
        <w:rPr>
          <w:rFonts w:ascii="Calibri" w:hAnsi="Calibri"/>
          <w:lang w:val="en-AU"/>
        </w:rPr>
        <w:t>that they intend to remove planar items</w:t>
      </w:r>
      <w:r w:rsidR="00001254">
        <w:rPr>
          <w:rFonts w:ascii="Calibri" w:hAnsi="Calibri"/>
          <w:lang w:val="en-AU"/>
        </w:rPr>
        <w:t>. The Committee defers to the DICC on this matter and would not object to such a recommendation applying to the relevant MPS items.</w:t>
      </w:r>
    </w:p>
    <w:p w14:paraId="49449A35" w14:textId="77777777" w:rsidR="000D544F" w:rsidRDefault="000D544F" w:rsidP="00690ED2">
      <w:pPr>
        <w:pStyle w:val="01squarebullet"/>
      </w:pPr>
      <w:r w:rsidRPr="00FB48BC">
        <w:t>The Committee noted that there is currently a</w:t>
      </w:r>
      <w:r w:rsidR="00414AA7">
        <w:t>n</w:t>
      </w:r>
      <w:r w:rsidRPr="00FB48BC">
        <w:t xml:space="preserve"> incentive to split an MPS over two days to attract a higher remuneration (2 x $565.30 versus 1 x $834.90). Although the split services represent only 8 per cent of studies, this has increased from 4 per cent of studies over the last five years. Allowing the service to be run over multiple days does not cause harm to patients and is appropriate in certain situations </w:t>
      </w:r>
      <w:r w:rsidR="00A84C06">
        <w:t xml:space="preserve">such as for </w:t>
      </w:r>
      <w:r w:rsidR="00A84C06" w:rsidRPr="00A84C06">
        <w:rPr>
          <w:rFonts w:ascii="Calibri" w:hAnsi="Calibri"/>
          <w:lang w:val="en-AU"/>
        </w:rPr>
        <w:t>obese patients or those with a low probability of CAD</w:t>
      </w:r>
      <w:r w:rsidR="00A84C06">
        <w:rPr>
          <w:rFonts w:ascii="Calibri" w:hAnsi="Calibri"/>
          <w:lang w:val="en-AU"/>
        </w:rPr>
        <w:fldChar w:fldCharType="begin" w:fldLock="1"/>
      </w:r>
      <w:r w:rsidR="00241AF9">
        <w:rPr>
          <w:rFonts w:ascii="Calibri" w:hAnsi="Calibri"/>
          <w:lang w:val="en-AU"/>
        </w:rPr>
        <w:instrText>ADDIN CSL_CITATION { "citationItems" : [ { "id" : "ITEM-1", "itemData" : { "ISBN" : "0091-4916", "ISSN" : "0091-4916", "PMID" : "17337651", "abstract" : "Is there an ideal myocardial perfusion imaging protocol? In order to answer this question and choose a protocol for clinical use, one must understand the characteristics of the available radiopharmaceuticals, the protocol variables, and the advantages and disadvantages of each. After reading this article, the technologist should be able to list the ideal characteristics of a myocardial perfusion imaging agent, describe and compare the characteristics of myocardial perfusion imaging agents, discuss the relationship between coronary blood flow and myocardial uptake of various tracers, describe imaging protocols, and discuss the advantages and disadvantages of each protocol.", "author" : [ { "dropping-particle" : "", "family" : "Husain", "given" : "Syed Sajid", "non-dropping-particle" : "", "parse-names" : false, "suffix" : "" } ], "container-title" : "Journal of nuclear medicine technology", "id" : "ITEM-1", "issued" : { "date-parts" : [ [ "2007" ] ] }, "page" : "3-9", "title" : "Myocardial perfusion imaging protocols: is there an ideal protocol?", "type" : "article-journal", "volume" : "35" }, "uris" : [ "http://www.mendeley.com/documents/?uuid=9c029d92-488e-4b13-8023-474d67ce96fc" ] } ], "mendeley" : { "formattedCitation" : "(31)", "plainTextFormattedCitation" : "(31)", "previouslyFormattedCitation" : "(Husain, 2007)" }, "properties" : { "noteIndex" : 0 }, "schema" : "https://github.com/citation-style-language/schema/raw/master/csl-citation.json" }</w:instrText>
      </w:r>
      <w:r w:rsidR="00A84C06">
        <w:rPr>
          <w:rFonts w:ascii="Calibri" w:hAnsi="Calibri"/>
          <w:lang w:val="en-AU"/>
        </w:rPr>
        <w:fldChar w:fldCharType="separate"/>
      </w:r>
      <w:r w:rsidR="00241AF9" w:rsidRPr="00241AF9">
        <w:rPr>
          <w:rFonts w:ascii="Calibri" w:hAnsi="Calibri"/>
          <w:noProof/>
          <w:lang w:val="en-AU"/>
        </w:rPr>
        <w:t>(31)</w:t>
      </w:r>
      <w:r w:rsidR="00A84C06">
        <w:rPr>
          <w:rFonts w:ascii="Calibri" w:hAnsi="Calibri"/>
          <w:lang w:val="en-AU"/>
        </w:rPr>
        <w:fldChar w:fldCharType="end"/>
      </w:r>
      <w:r w:rsidR="00A84C06" w:rsidRPr="00A84C06">
        <w:rPr>
          <w:rFonts w:ascii="Calibri" w:hAnsi="Calibri"/>
          <w:lang w:val="en-AU"/>
        </w:rPr>
        <w:t xml:space="preserve">. </w:t>
      </w:r>
      <w:r w:rsidRPr="00FB48BC">
        <w:t xml:space="preserve">However, it is (at the very least) inconvenient for many patients. To remove the financial incentive for this, the Committee recommended revising the schedule fees for items 61302 and 61303 </w:t>
      </w:r>
      <w:r w:rsidR="00BF50F9">
        <w:t>such that the single stress item (i.e. 61303B) retain the current single rebate ($565.30 for SPECT item). The single rest item would be set as the relevant combined item less the stress rebate (i.e. SPECT single rest study would be $834.90 less $565.30 resulting in a fee of $269.60). The stress item would then be increased by the EST item rebate amount if merged into a complete medical service as described above.</w:t>
      </w:r>
      <w:r w:rsidR="00532027" w:rsidRPr="00FB48BC">
        <w:t xml:space="preserve"> </w:t>
      </w:r>
    </w:p>
    <w:p w14:paraId="67DCBC7E" w14:textId="77777777" w:rsidR="00A24501" w:rsidRDefault="00A24501" w:rsidP="00690ED2">
      <w:pPr>
        <w:pStyle w:val="01squarebullet"/>
      </w:pPr>
      <w:r>
        <w:t xml:space="preserve">The Nuclear Medicine Working Group of the Diagnostic Imaging Clinical Committee may consider recommending the removal of the planar item numbers. These have been retained in this Report, however </w:t>
      </w:r>
      <w:r w:rsidR="00CB0D52">
        <w:t>if there is a recommendation made to remove planar item numbers, the proposed items 61302A, 61302B and 61306A would not be required.</w:t>
      </w:r>
    </w:p>
    <w:p w14:paraId="1A38146E" w14:textId="77777777" w:rsidR="00202464" w:rsidRDefault="00202464" w:rsidP="00202464">
      <w:pPr>
        <w:pStyle w:val="01squarebullet"/>
        <w:numPr>
          <w:ilvl w:val="0"/>
          <w:numId w:val="0"/>
        </w:numPr>
        <w:ind w:left="360"/>
      </w:pPr>
    </w:p>
    <w:p w14:paraId="74746D97" w14:textId="77777777" w:rsidR="00202464" w:rsidRPr="00C14EF3" w:rsidRDefault="00202464" w:rsidP="00202464">
      <w:pPr>
        <w:pStyle w:val="01squarebullet"/>
        <w:numPr>
          <w:ilvl w:val="0"/>
          <w:numId w:val="0"/>
        </w:numPr>
        <w:pBdr>
          <w:top w:val="single" w:sz="4" w:space="1" w:color="auto"/>
          <w:left w:val="single" w:sz="4" w:space="4" w:color="auto"/>
          <w:bottom w:val="single" w:sz="4" w:space="1" w:color="auto"/>
          <w:right w:val="single" w:sz="4" w:space="4" w:color="auto"/>
        </w:pBdr>
        <w:ind w:left="360"/>
        <w:rPr>
          <w:b/>
        </w:rPr>
      </w:pPr>
      <w:r w:rsidRPr="00C14EF3">
        <w:rPr>
          <w:b/>
        </w:rPr>
        <w:t>Following consultation the Committee agreed to split item 61303 into separate rest and stress items and update the descriptors for all MPS items as set out below.</w:t>
      </w:r>
    </w:p>
    <w:p w14:paraId="319D2B73" w14:textId="77777777" w:rsidR="00202464" w:rsidRPr="00C14EF3" w:rsidRDefault="00202464" w:rsidP="00202464">
      <w:pPr>
        <w:pStyle w:val="01squarebullet"/>
        <w:numPr>
          <w:ilvl w:val="0"/>
          <w:numId w:val="0"/>
        </w:numPr>
        <w:pBdr>
          <w:top w:val="single" w:sz="4" w:space="1" w:color="auto"/>
          <w:left w:val="single" w:sz="4" w:space="4" w:color="auto"/>
          <w:bottom w:val="single" w:sz="4" w:space="1" w:color="auto"/>
          <w:right w:val="single" w:sz="4" w:space="4" w:color="auto"/>
        </w:pBdr>
        <w:ind w:left="360"/>
        <w:rPr>
          <w:b/>
        </w:rPr>
      </w:pPr>
      <w:r w:rsidRPr="00C14EF3">
        <w:rPr>
          <w:b/>
        </w:rPr>
        <w:t>Remove the proposed planar items as per Diagnostic Imaging Clinical Committee (DICC) recommendations.</w:t>
      </w:r>
    </w:p>
    <w:p w14:paraId="75989C56" w14:textId="77777777" w:rsidR="00202464" w:rsidRPr="00C14EF3" w:rsidRDefault="00202464" w:rsidP="00202464">
      <w:pPr>
        <w:pStyle w:val="01squarebullet"/>
        <w:numPr>
          <w:ilvl w:val="0"/>
          <w:numId w:val="0"/>
        </w:numPr>
        <w:pBdr>
          <w:top w:val="single" w:sz="4" w:space="1" w:color="auto"/>
          <w:left w:val="single" w:sz="4" w:space="4" w:color="auto"/>
          <w:bottom w:val="single" w:sz="4" w:space="1" w:color="auto"/>
          <w:right w:val="single" w:sz="4" w:space="4" w:color="auto"/>
        </w:pBdr>
        <w:ind w:left="360"/>
        <w:rPr>
          <w:b/>
        </w:rPr>
      </w:pPr>
      <w:r w:rsidRPr="00C14EF3">
        <w:rPr>
          <w:b/>
        </w:rPr>
        <w:lastRenderedPageBreak/>
        <w:t>The Committee agreed the different value for 2 day and 1 day protocols is dated and not necessary and believed the studies should be valued the same.</w:t>
      </w:r>
    </w:p>
    <w:p w14:paraId="7AB28CF8" w14:textId="77777777" w:rsidR="00202464" w:rsidRPr="00C14EF3" w:rsidRDefault="00202464" w:rsidP="00202464">
      <w:pPr>
        <w:pStyle w:val="01squarebullet"/>
        <w:numPr>
          <w:ilvl w:val="0"/>
          <w:numId w:val="0"/>
        </w:numPr>
        <w:pBdr>
          <w:top w:val="single" w:sz="4" w:space="1" w:color="auto"/>
          <w:left w:val="single" w:sz="4" w:space="4" w:color="auto"/>
          <w:bottom w:val="single" w:sz="4" w:space="1" w:color="auto"/>
          <w:right w:val="single" w:sz="4" w:space="4" w:color="auto"/>
        </w:pBdr>
        <w:ind w:left="360"/>
        <w:rPr>
          <w:b/>
        </w:rPr>
      </w:pPr>
      <w:r w:rsidRPr="00C14EF3">
        <w:rPr>
          <w:b/>
        </w:rPr>
        <w:t>The Committee also agreed with the recommendation of the DICC that planar imaging should not be performed in isolation, without at least SPECT.</w:t>
      </w:r>
    </w:p>
    <w:p w14:paraId="2ED6FE81" w14:textId="77777777" w:rsidR="000D544F" w:rsidRPr="00FB48BC" w:rsidRDefault="00FD1792" w:rsidP="000D544F">
      <w:pPr>
        <w:pStyle w:val="Heading2"/>
        <w:rPr>
          <w:lang w:val="en-AU"/>
        </w:rPr>
      </w:pPr>
      <w:bookmarkStart w:id="246" w:name="_Toc517190088"/>
      <w:bookmarkStart w:id="247" w:name="_Toc517192203"/>
      <w:bookmarkStart w:id="248" w:name="_Toc517190089"/>
      <w:bookmarkStart w:id="249" w:name="_Toc517192204"/>
      <w:bookmarkStart w:id="250" w:name="_Toc517190090"/>
      <w:bookmarkStart w:id="251" w:name="_Toc517192205"/>
      <w:bookmarkStart w:id="252" w:name="_Toc517190091"/>
      <w:bookmarkStart w:id="253" w:name="_Toc517192206"/>
      <w:bookmarkStart w:id="254" w:name="_Toc517190092"/>
      <w:bookmarkStart w:id="255" w:name="_Toc517192207"/>
      <w:bookmarkStart w:id="256" w:name="_Toc517190093"/>
      <w:bookmarkStart w:id="257" w:name="_Toc517192208"/>
      <w:bookmarkStart w:id="258" w:name="_Toc517190094"/>
      <w:bookmarkStart w:id="259" w:name="_Toc517192209"/>
      <w:bookmarkStart w:id="260" w:name="_Toc517190095"/>
      <w:bookmarkStart w:id="261" w:name="_Toc517192210"/>
      <w:bookmarkStart w:id="262" w:name="_Toc517190096"/>
      <w:bookmarkStart w:id="263" w:name="_Toc517192211"/>
      <w:bookmarkStart w:id="264" w:name="_Toc517190097"/>
      <w:bookmarkStart w:id="265" w:name="_Toc517192212"/>
      <w:bookmarkStart w:id="266" w:name="_Toc517190098"/>
      <w:bookmarkStart w:id="267" w:name="_Toc517192213"/>
      <w:bookmarkStart w:id="268" w:name="_Toc517190099"/>
      <w:bookmarkStart w:id="269" w:name="_Toc517192214"/>
      <w:bookmarkStart w:id="270" w:name="_Toc517190100"/>
      <w:bookmarkStart w:id="271" w:name="_Toc517192215"/>
      <w:bookmarkStart w:id="272" w:name="_Toc517190101"/>
      <w:bookmarkStart w:id="273" w:name="_Toc517192216"/>
      <w:bookmarkStart w:id="274" w:name="_Toc517190102"/>
      <w:bookmarkStart w:id="275" w:name="_Toc517192217"/>
      <w:bookmarkStart w:id="276" w:name="_Toc517190103"/>
      <w:bookmarkStart w:id="277" w:name="_Toc517192218"/>
      <w:bookmarkStart w:id="278" w:name="_Toc517190104"/>
      <w:bookmarkStart w:id="279" w:name="_Toc517192219"/>
      <w:bookmarkStart w:id="280" w:name="_Toc517190105"/>
      <w:bookmarkStart w:id="281" w:name="_Toc517192220"/>
      <w:bookmarkStart w:id="282" w:name="_Toc517190106"/>
      <w:bookmarkStart w:id="283" w:name="_Toc517192221"/>
      <w:bookmarkStart w:id="284" w:name="_Toc517190107"/>
      <w:bookmarkStart w:id="285" w:name="_Toc517192222"/>
      <w:bookmarkStart w:id="286" w:name="_Toc517190108"/>
      <w:bookmarkStart w:id="287" w:name="_Toc517192223"/>
      <w:bookmarkStart w:id="288" w:name="_Toc517190109"/>
      <w:bookmarkStart w:id="289" w:name="_Toc517192224"/>
      <w:bookmarkStart w:id="290" w:name="_Toc517190110"/>
      <w:bookmarkStart w:id="291" w:name="_Toc517192225"/>
      <w:bookmarkStart w:id="292" w:name="_Toc517190111"/>
      <w:bookmarkStart w:id="293" w:name="_Toc517192226"/>
      <w:bookmarkStart w:id="294" w:name="_Toc517190112"/>
      <w:bookmarkStart w:id="295" w:name="_Toc517192227"/>
      <w:bookmarkStart w:id="296" w:name="_Toc517190113"/>
      <w:bookmarkStart w:id="297" w:name="_Toc517192228"/>
      <w:bookmarkStart w:id="298" w:name="_Toc517190114"/>
      <w:bookmarkStart w:id="299" w:name="_Toc517192229"/>
      <w:bookmarkStart w:id="300" w:name="_Toc517190115"/>
      <w:bookmarkStart w:id="301" w:name="_Toc517192230"/>
      <w:bookmarkStart w:id="302" w:name="_Toc517190116"/>
      <w:bookmarkStart w:id="303" w:name="_Toc517192231"/>
      <w:bookmarkStart w:id="304" w:name="_Toc517190117"/>
      <w:bookmarkStart w:id="305" w:name="_Toc517192232"/>
      <w:bookmarkStart w:id="306" w:name="_Toc517190118"/>
      <w:bookmarkStart w:id="307" w:name="_Toc517192233"/>
      <w:bookmarkStart w:id="308" w:name="_Toc517190119"/>
      <w:bookmarkStart w:id="309" w:name="_Toc517192234"/>
      <w:bookmarkStart w:id="310" w:name="_Toc517190120"/>
      <w:bookmarkStart w:id="311" w:name="_Toc517192235"/>
      <w:bookmarkStart w:id="312" w:name="_Toc517190121"/>
      <w:bookmarkStart w:id="313" w:name="_Toc517192236"/>
      <w:bookmarkStart w:id="314" w:name="_Toc517190122"/>
      <w:bookmarkStart w:id="315" w:name="_Toc517192237"/>
      <w:bookmarkStart w:id="316" w:name="_Toc517190123"/>
      <w:bookmarkStart w:id="317" w:name="_Toc517192238"/>
      <w:bookmarkStart w:id="318" w:name="_Toc517190124"/>
      <w:bookmarkStart w:id="319" w:name="_Toc517192239"/>
      <w:bookmarkStart w:id="320" w:name="_Toc517190125"/>
      <w:bookmarkStart w:id="321" w:name="_Toc517192240"/>
      <w:bookmarkStart w:id="322" w:name="_Toc517190126"/>
      <w:bookmarkStart w:id="323" w:name="_Toc517192241"/>
      <w:bookmarkStart w:id="324" w:name="_Toc517190127"/>
      <w:bookmarkStart w:id="325" w:name="_Toc517192242"/>
      <w:bookmarkStart w:id="326" w:name="_Toc517190128"/>
      <w:bookmarkStart w:id="327" w:name="_Toc517192243"/>
      <w:bookmarkStart w:id="328" w:name="_Toc517190129"/>
      <w:bookmarkStart w:id="329" w:name="_Toc517192244"/>
      <w:bookmarkStart w:id="330" w:name="_Toc517190130"/>
      <w:bookmarkStart w:id="331" w:name="_Toc517192245"/>
      <w:bookmarkStart w:id="332" w:name="_Toc517190131"/>
      <w:bookmarkStart w:id="333" w:name="_Toc517192246"/>
      <w:bookmarkStart w:id="334" w:name="_Toc517190132"/>
      <w:bookmarkStart w:id="335" w:name="_Toc517192247"/>
      <w:bookmarkStart w:id="336" w:name="_Toc517190133"/>
      <w:bookmarkStart w:id="337" w:name="_Toc517192248"/>
      <w:bookmarkStart w:id="338" w:name="_Toc517190134"/>
      <w:bookmarkStart w:id="339" w:name="_Toc517192249"/>
      <w:bookmarkStart w:id="340" w:name="_Toc517190135"/>
      <w:bookmarkStart w:id="341" w:name="_Toc517192250"/>
      <w:bookmarkStart w:id="342" w:name="_Toc517190136"/>
      <w:bookmarkStart w:id="343" w:name="_Toc517192251"/>
      <w:bookmarkStart w:id="344" w:name="_Toc517190137"/>
      <w:bookmarkStart w:id="345" w:name="_Toc517192252"/>
      <w:bookmarkStart w:id="346" w:name="_Toc517190138"/>
      <w:bookmarkStart w:id="347" w:name="_Toc517192253"/>
      <w:bookmarkStart w:id="348" w:name="_Toc517190139"/>
      <w:bookmarkStart w:id="349" w:name="_Toc517192254"/>
      <w:bookmarkStart w:id="350" w:name="_Toc517190140"/>
      <w:bookmarkStart w:id="351" w:name="_Toc517192255"/>
      <w:bookmarkStart w:id="352" w:name="_Toc517190141"/>
      <w:bookmarkStart w:id="353" w:name="_Toc517192256"/>
      <w:bookmarkStart w:id="354" w:name="_Toc517190142"/>
      <w:bookmarkStart w:id="355" w:name="_Toc517192257"/>
      <w:bookmarkStart w:id="356" w:name="_Toc517190143"/>
      <w:bookmarkStart w:id="357" w:name="_Toc517192258"/>
      <w:bookmarkStart w:id="358" w:name="_Toc517190144"/>
      <w:bookmarkStart w:id="359" w:name="_Toc517192259"/>
      <w:bookmarkStart w:id="360" w:name="_Toc517190145"/>
      <w:bookmarkStart w:id="361" w:name="_Toc517192260"/>
      <w:bookmarkStart w:id="362" w:name="_Toc517190146"/>
      <w:bookmarkStart w:id="363" w:name="_Toc517192261"/>
      <w:bookmarkStart w:id="364" w:name="_Toc517190147"/>
      <w:bookmarkStart w:id="365" w:name="_Toc517192262"/>
      <w:bookmarkStart w:id="366" w:name="_Toc517190148"/>
      <w:bookmarkStart w:id="367" w:name="_Toc517192263"/>
      <w:bookmarkStart w:id="368" w:name="_Toc517190149"/>
      <w:bookmarkStart w:id="369" w:name="_Toc517192264"/>
      <w:bookmarkStart w:id="370" w:name="_Toc517190150"/>
      <w:bookmarkStart w:id="371" w:name="_Toc517192265"/>
      <w:bookmarkStart w:id="372" w:name="_Toc517190151"/>
      <w:bookmarkStart w:id="373" w:name="_Toc517192266"/>
      <w:bookmarkStart w:id="374" w:name="_Toc517190152"/>
      <w:bookmarkStart w:id="375" w:name="_Toc517192267"/>
      <w:bookmarkStart w:id="376" w:name="_Toc517190153"/>
      <w:bookmarkStart w:id="377" w:name="_Toc517192268"/>
      <w:bookmarkStart w:id="378" w:name="_Toc517190154"/>
      <w:bookmarkStart w:id="379" w:name="_Toc517192269"/>
      <w:bookmarkStart w:id="380" w:name="_Toc517190155"/>
      <w:bookmarkStart w:id="381" w:name="_Toc517192270"/>
      <w:bookmarkStart w:id="382" w:name="_Toc517190156"/>
      <w:bookmarkStart w:id="383" w:name="_Toc517192271"/>
      <w:bookmarkStart w:id="384" w:name="_Toc517190157"/>
      <w:bookmarkStart w:id="385" w:name="_Toc517192272"/>
      <w:bookmarkStart w:id="386" w:name="_Toc517190158"/>
      <w:bookmarkStart w:id="387" w:name="_Toc517192273"/>
      <w:bookmarkStart w:id="388" w:name="_Toc517190159"/>
      <w:bookmarkStart w:id="389" w:name="_Toc517192274"/>
      <w:bookmarkStart w:id="390" w:name="_Toc517190160"/>
      <w:bookmarkStart w:id="391" w:name="_Toc517192275"/>
      <w:bookmarkStart w:id="392" w:name="_Toc517190161"/>
      <w:bookmarkStart w:id="393" w:name="_Toc517192276"/>
      <w:bookmarkStart w:id="394" w:name="_Toc517190162"/>
      <w:bookmarkStart w:id="395" w:name="_Toc517192277"/>
      <w:bookmarkStart w:id="396" w:name="_Toc517190163"/>
      <w:bookmarkStart w:id="397" w:name="_Toc517192278"/>
      <w:bookmarkStart w:id="398" w:name="_Toc517190164"/>
      <w:bookmarkStart w:id="399" w:name="_Toc517192279"/>
      <w:bookmarkStart w:id="400" w:name="_Toc517190165"/>
      <w:bookmarkStart w:id="401" w:name="_Toc517192280"/>
      <w:bookmarkStart w:id="402" w:name="_Toc517190166"/>
      <w:bookmarkStart w:id="403" w:name="_Toc517192281"/>
      <w:bookmarkStart w:id="404" w:name="_Toc517190167"/>
      <w:bookmarkStart w:id="405" w:name="_Toc517192282"/>
      <w:bookmarkStart w:id="406" w:name="_Toc517190168"/>
      <w:bookmarkStart w:id="407" w:name="_Toc517192283"/>
      <w:bookmarkStart w:id="408" w:name="_Toc517190169"/>
      <w:bookmarkStart w:id="409" w:name="_Toc517192284"/>
      <w:bookmarkStart w:id="410" w:name="_Toc517190170"/>
      <w:bookmarkStart w:id="411" w:name="_Toc517192285"/>
      <w:bookmarkStart w:id="412" w:name="_Toc517190171"/>
      <w:bookmarkStart w:id="413" w:name="_Toc517192286"/>
      <w:bookmarkStart w:id="414" w:name="_Toc517190172"/>
      <w:bookmarkStart w:id="415" w:name="_Toc517192287"/>
      <w:bookmarkStart w:id="416" w:name="_Toc517190173"/>
      <w:bookmarkStart w:id="417" w:name="_Toc517192288"/>
      <w:bookmarkStart w:id="418" w:name="_Toc517190174"/>
      <w:bookmarkStart w:id="419" w:name="_Toc517192289"/>
      <w:bookmarkStart w:id="420" w:name="_Toc517190175"/>
      <w:bookmarkStart w:id="421" w:name="_Toc517192290"/>
      <w:bookmarkStart w:id="422" w:name="_Toc517190176"/>
      <w:bookmarkStart w:id="423" w:name="_Toc517192291"/>
      <w:bookmarkStart w:id="424" w:name="_Toc517190177"/>
      <w:bookmarkStart w:id="425" w:name="_Toc517192292"/>
      <w:bookmarkStart w:id="426" w:name="_Toc517190178"/>
      <w:bookmarkStart w:id="427" w:name="_Toc517192293"/>
      <w:bookmarkStart w:id="428" w:name="_Toc517190179"/>
      <w:bookmarkStart w:id="429" w:name="_Toc517192294"/>
      <w:bookmarkStart w:id="430" w:name="_Toc517190180"/>
      <w:bookmarkStart w:id="431" w:name="_Toc517192295"/>
      <w:bookmarkStart w:id="432" w:name="_Toc516836364"/>
      <w:bookmarkStart w:id="433" w:name="_Toc516837190"/>
      <w:bookmarkStart w:id="434" w:name="_Toc517190181"/>
      <w:bookmarkStart w:id="435" w:name="_Toc517192296"/>
      <w:bookmarkStart w:id="436" w:name="_Toc516836365"/>
      <w:bookmarkStart w:id="437" w:name="_Toc516837191"/>
      <w:bookmarkStart w:id="438" w:name="_Toc517190182"/>
      <w:bookmarkStart w:id="439" w:name="_Toc517192297"/>
      <w:bookmarkStart w:id="440" w:name="_Ref462927860"/>
      <w:bookmarkStart w:id="441" w:name="_Ref462927864"/>
      <w:bookmarkStart w:id="442" w:name="_Ref463532387"/>
      <w:bookmarkStart w:id="443" w:name="_Toc464871150"/>
      <w:bookmarkStart w:id="444" w:name="_Toc518382919"/>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FB48BC">
        <w:rPr>
          <w:lang w:val="en-AU"/>
        </w:rPr>
        <w:t xml:space="preserve">Cost comparison of </w:t>
      </w:r>
      <w:bookmarkEnd w:id="440"/>
      <w:bookmarkEnd w:id="441"/>
      <w:bookmarkEnd w:id="442"/>
      <w:r w:rsidR="001B5C94">
        <w:rPr>
          <w:lang w:val="en-AU"/>
        </w:rPr>
        <w:t>stress imaging modalities</w:t>
      </w:r>
      <w:bookmarkEnd w:id="443"/>
      <w:r w:rsidR="00860191">
        <w:rPr>
          <w:lang w:val="en-AU"/>
        </w:rPr>
        <w:t xml:space="preserve"> – that went out to consultation</w:t>
      </w:r>
      <w:bookmarkEnd w:id="444"/>
    </w:p>
    <w:p w14:paraId="08EE70CF" w14:textId="77777777" w:rsidR="00481EB5" w:rsidRPr="00FD6810" w:rsidRDefault="00481EB5" w:rsidP="00481EB5">
      <w:r w:rsidRPr="00FD6810">
        <w:rPr>
          <w:b/>
        </w:rPr>
        <w:t>Recommendation</w:t>
      </w:r>
      <w:r w:rsidR="00247A07" w:rsidRPr="00FD6810">
        <w:rPr>
          <w:b/>
        </w:rPr>
        <w:t xml:space="preserve"> 6</w:t>
      </w:r>
    </w:p>
    <w:p w14:paraId="3E6A75CA" w14:textId="77777777" w:rsidR="005333D6" w:rsidRDefault="008C75B9" w:rsidP="00481EB5">
      <w:pPr>
        <w:pStyle w:val="01squarebullet"/>
        <w:rPr>
          <w:lang w:val="en-AU"/>
        </w:rPr>
      </w:pPr>
      <w:r>
        <w:rPr>
          <w:lang w:val="en-AU"/>
        </w:rPr>
        <w:t>R</w:t>
      </w:r>
      <w:r w:rsidR="005333D6">
        <w:rPr>
          <w:lang w:val="en-AU"/>
        </w:rPr>
        <w:t xml:space="preserve">esearch </w:t>
      </w:r>
      <w:r w:rsidR="00CD2CCE">
        <w:rPr>
          <w:lang w:val="en-AU"/>
        </w:rPr>
        <w:t>focused on</w:t>
      </w:r>
      <w:r w:rsidR="005333D6">
        <w:rPr>
          <w:lang w:val="en-AU"/>
        </w:rPr>
        <w:t xml:space="preserve"> understand</w:t>
      </w:r>
      <w:r w:rsidR="00CD2CCE">
        <w:rPr>
          <w:lang w:val="en-AU"/>
        </w:rPr>
        <w:t>ing</w:t>
      </w:r>
      <w:r w:rsidR="005333D6">
        <w:rPr>
          <w:lang w:val="en-AU"/>
        </w:rPr>
        <w:t xml:space="preserve"> the cost</w:t>
      </w:r>
      <w:r w:rsidR="003C3D7E">
        <w:rPr>
          <w:lang w:val="en-AU"/>
        </w:rPr>
        <w:t>-</w:t>
      </w:r>
      <w:r w:rsidR="005333D6">
        <w:rPr>
          <w:lang w:val="en-AU"/>
        </w:rPr>
        <w:t>effectiveness of cardiac investigations and interventions in the Australian context</w:t>
      </w:r>
      <w:r>
        <w:rPr>
          <w:lang w:val="en-AU"/>
        </w:rPr>
        <w:t xml:space="preserve"> should be undertaken</w:t>
      </w:r>
      <w:r w:rsidR="005333D6">
        <w:rPr>
          <w:lang w:val="en-AU"/>
        </w:rPr>
        <w:t>.</w:t>
      </w:r>
    </w:p>
    <w:p w14:paraId="15358FE4" w14:textId="77777777" w:rsidR="00481EB5" w:rsidRPr="00FD6810" w:rsidRDefault="00481EB5" w:rsidP="00481EB5">
      <w:r w:rsidRPr="00FD6810">
        <w:rPr>
          <w:b/>
        </w:rPr>
        <w:t>Rationale</w:t>
      </w:r>
    </w:p>
    <w:p w14:paraId="42DDD892" w14:textId="77777777" w:rsidR="00225387" w:rsidRPr="00FD6810" w:rsidRDefault="00225387" w:rsidP="00225387">
      <w:pPr>
        <w:rPr>
          <w:rFonts w:ascii="Calibri" w:hAnsi="Calibri"/>
        </w:rPr>
      </w:pPr>
      <w:r w:rsidRPr="00FD6810">
        <w:rPr>
          <w:rFonts w:ascii="Calibri" w:hAnsi="Calibri"/>
        </w:rPr>
        <w:t>These recommendations focus on encouraging best</w:t>
      </w:r>
      <w:r w:rsidR="00787354" w:rsidRPr="00FD6810">
        <w:rPr>
          <w:rFonts w:ascii="Calibri" w:hAnsi="Calibri"/>
        </w:rPr>
        <w:t>-</w:t>
      </w:r>
      <w:r w:rsidRPr="00FD6810">
        <w:rPr>
          <w:rFonts w:ascii="Calibri" w:hAnsi="Calibri"/>
        </w:rPr>
        <w:t>practice care and improving the value of the MBS</w:t>
      </w:r>
      <w:r w:rsidR="00A92B26" w:rsidRPr="00FD6810">
        <w:rPr>
          <w:rFonts w:ascii="Calibri" w:hAnsi="Calibri"/>
        </w:rPr>
        <w:t>. They</w:t>
      </w:r>
      <w:r w:rsidRPr="00FD6810">
        <w:rPr>
          <w:rFonts w:ascii="Calibri" w:hAnsi="Calibri"/>
        </w:rPr>
        <w:t xml:space="preserve"> are based on the following observations.</w:t>
      </w:r>
    </w:p>
    <w:p w14:paraId="53CA4276" w14:textId="77777777" w:rsidR="00481EB5" w:rsidRPr="00FB48BC" w:rsidRDefault="00481EB5" w:rsidP="00481EB5">
      <w:pPr>
        <w:pStyle w:val="01squarebullet"/>
        <w:rPr>
          <w:lang w:val="en-AU"/>
        </w:rPr>
      </w:pPr>
      <w:r w:rsidRPr="00FB48BC">
        <w:rPr>
          <w:lang w:val="en-AU"/>
        </w:rPr>
        <w:t>The Committee agreed that stress echo and MPS provide clinically equivalent information related to myocardial ischaemia for the majority of patients, offering simi</w:t>
      </w:r>
      <w:r w:rsidR="00252B04">
        <w:rPr>
          <w:lang w:val="en-AU"/>
        </w:rPr>
        <w:t>lar sensitivity and specificity</w:t>
      </w:r>
      <w:r w:rsidR="00BE701E">
        <w:rPr>
          <w:lang w:val="en-AU"/>
        </w:rPr>
        <w:t xml:space="preserve"> </w:t>
      </w:r>
      <w:r w:rsidR="00252B04">
        <w:rPr>
          <w:lang w:val="en-AU"/>
        </w:rPr>
        <w:fldChar w:fldCharType="begin" w:fldLock="1"/>
      </w:r>
      <w:r w:rsidR="00241AF9">
        <w:rPr>
          <w:lang w:val="en-AU"/>
        </w:rPr>
        <w:instrText>ADDIN CSL_CITATION { "citationItems" : [ { "id" : "ITEM-1", "itemData" : { "DOI" : "10.1093/eurheartj/ehw095", "ISSN" : "1522-9645", "PMID" : "27141095", "abstract" : "AIMS The aim of this study was to determine the diagnostic performance of single-photon emission computed tomography (SPECT), stress echocardiography (SE), invasive coronary angiography (ICA), coronary computed tomography angiography (CCTA), fractional flow reserve (FFR) derived from CCTA (FFRCT), and cardiac magnetic resonance (MRI) imaging when directly compared with an FFR reference standard. METHOD AND RESULTS PubMed and Web of Knowledge were searched for investigations published between 1 January 2002 and 28 February 2015. Studies performing FFR in at least 75% of coronary vessels for the diagnosis of ischaemic coronary artery disease (CAD) were included. Twenty-three articles reporting on 3788 patients and 5323 vessels were identified. Meta-analysis was performed for pooled sensitivity, specificity, likelihood ratios (LR), diagnostic odds ratio, and summary receiver operating characteristic curves. In contrast to ICA, CCTA, and FFRCT reports, studies evaluating SPECT, SE, and MRI were largely retrospective, single-centre and with generally smaller study samples. On a per-patient basis, the sensitivity of CCTA (90%, 95% CI: 86-93), FFRCT (90%, 95% CI: 85-93), and MRI (90%, 95% CI: 75-97) were higher than for SPECT (70%, 95% CI: 59-80), SE (77%, 95% CI: 61-88), and ICA (69%, 95% CI: 65-75). The highest and lowest per-patient specificity was observed for MRI (94%, 95% CI: 79-99) and for CCTA (39%, 95% CI: 34-44), respectively. Similar specificities were noted for SPECT (78%, 95% CI: 68-87), SE (75%, 95% CI: 63-85), FFRCT (71%, 95% CI: 65-75%), and ICA (67%, 95% CI: 63-71). On a per-vessel basis, the highest sensitivity was for CCTA (pooled sensitivity, 91%: 88-93), MRI (91%: 84-95), and FFRCT (83%, 78-87), with lower sensitivities for ICA (71%, 69-74), and SPECT (57%: 49-64). Per-vessel specificity was highest for MRI (85%, 79-89), FFRCT (78%: 78-81), and SPECT (75%: 69-80), whereas ICA (66%: 64-68) and CCTA (58%: 55-61) yielded a lower specificity. CONCLUSIONS In this meta-analysis comparing cardiac imaging methods directly to FFR, MRI had the highest performance for diagnosis of ischaemia-causing CAD, with lower performance for SPECT and SE. Anatomic methods of CCTA and ICA yielded lower specificity, with functional assessment of coronary atherosclerosis by SE, SPECT, and FFRCT improving accuracy.", "author" : [ { "dropping-particle" : "", "family" : "Danad", "given" : "Ibrahim", "non-dropping-particle" : "", "parse-names" : false, "suffix" : "" }, { "dropping-particle" : "", "family" : "Szymonifka", "given" : "Jackie", "non-dropping-particle" : "", "parse-names" : false, "suffix" : "" }, { "dropping-particle" : "", "family" : "Twisk", "given" : "Jos W R", "non-dropping-particle" : "", "parse-names" : false, "suffix" : "" }, { "dropping-particle" : "", "family" : "Norgaard", "given" : "Bjarne L", "non-dropping-particle" : "", "parse-names" : false, "suffix" : "" }, { "dropping-particle" : "", "family" : "Zarins", "given" : "Christopher K", "non-dropping-particle" : "", "parse-names" : false, "suffix" : "" }, { "dropping-particle" : "", "family" : "Knaapen", "given" : "Paul", "non-dropping-particle" : "", "parse-names" : false, "suffix" : "" }, { "dropping-particle" : "", "family" : "Min", "given" : "James K", "non-dropping-particle" : "", "parse-names" : false, "suffix" : "" } ], "container-title" : "European heart journal", "id" : "ITEM-1", "issued" : { "date-parts" : [ [ "2016", "5", "2" ] ] }, "title" : "Diagnostic performance of cardiac imaging methods to diagnose ischaemia-causing coronary artery disease when directly compared with fractional flow reserve as a reference standard: a meta-analysis.", "type" : "article-journal" }, "uris" : [ "http://www.mendeley.com/documents/?uuid=7abd6ce3-168f-4adb-b290-5d193a4d8e06" ] }, { "id" : "ITEM-2", "itemData" : { "DOI" : "10.1016/j.jacc.2006.08.048", "ISSN" : "1558-3597", "PMID" : "17222734", "abstract" : "OBJECTIVES The purpose of this work was to determine the prognostic value of normal exercise myocardial perfusion imaging (MPI) tests and exercise echocardiography tests, and to determine the prognostic value of these imaging modalities in women and men. BACKGROUND Exercise MPI and exercise echocardiography provide prognostic information that is useful in the risk stratification of patients with suspected coronary artery disease (CAD). METHODS We searched the PubMed, Cochrane, and DARE databases between January 1990 and May 2005, and reviewed bibliographies of articles obtained. We included prospective cohort studies of subjects who underwent exercise MPI or exercise echocardiography for known or suspected CAD, and provided data on primary outcomes of myocardial infarction (MI) and cardiac death with at least 3 months of follow-up. Secondary outcomes (unstable angina, revascularization procedures) were abstracted if provided. Studies performed exclusively in patients with CAD were excluded. RESULTS The negative predictive value (NPV) for MI and cardiac death was 98.8% (95% confidence interval [CI] 98.5 to 99.0) over 36 months of follow-up for MPI, and 98.4% (95% CI 97.9 to 98.9) over 33 months for echocardiography. The corresponding annualized event rates were 0.45% per year for MPI and 0.54% per year for echocardiography. In subgroup analyses, annualized event rates were &lt;1% for each MPI isotope, and were similar for women and men. For secondary events, MPI and echocardiography had annualized event rates of 1.25% and 0.95%, respectively. CONCLUSIONS Both exercise MPI and exercise echocardiography have high NPVs for primary and secondary cardiac events. The prognostic utility of both modalities is similar for both men and women.", "author" : [ { "dropping-particle" : "", "family" : "Metz", "given" : "Louise D", "non-dropping-particle" : "", "parse-names" : false, "suffix" : "" }, { "dropping-particle" : "", "family" : "Beattie", "given" : "Mary", "non-dropping-particle" : "", "parse-names" : false, "suffix" : "" }, { "dropping-particle" : "", "family" : "Hom", "given" : "Robert", "non-dropping-particle" : "", "parse-names" : false, "suffix" : "" }, { "dropping-particle" : "", "family" : "Redberg", "given" : "Rita F", "non-dropping-particle" : "", "parse-names" : false, "suffix" : "" }, { "dropping-particle" : "", "family" : "Grady", "given" : "Deborah", "non-dropping-particle" : "", "parse-names" : false, "suffix" : "" }, { "dropping-particle" : "", "family" : "Fleischmann", "given" : "Kirsten E", "non-dropping-particle" : "", "parse-names" : false, "suffix" : "" } ], "container-title" : "Journal of the American College of Cardiology", "id" : "ITEM-2", "issue" : "2", "issued" : { "date-parts" : [ [ "2007", "1", "16" ] ] }, "page" : "227-37", "title" : "The prognostic value of normal exercise myocardial perfusion imaging and exercise echocardiography: a meta-analysis.", "type" : "article-journal", "volume" : "49" }, "uris" : [ "http://www.mendeley.com/documents/?uuid=374ec345-7d46-442f-bc4a-1e3f4b13fc8c" ] } ], "mendeley" : { "formattedCitation" : "(32,33)", "plainTextFormattedCitation" : "(32,33)", "previouslyFormattedCitation" : "(Danad et al., 2016; Metz et al., 2007)" }, "properties" : { "noteIndex" : 0 }, "schema" : "https://github.com/citation-style-language/schema/raw/master/csl-citation.json" }</w:instrText>
      </w:r>
      <w:r w:rsidR="00252B04">
        <w:rPr>
          <w:lang w:val="en-AU"/>
        </w:rPr>
        <w:fldChar w:fldCharType="separate"/>
      </w:r>
      <w:r w:rsidR="00241AF9" w:rsidRPr="00241AF9">
        <w:rPr>
          <w:noProof/>
          <w:lang w:val="en-AU"/>
        </w:rPr>
        <w:t>(32,33)</w:t>
      </w:r>
      <w:r w:rsidR="00252B04">
        <w:rPr>
          <w:lang w:val="en-AU"/>
        </w:rPr>
        <w:fldChar w:fldCharType="end"/>
      </w:r>
      <w:r w:rsidRPr="00FB48BC">
        <w:rPr>
          <w:lang w:val="en-AU"/>
        </w:rPr>
        <w:t xml:space="preserve">. However, MPS is accepted as more clinically appropriate for certain indications, such as assessing the extent of the ischaemic burden of known CAD (where it is clinically superior) and </w:t>
      </w:r>
      <w:r w:rsidR="00680346">
        <w:rPr>
          <w:lang w:val="en-AU"/>
        </w:rPr>
        <w:t>investigating</w:t>
      </w:r>
      <w:r w:rsidRPr="00FB48BC">
        <w:rPr>
          <w:lang w:val="en-AU"/>
        </w:rPr>
        <w:t xml:space="preserve"> patients who are unable to have a stress echo (for example, due to obesity)</w:t>
      </w:r>
      <w:r w:rsidR="00252B04">
        <w:rPr>
          <w:lang w:val="en-AU"/>
        </w:rPr>
        <w:t xml:space="preserve"> </w:t>
      </w:r>
      <w:r w:rsidR="00252B04">
        <w:rPr>
          <w:lang w:val="en-AU"/>
        </w:rPr>
        <w:fldChar w:fldCharType="begin" w:fldLock="1"/>
      </w:r>
      <w:r w:rsidR="00241AF9">
        <w:rPr>
          <w:lang w:val="en-AU"/>
        </w:rPr>
        <w:instrText>ADDIN CSL_CITATION { "citationItems" : [ { "id" : "ITEM-1", "itemData" : { "DOI" : "10.1016/j.ahj.2007.04.061", "ISSN" : "1097-6744", "PMID" : "17719283", "abstract" : "BACKGROUND Many studies have been published on the diagnostic performance of noninvasive tests for the assessment of coronary artery disease. The objective of the present study was to compare the published literature on the diagnostic performance of stress echocardiography, stress single-photon-emission computed tomography (SPECT), and electron beam computed tomography (EBCT). METHODS Meta-analytic studies on the diagnostic performance of imaging tests for coronary artery disease were searched in the Cochrane Library, PubMed, and bibliographies of selected articles. Sensitivities, specificities, and diagnostic odds ratios of the source studies were calculated per modality. Taking into account differences between studies, a random effects summary receiver operating characteristic analysis was performed. RESULTS We analyzed the data of 351 patient series, which were reported in 11 meta-analyses. The sensitivity of EBCT was significantly higher than that of stress SPECT, which had a significantly higher sensitivity than stress echocardiography (respectively, 93.1% [95% confidence interval, 90.7-95.6], 88.1 [95% confidence interval, 86.6-89.6], and 79.1% [95% confidence interval, 77.6-80.5]). The specificity of stress echocardiography was significantly higher than that of stress SPECT, which had a significantly higher specificity than EBCT (respectively, 87.1% [95% confidence interval, 85.7-88.5], 73.0% [95% confidence interval, 69.1-76.9], and 54.5% [95% confidence interval, 45.3-63.8]). The diagnostic odds ratios did not differ significantly between the 3 modalities, which resulted in one underlying summary receiver operating characteristic curve. CONCLUSIONS This study suggests that there are no significant differences in the overall diagnostic performance between stress echocardiography, stress SPECT, and EBCT for the diagnosis of coronary artery disease. However, differences exist in sensitivity and specificity estimates, which may make each modality useful in different settings.", "author" : [ { "dropping-particle" : "", "family" : "Heijenbrok-Kal", "given" : "Majanka H", "non-dropping-particle" : "", "parse-names" : false, "suffix" : "" }, { "dropping-particle" : "", "family" : "Fleischmann", "given" : "Kirsten E", "non-dropping-particle" : "", "parse-names" : false, "suffix" : "" }, { "dropping-particle" : "", "family" : "Hunink", "given" : "M G Myriam", "non-dropping-particle" : "", "parse-names" : false, "suffix" : "" } ], "container-title" : "American heart journal", "id" : "ITEM-1", "issue" : "3", "issued" : { "date-parts" : [ [ "2007", "9" ] ] }, "page" : "415-23", "title" : "Stress echocardiography, stress single-photon-emission computed tomography and electron beam computed tomography for the assessment of coronary artery disease: a meta-analysis of diagnostic performance.", "type" : "article-journal", "volume" : "154" }, "uris" : [ "http://www.mendeley.com/documents/?uuid=de8300d4-bffb-4259-9a3b-f0b5f67bd996" ] } ], "mendeley" : { "formattedCitation" : "(34)", "plainTextFormattedCitation" : "(34)", "previouslyFormattedCitation" : "(Heijenbrok-Kal, Fleischmann, &amp; Hunink, 2007)" }, "properties" : { "noteIndex" : 0 }, "schema" : "https://github.com/citation-style-language/schema/raw/master/csl-citation.json" }</w:instrText>
      </w:r>
      <w:r w:rsidR="00252B04">
        <w:rPr>
          <w:lang w:val="en-AU"/>
        </w:rPr>
        <w:fldChar w:fldCharType="separate"/>
      </w:r>
      <w:r w:rsidR="00241AF9" w:rsidRPr="00241AF9">
        <w:rPr>
          <w:noProof/>
          <w:lang w:val="en-AU"/>
        </w:rPr>
        <w:t>(34)</w:t>
      </w:r>
      <w:r w:rsidR="00252B04">
        <w:rPr>
          <w:lang w:val="en-AU"/>
        </w:rPr>
        <w:fldChar w:fldCharType="end"/>
      </w:r>
      <w:r w:rsidRPr="00FB48BC">
        <w:rPr>
          <w:lang w:val="en-AU"/>
        </w:rPr>
        <w:t>.</w:t>
      </w:r>
      <w:r w:rsidR="002C544D">
        <w:rPr>
          <w:lang w:val="en-AU"/>
        </w:rPr>
        <w:t xml:space="preserve"> Similarly stress echo is more clinically appropriate in other situations, such as where visualisation of the valves is clinically relevant to the patient.</w:t>
      </w:r>
    </w:p>
    <w:p w14:paraId="11649883" w14:textId="77777777" w:rsidR="00481EB5" w:rsidRPr="00FB48BC" w:rsidRDefault="00481EB5" w:rsidP="00481EB5">
      <w:pPr>
        <w:pStyle w:val="01squarebullet"/>
        <w:rPr>
          <w:lang w:val="en-AU"/>
        </w:rPr>
      </w:pPr>
      <w:r w:rsidRPr="00FB48BC">
        <w:rPr>
          <w:lang w:val="en-AU"/>
        </w:rPr>
        <w:t>The MBS items for both MPS and stress echo are co-claimed with EST when providing a service. As a result, the standard MBS rebate</w:t>
      </w:r>
      <w:r w:rsidR="00132EAA">
        <w:rPr>
          <w:lang w:val="en-AU"/>
        </w:rPr>
        <w:t xml:space="preserve"> (based on current items) </w:t>
      </w:r>
      <w:r w:rsidRPr="00FB48BC">
        <w:rPr>
          <w:lang w:val="en-AU"/>
        </w:rPr>
        <w:t xml:space="preserve">for stress echo is $413.80 ($152.15 for EST + $261.65 for stress echo), and the standard rebate for MPS is $987.05 ($152.15 for EST + 834.90 for MPS item 61307, which accounts for 92 per cent of services) (1). The schedule fee for MPS is approximately 2.4 times higher than the fee for stress echo. </w:t>
      </w:r>
    </w:p>
    <w:p w14:paraId="5B3BA5CA" w14:textId="6E329CAC" w:rsidR="00481EB5" w:rsidRPr="00FB48BC" w:rsidRDefault="00481EB5" w:rsidP="00481EB5">
      <w:pPr>
        <w:pStyle w:val="01squarebullet"/>
        <w:rPr>
          <w:lang w:val="en-AU"/>
        </w:rPr>
      </w:pPr>
      <w:r w:rsidRPr="00FB48BC">
        <w:rPr>
          <w:lang w:val="en-AU"/>
        </w:rPr>
        <w:t xml:space="preserve">If one service costs the health system significantly more than the other service but provides the same clinical information, this may indicate low-value care. Three options are available in this situation, all of which were considered by the Committee. </w:t>
      </w:r>
      <w:r w:rsidR="00B3077E" w:rsidRPr="00FB48BC">
        <w:rPr>
          <w:lang w:val="en-AU"/>
        </w:rPr>
        <w:fldChar w:fldCharType="begin"/>
      </w:r>
      <w:r w:rsidR="00B3077E" w:rsidRPr="00FB48BC">
        <w:rPr>
          <w:lang w:val="en-AU"/>
        </w:rPr>
        <w:instrText xml:space="preserve"> REF _Ref463472447 \h </w:instrText>
      </w:r>
      <w:r w:rsidR="00B3077E" w:rsidRPr="00FB48BC">
        <w:rPr>
          <w:lang w:val="en-AU"/>
        </w:rPr>
      </w:r>
      <w:r w:rsidR="00B3077E" w:rsidRPr="00FB48BC">
        <w:rPr>
          <w:lang w:val="en-AU"/>
        </w:rPr>
        <w:fldChar w:fldCharType="separate"/>
      </w:r>
      <w:r w:rsidR="00924B2D" w:rsidRPr="00FD6810">
        <w:t xml:space="preserve">Figure </w:t>
      </w:r>
      <w:r w:rsidR="00924B2D">
        <w:rPr>
          <w:noProof/>
        </w:rPr>
        <w:t>12</w:t>
      </w:r>
      <w:r w:rsidR="00B3077E" w:rsidRPr="00FB48BC">
        <w:rPr>
          <w:lang w:val="en-AU"/>
        </w:rPr>
        <w:fldChar w:fldCharType="end"/>
      </w:r>
      <w:r w:rsidR="00B3077E" w:rsidRPr="00FB48BC">
        <w:rPr>
          <w:lang w:val="en-AU"/>
        </w:rPr>
        <w:t xml:space="preserve"> </w:t>
      </w:r>
      <w:r w:rsidRPr="00FB48BC">
        <w:rPr>
          <w:lang w:val="en-AU"/>
        </w:rPr>
        <w:t>lists some of advantages and disadvantages of each option, based on the fact that MPS have a higher rebate than stress echoes. The Committee agreed that should stress echoes have a higher cumulative cost, the same options would be available but the advantages and disadvantages of these options may change.</w:t>
      </w:r>
    </w:p>
    <w:p w14:paraId="1A542C2C" w14:textId="77777777" w:rsidR="00481EB5" w:rsidRPr="00FB48BC" w:rsidRDefault="00481EB5" w:rsidP="00481EB5">
      <w:pPr>
        <w:pStyle w:val="01squarebullet"/>
        <w:numPr>
          <w:ilvl w:val="0"/>
          <w:numId w:val="0"/>
        </w:numPr>
        <w:ind w:left="360"/>
        <w:rPr>
          <w:lang w:val="en-AU"/>
        </w:rPr>
      </w:pPr>
      <w:r w:rsidRPr="00FB48BC">
        <w:rPr>
          <w:lang w:val="en-AU"/>
        </w:rPr>
        <w:t>The three options included:</w:t>
      </w:r>
    </w:p>
    <w:p w14:paraId="2A2F5C24" w14:textId="77777777" w:rsidR="00481EB5" w:rsidRPr="00132EAA" w:rsidRDefault="00481EB5" w:rsidP="009639E8">
      <w:pPr>
        <w:pStyle w:val="07number3"/>
        <w:numPr>
          <w:ilvl w:val="0"/>
          <w:numId w:val="36"/>
        </w:numPr>
        <w:ind w:left="851" w:hanging="425"/>
        <w:rPr>
          <w:lang w:val="en-AU"/>
        </w:rPr>
      </w:pPr>
      <w:r w:rsidRPr="00132EAA">
        <w:rPr>
          <w:lang w:val="en-AU"/>
        </w:rPr>
        <w:t>Accepting the higher cost of MPS and making no change.</w:t>
      </w:r>
    </w:p>
    <w:p w14:paraId="75EEA7D8" w14:textId="77777777" w:rsidR="00481EB5" w:rsidRPr="00FB48BC" w:rsidRDefault="00481EB5" w:rsidP="00532027">
      <w:pPr>
        <w:pStyle w:val="07number3"/>
        <w:ind w:left="851" w:hanging="425"/>
        <w:rPr>
          <w:lang w:val="en-AU"/>
        </w:rPr>
      </w:pPr>
      <w:r w:rsidRPr="00FB48BC">
        <w:rPr>
          <w:lang w:val="en-AU"/>
        </w:rPr>
        <w:t>Making changes to access, leading to preferential use of the lower cost service where clinically appropriate.</w:t>
      </w:r>
    </w:p>
    <w:p w14:paraId="5FA9F058" w14:textId="77777777" w:rsidR="00481EB5" w:rsidRPr="00FB48BC" w:rsidRDefault="00481EB5" w:rsidP="00532027">
      <w:pPr>
        <w:pStyle w:val="07number3"/>
        <w:ind w:left="851" w:hanging="425"/>
        <w:rPr>
          <w:lang w:val="en-AU"/>
        </w:rPr>
      </w:pPr>
      <w:r w:rsidRPr="00FB48BC">
        <w:rPr>
          <w:lang w:val="en-AU"/>
        </w:rPr>
        <w:t xml:space="preserve">Reducing the cost (rebate) of the higher cost service to reduce the value differential. </w:t>
      </w:r>
    </w:p>
    <w:p w14:paraId="157648F2" w14:textId="77777777" w:rsidR="00481EB5" w:rsidRPr="006705CB" w:rsidRDefault="00481EB5" w:rsidP="00B62647">
      <w:pPr>
        <w:pStyle w:val="01squarebullet"/>
        <w:rPr>
          <w:lang w:val="en-AU"/>
        </w:rPr>
      </w:pPr>
      <w:r w:rsidRPr="006705CB">
        <w:rPr>
          <w:lang w:val="en-AU"/>
        </w:rPr>
        <w:t xml:space="preserve">Additional options—such as </w:t>
      </w:r>
      <w:r w:rsidRPr="007276C6">
        <w:t>placing</w:t>
      </w:r>
      <w:r w:rsidRPr="006705CB">
        <w:rPr>
          <w:lang w:val="en-AU"/>
        </w:rPr>
        <w:t xml:space="preserve"> restrictions on providers who can refer for certain services—can have inequitable impacts on patients from rural areas and were therefore not considered in detail.</w:t>
      </w:r>
    </w:p>
    <w:p w14:paraId="75D931BF" w14:textId="06AFB6C0" w:rsidR="00481EB5" w:rsidRPr="00FD6810" w:rsidRDefault="00481EB5" w:rsidP="00481EB5">
      <w:pPr>
        <w:pStyle w:val="Caption"/>
        <w:pBdr>
          <w:bottom w:val="single" w:sz="4" w:space="1" w:color="auto"/>
        </w:pBdr>
      </w:pPr>
      <w:bookmarkStart w:id="445" w:name="_Ref463472447"/>
      <w:bookmarkStart w:id="446" w:name="_Toc464871249"/>
      <w:bookmarkStart w:id="447" w:name="_Toc482641382"/>
      <w:r w:rsidRPr="00FD6810">
        <w:lastRenderedPageBreak/>
        <w:t xml:space="preserve">Figure </w:t>
      </w:r>
      <w:r w:rsidRPr="00FD6810">
        <w:fldChar w:fldCharType="begin"/>
      </w:r>
      <w:r w:rsidRPr="00FD6810">
        <w:instrText xml:space="preserve"> SEQ Figure \* ARABIC </w:instrText>
      </w:r>
      <w:r w:rsidRPr="00FD6810">
        <w:fldChar w:fldCharType="separate"/>
      </w:r>
      <w:r w:rsidR="00924B2D">
        <w:rPr>
          <w:noProof/>
        </w:rPr>
        <w:t>12</w:t>
      </w:r>
      <w:r w:rsidRPr="00FD6810">
        <w:fldChar w:fldCharType="end"/>
      </w:r>
      <w:bookmarkEnd w:id="445"/>
      <w:r w:rsidRPr="00FD6810">
        <w:t xml:space="preserve">: </w:t>
      </w:r>
      <w:bookmarkStart w:id="448" w:name="_Ref463472441"/>
      <w:r w:rsidRPr="00FD6810">
        <w:t>Potential recommendations if cost differential is found</w:t>
      </w:r>
      <w:bookmarkEnd w:id="446"/>
      <w:bookmarkEnd w:id="447"/>
      <w:bookmarkEnd w:id="448"/>
    </w:p>
    <w:p w14:paraId="28565151" w14:textId="77777777" w:rsidR="00481EB5" w:rsidRPr="00FD6810" w:rsidRDefault="00084EEB" w:rsidP="00481EB5">
      <w:pPr>
        <w:jc w:val="center"/>
        <w:rPr>
          <w:sz w:val="10"/>
        </w:rPr>
      </w:pPr>
      <w:r w:rsidRPr="00FD6810">
        <w:rPr>
          <w:noProof/>
          <w:lang w:val="en-AU"/>
        </w:rPr>
        <w:drawing>
          <wp:inline distT="0" distB="0" distL="0" distR="0" wp14:anchorId="5E0EAE13" wp14:editId="7438F421">
            <wp:extent cx="5273046" cy="3586348"/>
            <wp:effectExtent l="0" t="0" r="3810" b="0"/>
            <wp:docPr id="3" name="Picture 3" descr="Figure 12 shows the potential recommendations if cost differential is found between MPS and stress echo. The figure shows the Pros and Cons are for three scenarios: A. No change – accept the higher cost for the same clinical outcome; B. Change access – make stress echo the 1st line and MPS 2nd line available when clinically necessary; and C. Change cost – Reduce the rebate for MPS to the input costs or to the same level as stress echo. The pros for option A are that patients have access to MPS as 1st line, possibly shorter wait times or lower out-of-pocket costs in some areas. Cons for option A are higher cost to the health system without added value, this cost is potentially significant. The pros for option B are that the rebates for both services remains unchanged and the value of functional imaging is improved. The cons for option B are that patients may have higher out-of-pocket costs in some areas and may have to wait longer for imaging in some areas, with patients in regional areas more likely to be affected based on current service distributions. Pros for option C are that patients have access to MPS 1st line, possibly shorter wait times and the value of MPs is improved. The cons for option C are that a lower rebate may increase out-of-pocket costs, if the rebate is lower than the input costs of the service it may cease to be offered in some areas, and this may disadvantage patients who clinically need MPS services and are not suitable for stress echo." title="Figure 12: Potential recommendations if cost differential is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69119" cy="3583677"/>
                    </a:xfrm>
                    <a:prstGeom prst="rect">
                      <a:avLst/>
                    </a:prstGeom>
                  </pic:spPr>
                </pic:pic>
              </a:graphicData>
            </a:graphic>
          </wp:inline>
        </w:drawing>
      </w:r>
    </w:p>
    <w:p w14:paraId="127A5DAE" w14:textId="77777777" w:rsidR="00F81F08" w:rsidRDefault="00F81F08" w:rsidP="00F81F08">
      <w:pPr>
        <w:pStyle w:val="TableUnderLast"/>
        <w:spacing w:after="0"/>
      </w:pPr>
      <w:r>
        <w:t>1 Changing which practitioners can refer is also an option, but is generally not desirable for various reasons.</w:t>
      </w:r>
    </w:p>
    <w:p w14:paraId="7B689A19" w14:textId="77777777" w:rsidR="00F81F08" w:rsidRDefault="00F81F08" w:rsidP="00643DC2">
      <w:pPr>
        <w:pStyle w:val="TableUnderLast"/>
        <w:pBdr>
          <w:bottom w:val="single" w:sz="4" w:space="1" w:color="auto"/>
        </w:pBdr>
        <w:spacing w:after="0"/>
      </w:pPr>
      <w:r>
        <w:t xml:space="preserve">2 Radiation burden of MPS is not listed </w:t>
      </w:r>
      <w:r w:rsidR="00BE212F">
        <w:t>as it</w:t>
      </w:r>
      <w:r>
        <w:t xml:space="preserve"> is generally </w:t>
      </w:r>
      <w:r w:rsidR="00D31A84">
        <w:t xml:space="preserve">considered </w:t>
      </w:r>
      <w:r>
        <w:t>a very low dose</w:t>
      </w:r>
      <w:r w:rsidR="00A51D8E">
        <w:t xml:space="preserve"> (</w:t>
      </w:r>
      <w:r w:rsidR="00C12498">
        <w:t xml:space="preserve">note </w:t>
      </w:r>
      <w:r w:rsidR="00A51D8E">
        <w:t>OOP means out</w:t>
      </w:r>
      <w:r w:rsidR="00C12498">
        <w:t>-</w:t>
      </w:r>
      <w:r w:rsidR="00A51D8E">
        <w:t>of</w:t>
      </w:r>
      <w:r w:rsidR="00C12498">
        <w:t>-</w:t>
      </w:r>
      <w:r w:rsidR="00A51D8E">
        <w:t>pocket costs)</w:t>
      </w:r>
    </w:p>
    <w:p w14:paraId="76ECB2A1" w14:textId="77777777" w:rsidR="00481EB5" w:rsidRPr="00FD6810" w:rsidRDefault="00481EB5" w:rsidP="00643DC2"/>
    <w:p w14:paraId="718DCCF0" w14:textId="77777777" w:rsidR="00481EB5" w:rsidRPr="00FB48BC" w:rsidRDefault="00481EB5" w:rsidP="00481EB5">
      <w:pPr>
        <w:pStyle w:val="01squarebullet"/>
        <w:rPr>
          <w:lang w:val="en-AU"/>
        </w:rPr>
      </w:pPr>
      <w:r w:rsidRPr="00FB48BC">
        <w:rPr>
          <w:lang w:val="en-AU"/>
        </w:rPr>
        <w:t xml:space="preserve">The Committee identified three questions that would influence its final recommendation. </w:t>
      </w:r>
    </w:p>
    <w:p w14:paraId="67FBF62A" w14:textId="77777777" w:rsidR="00481EB5" w:rsidRPr="00FB48BC" w:rsidRDefault="00481EB5" w:rsidP="00481EB5">
      <w:pPr>
        <w:pStyle w:val="01squarebullet"/>
        <w:numPr>
          <w:ilvl w:val="1"/>
          <w:numId w:val="17"/>
        </w:numPr>
        <w:rPr>
          <w:lang w:val="en-AU"/>
        </w:rPr>
      </w:pPr>
      <w:r w:rsidRPr="00FB48BC">
        <w:rPr>
          <w:lang w:val="en-AU"/>
        </w:rPr>
        <w:t>Is there a cost difference? If so, how significant is the impact on the health system?</w:t>
      </w:r>
    </w:p>
    <w:p w14:paraId="481FA783" w14:textId="77777777" w:rsidR="00481EB5" w:rsidRPr="00FB48BC" w:rsidRDefault="00481EB5" w:rsidP="0028692B">
      <w:pPr>
        <w:pStyle w:val="03opensquarebullet"/>
        <w:rPr>
          <w:lang w:val="en-AU"/>
        </w:rPr>
      </w:pPr>
      <w:r w:rsidRPr="00FB48BC">
        <w:rPr>
          <w:lang w:val="en-AU"/>
        </w:rPr>
        <w:t>This involved considering both the service itself and a more comprehensive view over time to capture impacts on claim patterns for other services.</w:t>
      </w:r>
    </w:p>
    <w:p w14:paraId="016A28E8" w14:textId="77777777" w:rsidR="00481EB5" w:rsidRPr="00FB48BC" w:rsidRDefault="00481EB5" w:rsidP="00481EB5">
      <w:pPr>
        <w:pStyle w:val="01squarebullet"/>
        <w:numPr>
          <w:ilvl w:val="1"/>
          <w:numId w:val="17"/>
        </w:numPr>
        <w:rPr>
          <w:lang w:val="en-AU"/>
        </w:rPr>
      </w:pPr>
      <w:r w:rsidRPr="00FB48BC">
        <w:rPr>
          <w:lang w:val="en-AU"/>
        </w:rPr>
        <w:t>To what extent will the changes affect patients?</w:t>
      </w:r>
    </w:p>
    <w:p w14:paraId="60AFF75D" w14:textId="77777777" w:rsidR="00481EB5" w:rsidRPr="00FB48BC" w:rsidRDefault="00481EB5" w:rsidP="0028692B">
      <w:pPr>
        <w:pStyle w:val="03opensquarebullet"/>
        <w:rPr>
          <w:lang w:val="en-AU"/>
        </w:rPr>
      </w:pPr>
      <w:r w:rsidRPr="00FB48BC">
        <w:rPr>
          <w:lang w:val="en-AU"/>
        </w:rPr>
        <w:t>This involved considering positive and negative impacts over the short and long term.</w:t>
      </w:r>
    </w:p>
    <w:p w14:paraId="59B195A2" w14:textId="77777777" w:rsidR="00481EB5" w:rsidRPr="00FB48BC" w:rsidRDefault="00481EB5" w:rsidP="00481EB5">
      <w:pPr>
        <w:pStyle w:val="01squarebullet"/>
        <w:numPr>
          <w:ilvl w:val="1"/>
          <w:numId w:val="17"/>
        </w:numPr>
        <w:rPr>
          <w:lang w:val="en-AU"/>
        </w:rPr>
      </w:pPr>
      <w:r w:rsidRPr="00FB48BC">
        <w:rPr>
          <w:lang w:val="en-AU"/>
        </w:rPr>
        <w:t>To what extent do the options align with the principles of the MBS?</w:t>
      </w:r>
    </w:p>
    <w:p w14:paraId="0CC64DE8" w14:textId="77777777" w:rsidR="00481EB5" w:rsidRPr="00FB48BC" w:rsidRDefault="00481EB5" w:rsidP="0028692B">
      <w:pPr>
        <w:pStyle w:val="03opensquarebullet"/>
        <w:rPr>
          <w:lang w:val="en-AU"/>
        </w:rPr>
      </w:pPr>
      <w:r w:rsidRPr="00FB48BC">
        <w:rPr>
          <w:lang w:val="en-AU"/>
        </w:rPr>
        <w:t>This involved considering whether schedule fees should reflect the input costs or the clinical value of the service provided.</w:t>
      </w:r>
    </w:p>
    <w:p w14:paraId="2EA77FE5" w14:textId="44828324" w:rsidR="00481EB5" w:rsidRPr="009639E8" w:rsidRDefault="00481EB5" w:rsidP="00972F1C">
      <w:pPr>
        <w:pStyle w:val="01squarebullet"/>
        <w:rPr>
          <w:rFonts w:eastAsiaTheme="minorHAnsi"/>
        </w:rPr>
      </w:pPr>
      <w:r w:rsidRPr="009639E8">
        <w:t xml:space="preserve">The Committee agreed that a cost-comparison analysis should be performed, comparing the cumulative cost of services over a defined period for patients receiving either MPS or stress echo as their primary investigation. </w:t>
      </w:r>
      <w:r w:rsidR="00132EAA">
        <w:t>This analysis was performed</w:t>
      </w:r>
      <w:r w:rsidR="001252F9">
        <w:t>,</w:t>
      </w:r>
      <w:r w:rsidR="00132EAA">
        <w:t xml:space="preserve"> and p</w:t>
      </w:r>
      <w:r w:rsidRPr="00FB48BC">
        <w:t>atients</w:t>
      </w:r>
      <w:r w:rsidRPr="009639E8">
        <w:t xml:space="preserve"> were eligible </w:t>
      </w:r>
      <w:r w:rsidR="000053CC">
        <w:t>for inclusion</w:t>
      </w:r>
      <w:r w:rsidRPr="009639E8">
        <w:t xml:space="preserve"> in this analysis if they received either a stress echo or MPS in the first quarter of 2015 (the ‘trigger’). Patients were excluded if they had received a stress echo, MPS, ICA, CTCA or EST in the six weeks prior to the first quarter of 2015. The analysis included 59,322 patients for stress echo and 17,615 patients for MPS.</w:t>
      </w:r>
      <w:r w:rsidR="00D001AD" w:rsidRPr="009639E8">
        <w:t xml:space="preserve"> The demographics of both the total population (</w:t>
      </w:r>
      <w:r w:rsidR="002B5C98">
        <w:fldChar w:fldCharType="begin"/>
      </w:r>
      <w:r w:rsidR="002B5C98">
        <w:instrText xml:space="preserve"> REF _Ref465874624 \h </w:instrText>
      </w:r>
      <w:r w:rsidR="002B5C98">
        <w:fldChar w:fldCharType="separate"/>
      </w:r>
      <w:r w:rsidR="00924B2D" w:rsidRPr="009639E8">
        <w:t xml:space="preserve">Table </w:t>
      </w:r>
      <w:r w:rsidR="00924B2D">
        <w:rPr>
          <w:noProof/>
        </w:rPr>
        <w:t>10</w:t>
      </w:r>
      <w:r w:rsidR="002B5C98">
        <w:fldChar w:fldCharType="end"/>
      </w:r>
      <w:r w:rsidR="00D001AD" w:rsidRPr="009639E8">
        <w:t>) and the revascularised population (</w:t>
      </w:r>
      <w:r w:rsidR="002B5C98" w:rsidRPr="009639E8">
        <w:fldChar w:fldCharType="begin"/>
      </w:r>
      <w:r w:rsidR="002B5C98" w:rsidRPr="009639E8">
        <w:instrText xml:space="preserve"> REF _</w:instrText>
      </w:r>
      <w:r w:rsidR="002B5C98">
        <w:instrText>Ref465874625</w:instrText>
      </w:r>
      <w:r w:rsidR="002B5C98" w:rsidRPr="009639E8">
        <w:instrText xml:space="preserve"> \h </w:instrText>
      </w:r>
      <w:r w:rsidR="002B5C98" w:rsidRPr="009639E8">
        <w:fldChar w:fldCharType="separate"/>
      </w:r>
      <w:r w:rsidR="00924B2D" w:rsidRPr="009639E8">
        <w:t xml:space="preserve">Table </w:t>
      </w:r>
      <w:r w:rsidR="00924B2D">
        <w:rPr>
          <w:noProof/>
        </w:rPr>
        <w:t>11</w:t>
      </w:r>
      <w:r w:rsidR="002B5C98" w:rsidRPr="009639E8">
        <w:fldChar w:fldCharType="end"/>
      </w:r>
      <w:r w:rsidR="00D001AD" w:rsidRPr="009639E8">
        <w:t>) are provided at the end of this section.</w:t>
      </w:r>
    </w:p>
    <w:p w14:paraId="6AE23A06" w14:textId="77777777" w:rsidR="0041643B" w:rsidRDefault="0087141A" w:rsidP="00B56E57">
      <w:pPr>
        <w:pStyle w:val="01squarebullet"/>
        <w:rPr>
          <w:lang w:val="en-AU"/>
        </w:rPr>
      </w:pPr>
      <w:r w:rsidRPr="0041643B">
        <w:rPr>
          <w:lang w:val="en-AU"/>
        </w:rPr>
        <w:t>A</w:t>
      </w:r>
      <w:r w:rsidR="007276C6" w:rsidRPr="0041643B">
        <w:rPr>
          <w:lang w:val="en-AU"/>
        </w:rPr>
        <w:t xml:space="preserve">vailable </w:t>
      </w:r>
      <w:r w:rsidRPr="0041643B">
        <w:rPr>
          <w:lang w:val="en-AU"/>
        </w:rPr>
        <w:t xml:space="preserve">MBS </w:t>
      </w:r>
      <w:r w:rsidR="007276C6" w:rsidRPr="0041643B">
        <w:rPr>
          <w:lang w:val="en-AU"/>
        </w:rPr>
        <w:t>data suggest</w:t>
      </w:r>
      <w:r w:rsidRPr="0041643B">
        <w:rPr>
          <w:lang w:val="en-AU"/>
        </w:rPr>
        <w:t>s</w:t>
      </w:r>
      <w:r w:rsidR="007276C6" w:rsidRPr="0041643B">
        <w:rPr>
          <w:lang w:val="en-AU"/>
        </w:rPr>
        <w:t xml:space="preserve"> a significant cost difference</w:t>
      </w:r>
      <w:r w:rsidR="0095402A" w:rsidRPr="0041643B">
        <w:rPr>
          <w:lang w:val="en-AU"/>
        </w:rPr>
        <w:t xml:space="preserve"> (presented below for the </w:t>
      </w:r>
      <w:r w:rsidR="00DE3875" w:rsidRPr="0041643B">
        <w:rPr>
          <w:lang w:val="en-AU"/>
        </w:rPr>
        <w:t xml:space="preserve">benefit of </w:t>
      </w:r>
      <w:r w:rsidR="0095402A" w:rsidRPr="0041643B">
        <w:rPr>
          <w:lang w:val="en-AU"/>
        </w:rPr>
        <w:t>readers)</w:t>
      </w:r>
      <w:r w:rsidR="007276C6" w:rsidRPr="0041643B">
        <w:rPr>
          <w:lang w:val="en-AU"/>
        </w:rPr>
        <w:t xml:space="preserve">, </w:t>
      </w:r>
      <w:r w:rsidRPr="0041643B">
        <w:rPr>
          <w:lang w:val="en-AU"/>
        </w:rPr>
        <w:t xml:space="preserve">however, </w:t>
      </w:r>
      <w:r w:rsidR="0095402A" w:rsidRPr="0041643B">
        <w:rPr>
          <w:lang w:val="en-AU"/>
        </w:rPr>
        <w:t xml:space="preserve">it was </w:t>
      </w:r>
      <w:r w:rsidR="00385F2D" w:rsidRPr="0041643B">
        <w:rPr>
          <w:lang w:val="en-AU"/>
        </w:rPr>
        <w:t xml:space="preserve">proposed </w:t>
      </w:r>
      <w:r w:rsidR="0095402A" w:rsidRPr="0041643B">
        <w:rPr>
          <w:lang w:val="en-AU"/>
        </w:rPr>
        <w:t>that the MPS population may have a higher disease burden</w:t>
      </w:r>
      <w:r w:rsidRPr="0041643B">
        <w:rPr>
          <w:lang w:val="en-AU"/>
        </w:rPr>
        <w:t xml:space="preserve"> or higher acuity.</w:t>
      </w:r>
      <w:r w:rsidR="0095402A" w:rsidRPr="0041643B">
        <w:rPr>
          <w:lang w:val="en-AU"/>
        </w:rPr>
        <w:t xml:space="preserve"> </w:t>
      </w:r>
      <w:r w:rsidRPr="0041643B">
        <w:rPr>
          <w:lang w:val="en-AU"/>
        </w:rPr>
        <w:t xml:space="preserve">If present, the higher disease burden could </w:t>
      </w:r>
      <w:r w:rsidR="00A83EA7" w:rsidRPr="0041643B">
        <w:rPr>
          <w:lang w:val="en-AU"/>
        </w:rPr>
        <w:t xml:space="preserve">be requiring </w:t>
      </w:r>
      <w:r w:rsidR="009F4944" w:rsidRPr="0041643B">
        <w:rPr>
          <w:lang w:val="en-AU"/>
        </w:rPr>
        <w:t xml:space="preserve">more </w:t>
      </w:r>
      <w:r w:rsidR="0095402A" w:rsidRPr="0041643B">
        <w:rPr>
          <w:lang w:val="en-AU"/>
        </w:rPr>
        <w:t>downstream investigation</w:t>
      </w:r>
      <w:r w:rsidR="00696FF8" w:rsidRPr="0041643B">
        <w:rPr>
          <w:lang w:val="en-AU"/>
        </w:rPr>
        <w:t>s</w:t>
      </w:r>
      <w:r w:rsidR="00A83EA7" w:rsidRPr="0041643B">
        <w:rPr>
          <w:lang w:val="en-AU"/>
        </w:rPr>
        <w:t xml:space="preserve"> which increases the total average cost over time for MPS. If this is the case, </w:t>
      </w:r>
      <w:r w:rsidR="0095402A" w:rsidRPr="0041643B">
        <w:rPr>
          <w:lang w:val="en-AU"/>
        </w:rPr>
        <w:t xml:space="preserve">in </w:t>
      </w:r>
      <w:r w:rsidR="0095402A" w:rsidRPr="0041643B">
        <w:rPr>
          <w:lang w:val="en-AU"/>
        </w:rPr>
        <w:lastRenderedPageBreak/>
        <w:t xml:space="preserve">clinically equivalent populations suitable for both modalities, reduced downstream testing </w:t>
      </w:r>
      <w:r w:rsidR="00A83EA7" w:rsidRPr="0041643B">
        <w:rPr>
          <w:lang w:val="en-AU"/>
        </w:rPr>
        <w:t xml:space="preserve">in the MPS cohort </w:t>
      </w:r>
      <w:r w:rsidR="0095402A" w:rsidRPr="0041643B">
        <w:rPr>
          <w:lang w:val="en-AU"/>
        </w:rPr>
        <w:t>may offset the higher initial imaging costs.</w:t>
      </w:r>
      <w:r w:rsidR="002200A0" w:rsidRPr="0041643B">
        <w:rPr>
          <w:lang w:val="en-AU"/>
        </w:rPr>
        <w:t xml:space="preserve"> </w:t>
      </w:r>
    </w:p>
    <w:p w14:paraId="03D8DD1D" w14:textId="07EF6D27" w:rsidR="007276C6" w:rsidRPr="0041643B" w:rsidRDefault="00F048D6" w:rsidP="0041643B">
      <w:pPr>
        <w:pStyle w:val="01squarebullet"/>
        <w:rPr>
          <w:lang w:val="en-AU"/>
        </w:rPr>
      </w:pPr>
      <w:r w:rsidRPr="0041643B">
        <w:rPr>
          <w:lang w:val="en-AU"/>
        </w:rPr>
        <w:t xml:space="preserve">It </w:t>
      </w:r>
      <w:r w:rsidR="0095402A" w:rsidRPr="0041643B">
        <w:rPr>
          <w:lang w:val="en-AU"/>
        </w:rPr>
        <w:t xml:space="preserve">is not </w:t>
      </w:r>
      <w:r w:rsidR="00BF34E9" w:rsidRPr="007C4C62">
        <w:rPr>
          <w:lang w:val="en-AU"/>
        </w:rPr>
        <w:t xml:space="preserve">possible </w:t>
      </w:r>
      <w:r w:rsidR="007276C6" w:rsidRPr="007C4C62">
        <w:rPr>
          <w:lang w:val="en-AU"/>
        </w:rPr>
        <w:t xml:space="preserve">to determine </w:t>
      </w:r>
      <w:r w:rsidR="0095402A" w:rsidRPr="007C4C62">
        <w:rPr>
          <w:lang w:val="en-AU"/>
        </w:rPr>
        <w:t xml:space="preserve">the disease burden of </w:t>
      </w:r>
      <w:r w:rsidR="007276C6" w:rsidRPr="007C4C62">
        <w:rPr>
          <w:lang w:val="en-AU"/>
        </w:rPr>
        <w:t xml:space="preserve">populations for a </w:t>
      </w:r>
      <w:r w:rsidR="0095402A" w:rsidRPr="007C4C62">
        <w:rPr>
          <w:lang w:val="en-AU"/>
        </w:rPr>
        <w:t xml:space="preserve">direct </w:t>
      </w:r>
      <w:r w:rsidR="007276C6" w:rsidRPr="007C4C62">
        <w:rPr>
          <w:lang w:val="en-AU"/>
        </w:rPr>
        <w:t>cost comparison</w:t>
      </w:r>
      <w:r w:rsidR="00F83445" w:rsidRPr="007C4C62">
        <w:rPr>
          <w:lang w:val="en-AU"/>
        </w:rPr>
        <w:t xml:space="preserve"> using MBS data</w:t>
      </w:r>
      <w:r w:rsidR="00B57397" w:rsidRPr="007C4C62">
        <w:rPr>
          <w:lang w:val="en-AU"/>
        </w:rPr>
        <w:t xml:space="preserve">. </w:t>
      </w:r>
      <w:r w:rsidR="00B57397" w:rsidRPr="00936C26">
        <w:rPr>
          <w:lang w:val="en-AU"/>
        </w:rPr>
        <w:t>For this reason,</w:t>
      </w:r>
      <w:r w:rsidR="0095402A" w:rsidRPr="00936C26">
        <w:rPr>
          <w:lang w:val="en-AU"/>
        </w:rPr>
        <w:t xml:space="preserve"> </w:t>
      </w:r>
      <w:r w:rsidR="007276C6" w:rsidRPr="00936C26">
        <w:rPr>
          <w:lang w:val="en-AU"/>
        </w:rPr>
        <w:t xml:space="preserve">the Committee </w:t>
      </w:r>
      <w:r w:rsidR="0041643B" w:rsidRPr="00936C26">
        <w:rPr>
          <w:lang w:val="en-AU"/>
        </w:rPr>
        <w:t xml:space="preserve">agreed that the cost comparison </w:t>
      </w:r>
      <w:r w:rsidR="007C4C62" w:rsidRPr="00936C26">
        <w:rPr>
          <w:lang w:val="en-AU"/>
        </w:rPr>
        <w:t xml:space="preserve">alone </w:t>
      </w:r>
      <w:r w:rsidR="0041643B" w:rsidRPr="00936C26">
        <w:rPr>
          <w:lang w:val="en-AU"/>
        </w:rPr>
        <w:t xml:space="preserve">was not sufficient grounds upon which to </w:t>
      </w:r>
      <w:r w:rsidR="007276C6" w:rsidRPr="00936C26">
        <w:rPr>
          <w:lang w:val="en-AU"/>
        </w:rPr>
        <w:t xml:space="preserve">make a recommendation </w:t>
      </w:r>
      <w:r w:rsidR="0041643B" w:rsidRPr="00936C26">
        <w:rPr>
          <w:lang w:val="en-AU"/>
        </w:rPr>
        <w:t xml:space="preserve">that </w:t>
      </w:r>
      <w:r w:rsidR="00225A8D" w:rsidRPr="00936C26">
        <w:rPr>
          <w:lang w:val="en-AU"/>
        </w:rPr>
        <w:t xml:space="preserve">either modality </w:t>
      </w:r>
      <w:r w:rsidR="0041643B" w:rsidRPr="00936C26">
        <w:rPr>
          <w:lang w:val="en-AU"/>
        </w:rPr>
        <w:t xml:space="preserve">should be the </w:t>
      </w:r>
      <w:r w:rsidR="007276C6" w:rsidRPr="00936C26">
        <w:rPr>
          <w:lang w:val="en-AU"/>
        </w:rPr>
        <w:t xml:space="preserve">preferred stress imaging </w:t>
      </w:r>
      <w:r w:rsidR="00225A8D" w:rsidRPr="00936C26">
        <w:rPr>
          <w:lang w:val="en-AU"/>
        </w:rPr>
        <w:t>option where clinically equivalent</w:t>
      </w:r>
      <w:r w:rsidR="007276C6" w:rsidRPr="00936C26">
        <w:rPr>
          <w:lang w:val="en-AU"/>
        </w:rPr>
        <w:t xml:space="preserve">. </w:t>
      </w:r>
      <w:r w:rsidR="007276C6" w:rsidRPr="007C4C62">
        <w:rPr>
          <w:lang w:val="en-AU"/>
        </w:rPr>
        <w:t xml:space="preserve"> The Committee did not consider </w:t>
      </w:r>
      <w:r w:rsidR="002031EB" w:rsidRPr="007C4C62">
        <w:rPr>
          <w:lang w:val="en-AU"/>
        </w:rPr>
        <w:t xml:space="preserve">other factors such as access issues or </w:t>
      </w:r>
      <w:r w:rsidR="007276C6" w:rsidRPr="007C4C62">
        <w:rPr>
          <w:lang w:val="en-AU"/>
        </w:rPr>
        <w:t xml:space="preserve">the radiation burden associated with MPS as a factor in the cost comparison. </w:t>
      </w:r>
      <w:r w:rsidR="002031EB">
        <w:rPr>
          <w:lang w:val="en-AU"/>
        </w:rPr>
        <w:t xml:space="preserve">These considerations are </w:t>
      </w:r>
      <w:r w:rsidR="0089646F">
        <w:rPr>
          <w:lang w:val="en-AU"/>
        </w:rPr>
        <w:t xml:space="preserve">described in Section </w:t>
      </w:r>
      <w:r w:rsidR="0089646F">
        <w:rPr>
          <w:lang w:val="en-AU"/>
        </w:rPr>
        <w:fldChar w:fldCharType="begin"/>
      </w:r>
      <w:r w:rsidR="0089646F">
        <w:rPr>
          <w:lang w:val="en-AU"/>
        </w:rPr>
        <w:instrText xml:space="preserve"> REF _Ref465382232 \r \h </w:instrText>
      </w:r>
      <w:r w:rsidR="0089646F">
        <w:rPr>
          <w:lang w:val="en-AU"/>
        </w:rPr>
      </w:r>
      <w:r w:rsidR="0089646F">
        <w:rPr>
          <w:lang w:val="en-AU"/>
        </w:rPr>
        <w:fldChar w:fldCharType="separate"/>
      </w:r>
      <w:r w:rsidR="00924B2D">
        <w:rPr>
          <w:lang w:val="en-AU"/>
        </w:rPr>
        <w:t>5.6</w:t>
      </w:r>
      <w:r w:rsidR="0089646F">
        <w:rPr>
          <w:lang w:val="en-AU"/>
        </w:rPr>
        <w:fldChar w:fldCharType="end"/>
      </w:r>
      <w:r w:rsidR="002031EB">
        <w:rPr>
          <w:lang w:val="en-AU"/>
        </w:rPr>
        <w:t xml:space="preserve">. </w:t>
      </w:r>
    </w:p>
    <w:p w14:paraId="31A7486D" w14:textId="77777777" w:rsidR="007276C6" w:rsidRDefault="007276C6" w:rsidP="007276C6">
      <w:pPr>
        <w:pStyle w:val="Boldhdg"/>
      </w:pPr>
      <w:r>
        <w:t>Cost</w:t>
      </w:r>
      <w:r w:rsidR="00A11B8C">
        <w:t>-</w:t>
      </w:r>
      <w:r>
        <w:t>comparison analysis</w:t>
      </w:r>
    </w:p>
    <w:p w14:paraId="79923B7C" w14:textId="77777777" w:rsidR="00481EB5" w:rsidRPr="00FB48BC" w:rsidRDefault="00481EB5" w:rsidP="00481EB5">
      <w:pPr>
        <w:pStyle w:val="01squarebullet"/>
        <w:rPr>
          <w:lang w:val="en-AU"/>
        </w:rPr>
      </w:pPr>
      <w:r w:rsidRPr="00FB48BC">
        <w:rPr>
          <w:lang w:val="en-AU"/>
        </w:rPr>
        <w:t xml:space="preserve">The cost-comparison data included data for the six weeks prior to the trigger and data for the 12 months post-trigger or until revascularisation (PCI or coronary artery bypass graft [CABG]). The following services were included in the cost comparison: stress echo, MPS, ICA, EST, CTCA, ECG or specialist consult (cardiologist or nuclear medicine physician). The cost comparison excluded EST claimed on the same day as the trigger. (The co-claim rate for both modalities is close to 100 per cent.) </w:t>
      </w:r>
    </w:p>
    <w:p w14:paraId="7A010598" w14:textId="739E6985" w:rsidR="00481EB5" w:rsidRPr="00FB48BC" w:rsidRDefault="00481EB5" w:rsidP="00481EB5">
      <w:pPr>
        <w:pStyle w:val="01squarebullet"/>
        <w:rPr>
          <w:lang w:val="en-AU"/>
        </w:rPr>
      </w:pPr>
      <w:r w:rsidRPr="00FB48BC">
        <w:rPr>
          <w:lang w:val="en-AU"/>
        </w:rPr>
        <w:t>The analysis showed that both populations had similar service profiles (</w:t>
      </w:r>
      <w:r w:rsidRPr="00FB48BC">
        <w:rPr>
          <w:lang w:val="en-AU"/>
        </w:rPr>
        <w:fldChar w:fldCharType="begin"/>
      </w:r>
      <w:r w:rsidRPr="00FB48BC">
        <w:rPr>
          <w:lang w:val="en-AU"/>
        </w:rPr>
        <w:instrText xml:space="preserve"> REF _Ref463472467 \h </w:instrText>
      </w:r>
      <w:r w:rsidRPr="00FB48BC">
        <w:rPr>
          <w:lang w:val="en-AU"/>
        </w:rPr>
      </w:r>
      <w:r w:rsidRPr="00FB48BC">
        <w:rPr>
          <w:lang w:val="en-AU"/>
        </w:rPr>
        <w:fldChar w:fldCharType="separate"/>
      </w:r>
      <w:r w:rsidR="00924B2D" w:rsidRPr="00FD6810">
        <w:t xml:space="preserve">Figure </w:t>
      </w:r>
      <w:r w:rsidR="00924B2D">
        <w:rPr>
          <w:noProof/>
        </w:rPr>
        <w:t>13</w:t>
      </w:r>
      <w:r w:rsidRPr="00FB48BC">
        <w:rPr>
          <w:lang w:val="en-AU"/>
        </w:rPr>
        <w:fldChar w:fldCharType="end"/>
      </w:r>
      <w:r w:rsidRPr="00FB48BC">
        <w:rPr>
          <w:lang w:val="en-AU"/>
        </w:rPr>
        <w:t xml:space="preserve">). Patients who received MPS had higher rates of ICA: 10 per cent for those receiving MPS, and 7 per cent for those receiving stress echo. Patients who received a stress echo had higher rates of CTCA: 5 per cent for those receiving stress echo, and 3 per cent for those receiving MPS. Patients who received MPS had a higher rate of pre-test cardiologist consultations but a lower rate of post-test consultations. </w:t>
      </w:r>
    </w:p>
    <w:p w14:paraId="14409AAC" w14:textId="42C74DCF" w:rsidR="00481EB5" w:rsidRPr="00FD6810" w:rsidRDefault="00481EB5" w:rsidP="00481EB5">
      <w:pPr>
        <w:pStyle w:val="Caption"/>
        <w:pBdr>
          <w:bottom w:val="single" w:sz="4" w:space="1" w:color="auto"/>
        </w:pBdr>
      </w:pPr>
      <w:bookmarkStart w:id="449" w:name="_Ref463472467"/>
      <w:bookmarkStart w:id="450" w:name="_Toc464871250"/>
      <w:bookmarkStart w:id="451" w:name="_Toc482641383"/>
      <w:r w:rsidRPr="00FD6810">
        <w:t xml:space="preserve">Figure </w:t>
      </w:r>
      <w:r w:rsidRPr="00FD6810">
        <w:fldChar w:fldCharType="begin"/>
      </w:r>
      <w:r w:rsidRPr="00FD6810">
        <w:instrText xml:space="preserve"> SEQ Figure \* ARABIC </w:instrText>
      </w:r>
      <w:r w:rsidRPr="00FD6810">
        <w:fldChar w:fldCharType="separate"/>
      </w:r>
      <w:r w:rsidR="00924B2D">
        <w:rPr>
          <w:noProof/>
        </w:rPr>
        <w:t>13</w:t>
      </w:r>
      <w:r w:rsidRPr="00FD6810">
        <w:fldChar w:fldCharType="end"/>
      </w:r>
      <w:bookmarkEnd w:id="449"/>
      <w:r w:rsidRPr="00FD6810">
        <w:t>: Service profiles before and after the ‘trigger’</w:t>
      </w:r>
      <w:bookmarkEnd w:id="450"/>
      <w:r w:rsidR="00E30DDD" w:rsidRPr="00FD6810">
        <w:t xml:space="preserve"> MPS or stress echo</w:t>
      </w:r>
      <w:bookmarkEnd w:id="451"/>
    </w:p>
    <w:p w14:paraId="0D7A751B" w14:textId="77777777" w:rsidR="00FB6E21" w:rsidRDefault="00FB6E21" w:rsidP="00FB6E21">
      <w:pPr>
        <w:jc w:val="center"/>
      </w:pPr>
      <w:r w:rsidRPr="00FD6810">
        <w:rPr>
          <w:noProof/>
          <w:lang w:val="en-AU"/>
        </w:rPr>
        <w:drawing>
          <wp:inline distT="0" distB="0" distL="0" distR="0" wp14:anchorId="47FA7F0A" wp14:editId="6FE86F95">
            <wp:extent cx="4324350" cy="2801588"/>
            <wp:effectExtent l="0" t="0" r="0" b="0"/>
            <wp:docPr id="11" name="Picture 11" descr="Figure 13 includes four bar graphs showing service profiles before and after the 'trigger' service, which was the initial MPS or stress echo. &#10;&#10;Services before the trigger show that MPS has higher rates of cardiologist consultation (28% vs 22%) and ECG (18% vs 16%) but fewere holter monitors (3% vs 5%). &#10;Post trigger services show that MPS has fewer cardiologist consultations (45% vs 64%), Holters (6% vs 8%), CTCA (3% vs 5%) and EST (6% vs 13%). MPS has higher rates of Nuc Med consults (3% vs 1%), ECG (28% vs 24%), and invasive angio (10% vs 7%)." title="Figure 13: Service profiles before and after the ‘trigger’ MPS or stress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24089" cy="2801419"/>
                    </a:xfrm>
                    <a:prstGeom prst="rect">
                      <a:avLst/>
                    </a:prstGeom>
                  </pic:spPr>
                </pic:pic>
              </a:graphicData>
            </a:graphic>
          </wp:inline>
        </w:drawing>
      </w:r>
    </w:p>
    <w:p w14:paraId="2DEB3E43" w14:textId="77777777" w:rsidR="00C81022" w:rsidRPr="00CC5B1E" w:rsidRDefault="00C81022" w:rsidP="00CC5B1E">
      <w:pPr>
        <w:pStyle w:val="TableUnderLast"/>
        <w:pBdr>
          <w:bottom w:val="single" w:sz="4" w:space="1" w:color="auto"/>
        </w:pBdr>
      </w:pPr>
      <w:r w:rsidRPr="00CC5B1E">
        <w:t xml:space="preserve">Unpublished date of service data for all patients followed in </w:t>
      </w:r>
      <w:r w:rsidR="00491337" w:rsidRPr="00CC5B1E">
        <w:t>January - March</w:t>
      </w:r>
      <w:r w:rsidRPr="00CC5B1E">
        <w:t xml:space="preserve"> 2015 (Department of Health).</w:t>
      </w:r>
      <w:r w:rsidR="00C521C2" w:rsidRPr="00CC5B1E">
        <w:t xml:space="preserve"> The trigger items are 55116, 55117, 61303 and 61307 during period of Jan –Mar 2015 (DOS), services before means 6 weeks before trigger items, services after trigger items are services performed 12 months of trigger items using DOP data up to Aug 2016.</w:t>
      </w:r>
      <w:r w:rsidR="00D31A84" w:rsidRPr="00CC5B1E">
        <w:t xml:space="preserve"> Specialist consultations </w:t>
      </w:r>
      <w:r w:rsidR="00E95B87" w:rsidRPr="00CC5B1E">
        <w:t xml:space="preserve">were </w:t>
      </w:r>
      <w:r w:rsidR="00D31A84" w:rsidRPr="00CC5B1E">
        <w:t>attributed to specialist groups based on provider Service Related Group classification.</w:t>
      </w:r>
    </w:p>
    <w:p w14:paraId="34C065AF" w14:textId="77777777" w:rsidR="00481EB5" w:rsidRPr="00FD6810" w:rsidRDefault="00481EB5" w:rsidP="00FF6DB0"/>
    <w:p w14:paraId="5409C024" w14:textId="4870F757" w:rsidR="00481EB5" w:rsidRPr="00FD6810" w:rsidRDefault="00481EB5" w:rsidP="00F44F5B">
      <w:r w:rsidRPr="00FD6810">
        <w:fldChar w:fldCharType="begin"/>
      </w:r>
      <w:r w:rsidRPr="00FD6810">
        <w:instrText xml:space="preserve"> REF _Ref463472505 \h </w:instrText>
      </w:r>
      <w:r w:rsidR="00F44F5B" w:rsidRPr="00FD6810">
        <w:instrText xml:space="preserve"> \* MERGEFORMAT </w:instrText>
      </w:r>
      <w:r w:rsidRPr="00FD6810">
        <w:fldChar w:fldCharType="separate"/>
      </w:r>
      <w:r w:rsidR="00924B2D" w:rsidRPr="00FD6810">
        <w:t xml:space="preserve">Figure </w:t>
      </w:r>
      <w:r w:rsidR="00924B2D">
        <w:t>14</w:t>
      </w:r>
      <w:r w:rsidRPr="00FD6810">
        <w:fldChar w:fldCharType="end"/>
      </w:r>
      <w:r w:rsidRPr="00FD6810">
        <w:t xml:space="preserve"> shows that the average MBS benefit paid for MPS was $513 higher than the average benefit paid for stress echo. This was primarily driven by the difference in rebate</w:t>
      </w:r>
      <w:r w:rsidR="008E1651" w:rsidRPr="00FD6810">
        <w:t>s</w:t>
      </w:r>
      <w:r w:rsidRPr="00FD6810">
        <w:t xml:space="preserve"> between MPS and stress echo. A similar pattern was evident in both the revascularised and non-revascularised patient populations. </w:t>
      </w:r>
    </w:p>
    <w:p w14:paraId="151D0F8E" w14:textId="71A28453" w:rsidR="00481EB5" w:rsidRPr="00FD6810" w:rsidRDefault="00481EB5" w:rsidP="00481EB5">
      <w:pPr>
        <w:pStyle w:val="Caption"/>
        <w:pBdr>
          <w:bottom w:val="single" w:sz="4" w:space="1" w:color="auto"/>
        </w:pBdr>
      </w:pPr>
      <w:bookmarkStart w:id="452" w:name="_Ref463472505"/>
      <w:bookmarkStart w:id="453" w:name="_Toc464871251"/>
      <w:bookmarkStart w:id="454" w:name="_Toc482641384"/>
      <w:r w:rsidRPr="00FD6810">
        <w:lastRenderedPageBreak/>
        <w:t xml:space="preserve">Figure </w:t>
      </w:r>
      <w:r w:rsidRPr="00FD6810">
        <w:fldChar w:fldCharType="begin"/>
      </w:r>
      <w:r w:rsidRPr="00FD6810">
        <w:instrText xml:space="preserve"> SEQ Figure \* ARABIC </w:instrText>
      </w:r>
      <w:r w:rsidRPr="00FD6810">
        <w:fldChar w:fldCharType="separate"/>
      </w:r>
      <w:r w:rsidR="00924B2D">
        <w:rPr>
          <w:noProof/>
        </w:rPr>
        <w:t>14</w:t>
      </w:r>
      <w:r w:rsidRPr="00FD6810">
        <w:fldChar w:fldCharType="end"/>
      </w:r>
      <w:bookmarkEnd w:id="452"/>
      <w:r w:rsidRPr="00FD6810">
        <w:t>: Average MBS benefits by modality, with breakdown</w:t>
      </w:r>
      <w:bookmarkEnd w:id="453"/>
      <w:bookmarkEnd w:id="454"/>
    </w:p>
    <w:p w14:paraId="16EA7256" w14:textId="77777777" w:rsidR="00481EB5" w:rsidRPr="00FD6810" w:rsidRDefault="004E4139" w:rsidP="00481EB5">
      <w:pPr>
        <w:jc w:val="center"/>
      </w:pPr>
      <w:r w:rsidRPr="00FD6810">
        <w:t xml:space="preserve"> </w:t>
      </w:r>
      <w:r w:rsidR="00F6773E" w:rsidRPr="00FD6810">
        <w:rPr>
          <w:noProof/>
          <w:lang w:val="en-AU"/>
        </w:rPr>
        <w:drawing>
          <wp:inline distT="0" distB="0" distL="0" distR="0" wp14:anchorId="430D95E0" wp14:editId="7B3B77D5">
            <wp:extent cx="5006489" cy="3467100"/>
            <wp:effectExtent l="0" t="0" r="3810" b="0"/>
            <wp:docPr id="12" name="Picture 12" descr="Figure 14 shows three waterfall charts that compare the average MBS benefits paid per patient over 12 months following a stress echo or MPS. Chart 1 shows the overall difference between stress echo and MPS without breakdown, MPS has a higher average benefits paid by $513. Charts 2 and 3 are broken down into services before the stress echo/MPS, the stress echo/MPS itself, consultations after the stress echo/MPS and other investigations after the stress echo/MPS. Chart 2 shows the population that was not revascularised within 12 months, and shows that MPS has a $511 higher average amount charged per patient. Chart 3 shows the revascularised population for which MPS has a $488 higher average MBS benefits paid per patient. In both charts 2 and 3, the main driver of the difference is the amount charged for the stress echo vs MPS." title="Figure 14: Average MBS benefits by modality, with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04271" cy="3465564"/>
                    </a:xfrm>
                    <a:prstGeom prst="rect">
                      <a:avLst/>
                    </a:prstGeom>
                  </pic:spPr>
                </pic:pic>
              </a:graphicData>
            </a:graphic>
          </wp:inline>
        </w:drawing>
      </w:r>
    </w:p>
    <w:p w14:paraId="3B31061D" w14:textId="77777777" w:rsidR="00F6773E" w:rsidRDefault="00487A57" w:rsidP="003F3DA5">
      <w:pPr>
        <w:pStyle w:val="TableUnderLast"/>
        <w:spacing w:after="0"/>
      </w:pPr>
      <w:r w:rsidRPr="00EE3C7E">
        <w:t>Unpublished</w:t>
      </w:r>
      <w:r>
        <w:t xml:space="preserve"> date of service</w:t>
      </w:r>
      <w:r w:rsidRPr="00EE3C7E">
        <w:t xml:space="preserve"> data</w:t>
      </w:r>
      <w:r>
        <w:t xml:space="preserve"> for all patients followed in Q1 2015</w:t>
      </w:r>
      <w:r w:rsidRPr="00EE3C7E">
        <w:t xml:space="preserve"> (</w:t>
      </w:r>
      <w:r w:rsidRPr="00EA4658">
        <w:t>Department</w:t>
      </w:r>
      <w:r w:rsidRPr="00EE3C7E">
        <w:t xml:space="preserve"> of Health).</w:t>
      </w:r>
    </w:p>
    <w:p w14:paraId="62C45B34" w14:textId="77777777" w:rsidR="00C521C2" w:rsidRDefault="00C521C2" w:rsidP="003F3DA5">
      <w:pPr>
        <w:pStyle w:val="TableUnderLast"/>
        <w:spacing w:after="0"/>
      </w:pPr>
      <w:r>
        <w:rPr>
          <w:color w:val="1F497D"/>
        </w:rPr>
        <w:t>The trigger items</w:t>
      </w:r>
      <w:r w:rsidR="00417EE9">
        <w:rPr>
          <w:color w:val="1F497D"/>
        </w:rPr>
        <w:t xml:space="preserve"> for SE</w:t>
      </w:r>
      <w:r>
        <w:rPr>
          <w:color w:val="1F497D"/>
        </w:rPr>
        <w:t xml:space="preserve"> are 55116, 55117, </w:t>
      </w:r>
      <w:r w:rsidR="00417EE9">
        <w:rPr>
          <w:color w:val="1F497D"/>
        </w:rPr>
        <w:t xml:space="preserve">and MPS are </w:t>
      </w:r>
      <w:r>
        <w:rPr>
          <w:color w:val="1F497D"/>
        </w:rPr>
        <w:t xml:space="preserve">61303 and 61307 during period of Jan –Mar 2015 (DOS), services before means 6 weeks before trigger items, services after trigger items are services performed 12 months of trigger items </w:t>
      </w:r>
      <w:r w:rsidR="00103A48">
        <w:rPr>
          <w:color w:val="1F497D"/>
        </w:rPr>
        <w:t>using, date</w:t>
      </w:r>
      <w:r w:rsidR="00417EE9">
        <w:rPr>
          <w:color w:val="1F497D"/>
        </w:rPr>
        <w:t xml:space="preserve"> of processing </w:t>
      </w:r>
      <w:r>
        <w:rPr>
          <w:color w:val="1F497D"/>
        </w:rPr>
        <w:t>data up to Aug 2016.</w:t>
      </w:r>
    </w:p>
    <w:p w14:paraId="21EBBD79" w14:textId="77777777" w:rsidR="00481EB5" w:rsidRPr="00FD6810" w:rsidRDefault="00481EB5" w:rsidP="00481EB5">
      <w:pPr>
        <w:pBdr>
          <w:top w:val="single" w:sz="4" w:space="1" w:color="auto"/>
        </w:pBdr>
      </w:pPr>
    </w:p>
    <w:p w14:paraId="6BD08DCA" w14:textId="1B8A5F7A" w:rsidR="00481EB5" w:rsidRPr="00FD6810" w:rsidRDefault="00481EB5" w:rsidP="00F44F5B">
      <w:r w:rsidRPr="00FD6810">
        <w:fldChar w:fldCharType="begin"/>
      </w:r>
      <w:r w:rsidRPr="00FD6810">
        <w:instrText xml:space="preserve"> REF _Ref463472791 \h </w:instrText>
      </w:r>
      <w:r w:rsidR="00F44F5B" w:rsidRPr="00FD6810">
        <w:instrText xml:space="preserve"> \* MERGEFORMAT </w:instrText>
      </w:r>
      <w:r w:rsidRPr="00FD6810">
        <w:fldChar w:fldCharType="separate"/>
      </w:r>
      <w:r w:rsidR="00924B2D" w:rsidRPr="00FD6810">
        <w:t xml:space="preserve">Figure </w:t>
      </w:r>
      <w:r w:rsidR="00924B2D">
        <w:t>15</w:t>
      </w:r>
      <w:r w:rsidRPr="00FD6810">
        <w:fldChar w:fldCharType="end"/>
      </w:r>
      <w:r w:rsidRPr="00FD6810">
        <w:t xml:space="preserve"> and </w:t>
      </w:r>
      <w:r w:rsidRPr="00FD6810">
        <w:fldChar w:fldCharType="begin"/>
      </w:r>
      <w:r w:rsidRPr="00FD6810">
        <w:instrText xml:space="preserve"> REF _Ref463472793 \h </w:instrText>
      </w:r>
      <w:r w:rsidRPr="00FD6810">
        <w:fldChar w:fldCharType="separate"/>
      </w:r>
      <w:r w:rsidR="00924B2D" w:rsidRPr="00FD6810">
        <w:t xml:space="preserve">Figure </w:t>
      </w:r>
      <w:r w:rsidR="00924B2D">
        <w:rPr>
          <w:noProof/>
        </w:rPr>
        <w:t>16</w:t>
      </w:r>
      <w:r w:rsidRPr="00FD6810">
        <w:fldChar w:fldCharType="end"/>
      </w:r>
      <w:r w:rsidRPr="00FD6810">
        <w:t xml:space="preserve"> show the difference in the total amount charged (</w:t>
      </w:r>
      <w:r w:rsidRPr="00FD6810">
        <w:fldChar w:fldCharType="begin"/>
      </w:r>
      <w:r w:rsidRPr="00FD6810">
        <w:instrText xml:space="preserve"> REF _Ref463472791 \h </w:instrText>
      </w:r>
      <w:r w:rsidRPr="00FD6810">
        <w:fldChar w:fldCharType="separate"/>
      </w:r>
      <w:r w:rsidR="00924B2D" w:rsidRPr="00FD6810">
        <w:t xml:space="preserve">Figure </w:t>
      </w:r>
      <w:r w:rsidR="00924B2D">
        <w:rPr>
          <w:noProof/>
        </w:rPr>
        <w:t>15</w:t>
      </w:r>
      <w:r w:rsidRPr="00FD6810">
        <w:fldChar w:fldCharType="end"/>
      </w:r>
      <w:r w:rsidRPr="00FD6810">
        <w:t>) and total patient out-of-pocket costs (</w:t>
      </w:r>
      <w:r w:rsidRPr="00FD6810">
        <w:fldChar w:fldCharType="begin"/>
      </w:r>
      <w:r w:rsidRPr="00FD6810">
        <w:instrText xml:space="preserve"> REF _Ref463472793 \h </w:instrText>
      </w:r>
      <w:r w:rsidRPr="00FD6810">
        <w:fldChar w:fldCharType="separate"/>
      </w:r>
      <w:r w:rsidR="00924B2D" w:rsidRPr="00FD6810">
        <w:t xml:space="preserve">Figure </w:t>
      </w:r>
      <w:r w:rsidR="00924B2D">
        <w:rPr>
          <w:noProof/>
        </w:rPr>
        <w:t>16</w:t>
      </w:r>
      <w:r w:rsidRPr="00FD6810">
        <w:fldChar w:fldCharType="end"/>
      </w:r>
      <w:r w:rsidRPr="00FD6810">
        <w:t>). The average out-of-pocket cost difference between MPS and stress echo was $5 for revascularised patients and $14 for non-revascularised patients. This difference was primarily due to tests performed after the initial study. The average out-of-pocket cost difference by remoteness (</w:t>
      </w:r>
      <w:r w:rsidRPr="00FD6810">
        <w:fldChar w:fldCharType="begin"/>
      </w:r>
      <w:r w:rsidRPr="00FD6810">
        <w:instrText xml:space="preserve"> REF _Ref463473798 \h </w:instrText>
      </w:r>
      <w:r w:rsidRPr="00FD6810">
        <w:fldChar w:fldCharType="separate"/>
      </w:r>
      <w:r w:rsidR="00924B2D" w:rsidRPr="00FD6810">
        <w:t xml:space="preserve">Table </w:t>
      </w:r>
      <w:r w:rsidR="00924B2D">
        <w:rPr>
          <w:noProof/>
        </w:rPr>
        <w:t>5</w:t>
      </w:r>
      <w:r w:rsidRPr="00FD6810">
        <w:fldChar w:fldCharType="end"/>
      </w:r>
      <w:r w:rsidRPr="00FD6810">
        <w:t xml:space="preserve">) revealed a similar difference of $11 to $35. </w:t>
      </w:r>
    </w:p>
    <w:p w14:paraId="3ADC7F7C" w14:textId="1C255870" w:rsidR="00481EB5" w:rsidRPr="00FD6810" w:rsidRDefault="00481EB5" w:rsidP="00481EB5">
      <w:pPr>
        <w:pStyle w:val="Caption"/>
        <w:pBdr>
          <w:bottom w:val="single" w:sz="4" w:space="1" w:color="auto"/>
        </w:pBdr>
      </w:pPr>
      <w:bookmarkStart w:id="455" w:name="_Ref463472791"/>
      <w:bookmarkStart w:id="456" w:name="_Toc464871252"/>
      <w:bookmarkStart w:id="457" w:name="_Toc482641385"/>
      <w:r w:rsidRPr="00FD6810">
        <w:lastRenderedPageBreak/>
        <w:t xml:space="preserve">Figure </w:t>
      </w:r>
      <w:r w:rsidRPr="00FD6810">
        <w:fldChar w:fldCharType="begin"/>
      </w:r>
      <w:r w:rsidRPr="00FD6810">
        <w:instrText xml:space="preserve"> SEQ Figure \* ARABIC </w:instrText>
      </w:r>
      <w:r w:rsidRPr="00FD6810">
        <w:fldChar w:fldCharType="separate"/>
      </w:r>
      <w:r w:rsidR="00924B2D">
        <w:rPr>
          <w:noProof/>
        </w:rPr>
        <w:t>15</w:t>
      </w:r>
      <w:r w:rsidRPr="00FD6810">
        <w:fldChar w:fldCharType="end"/>
      </w:r>
      <w:bookmarkEnd w:id="455"/>
      <w:r w:rsidRPr="00FD6810">
        <w:t>: Average total charges by modality, with breakdown</w:t>
      </w:r>
      <w:bookmarkEnd w:id="456"/>
      <w:bookmarkEnd w:id="457"/>
    </w:p>
    <w:p w14:paraId="381390B0" w14:textId="77777777" w:rsidR="00481EB5" w:rsidRPr="00FD6810" w:rsidRDefault="00586CCE" w:rsidP="00481EB5">
      <w:pPr>
        <w:pStyle w:val="Caption"/>
        <w:jc w:val="center"/>
      </w:pPr>
      <w:r w:rsidRPr="00FD6810">
        <w:rPr>
          <w:noProof/>
          <w:lang w:val="en-AU" w:eastAsia="en-AU"/>
        </w:rPr>
        <w:drawing>
          <wp:inline distT="0" distB="0" distL="0" distR="0" wp14:anchorId="33710ED4" wp14:editId="1352BCF3">
            <wp:extent cx="4438223" cy="3038475"/>
            <wp:effectExtent l="0" t="0" r="635" b="0"/>
            <wp:docPr id="1" name="Picture 1" descr="Figure 15 shows three waterfall charts that compare the average amount charged per patient over 12 months following a stress echo or MPS. Chart 1 shows the overall difference between stress echo and MPS without breakdown, MPS has a higher average amount charged by $472. Charts 2 and 3 are broken down into services before the stress echo/MPS, the stress echo/MPS itself, consultations after the stress echo/MPS and other investigations after the stress echo/MPS. Chart 2 shows the population that was not revascularised within 12 months, and shows that MPS has a $468 higher average amount charged per patient. Chart 3 shows the revascularised population for which MPS has a $425 higher average amount charged per patient. In both charts 2 and 3, the main driver of the difference is the amount charged for the stress echo vs MPS." title="Figure 15: Average total charges by modality, with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37747" cy="3038149"/>
                    </a:xfrm>
                    <a:prstGeom prst="rect">
                      <a:avLst/>
                    </a:prstGeom>
                  </pic:spPr>
                </pic:pic>
              </a:graphicData>
            </a:graphic>
          </wp:inline>
        </w:drawing>
      </w:r>
    </w:p>
    <w:p w14:paraId="61A28534" w14:textId="77777777" w:rsidR="00586CCE" w:rsidRPr="0082325B" w:rsidRDefault="00586CCE" w:rsidP="00586CCE">
      <w:pPr>
        <w:pStyle w:val="TableUnderLast"/>
        <w:spacing w:after="0"/>
      </w:pPr>
      <w:r w:rsidRPr="0082325B">
        <w:t>1 Includes MBS benefits and patient out-of-pocket expenses</w:t>
      </w:r>
    </w:p>
    <w:p w14:paraId="32DD10DB" w14:textId="77777777" w:rsidR="00586CCE" w:rsidRPr="0082325B" w:rsidRDefault="00487A57" w:rsidP="00586CCE">
      <w:pPr>
        <w:pStyle w:val="TableUnderLast"/>
        <w:spacing w:after="0"/>
      </w:pPr>
      <w:r w:rsidRPr="0082325B">
        <w:t>Unpublished date of service data for all patients followed in Q1 2015 (Department of Health).</w:t>
      </w:r>
    </w:p>
    <w:p w14:paraId="65DC69CA" w14:textId="77777777" w:rsidR="00C521C2" w:rsidRPr="0082325B" w:rsidRDefault="00C521C2" w:rsidP="00C521C2">
      <w:pPr>
        <w:pStyle w:val="TableUnderLast"/>
        <w:spacing w:after="0"/>
      </w:pPr>
      <w:r w:rsidRPr="0082325B">
        <w:t xml:space="preserve">The trigger items </w:t>
      </w:r>
      <w:r w:rsidR="00103A48" w:rsidRPr="0082325B">
        <w:t>are SE</w:t>
      </w:r>
      <w:r w:rsidR="0082325B" w:rsidRPr="0082325B">
        <w:t xml:space="preserve"> </w:t>
      </w:r>
      <w:r w:rsidRPr="0082325B">
        <w:t xml:space="preserve">55116, 55117, </w:t>
      </w:r>
      <w:r w:rsidR="0082325B" w:rsidRPr="0082325B">
        <w:t xml:space="preserve">and MPS </w:t>
      </w:r>
      <w:r w:rsidRPr="0082325B">
        <w:t>61303 and 61307 during period of Jan –Mar 2015 (DOS), services before means 6 weeks before trigger items, services after trigger items are services performed 12 months of trigger items using DOP data up to Aug 2016.</w:t>
      </w:r>
    </w:p>
    <w:p w14:paraId="53D3481E" w14:textId="77777777" w:rsidR="00C521C2" w:rsidRPr="00586CCE" w:rsidRDefault="00C521C2" w:rsidP="00586CCE">
      <w:pPr>
        <w:pStyle w:val="TableUnderLast"/>
        <w:spacing w:after="0"/>
        <w:rPr>
          <w:lang w:eastAsia="en-US"/>
        </w:rPr>
      </w:pPr>
    </w:p>
    <w:p w14:paraId="6B8289A7" w14:textId="5E4F68C4" w:rsidR="00481EB5" w:rsidRPr="00FD6810" w:rsidRDefault="00481EB5" w:rsidP="00481EB5">
      <w:pPr>
        <w:pStyle w:val="Caption"/>
        <w:pBdr>
          <w:bottom w:val="single" w:sz="4" w:space="1" w:color="auto"/>
        </w:pBdr>
      </w:pPr>
      <w:bookmarkStart w:id="458" w:name="_Ref463472793"/>
      <w:bookmarkStart w:id="459" w:name="_Toc464871253"/>
      <w:bookmarkStart w:id="460" w:name="_Toc482641386"/>
      <w:r w:rsidRPr="00FD6810">
        <w:t xml:space="preserve">Figure </w:t>
      </w:r>
      <w:r w:rsidRPr="00FD6810">
        <w:fldChar w:fldCharType="begin"/>
      </w:r>
      <w:r w:rsidRPr="00FD6810">
        <w:instrText xml:space="preserve"> SEQ Figure \* ARABIC </w:instrText>
      </w:r>
      <w:r w:rsidRPr="00FD6810">
        <w:fldChar w:fldCharType="separate"/>
      </w:r>
      <w:r w:rsidR="00924B2D">
        <w:rPr>
          <w:noProof/>
        </w:rPr>
        <w:t>16</w:t>
      </w:r>
      <w:r w:rsidRPr="00FD6810">
        <w:fldChar w:fldCharType="end"/>
      </w:r>
      <w:bookmarkEnd w:id="458"/>
      <w:r w:rsidRPr="00FD6810">
        <w:t>: Average out-of-pocket costs by modality, with breakdown</w:t>
      </w:r>
      <w:bookmarkEnd w:id="459"/>
      <w:bookmarkEnd w:id="460"/>
    </w:p>
    <w:p w14:paraId="09E7B4F2" w14:textId="77777777" w:rsidR="00481EB5" w:rsidRPr="00FD6810" w:rsidRDefault="00487A57" w:rsidP="00481EB5">
      <w:pPr>
        <w:jc w:val="center"/>
      </w:pPr>
      <w:r w:rsidRPr="00FD6810">
        <w:rPr>
          <w:noProof/>
          <w:lang w:val="en-AU"/>
        </w:rPr>
        <w:drawing>
          <wp:inline distT="0" distB="0" distL="0" distR="0" wp14:anchorId="68277943" wp14:editId="4D63E804">
            <wp:extent cx="4432843" cy="3057525"/>
            <wp:effectExtent l="0" t="0" r="6350" b="0"/>
            <wp:docPr id="23" name="Picture 23" descr="Figure 16 shows three waterfall charts that compare the average out-of-pocket costs per patient over 12 months following a stress echo or MPS. Chart 1 shows the overall difference between stress echo and MPS without breakdown, MPS has a lower average out-of-pocket by $41. Charts 2 and 3 are broken down into services before the stress echo/MPS, the stress echo/MPS itself, consultations after the stress echo/MPS and other investigations after the stress echo/MPS. Chart 2 shows the population that was not revascularised within 12 months, and shows that MPS has a $43 lower average out-of-pocket cost. Chart 3 shows the revascularised population for which MPS has a $63 lower average out-of-pocket cost. In both charts 2 and 3, the tests after the stress echo/MPS are the main driver of the difference." title="Figure 16: Average out-of-pocket costs by modality, with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39759" cy="3062295"/>
                    </a:xfrm>
                    <a:prstGeom prst="rect">
                      <a:avLst/>
                    </a:prstGeom>
                  </pic:spPr>
                </pic:pic>
              </a:graphicData>
            </a:graphic>
          </wp:inline>
        </w:drawing>
      </w:r>
    </w:p>
    <w:p w14:paraId="19156356" w14:textId="77777777" w:rsidR="00487A57" w:rsidRDefault="00487A57" w:rsidP="00FF6DB0">
      <w:pPr>
        <w:pStyle w:val="TableUnderLast"/>
        <w:spacing w:after="0"/>
      </w:pPr>
      <w:r>
        <w:rPr>
          <w:lang w:eastAsia="en-US"/>
        </w:rPr>
        <w:t>1 Calculated as total charge minus the MBS benefit paid.</w:t>
      </w:r>
      <w:r>
        <w:t xml:space="preserve"> </w:t>
      </w:r>
      <w:r w:rsidRPr="00EE3C7E">
        <w:t>Unpublished</w:t>
      </w:r>
      <w:r>
        <w:t xml:space="preserve"> date of service</w:t>
      </w:r>
      <w:r w:rsidRPr="00EE3C7E">
        <w:t xml:space="preserve"> data</w:t>
      </w:r>
      <w:r>
        <w:t xml:space="preserve"> for all patients followed in Q1 2015</w:t>
      </w:r>
      <w:r w:rsidRPr="00EE3C7E">
        <w:t xml:space="preserve"> (</w:t>
      </w:r>
      <w:r w:rsidRPr="00EA4658">
        <w:t>Department</w:t>
      </w:r>
      <w:r w:rsidRPr="00EE3C7E">
        <w:t xml:space="preserve"> of Health).</w:t>
      </w:r>
    </w:p>
    <w:p w14:paraId="64908F4A" w14:textId="77777777" w:rsidR="00C521C2" w:rsidRPr="0082325B" w:rsidRDefault="00C521C2" w:rsidP="00C521C2">
      <w:pPr>
        <w:pStyle w:val="TableUnderLast"/>
        <w:spacing w:after="0"/>
      </w:pPr>
      <w:r w:rsidRPr="0082325B">
        <w:t>The trigger items are</w:t>
      </w:r>
      <w:r w:rsidR="0082325B" w:rsidRPr="0082325B">
        <w:t xml:space="preserve"> for SE </w:t>
      </w:r>
      <w:r w:rsidRPr="0082325B">
        <w:t xml:space="preserve">55116, 55117, </w:t>
      </w:r>
      <w:r w:rsidR="0082325B" w:rsidRPr="0082325B">
        <w:t xml:space="preserve">and MPS </w:t>
      </w:r>
      <w:r w:rsidRPr="0082325B">
        <w:t>61303 and 61307 during period of Jan –Mar 2015 (DOS), services before means 6 weeks before trigger items, services after trigger items are services performed 12 months of trigger items using DOP data up to Aug 2016.</w:t>
      </w:r>
    </w:p>
    <w:p w14:paraId="18D5FACD" w14:textId="77777777" w:rsidR="00C521C2" w:rsidRPr="00FB48BC" w:rsidRDefault="00C521C2" w:rsidP="00FF6DB0">
      <w:pPr>
        <w:pStyle w:val="TableUnderLast"/>
        <w:spacing w:after="0"/>
        <w:rPr>
          <w:lang w:eastAsia="en-US"/>
        </w:rPr>
      </w:pPr>
    </w:p>
    <w:p w14:paraId="64035A0B" w14:textId="77777777" w:rsidR="00481EB5" w:rsidRPr="00FD6810" w:rsidRDefault="00481EB5" w:rsidP="00481EB5">
      <w:pPr>
        <w:pBdr>
          <w:top w:val="single" w:sz="4" w:space="1" w:color="auto"/>
        </w:pBdr>
      </w:pPr>
    </w:p>
    <w:p w14:paraId="6FA25473" w14:textId="24692B09" w:rsidR="00481EB5" w:rsidRDefault="00481EB5" w:rsidP="00481EB5">
      <w:pPr>
        <w:pStyle w:val="01squarebullet"/>
        <w:rPr>
          <w:lang w:val="en-AU"/>
        </w:rPr>
      </w:pPr>
      <w:r w:rsidRPr="00FB48BC">
        <w:rPr>
          <w:lang w:val="en-AU"/>
        </w:rPr>
        <w:lastRenderedPageBreak/>
        <w:t>Although the average difference was small, concerns were raised about significant variation by geography. However, analysis of the data by state and remoteness did not show any consistent trends that suggest disparity. Bulk-billing rates were relatively flat across remoteness categories (</w:t>
      </w:r>
      <w:r w:rsidRPr="00FB48BC">
        <w:rPr>
          <w:lang w:val="en-AU"/>
        </w:rPr>
        <w:fldChar w:fldCharType="begin"/>
      </w:r>
      <w:r w:rsidRPr="00FB48BC">
        <w:rPr>
          <w:lang w:val="en-AU"/>
        </w:rPr>
        <w:instrText xml:space="preserve"> REF _Ref463473818 \h </w:instrText>
      </w:r>
      <w:r w:rsidRPr="00FB48BC">
        <w:rPr>
          <w:lang w:val="en-AU"/>
        </w:rPr>
      </w:r>
      <w:r w:rsidRPr="00FB48BC">
        <w:rPr>
          <w:lang w:val="en-AU"/>
        </w:rPr>
        <w:fldChar w:fldCharType="separate"/>
      </w:r>
      <w:r w:rsidR="00924B2D" w:rsidRPr="00FD6810">
        <w:t xml:space="preserve">Table </w:t>
      </w:r>
      <w:r w:rsidR="00924B2D">
        <w:rPr>
          <w:noProof/>
        </w:rPr>
        <w:t>7</w:t>
      </w:r>
      <w:r w:rsidRPr="00FB48BC">
        <w:rPr>
          <w:lang w:val="en-AU"/>
        </w:rPr>
        <w:fldChar w:fldCharType="end"/>
      </w:r>
      <w:r w:rsidRPr="00FB48BC">
        <w:rPr>
          <w:lang w:val="en-AU"/>
        </w:rPr>
        <w:t>), with MPS bulk-billed at a higher rate of 92 per cent and stress echo bulk-billed at a rate of 68 per cent. The maximum out-of-pocket cost was higher for MPS ($876.60, excluding seven services with out-of-pocket costs greater than $1,000) than stress echo ($411.55), but this was true for all remoteness areas and all states except the Australian Capital Territory (ACT) (</w:t>
      </w:r>
      <w:r w:rsidRPr="00FB48BC">
        <w:rPr>
          <w:lang w:val="en-AU"/>
        </w:rPr>
        <w:fldChar w:fldCharType="begin"/>
      </w:r>
      <w:r w:rsidRPr="00FB48BC">
        <w:rPr>
          <w:lang w:val="en-AU"/>
        </w:rPr>
        <w:instrText xml:space="preserve"> REF _Ref463473832 \h </w:instrText>
      </w:r>
      <w:r w:rsidRPr="00FB48BC">
        <w:rPr>
          <w:lang w:val="en-AU"/>
        </w:rPr>
      </w:r>
      <w:r w:rsidRPr="00FB48BC">
        <w:rPr>
          <w:lang w:val="en-AU"/>
        </w:rPr>
        <w:fldChar w:fldCharType="separate"/>
      </w:r>
      <w:r w:rsidR="00924B2D" w:rsidRPr="00FD6810">
        <w:t xml:space="preserve">Table </w:t>
      </w:r>
      <w:r w:rsidR="00924B2D">
        <w:rPr>
          <w:noProof/>
        </w:rPr>
        <w:t>8</w:t>
      </w:r>
      <w:r w:rsidRPr="00FB48BC">
        <w:rPr>
          <w:lang w:val="en-AU"/>
        </w:rPr>
        <w:fldChar w:fldCharType="end"/>
      </w:r>
      <w:r w:rsidRPr="00FB48BC">
        <w:rPr>
          <w:lang w:val="en-AU"/>
        </w:rPr>
        <w:t xml:space="preserve"> and </w:t>
      </w:r>
      <w:r w:rsidRPr="00FB48BC">
        <w:rPr>
          <w:lang w:val="en-AU"/>
        </w:rPr>
        <w:fldChar w:fldCharType="begin"/>
      </w:r>
      <w:r w:rsidRPr="00FB48BC">
        <w:rPr>
          <w:lang w:val="en-AU"/>
        </w:rPr>
        <w:instrText xml:space="preserve"> REF _Ref463473834 \h </w:instrText>
      </w:r>
      <w:r w:rsidRPr="00FB48BC">
        <w:rPr>
          <w:lang w:val="en-AU"/>
        </w:rPr>
      </w:r>
      <w:r w:rsidRPr="00FB48BC">
        <w:rPr>
          <w:lang w:val="en-AU"/>
        </w:rPr>
        <w:fldChar w:fldCharType="separate"/>
      </w:r>
      <w:r w:rsidR="00924B2D" w:rsidRPr="00FD6810">
        <w:t xml:space="preserve">Table </w:t>
      </w:r>
      <w:r w:rsidR="00924B2D">
        <w:rPr>
          <w:noProof/>
        </w:rPr>
        <w:t>9</w:t>
      </w:r>
      <w:r w:rsidRPr="00FB48BC">
        <w:rPr>
          <w:lang w:val="en-AU"/>
        </w:rPr>
        <w:fldChar w:fldCharType="end"/>
      </w:r>
      <w:r w:rsidRPr="00FB48BC">
        <w:rPr>
          <w:lang w:val="en-AU"/>
        </w:rPr>
        <w:t>). When bulk billing was excluded, the average out-of-pocket cost was higher for MPS than stress echo for all remoteness areas, with a national average out-of-pocket cost (excluding bulk billing) of $222.01 for MPS and $103.03 for stress echo (</w:t>
      </w:r>
      <w:r w:rsidRPr="00FB48BC">
        <w:rPr>
          <w:lang w:val="en-AU"/>
        </w:rPr>
        <w:fldChar w:fldCharType="begin"/>
      </w:r>
      <w:r w:rsidRPr="00FB48BC">
        <w:rPr>
          <w:lang w:val="en-AU"/>
        </w:rPr>
        <w:instrText xml:space="preserve"> REF _Ref463473858 \h </w:instrText>
      </w:r>
      <w:r w:rsidRPr="00FB48BC">
        <w:rPr>
          <w:lang w:val="en-AU"/>
        </w:rPr>
      </w:r>
      <w:r w:rsidRPr="00FB48BC">
        <w:rPr>
          <w:lang w:val="en-AU"/>
        </w:rPr>
        <w:fldChar w:fldCharType="separate"/>
      </w:r>
      <w:r w:rsidR="00924B2D" w:rsidRPr="00FD6810">
        <w:t xml:space="preserve">Table </w:t>
      </w:r>
      <w:r w:rsidR="00924B2D">
        <w:rPr>
          <w:noProof/>
        </w:rPr>
        <w:t>6</w:t>
      </w:r>
      <w:r w:rsidRPr="00FB48BC">
        <w:rPr>
          <w:lang w:val="en-AU"/>
        </w:rPr>
        <w:fldChar w:fldCharType="end"/>
      </w:r>
      <w:r w:rsidRPr="00FB48BC">
        <w:rPr>
          <w:lang w:val="en-AU"/>
        </w:rPr>
        <w:t xml:space="preserve">). Although the out-of-pocket cost for MPS was twice as </w:t>
      </w:r>
      <w:r w:rsidR="00DC68A5">
        <w:rPr>
          <w:lang w:val="en-AU"/>
        </w:rPr>
        <w:t>high</w:t>
      </w:r>
      <w:r w:rsidR="00DC68A5" w:rsidRPr="00FB48BC">
        <w:rPr>
          <w:lang w:val="en-AU"/>
        </w:rPr>
        <w:t xml:space="preserve"> </w:t>
      </w:r>
      <w:r w:rsidRPr="00FB48BC">
        <w:rPr>
          <w:lang w:val="en-AU"/>
        </w:rPr>
        <w:t xml:space="preserve">as for stress echo, it applied to only 8 per cent of patients, compared to the 32 per cent of stress echo patients who incurred an out-of-pocket charge of $100, on average. The potential impact of any recommendations on patient out-of-pocket costs </w:t>
      </w:r>
      <w:r w:rsidR="00981A23" w:rsidRPr="00FB48BC">
        <w:rPr>
          <w:lang w:val="en-AU"/>
        </w:rPr>
        <w:t>and bulk</w:t>
      </w:r>
      <w:r w:rsidR="00B30280">
        <w:rPr>
          <w:lang w:val="en-AU"/>
        </w:rPr>
        <w:t>-</w:t>
      </w:r>
      <w:r w:rsidR="00981A23" w:rsidRPr="00FB48BC">
        <w:rPr>
          <w:lang w:val="en-AU"/>
        </w:rPr>
        <w:t xml:space="preserve">billing rates </w:t>
      </w:r>
      <w:r w:rsidRPr="00FB48BC">
        <w:rPr>
          <w:lang w:val="en-AU"/>
        </w:rPr>
        <w:t>(and therefore access) must be considered.</w:t>
      </w:r>
    </w:p>
    <w:p w14:paraId="418EB4AA" w14:textId="77777777" w:rsidR="00042948" w:rsidRPr="009F3244" w:rsidRDefault="00042948" w:rsidP="00042948">
      <w:pPr>
        <w:pStyle w:val="01squarebullet"/>
        <w:rPr>
          <w:lang w:val="en-AU"/>
        </w:rPr>
      </w:pPr>
      <w:r w:rsidRPr="009F3244">
        <w:rPr>
          <w:lang w:val="en-AU"/>
        </w:rPr>
        <w:t xml:space="preserve">As noted above, </w:t>
      </w:r>
      <w:r w:rsidR="009F3244" w:rsidRPr="009F3244">
        <w:rPr>
          <w:lang w:val="en-AU"/>
        </w:rPr>
        <w:t xml:space="preserve">while </w:t>
      </w:r>
      <w:r w:rsidRPr="009F3244">
        <w:rPr>
          <w:lang w:val="en-AU"/>
        </w:rPr>
        <w:t>the available data suggest</w:t>
      </w:r>
      <w:r w:rsidR="009F3244" w:rsidRPr="009F3244">
        <w:rPr>
          <w:lang w:val="en-AU"/>
        </w:rPr>
        <w:t>s</w:t>
      </w:r>
      <w:r w:rsidRPr="009F3244">
        <w:rPr>
          <w:lang w:val="en-AU"/>
        </w:rPr>
        <w:t xml:space="preserve"> a significant cost difference between MPS and stress echo, the </w:t>
      </w:r>
      <w:r w:rsidR="009F3244" w:rsidRPr="009F3244">
        <w:rPr>
          <w:lang w:val="en-AU"/>
        </w:rPr>
        <w:t xml:space="preserve">lack of </w:t>
      </w:r>
      <w:r w:rsidR="000F075D" w:rsidRPr="009F3244">
        <w:rPr>
          <w:lang w:val="en-AU"/>
        </w:rPr>
        <w:t xml:space="preserve">clinical information on the populations </w:t>
      </w:r>
      <w:r w:rsidR="009F3244" w:rsidRPr="009F3244">
        <w:rPr>
          <w:lang w:val="en-AU"/>
        </w:rPr>
        <w:t>prevents a complete cost-comparison</w:t>
      </w:r>
      <w:r w:rsidR="000F075D" w:rsidRPr="009F3244">
        <w:rPr>
          <w:lang w:val="en-AU"/>
        </w:rPr>
        <w:t>. The Committee recommend</w:t>
      </w:r>
      <w:r w:rsidR="00E30C30" w:rsidRPr="009F3244">
        <w:rPr>
          <w:lang w:val="en-AU"/>
        </w:rPr>
        <w:t>ed</w:t>
      </w:r>
      <w:r w:rsidR="000F075D" w:rsidRPr="009F3244">
        <w:rPr>
          <w:lang w:val="en-AU"/>
        </w:rPr>
        <w:t xml:space="preserve"> that research should be conducted on the cost</w:t>
      </w:r>
      <w:r w:rsidR="0062112E" w:rsidRPr="009F3244">
        <w:rPr>
          <w:lang w:val="en-AU"/>
        </w:rPr>
        <w:t>-</w:t>
      </w:r>
      <w:r w:rsidR="000F075D" w:rsidRPr="009F3244">
        <w:rPr>
          <w:lang w:val="en-AU"/>
        </w:rPr>
        <w:t xml:space="preserve">effectiveness of cardiac investigations in the Australian context </w:t>
      </w:r>
      <w:r w:rsidR="00960898" w:rsidRPr="009F3244">
        <w:rPr>
          <w:lang w:val="en-AU"/>
        </w:rPr>
        <w:t>in order</w:t>
      </w:r>
      <w:r w:rsidR="000F075D" w:rsidRPr="009F3244">
        <w:rPr>
          <w:lang w:val="en-AU"/>
        </w:rPr>
        <w:t xml:space="preserve"> to </w:t>
      </w:r>
      <w:r w:rsidR="009F3244" w:rsidRPr="009F3244">
        <w:rPr>
          <w:lang w:val="en-AU"/>
        </w:rPr>
        <w:t xml:space="preserve">definitively </w:t>
      </w:r>
      <w:r w:rsidR="000F075D" w:rsidRPr="009F3244">
        <w:rPr>
          <w:lang w:val="en-AU"/>
        </w:rPr>
        <w:t xml:space="preserve">determine the comparative value of functional imaging modalities. </w:t>
      </w:r>
    </w:p>
    <w:p w14:paraId="1AB5C563" w14:textId="77777777" w:rsidR="000F075D" w:rsidRDefault="000F075D" w:rsidP="000F075D">
      <w:pPr>
        <w:pStyle w:val="01squarebullet"/>
        <w:numPr>
          <w:ilvl w:val="0"/>
          <w:numId w:val="0"/>
        </w:numPr>
        <w:ind w:left="360"/>
        <w:rPr>
          <w:lang w:val="en-AU"/>
        </w:rPr>
      </w:pPr>
    </w:p>
    <w:p w14:paraId="4A622275" w14:textId="77777777" w:rsidR="00353ED6" w:rsidRDefault="00353ED6" w:rsidP="000F075D">
      <w:pPr>
        <w:pStyle w:val="01squarebullet"/>
        <w:numPr>
          <w:ilvl w:val="0"/>
          <w:numId w:val="0"/>
        </w:numPr>
        <w:ind w:left="360"/>
        <w:rPr>
          <w:lang w:val="en-AU"/>
        </w:rPr>
      </w:pPr>
    </w:p>
    <w:p w14:paraId="31D0C4E3" w14:textId="2C57DCDE" w:rsidR="00481EB5" w:rsidRPr="00FD6810" w:rsidRDefault="00481EB5" w:rsidP="00481EB5">
      <w:pPr>
        <w:pStyle w:val="Caption"/>
      </w:pPr>
      <w:bookmarkStart w:id="461" w:name="_Ref463473798"/>
      <w:bookmarkStart w:id="462" w:name="_Toc464871227"/>
      <w:bookmarkStart w:id="463" w:name="_Toc482641359"/>
      <w:r w:rsidRPr="00FD6810">
        <w:t xml:space="preserve">Table </w:t>
      </w:r>
      <w:r w:rsidRPr="00FD6810">
        <w:fldChar w:fldCharType="begin"/>
      </w:r>
      <w:r w:rsidRPr="00FD6810">
        <w:instrText xml:space="preserve"> SEQ Table \* ARABIC </w:instrText>
      </w:r>
      <w:r w:rsidRPr="00FD6810">
        <w:fldChar w:fldCharType="separate"/>
      </w:r>
      <w:r w:rsidR="00924B2D">
        <w:rPr>
          <w:noProof/>
        </w:rPr>
        <w:t>5</w:t>
      </w:r>
      <w:r w:rsidRPr="00FD6810">
        <w:fldChar w:fldCharType="end"/>
      </w:r>
      <w:bookmarkEnd w:id="461"/>
      <w:r w:rsidRPr="00FD6810">
        <w:t>: Average out-of-pocket costs by remoteness area</w:t>
      </w:r>
      <w:r w:rsidR="0096176B" w:rsidRPr="00FD6810">
        <w:t>*</w:t>
      </w:r>
      <w:r w:rsidRPr="00FD6810">
        <w:t>, including bulk-billed services</w:t>
      </w:r>
      <w:bookmarkEnd w:id="462"/>
      <w:bookmarkEnd w:id="463"/>
    </w:p>
    <w:tbl>
      <w:tblPr>
        <w:tblStyle w:val="TableGrid"/>
        <w:tblW w:w="3144"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5 shows the average out-of-pocket costs by remoteness area, including bulk-billed services. There are 4 columns: column1. List of remoteness, column 2. Lists the MPS, column 3. Cost of Stress Echo, and column 4. Difference between columns 2 and 3."/>
      </w:tblPr>
      <w:tblGrid>
        <w:gridCol w:w="2268"/>
        <w:gridCol w:w="1133"/>
        <w:gridCol w:w="1135"/>
        <w:gridCol w:w="1133"/>
      </w:tblGrid>
      <w:tr w:rsidR="00481EB5" w:rsidRPr="00FB48BC" w14:paraId="5F44BDCE" w14:textId="77777777" w:rsidTr="009639E8">
        <w:trPr>
          <w:tblHeader/>
        </w:trPr>
        <w:tc>
          <w:tcPr>
            <w:tcW w:w="2000" w:type="pct"/>
            <w:shd w:val="clear" w:color="auto" w:fill="D9D9D9" w:themeFill="background1" w:themeFillShade="D9"/>
            <w:tcMar>
              <w:left w:w="57" w:type="dxa"/>
            </w:tcMar>
            <w:hideMark/>
          </w:tcPr>
          <w:p w14:paraId="311DFEE6" w14:textId="77777777" w:rsidR="00481EB5" w:rsidRPr="00FB48BC" w:rsidRDefault="00481EB5" w:rsidP="00837448">
            <w:pPr>
              <w:pStyle w:val="01Tableheaderrow"/>
              <w:rPr>
                <w:lang w:val="en-AU"/>
              </w:rPr>
            </w:pPr>
            <w:r w:rsidRPr="00FB48BC">
              <w:rPr>
                <w:lang w:val="en-AU"/>
              </w:rPr>
              <w:t>Remoteness</w:t>
            </w:r>
          </w:p>
        </w:tc>
        <w:tc>
          <w:tcPr>
            <w:tcW w:w="999" w:type="pct"/>
            <w:shd w:val="clear" w:color="auto" w:fill="D9D9D9" w:themeFill="background1" w:themeFillShade="D9"/>
            <w:tcMar>
              <w:left w:w="57" w:type="dxa"/>
            </w:tcMar>
            <w:hideMark/>
          </w:tcPr>
          <w:p w14:paraId="66C88D80" w14:textId="77777777" w:rsidR="00481EB5" w:rsidRPr="00FB48BC" w:rsidRDefault="00481EB5" w:rsidP="00837448">
            <w:pPr>
              <w:pStyle w:val="01Tableheaderrow"/>
              <w:rPr>
                <w:lang w:val="en-AU"/>
              </w:rPr>
            </w:pPr>
            <w:r w:rsidRPr="00FB48BC">
              <w:rPr>
                <w:lang w:val="en-AU"/>
              </w:rPr>
              <w:t>MPS</w:t>
            </w:r>
          </w:p>
        </w:tc>
        <w:tc>
          <w:tcPr>
            <w:tcW w:w="1001" w:type="pct"/>
            <w:shd w:val="clear" w:color="auto" w:fill="D9D9D9" w:themeFill="background1" w:themeFillShade="D9"/>
            <w:tcMar>
              <w:left w:w="57" w:type="dxa"/>
            </w:tcMar>
            <w:hideMark/>
          </w:tcPr>
          <w:p w14:paraId="36E9606F" w14:textId="77777777" w:rsidR="00481EB5" w:rsidRPr="00FB48BC" w:rsidRDefault="00481EB5" w:rsidP="00837448">
            <w:pPr>
              <w:pStyle w:val="01Tableheaderrow"/>
              <w:rPr>
                <w:lang w:val="en-AU"/>
              </w:rPr>
            </w:pPr>
            <w:r w:rsidRPr="00FB48BC">
              <w:rPr>
                <w:lang w:val="en-AU"/>
              </w:rPr>
              <w:t>Stress Echo</w:t>
            </w:r>
          </w:p>
        </w:tc>
        <w:tc>
          <w:tcPr>
            <w:tcW w:w="999" w:type="pct"/>
            <w:shd w:val="clear" w:color="auto" w:fill="D9D9D9" w:themeFill="background1" w:themeFillShade="D9"/>
            <w:tcMar>
              <w:left w:w="57" w:type="dxa"/>
            </w:tcMar>
          </w:tcPr>
          <w:p w14:paraId="3225629C" w14:textId="77777777" w:rsidR="00481EB5" w:rsidRPr="00FB48BC" w:rsidRDefault="00481EB5" w:rsidP="00837448">
            <w:pPr>
              <w:pStyle w:val="01Tableheaderrow"/>
              <w:rPr>
                <w:lang w:val="en-AU"/>
              </w:rPr>
            </w:pPr>
            <w:r w:rsidRPr="00FB48BC">
              <w:rPr>
                <w:lang w:val="en-AU"/>
              </w:rPr>
              <w:t>Difference</w:t>
            </w:r>
          </w:p>
        </w:tc>
      </w:tr>
      <w:tr w:rsidR="00481EB5" w:rsidRPr="00FB48BC" w14:paraId="7BB28969" w14:textId="77777777" w:rsidTr="009639E8">
        <w:tc>
          <w:tcPr>
            <w:tcW w:w="2000" w:type="pct"/>
            <w:tcMar>
              <w:left w:w="57" w:type="dxa"/>
            </w:tcMar>
          </w:tcPr>
          <w:p w14:paraId="6B327E72" w14:textId="77777777" w:rsidR="00481EB5" w:rsidRPr="00FB48BC" w:rsidRDefault="00481EB5" w:rsidP="00481EB5">
            <w:pPr>
              <w:pStyle w:val="02Tabletext"/>
              <w:rPr>
                <w:lang w:val="en-AU"/>
              </w:rPr>
            </w:pPr>
            <w:r w:rsidRPr="00FB48BC">
              <w:rPr>
                <w:lang w:val="en-AU"/>
              </w:rPr>
              <w:t>Major Cities</w:t>
            </w:r>
          </w:p>
        </w:tc>
        <w:tc>
          <w:tcPr>
            <w:tcW w:w="999" w:type="pct"/>
            <w:tcMar>
              <w:left w:w="57" w:type="dxa"/>
            </w:tcMar>
          </w:tcPr>
          <w:p w14:paraId="0B29C9DD" w14:textId="77777777" w:rsidR="00481EB5" w:rsidRPr="00FB48BC" w:rsidRDefault="00481EB5" w:rsidP="00F06D95">
            <w:pPr>
              <w:pStyle w:val="02Tabletext"/>
              <w:tabs>
                <w:tab w:val="decimal" w:pos="539"/>
              </w:tabs>
              <w:rPr>
                <w:lang w:val="en-AU"/>
              </w:rPr>
            </w:pPr>
            <w:r w:rsidRPr="00FB48BC">
              <w:rPr>
                <w:lang w:val="en-AU"/>
              </w:rPr>
              <w:t>$21.99</w:t>
            </w:r>
          </w:p>
        </w:tc>
        <w:tc>
          <w:tcPr>
            <w:tcW w:w="1001" w:type="pct"/>
            <w:tcMar>
              <w:left w:w="57" w:type="dxa"/>
            </w:tcMar>
          </w:tcPr>
          <w:p w14:paraId="5D31CCDE" w14:textId="77777777" w:rsidR="00481EB5" w:rsidRPr="00FB48BC" w:rsidRDefault="00481EB5" w:rsidP="00F06D95">
            <w:pPr>
              <w:pStyle w:val="02Tabletext"/>
              <w:tabs>
                <w:tab w:val="decimal" w:pos="510"/>
              </w:tabs>
              <w:rPr>
                <w:lang w:val="en-AU"/>
              </w:rPr>
            </w:pPr>
            <w:r w:rsidRPr="00FB48BC">
              <w:rPr>
                <w:lang w:val="en-AU"/>
              </w:rPr>
              <w:t>$33.99</w:t>
            </w:r>
          </w:p>
        </w:tc>
        <w:tc>
          <w:tcPr>
            <w:tcW w:w="999" w:type="pct"/>
            <w:tcMar>
              <w:left w:w="57" w:type="dxa"/>
            </w:tcMar>
          </w:tcPr>
          <w:p w14:paraId="5A8D5995" w14:textId="77777777" w:rsidR="00481EB5" w:rsidRPr="00FB48BC" w:rsidRDefault="00481EB5" w:rsidP="00F06D95">
            <w:pPr>
              <w:pStyle w:val="02Tabletext"/>
              <w:tabs>
                <w:tab w:val="decimal" w:pos="539"/>
              </w:tabs>
              <w:rPr>
                <w:lang w:val="en-AU"/>
              </w:rPr>
            </w:pPr>
            <w:r w:rsidRPr="00FB48BC">
              <w:rPr>
                <w:lang w:val="en-AU"/>
              </w:rPr>
              <w:t>$12.00</w:t>
            </w:r>
          </w:p>
        </w:tc>
      </w:tr>
      <w:tr w:rsidR="00481EB5" w:rsidRPr="00FB48BC" w14:paraId="48B7CE8D" w14:textId="77777777" w:rsidTr="009639E8">
        <w:tc>
          <w:tcPr>
            <w:tcW w:w="2000" w:type="pct"/>
            <w:tcMar>
              <w:left w:w="57" w:type="dxa"/>
            </w:tcMar>
          </w:tcPr>
          <w:p w14:paraId="0B4E6AA6" w14:textId="77777777" w:rsidR="00481EB5" w:rsidRPr="00FB48BC" w:rsidRDefault="00481EB5" w:rsidP="00481EB5">
            <w:pPr>
              <w:pStyle w:val="02Tabletext"/>
              <w:rPr>
                <w:lang w:val="en-AU"/>
              </w:rPr>
            </w:pPr>
            <w:r w:rsidRPr="00FB48BC">
              <w:rPr>
                <w:lang w:val="en-AU"/>
              </w:rPr>
              <w:t>Inner Regional</w:t>
            </w:r>
          </w:p>
        </w:tc>
        <w:tc>
          <w:tcPr>
            <w:tcW w:w="999" w:type="pct"/>
            <w:tcMar>
              <w:left w:w="57" w:type="dxa"/>
            </w:tcMar>
          </w:tcPr>
          <w:p w14:paraId="5A5E0C30" w14:textId="77777777" w:rsidR="00481EB5" w:rsidRPr="00FB48BC" w:rsidRDefault="00481EB5" w:rsidP="00F06D95">
            <w:pPr>
              <w:pStyle w:val="02Tabletext"/>
              <w:tabs>
                <w:tab w:val="decimal" w:pos="539"/>
              </w:tabs>
              <w:rPr>
                <w:lang w:val="en-AU"/>
              </w:rPr>
            </w:pPr>
            <w:r w:rsidRPr="00FB48BC">
              <w:rPr>
                <w:lang w:val="en-AU"/>
              </w:rPr>
              <w:t>$15.06</w:t>
            </w:r>
          </w:p>
        </w:tc>
        <w:tc>
          <w:tcPr>
            <w:tcW w:w="1001" w:type="pct"/>
            <w:tcMar>
              <w:left w:w="57" w:type="dxa"/>
            </w:tcMar>
          </w:tcPr>
          <w:p w14:paraId="65067BE1" w14:textId="77777777" w:rsidR="00481EB5" w:rsidRPr="00FB48BC" w:rsidRDefault="00481EB5" w:rsidP="00F06D95">
            <w:pPr>
              <w:pStyle w:val="02Tabletext"/>
              <w:tabs>
                <w:tab w:val="decimal" w:pos="510"/>
              </w:tabs>
              <w:rPr>
                <w:lang w:val="en-AU"/>
              </w:rPr>
            </w:pPr>
            <w:r w:rsidRPr="00FB48BC">
              <w:rPr>
                <w:lang w:val="en-AU"/>
              </w:rPr>
              <w:t>$26.29</w:t>
            </w:r>
          </w:p>
        </w:tc>
        <w:tc>
          <w:tcPr>
            <w:tcW w:w="999" w:type="pct"/>
            <w:tcMar>
              <w:left w:w="57" w:type="dxa"/>
            </w:tcMar>
          </w:tcPr>
          <w:p w14:paraId="44CB5CE6" w14:textId="77777777" w:rsidR="00481EB5" w:rsidRPr="00FB48BC" w:rsidRDefault="00481EB5" w:rsidP="00F06D95">
            <w:pPr>
              <w:pStyle w:val="02Tabletext"/>
              <w:tabs>
                <w:tab w:val="decimal" w:pos="539"/>
              </w:tabs>
              <w:rPr>
                <w:lang w:val="en-AU"/>
              </w:rPr>
            </w:pPr>
            <w:r w:rsidRPr="00FB48BC">
              <w:rPr>
                <w:lang w:val="en-AU"/>
              </w:rPr>
              <w:t>$11.23</w:t>
            </w:r>
          </w:p>
        </w:tc>
      </w:tr>
      <w:tr w:rsidR="00481EB5" w:rsidRPr="00FB48BC" w14:paraId="41AC5C96" w14:textId="77777777" w:rsidTr="009639E8">
        <w:tc>
          <w:tcPr>
            <w:tcW w:w="2000" w:type="pct"/>
            <w:tcMar>
              <w:left w:w="57" w:type="dxa"/>
            </w:tcMar>
          </w:tcPr>
          <w:p w14:paraId="4E7BDFBF" w14:textId="77777777" w:rsidR="00481EB5" w:rsidRPr="00FB48BC" w:rsidRDefault="00481EB5" w:rsidP="00481EB5">
            <w:pPr>
              <w:pStyle w:val="02Tabletext"/>
              <w:rPr>
                <w:lang w:val="en-AU"/>
              </w:rPr>
            </w:pPr>
            <w:r w:rsidRPr="00FB48BC">
              <w:rPr>
                <w:lang w:val="en-AU"/>
              </w:rPr>
              <w:t>Outer Regional</w:t>
            </w:r>
          </w:p>
        </w:tc>
        <w:tc>
          <w:tcPr>
            <w:tcW w:w="999" w:type="pct"/>
            <w:tcMar>
              <w:left w:w="57" w:type="dxa"/>
            </w:tcMar>
          </w:tcPr>
          <w:p w14:paraId="01438B24" w14:textId="77777777" w:rsidR="00481EB5" w:rsidRPr="00FB48BC" w:rsidRDefault="00481EB5" w:rsidP="00F06D95">
            <w:pPr>
              <w:pStyle w:val="02Tabletext"/>
              <w:tabs>
                <w:tab w:val="decimal" w:pos="539"/>
              </w:tabs>
              <w:rPr>
                <w:lang w:val="en-AU"/>
              </w:rPr>
            </w:pPr>
            <w:r w:rsidRPr="00FB48BC">
              <w:rPr>
                <w:lang w:val="en-AU"/>
              </w:rPr>
              <w:t>$14.35</w:t>
            </w:r>
          </w:p>
        </w:tc>
        <w:tc>
          <w:tcPr>
            <w:tcW w:w="1001" w:type="pct"/>
            <w:tcMar>
              <w:left w:w="57" w:type="dxa"/>
            </w:tcMar>
          </w:tcPr>
          <w:p w14:paraId="173D9502" w14:textId="77777777" w:rsidR="00481EB5" w:rsidRPr="00FB48BC" w:rsidRDefault="00481EB5" w:rsidP="00F06D95">
            <w:pPr>
              <w:pStyle w:val="02Tabletext"/>
              <w:tabs>
                <w:tab w:val="decimal" w:pos="510"/>
              </w:tabs>
              <w:rPr>
                <w:lang w:val="en-AU"/>
              </w:rPr>
            </w:pPr>
            <w:r w:rsidRPr="00FB48BC">
              <w:rPr>
                <w:lang w:val="en-AU"/>
              </w:rPr>
              <w:t>$34.28</w:t>
            </w:r>
          </w:p>
        </w:tc>
        <w:tc>
          <w:tcPr>
            <w:tcW w:w="999" w:type="pct"/>
            <w:tcMar>
              <w:left w:w="57" w:type="dxa"/>
            </w:tcMar>
          </w:tcPr>
          <w:p w14:paraId="308A38A8" w14:textId="77777777" w:rsidR="00481EB5" w:rsidRPr="00FB48BC" w:rsidRDefault="00481EB5" w:rsidP="00F06D95">
            <w:pPr>
              <w:pStyle w:val="02Tabletext"/>
              <w:tabs>
                <w:tab w:val="decimal" w:pos="539"/>
              </w:tabs>
              <w:rPr>
                <w:lang w:val="en-AU"/>
              </w:rPr>
            </w:pPr>
            <w:r w:rsidRPr="00FB48BC">
              <w:rPr>
                <w:lang w:val="en-AU"/>
              </w:rPr>
              <w:t>$19.93</w:t>
            </w:r>
          </w:p>
        </w:tc>
      </w:tr>
      <w:tr w:rsidR="00481EB5" w:rsidRPr="00FB48BC" w14:paraId="78586CB4" w14:textId="77777777" w:rsidTr="009639E8">
        <w:tc>
          <w:tcPr>
            <w:tcW w:w="2000" w:type="pct"/>
            <w:tcMar>
              <w:left w:w="57" w:type="dxa"/>
            </w:tcMar>
          </w:tcPr>
          <w:p w14:paraId="0C68B6A2" w14:textId="77777777" w:rsidR="00481EB5" w:rsidRPr="00FB48BC" w:rsidRDefault="00481EB5" w:rsidP="00481EB5">
            <w:pPr>
              <w:pStyle w:val="02Tabletext"/>
              <w:rPr>
                <w:lang w:val="en-AU"/>
              </w:rPr>
            </w:pPr>
            <w:r w:rsidRPr="00FB48BC">
              <w:rPr>
                <w:lang w:val="en-AU"/>
              </w:rPr>
              <w:t>Remote</w:t>
            </w:r>
          </w:p>
        </w:tc>
        <w:tc>
          <w:tcPr>
            <w:tcW w:w="999" w:type="pct"/>
            <w:tcMar>
              <w:left w:w="57" w:type="dxa"/>
            </w:tcMar>
          </w:tcPr>
          <w:p w14:paraId="28330F43" w14:textId="77777777" w:rsidR="00481EB5" w:rsidRPr="00FB48BC" w:rsidRDefault="00481EB5" w:rsidP="00F06D95">
            <w:pPr>
              <w:pStyle w:val="02Tabletext"/>
              <w:tabs>
                <w:tab w:val="decimal" w:pos="539"/>
              </w:tabs>
              <w:rPr>
                <w:lang w:val="en-AU"/>
              </w:rPr>
            </w:pPr>
            <w:r w:rsidRPr="00FB48BC">
              <w:rPr>
                <w:lang w:val="en-AU"/>
              </w:rPr>
              <w:t>$14.69</w:t>
            </w:r>
          </w:p>
        </w:tc>
        <w:tc>
          <w:tcPr>
            <w:tcW w:w="1001" w:type="pct"/>
            <w:tcMar>
              <w:left w:w="57" w:type="dxa"/>
            </w:tcMar>
          </w:tcPr>
          <w:p w14:paraId="49DD4FD6" w14:textId="77777777" w:rsidR="00481EB5" w:rsidRPr="00FB48BC" w:rsidRDefault="00481EB5" w:rsidP="00F06D95">
            <w:pPr>
              <w:pStyle w:val="02Tabletext"/>
              <w:tabs>
                <w:tab w:val="decimal" w:pos="510"/>
              </w:tabs>
              <w:rPr>
                <w:lang w:val="en-AU"/>
              </w:rPr>
            </w:pPr>
            <w:r w:rsidRPr="00FB48BC">
              <w:rPr>
                <w:lang w:val="en-AU"/>
              </w:rPr>
              <w:t>$35.96</w:t>
            </w:r>
          </w:p>
        </w:tc>
        <w:tc>
          <w:tcPr>
            <w:tcW w:w="999" w:type="pct"/>
            <w:tcMar>
              <w:left w:w="57" w:type="dxa"/>
            </w:tcMar>
          </w:tcPr>
          <w:p w14:paraId="4A4C9E0E" w14:textId="77777777" w:rsidR="00481EB5" w:rsidRPr="00FB48BC" w:rsidRDefault="00481EB5" w:rsidP="00F06D95">
            <w:pPr>
              <w:pStyle w:val="02Tabletext"/>
              <w:tabs>
                <w:tab w:val="decimal" w:pos="539"/>
              </w:tabs>
              <w:rPr>
                <w:lang w:val="en-AU"/>
              </w:rPr>
            </w:pPr>
            <w:r w:rsidRPr="00FB48BC">
              <w:rPr>
                <w:lang w:val="en-AU"/>
              </w:rPr>
              <w:t>$21.27</w:t>
            </w:r>
          </w:p>
        </w:tc>
      </w:tr>
      <w:tr w:rsidR="00481EB5" w:rsidRPr="00FB48BC" w14:paraId="64DE5E02" w14:textId="77777777" w:rsidTr="009639E8">
        <w:tc>
          <w:tcPr>
            <w:tcW w:w="2000" w:type="pct"/>
            <w:tcMar>
              <w:left w:w="57" w:type="dxa"/>
            </w:tcMar>
          </w:tcPr>
          <w:p w14:paraId="734F2BA0" w14:textId="77777777" w:rsidR="00481EB5" w:rsidRPr="00FB48BC" w:rsidRDefault="00481EB5" w:rsidP="00481EB5">
            <w:pPr>
              <w:pStyle w:val="02Tabletext"/>
              <w:rPr>
                <w:lang w:val="en-AU"/>
              </w:rPr>
            </w:pPr>
            <w:r w:rsidRPr="00FB48BC">
              <w:rPr>
                <w:lang w:val="en-AU"/>
              </w:rPr>
              <w:t>Very Remote</w:t>
            </w:r>
          </w:p>
        </w:tc>
        <w:tc>
          <w:tcPr>
            <w:tcW w:w="999" w:type="pct"/>
            <w:tcMar>
              <w:left w:w="57" w:type="dxa"/>
            </w:tcMar>
          </w:tcPr>
          <w:p w14:paraId="3F498B3E" w14:textId="77777777" w:rsidR="00481EB5" w:rsidRPr="00FB48BC" w:rsidRDefault="00481EB5" w:rsidP="00F06D95">
            <w:pPr>
              <w:pStyle w:val="02Tabletext"/>
              <w:tabs>
                <w:tab w:val="decimal" w:pos="539"/>
              </w:tabs>
              <w:rPr>
                <w:lang w:val="en-AU"/>
              </w:rPr>
            </w:pPr>
            <w:r w:rsidRPr="00FB48BC">
              <w:rPr>
                <w:lang w:val="en-AU"/>
              </w:rPr>
              <w:t>$7.64</w:t>
            </w:r>
          </w:p>
        </w:tc>
        <w:tc>
          <w:tcPr>
            <w:tcW w:w="1001" w:type="pct"/>
            <w:tcMar>
              <w:left w:w="57" w:type="dxa"/>
            </w:tcMar>
          </w:tcPr>
          <w:p w14:paraId="036F9594" w14:textId="77777777" w:rsidR="00481EB5" w:rsidRPr="00FB48BC" w:rsidRDefault="00481EB5" w:rsidP="00F06D95">
            <w:pPr>
              <w:pStyle w:val="02Tabletext"/>
              <w:tabs>
                <w:tab w:val="decimal" w:pos="510"/>
              </w:tabs>
              <w:rPr>
                <w:lang w:val="en-AU"/>
              </w:rPr>
            </w:pPr>
            <w:r w:rsidRPr="00FB48BC">
              <w:rPr>
                <w:lang w:val="en-AU"/>
              </w:rPr>
              <w:t>$43.45</w:t>
            </w:r>
          </w:p>
        </w:tc>
        <w:tc>
          <w:tcPr>
            <w:tcW w:w="999" w:type="pct"/>
            <w:tcMar>
              <w:left w:w="57" w:type="dxa"/>
            </w:tcMar>
          </w:tcPr>
          <w:p w14:paraId="6ACA1040" w14:textId="77777777" w:rsidR="00481EB5" w:rsidRPr="00FB48BC" w:rsidRDefault="00481EB5" w:rsidP="00F06D95">
            <w:pPr>
              <w:pStyle w:val="02Tabletext"/>
              <w:tabs>
                <w:tab w:val="decimal" w:pos="539"/>
              </w:tabs>
              <w:rPr>
                <w:lang w:val="en-AU"/>
              </w:rPr>
            </w:pPr>
            <w:r w:rsidRPr="00FB48BC">
              <w:rPr>
                <w:lang w:val="en-AU"/>
              </w:rPr>
              <w:t>$35.81</w:t>
            </w:r>
          </w:p>
        </w:tc>
      </w:tr>
      <w:tr w:rsidR="00481EB5" w:rsidRPr="00FB48BC" w14:paraId="3C5ED48E" w14:textId="77777777" w:rsidTr="009639E8">
        <w:tc>
          <w:tcPr>
            <w:tcW w:w="2000" w:type="pct"/>
            <w:tcMar>
              <w:left w:w="57" w:type="dxa"/>
            </w:tcMar>
          </w:tcPr>
          <w:p w14:paraId="41C96F2F" w14:textId="77777777" w:rsidR="00481EB5" w:rsidRPr="00FB48BC" w:rsidRDefault="00481EB5" w:rsidP="00481EB5">
            <w:pPr>
              <w:pStyle w:val="02Tabletext"/>
              <w:rPr>
                <w:lang w:val="en-AU"/>
              </w:rPr>
            </w:pPr>
            <w:r w:rsidRPr="00FB48BC">
              <w:rPr>
                <w:lang w:val="en-AU"/>
              </w:rPr>
              <w:t>National Average</w:t>
            </w:r>
          </w:p>
        </w:tc>
        <w:tc>
          <w:tcPr>
            <w:tcW w:w="999" w:type="pct"/>
            <w:tcMar>
              <w:left w:w="57" w:type="dxa"/>
            </w:tcMar>
          </w:tcPr>
          <w:p w14:paraId="67BB2C99" w14:textId="77777777" w:rsidR="00481EB5" w:rsidRPr="00FB48BC" w:rsidRDefault="00481EB5" w:rsidP="00F06D95">
            <w:pPr>
              <w:pStyle w:val="02Tabletext"/>
              <w:tabs>
                <w:tab w:val="decimal" w:pos="539"/>
              </w:tabs>
              <w:rPr>
                <w:lang w:val="en-AU"/>
              </w:rPr>
            </w:pPr>
            <w:r w:rsidRPr="00FB48BC">
              <w:rPr>
                <w:lang w:val="en-AU"/>
              </w:rPr>
              <w:t>$18.49</w:t>
            </w:r>
          </w:p>
        </w:tc>
        <w:tc>
          <w:tcPr>
            <w:tcW w:w="1001" w:type="pct"/>
            <w:tcMar>
              <w:left w:w="57" w:type="dxa"/>
            </w:tcMar>
          </w:tcPr>
          <w:p w14:paraId="12AAD136" w14:textId="77777777" w:rsidR="00481EB5" w:rsidRPr="00FB48BC" w:rsidRDefault="00481EB5" w:rsidP="00F06D95">
            <w:pPr>
              <w:pStyle w:val="02Tabletext"/>
              <w:tabs>
                <w:tab w:val="decimal" w:pos="510"/>
              </w:tabs>
              <w:rPr>
                <w:lang w:val="en-AU"/>
              </w:rPr>
            </w:pPr>
            <w:r w:rsidRPr="00FB48BC">
              <w:rPr>
                <w:lang w:val="en-AU"/>
              </w:rPr>
              <w:t>$32.65</w:t>
            </w:r>
          </w:p>
        </w:tc>
        <w:tc>
          <w:tcPr>
            <w:tcW w:w="999" w:type="pct"/>
            <w:tcMar>
              <w:left w:w="57" w:type="dxa"/>
            </w:tcMar>
          </w:tcPr>
          <w:p w14:paraId="3E28C01C" w14:textId="77777777" w:rsidR="00481EB5" w:rsidRPr="00FB48BC" w:rsidRDefault="00481EB5" w:rsidP="00F06D95">
            <w:pPr>
              <w:pStyle w:val="02Tabletext"/>
              <w:tabs>
                <w:tab w:val="decimal" w:pos="539"/>
              </w:tabs>
              <w:rPr>
                <w:lang w:val="en-AU"/>
              </w:rPr>
            </w:pPr>
            <w:r w:rsidRPr="00FB48BC">
              <w:rPr>
                <w:lang w:val="en-AU"/>
              </w:rPr>
              <w:t>$14.16</w:t>
            </w:r>
          </w:p>
        </w:tc>
      </w:tr>
    </w:tbl>
    <w:p w14:paraId="1D0D1205" w14:textId="77777777" w:rsidR="00481EB5" w:rsidRPr="00FD6810" w:rsidRDefault="00481EB5" w:rsidP="00481EB5"/>
    <w:p w14:paraId="197919C4" w14:textId="779073A9" w:rsidR="00481EB5" w:rsidRPr="00FD6810" w:rsidRDefault="00481EB5" w:rsidP="00481EB5">
      <w:pPr>
        <w:pStyle w:val="Caption"/>
      </w:pPr>
      <w:bookmarkStart w:id="464" w:name="_Ref463473858"/>
      <w:bookmarkStart w:id="465" w:name="_Toc464871228"/>
      <w:bookmarkStart w:id="466" w:name="_Toc482641360"/>
      <w:r w:rsidRPr="00FD6810">
        <w:t xml:space="preserve">Table </w:t>
      </w:r>
      <w:r w:rsidRPr="00FD6810">
        <w:fldChar w:fldCharType="begin"/>
      </w:r>
      <w:r w:rsidRPr="00FD6810">
        <w:instrText xml:space="preserve"> SEQ Table \* ARABIC </w:instrText>
      </w:r>
      <w:r w:rsidRPr="00FD6810">
        <w:fldChar w:fldCharType="separate"/>
      </w:r>
      <w:r w:rsidR="00924B2D">
        <w:rPr>
          <w:noProof/>
        </w:rPr>
        <w:t>6</w:t>
      </w:r>
      <w:r w:rsidRPr="00FD6810">
        <w:fldChar w:fldCharType="end"/>
      </w:r>
      <w:bookmarkEnd w:id="464"/>
      <w:r w:rsidRPr="00FD6810">
        <w:t>: Average out-of-pocket costs by remoteness area</w:t>
      </w:r>
      <w:r w:rsidR="0096176B" w:rsidRPr="00FD6810">
        <w:t>*</w:t>
      </w:r>
      <w:r w:rsidRPr="00FD6810">
        <w:t>, excluding bulk-billed services</w:t>
      </w:r>
      <w:bookmarkEnd w:id="465"/>
      <w:bookmarkEnd w:id="466"/>
    </w:p>
    <w:tbl>
      <w:tblPr>
        <w:tblStyle w:val="TableGrid"/>
        <w:tblW w:w="314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6 shows the average out-of-pocket costs by remoteness area, excluding bulk-billed services. There are 4 columns: column1. List of remoteness, column 2. Lists the MPS, column 3. Cost of Stress Echo, and column 4. Difference between columns 2 and 3."/>
      </w:tblPr>
      <w:tblGrid>
        <w:gridCol w:w="2265"/>
        <w:gridCol w:w="1133"/>
        <w:gridCol w:w="1134"/>
        <w:gridCol w:w="1132"/>
      </w:tblGrid>
      <w:tr w:rsidR="00481EB5" w:rsidRPr="00FB48BC" w14:paraId="7826D7E2" w14:textId="77777777" w:rsidTr="009639E8">
        <w:trPr>
          <w:tblHeader/>
        </w:trPr>
        <w:tc>
          <w:tcPr>
            <w:tcW w:w="1999" w:type="pct"/>
            <w:shd w:val="clear" w:color="auto" w:fill="D9D9D9" w:themeFill="background1" w:themeFillShade="D9"/>
            <w:hideMark/>
          </w:tcPr>
          <w:p w14:paraId="55DE46C6" w14:textId="77777777" w:rsidR="00481EB5" w:rsidRPr="00FB48BC" w:rsidRDefault="00481EB5" w:rsidP="00837448">
            <w:pPr>
              <w:pStyle w:val="01Tableheaderrow"/>
              <w:rPr>
                <w:lang w:val="en-AU"/>
              </w:rPr>
            </w:pPr>
            <w:r w:rsidRPr="00FB48BC">
              <w:rPr>
                <w:lang w:val="en-AU"/>
              </w:rPr>
              <w:t>Remoteness</w:t>
            </w:r>
          </w:p>
        </w:tc>
        <w:tc>
          <w:tcPr>
            <w:tcW w:w="1000" w:type="pct"/>
            <w:shd w:val="clear" w:color="auto" w:fill="D9D9D9" w:themeFill="background1" w:themeFillShade="D9"/>
            <w:hideMark/>
          </w:tcPr>
          <w:p w14:paraId="4B4DFA36" w14:textId="77777777" w:rsidR="00481EB5" w:rsidRPr="00FB48BC" w:rsidRDefault="00481EB5" w:rsidP="00837448">
            <w:pPr>
              <w:pStyle w:val="01Tableheaderrow"/>
              <w:rPr>
                <w:lang w:val="en-AU"/>
              </w:rPr>
            </w:pPr>
            <w:r w:rsidRPr="00FB48BC">
              <w:rPr>
                <w:lang w:val="en-AU"/>
              </w:rPr>
              <w:t>MPS</w:t>
            </w:r>
          </w:p>
        </w:tc>
        <w:tc>
          <w:tcPr>
            <w:tcW w:w="1001" w:type="pct"/>
            <w:shd w:val="clear" w:color="auto" w:fill="D9D9D9" w:themeFill="background1" w:themeFillShade="D9"/>
            <w:hideMark/>
          </w:tcPr>
          <w:p w14:paraId="0984D31F" w14:textId="77777777" w:rsidR="00481EB5" w:rsidRPr="00FB48BC" w:rsidRDefault="00481EB5" w:rsidP="00837448">
            <w:pPr>
              <w:pStyle w:val="01Tableheaderrow"/>
              <w:rPr>
                <w:lang w:val="en-AU"/>
              </w:rPr>
            </w:pPr>
            <w:r w:rsidRPr="00FB48BC">
              <w:rPr>
                <w:lang w:val="en-AU"/>
              </w:rPr>
              <w:t>Stress Echo</w:t>
            </w:r>
          </w:p>
        </w:tc>
        <w:tc>
          <w:tcPr>
            <w:tcW w:w="999" w:type="pct"/>
            <w:shd w:val="clear" w:color="auto" w:fill="D9D9D9" w:themeFill="background1" w:themeFillShade="D9"/>
          </w:tcPr>
          <w:p w14:paraId="47A3F626" w14:textId="77777777" w:rsidR="00481EB5" w:rsidRPr="00FB48BC" w:rsidRDefault="00481EB5" w:rsidP="00837448">
            <w:pPr>
              <w:pStyle w:val="01Tableheaderrow"/>
              <w:rPr>
                <w:lang w:val="en-AU"/>
              </w:rPr>
            </w:pPr>
            <w:r w:rsidRPr="00FB48BC">
              <w:rPr>
                <w:lang w:val="en-AU"/>
              </w:rPr>
              <w:t>Difference</w:t>
            </w:r>
          </w:p>
        </w:tc>
      </w:tr>
      <w:tr w:rsidR="00481EB5" w:rsidRPr="00FB48BC" w14:paraId="5CBDCE22" w14:textId="77777777" w:rsidTr="009639E8">
        <w:tc>
          <w:tcPr>
            <w:tcW w:w="1999" w:type="pct"/>
          </w:tcPr>
          <w:p w14:paraId="0534EF44" w14:textId="77777777" w:rsidR="00481EB5" w:rsidRPr="00FB48BC" w:rsidRDefault="00481EB5" w:rsidP="009E5DFE">
            <w:pPr>
              <w:pStyle w:val="02Tabletext"/>
              <w:rPr>
                <w:lang w:val="en-AU"/>
              </w:rPr>
            </w:pPr>
            <w:r w:rsidRPr="00FB48BC">
              <w:rPr>
                <w:lang w:val="en-AU"/>
              </w:rPr>
              <w:t>Major Cities</w:t>
            </w:r>
          </w:p>
        </w:tc>
        <w:tc>
          <w:tcPr>
            <w:tcW w:w="1000" w:type="pct"/>
          </w:tcPr>
          <w:p w14:paraId="5ACBC869" w14:textId="77777777" w:rsidR="00481EB5" w:rsidRPr="00FB48BC" w:rsidRDefault="00481EB5" w:rsidP="009E5DFE">
            <w:pPr>
              <w:pStyle w:val="02Tabletext"/>
              <w:tabs>
                <w:tab w:val="decimal" w:pos="537"/>
              </w:tabs>
              <w:rPr>
                <w:lang w:val="en-AU"/>
              </w:rPr>
            </w:pPr>
            <w:r w:rsidRPr="00FB48BC">
              <w:rPr>
                <w:lang w:val="en-AU"/>
              </w:rPr>
              <w:t>$235.99</w:t>
            </w:r>
          </w:p>
        </w:tc>
        <w:tc>
          <w:tcPr>
            <w:tcW w:w="1001" w:type="pct"/>
          </w:tcPr>
          <w:p w14:paraId="56D453A3" w14:textId="77777777" w:rsidR="00481EB5" w:rsidRPr="00FB48BC" w:rsidRDefault="00481EB5" w:rsidP="009E5DFE">
            <w:pPr>
              <w:pStyle w:val="02Tabletext"/>
              <w:tabs>
                <w:tab w:val="decimal" w:pos="538"/>
              </w:tabs>
              <w:rPr>
                <w:lang w:val="en-AU"/>
              </w:rPr>
            </w:pPr>
            <w:r w:rsidRPr="00FB48BC">
              <w:rPr>
                <w:lang w:val="en-AU"/>
              </w:rPr>
              <w:t>$111.93</w:t>
            </w:r>
          </w:p>
        </w:tc>
        <w:tc>
          <w:tcPr>
            <w:tcW w:w="999" w:type="pct"/>
          </w:tcPr>
          <w:p w14:paraId="2A9978D8" w14:textId="77777777" w:rsidR="00481EB5" w:rsidRPr="00FB48BC" w:rsidRDefault="00481EB5" w:rsidP="009E5DFE">
            <w:pPr>
              <w:pStyle w:val="02Tabletext"/>
              <w:tabs>
                <w:tab w:val="decimal" w:pos="538"/>
              </w:tabs>
              <w:rPr>
                <w:lang w:val="en-AU"/>
              </w:rPr>
            </w:pPr>
            <w:r w:rsidRPr="00FB48BC">
              <w:rPr>
                <w:lang w:val="en-AU"/>
              </w:rPr>
              <w:t>-$124.06</w:t>
            </w:r>
          </w:p>
        </w:tc>
      </w:tr>
      <w:tr w:rsidR="00481EB5" w:rsidRPr="00FB48BC" w14:paraId="0F2C3E02" w14:textId="77777777" w:rsidTr="009639E8">
        <w:tc>
          <w:tcPr>
            <w:tcW w:w="1999" w:type="pct"/>
          </w:tcPr>
          <w:p w14:paraId="7899DC1E" w14:textId="77777777" w:rsidR="00481EB5" w:rsidRPr="00FB48BC" w:rsidRDefault="00481EB5" w:rsidP="009E5DFE">
            <w:pPr>
              <w:pStyle w:val="02Tabletext"/>
              <w:rPr>
                <w:lang w:val="en-AU"/>
              </w:rPr>
            </w:pPr>
            <w:r w:rsidRPr="00FB48BC">
              <w:rPr>
                <w:lang w:val="en-AU"/>
              </w:rPr>
              <w:t>Inner Regional</w:t>
            </w:r>
          </w:p>
        </w:tc>
        <w:tc>
          <w:tcPr>
            <w:tcW w:w="1000" w:type="pct"/>
          </w:tcPr>
          <w:p w14:paraId="419E6F12" w14:textId="77777777" w:rsidR="00481EB5" w:rsidRPr="00FB48BC" w:rsidRDefault="00481EB5" w:rsidP="009E5DFE">
            <w:pPr>
              <w:pStyle w:val="02Tabletext"/>
              <w:tabs>
                <w:tab w:val="decimal" w:pos="537"/>
              </w:tabs>
              <w:rPr>
                <w:lang w:val="en-AU"/>
              </w:rPr>
            </w:pPr>
            <w:r w:rsidRPr="00FB48BC">
              <w:rPr>
                <w:lang w:val="en-AU"/>
              </w:rPr>
              <w:t>$206.75</w:t>
            </w:r>
          </w:p>
        </w:tc>
        <w:tc>
          <w:tcPr>
            <w:tcW w:w="1001" w:type="pct"/>
          </w:tcPr>
          <w:p w14:paraId="7617EF43" w14:textId="77777777" w:rsidR="00481EB5" w:rsidRPr="00FB48BC" w:rsidRDefault="00481EB5" w:rsidP="009E5DFE">
            <w:pPr>
              <w:pStyle w:val="02Tabletext"/>
              <w:tabs>
                <w:tab w:val="decimal" w:pos="538"/>
              </w:tabs>
              <w:rPr>
                <w:lang w:val="en-AU"/>
              </w:rPr>
            </w:pPr>
            <w:r w:rsidRPr="00FB48BC">
              <w:rPr>
                <w:lang w:val="en-AU"/>
              </w:rPr>
              <w:t>$86.42</w:t>
            </w:r>
          </w:p>
        </w:tc>
        <w:tc>
          <w:tcPr>
            <w:tcW w:w="999" w:type="pct"/>
          </w:tcPr>
          <w:p w14:paraId="0F42C27F" w14:textId="77777777" w:rsidR="00481EB5" w:rsidRPr="00FB48BC" w:rsidRDefault="00481EB5" w:rsidP="009E5DFE">
            <w:pPr>
              <w:pStyle w:val="02Tabletext"/>
              <w:tabs>
                <w:tab w:val="decimal" w:pos="538"/>
              </w:tabs>
              <w:rPr>
                <w:lang w:val="en-AU"/>
              </w:rPr>
            </w:pPr>
            <w:r w:rsidRPr="00FB48BC">
              <w:rPr>
                <w:lang w:val="en-AU"/>
              </w:rPr>
              <w:t>-$120.33</w:t>
            </w:r>
          </w:p>
        </w:tc>
      </w:tr>
      <w:tr w:rsidR="00481EB5" w:rsidRPr="00FB48BC" w14:paraId="5B1C28DF" w14:textId="77777777" w:rsidTr="009639E8">
        <w:tc>
          <w:tcPr>
            <w:tcW w:w="1999" w:type="pct"/>
          </w:tcPr>
          <w:p w14:paraId="2F538B39" w14:textId="77777777" w:rsidR="00481EB5" w:rsidRPr="00FB48BC" w:rsidRDefault="00481EB5" w:rsidP="009E5DFE">
            <w:pPr>
              <w:pStyle w:val="02Tabletext"/>
              <w:rPr>
                <w:lang w:val="en-AU"/>
              </w:rPr>
            </w:pPr>
            <w:r w:rsidRPr="00FB48BC">
              <w:rPr>
                <w:lang w:val="en-AU"/>
              </w:rPr>
              <w:t>Outer Regional</w:t>
            </w:r>
          </w:p>
        </w:tc>
        <w:tc>
          <w:tcPr>
            <w:tcW w:w="1000" w:type="pct"/>
          </w:tcPr>
          <w:p w14:paraId="3310E1E6" w14:textId="77777777" w:rsidR="00481EB5" w:rsidRPr="00FB48BC" w:rsidRDefault="00481EB5" w:rsidP="009E5DFE">
            <w:pPr>
              <w:pStyle w:val="02Tabletext"/>
              <w:tabs>
                <w:tab w:val="decimal" w:pos="537"/>
              </w:tabs>
              <w:rPr>
                <w:lang w:val="en-AU"/>
              </w:rPr>
            </w:pPr>
            <w:r w:rsidRPr="00FB48BC">
              <w:rPr>
                <w:lang w:val="en-AU"/>
              </w:rPr>
              <w:t>$210.29</w:t>
            </w:r>
          </w:p>
        </w:tc>
        <w:tc>
          <w:tcPr>
            <w:tcW w:w="1001" w:type="pct"/>
          </w:tcPr>
          <w:p w14:paraId="29B70661" w14:textId="77777777" w:rsidR="00481EB5" w:rsidRPr="00FB48BC" w:rsidRDefault="00481EB5" w:rsidP="009E5DFE">
            <w:pPr>
              <w:pStyle w:val="02Tabletext"/>
              <w:tabs>
                <w:tab w:val="decimal" w:pos="538"/>
              </w:tabs>
              <w:rPr>
                <w:lang w:val="en-AU"/>
              </w:rPr>
            </w:pPr>
            <w:r w:rsidRPr="00FB48BC">
              <w:rPr>
                <w:lang w:val="en-AU"/>
              </w:rPr>
              <w:t>$80.27</w:t>
            </w:r>
          </w:p>
        </w:tc>
        <w:tc>
          <w:tcPr>
            <w:tcW w:w="999" w:type="pct"/>
          </w:tcPr>
          <w:p w14:paraId="6D7C7833" w14:textId="77777777" w:rsidR="00481EB5" w:rsidRPr="00FB48BC" w:rsidRDefault="00481EB5" w:rsidP="009E5DFE">
            <w:pPr>
              <w:pStyle w:val="02Tabletext"/>
              <w:tabs>
                <w:tab w:val="decimal" w:pos="538"/>
              </w:tabs>
              <w:rPr>
                <w:lang w:val="en-AU"/>
              </w:rPr>
            </w:pPr>
            <w:r w:rsidRPr="00FB48BC">
              <w:rPr>
                <w:lang w:val="en-AU"/>
              </w:rPr>
              <w:t>-$130.02</w:t>
            </w:r>
          </w:p>
        </w:tc>
      </w:tr>
      <w:tr w:rsidR="00481EB5" w:rsidRPr="00FB48BC" w14:paraId="5099EEA8" w14:textId="77777777" w:rsidTr="009639E8">
        <w:tc>
          <w:tcPr>
            <w:tcW w:w="1999" w:type="pct"/>
          </w:tcPr>
          <w:p w14:paraId="6258E606" w14:textId="77777777" w:rsidR="00481EB5" w:rsidRPr="00FB48BC" w:rsidRDefault="00481EB5" w:rsidP="009E5DFE">
            <w:pPr>
              <w:pStyle w:val="02Tabletext"/>
              <w:rPr>
                <w:lang w:val="en-AU"/>
              </w:rPr>
            </w:pPr>
            <w:r w:rsidRPr="00FB48BC">
              <w:rPr>
                <w:lang w:val="en-AU"/>
              </w:rPr>
              <w:t>Remote</w:t>
            </w:r>
          </w:p>
        </w:tc>
        <w:tc>
          <w:tcPr>
            <w:tcW w:w="1000" w:type="pct"/>
          </w:tcPr>
          <w:p w14:paraId="077D6D6B" w14:textId="77777777" w:rsidR="00481EB5" w:rsidRPr="00FB48BC" w:rsidRDefault="00481EB5" w:rsidP="009E5DFE">
            <w:pPr>
              <w:pStyle w:val="02Tabletext"/>
              <w:tabs>
                <w:tab w:val="decimal" w:pos="537"/>
              </w:tabs>
              <w:rPr>
                <w:lang w:val="en-AU"/>
              </w:rPr>
            </w:pPr>
            <w:r w:rsidRPr="00FB48BC">
              <w:rPr>
                <w:lang w:val="en-AU"/>
              </w:rPr>
              <w:t>$136.28</w:t>
            </w:r>
          </w:p>
        </w:tc>
        <w:tc>
          <w:tcPr>
            <w:tcW w:w="1001" w:type="pct"/>
          </w:tcPr>
          <w:p w14:paraId="71DB514C" w14:textId="77777777" w:rsidR="00481EB5" w:rsidRPr="00FB48BC" w:rsidRDefault="00481EB5" w:rsidP="009E5DFE">
            <w:pPr>
              <w:pStyle w:val="02Tabletext"/>
              <w:tabs>
                <w:tab w:val="decimal" w:pos="538"/>
              </w:tabs>
              <w:rPr>
                <w:lang w:val="en-AU"/>
              </w:rPr>
            </w:pPr>
            <w:r w:rsidRPr="00FB48BC">
              <w:rPr>
                <w:lang w:val="en-AU"/>
              </w:rPr>
              <w:t>$94.62</w:t>
            </w:r>
          </w:p>
        </w:tc>
        <w:tc>
          <w:tcPr>
            <w:tcW w:w="999" w:type="pct"/>
          </w:tcPr>
          <w:p w14:paraId="05CACFFE" w14:textId="77777777" w:rsidR="00481EB5" w:rsidRPr="00FB48BC" w:rsidRDefault="00481EB5" w:rsidP="009E5DFE">
            <w:pPr>
              <w:pStyle w:val="02Tabletext"/>
              <w:tabs>
                <w:tab w:val="decimal" w:pos="538"/>
              </w:tabs>
              <w:rPr>
                <w:lang w:val="en-AU"/>
              </w:rPr>
            </w:pPr>
            <w:r w:rsidRPr="00FB48BC">
              <w:rPr>
                <w:lang w:val="en-AU"/>
              </w:rPr>
              <w:t>-$41.66</w:t>
            </w:r>
          </w:p>
        </w:tc>
      </w:tr>
      <w:tr w:rsidR="00481EB5" w:rsidRPr="00FB48BC" w14:paraId="78762ADB" w14:textId="77777777" w:rsidTr="009639E8">
        <w:tc>
          <w:tcPr>
            <w:tcW w:w="1999" w:type="pct"/>
          </w:tcPr>
          <w:p w14:paraId="3C658364" w14:textId="77777777" w:rsidR="00481EB5" w:rsidRPr="00FB48BC" w:rsidRDefault="00481EB5" w:rsidP="009E5DFE">
            <w:pPr>
              <w:pStyle w:val="02Tabletext"/>
              <w:rPr>
                <w:lang w:val="en-AU"/>
              </w:rPr>
            </w:pPr>
            <w:r w:rsidRPr="00FB48BC">
              <w:rPr>
                <w:lang w:val="en-AU"/>
              </w:rPr>
              <w:t>Very Remote</w:t>
            </w:r>
          </w:p>
        </w:tc>
        <w:tc>
          <w:tcPr>
            <w:tcW w:w="1000" w:type="pct"/>
          </w:tcPr>
          <w:p w14:paraId="1D6E5D6F" w14:textId="77777777" w:rsidR="00481EB5" w:rsidRPr="00FB48BC" w:rsidRDefault="00481EB5" w:rsidP="009E5DFE">
            <w:pPr>
              <w:pStyle w:val="02Tabletext"/>
              <w:tabs>
                <w:tab w:val="decimal" w:pos="537"/>
              </w:tabs>
              <w:rPr>
                <w:lang w:val="en-AU"/>
              </w:rPr>
            </w:pPr>
            <w:r w:rsidRPr="00FB48BC">
              <w:rPr>
                <w:lang w:val="en-AU"/>
              </w:rPr>
              <w:t>$203.39</w:t>
            </w:r>
          </w:p>
        </w:tc>
        <w:tc>
          <w:tcPr>
            <w:tcW w:w="1001" w:type="pct"/>
          </w:tcPr>
          <w:p w14:paraId="2E033774" w14:textId="77777777" w:rsidR="00481EB5" w:rsidRPr="00FB48BC" w:rsidRDefault="00481EB5" w:rsidP="009E5DFE">
            <w:pPr>
              <w:pStyle w:val="02Tabletext"/>
              <w:tabs>
                <w:tab w:val="decimal" w:pos="538"/>
              </w:tabs>
              <w:rPr>
                <w:lang w:val="en-AU"/>
              </w:rPr>
            </w:pPr>
            <w:r w:rsidRPr="00FB48BC">
              <w:rPr>
                <w:lang w:val="en-AU"/>
              </w:rPr>
              <w:t>$140.50</w:t>
            </w:r>
          </w:p>
        </w:tc>
        <w:tc>
          <w:tcPr>
            <w:tcW w:w="999" w:type="pct"/>
          </w:tcPr>
          <w:p w14:paraId="4C732599" w14:textId="77777777" w:rsidR="00481EB5" w:rsidRPr="00FB48BC" w:rsidRDefault="00481EB5" w:rsidP="009E5DFE">
            <w:pPr>
              <w:pStyle w:val="02Tabletext"/>
              <w:tabs>
                <w:tab w:val="decimal" w:pos="538"/>
              </w:tabs>
              <w:rPr>
                <w:lang w:val="en-AU"/>
              </w:rPr>
            </w:pPr>
            <w:r w:rsidRPr="00FB48BC">
              <w:rPr>
                <w:lang w:val="en-AU"/>
              </w:rPr>
              <w:t>-$62.89</w:t>
            </w:r>
          </w:p>
        </w:tc>
      </w:tr>
      <w:tr w:rsidR="00481EB5" w:rsidRPr="00FB48BC" w14:paraId="4CA48320" w14:textId="77777777" w:rsidTr="009639E8">
        <w:tc>
          <w:tcPr>
            <w:tcW w:w="1999" w:type="pct"/>
          </w:tcPr>
          <w:p w14:paraId="68571050" w14:textId="77777777" w:rsidR="00481EB5" w:rsidRPr="00FB48BC" w:rsidRDefault="00481EB5" w:rsidP="009E5DFE">
            <w:pPr>
              <w:pStyle w:val="02Tabletext"/>
              <w:rPr>
                <w:lang w:val="en-AU"/>
              </w:rPr>
            </w:pPr>
            <w:r w:rsidRPr="00FB48BC">
              <w:rPr>
                <w:lang w:val="en-AU"/>
              </w:rPr>
              <w:t>National Average</w:t>
            </w:r>
          </w:p>
        </w:tc>
        <w:tc>
          <w:tcPr>
            <w:tcW w:w="1000" w:type="pct"/>
          </w:tcPr>
          <w:p w14:paraId="6F19B788" w14:textId="77777777" w:rsidR="00481EB5" w:rsidRPr="00FB48BC" w:rsidRDefault="00481EB5" w:rsidP="009E5DFE">
            <w:pPr>
              <w:pStyle w:val="02Tabletext"/>
              <w:tabs>
                <w:tab w:val="decimal" w:pos="537"/>
              </w:tabs>
              <w:rPr>
                <w:lang w:val="en-AU"/>
              </w:rPr>
            </w:pPr>
            <w:r w:rsidRPr="00FB48BC">
              <w:rPr>
                <w:lang w:val="en-AU"/>
              </w:rPr>
              <w:t>$222.01</w:t>
            </w:r>
          </w:p>
        </w:tc>
        <w:tc>
          <w:tcPr>
            <w:tcW w:w="1001" w:type="pct"/>
          </w:tcPr>
          <w:p w14:paraId="48A2E0E1" w14:textId="77777777" w:rsidR="00481EB5" w:rsidRPr="00FB48BC" w:rsidRDefault="00481EB5" w:rsidP="009E5DFE">
            <w:pPr>
              <w:pStyle w:val="02Tabletext"/>
              <w:tabs>
                <w:tab w:val="decimal" w:pos="538"/>
              </w:tabs>
              <w:rPr>
                <w:lang w:val="en-AU"/>
              </w:rPr>
            </w:pPr>
            <w:r w:rsidRPr="00FB48BC">
              <w:rPr>
                <w:lang w:val="en-AU"/>
              </w:rPr>
              <w:t>$103.03</w:t>
            </w:r>
          </w:p>
        </w:tc>
        <w:tc>
          <w:tcPr>
            <w:tcW w:w="999" w:type="pct"/>
          </w:tcPr>
          <w:p w14:paraId="2B99F6F9" w14:textId="77777777" w:rsidR="00481EB5" w:rsidRPr="00FB48BC" w:rsidRDefault="00481EB5" w:rsidP="009E5DFE">
            <w:pPr>
              <w:pStyle w:val="02Tabletext"/>
              <w:tabs>
                <w:tab w:val="decimal" w:pos="538"/>
              </w:tabs>
              <w:rPr>
                <w:lang w:val="en-AU"/>
              </w:rPr>
            </w:pPr>
            <w:r w:rsidRPr="00FB48BC">
              <w:rPr>
                <w:lang w:val="en-AU"/>
              </w:rPr>
              <w:t>-$118.99</w:t>
            </w:r>
          </w:p>
        </w:tc>
      </w:tr>
    </w:tbl>
    <w:p w14:paraId="5E474634" w14:textId="77777777" w:rsidR="00481EB5" w:rsidRPr="00FD6810" w:rsidRDefault="00481EB5" w:rsidP="00481EB5"/>
    <w:p w14:paraId="6F5D2216" w14:textId="6EDB47E8" w:rsidR="00481EB5" w:rsidRPr="00FD6810" w:rsidRDefault="00481EB5" w:rsidP="00481EB5">
      <w:pPr>
        <w:pStyle w:val="Caption"/>
      </w:pPr>
      <w:bookmarkStart w:id="467" w:name="_Ref463473818"/>
      <w:bookmarkStart w:id="468" w:name="_Toc464871229"/>
      <w:bookmarkStart w:id="469" w:name="_Toc482641361"/>
      <w:r w:rsidRPr="00FD6810">
        <w:t xml:space="preserve">Table </w:t>
      </w:r>
      <w:r w:rsidRPr="00FD6810">
        <w:fldChar w:fldCharType="begin"/>
      </w:r>
      <w:r w:rsidRPr="00FD6810">
        <w:instrText xml:space="preserve"> SEQ Table \* ARABIC </w:instrText>
      </w:r>
      <w:r w:rsidRPr="00FD6810">
        <w:fldChar w:fldCharType="separate"/>
      </w:r>
      <w:r w:rsidR="00924B2D">
        <w:rPr>
          <w:noProof/>
        </w:rPr>
        <w:t>7</w:t>
      </w:r>
      <w:r w:rsidRPr="00FD6810">
        <w:fldChar w:fldCharType="end"/>
      </w:r>
      <w:bookmarkEnd w:id="467"/>
      <w:r w:rsidRPr="00FD6810">
        <w:t>: Average bulk-billing rate by remoteness</w:t>
      </w:r>
      <w:bookmarkEnd w:id="468"/>
      <w:r w:rsidR="0096176B" w:rsidRPr="00FD6810">
        <w:t xml:space="preserve"> area*</w:t>
      </w:r>
      <w:bookmarkEnd w:id="469"/>
    </w:p>
    <w:tbl>
      <w:tblPr>
        <w:tblStyle w:val="TableGrid"/>
        <w:tblW w:w="2516"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7 shows the average bulk-billing rate by remoteness. There are 3 columns: column1. Lists of remoteness, column 2. Lists the MPS, and column 3. Cost of Stress Echo."/>
      </w:tblPr>
      <w:tblGrid>
        <w:gridCol w:w="2271"/>
        <w:gridCol w:w="1134"/>
        <w:gridCol w:w="1132"/>
      </w:tblGrid>
      <w:tr w:rsidR="00481EB5" w:rsidRPr="00FB48BC" w14:paraId="77CCB70C" w14:textId="77777777" w:rsidTr="009639E8">
        <w:trPr>
          <w:tblHeader/>
        </w:trPr>
        <w:tc>
          <w:tcPr>
            <w:tcW w:w="2502" w:type="pct"/>
            <w:shd w:val="clear" w:color="auto" w:fill="D9D9D9" w:themeFill="background1" w:themeFillShade="D9"/>
            <w:hideMark/>
          </w:tcPr>
          <w:p w14:paraId="62F1A718" w14:textId="77777777" w:rsidR="00481EB5" w:rsidRPr="00FB48BC" w:rsidRDefault="00481EB5" w:rsidP="00837448">
            <w:pPr>
              <w:pStyle w:val="01Tableheaderrow"/>
              <w:rPr>
                <w:lang w:val="en-AU"/>
              </w:rPr>
            </w:pPr>
            <w:r w:rsidRPr="00FB48BC">
              <w:rPr>
                <w:lang w:val="en-AU"/>
              </w:rPr>
              <w:t>Remoteness</w:t>
            </w:r>
          </w:p>
        </w:tc>
        <w:tc>
          <w:tcPr>
            <w:tcW w:w="1250" w:type="pct"/>
            <w:shd w:val="clear" w:color="auto" w:fill="D9D9D9" w:themeFill="background1" w:themeFillShade="D9"/>
            <w:hideMark/>
          </w:tcPr>
          <w:p w14:paraId="6BA41C5B" w14:textId="77777777" w:rsidR="00481EB5" w:rsidRPr="00FB48BC" w:rsidRDefault="00481EB5" w:rsidP="00837448">
            <w:pPr>
              <w:pStyle w:val="01Tableheaderrow"/>
              <w:rPr>
                <w:lang w:val="en-AU"/>
              </w:rPr>
            </w:pPr>
            <w:r w:rsidRPr="00FB48BC">
              <w:rPr>
                <w:lang w:val="en-AU"/>
              </w:rPr>
              <w:t>MPS</w:t>
            </w:r>
          </w:p>
        </w:tc>
        <w:tc>
          <w:tcPr>
            <w:tcW w:w="1249" w:type="pct"/>
            <w:shd w:val="clear" w:color="auto" w:fill="D9D9D9" w:themeFill="background1" w:themeFillShade="D9"/>
            <w:hideMark/>
          </w:tcPr>
          <w:p w14:paraId="11E0CAB2" w14:textId="77777777" w:rsidR="00481EB5" w:rsidRPr="00FB48BC" w:rsidRDefault="00481EB5" w:rsidP="00837448">
            <w:pPr>
              <w:pStyle w:val="01Tableheaderrow"/>
              <w:rPr>
                <w:lang w:val="en-AU"/>
              </w:rPr>
            </w:pPr>
            <w:r w:rsidRPr="00FB48BC">
              <w:rPr>
                <w:lang w:val="en-AU"/>
              </w:rPr>
              <w:t>Stress Echo</w:t>
            </w:r>
          </w:p>
        </w:tc>
      </w:tr>
      <w:tr w:rsidR="00481EB5" w:rsidRPr="00FB48BC" w14:paraId="0EAB9B43" w14:textId="77777777" w:rsidTr="009639E8">
        <w:tc>
          <w:tcPr>
            <w:tcW w:w="2502" w:type="pct"/>
          </w:tcPr>
          <w:p w14:paraId="039743E5" w14:textId="77777777" w:rsidR="00481EB5" w:rsidRPr="00FB48BC" w:rsidRDefault="00481EB5" w:rsidP="009E5DFE">
            <w:pPr>
              <w:pStyle w:val="02Tabletext"/>
              <w:rPr>
                <w:lang w:val="en-AU"/>
              </w:rPr>
            </w:pPr>
            <w:r w:rsidRPr="00FB48BC">
              <w:rPr>
                <w:lang w:val="en-AU"/>
              </w:rPr>
              <w:t>Major Cities</w:t>
            </w:r>
          </w:p>
        </w:tc>
        <w:tc>
          <w:tcPr>
            <w:tcW w:w="1250" w:type="pct"/>
          </w:tcPr>
          <w:p w14:paraId="5D145778" w14:textId="77777777" w:rsidR="00481EB5" w:rsidRPr="00FB48BC" w:rsidRDefault="00481EB5" w:rsidP="009E5DFE">
            <w:pPr>
              <w:pStyle w:val="02Tabletext"/>
              <w:jc w:val="center"/>
              <w:rPr>
                <w:lang w:val="en-AU"/>
              </w:rPr>
            </w:pPr>
            <w:r w:rsidRPr="00FB48BC">
              <w:rPr>
                <w:lang w:val="en-AU"/>
              </w:rPr>
              <w:t>91%</w:t>
            </w:r>
          </w:p>
        </w:tc>
        <w:tc>
          <w:tcPr>
            <w:tcW w:w="1249" w:type="pct"/>
          </w:tcPr>
          <w:p w14:paraId="706C8808" w14:textId="77777777" w:rsidR="00481EB5" w:rsidRPr="00FB48BC" w:rsidRDefault="00481EB5" w:rsidP="009E5DFE">
            <w:pPr>
              <w:pStyle w:val="02Tabletext"/>
              <w:jc w:val="center"/>
              <w:rPr>
                <w:lang w:val="en-AU"/>
              </w:rPr>
            </w:pPr>
            <w:r w:rsidRPr="00FB48BC">
              <w:rPr>
                <w:lang w:val="en-AU"/>
              </w:rPr>
              <w:t>70%</w:t>
            </w:r>
          </w:p>
        </w:tc>
      </w:tr>
      <w:tr w:rsidR="00481EB5" w:rsidRPr="00FB48BC" w14:paraId="47E4337F" w14:textId="77777777" w:rsidTr="009639E8">
        <w:tc>
          <w:tcPr>
            <w:tcW w:w="2502" w:type="pct"/>
          </w:tcPr>
          <w:p w14:paraId="687012A8" w14:textId="77777777" w:rsidR="00481EB5" w:rsidRPr="00FB48BC" w:rsidRDefault="00481EB5" w:rsidP="009E5DFE">
            <w:pPr>
              <w:pStyle w:val="02Tabletext"/>
              <w:rPr>
                <w:lang w:val="en-AU"/>
              </w:rPr>
            </w:pPr>
            <w:r w:rsidRPr="00FB48BC">
              <w:rPr>
                <w:lang w:val="en-AU"/>
              </w:rPr>
              <w:t>Inner Regional</w:t>
            </w:r>
          </w:p>
        </w:tc>
        <w:tc>
          <w:tcPr>
            <w:tcW w:w="1250" w:type="pct"/>
          </w:tcPr>
          <w:p w14:paraId="2E88B583" w14:textId="77777777" w:rsidR="00481EB5" w:rsidRPr="00FB48BC" w:rsidRDefault="00481EB5" w:rsidP="009E5DFE">
            <w:pPr>
              <w:pStyle w:val="02Tabletext"/>
              <w:jc w:val="center"/>
              <w:rPr>
                <w:lang w:val="en-AU"/>
              </w:rPr>
            </w:pPr>
            <w:r w:rsidRPr="00FB48BC">
              <w:rPr>
                <w:lang w:val="en-AU"/>
              </w:rPr>
              <w:t>93%</w:t>
            </w:r>
          </w:p>
        </w:tc>
        <w:tc>
          <w:tcPr>
            <w:tcW w:w="1249" w:type="pct"/>
          </w:tcPr>
          <w:p w14:paraId="4DA82D71" w14:textId="77777777" w:rsidR="00481EB5" w:rsidRPr="00FB48BC" w:rsidRDefault="00481EB5" w:rsidP="009E5DFE">
            <w:pPr>
              <w:pStyle w:val="02Tabletext"/>
              <w:jc w:val="center"/>
              <w:rPr>
                <w:lang w:val="en-AU"/>
              </w:rPr>
            </w:pPr>
            <w:r w:rsidRPr="00FB48BC">
              <w:rPr>
                <w:lang w:val="en-AU"/>
              </w:rPr>
              <w:t>70%</w:t>
            </w:r>
          </w:p>
        </w:tc>
      </w:tr>
      <w:tr w:rsidR="00481EB5" w:rsidRPr="00FB48BC" w14:paraId="3F5C698E" w14:textId="77777777" w:rsidTr="009639E8">
        <w:tc>
          <w:tcPr>
            <w:tcW w:w="2502" w:type="pct"/>
          </w:tcPr>
          <w:p w14:paraId="18987B1C" w14:textId="77777777" w:rsidR="00481EB5" w:rsidRPr="00FB48BC" w:rsidRDefault="00481EB5" w:rsidP="009E5DFE">
            <w:pPr>
              <w:pStyle w:val="02Tabletext"/>
              <w:rPr>
                <w:lang w:val="en-AU"/>
              </w:rPr>
            </w:pPr>
            <w:r w:rsidRPr="00FB48BC">
              <w:rPr>
                <w:lang w:val="en-AU"/>
              </w:rPr>
              <w:t>Outer Regional</w:t>
            </w:r>
          </w:p>
        </w:tc>
        <w:tc>
          <w:tcPr>
            <w:tcW w:w="1250" w:type="pct"/>
          </w:tcPr>
          <w:p w14:paraId="2CB7B132" w14:textId="77777777" w:rsidR="00481EB5" w:rsidRPr="00FB48BC" w:rsidRDefault="00481EB5" w:rsidP="009E5DFE">
            <w:pPr>
              <w:pStyle w:val="02Tabletext"/>
              <w:jc w:val="center"/>
              <w:rPr>
                <w:lang w:val="en-AU"/>
              </w:rPr>
            </w:pPr>
            <w:r w:rsidRPr="00FB48BC">
              <w:rPr>
                <w:lang w:val="en-AU"/>
              </w:rPr>
              <w:t>93%</w:t>
            </w:r>
          </w:p>
        </w:tc>
        <w:tc>
          <w:tcPr>
            <w:tcW w:w="1249" w:type="pct"/>
          </w:tcPr>
          <w:p w14:paraId="1E15A4B5" w14:textId="77777777" w:rsidR="00481EB5" w:rsidRPr="00FB48BC" w:rsidRDefault="00481EB5" w:rsidP="009E5DFE">
            <w:pPr>
              <w:pStyle w:val="02Tabletext"/>
              <w:jc w:val="center"/>
              <w:rPr>
                <w:lang w:val="en-AU"/>
              </w:rPr>
            </w:pPr>
            <w:r w:rsidRPr="00FB48BC">
              <w:rPr>
                <w:lang w:val="en-AU"/>
              </w:rPr>
              <w:t>57%</w:t>
            </w:r>
          </w:p>
        </w:tc>
      </w:tr>
      <w:tr w:rsidR="00481EB5" w:rsidRPr="00FB48BC" w14:paraId="62A7674E" w14:textId="77777777" w:rsidTr="009639E8">
        <w:tc>
          <w:tcPr>
            <w:tcW w:w="2502" w:type="pct"/>
          </w:tcPr>
          <w:p w14:paraId="574A3018" w14:textId="77777777" w:rsidR="00481EB5" w:rsidRPr="00FB48BC" w:rsidRDefault="00481EB5" w:rsidP="009E5DFE">
            <w:pPr>
              <w:pStyle w:val="02Tabletext"/>
              <w:rPr>
                <w:lang w:val="en-AU"/>
              </w:rPr>
            </w:pPr>
            <w:r w:rsidRPr="00FB48BC">
              <w:rPr>
                <w:lang w:val="en-AU"/>
              </w:rPr>
              <w:lastRenderedPageBreak/>
              <w:t>Remote</w:t>
            </w:r>
          </w:p>
        </w:tc>
        <w:tc>
          <w:tcPr>
            <w:tcW w:w="1250" w:type="pct"/>
          </w:tcPr>
          <w:p w14:paraId="5423FBCF" w14:textId="77777777" w:rsidR="00481EB5" w:rsidRPr="00FB48BC" w:rsidRDefault="00481EB5" w:rsidP="009E5DFE">
            <w:pPr>
              <w:pStyle w:val="02Tabletext"/>
              <w:jc w:val="center"/>
              <w:rPr>
                <w:lang w:val="en-AU"/>
              </w:rPr>
            </w:pPr>
            <w:r w:rsidRPr="00FB48BC">
              <w:rPr>
                <w:lang w:val="en-AU"/>
              </w:rPr>
              <w:t>89%</w:t>
            </w:r>
          </w:p>
        </w:tc>
        <w:tc>
          <w:tcPr>
            <w:tcW w:w="1249" w:type="pct"/>
          </w:tcPr>
          <w:p w14:paraId="03800E0B" w14:textId="77777777" w:rsidR="00481EB5" w:rsidRPr="00FB48BC" w:rsidRDefault="00481EB5" w:rsidP="009E5DFE">
            <w:pPr>
              <w:pStyle w:val="02Tabletext"/>
              <w:jc w:val="center"/>
              <w:rPr>
                <w:lang w:val="en-AU"/>
              </w:rPr>
            </w:pPr>
            <w:r w:rsidRPr="00FB48BC">
              <w:rPr>
                <w:lang w:val="en-AU"/>
              </w:rPr>
              <w:t>62%</w:t>
            </w:r>
          </w:p>
        </w:tc>
      </w:tr>
      <w:tr w:rsidR="00481EB5" w:rsidRPr="00FB48BC" w14:paraId="3A044C57" w14:textId="77777777" w:rsidTr="009639E8">
        <w:tc>
          <w:tcPr>
            <w:tcW w:w="2502" w:type="pct"/>
          </w:tcPr>
          <w:p w14:paraId="4B32F4BA" w14:textId="77777777" w:rsidR="00481EB5" w:rsidRPr="00FB48BC" w:rsidRDefault="00481EB5" w:rsidP="009E5DFE">
            <w:pPr>
              <w:pStyle w:val="02Tabletext"/>
              <w:rPr>
                <w:lang w:val="en-AU"/>
              </w:rPr>
            </w:pPr>
            <w:r w:rsidRPr="00FB48BC">
              <w:rPr>
                <w:lang w:val="en-AU"/>
              </w:rPr>
              <w:t>Very Remote</w:t>
            </w:r>
          </w:p>
        </w:tc>
        <w:tc>
          <w:tcPr>
            <w:tcW w:w="1250" w:type="pct"/>
          </w:tcPr>
          <w:p w14:paraId="7CE351CB" w14:textId="77777777" w:rsidR="00481EB5" w:rsidRPr="00FB48BC" w:rsidRDefault="00481EB5" w:rsidP="009E5DFE">
            <w:pPr>
              <w:pStyle w:val="02Tabletext"/>
              <w:jc w:val="center"/>
              <w:rPr>
                <w:lang w:val="en-AU"/>
              </w:rPr>
            </w:pPr>
            <w:r w:rsidRPr="00FB48BC">
              <w:rPr>
                <w:lang w:val="en-AU"/>
              </w:rPr>
              <w:t>96%</w:t>
            </w:r>
          </w:p>
        </w:tc>
        <w:tc>
          <w:tcPr>
            <w:tcW w:w="1249" w:type="pct"/>
          </w:tcPr>
          <w:p w14:paraId="37C5CADD" w14:textId="77777777" w:rsidR="00481EB5" w:rsidRPr="00FB48BC" w:rsidRDefault="00481EB5" w:rsidP="009E5DFE">
            <w:pPr>
              <w:pStyle w:val="02Tabletext"/>
              <w:jc w:val="center"/>
              <w:rPr>
                <w:lang w:val="en-AU"/>
              </w:rPr>
            </w:pPr>
            <w:r w:rsidRPr="00FB48BC">
              <w:rPr>
                <w:lang w:val="en-AU"/>
              </w:rPr>
              <w:t>69%</w:t>
            </w:r>
          </w:p>
        </w:tc>
      </w:tr>
      <w:tr w:rsidR="00481EB5" w:rsidRPr="00FB48BC" w14:paraId="4E89F6ED" w14:textId="77777777" w:rsidTr="009639E8">
        <w:tc>
          <w:tcPr>
            <w:tcW w:w="2502" w:type="pct"/>
          </w:tcPr>
          <w:p w14:paraId="51F16718" w14:textId="77777777" w:rsidR="00481EB5" w:rsidRPr="00FB48BC" w:rsidRDefault="00481EB5" w:rsidP="009E5DFE">
            <w:pPr>
              <w:pStyle w:val="02Tabletext"/>
              <w:rPr>
                <w:lang w:val="en-AU"/>
              </w:rPr>
            </w:pPr>
            <w:r w:rsidRPr="00FB48BC">
              <w:rPr>
                <w:lang w:val="en-AU"/>
              </w:rPr>
              <w:t>National Average</w:t>
            </w:r>
          </w:p>
        </w:tc>
        <w:tc>
          <w:tcPr>
            <w:tcW w:w="1250" w:type="pct"/>
          </w:tcPr>
          <w:p w14:paraId="350CD41E" w14:textId="77777777" w:rsidR="00481EB5" w:rsidRPr="00FB48BC" w:rsidRDefault="00481EB5" w:rsidP="009E5DFE">
            <w:pPr>
              <w:pStyle w:val="02Tabletext"/>
              <w:jc w:val="center"/>
              <w:rPr>
                <w:lang w:val="en-AU"/>
              </w:rPr>
            </w:pPr>
            <w:r w:rsidRPr="00FB48BC">
              <w:rPr>
                <w:lang w:val="en-AU"/>
              </w:rPr>
              <w:t>92%</w:t>
            </w:r>
          </w:p>
        </w:tc>
        <w:tc>
          <w:tcPr>
            <w:tcW w:w="1249" w:type="pct"/>
          </w:tcPr>
          <w:p w14:paraId="483258EA" w14:textId="77777777" w:rsidR="00481EB5" w:rsidRPr="00FB48BC" w:rsidRDefault="00481EB5" w:rsidP="009E5DFE">
            <w:pPr>
              <w:pStyle w:val="02Tabletext"/>
              <w:jc w:val="center"/>
              <w:rPr>
                <w:lang w:val="en-AU"/>
              </w:rPr>
            </w:pPr>
            <w:r w:rsidRPr="00FB48BC">
              <w:rPr>
                <w:lang w:val="en-AU"/>
              </w:rPr>
              <w:t>68%</w:t>
            </w:r>
          </w:p>
        </w:tc>
      </w:tr>
    </w:tbl>
    <w:p w14:paraId="1DD2CDD9" w14:textId="77777777" w:rsidR="00481EB5" w:rsidRPr="00FD6810" w:rsidRDefault="00481EB5" w:rsidP="00481EB5"/>
    <w:p w14:paraId="3B2FB8F3" w14:textId="345EF41E" w:rsidR="00481EB5" w:rsidRPr="00FD6810" w:rsidRDefault="00481EB5" w:rsidP="00481EB5">
      <w:pPr>
        <w:pStyle w:val="Caption"/>
      </w:pPr>
      <w:bookmarkStart w:id="470" w:name="_Ref463473832"/>
      <w:bookmarkStart w:id="471" w:name="_Toc464871230"/>
      <w:bookmarkStart w:id="472" w:name="_Toc482641362"/>
      <w:r w:rsidRPr="00FD6810">
        <w:t xml:space="preserve">Table </w:t>
      </w:r>
      <w:r w:rsidRPr="00FD6810">
        <w:fldChar w:fldCharType="begin"/>
      </w:r>
      <w:r w:rsidRPr="00FD6810">
        <w:instrText xml:space="preserve"> SEQ Table \* ARABIC </w:instrText>
      </w:r>
      <w:r w:rsidRPr="00FD6810">
        <w:fldChar w:fldCharType="separate"/>
      </w:r>
      <w:r w:rsidR="00924B2D">
        <w:rPr>
          <w:noProof/>
        </w:rPr>
        <w:t>8</w:t>
      </w:r>
      <w:r w:rsidRPr="00FD6810">
        <w:fldChar w:fldCharType="end"/>
      </w:r>
      <w:bookmarkEnd w:id="470"/>
      <w:r w:rsidRPr="00FD6810">
        <w:t>: Maximum out-of-pocket costs by remoteness</w:t>
      </w:r>
      <w:bookmarkEnd w:id="471"/>
      <w:r w:rsidR="0096176B" w:rsidRPr="00FD6810">
        <w:t xml:space="preserve"> area*</w:t>
      </w:r>
      <w:bookmarkEnd w:id="472"/>
    </w:p>
    <w:tbl>
      <w:tblPr>
        <w:tblStyle w:val="TableGrid"/>
        <w:tblW w:w="2592"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8 shows the maximum out-of-pocket costs by remoteness. There are 3 columns: column 1. Lists of remoteness, column 2. Lists the MPS, and column 3. Cost of Stress Echo."/>
      </w:tblPr>
      <w:tblGrid>
        <w:gridCol w:w="2258"/>
        <w:gridCol w:w="1143"/>
        <w:gridCol w:w="1273"/>
      </w:tblGrid>
      <w:tr w:rsidR="00481EB5" w:rsidRPr="00FB48BC" w14:paraId="0010A8D6" w14:textId="77777777" w:rsidTr="009639E8">
        <w:trPr>
          <w:tblHeader/>
        </w:trPr>
        <w:tc>
          <w:tcPr>
            <w:tcW w:w="2415" w:type="pct"/>
            <w:shd w:val="clear" w:color="auto" w:fill="D9D9D9" w:themeFill="background1" w:themeFillShade="D9"/>
            <w:hideMark/>
          </w:tcPr>
          <w:p w14:paraId="30D7282E" w14:textId="77777777" w:rsidR="00481EB5" w:rsidRPr="00FB48BC" w:rsidRDefault="00481EB5" w:rsidP="00837448">
            <w:pPr>
              <w:pStyle w:val="01Tableheaderrow"/>
              <w:rPr>
                <w:lang w:val="en-AU"/>
              </w:rPr>
            </w:pPr>
            <w:r w:rsidRPr="00FB48BC">
              <w:rPr>
                <w:lang w:val="en-AU"/>
              </w:rPr>
              <w:t>Remoteness</w:t>
            </w:r>
            <w:r w:rsidR="00B9499F">
              <w:rPr>
                <w:lang w:val="en-AU"/>
              </w:rPr>
              <w:t xml:space="preserve"> area*</w:t>
            </w:r>
          </w:p>
        </w:tc>
        <w:tc>
          <w:tcPr>
            <w:tcW w:w="1223" w:type="pct"/>
            <w:shd w:val="clear" w:color="auto" w:fill="D9D9D9" w:themeFill="background1" w:themeFillShade="D9"/>
            <w:hideMark/>
          </w:tcPr>
          <w:p w14:paraId="492D47C0" w14:textId="77777777" w:rsidR="00481EB5" w:rsidRPr="00FB48BC" w:rsidRDefault="00481EB5" w:rsidP="00837448">
            <w:pPr>
              <w:pStyle w:val="01Tableheaderrow"/>
              <w:rPr>
                <w:lang w:val="en-AU"/>
              </w:rPr>
            </w:pPr>
            <w:r w:rsidRPr="00FB48BC">
              <w:rPr>
                <w:lang w:val="en-AU"/>
              </w:rPr>
              <w:t>MPS</w:t>
            </w:r>
          </w:p>
        </w:tc>
        <w:tc>
          <w:tcPr>
            <w:tcW w:w="1362" w:type="pct"/>
            <w:shd w:val="clear" w:color="auto" w:fill="D9D9D9" w:themeFill="background1" w:themeFillShade="D9"/>
            <w:hideMark/>
          </w:tcPr>
          <w:p w14:paraId="69265ED3" w14:textId="77777777" w:rsidR="00481EB5" w:rsidRPr="00FB48BC" w:rsidRDefault="00481EB5" w:rsidP="00837448">
            <w:pPr>
              <w:pStyle w:val="01Tableheaderrow"/>
              <w:rPr>
                <w:lang w:val="en-AU"/>
              </w:rPr>
            </w:pPr>
            <w:r w:rsidRPr="00FB48BC">
              <w:rPr>
                <w:lang w:val="en-AU"/>
              </w:rPr>
              <w:t>Stress Echo</w:t>
            </w:r>
          </w:p>
        </w:tc>
      </w:tr>
      <w:tr w:rsidR="00481EB5" w:rsidRPr="00FB48BC" w14:paraId="512A5EE6" w14:textId="77777777" w:rsidTr="009639E8">
        <w:tc>
          <w:tcPr>
            <w:tcW w:w="2415" w:type="pct"/>
          </w:tcPr>
          <w:p w14:paraId="1A29C79A" w14:textId="77777777" w:rsidR="00481EB5" w:rsidRPr="00FB48BC" w:rsidRDefault="00481EB5" w:rsidP="00481EB5">
            <w:pPr>
              <w:pStyle w:val="02Tabletext"/>
              <w:rPr>
                <w:lang w:val="en-AU"/>
              </w:rPr>
            </w:pPr>
            <w:r w:rsidRPr="00FB48BC">
              <w:rPr>
                <w:lang w:val="en-AU"/>
              </w:rPr>
              <w:t>Major Cities</w:t>
            </w:r>
          </w:p>
        </w:tc>
        <w:tc>
          <w:tcPr>
            <w:tcW w:w="1223" w:type="pct"/>
          </w:tcPr>
          <w:p w14:paraId="4FDB18B7" w14:textId="77777777" w:rsidR="00481EB5" w:rsidRPr="00FB48BC" w:rsidRDefault="00481EB5" w:rsidP="009E5DFE">
            <w:pPr>
              <w:pStyle w:val="02Tabletext"/>
              <w:tabs>
                <w:tab w:val="decimal" w:pos="611"/>
              </w:tabs>
              <w:rPr>
                <w:lang w:val="en-AU"/>
              </w:rPr>
            </w:pPr>
            <w:r w:rsidRPr="00FB48BC">
              <w:rPr>
                <w:lang w:val="en-AU"/>
              </w:rPr>
              <w:t>$876.60</w:t>
            </w:r>
          </w:p>
        </w:tc>
        <w:tc>
          <w:tcPr>
            <w:tcW w:w="1362" w:type="pct"/>
          </w:tcPr>
          <w:p w14:paraId="23500DB3" w14:textId="77777777" w:rsidR="00481EB5" w:rsidRPr="00FB48BC" w:rsidRDefault="00481EB5" w:rsidP="009E5DFE">
            <w:pPr>
              <w:pStyle w:val="02Tabletext"/>
              <w:tabs>
                <w:tab w:val="decimal" w:pos="653"/>
              </w:tabs>
              <w:rPr>
                <w:lang w:val="en-AU"/>
              </w:rPr>
            </w:pPr>
            <w:r w:rsidRPr="00FB48BC">
              <w:rPr>
                <w:lang w:val="en-AU"/>
              </w:rPr>
              <w:t>$411.55</w:t>
            </w:r>
          </w:p>
        </w:tc>
      </w:tr>
      <w:tr w:rsidR="00481EB5" w:rsidRPr="00FB48BC" w14:paraId="053F8DA1" w14:textId="77777777" w:rsidTr="009639E8">
        <w:tc>
          <w:tcPr>
            <w:tcW w:w="2415" w:type="pct"/>
          </w:tcPr>
          <w:p w14:paraId="61877359" w14:textId="77777777" w:rsidR="00481EB5" w:rsidRPr="00FB48BC" w:rsidRDefault="00481EB5" w:rsidP="00481EB5">
            <w:pPr>
              <w:pStyle w:val="02Tabletext"/>
              <w:rPr>
                <w:lang w:val="en-AU"/>
              </w:rPr>
            </w:pPr>
            <w:r w:rsidRPr="00FB48BC">
              <w:rPr>
                <w:lang w:val="en-AU"/>
              </w:rPr>
              <w:t>Inner Regional</w:t>
            </w:r>
          </w:p>
        </w:tc>
        <w:tc>
          <w:tcPr>
            <w:tcW w:w="1223" w:type="pct"/>
          </w:tcPr>
          <w:p w14:paraId="2460F659" w14:textId="77777777" w:rsidR="00481EB5" w:rsidRPr="00FB48BC" w:rsidRDefault="00481EB5" w:rsidP="009E5DFE">
            <w:pPr>
              <w:pStyle w:val="02Tabletext"/>
              <w:tabs>
                <w:tab w:val="decimal" w:pos="611"/>
              </w:tabs>
              <w:rPr>
                <w:lang w:val="en-AU"/>
              </w:rPr>
            </w:pPr>
            <w:r w:rsidRPr="00FB48BC">
              <w:rPr>
                <w:lang w:val="en-AU"/>
              </w:rPr>
              <w:t>$867.60</w:t>
            </w:r>
          </w:p>
        </w:tc>
        <w:tc>
          <w:tcPr>
            <w:tcW w:w="1362" w:type="pct"/>
          </w:tcPr>
          <w:p w14:paraId="36D78614" w14:textId="77777777" w:rsidR="00481EB5" w:rsidRPr="00FB48BC" w:rsidRDefault="00481EB5" w:rsidP="009E5DFE">
            <w:pPr>
              <w:pStyle w:val="02Tabletext"/>
              <w:tabs>
                <w:tab w:val="decimal" w:pos="653"/>
              </w:tabs>
              <w:rPr>
                <w:lang w:val="en-AU"/>
              </w:rPr>
            </w:pPr>
            <w:r w:rsidRPr="00FB48BC">
              <w:rPr>
                <w:lang w:val="en-AU"/>
              </w:rPr>
              <w:t>$402.55</w:t>
            </w:r>
          </w:p>
        </w:tc>
      </w:tr>
      <w:tr w:rsidR="00481EB5" w:rsidRPr="00FB48BC" w14:paraId="3216A9D8" w14:textId="77777777" w:rsidTr="009639E8">
        <w:tc>
          <w:tcPr>
            <w:tcW w:w="2415" w:type="pct"/>
          </w:tcPr>
          <w:p w14:paraId="7228FD3A" w14:textId="77777777" w:rsidR="00481EB5" w:rsidRPr="00FB48BC" w:rsidRDefault="00481EB5" w:rsidP="00481EB5">
            <w:pPr>
              <w:pStyle w:val="02Tabletext"/>
              <w:rPr>
                <w:lang w:val="en-AU"/>
              </w:rPr>
            </w:pPr>
            <w:r w:rsidRPr="00FB48BC">
              <w:rPr>
                <w:lang w:val="en-AU"/>
              </w:rPr>
              <w:t>Outer Regional</w:t>
            </w:r>
          </w:p>
        </w:tc>
        <w:tc>
          <w:tcPr>
            <w:tcW w:w="1223" w:type="pct"/>
          </w:tcPr>
          <w:p w14:paraId="29878C90" w14:textId="77777777" w:rsidR="00481EB5" w:rsidRPr="00FB48BC" w:rsidRDefault="00481EB5" w:rsidP="009E5DFE">
            <w:pPr>
              <w:pStyle w:val="02Tabletext"/>
              <w:tabs>
                <w:tab w:val="decimal" w:pos="611"/>
              </w:tabs>
              <w:rPr>
                <w:lang w:val="en-AU"/>
              </w:rPr>
            </w:pPr>
            <w:r w:rsidRPr="00FB48BC">
              <w:rPr>
                <w:lang w:val="en-AU"/>
              </w:rPr>
              <w:t>$867.60</w:t>
            </w:r>
          </w:p>
        </w:tc>
        <w:tc>
          <w:tcPr>
            <w:tcW w:w="1362" w:type="pct"/>
          </w:tcPr>
          <w:p w14:paraId="502838C4" w14:textId="77777777" w:rsidR="00481EB5" w:rsidRPr="00FB48BC" w:rsidRDefault="00481EB5" w:rsidP="009E5DFE">
            <w:pPr>
              <w:pStyle w:val="02Tabletext"/>
              <w:tabs>
                <w:tab w:val="decimal" w:pos="653"/>
              </w:tabs>
              <w:rPr>
                <w:lang w:val="en-AU"/>
              </w:rPr>
            </w:pPr>
            <w:r w:rsidRPr="00FB48BC">
              <w:rPr>
                <w:lang w:val="en-AU"/>
              </w:rPr>
              <w:t>$411.55</w:t>
            </w:r>
          </w:p>
        </w:tc>
      </w:tr>
      <w:tr w:rsidR="00481EB5" w:rsidRPr="00FB48BC" w14:paraId="59F29CD1" w14:textId="77777777" w:rsidTr="009639E8">
        <w:tc>
          <w:tcPr>
            <w:tcW w:w="2415" w:type="pct"/>
          </w:tcPr>
          <w:p w14:paraId="2A7E99DD" w14:textId="77777777" w:rsidR="00481EB5" w:rsidRPr="00FB48BC" w:rsidRDefault="00481EB5" w:rsidP="00481EB5">
            <w:pPr>
              <w:pStyle w:val="02Tabletext"/>
              <w:rPr>
                <w:lang w:val="en-AU"/>
              </w:rPr>
            </w:pPr>
            <w:r w:rsidRPr="00FB48BC">
              <w:rPr>
                <w:lang w:val="en-AU"/>
              </w:rPr>
              <w:t>Remote</w:t>
            </w:r>
          </w:p>
        </w:tc>
        <w:tc>
          <w:tcPr>
            <w:tcW w:w="1223" w:type="pct"/>
          </w:tcPr>
          <w:p w14:paraId="55E17752" w14:textId="77777777" w:rsidR="00481EB5" w:rsidRPr="00FB48BC" w:rsidRDefault="00481EB5" w:rsidP="009E5DFE">
            <w:pPr>
              <w:pStyle w:val="02Tabletext"/>
              <w:tabs>
                <w:tab w:val="decimal" w:pos="611"/>
              </w:tabs>
              <w:rPr>
                <w:lang w:val="en-AU"/>
              </w:rPr>
            </w:pPr>
            <w:r w:rsidRPr="00FB48BC">
              <w:rPr>
                <w:lang w:val="en-AU"/>
              </w:rPr>
              <w:t>$618.24</w:t>
            </w:r>
          </w:p>
        </w:tc>
        <w:tc>
          <w:tcPr>
            <w:tcW w:w="1362" w:type="pct"/>
          </w:tcPr>
          <w:p w14:paraId="45AB5BEE" w14:textId="77777777" w:rsidR="00481EB5" w:rsidRPr="00FB48BC" w:rsidRDefault="00481EB5" w:rsidP="009E5DFE">
            <w:pPr>
              <w:pStyle w:val="02Tabletext"/>
              <w:tabs>
                <w:tab w:val="decimal" w:pos="653"/>
              </w:tabs>
              <w:rPr>
                <w:lang w:val="en-AU"/>
              </w:rPr>
            </w:pPr>
            <w:r w:rsidRPr="00FB48BC">
              <w:rPr>
                <w:lang w:val="en-AU"/>
              </w:rPr>
              <w:t>$246.80</w:t>
            </w:r>
          </w:p>
        </w:tc>
      </w:tr>
      <w:tr w:rsidR="00481EB5" w:rsidRPr="00FB48BC" w14:paraId="3A8D636D" w14:textId="77777777" w:rsidTr="009639E8">
        <w:tc>
          <w:tcPr>
            <w:tcW w:w="2415" w:type="pct"/>
          </w:tcPr>
          <w:p w14:paraId="4B76D238" w14:textId="77777777" w:rsidR="00481EB5" w:rsidRPr="00FB48BC" w:rsidRDefault="00481EB5" w:rsidP="00481EB5">
            <w:pPr>
              <w:pStyle w:val="02Tabletext"/>
              <w:rPr>
                <w:lang w:val="en-AU"/>
              </w:rPr>
            </w:pPr>
            <w:r w:rsidRPr="00FB48BC">
              <w:rPr>
                <w:lang w:val="en-AU"/>
              </w:rPr>
              <w:t>Very Remote</w:t>
            </w:r>
          </w:p>
        </w:tc>
        <w:tc>
          <w:tcPr>
            <w:tcW w:w="1223" w:type="pct"/>
          </w:tcPr>
          <w:p w14:paraId="286B9572" w14:textId="77777777" w:rsidR="00481EB5" w:rsidRPr="00FB48BC" w:rsidRDefault="00481EB5" w:rsidP="009E5DFE">
            <w:pPr>
              <w:pStyle w:val="02Tabletext"/>
              <w:tabs>
                <w:tab w:val="decimal" w:pos="611"/>
              </w:tabs>
              <w:rPr>
                <w:lang w:val="en-AU"/>
              </w:rPr>
            </w:pPr>
            <w:r w:rsidRPr="00FB48BC">
              <w:rPr>
                <w:lang w:val="en-AU"/>
              </w:rPr>
              <w:t>$528.70</w:t>
            </w:r>
          </w:p>
        </w:tc>
        <w:tc>
          <w:tcPr>
            <w:tcW w:w="1362" w:type="pct"/>
          </w:tcPr>
          <w:p w14:paraId="42510DDB" w14:textId="77777777" w:rsidR="00481EB5" w:rsidRPr="00FB48BC" w:rsidRDefault="00481EB5" w:rsidP="009E5DFE">
            <w:pPr>
              <w:pStyle w:val="02Tabletext"/>
              <w:tabs>
                <w:tab w:val="decimal" w:pos="653"/>
              </w:tabs>
              <w:rPr>
                <w:lang w:val="en-AU"/>
              </w:rPr>
            </w:pPr>
            <w:r w:rsidRPr="00FB48BC">
              <w:rPr>
                <w:lang w:val="en-AU"/>
              </w:rPr>
              <w:t>$251.80</w:t>
            </w:r>
          </w:p>
        </w:tc>
      </w:tr>
      <w:tr w:rsidR="00481EB5" w:rsidRPr="00FB48BC" w14:paraId="4ABD6040" w14:textId="77777777" w:rsidTr="009639E8">
        <w:tc>
          <w:tcPr>
            <w:tcW w:w="2415" w:type="pct"/>
          </w:tcPr>
          <w:p w14:paraId="5D2C1068" w14:textId="77777777" w:rsidR="00481EB5" w:rsidRPr="00FB48BC" w:rsidRDefault="00481EB5" w:rsidP="007B2997">
            <w:pPr>
              <w:pStyle w:val="02Tabletext"/>
              <w:rPr>
                <w:lang w:val="en-AU"/>
              </w:rPr>
            </w:pPr>
            <w:r w:rsidRPr="00FB48BC">
              <w:rPr>
                <w:lang w:val="en-AU"/>
              </w:rPr>
              <w:t>National</w:t>
            </w:r>
          </w:p>
        </w:tc>
        <w:tc>
          <w:tcPr>
            <w:tcW w:w="1223" w:type="pct"/>
          </w:tcPr>
          <w:p w14:paraId="7E7E4E61" w14:textId="77777777" w:rsidR="00481EB5" w:rsidRPr="00FB48BC" w:rsidRDefault="00481EB5" w:rsidP="009E5DFE">
            <w:pPr>
              <w:pStyle w:val="02Tabletext"/>
              <w:tabs>
                <w:tab w:val="decimal" w:pos="611"/>
              </w:tabs>
              <w:rPr>
                <w:lang w:val="en-AU"/>
              </w:rPr>
            </w:pPr>
            <w:r w:rsidRPr="00FB48BC">
              <w:rPr>
                <w:lang w:val="en-AU"/>
              </w:rPr>
              <w:t>$876.60</w:t>
            </w:r>
          </w:p>
        </w:tc>
        <w:tc>
          <w:tcPr>
            <w:tcW w:w="1362" w:type="pct"/>
          </w:tcPr>
          <w:p w14:paraId="4E91CEF5" w14:textId="77777777" w:rsidR="00481EB5" w:rsidRPr="00FB48BC" w:rsidRDefault="00481EB5" w:rsidP="009E5DFE">
            <w:pPr>
              <w:pStyle w:val="02Tabletext"/>
              <w:tabs>
                <w:tab w:val="decimal" w:pos="653"/>
              </w:tabs>
              <w:rPr>
                <w:lang w:val="en-AU"/>
              </w:rPr>
            </w:pPr>
            <w:r w:rsidRPr="00FB48BC">
              <w:rPr>
                <w:lang w:val="en-AU"/>
              </w:rPr>
              <w:t>$411.55</w:t>
            </w:r>
          </w:p>
        </w:tc>
      </w:tr>
    </w:tbl>
    <w:p w14:paraId="5E224985" w14:textId="77777777" w:rsidR="00481EB5" w:rsidRPr="00FD6810" w:rsidRDefault="00481EB5" w:rsidP="00481EB5"/>
    <w:p w14:paraId="646B5E16" w14:textId="3771C222" w:rsidR="00481EB5" w:rsidRPr="00FD6810" w:rsidRDefault="00481EB5" w:rsidP="00481EB5">
      <w:pPr>
        <w:pStyle w:val="Caption"/>
      </w:pPr>
      <w:bookmarkStart w:id="473" w:name="_Ref463473834"/>
      <w:bookmarkStart w:id="474" w:name="_Toc464871231"/>
      <w:bookmarkStart w:id="475" w:name="_Toc482641363"/>
      <w:r w:rsidRPr="00FD6810">
        <w:t xml:space="preserve">Table </w:t>
      </w:r>
      <w:r w:rsidRPr="00FD6810">
        <w:fldChar w:fldCharType="begin"/>
      </w:r>
      <w:r w:rsidRPr="00FD6810">
        <w:instrText xml:space="preserve"> SEQ Table \* ARABIC </w:instrText>
      </w:r>
      <w:r w:rsidRPr="00FD6810">
        <w:fldChar w:fldCharType="separate"/>
      </w:r>
      <w:r w:rsidR="00924B2D">
        <w:rPr>
          <w:noProof/>
        </w:rPr>
        <w:t>9</w:t>
      </w:r>
      <w:r w:rsidRPr="00FD6810">
        <w:fldChar w:fldCharType="end"/>
      </w:r>
      <w:bookmarkEnd w:id="473"/>
      <w:r w:rsidRPr="00FD6810">
        <w:t>: Maximum out-of-pocket costs by state</w:t>
      </w:r>
      <w:bookmarkEnd w:id="474"/>
      <w:bookmarkEnd w:id="475"/>
    </w:p>
    <w:tbl>
      <w:tblPr>
        <w:tblStyle w:val="TableGrid"/>
        <w:tblW w:w="2516"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28" w:type="dxa"/>
          <w:bottom w:w="28" w:type="dxa"/>
          <w:right w:w="28" w:type="dxa"/>
        </w:tblCellMar>
        <w:tblLook w:val="04A0" w:firstRow="1" w:lastRow="0" w:firstColumn="1" w:lastColumn="0" w:noHBand="0" w:noVBand="1"/>
        <w:tblDescription w:val="Table 9 shows the maximum out-of-pocket costs by state. There are 3 columns: column1. Lists of states, column 2. Lists the MPS, and column 3. Cost of Stress Echo."/>
      </w:tblPr>
      <w:tblGrid>
        <w:gridCol w:w="2268"/>
        <w:gridCol w:w="1135"/>
        <w:gridCol w:w="1134"/>
      </w:tblGrid>
      <w:tr w:rsidR="00481EB5" w:rsidRPr="00FB48BC" w14:paraId="1AF785C0" w14:textId="77777777" w:rsidTr="00B9499F">
        <w:trPr>
          <w:tblHeader/>
        </w:trPr>
        <w:tc>
          <w:tcPr>
            <w:tcW w:w="2499" w:type="pct"/>
            <w:shd w:val="clear" w:color="auto" w:fill="D9D9D9" w:themeFill="background1" w:themeFillShade="D9"/>
            <w:hideMark/>
          </w:tcPr>
          <w:p w14:paraId="06056BFB" w14:textId="77777777" w:rsidR="00481EB5" w:rsidRPr="00FB48BC" w:rsidRDefault="00D67317" w:rsidP="00837448">
            <w:pPr>
              <w:pStyle w:val="01Tableheaderrow"/>
              <w:rPr>
                <w:lang w:val="en-AU"/>
              </w:rPr>
            </w:pPr>
            <w:r>
              <w:rPr>
                <w:lang w:val="en-AU"/>
              </w:rPr>
              <w:t>State</w:t>
            </w:r>
          </w:p>
        </w:tc>
        <w:tc>
          <w:tcPr>
            <w:tcW w:w="1251" w:type="pct"/>
            <w:shd w:val="clear" w:color="auto" w:fill="D9D9D9" w:themeFill="background1" w:themeFillShade="D9"/>
            <w:hideMark/>
          </w:tcPr>
          <w:p w14:paraId="190C2493" w14:textId="77777777" w:rsidR="00481EB5" w:rsidRPr="00FB48BC" w:rsidRDefault="00481EB5" w:rsidP="00837448">
            <w:pPr>
              <w:pStyle w:val="01Tableheaderrow"/>
              <w:rPr>
                <w:lang w:val="en-AU"/>
              </w:rPr>
            </w:pPr>
            <w:r w:rsidRPr="00FB48BC">
              <w:rPr>
                <w:lang w:val="en-AU"/>
              </w:rPr>
              <w:t>MPS</w:t>
            </w:r>
          </w:p>
        </w:tc>
        <w:tc>
          <w:tcPr>
            <w:tcW w:w="1251" w:type="pct"/>
            <w:shd w:val="clear" w:color="auto" w:fill="D9D9D9" w:themeFill="background1" w:themeFillShade="D9"/>
            <w:hideMark/>
          </w:tcPr>
          <w:p w14:paraId="01E3CB36" w14:textId="77777777" w:rsidR="00481EB5" w:rsidRPr="00FB48BC" w:rsidRDefault="00481EB5" w:rsidP="00837448">
            <w:pPr>
              <w:pStyle w:val="01Tableheaderrow"/>
              <w:rPr>
                <w:lang w:val="en-AU"/>
              </w:rPr>
            </w:pPr>
            <w:r w:rsidRPr="00FB48BC">
              <w:rPr>
                <w:lang w:val="en-AU"/>
              </w:rPr>
              <w:t>Stress Echo</w:t>
            </w:r>
          </w:p>
        </w:tc>
      </w:tr>
      <w:tr w:rsidR="00481EB5" w:rsidRPr="00FB48BC" w14:paraId="09FBE554" w14:textId="77777777" w:rsidTr="00B9499F">
        <w:tc>
          <w:tcPr>
            <w:tcW w:w="2499" w:type="pct"/>
          </w:tcPr>
          <w:p w14:paraId="24D2D3E5" w14:textId="77777777" w:rsidR="00481EB5" w:rsidRPr="00FB48BC" w:rsidRDefault="008514EE" w:rsidP="008514EE">
            <w:pPr>
              <w:pStyle w:val="02Tabletext"/>
              <w:rPr>
                <w:lang w:val="en-AU"/>
              </w:rPr>
            </w:pPr>
            <w:r>
              <w:rPr>
                <w:lang w:val="en-AU"/>
              </w:rPr>
              <w:t>Australian Capital Territory</w:t>
            </w:r>
          </w:p>
        </w:tc>
        <w:tc>
          <w:tcPr>
            <w:tcW w:w="1251" w:type="pct"/>
          </w:tcPr>
          <w:p w14:paraId="4717CB10" w14:textId="77777777" w:rsidR="00481EB5" w:rsidRPr="00FB48BC" w:rsidRDefault="00481EB5" w:rsidP="008514EE">
            <w:pPr>
              <w:pStyle w:val="02Tabletext"/>
              <w:tabs>
                <w:tab w:val="decimal" w:pos="620"/>
              </w:tabs>
              <w:rPr>
                <w:lang w:val="en-AU"/>
              </w:rPr>
            </w:pPr>
            <w:r w:rsidRPr="00FB48BC">
              <w:rPr>
                <w:lang w:val="en-AU"/>
              </w:rPr>
              <w:t>$210.00</w:t>
            </w:r>
          </w:p>
        </w:tc>
        <w:tc>
          <w:tcPr>
            <w:tcW w:w="1251" w:type="pct"/>
          </w:tcPr>
          <w:p w14:paraId="76D5FA9A" w14:textId="77777777" w:rsidR="00481EB5" w:rsidRPr="00FB48BC" w:rsidRDefault="00481EB5" w:rsidP="009639E8">
            <w:pPr>
              <w:pStyle w:val="02Tabletext"/>
              <w:tabs>
                <w:tab w:val="decimal" w:pos="653"/>
              </w:tabs>
              <w:rPr>
                <w:lang w:val="en-AU"/>
              </w:rPr>
            </w:pPr>
            <w:r w:rsidRPr="00FB48BC">
              <w:rPr>
                <w:lang w:val="en-AU"/>
              </w:rPr>
              <w:t>$231.55</w:t>
            </w:r>
          </w:p>
        </w:tc>
      </w:tr>
      <w:tr w:rsidR="00481EB5" w:rsidRPr="00FB48BC" w14:paraId="3F6B3CAA" w14:textId="77777777" w:rsidTr="00B9499F">
        <w:tc>
          <w:tcPr>
            <w:tcW w:w="2499" w:type="pct"/>
          </w:tcPr>
          <w:p w14:paraId="1F9972E7" w14:textId="77777777" w:rsidR="00481EB5" w:rsidRPr="00FB48BC" w:rsidRDefault="00481EB5" w:rsidP="00481EB5">
            <w:pPr>
              <w:pStyle w:val="02Tabletext"/>
              <w:rPr>
                <w:lang w:val="en-AU"/>
              </w:rPr>
            </w:pPr>
            <w:r w:rsidRPr="00FB48BC">
              <w:rPr>
                <w:lang w:val="en-AU"/>
              </w:rPr>
              <w:t>New South Wales</w:t>
            </w:r>
          </w:p>
        </w:tc>
        <w:tc>
          <w:tcPr>
            <w:tcW w:w="1251" w:type="pct"/>
          </w:tcPr>
          <w:p w14:paraId="5CD9C1E9" w14:textId="77777777" w:rsidR="00481EB5" w:rsidRPr="00FB48BC" w:rsidRDefault="00481EB5" w:rsidP="008514EE">
            <w:pPr>
              <w:pStyle w:val="02Tabletext"/>
              <w:tabs>
                <w:tab w:val="decimal" w:pos="620"/>
              </w:tabs>
              <w:rPr>
                <w:lang w:val="en-AU"/>
              </w:rPr>
            </w:pPr>
            <w:r w:rsidRPr="00FB48BC">
              <w:rPr>
                <w:lang w:val="en-AU"/>
              </w:rPr>
              <w:t>$867.60</w:t>
            </w:r>
          </w:p>
        </w:tc>
        <w:tc>
          <w:tcPr>
            <w:tcW w:w="1251" w:type="pct"/>
          </w:tcPr>
          <w:p w14:paraId="28F0F81D" w14:textId="77777777" w:rsidR="00481EB5" w:rsidRPr="00FB48BC" w:rsidRDefault="00481EB5" w:rsidP="009639E8">
            <w:pPr>
              <w:pStyle w:val="02Tabletext"/>
              <w:tabs>
                <w:tab w:val="decimal" w:pos="653"/>
              </w:tabs>
              <w:rPr>
                <w:lang w:val="en-AU"/>
              </w:rPr>
            </w:pPr>
            <w:r w:rsidRPr="00FB48BC">
              <w:rPr>
                <w:lang w:val="en-AU"/>
              </w:rPr>
              <w:t>$411.55</w:t>
            </w:r>
          </w:p>
        </w:tc>
      </w:tr>
      <w:tr w:rsidR="00481EB5" w:rsidRPr="00FB48BC" w14:paraId="50DEB28C" w14:textId="77777777" w:rsidTr="00B9499F">
        <w:tc>
          <w:tcPr>
            <w:tcW w:w="2499" w:type="pct"/>
          </w:tcPr>
          <w:p w14:paraId="10030E37" w14:textId="77777777" w:rsidR="00481EB5" w:rsidRPr="00FB48BC" w:rsidRDefault="00481EB5" w:rsidP="00481EB5">
            <w:pPr>
              <w:pStyle w:val="02Tabletext"/>
              <w:rPr>
                <w:lang w:val="en-AU"/>
              </w:rPr>
            </w:pPr>
            <w:r w:rsidRPr="00FB48BC">
              <w:rPr>
                <w:lang w:val="en-AU"/>
              </w:rPr>
              <w:t>Northern Territory</w:t>
            </w:r>
          </w:p>
        </w:tc>
        <w:tc>
          <w:tcPr>
            <w:tcW w:w="1251" w:type="pct"/>
          </w:tcPr>
          <w:p w14:paraId="60452041" w14:textId="77777777" w:rsidR="00481EB5" w:rsidRPr="00FB48BC" w:rsidRDefault="00481EB5" w:rsidP="008514EE">
            <w:pPr>
              <w:pStyle w:val="02Tabletext"/>
              <w:tabs>
                <w:tab w:val="decimal" w:pos="620"/>
              </w:tabs>
              <w:rPr>
                <w:lang w:val="en-AU"/>
              </w:rPr>
            </w:pPr>
            <w:r w:rsidRPr="00FB48BC">
              <w:rPr>
                <w:lang w:val="en-AU"/>
              </w:rPr>
              <w:t>$417.45</w:t>
            </w:r>
          </w:p>
        </w:tc>
        <w:tc>
          <w:tcPr>
            <w:tcW w:w="1251" w:type="pct"/>
          </w:tcPr>
          <w:p w14:paraId="56F35A5E" w14:textId="77777777" w:rsidR="00481EB5" w:rsidRPr="00FB48BC" w:rsidRDefault="00481EB5" w:rsidP="009639E8">
            <w:pPr>
              <w:pStyle w:val="02Tabletext"/>
              <w:tabs>
                <w:tab w:val="decimal" w:pos="653"/>
              </w:tabs>
              <w:rPr>
                <w:lang w:val="en-AU"/>
              </w:rPr>
            </w:pPr>
            <w:r w:rsidRPr="00FB48BC">
              <w:rPr>
                <w:lang w:val="en-AU"/>
              </w:rPr>
              <w:t>$201.80</w:t>
            </w:r>
          </w:p>
        </w:tc>
      </w:tr>
      <w:tr w:rsidR="00481EB5" w:rsidRPr="00FB48BC" w14:paraId="683D45CB" w14:textId="77777777" w:rsidTr="00B9499F">
        <w:tc>
          <w:tcPr>
            <w:tcW w:w="2499" w:type="pct"/>
          </w:tcPr>
          <w:p w14:paraId="0A747C01" w14:textId="77777777" w:rsidR="00481EB5" w:rsidRPr="00FB48BC" w:rsidRDefault="00481EB5" w:rsidP="00481EB5">
            <w:pPr>
              <w:pStyle w:val="02Tabletext"/>
              <w:rPr>
                <w:lang w:val="en-AU"/>
              </w:rPr>
            </w:pPr>
            <w:r w:rsidRPr="00FB48BC">
              <w:rPr>
                <w:lang w:val="en-AU"/>
              </w:rPr>
              <w:t>Queensland</w:t>
            </w:r>
          </w:p>
        </w:tc>
        <w:tc>
          <w:tcPr>
            <w:tcW w:w="1251" w:type="pct"/>
          </w:tcPr>
          <w:p w14:paraId="31C5EF5B" w14:textId="77777777" w:rsidR="00481EB5" w:rsidRPr="00FB48BC" w:rsidRDefault="00481EB5" w:rsidP="008514EE">
            <w:pPr>
              <w:pStyle w:val="02Tabletext"/>
              <w:tabs>
                <w:tab w:val="decimal" w:pos="620"/>
              </w:tabs>
              <w:rPr>
                <w:lang w:val="en-AU"/>
              </w:rPr>
            </w:pPr>
            <w:r w:rsidRPr="00FB48BC">
              <w:rPr>
                <w:lang w:val="en-AU"/>
              </w:rPr>
              <w:t>$618.24</w:t>
            </w:r>
          </w:p>
        </w:tc>
        <w:tc>
          <w:tcPr>
            <w:tcW w:w="1251" w:type="pct"/>
          </w:tcPr>
          <w:p w14:paraId="117C4A5B" w14:textId="77777777" w:rsidR="00481EB5" w:rsidRPr="00FB48BC" w:rsidRDefault="00481EB5" w:rsidP="009639E8">
            <w:pPr>
              <w:pStyle w:val="02Tabletext"/>
              <w:tabs>
                <w:tab w:val="decimal" w:pos="653"/>
              </w:tabs>
              <w:rPr>
                <w:lang w:val="en-AU"/>
              </w:rPr>
            </w:pPr>
            <w:r w:rsidRPr="00FB48BC">
              <w:rPr>
                <w:lang w:val="en-AU"/>
              </w:rPr>
              <w:t>$402.55</w:t>
            </w:r>
          </w:p>
        </w:tc>
      </w:tr>
      <w:tr w:rsidR="00481EB5" w:rsidRPr="00FB48BC" w14:paraId="1EE37DEF" w14:textId="77777777" w:rsidTr="00B9499F">
        <w:tc>
          <w:tcPr>
            <w:tcW w:w="2499" w:type="pct"/>
          </w:tcPr>
          <w:p w14:paraId="11AB7A8E" w14:textId="77777777" w:rsidR="00481EB5" w:rsidRPr="00FB48BC" w:rsidRDefault="00481EB5" w:rsidP="00481EB5">
            <w:pPr>
              <w:pStyle w:val="02Tabletext"/>
              <w:rPr>
                <w:lang w:val="en-AU"/>
              </w:rPr>
            </w:pPr>
            <w:r w:rsidRPr="00FB48BC">
              <w:rPr>
                <w:lang w:val="en-AU"/>
              </w:rPr>
              <w:t>South Australia</w:t>
            </w:r>
          </w:p>
        </w:tc>
        <w:tc>
          <w:tcPr>
            <w:tcW w:w="1251" w:type="pct"/>
          </w:tcPr>
          <w:p w14:paraId="7A894C16" w14:textId="77777777" w:rsidR="00481EB5" w:rsidRPr="00FB48BC" w:rsidRDefault="00481EB5" w:rsidP="008514EE">
            <w:pPr>
              <w:pStyle w:val="02Tabletext"/>
              <w:tabs>
                <w:tab w:val="decimal" w:pos="620"/>
              </w:tabs>
              <w:rPr>
                <w:lang w:val="en-AU"/>
              </w:rPr>
            </w:pPr>
            <w:r w:rsidRPr="00FB48BC">
              <w:rPr>
                <w:lang w:val="en-AU"/>
              </w:rPr>
              <w:t>$619.45</w:t>
            </w:r>
          </w:p>
        </w:tc>
        <w:tc>
          <w:tcPr>
            <w:tcW w:w="1251" w:type="pct"/>
          </w:tcPr>
          <w:p w14:paraId="0038D22B" w14:textId="77777777" w:rsidR="00481EB5" w:rsidRPr="00FB48BC" w:rsidRDefault="00481EB5" w:rsidP="009639E8">
            <w:pPr>
              <w:pStyle w:val="02Tabletext"/>
              <w:tabs>
                <w:tab w:val="decimal" w:pos="653"/>
              </w:tabs>
              <w:rPr>
                <w:lang w:val="en-AU"/>
              </w:rPr>
            </w:pPr>
            <w:r w:rsidRPr="00FB48BC">
              <w:rPr>
                <w:lang w:val="en-AU"/>
              </w:rPr>
              <w:t>$231.80</w:t>
            </w:r>
          </w:p>
        </w:tc>
      </w:tr>
      <w:tr w:rsidR="00481EB5" w:rsidRPr="00FB48BC" w14:paraId="768B0F2C" w14:textId="77777777" w:rsidTr="00B9499F">
        <w:tc>
          <w:tcPr>
            <w:tcW w:w="2499" w:type="pct"/>
          </w:tcPr>
          <w:p w14:paraId="18630A27" w14:textId="77777777" w:rsidR="00481EB5" w:rsidRPr="00FB48BC" w:rsidRDefault="00481EB5" w:rsidP="00481EB5">
            <w:pPr>
              <w:pStyle w:val="02Tabletext"/>
              <w:rPr>
                <w:lang w:val="en-AU"/>
              </w:rPr>
            </w:pPr>
            <w:r w:rsidRPr="00FB48BC">
              <w:rPr>
                <w:lang w:val="en-AU"/>
              </w:rPr>
              <w:t>Tasmania</w:t>
            </w:r>
          </w:p>
        </w:tc>
        <w:tc>
          <w:tcPr>
            <w:tcW w:w="1251" w:type="pct"/>
          </w:tcPr>
          <w:p w14:paraId="2A89313E" w14:textId="77777777" w:rsidR="00481EB5" w:rsidRPr="00FB48BC" w:rsidRDefault="00481EB5" w:rsidP="008514EE">
            <w:pPr>
              <w:pStyle w:val="02Tabletext"/>
              <w:tabs>
                <w:tab w:val="decimal" w:pos="620"/>
              </w:tabs>
              <w:rPr>
                <w:lang w:val="en-AU"/>
              </w:rPr>
            </w:pPr>
            <w:r w:rsidRPr="00FB48BC">
              <w:rPr>
                <w:lang w:val="en-AU"/>
              </w:rPr>
              <w:t>$412.45</w:t>
            </w:r>
          </w:p>
        </w:tc>
        <w:tc>
          <w:tcPr>
            <w:tcW w:w="1251" w:type="pct"/>
          </w:tcPr>
          <w:p w14:paraId="6C32DE67" w14:textId="77777777" w:rsidR="00481EB5" w:rsidRPr="00FB48BC" w:rsidRDefault="00481EB5" w:rsidP="009639E8">
            <w:pPr>
              <w:pStyle w:val="02Tabletext"/>
              <w:tabs>
                <w:tab w:val="decimal" w:pos="653"/>
              </w:tabs>
              <w:rPr>
                <w:lang w:val="en-AU"/>
              </w:rPr>
            </w:pPr>
            <w:r w:rsidRPr="00FB48BC">
              <w:rPr>
                <w:lang w:val="en-AU"/>
              </w:rPr>
              <w:t>$138.55</w:t>
            </w:r>
          </w:p>
        </w:tc>
      </w:tr>
      <w:tr w:rsidR="00481EB5" w:rsidRPr="00FB48BC" w14:paraId="007E4EDF" w14:textId="77777777" w:rsidTr="00B9499F">
        <w:tc>
          <w:tcPr>
            <w:tcW w:w="2499" w:type="pct"/>
          </w:tcPr>
          <w:p w14:paraId="4FD211A1" w14:textId="77777777" w:rsidR="00481EB5" w:rsidRPr="00FB48BC" w:rsidRDefault="00481EB5" w:rsidP="00481EB5">
            <w:pPr>
              <w:pStyle w:val="02Tabletext"/>
              <w:rPr>
                <w:lang w:val="en-AU"/>
              </w:rPr>
            </w:pPr>
            <w:r w:rsidRPr="00FB48BC">
              <w:rPr>
                <w:lang w:val="en-AU"/>
              </w:rPr>
              <w:t>Victoria</w:t>
            </w:r>
          </w:p>
        </w:tc>
        <w:tc>
          <w:tcPr>
            <w:tcW w:w="1251" w:type="pct"/>
          </w:tcPr>
          <w:p w14:paraId="48FB3710" w14:textId="77777777" w:rsidR="00481EB5" w:rsidRPr="00FB48BC" w:rsidRDefault="00481EB5" w:rsidP="008514EE">
            <w:pPr>
              <w:pStyle w:val="02Tabletext"/>
              <w:tabs>
                <w:tab w:val="decimal" w:pos="620"/>
              </w:tabs>
              <w:rPr>
                <w:lang w:val="en-AU"/>
              </w:rPr>
            </w:pPr>
            <w:r w:rsidRPr="00FB48BC">
              <w:rPr>
                <w:lang w:val="en-AU"/>
              </w:rPr>
              <w:t>$876.60</w:t>
            </w:r>
          </w:p>
        </w:tc>
        <w:tc>
          <w:tcPr>
            <w:tcW w:w="1251" w:type="pct"/>
          </w:tcPr>
          <w:p w14:paraId="687C3807" w14:textId="77777777" w:rsidR="00481EB5" w:rsidRPr="00FB48BC" w:rsidRDefault="00481EB5" w:rsidP="009639E8">
            <w:pPr>
              <w:pStyle w:val="02Tabletext"/>
              <w:tabs>
                <w:tab w:val="decimal" w:pos="653"/>
              </w:tabs>
              <w:rPr>
                <w:lang w:val="en-AU"/>
              </w:rPr>
            </w:pPr>
            <w:r w:rsidRPr="00FB48BC">
              <w:rPr>
                <w:lang w:val="en-AU"/>
              </w:rPr>
              <w:t>$295.11</w:t>
            </w:r>
          </w:p>
        </w:tc>
      </w:tr>
      <w:tr w:rsidR="00481EB5" w:rsidRPr="00FB48BC" w14:paraId="33B0FC09" w14:textId="77777777" w:rsidTr="00B9499F">
        <w:tc>
          <w:tcPr>
            <w:tcW w:w="2499" w:type="pct"/>
          </w:tcPr>
          <w:p w14:paraId="08A46AD3" w14:textId="77777777" w:rsidR="00481EB5" w:rsidRPr="00FB48BC" w:rsidRDefault="00481EB5" w:rsidP="00481EB5">
            <w:pPr>
              <w:pStyle w:val="02Tabletext"/>
              <w:rPr>
                <w:lang w:val="en-AU"/>
              </w:rPr>
            </w:pPr>
            <w:r w:rsidRPr="00FB48BC">
              <w:rPr>
                <w:lang w:val="en-AU"/>
              </w:rPr>
              <w:t>Western Australia</w:t>
            </w:r>
          </w:p>
        </w:tc>
        <w:tc>
          <w:tcPr>
            <w:tcW w:w="1251" w:type="pct"/>
          </w:tcPr>
          <w:p w14:paraId="26A2E1C5" w14:textId="77777777" w:rsidR="00481EB5" w:rsidRPr="00FB48BC" w:rsidRDefault="00481EB5" w:rsidP="008514EE">
            <w:pPr>
              <w:pStyle w:val="02Tabletext"/>
              <w:tabs>
                <w:tab w:val="decimal" w:pos="620"/>
              </w:tabs>
              <w:rPr>
                <w:lang w:val="en-AU"/>
              </w:rPr>
            </w:pPr>
            <w:r w:rsidRPr="00FB48BC">
              <w:rPr>
                <w:lang w:val="en-AU"/>
              </w:rPr>
              <w:t>$665.45</w:t>
            </w:r>
          </w:p>
        </w:tc>
        <w:tc>
          <w:tcPr>
            <w:tcW w:w="1251" w:type="pct"/>
          </w:tcPr>
          <w:p w14:paraId="51BBFBA0" w14:textId="77777777" w:rsidR="00481EB5" w:rsidRPr="00FB48BC" w:rsidRDefault="00481EB5" w:rsidP="009639E8">
            <w:pPr>
              <w:pStyle w:val="02Tabletext"/>
              <w:tabs>
                <w:tab w:val="decimal" w:pos="653"/>
              </w:tabs>
              <w:rPr>
                <w:lang w:val="en-AU"/>
              </w:rPr>
            </w:pPr>
            <w:r w:rsidRPr="00FB48BC">
              <w:rPr>
                <w:lang w:val="en-AU"/>
              </w:rPr>
              <w:t>$332.50</w:t>
            </w:r>
          </w:p>
        </w:tc>
      </w:tr>
      <w:tr w:rsidR="00481EB5" w:rsidRPr="00FB48BC" w14:paraId="6AF171D1" w14:textId="77777777" w:rsidTr="00B9499F">
        <w:tc>
          <w:tcPr>
            <w:tcW w:w="2499" w:type="pct"/>
          </w:tcPr>
          <w:p w14:paraId="27C1AB67" w14:textId="77777777" w:rsidR="00481EB5" w:rsidRPr="00FB48BC" w:rsidRDefault="00481EB5" w:rsidP="00481EB5">
            <w:pPr>
              <w:pStyle w:val="02Tabletext"/>
              <w:rPr>
                <w:lang w:val="en-AU"/>
              </w:rPr>
            </w:pPr>
            <w:r w:rsidRPr="00FB48BC">
              <w:rPr>
                <w:lang w:val="en-AU"/>
              </w:rPr>
              <w:t>Other</w:t>
            </w:r>
          </w:p>
        </w:tc>
        <w:tc>
          <w:tcPr>
            <w:tcW w:w="1251" w:type="pct"/>
          </w:tcPr>
          <w:p w14:paraId="4BD968DB" w14:textId="77777777" w:rsidR="00481EB5" w:rsidRPr="00FB48BC" w:rsidRDefault="00481EB5" w:rsidP="008514EE">
            <w:pPr>
              <w:pStyle w:val="02Tabletext"/>
              <w:tabs>
                <w:tab w:val="decimal" w:pos="620"/>
              </w:tabs>
              <w:rPr>
                <w:lang w:val="en-AU"/>
              </w:rPr>
            </w:pPr>
            <w:r w:rsidRPr="00FB48BC">
              <w:rPr>
                <w:lang w:val="en-AU"/>
              </w:rPr>
              <w:t>$212.45</w:t>
            </w:r>
          </w:p>
        </w:tc>
        <w:tc>
          <w:tcPr>
            <w:tcW w:w="1251" w:type="pct"/>
          </w:tcPr>
          <w:p w14:paraId="6E987C9C" w14:textId="77777777" w:rsidR="00481EB5" w:rsidRPr="00FB48BC" w:rsidRDefault="00481EB5" w:rsidP="009639E8">
            <w:pPr>
              <w:pStyle w:val="02Tabletext"/>
              <w:tabs>
                <w:tab w:val="decimal" w:pos="653"/>
              </w:tabs>
              <w:rPr>
                <w:lang w:val="en-AU"/>
              </w:rPr>
            </w:pPr>
            <w:r w:rsidRPr="00FB48BC">
              <w:rPr>
                <w:lang w:val="en-AU"/>
              </w:rPr>
              <w:t>$166.55</w:t>
            </w:r>
          </w:p>
        </w:tc>
      </w:tr>
      <w:tr w:rsidR="00481EB5" w:rsidRPr="00FB48BC" w14:paraId="45469205" w14:textId="77777777" w:rsidTr="00B9499F">
        <w:tc>
          <w:tcPr>
            <w:tcW w:w="2499" w:type="pct"/>
          </w:tcPr>
          <w:p w14:paraId="4BA85696" w14:textId="77777777" w:rsidR="00481EB5" w:rsidRPr="00FB48BC" w:rsidRDefault="00481EB5" w:rsidP="007B2997">
            <w:pPr>
              <w:pStyle w:val="02Tabletext"/>
              <w:rPr>
                <w:lang w:val="en-AU"/>
              </w:rPr>
            </w:pPr>
            <w:r w:rsidRPr="00FB48BC">
              <w:rPr>
                <w:lang w:val="en-AU"/>
              </w:rPr>
              <w:t>National</w:t>
            </w:r>
          </w:p>
        </w:tc>
        <w:tc>
          <w:tcPr>
            <w:tcW w:w="1251" w:type="pct"/>
          </w:tcPr>
          <w:p w14:paraId="140E957B" w14:textId="77777777" w:rsidR="00481EB5" w:rsidRPr="00FB48BC" w:rsidRDefault="00481EB5" w:rsidP="008514EE">
            <w:pPr>
              <w:pStyle w:val="02Tabletext"/>
              <w:tabs>
                <w:tab w:val="decimal" w:pos="620"/>
              </w:tabs>
              <w:rPr>
                <w:lang w:val="en-AU"/>
              </w:rPr>
            </w:pPr>
            <w:r w:rsidRPr="00FB48BC">
              <w:rPr>
                <w:lang w:val="en-AU"/>
              </w:rPr>
              <w:t>$876.60</w:t>
            </w:r>
          </w:p>
        </w:tc>
        <w:tc>
          <w:tcPr>
            <w:tcW w:w="1251" w:type="pct"/>
          </w:tcPr>
          <w:p w14:paraId="0E89531F" w14:textId="77777777" w:rsidR="00481EB5" w:rsidRPr="00FB48BC" w:rsidRDefault="00481EB5" w:rsidP="009639E8">
            <w:pPr>
              <w:pStyle w:val="02Tabletext"/>
              <w:tabs>
                <w:tab w:val="decimal" w:pos="653"/>
              </w:tabs>
              <w:rPr>
                <w:lang w:val="en-AU"/>
              </w:rPr>
            </w:pPr>
            <w:r w:rsidRPr="00FB48BC">
              <w:rPr>
                <w:lang w:val="en-AU"/>
              </w:rPr>
              <w:t>$411.55</w:t>
            </w:r>
          </w:p>
        </w:tc>
      </w:tr>
    </w:tbl>
    <w:p w14:paraId="3F5CA7C7" w14:textId="77777777" w:rsidR="00C521C2" w:rsidRDefault="00B9499F" w:rsidP="0082325B">
      <w:pPr>
        <w:pStyle w:val="TableUnderLast"/>
        <w:spacing w:after="0"/>
        <w:rPr>
          <w:rFonts w:eastAsiaTheme="minorHAnsi"/>
        </w:rPr>
      </w:pPr>
      <w:bookmarkStart w:id="476" w:name="_Ref463473614"/>
      <w:r>
        <w:rPr>
          <w:rFonts w:eastAsiaTheme="minorHAnsi"/>
        </w:rPr>
        <w:t>*</w:t>
      </w:r>
      <w:r w:rsidRPr="00B9499F">
        <w:rPr>
          <w:rFonts w:eastAsiaTheme="minorHAnsi"/>
        </w:rPr>
        <w:t xml:space="preserve">Remoteness Area classes are based on </w:t>
      </w:r>
      <w:r w:rsidR="00643DC2">
        <w:rPr>
          <w:rFonts w:eastAsiaTheme="minorHAnsi"/>
        </w:rPr>
        <w:t>ARIA</w:t>
      </w:r>
      <w:r w:rsidRPr="00B9499F">
        <w:rPr>
          <w:rFonts w:eastAsiaTheme="minorHAnsi"/>
        </w:rPr>
        <w:t>. Reference:  ASGS: Volume 5 – Remoteness Structure Australia July 2011, 1270.0.55.005. The patient postcode is linked to the Remoteness Area Concordance file.</w:t>
      </w:r>
      <w:r w:rsidR="00453878">
        <w:rPr>
          <w:rFonts w:eastAsiaTheme="minorHAnsi"/>
        </w:rPr>
        <w:t xml:space="preserve"> </w:t>
      </w:r>
    </w:p>
    <w:p w14:paraId="609D4E97" w14:textId="77777777" w:rsidR="00417EE9" w:rsidRDefault="00417EE9" w:rsidP="000F0129">
      <w:pPr>
        <w:pStyle w:val="TableUnderLast"/>
        <w:rPr>
          <w:rFonts w:eastAsiaTheme="minorHAnsi"/>
        </w:rPr>
      </w:pPr>
      <w:r>
        <w:rPr>
          <w:rFonts w:eastAsiaTheme="minorHAnsi"/>
        </w:rPr>
        <w:t xml:space="preserve">Unpublished Medicare data for MPS services (61303 and 61307) and SE services (55116 and 55117) </w:t>
      </w:r>
      <w:r>
        <w:rPr>
          <w:color w:val="1F497D"/>
        </w:rPr>
        <w:t xml:space="preserve">during period of Jan –Mar 2015 using date of processing data up to Aug 2016. Department of Health </w:t>
      </w:r>
    </w:p>
    <w:bookmarkEnd w:id="476"/>
    <w:p w14:paraId="0DDCD3C5" w14:textId="77777777" w:rsidR="002B5C98" w:rsidRPr="00FD6810" w:rsidRDefault="002B5C98" w:rsidP="00FD6810">
      <w:pPr>
        <w:rPr>
          <w:rFonts w:eastAsiaTheme="minorHAnsi"/>
          <w:b/>
          <w:sz w:val="18"/>
        </w:rPr>
      </w:pPr>
    </w:p>
    <w:p w14:paraId="6BB4E908" w14:textId="0B8C03ED" w:rsidR="00481EB5" w:rsidRPr="00FD6810" w:rsidRDefault="002B5C98" w:rsidP="002B5C98">
      <w:pPr>
        <w:pStyle w:val="Caption"/>
      </w:pPr>
      <w:bookmarkStart w:id="477" w:name="_Ref465874624"/>
      <w:bookmarkStart w:id="478" w:name="_Ref464735529"/>
      <w:bookmarkStart w:id="479" w:name="_Toc464871232"/>
      <w:bookmarkStart w:id="480" w:name="_Toc482641364"/>
      <w:r w:rsidRPr="009639E8">
        <w:t xml:space="preserve">Table </w:t>
      </w:r>
      <w:r w:rsidRPr="009639E8">
        <w:fldChar w:fldCharType="begin"/>
      </w:r>
      <w:r w:rsidRPr="009639E8">
        <w:instrText xml:space="preserve"> SEQ Table \* ARABIC </w:instrText>
      </w:r>
      <w:r w:rsidRPr="009639E8">
        <w:fldChar w:fldCharType="separate"/>
      </w:r>
      <w:r w:rsidR="00924B2D">
        <w:rPr>
          <w:noProof/>
        </w:rPr>
        <w:t>10</w:t>
      </w:r>
      <w:r w:rsidRPr="009639E8">
        <w:fldChar w:fldCharType="end"/>
      </w:r>
      <w:bookmarkEnd w:id="477"/>
      <w:bookmarkEnd w:id="478"/>
      <w:r w:rsidR="00481EB5" w:rsidRPr="00FD6810">
        <w:t>: Demographics of total populations, %</w:t>
      </w:r>
      <w:bookmarkEnd w:id="479"/>
      <w:bookmarkEnd w:id="480"/>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0 shows the percentage of the demographics of the total population. There are 3 columns: column 1. List of revascularistation rate, remoteness, state, gender and age, column 2. Percentage of MPS, and column 3. Percentage of Stress Echo "/>
      </w:tblPr>
      <w:tblGrid>
        <w:gridCol w:w="2268"/>
        <w:gridCol w:w="1134"/>
        <w:gridCol w:w="1134"/>
      </w:tblGrid>
      <w:tr w:rsidR="00481EB5" w:rsidRPr="00FB48BC" w14:paraId="5BF56CBD" w14:textId="77777777" w:rsidTr="009639E8">
        <w:trPr>
          <w:tblHeader/>
        </w:trPr>
        <w:tc>
          <w:tcPr>
            <w:tcW w:w="2268" w:type="dxa"/>
            <w:shd w:val="clear" w:color="auto" w:fill="BFBFBF" w:themeFill="background1" w:themeFillShade="BF"/>
            <w:vAlign w:val="bottom"/>
          </w:tcPr>
          <w:p w14:paraId="165CC827" w14:textId="77777777" w:rsidR="00481EB5" w:rsidRPr="00FB48BC" w:rsidRDefault="00481EB5" w:rsidP="00837448">
            <w:pPr>
              <w:pStyle w:val="01Tableheaderrow"/>
              <w:rPr>
                <w:lang w:val="en-AU"/>
              </w:rPr>
            </w:pPr>
            <w:r w:rsidRPr="00FB48BC">
              <w:rPr>
                <w:lang w:val="en-AU"/>
              </w:rPr>
              <w:t>Category</w:t>
            </w:r>
          </w:p>
        </w:tc>
        <w:tc>
          <w:tcPr>
            <w:tcW w:w="1134" w:type="dxa"/>
            <w:shd w:val="clear" w:color="auto" w:fill="BFBFBF" w:themeFill="background1" w:themeFillShade="BF"/>
            <w:vAlign w:val="bottom"/>
          </w:tcPr>
          <w:p w14:paraId="0077378B" w14:textId="77777777" w:rsidR="00481EB5" w:rsidRPr="00FB48BC" w:rsidRDefault="00481EB5" w:rsidP="00837448">
            <w:pPr>
              <w:pStyle w:val="01Tableheaderrow"/>
              <w:rPr>
                <w:lang w:val="en-AU"/>
              </w:rPr>
            </w:pPr>
            <w:r w:rsidRPr="00FB48BC">
              <w:rPr>
                <w:lang w:val="en-AU"/>
              </w:rPr>
              <w:t>MPS</w:t>
            </w:r>
          </w:p>
        </w:tc>
        <w:tc>
          <w:tcPr>
            <w:tcW w:w="1134" w:type="dxa"/>
            <w:shd w:val="clear" w:color="auto" w:fill="BFBFBF" w:themeFill="background1" w:themeFillShade="BF"/>
            <w:vAlign w:val="bottom"/>
          </w:tcPr>
          <w:p w14:paraId="789A8BE3" w14:textId="77777777" w:rsidR="00481EB5" w:rsidRPr="00FB48BC" w:rsidRDefault="00481EB5" w:rsidP="00837448">
            <w:pPr>
              <w:pStyle w:val="01Tableheaderrow"/>
              <w:rPr>
                <w:lang w:val="en-AU"/>
              </w:rPr>
            </w:pPr>
            <w:r w:rsidRPr="00FB48BC">
              <w:rPr>
                <w:lang w:val="en-AU"/>
              </w:rPr>
              <w:t>Stress Echo</w:t>
            </w:r>
          </w:p>
        </w:tc>
      </w:tr>
      <w:tr w:rsidR="00481EB5" w:rsidRPr="00FB48BC" w14:paraId="61977A8F" w14:textId="77777777" w:rsidTr="009639E8">
        <w:tc>
          <w:tcPr>
            <w:tcW w:w="2268" w:type="dxa"/>
            <w:shd w:val="clear" w:color="auto" w:fill="F2F2F2" w:themeFill="background1" w:themeFillShade="F2"/>
          </w:tcPr>
          <w:p w14:paraId="71597BFA" w14:textId="77777777" w:rsidR="00481EB5" w:rsidRPr="00FB48BC" w:rsidRDefault="00481EB5" w:rsidP="009639E8">
            <w:pPr>
              <w:pStyle w:val="01Tableheaderrow"/>
              <w:rPr>
                <w:lang w:val="en-AU"/>
              </w:rPr>
            </w:pPr>
            <w:r w:rsidRPr="009639E8">
              <w:rPr>
                <w:lang w:val="en-AU"/>
              </w:rPr>
              <w:t>Revascularisation Rate</w:t>
            </w:r>
          </w:p>
        </w:tc>
        <w:tc>
          <w:tcPr>
            <w:tcW w:w="1134" w:type="dxa"/>
            <w:shd w:val="clear" w:color="auto" w:fill="F2F2F2" w:themeFill="background1" w:themeFillShade="F2"/>
          </w:tcPr>
          <w:p w14:paraId="10F6268D"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4E31A518" w14:textId="77777777" w:rsidR="00481EB5" w:rsidRPr="00FB48BC" w:rsidRDefault="00481EB5" w:rsidP="009639E8">
            <w:pPr>
              <w:pStyle w:val="01Tableheaderrow"/>
              <w:rPr>
                <w:lang w:val="en-AU"/>
              </w:rPr>
            </w:pPr>
          </w:p>
        </w:tc>
      </w:tr>
      <w:tr w:rsidR="00481EB5" w:rsidRPr="00FB48BC" w14:paraId="4A3D65BA" w14:textId="77777777" w:rsidTr="009639E8">
        <w:tc>
          <w:tcPr>
            <w:tcW w:w="2268" w:type="dxa"/>
          </w:tcPr>
          <w:p w14:paraId="0B45AEEC" w14:textId="77777777" w:rsidR="00481EB5" w:rsidRPr="009639E8" w:rsidRDefault="00481EB5" w:rsidP="007211F8">
            <w:pPr>
              <w:pStyle w:val="02Tabletext"/>
            </w:pPr>
            <w:r w:rsidRPr="009639E8">
              <w:t>Revascularised</w:t>
            </w:r>
          </w:p>
        </w:tc>
        <w:tc>
          <w:tcPr>
            <w:tcW w:w="1134" w:type="dxa"/>
          </w:tcPr>
          <w:p w14:paraId="0B544797" w14:textId="77777777" w:rsidR="00481EB5" w:rsidRPr="009639E8" w:rsidRDefault="00481EB5" w:rsidP="007211F8">
            <w:pPr>
              <w:pStyle w:val="02Tabletext"/>
              <w:jc w:val="center"/>
            </w:pPr>
            <w:r w:rsidRPr="009639E8">
              <w:t>2.5</w:t>
            </w:r>
          </w:p>
        </w:tc>
        <w:tc>
          <w:tcPr>
            <w:tcW w:w="1134" w:type="dxa"/>
            <w:vAlign w:val="bottom"/>
          </w:tcPr>
          <w:p w14:paraId="3B4B13A5" w14:textId="77777777" w:rsidR="00481EB5" w:rsidRPr="009639E8" w:rsidRDefault="00481EB5" w:rsidP="007211F8">
            <w:pPr>
              <w:pStyle w:val="02Tabletext"/>
              <w:jc w:val="center"/>
            </w:pPr>
            <w:r w:rsidRPr="009639E8">
              <w:t>2.2</w:t>
            </w:r>
          </w:p>
        </w:tc>
      </w:tr>
      <w:tr w:rsidR="00481EB5" w:rsidRPr="00FB48BC" w14:paraId="2F5F9D5E" w14:textId="77777777" w:rsidTr="009639E8">
        <w:tc>
          <w:tcPr>
            <w:tcW w:w="2268" w:type="dxa"/>
          </w:tcPr>
          <w:p w14:paraId="307460AC" w14:textId="77777777" w:rsidR="00481EB5" w:rsidRPr="009639E8" w:rsidRDefault="00481EB5" w:rsidP="007211F8">
            <w:pPr>
              <w:pStyle w:val="02Tabletext"/>
            </w:pPr>
            <w:r w:rsidRPr="009639E8">
              <w:t>Non-revascularised</w:t>
            </w:r>
          </w:p>
        </w:tc>
        <w:tc>
          <w:tcPr>
            <w:tcW w:w="1134" w:type="dxa"/>
          </w:tcPr>
          <w:p w14:paraId="7BAD60A0" w14:textId="77777777" w:rsidR="00481EB5" w:rsidRPr="009639E8" w:rsidRDefault="00481EB5" w:rsidP="007211F8">
            <w:pPr>
              <w:pStyle w:val="02Tabletext"/>
              <w:jc w:val="center"/>
            </w:pPr>
            <w:r w:rsidRPr="009639E8">
              <w:t>97.5</w:t>
            </w:r>
          </w:p>
        </w:tc>
        <w:tc>
          <w:tcPr>
            <w:tcW w:w="1134" w:type="dxa"/>
            <w:vAlign w:val="bottom"/>
          </w:tcPr>
          <w:p w14:paraId="4560D887" w14:textId="77777777" w:rsidR="00481EB5" w:rsidRPr="009639E8" w:rsidRDefault="00481EB5" w:rsidP="007211F8">
            <w:pPr>
              <w:pStyle w:val="02Tabletext"/>
              <w:jc w:val="center"/>
            </w:pPr>
            <w:r w:rsidRPr="009639E8">
              <w:t>97.8</w:t>
            </w:r>
          </w:p>
        </w:tc>
      </w:tr>
      <w:tr w:rsidR="00481EB5" w:rsidRPr="00FB48BC" w14:paraId="2E7E6D64" w14:textId="77777777" w:rsidTr="009639E8">
        <w:tc>
          <w:tcPr>
            <w:tcW w:w="2268" w:type="dxa"/>
            <w:shd w:val="clear" w:color="auto" w:fill="F2F2F2" w:themeFill="background1" w:themeFillShade="F2"/>
          </w:tcPr>
          <w:p w14:paraId="0224EF53" w14:textId="77777777" w:rsidR="00481EB5" w:rsidRPr="00FB48BC" w:rsidRDefault="00481EB5" w:rsidP="009639E8">
            <w:pPr>
              <w:pStyle w:val="01Tableheaderrow"/>
              <w:rPr>
                <w:lang w:val="en-AU"/>
              </w:rPr>
            </w:pPr>
            <w:r w:rsidRPr="009639E8">
              <w:rPr>
                <w:lang w:val="en-AU"/>
              </w:rPr>
              <w:t>Remoteness</w:t>
            </w:r>
          </w:p>
        </w:tc>
        <w:tc>
          <w:tcPr>
            <w:tcW w:w="1134" w:type="dxa"/>
            <w:shd w:val="clear" w:color="auto" w:fill="F2F2F2" w:themeFill="background1" w:themeFillShade="F2"/>
          </w:tcPr>
          <w:p w14:paraId="5DFE0443"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74F6789F" w14:textId="77777777" w:rsidR="00481EB5" w:rsidRPr="00FB48BC" w:rsidRDefault="00481EB5" w:rsidP="009639E8">
            <w:pPr>
              <w:pStyle w:val="01Tableheaderrow"/>
              <w:rPr>
                <w:lang w:val="en-AU"/>
              </w:rPr>
            </w:pPr>
          </w:p>
        </w:tc>
      </w:tr>
      <w:tr w:rsidR="00481EB5" w:rsidRPr="00FB48BC" w14:paraId="19E370C5" w14:textId="77777777" w:rsidTr="009639E8">
        <w:tc>
          <w:tcPr>
            <w:tcW w:w="2268" w:type="dxa"/>
          </w:tcPr>
          <w:p w14:paraId="43375218" w14:textId="77777777" w:rsidR="00481EB5" w:rsidRPr="009639E8" w:rsidRDefault="00481EB5" w:rsidP="007211F8">
            <w:pPr>
              <w:pStyle w:val="02Tabletext"/>
            </w:pPr>
            <w:r w:rsidRPr="009639E8">
              <w:t>Major Cities</w:t>
            </w:r>
          </w:p>
        </w:tc>
        <w:tc>
          <w:tcPr>
            <w:tcW w:w="1134" w:type="dxa"/>
          </w:tcPr>
          <w:p w14:paraId="3C554879" w14:textId="77777777" w:rsidR="00481EB5" w:rsidRPr="009639E8" w:rsidRDefault="00481EB5" w:rsidP="007211F8">
            <w:pPr>
              <w:pStyle w:val="02Tabletext"/>
              <w:jc w:val="center"/>
            </w:pPr>
            <w:r w:rsidRPr="009639E8">
              <w:t>53</w:t>
            </w:r>
          </w:p>
        </w:tc>
        <w:tc>
          <w:tcPr>
            <w:tcW w:w="1134" w:type="dxa"/>
            <w:vAlign w:val="bottom"/>
          </w:tcPr>
          <w:p w14:paraId="2ECA170F" w14:textId="77777777" w:rsidR="00481EB5" w:rsidRPr="009639E8" w:rsidRDefault="00481EB5" w:rsidP="007211F8">
            <w:pPr>
              <w:pStyle w:val="02Tabletext"/>
              <w:jc w:val="center"/>
            </w:pPr>
            <w:r w:rsidRPr="009639E8">
              <w:t>70</w:t>
            </w:r>
          </w:p>
        </w:tc>
      </w:tr>
      <w:tr w:rsidR="00481EB5" w:rsidRPr="00FB48BC" w14:paraId="2D887AC5" w14:textId="77777777" w:rsidTr="009639E8">
        <w:tc>
          <w:tcPr>
            <w:tcW w:w="2268" w:type="dxa"/>
          </w:tcPr>
          <w:p w14:paraId="4569F2A2" w14:textId="77777777" w:rsidR="00481EB5" w:rsidRPr="009639E8" w:rsidRDefault="00481EB5" w:rsidP="007211F8">
            <w:pPr>
              <w:pStyle w:val="02Tabletext"/>
            </w:pPr>
            <w:r w:rsidRPr="009639E8">
              <w:t>Inner Regional</w:t>
            </w:r>
          </w:p>
        </w:tc>
        <w:tc>
          <w:tcPr>
            <w:tcW w:w="1134" w:type="dxa"/>
          </w:tcPr>
          <w:p w14:paraId="0C8E0C1E" w14:textId="77777777" w:rsidR="00481EB5" w:rsidRPr="009639E8" w:rsidRDefault="00481EB5" w:rsidP="007211F8">
            <w:pPr>
              <w:pStyle w:val="02Tabletext"/>
              <w:jc w:val="center"/>
            </w:pPr>
            <w:r w:rsidRPr="009639E8">
              <w:t>27</w:t>
            </w:r>
          </w:p>
        </w:tc>
        <w:tc>
          <w:tcPr>
            <w:tcW w:w="1134" w:type="dxa"/>
            <w:vAlign w:val="bottom"/>
          </w:tcPr>
          <w:p w14:paraId="40739784" w14:textId="77777777" w:rsidR="00481EB5" w:rsidRPr="009639E8" w:rsidRDefault="00481EB5" w:rsidP="007211F8">
            <w:pPr>
              <w:pStyle w:val="02Tabletext"/>
              <w:jc w:val="center"/>
            </w:pPr>
            <w:r w:rsidRPr="009639E8">
              <w:t>18</w:t>
            </w:r>
          </w:p>
        </w:tc>
      </w:tr>
      <w:tr w:rsidR="00481EB5" w:rsidRPr="00FB48BC" w14:paraId="0AE12678" w14:textId="77777777" w:rsidTr="009639E8">
        <w:tc>
          <w:tcPr>
            <w:tcW w:w="2268" w:type="dxa"/>
          </w:tcPr>
          <w:p w14:paraId="67DAACE8" w14:textId="77777777" w:rsidR="00481EB5" w:rsidRPr="009639E8" w:rsidRDefault="00481EB5" w:rsidP="007211F8">
            <w:pPr>
              <w:pStyle w:val="02Tabletext"/>
            </w:pPr>
            <w:r w:rsidRPr="009639E8">
              <w:t>Outer Regional</w:t>
            </w:r>
          </w:p>
        </w:tc>
        <w:tc>
          <w:tcPr>
            <w:tcW w:w="1134" w:type="dxa"/>
          </w:tcPr>
          <w:p w14:paraId="4B283C36" w14:textId="77777777" w:rsidR="00481EB5" w:rsidRPr="009639E8" w:rsidRDefault="00481EB5" w:rsidP="007211F8">
            <w:pPr>
              <w:pStyle w:val="02Tabletext"/>
              <w:jc w:val="center"/>
            </w:pPr>
            <w:r w:rsidRPr="009639E8">
              <w:t>17</w:t>
            </w:r>
          </w:p>
        </w:tc>
        <w:tc>
          <w:tcPr>
            <w:tcW w:w="1134" w:type="dxa"/>
            <w:vAlign w:val="bottom"/>
          </w:tcPr>
          <w:p w14:paraId="619ACE17" w14:textId="77777777" w:rsidR="00481EB5" w:rsidRPr="009639E8" w:rsidRDefault="00481EB5" w:rsidP="007211F8">
            <w:pPr>
              <w:pStyle w:val="02Tabletext"/>
              <w:jc w:val="center"/>
            </w:pPr>
            <w:r w:rsidRPr="009639E8">
              <w:t>10</w:t>
            </w:r>
          </w:p>
        </w:tc>
      </w:tr>
      <w:tr w:rsidR="00481EB5" w:rsidRPr="00FB48BC" w14:paraId="1FF90B4B" w14:textId="77777777" w:rsidTr="009639E8">
        <w:tc>
          <w:tcPr>
            <w:tcW w:w="2268" w:type="dxa"/>
          </w:tcPr>
          <w:p w14:paraId="7A8D8276" w14:textId="77777777" w:rsidR="00481EB5" w:rsidRPr="009639E8" w:rsidRDefault="00481EB5" w:rsidP="007211F8">
            <w:pPr>
              <w:pStyle w:val="02Tabletext"/>
            </w:pPr>
            <w:r w:rsidRPr="009639E8">
              <w:t>Remoteness</w:t>
            </w:r>
          </w:p>
        </w:tc>
        <w:tc>
          <w:tcPr>
            <w:tcW w:w="1134" w:type="dxa"/>
          </w:tcPr>
          <w:p w14:paraId="21D2E3E7" w14:textId="77777777" w:rsidR="00481EB5" w:rsidRPr="009639E8" w:rsidRDefault="00481EB5" w:rsidP="007211F8">
            <w:pPr>
              <w:pStyle w:val="02Tabletext"/>
              <w:jc w:val="center"/>
            </w:pPr>
            <w:r w:rsidRPr="009639E8">
              <w:t>3</w:t>
            </w:r>
          </w:p>
        </w:tc>
        <w:tc>
          <w:tcPr>
            <w:tcW w:w="1134" w:type="dxa"/>
            <w:vAlign w:val="bottom"/>
          </w:tcPr>
          <w:p w14:paraId="327DD249" w14:textId="77777777" w:rsidR="00481EB5" w:rsidRPr="009639E8" w:rsidRDefault="00481EB5" w:rsidP="007211F8">
            <w:pPr>
              <w:pStyle w:val="02Tabletext"/>
              <w:jc w:val="center"/>
            </w:pPr>
            <w:r w:rsidRPr="009639E8">
              <w:t>1</w:t>
            </w:r>
          </w:p>
        </w:tc>
      </w:tr>
      <w:tr w:rsidR="00481EB5" w:rsidRPr="00FB48BC" w14:paraId="29592629" w14:textId="77777777" w:rsidTr="009639E8">
        <w:tc>
          <w:tcPr>
            <w:tcW w:w="2268" w:type="dxa"/>
          </w:tcPr>
          <w:p w14:paraId="30330EBE" w14:textId="77777777" w:rsidR="00481EB5" w:rsidRPr="009639E8" w:rsidRDefault="00481EB5" w:rsidP="007211F8">
            <w:pPr>
              <w:pStyle w:val="02Tabletext"/>
            </w:pPr>
            <w:r w:rsidRPr="009639E8">
              <w:t>Very Remote</w:t>
            </w:r>
          </w:p>
        </w:tc>
        <w:tc>
          <w:tcPr>
            <w:tcW w:w="1134" w:type="dxa"/>
          </w:tcPr>
          <w:p w14:paraId="31C96857" w14:textId="77777777" w:rsidR="00481EB5" w:rsidRPr="009639E8" w:rsidRDefault="00481EB5" w:rsidP="007211F8">
            <w:pPr>
              <w:pStyle w:val="02Tabletext"/>
              <w:jc w:val="center"/>
            </w:pPr>
            <w:r w:rsidRPr="009639E8">
              <w:t>1</w:t>
            </w:r>
          </w:p>
        </w:tc>
        <w:tc>
          <w:tcPr>
            <w:tcW w:w="1134" w:type="dxa"/>
            <w:vAlign w:val="bottom"/>
          </w:tcPr>
          <w:p w14:paraId="16B498DD" w14:textId="77777777" w:rsidR="00481EB5" w:rsidRPr="009639E8" w:rsidRDefault="00481EB5" w:rsidP="007211F8">
            <w:pPr>
              <w:pStyle w:val="02Tabletext"/>
              <w:jc w:val="center"/>
            </w:pPr>
            <w:r w:rsidRPr="009639E8">
              <w:t>0</w:t>
            </w:r>
          </w:p>
        </w:tc>
      </w:tr>
      <w:tr w:rsidR="00481EB5" w:rsidRPr="00FB48BC" w14:paraId="66F194BF" w14:textId="77777777" w:rsidTr="009639E8">
        <w:tc>
          <w:tcPr>
            <w:tcW w:w="2268" w:type="dxa"/>
            <w:shd w:val="clear" w:color="auto" w:fill="F2F2F2" w:themeFill="background1" w:themeFillShade="F2"/>
          </w:tcPr>
          <w:p w14:paraId="5C19BE7F" w14:textId="77777777" w:rsidR="00481EB5" w:rsidRPr="00FB48BC" w:rsidRDefault="00481EB5" w:rsidP="009639E8">
            <w:pPr>
              <w:pStyle w:val="01Tableheaderrow"/>
              <w:rPr>
                <w:lang w:val="en-AU"/>
              </w:rPr>
            </w:pPr>
            <w:r w:rsidRPr="009639E8">
              <w:rPr>
                <w:lang w:val="en-AU"/>
              </w:rPr>
              <w:t>State</w:t>
            </w:r>
          </w:p>
        </w:tc>
        <w:tc>
          <w:tcPr>
            <w:tcW w:w="1134" w:type="dxa"/>
            <w:shd w:val="clear" w:color="auto" w:fill="F2F2F2" w:themeFill="background1" w:themeFillShade="F2"/>
          </w:tcPr>
          <w:p w14:paraId="62ADF28A"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463E8142" w14:textId="77777777" w:rsidR="00481EB5" w:rsidRPr="00FB48BC" w:rsidRDefault="00481EB5" w:rsidP="009639E8">
            <w:pPr>
              <w:pStyle w:val="01Tableheaderrow"/>
              <w:rPr>
                <w:lang w:val="en-AU"/>
              </w:rPr>
            </w:pPr>
          </w:p>
        </w:tc>
      </w:tr>
      <w:tr w:rsidR="00481EB5" w:rsidRPr="00FB48BC" w14:paraId="2299A571" w14:textId="77777777" w:rsidTr="009639E8">
        <w:tc>
          <w:tcPr>
            <w:tcW w:w="2268" w:type="dxa"/>
          </w:tcPr>
          <w:p w14:paraId="5CE44012" w14:textId="77777777" w:rsidR="00481EB5" w:rsidRPr="009639E8" w:rsidRDefault="002433D6" w:rsidP="002433D6">
            <w:pPr>
              <w:pStyle w:val="02Tabletext"/>
            </w:pPr>
            <w:r w:rsidRPr="009639E8">
              <w:t>Australian Capital Territory</w:t>
            </w:r>
          </w:p>
        </w:tc>
        <w:tc>
          <w:tcPr>
            <w:tcW w:w="1134" w:type="dxa"/>
          </w:tcPr>
          <w:p w14:paraId="3B7AE6D4" w14:textId="77777777" w:rsidR="00481EB5" w:rsidRPr="009639E8" w:rsidRDefault="00481EB5" w:rsidP="007211F8">
            <w:pPr>
              <w:pStyle w:val="02Tabletext"/>
              <w:jc w:val="center"/>
            </w:pPr>
            <w:r w:rsidRPr="009639E8">
              <w:t>1</w:t>
            </w:r>
          </w:p>
        </w:tc>
        <w:tc>
          <w:tcPr>
            <w:tcW w:w="1134" w:type="dxa"/>
            <w:vAlign w:val="bottom"/>
          </w:tcPr>
          <w:p w14:paraId="74F62941" w14:textId="77777777" w:rsidR="00481EB5" w:rsidRPr="009639E8" w:rsidRDefault="00481EB5" w:rsidP="007211F8">
            <w:pPr>
              <w:pStyle w:val="02Tabletext"/>
              <w:jc w:val="center"/>
            </w:pPr>
            <w:r w:rsidRPr="009639E8">
              <w:t>1</w:t>
            </w:r>
          </w:p>
        </w:tc>
      </w:tr>
      <w:tr w:rsidR="00481EB5" w:rsidRPr="00FB48BC" w14:paraId="79802463" w14:textId="77777777" w:rsidTr="009639E8">
        <w:tc>
          <w:tcPr>
            <w:tcW w:w="2268" w:type="dxa"/>
          </w:tcPr>
          <w:p w14:paraId="7B6C9938" w14:textId="77777777" w:rsidR="00481EB5" w:rsidRPr="009639E8" w:rsidRDefault="00481EB5" w:rsidP="007211F8">
            <w:pPr>
              <w:pStyle w:val="02Tabletext"/>
            </w:pPr>
            <w:r w:rsidRPr="009639E8">
              <w:lastRenderedPageBreak/>
              <w:t>New South Wales</w:t>
            </w:r>
          </w:p>
        </w:tc>
        <w:tc>
          <w:tcPr>
            <w:tcW w:w="1134" w:type="dxa"/>
          </w:tcPr>
          <w:p w14:paraId="103EE9E4" w14:textId="77777777" w:rsidR="00481EB5" w:rsidRPr="009639E8" w:rsidRDefault="00481EB5" w:rsidP="007211F8">
            <w:pPr>
              <w:pStyle w:val="02Tabletext"/>
              <w:jc w:val="center"/>
            </w:pPr>
            <w:r w:rsidRPr="009639E8">
              <w:t>37</w:t>
            </w:r>
          </w:p>
        </w:tc>
        <w:tc>
          <w:tcPr>
            <w:tcW w:w="1134" w:type="dxa"/>
            <w:vAlign w:val="bottom"/>
          </w:tcPr>
          <w:p w14:paraId="589F7CB6" w14:textId="77777777" w:rsidR="00481EB5" w:rsidRPr="009639E8" w:rsidRDefault="00481EB5" w:rsidP="007211F8">
            <w:pPr>
              <w:pStyle w:val="02Tabletext"/>
              <w:jc w:val="center"/>
            </w:pPr>
            <w:r w:rsidRPr="009639E8">
              <w:t>49</w:t>
            </w:r>
          </w:p>
        </w:tc>
      </w:tr>
      <w:tr w:rsidR="00481EB5" w:rsidRPr="00FB48BC" w14:paraId="25993657" w14:textId="77777777" w:rsidTr="009639E8">
        <w:tc>
          <w:tcPr>
            <w:tcW w:w="2268" w:type="dxa"/>
          </w:tcPr>
          <w:p w14:paraId="4400D4BD" w14:textId="77777777" w:rsidR="00481EB5" w:rsidRPr="009639E8" w:rsidRDefault="00481EB5" w:rsidP="007211F8">
            <w:pPr>
              <w:pStyle w:val="02Tabletext"/>
            </w:pPr>
            <w:r w:rsidRPr="009639E8">
              <w:t>Northern Territory</w:t>
            </w:r>
          </w:p>
        </w:tc>
        <w:tc>
          <w:tcPr>
            <w:tcW w:w="1134" w:type="dxa"/>
          </w:tcPr>
          <w:p w14:paraId="6EEE2A5A" w14:textId="77777777" w:rsidR="00481EB5" w:rsidRPr="009639E8" w:rsidRDefault="00481EB5" w:rsidP="007211F8">
            <w:pPr>
              <w:pStyle w:val="02Tabletext"/>
              <w:jc w:val="center"/>
            </w:pPr>
            <w:r w:rsidRPr="009639E8">
              <w:t>1</w:t>
            </w:r>
          </w:p>
        </w:tc>
        <w:tc>
          <w:tcPr>
            <w:tcW w:w="1134" w:type="dxa"/>
            <w:vAlign w:val="bottom"/>
          </w:tcPr>
          <w:p w14:paraId="41DBBAC7" w14:textId="77777777" w:rsidR="00481EB5" w:rsidRPr="009639E8" w:rsidRDefault="00481EB5" w:rsidP="007211F8">
            <w:pPr>
              <w:pStyle w:val="02Tabletext"/>
              <w:jc w:val="center"/>
            </w:pPr>
            <w:r w:rsidRPr="009639E8">
              <w:t>0</w:t>
            </w:r>
          </w:p>
        </w:tc>
      </w:tr>
      <w:tr w:rsidR="00481EB5" w:rsidRPr="00FB48BC" w14:paraId="4E584F15" w14:textId="77777777" w:rsidTr="009639E8">
        <w:tc>
          <w:tcPr>
            <w:tcW w:w="2268" w:type="dxa"/>
          </w:tcPr>
          <w:p w14:paraId="01C67D7A" w14:textId="77777777" w:rsidR="00481EB5" w:rsidRPr="009639E8" w:rsidRDefault="00481EB5" w:rsidP="007211F8">
            <w:pPr>
              <w:pStyle w:val="02Tabletext"/>
            </w:pPr>
            <w:r w:rsidRPr="009639E8">
              <w:t>Queensland</w:t>
            </w:r>
          </w:p>
        </w:tc>
        <w:tc>
          <w:tcPr>
            <w:tcW w:w="1134" w:type="dxa"/>
          </w:tcPr>
          <w:p w14:paraId="36C86AF1" w14:textId="77777777" w:rsidR="00481EB5" w:rsidRPr="009639E8" w:rsidRDefault="00481EB5" w:rsidP="007211F8">
            <w:pPr>
              <w:pStyle w:val="02Tabletext"/>
              <w:jc w:val="center"/>
            </w:pPr>
            <w:r w:rsidRPr="009639E8">
              <w:t>24</w:t>
            </w:r>
          </w:p>
        </w:tc>
        <w:tc>
          <w:tcPr>
            <w:tcW w:w="1134" w:type="dxa"/>
            <w:vAlign w:val="bottom"/>
          </w:tcPr>
          <w:p w14:paraId="41BB6D2E" w14:textId="77777777" w:rsidR="00481EB5" w:rsidRPr="009639E8" w:rsidRDefault="00481EB5" w:rsidP="007211F8">
            <w:pPr>
              <w:pStyle w:val="02Tabletext"/>
              <w:jc w:val="center"/>
            </w:pPr>
            <w:r w:rsidRPr="009639E8">
              <w:t>14</w:t>
            </w:r>
          </w:p>
        </w:tc>
      </w:tr>
      <w:tr w:rsidR="00481EB5" w:rsidRPr="00FB48BC" w14:paraId="24CE7331" w14:textId="77777777" w:rsidTr="009639E8">
        <w:tc>
          <w:tcPr>
            <w:tcW w:w="2268" w:type="dxa"/>
          </w:tcPr>
          <w:p w14:paraId="2CDEBC83" w14:textId="77777777" w:rsidR="00481EB5" w:rsidRPr="009639E8" w:rsidRDefault="00481EB5" w:rsidP="007211F8">
            <w:pPr>
              <w:pStyle w:val="02Tabletext"/>
            </w:pPr>
            <w:r w:rsidRPr="009639E8">
              <w:t>South Australia</w:t>
            </w:r>
          </w:p>
        </w:tc>
        <w:tc>
          <w:tcPr>
            <w:tcW w:w="1134" w:type="dxa"/>
          </w:tcPr>
          <w:p w14:paraId="77F2A5EF" w14:textId="77777777" w:rsidR="00481EB5" w:rsidRPr="009639E8" w:rsidRDefault="00481EB5" w:rsidP="007211F8">
            <w:pPr>
              <w:pStyle w:val="02Tabletext"/>
              <w:jc w:val="center"/>
            </w:pPr>
            <w:r w:rsidRPr="009639E8">
              <w:t>3</w:t>
            </w:r>
          </w:p>
        </w:tc>
        <w:tc>
          <w:tcPr>
            <w:tcW w:w="1134" w:type="dxa"/>
            <w:vAlign w:val="bottom"/>
          </w:tcPr>
          <w:p w14:paraId="32D4B271" w14:textId="77777777" w:rsidR="00481EB5" w:rsidRPr="009639E8" w:rsidRDefault="00481EB5" w:rsidP="007211F8">
            <w:pPr>
              <w:pStyle w:val="02Tabletext"/>
              <w:jc w:val="center"/>
            </w:pPr>
            <w:r w:rsidRPr="009639E8">
              <w:t>4</w:t>
            </w:r>
          </w:p>
        </w:tc>
      </w:tr>
      <w:tr w:rsidR="00481EB5" w:rsidRPr="00FB48BC" w14:paraId="061D3451" w14:textId="77777777" w:rsidTr="009639E8">
        <w:tc>
          <w:tcPr>
            <w:tcW w:w="2268" w:type="dxa"/>
          </w:tcPr>
          <w:p w14:paraId="1F25E5FC" w14:textId="77777777" w:rsidR="00481EB5" w:rsidRPr="009639E8" w:rsidRDefault="00481EB5" w:rsidP="007211F8">
            <w:pPr>
              <w:pStyle w:val="02Tabletext"/>
            </w:pPr>
            <w:r w:rsidRPr="009639E8">
              <w:t>Tasmania</w:t>
            </w:r>
          </w:p>
        </w:tc>
        <w:tc>
          <w:tcPr>
            <w:tcW w:w="1134" w:type="dxa"/>
          </w:tcPr>
          <w:p w14:paraId="0BF4BD75" w14:textId="77777777" w:rsidR="00481EB5" w:rsidRPr="009639E8" w:rsidRDefault="00481EB5" w:rsidP="007211F8">
            <w:pPr>
              <w:pStyle w:val="02Tabletext"/>
              <w:jc w:val="center"/>
            </w:pPr>
            <w:r w:rsidRPr="009639E8">
              <w:t>2</w:t>
            </w:r>
          </w:p>
        </w:tc>
        <w:tc>
          <w:tcPr>
            <w:tcW w:w="1134" w:type="dxa"/>
            <w:vAlign w:val="bottom"/>
          </w:tcPr>
          <w:p w14:paraId="4714DADD" w14:textId="77777777" w:rsidR="00481EB5" w:rsidRPr="009639E8" w:rsidRDefault="00481EB5" w:rsidP="007211F8">
            <w:pPr>
              <w:pStyle w:val="02Tabletext"/>
              <w:jc w:val="center"/>
            </w:pPr>
            <w:r w:rsidRPr="009639E8">
              <w:t>1</w:t>
            </w:r>
          </w:p>
        </w:tc>
      </w:tr>
      <w:tr w:rsidR="00481EB5" w:rsidRPr="00FB48BC" w14:paraId="3388FD02" w14:textId="77777777" w:rsidTr="009639E8">
        <w:tc>
          <w:tcPr>
            <w:tcW w:w="2268" w:type="dxa"/>
          </w:tcPr>
          <w:p w14:paraId="296CCDB6" w14:textId="77777777" w:rsidR="00481EB5" w:rsidRPr="009639E8" w:rsidRDefault="00481EB5" w:rsidP="007211F8">
            <w:pPr>
              <w:pStyle w:val="02Tabletext"/>
            </w:pPr>
            <w:r w:rsidRPr="009639E8">
              <w:t>Victoria</w:t>
            </w:r>
          </w:p>
        </w:tc>
        <w:tc>
          <w:tcPr>
            <w:tcW w:w="1134" w:type="dxa"/>
          </w:tcPr>
          <w:p w14:paraId="4E1C8121" w14:textId="77777777" w:rsidR="00481EB5" w:rsidRPr="009639E8" w:rsidRDefault="00481EB5" w:rsidP="007211F8">
            <w:pPr>
              <w:pStyle w:val="02Tabletext"/>
              <w:jc w:val="center"/>
            </w:pPr>
            <w:r w:rsidRPr="009639E8">
              <w:t>26</w:t>
            </w:r>
          </w:p>
        </w:tc>
        <w:tc>
          <w:tcPr>
            <w:tcW w:w="1134" w:type="dxa"/>
            <w:vAlign w:val="bottom"/>
          </w:tcPr>
          <w:p w14:paraId="3692A9CD" w14:textId="77777777" w:rsidR="00481EB5" w:rsidRPr="009639E8" w:rsidRDefault="00481EB5" w:rsidP="007211F8">
            <w:pPr>
              <w:pStyle w:val="02Tabletext"/>
              <w:jc w:val="center"/>
            </w:pPr>
            <w:r w:rsidRPr="009639E8">
              <w:t>24</w:t>
            </w:r>
          </w:p>
        </w:tc>
      </w:tr>
      <w:tr w:rsidR="00481EB5" w:rsidRPr="00FB48BC" w14:paraId="5867570E" w14:textId="77777777" w:rsidTr="009639E8">
        <w:tc>
          <w:tcPr>
            <w:tcW w:w="2268" w:type="dxa"/>
          </w:tcPr>
          <w:p w14:paraId="295EFFE8" w14:textId="77777777" w:rsidR="00481EB5" w:rsidRPr="009639E8" w:rsidRDefault="00481EB5" w:rsidP="007211F8">
            <w:pPr>
              <w:pStyle w:val="02Tabletext"/>
            </w:pPr>
            <w:r w:rsidRPr="009639E8">
              <w:t>Western Australia</w:t>
            </w:r>
          </w:p>
        </w:tc>
        <w:tc>
          <w:tcPr>
            <w:tcW w:w="1134" w:type="dxa"/>
          </w:tcPr>
          <w:p w14:paraId="3C8C3A61" w14:textId="77777777" w:rsidR="00481EB5" w:rsidRPr="009639E8" w:rsidRDefault="00481EB5" w:rsidP="007211F8">
            <w:pPr>
              <w:pStyle w:val="02Tabletext"/>
              <w:jc w:val="center"/>
            </w:pPr>
            <w:r w:rsidRPr="009639E8">
              <w:t>5</w:t>
            </w:r>
          </w:p>
        </w:tc>
        <w:tc>
          <w:tcPr>
            <w:tcW w:w="1134" w:type="dxa"/>
            <w:vAlign w:val="bottom"/>
          </w:tcPr>
          <w:p w14:paraId="6AA85F92" w14:textId="77777777" w:rsidR="00481EB5" w:rsidRPr="009639E8" w:rsidRDefault="00481EB5" w:rsidP="007211F8">
            <w:pPr>
              <w:pStyle w:val="02Tabletext"/>
              <w:jc w:val="center"/>
            </w:pPr>
            <w:r w:rsidRPr="009639E8">
              <w:t>6</w:t>
            </w:r>
          </w:p>
        </w:tc>
      </w:tr>
      <w:tr w:rsidR="00481EB5" w:rsidRPr="00FB48BC" w14:paraId="4E3E065F" w14:textId="77777777" w:rsidTr="009639E8">
        <w:tc>
          <w:tcPr>
            <w:tcW w:w="2268" w:type="dxa"/>
          </w:tcPr>
          <w:p w14:paraId="0F8386F6" w14:textId="77777777" w:rsidR="00481EB5" w:rsidRPr="009639E8" w:rsidRDefault="00481EB5" w:rsidP="007211F8">
            <w:pPr>
              <w:pStyle w:val="02Tabletext"/>
            </w:pPr>
            <w:r w:rsidRPr="009639E8">
              <w:t>Other</w:t>
            </w:r>
          </w:p>
        </w:tc>
        <w:tc>
          <w:tcPr>
            <w:tcW w:w="1134" w:type="dxa"/>
          </w:tcPr>
          <w:p w14:paraId="43DD3ACC" w14:textId="77777777" w:rsidR="00481EB5" w:rsidRPr="009639E8" w:rsidRDefault="00481EB5" w:rsidP="007211F8">
            <w:pPr>
              <w:pStyle w:val="02Tabletext"/>
              <w:jc w:val="center"/>
            </w:pPr>
            <w:r w:rsidRPr="009639E8">
              <w:t>1</w:t>
            </w:r>
          </w:p>
        </w:tc>
        <w:tc>
          <w:tcPr>
            <w:tcW w:w="1134" w:type="dxa"/>
            <w:vAlign w:val="bottom"/>
          </w:tcPr>
          <w:p w14:paraId="19257D20" w14:textId="77777777" w:rsidR="00481EB5" w:rsidRPr="009639E8" w:rsidRDefault="00481EB5" w:rsidP="007211F8">
            <w:pPr>
              <w:pStyle w:val="02Tabletext"/>
              <w:jc w:val="center"/>
            </w:pPr>
            <w:r w:rsidRPr="009639E8">
              <w:t>0</w:t>
            </w:r>
          </w:p>
        </w:tc>
      </w:tr>
      <w:tr w:rsidR="00481EB5" w:rsidRPr="00FB48BC" w14:paraId="5F5522FF" w14:textId="77777777" w:rsidTr="009639E8">
        <w:tc>
          <w:tcPr>
            <w:tcW w:w="2268" w:type="dxa"/>
            <w:shd w:val="clear" w:color="auto" w:fill="F2F2F2" w:themeFill="background1" w:themeFillShade="F2"/>
          </w:tcPr>
          <w:p w14:paraId="3C874ADF" w14:textId="77777777" w:rsidR="00481EB5" w:rsidRPr="00FB48BC" w:rsidRDefault="00481EB5" w:rsidP="009639E8">
            <w:pPr>
              <w:pStyle w:val="01Tableheaderrow"/>
              <w:rPr>
                <w:lang w:val="en-AU"/>
              </w:rPr>
            </w:pPr>
            <w:r w:rsidRPr="009639E8">
              <w:rPr>
                <w:lang w:val="en-AU"/>
              </w:rPr>
              <w:t>Gender</w:t>
            </w:r>
          </w:p>
        </w:tc>
        <w:tc>
          <w:tcPr>
            <w:tcW w:w="1134" w:type="dxa"/>
            <w:shd w:val="clear" w:color="auto" w:fill="F2F2F2" w:themeFill="background1" w:themeFillShade="F2"/>
            <w:vAlign w:val="bottom"/>
          </w:tcPr>
          <w:p w14:paraId="2D50171E"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7493A606" w14:textId="77777777" w:rsidR="00481EB5" w:rsidRPr="00FB48BC" w:rsidRDefault="00481EB5" w:rsidP="009639E8">
            <w:pPr>
              <w:pStyle w:val="01Tableheaderrow"/>
              <w:rPr>
                <w:lang w:val="en-AU"/>
              </w:rPr>
            </w:pPr>
          </w:p>
        </w:tc>
      </w:tr>
      <w:tr w:rsidR="00481EB5" w:rsidRPr="00FB48BC" w14:paraId="2BC0A34E" w14:textId="77777777" w:rsidTr="009639E8">
        <w:tc>
          <w:tcPr>
            <w:tcW w:w="2268" w:type="dxa"/>
          </w:tcPr>
          <w:p w14:paraId="602C835A" w14:textId="77777777" w:rsidR="00481EB5" w:rsidRPr="009639E8" w:rsidRDefault="00481EB5" w:rsidP="007211F8">
            <w:pPr>
              <w:pStyle w:val="02Tabletext"/>
            </w:pPr>
            <w:r w:rsidRPr="009639E8">
              <w:t>Female</w:t>
            </w:r>
          </w:p>
        </w:tc>
        <w:tc>
          <w:tcPr>
            <w:tcW w:w="1134" w:type="dxa"/>
          </w:tcPr>
          <w:p w14:paraId="26B7F10F" w14:textId="77777777" w:rsidR="00481EB5" w:rsidRPr="009639E8" w:rsidRDefault="00481EB5" w:rsidP="007211F8">
            <w:pPr>
              <w:pStyle w:val="02Tabletext"/>
              <w:jc w:val="center"/>
            </w:pPr>
            <w:r w:rsidRPr="009639E8">
              <w:t>48</w:t>
            </w:r>
          </w:p>
        </w:tc>
        <w:tc>
          <w:tcPr>
            <w:tcW w:w="1134" w:type="dxa"/>
            <w:vAlign w:val="bottom"/>
          </w:tcPr>
          <w:p w14:paraId="79A78C5C" w14:textId="77777777" w:rsidR="00481EB5" w:rsidRPr="009639E8" w:rsidRDefault="00481EB5" w:rsidP="007211F8">
            <w:pPr>
              <w:pStyle w:val="02Tabletext"/>
              <w:jc w:val="center"/>
            </w:pPr>
            <w:r w:rsidRPr="009639E8">
              <w:t>42</w:t>
            </w:r>
          </w:p>
        </w:tc>
      </w:tr>
      <w:tr w:rsidR="00481EB5" w:rsidRPr="00FB48BC" w14:paraId="11C4D1E3" w14:textId="77777777" w:rsidTr="009639E8">
        <w:tc>
          <w:tcPr>
            <w:tcW w:w="2268" w:type="dxa"/>
          </w:tcPr>
          <w:p w14:paraId="1845A0CF" w14:textId="77777777" w:rsidR="00481EB5" w:rsidRPr="009639E8" w:rsidRDefault="00481EB5" w:rsidP="007211F8">
            <w:pPr>
              <w:pStyle w:val="02Tabletext"/>
            </w:pPr>
            <w:r w:rsidRPr="009639E8">
              <w:t>Male</w:t>
            </w:r>
          </w:p>
        </w:tc>
        <w:tc>
          <w:tcPr>
            <w:tcW w:w="1134" w:type="dxa"/>
          </w:tcPr>
          <w:p w14:paraId="4236E4E3" w14:textId="77777777" w:rsidR="00481EB5" w:rsidRPr="009639E8" w:rsidRDefault="00481EB5" w:rsidP="007211F8">
            <w:pPr>
              <w:pStyle w:val="02Tabletext"/>
              <w:jc w:val="center"/>
            </w:pPr>
            <w:r w:rsidRPr="009639E8">
              <w:t>52</w:t>
            </w:r>
          </w:p>
        </w:tc>
        <w:tc>
          <w:tcPr>
            <w:tcW w:w="1134" w:type="dxa"/>
            <w:vAlign w:val="bottom"/>
          </w:tcPr>
          <w:p w14:paraId="4EF7C170" w14:textId="77777777" w:rsidR="00481EB5" w:rsidRPr="009639E8" w:rsidRDefault="00481EB5" w:rsidP="007211F8">
            <w:pPr>
              <w:pStyle w:val="02Tabletext"/>
              <w:jc w:val="center"/>
            </w:pPr>
            <w:r w:rsidRPr="009639E8">
              <w:t>59</w:t>
            </w:r>
          </w:p>
        </w:tc>
      </w:tr>
      <w:tr w:rsidR="00481EB5" w:rsidRPr="00FB48BC" w14:paraId="7F521A50" w14:textId="77777777" w:rsidTr="009639E8">
        <w:tc>
          <w:tcPr>
            <w:tcW w:w="2268" w:type="dxa"/>
            <w:shd w:val="clear" w:color="auto" w:fill="F2F2F2" w:themeFill="background1" w:themeFillShade="F2"/>
          </w:tcPr>
          <w:p w14:paraId="46B4B008" w14:textId="77777777" w:rsidR="00481EB5" w:rsidRPr="00FB48BC" w:rsidRDefault="00481EB5" w:rsidP="009639E8">
            <w:pPr>
              <w:pStyle w:val="01Tableheaderrow"/>
              <w:rPr>
                <w:lang w:val="en-AU"/>
              </w:rPr>
            </w:pPr>
            <w:r w:rsidRPr="009639E8">
              <w:rPr>
                <w:lang w:val="en-AU"/>
              </w:rPr>
              <w:t>Age</w:t>
            </w:r>
          </w:p>
        </w:tc>
        <w:tc>
          <w:tcPr>
            <w:tcW w:w="1134" w:type="dxa"/>
            <w:shd w:val="clear" w:color="auto" w:fill="F2F2F2" w:themeFill="background1" w:themeFillShade="F2"/>
          </w:tcPr>
          <w:p w14:paraId="1CD1F016"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3CF432EA" w14:textId="77777777" w:rsidR="00481EB5" w:rsidRPr="00FB48BC" w:rsidRDefault="00481EB5" w:rsidP="009639E8">
            <w:pPr>
              <w:pStyle w:val="01Tableheaderrow"/>
              <w:rPr>
                <w:lang w:val="en-AU"/>
              </w:rPr>
            </w:pPr>
          </w:p>
        </w:tc>
      </w:tr>
      <w:tr w:rsidR="00481EB5" w:rsidRPr="00FB48BC" w14:paraId="4A7E76AF" w14:textId="77777777" w:rsidTr="009639E8">
        <w:tc>
          <w:tcPr>
            <w:tcW w:w="2268" w:type="dxa"/>
          </w:tcPr>
          <w:p w14:paraId="0BC87111" w14:textId="77777777" w:rsidR="00481EB5" w:rsidRPr="009639E8" w:rsidRDefault="00481EB5" w:rsidP="002433D6">
            <w:pPr>
              <w:pStyle w:val="02Tabletext"/>
            </w:pPr>
            <w:r w:rsidRPr="009639E8">
              <w:t>0–9</w:t>
            </w:r>
          </w:p>
        </w:tc>
        <w:tc>
          <w:tcPr>
            <w:tcW w:w="1134" w:type="dxa"/>
          </w:tcPr>
          <w:p w14:paraId="23A65259" w14:textId="77777777" w:rsidR="00481EB5" w:rsidRPr="009639E8" w:rsidRDefault="00481EB5" w:rsidP="002433D6">
            <w:pPr>
              <w:pStyle w:val="02Tabletext"/>
              <w:jc w:val="center"/>
            </w:pPr>
            <w:r w:rsidRPr="009639E8">
              <w:t>0</w:t>
            </w:r>
          </w:p>
        </w:tc>
        <w:tc>
          <w:tcPr>
            <w:tcW w:w="1134" w:type="dxa"/>
            <w:vAlign w:val="bottom"/>
          </w:tcPr>
          <w:p w14:paraId="3EB1EA83" w14:textId="77777777" w:rsidR="00481EB5" w:rsidRPr="009639E8" w:rsidRDefault="00481EB5" w:rsidP="002433D6">
            <w:pPr>
              <w:pStyle w:val="02Tabletext"/>
              <w:jc w:val="center"/>
            </w:pPr>
            <w:r w:rsidRPr="009639E8">
              <w:t>0</w:t>
            </w:r>
          </w:p>
        </w:tc>
      </w:tr>
      <w:tr w:rsidR="00481EB5" w:rsidRPr="00FB48BC" w14:paraId="3647202A" w14:textId="77777777" w:rsidTr="009639E8">
        <w:tc>
          <w:tcPr>
            <w:tcW w:w="2268" w:type="dxa"/>
          </w:tcPr>
          <w:p w14:paraId="709C0245" w14:textId="77777777" w:rsidR="00481EB5" w:rsidRPr="009639E8" w:rsidRDefault="00481EB5" w:rsidP="002433D6">
            <w:pPr>
              <w:pStyle w:val="02Tabletext"/>
            </w:pPr>
            <w:r w:rsidRPr="009639E8">
              <w:t>10–19</w:t>
            </w:r>
          </w:p>
        </w:tc>
        <w:tc>
          <w:tcPr>
            <w:tcW w:w="1134" w:type="dxa"/>
          </w:tcPr>
          <w:p w14:paraId="2C100415" w14:textId="77777777" w:rsidR="00481EB5" w:rsidRPr="009639E8" w:rsidRDefault="00481EB5" w:rsidP="002433D6">
            <w:pPr>
              <w:pStyle w:val="02Tabletext"/>
              <w:jc w:val="center"/>
            </w:pPr>
            <w:r w:rsidRPr="009639E8">
              <w:t>0</w:t>
            </w:r>
          </w:p>
        </w:tc>
        <w:tc>
          <w:tcPr>
            <w:tcW w:w="1134" w:type="dxa"/>
            <w:vAlign w:val="bottom"/>
          </w:tcPr>
          <w:p w14:paraId="7D796C92" w14:textId="77777777" w:rsidR="00481EB5" w:rsidRPr="009639E8" w:rsidRDefault="00481EB5" w:rsidP="002433D6">
            <w:pPr>
              <w:pStyle w:val="02Tabletext"/>
              <w:jc w:val="center"/>
            </w:pPr>
            <w:r w:rsidRPr="009639E8">
              <w:t>1</w:t>
            </w:r>
          </w:p>
        </w:tc>
      </w:tr>
      <w:tr w:rsidR="00481EB5" w:rsidRPr="00FB48BC" w14:paraId="2D00901D" w14:textId="77777777" w:rsidTr="009639E8">
        <w:tc>
          <w:tcPr>
            <w:tcW w:w="2268" w:type="dxa"/>
          </w:tcPr>
          <w:p w14:paraId="61A9C04D" w14:textId="77777777" w:rsidR="00481EB5" w:rsidRPr="009639E8" w:rsidRDefault="00481EB5" w:rsidP="002433D6">
            <w:pPr>
              <w:pStyle w:val="02Tabletext"/>
            </w:pPr>
            <w:r w:rsidRPr="009639E8">
              <w:t>20–29</w:t>
            </w:r>
          </w:p>
        </w:tc>
        <w:tc>
          <w:tcPr>
            <w:tcW w:w="1134" w:type="dxa"/>
          </w:tcPr>
          <w:p w14:paraId="48432A08" w14:textId="77777777" w:rsidR="00481EB5" w:rsidRPr="009639E8" w:rsidRDefault="00481EB5" w:rsidP="002433D6">
            <w:pPr>
              <w:pStyle w:val="02Tabletext"/>
              <w:jc w:val="center"/>
            </w:pPr>
            <w:r w:rsidRPr="009639E8">
              <w:t>0</w:t>
            </w:r>
          </w:p>
        </w:tc>
        <w:tc>
          <w:tcPr>
            <w:tcW w:w="1134" w:type="dxa"/>
            <w:vAlign w:val="bottom"/>
          </w:tcPr>
          <w:p w14:paraId="53B04980" w14:textId="77777777" w:rsidR="00481EB5" w:rsidRPr="009639E8" w:rsidRDefault="00481EB5" w:rsidP="002433D6">
            <w:pPr>
              <w:pStyle w:val="02Tabletext"/>
              <w:jc w:val="center"/>
            </w:pPr>
            <w:r w:rsidRPr="009639E8">
              <w:t>2</w:t>
            </w:r>
          </w:p>
        </w:tc>
      </w:tr>
      <w:tr w:rsidR="00481EB5" w:rsidRPr="00FB48BC" w14:paraId="0A44D462" w14:textId="77777777" w:rsidTr="009639E8">
        <w:tc>
          <w:tcPr>
            <w:tcW w:w="2268" w:type="dxa"/>
          </w:tcPr>
          <w:p w14:paraId="09A56F7F" w14:textId="77777777" w:rsidR="00481EB5" w:rsidRPr="009639E8" w:rsidRDefault="00481EB5" w:rsidP="002433D6">
            <w:pPr>
              <w:pStyle w:val="02Tabletext"/>
            </w:pPr>
            <w:r w:rsidRPr="009639E8">
              <w:t>30–39</w:t>
            </w:r>
          </w:p>
        </w:tc>
        <w:tc>
          <w:tcPr>
            <w:tcW w:w="1134" w:type="dxa"/>
          </w:tcPr>
          <w:p w14:paraId="2AB30F23" w14:textId="77777777" w:rsidR="00481EB5" w:rsidRPr="009639E8" w:rsidRDefault="00481EB5" w:rsidP="002433D6">
            <w:pPr>
              <w:pStyle w:val="02Tabletext"/>
              <w:jc w:val="center"/>
            </w:pPr>
            <w:r w:rsidRPr="009639E8">
              <w:t>2</w:t>
            </w:r>
          </w:p>
        </w:tc>
        <w:tc>
          <w:tcPr>
            <w:tcW w:w="1134" w:type="dxa"/>
            <w:vAlign w:val="bottom"/>
          </w:tcPr>
          <w:p w14:paraId="32588DCE" w14:textId="77777777" w:rsidR="00481EB5" w:rsidRPr="009639E8" w:rsidRDefault="00481EB5" w:rsidP="002433D6">
            <w:pPr>
              <w:pStyle w:val="02Tabletext"/>
              <w:jc w:val="center"/>
            </w:pPr>
            <w:r w:rsidRPr="009639E8">
              <w:t>4</w:t>
            </w:r>
          </w:p>
        </w:tc>
      </w:tr>
      <w:tr w:rsidR="00481EB5" w:rsidRPr="00FB48BC" w14:paraId="645146A8" w14:textId="77777777" w:rsidTr="009639E8">
        <w:tc>
          <w:tcPr>
            <w:tcW w:w="2268" w:type="dxa"/>
          </w:tcPr>
          <w:p w14:paraId="0D945E17" w14:textId="77777777" w:rsidR="00481EB5" w:rsidRPr="009639E8" w:rsidRDefault="00481EB5" w:rsidP="002433D6">
            <w:pPr>
              <w:pStyle w:val="02Tabletext"/>
            </w:pPr>
            <w:r w:rsidRPr="009639E8">
              <w:t>40–49</w:t>
            </w:r>
          </w:p>
        </w:tc>
        <w:tc>
          <w:tcPr>
            <w:tcW w:w="1134" w:type="dxa"/>
          </w:tcPr>
          <w:p w14:paraId="0FEA4B76" w14:textId="77777777" w:rsidR="00481EB5" w:rsidRPr="009639E8" w:rsidRDefault="00481EB5" w:rsidP="002433D6">
            <w:pPr>
              <w:pStyle w:val="02Tabletext"/>
              <w:jc w:val="center"/>
            </w:pPr>
            <w:r w:rsidRPr="009639E8">
              <w:t>6</w:t>
            </w:r>
          </w:p>
        </w:tc>
        <w:tc>
          <w:tcPr>
            <w:tcW w:w="1134" w:type="dxa"/>
            <w:vAlign w:val="bottom"/>
          </w:tcPr>
          <w:p w14:paraId="2A5D9CB3" w14:textId="77777777" w:rsidR="00481EB5" w:rsidRPr="009639E8" w:rsidRDefault="00481EB5" w:rsidP="002433D6">
            <w:pPr>
              <w:pStyle w:val="02Tabletext"/>
              <w:jc w:val="center"/>
            </w:pPr>
            <w:r w:rsidRPr="009639E8">
              <w:t>11</w:t>
            </w:r>
          </w:p>
        </w:tc>
      </w:tr>
      <w:tr w:rsidR="00481EB5" w:rsidRPr="00FB48BC" w14:paraId="5192BF46" w14:textId="77777777" w:rsidTr="009639E8">
        <w:tc>
          <w:tcPr>
            <w:tcW w:w="2268" w:type="dxa"/>
          </w:tcPr>
          <w:p w14:paraId="1D108DC0" w14:textId="77777777" w:rsidR="00481EB5" w:rsidRPr="009639E8" w:rsidRDefault="00481EB5" w:rsidP="002433D6">
            <w:pPr>
              <w:pStyle w:val="02Tabletext"/>
            </w:pPr>
            <w:r w:rsidRPr="009639E8">
              <w:t>50–59</w:t>
            </w:r>
          </w:p>
        </w:tc>
        <w:tc>
          <w:tcPr>
            <w:tcW w:w="1134" w:type="dxa"/>
          </w:tcPr>
          <w:p w14:paraId="1F1AB5C0" w14:textId="77777777" w:rsidR="00481EB5" w:rsidRPr="009639E8" w:rsidRDefault="00481EB5" w:rsidP="002433D6">
            <w:pPr>
              <w:pStyle w:val="02Tabletext"/>
              <w:jc w:val="center"/>
            </w:pPr>
            <w:r w:rsidRPr="009639E8">
              <w:t>16</w:t>
            </w:r>
          </w:p>
        </w:tc>
        <w:tc>
          <w:tcPr>
            <w:tcW w:w="1134" w:type="dxa"/>
            <w:vAlign w:val="bottom"/>
          </w:tcPr>
          <w:p w14:paraId="5EBB46AA" w14:textId="77777777" w:rsidR="00481EB5" w:rsidRPr="009639E8" w:rsidRDefault="00481EB5" w:rsidP="002433D6">
            <w:pPr>
              <w:pStyle w:val="02Tabletext"/>
              <w:jc w:val="center"/>
            </w:pPr>
            <w:r w:rsidRPr="009639E8">
              <w:t>21</w:t>
            </w:r>
          </w:p>
        </w:tc>
      </w:tr>
      <w:tr w:rsidR="00481EB5" w:rsidRPr="00FB48BC" w14:paraId="4F2ED72B" w14:textId="77777777" w:rsidTr="009639E8">
        <w:tc>
          <w:tcPr>
            <w:tcW w:w="2268" w:type="dxa"/>
          </w:tcPr>
          <w:p w14:paraId="05C0C044" w14:textId="77777777" w:rsidR="00481EB5" w:rsidRPr="009639E8" w:rsidRDefault="00481EB5" w:rsidP="002433D6">
            <w:pPr>
              <w:pStyle w:val="02Tabletext"/>
            </w:pPr>
            <w:r w:rsidRPr="009639E8">
              <w:t>60–69</w:t>
            </w:r>
          </w:p>
        </w:tc>
        <w:tc>
          <w:tcPr>
            <w:tcW w:w="1134" w:type="dxa"/>
          </w:tcPr>
          <w:p w14:paraId="4E9CB064" w14:textId="77777777" w:rsidR="00481EB5" w:rsidRPr="009639E8" w:rsidRDefault="00481EB5" w:rsidP="002433D6">
            <w:pPr>
              <w:pStyle w:val="02Tabletext"/>
              <w:jc w:val="center"/>
            </w:pPr>
            <w:r w:rsidRPr="009639E8">
              <w:t>28</w:t>
            </w:r>
          </w:p>
        </w:tc>
        <w:tc>
          <w:tcPr>
            <w:tcW w:w="1134" w:type="dxa"/>
            <w:vAlign w:val="bottom"/>
          </w:tcPr>
          <w:p w14:paraId="6C27D54D" w14:textId="77777777" w:rsidR="00481EB5" w:rsidRPr="009639E8" w:rsidRDefault="00481EB5" w:rsidP="002433D6">
            <w:pPr>
              <w:pStyle w:val="02Tabletext"/>
              <w:jc w:val="center"/>
            </w:pPr>
            <w:r w:rsidRPr="009639E8">
              <w:t>31</w:t>
            </w:r>
          </w:p>
        </w:tc>
      </w:tr>
      <w:tr w:rsidR="00481EB5" w:rsidRPr="00FB48BC" w14:paraId="70A0C9FD" w14:textId="77777777" w:rsidTr="009639E8">
        <w:tc>
          <w:tcPr>
            <w:tcW w:w="2268" w:type="dxa"/>
          </w:tcPr>
          <w:p w14:paraId="5301718C" w14:textId="77777777" w:rsidR="00481EB5" w:rsidRPr="009639E8" w:rsidRDefault="00481EB5" w:rsidP="002433D6">
            <w:pPr>
              <w:pStyle w:val="02Tabletext"/>
            </w:pPr>
            <w:r w:rsidRPr="009639E8">
              <w:t>70–79</w:t>
            </w:r>
          </w:p>
        </w:tc>
        <w:tc>
          <w:tcPr>
            <w:tcW w:w="1134" w:type="dxa"/>
          </w:tcPr>
          <w:p w14:paraId="796DFB65" w14:textId="77777777" w:rsidR="00481EB5" w:rsidRPr="009639E8" w:rsidRDefault="00481EB5" w:rsidP="002433D6">
            <w:pPr>
              <w:pStyle w:val="02Tabletext"/>
              <w:jc w:val="center"/>
            </w:pPr>
            <w:r w:rsidRPr="009639E8">
              <w:t>31</w:t>
            </w:r>
          </w:p>
        </w:tc>
        <w:tc>
          <w:tcPr>
            <w:tcW w:w="1134" w:type="dxa"/>
            <w:vAlign w:val="bottom"/>
          </w:tcPr>
          <w:p w14:paraId="0B525558" w14:textId="77777777" w:rsidR="00481EB5" w:rsidRPr="009639E8" w:rsidRDefault="00481EB5" w:rsidP="002433D6">
            <w:pPr>
              <w:pStyle w:val="02Tabletext"/>
              <w:jc w:val="center"/>
            </w:pPr>
            <w:r w:rsidRPr="009639E8">
              <w:t>24</w:t>
            </w:r>
          </w:p>
        </w:tc>
      </w:tr>
      <w:tr w:rsidR="00481EB5" w:rsidRPr="00FB48BC" w14:paraId="245CCF13" w14:textId="77777777" w:rsidTr="009639E8">
        <w:tc>
          <w:tcPr>
            <w:tcW w:w="2268" w:type="dxa"/>
          </w:tcPr>
          <w:p w14:paraId="6371D184" w14:textId="77777777" w:rsidR="00481EB5" w:rsidRPr="009639E8" w:rsidRDefault="00481EB5" w:rsidP="002433D6">
            <w:pPr>
              <w:pStyle w:val="02Tabletext"/>
            </w:pPr>
            <w:r w:rsidRPr="009639E8">
              <w:t>80–89</w:t>
            </w:r>
          </w:p>
        </w:tc>
        <w:tc>
          <w:tcPr>
            <w:tcW w:w="1134" w:type="dxa"/>
          </w:tcPr>
          <w:p w14:paraId="207F904B" w14:textId="77777777" w:rsidR="00481EB5" w:rsidRPr="009639E8" w:rsidRDefault="00481EB5" w:rsidP="002433D6">
            <w:pPr>
              <w:pStyle w:val="02Tabletext"/>
              <w:jc w:val="center"/>
            </w:pPr>
            <w:r w:rsidRPr="009639E8">
              <w:t>16</w:t>
            </w:r>
          </w:p>
        </w:tc>
        <w:tc>
          <w:tcPr>
            <w:tcW w:w="1134" w:type="dxa"/>
            <w:vAlign w:val="bottom"/>
          </w:tcPr>
          <w:p w14:paraId="58CF50D5" w14:textId="77777777" w:rsidR="00481EB5" w:rsidRPr="009639E8" w:rsidRDefault="00481EB5" w:rsidP="002433D6">
            <w:pPr>
              <w:pStyle w:val="02Tabletext"/>
              <w:jc w:val="center"/>
            </w:pPr>
            <w:r w:rsidRPr="009639E8">
              <w:t>7</w:t>
            </w:r>
          </w:p>
        </w:tc>
      </w:tr>
      <w:tr w:rsidR="00481EB5" w:rsidRPr="00FB48BC" w14:paraId="0D62ED2A" w14:textId="77777777" w:rsidTr="009639E8">
        <w:tc>
          <w:tcPr>
            <w:tcW w:w="2268" w:type="dxa"/>
          </w:tcPr>
          <w:p w14:paraId="1780E1A0" w14:textId="77777777" w:rsidR="00481EB5" w:rsidRPr="009639E8" w:rsidRDefault="00481EB5" w:rsidP="002433D6">
            <w:pPr>
              <w:pStyle w:val="02Tabletext"/>
            </w:pPr>
            <w:r w:rsidRPr="009639E8">
              <w:t>90–100</w:t>
            </w:r>
          </w:p>
        </w:tc>
        <w:tc>
          <w:tcPr>
            <w:tcW w:w="1134" w:type="dxa"/>
          </w:tcPr>
          <w:p w14:paraId="465C62CF" w14:textId="77777777" w:rsidR="00481EB5" w:rsidRPr="009639E8" w:rsidRDefault="00481EB5" w:rsidP="002433D6">
            <w:pPr>
              <w:pStyle w:val="02Tabletext"/>
              <w:jc w:val="center"/>
            </w:pPr>
            <w:r w:rsidRPr="009639E8">
              <w:t>1</w:t>
            </w:r>
          </w:p>
        </w:tc>
        <w:tc>
          <w:tcPr>
            <w:tcW w:w="1134" w:type="dxa"/>
            <w:vAlign w:val="bottom"/>
          </w:tcPr>
          <w:p w14:paraId="61477511" w14:textId="77777777" w:rsidR="00481EB5" w:rsidRPr="009639E8" w:rsidRDefault="00481EB5" w:rsidP="002433D6">
            <w:pPr>
              <w:pStyle w:val="02Tabletext"/>
              <w:jc w:val="center"/>
            </w:pPr>
            <w:r w:rsidRPr="009639E8">
              <w:t>0</w:t>
            </w:r>
          </w:p>
        </w:tc>
      </w:tr>
      <w:tr w:rsidR="00481EB5" w:rsidRPr="00FB48BC" w14:paraId="3B0A8139" w14:textId="77777777" w:rsidTr="009639E8">
        <w:tc>
          <w:tcPr>
            <w:tcW w:w="2268" w:type="dxa"/>
          </w:tcPr>
          <w:p w14:paraId="27310B86" w14:textId="77777777" w:rsidR="00481EB5" w:rsidRPr="009639E8" w:rsidRDefault="00481EB5" w:rsidP="002433D6">
            <w:pPr>
              <w:pStyle w:val="02Tabletext"/>
            </w:pPr>
            <w:r w:rsidRPr="009639E8">
              <w:t>100–109</w:t>
            </w:r>
          </w:p>
        </w:tc>
        <w:tc>
          <w:tcPr>
            <w:tcW w:w="1134" w:type="dxa"/>
          </w:tcPr>
          <w:p w14:paraId="1F93CE0D" w14:textId="77777777" w:rsidR="00481EB5" w:rsidRPr="009639E8" w:rsidRDefault="00481EB5" w:rsidP="002433D6">
            <w:pPr>
              <w:pStyle w:val="02Tabletext"/>
              <w:jc w:val="center"/>
            </w:pPr>
            <w:r w:rsidRPr="009639E8">
              <w:t>0</w:t>
            </w:r>
          </w:p>
        </w:tc>
        <w:tc>
          <w:tcPr>
            <w:tcW w:w="1134" w:type="dxa"/>
            <w:vAlign w:val="bottom"/>
          </w:tcPr>
          <w:p w14:paraId="04548F4F" w14:textId="77777777" w:rsidR="00481EB5" w:rsidRPr="009639E8" w:rsidRDefault="00481EB5" w:rsidP="002433D6">
            <w:pPr>
              <w:pStyle w:val="02Tabletext"/>
              <w:jc w:val="center"/>
            </w:pPr>
            <w:r w:rsidRPr="009639E8">
              <w:t>0</w:t>
            </w:r>
          </w:p>
        </w:tc>
      </w:tr>
    </w:tbl>
    <w:p w14:paraId="1D0C320A" w14:textId="77777777" w:rsidR="002B5C98" w:rsidRPr="00FD6810" w:rsidRDefault="002B5C98" w:rsidP="00FD6810">
      <w:pPr>
        <w:rPr>
          <w:rFonts w:eastAsiaTheme="minorHAnsi"/>
          <w:b/>
          <w:sz w:val="18"/>
        </w:rPr>
      </w:pPr>
    </w:p>
    <w:p w14:paraId="77E8644C" w14:textId="657E6D37" w:rsidR="00481EB5" w:rsidRPr="00FD6810" w:rsidRDefault="002B5C98" w:rsidP="002B5C98">
      <w:pPr>
        <w:pStyle w:val="Caption"/>
      </w:pPr>
      <w:bookmarkStart w:id="481" w:name="_Ref465874625"/>
      <w:bookmarkStart w:id="482" w:name="_Toc464871233"/>
      <w:bookmarkStart w:id="483" w:name="_Toc482641365"/>
      <w:r w:rsidRPr="009639E8">
        <w:t xml:space="preserve">Table </w:t>
      </w:r>
      <w:r w:rsidRPr="009639E8">
        <w:fldChar w:fldCharType="begin"/>
      </w:r>
      <w:r w:rsidRPr="009639E8">
        <w:instrText xml:space="preserve"> SEQ Table \* ARABIC </w:instrText>
      </w:r>
      <w:r w:rsidRPr="009639E8">
        <w:fldChar w:fldCharType="separate"/>
      </w:r>
      <w:r w:rsidR="00924B2D">
        <w:rPr>
          <w:noProof/>
        </w:rPr>
        <w:t>11</w:t>
      </w:r>
      <w:r w:rsidRPr="009639E8">
        <w:fldChar w:fldCharType="end"/>
      </w:r>
      <w:bookmarkEnd w:id="481"/>
      <w:r w:rsidR="00481EB5" w:rsidRPr="00FD6810">
        <w:t>: Demographics of revascularised population only, %</w:t>
      </w:r>
      <w:bookmarkEnd w:id="482"/>
      <w:bookmarkEnd w:id="483"/>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1 shows the percentage of the demographics of only revascularised population. There are 3 columns: column 1. List of revascularistation rate, remoteness, state, gender and age, column 2. Percentage of MPS, and column 3. Percentage of Stress Echo"/>
      </w:tblPr>
      <w:tblGrid>
        <w:gridCol w:w="2268"/>
        <w:gridCol w:w="1134"/>
        <w:gridCol w:w="1134"/>
      </w:tblGrid>
      <w:tr w:rsidR="00481EB5" w:rsidRPr="00FB48BC" w14:paraId="2CDC2DC3" w14:textId="77777777" w:rsidTr="009639E8">
        <w:trPr>
          <w:tblHeader/>
        </w:trPr>
        <w:tc>
          <w:tcPr>
            <w:tcW w:w="2268" w:type="dxa"/>
            <w:shd w:val="clear" w:color="auto" w:fill="BFBFBF" w:themeFill="background1" w:themeFillShade="BF"/>
            <w:vAlign w:val="bottom"/>
          </w:tcPr>
          <w:p w14:paraId="295CC06E" w14:textId="77777777" w:rsidR="00481EB5" w:rsidRPr="009639E8" w:rsidRDefault="00481EB5" w:rsidP="002433D6">
            <w:pPr>
              <w:pStyle w:val="01Tableheaderrow"/>
            </w:pPr>
            <w:r w:rsidRPr="009639E8">
              <w:t>Category</w:t>
            </w:r>
          </w:p>
        </w:tc>
        <w:tc>
          <w:tcPr>
            <w:tcW w:w="1134" w:type="dxa"/>
            <w:shd w:val="clear" w:color="auto" w:fill="BFBFBF" w:themeFill="background1" w:themeFillShade="BF"/>
            <w:vAlign w:val="bottom"/>
          </w:tcPr>
          <w:p w14:paraId="664F0982" w14:textId="77777777" w:rsidR="00481EB5" w:rsidRPr="009639E8" w:rsidRDefault="00481EB5" w:rsidP="002433D6">
            <w:pPr>
              <w:pStyle w:val="01Tableheaderrow"/>
            </w:pPr>
            <w:r w:rsidRPr="009639E8">
              <w:t>MPS</w:t>
            </w:r>
          </w:p>
        </w:tc>
        <w:tc>
          <w:tcPr>
            <w:tcW w:w="1134" w:type="dxa"/>
            <w:shd w:val="clear" w:color="auto" w:fill="BFBFBF" w:themeFill="background1" w:themeFillShade="BF"/>
            <w:vAlign w:val="bottom"/>
          </w:tcPr>
          <w:p w14:paraId="012CC05C" w14:textId="77777777" w:rsidR="00481EB5" w:rsidRPr="009639E8" w:rsidRDefault="00481EB5" w:rsidP="002433D6">
            <w:pPr>
              <w:pStyle w:val="01Tableheaderrow"/>
            </w:pPr>
            <w:r w:rsidRPr="009639E8">
              <w:t>Stress Echo</w:t>
            </w:r>
          </w:p>
        </w:tc>
      </w:tr>
      <w:tr w:rsidR="00481EB5" w:rsidRPr="00FB48BC" w14:paraId="60B11E26" w14:textId="77777777" w:rsidTr="009639E8">
        <w:tc>
          <w:tcPr>
            <w:tcW w:w="2268" w:type="dxa"/>
            <w:shd w:val="clear" w:color="auto" w:fill="F2F2F2" w:themeFill="background1" w:themeFillShade="F2"/>
          </w:tcPr>
          <w:p w14:paraId="15D46F5B" w14:textId="77777777" w:rsidR="00481EB5" w:rsidRPr="00FB48BC" w:rsidRDefault="00481EB5" w:rsidP="009639E8">
            <w:pPr>
              <w:pStyle w:val="01Tableheaderrow"/>
              <w:rPr>
                <w:lang w:val="en-AU"/>
              </w:rPr>
            </w:pPr>
            <w:r w:rsidRPr="009639E8">
              <w:rPr>
                <w:lang w:val="en-AU"/>
              </w:rPr>
              <w:t>Revascularisation Rate</w:t>
            </w:r>
          </w:p>
        </w:tc>
        <w:tc>
          <w:tcPr>
            <w:tcW w:w="1134" w:type="dxa"/>
            <w:shd w:val="clear" w:color="auto" w:fill="F2F2F2" w:themeFill="background1" w:themeFillShade="F2"/>
          </w:tcPr>
          <w:p w14:paraId="11C0A90D"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27220F49" w14:textId="77777777" w:rsidR="00481EB5" w:rsidRPr="00FB48BC" w:rsidRDefault="00481EB5" w:rsidP="009639E8">
            <w:pPr>
              <w:pStyle w:val="01Tableheaderrow"/>
              <w:rPr>
                <w:lang w:val="en-AU"/>
              </w:rPr>
            </w:pPr>
          </w:p>
        </w:tc>
      </w:tr>
      <w:tr w:rsidR="00481EB5" w:rsidRPr="00FB48BC" w14:paraId="5A65D0AD" w14:textId="77777777" w:rsidTr="009639E8">
        <w:tc>
          <w:tcPr>
            <w:tcW w:w="2268" w:type="dxa"/>
          </w:tcPr>
          <w:p w14:paraId="05DE89F6" w14:textId="77777777" w:rsidR="00481EB5" w:rsidRPr="009639E8" w:rsidRDefault="00481EB5" w:rsidP="00A4430E">
            <w:pPr>
              <w:pStyle w:val="02Tabletext"/>
            </w:pPr>
            <w:r w:rsidRPr="009639E8">
              <w:t>Revascularised</w:t>
            </w:r>
          </w:p>
        </w:tc>
        <w:tc>
          <w:tcPr>
            <w:tcW w:w="1134" w:type="dxa"/>
          </w:tcPr>
          <w:p w14:paraId="455F5E9C" w14:textId="77777777" w:rsidR="00481EB5" w:rsidRPr="009639E8" w:rsidRDefault="00481EB5" w:rsidP="00A4430E">
            <w:pPr>
              <w:pStyle w:val="02Tabletext"/>
              <w:jc w:val="center"/>
            </w:pPr>
            <w:r w:rsidRPr="009639E8">
              <w:t>100</w:t>
            </w:r>
          </w:p>
        </w:tc>
        <w:tc>
          <w:tcPr>
            <w:tcW w:w="1134" w:type="dxa"/>
            <w:vAlign w:val="bottom"/>
          </w:tcPr>
          <w:p w14:paraId="76BD6202" w14:textId="77777777" w:rsidR="00481EB5" w:rsidRPr="009639E8" w:rsidRDefault="00481EB5" w:rsidP="00A4430E">
            <w:pPr>
              <w:pStyle w:val="02Tabletext"/>
              <w:jc w:val="center"/>
            </w:pPr>
            <w:r w:rsidRPr="009639E8">
              <w:t>100</w:t>
            </w:r>
          </w:p>
        </w:tc>
      </w:tr>
      <w:tr w:rsidR="00481EB5" w:rsidRPr="00FB48BC" w14:paraId="682E5CD0" w14:textId="77777777" w:rsidTr="009639E8">
        <w:tc>
          <w:tcPr>
            <w:tcW w:w="2268" w:type="dxa"/>
          </w:tcPr>
          <w:p w14:paraId="0F0350B2" w14:textId="77777777" w:rsidR="00481EB5" w:rsidRPr="009639E8" w:rsidRDefault="00481EB5" w:rsidP="00A4430E">
            <w:pPr>
              <w:pStyle w:val="02Tabletext"/>
            </w:pPr>
            <w:r w:rsidRPr="009639E8">
              <w:t>Non-revascularised</w:t>
            </w:r>
          </w:p>
        </w:tc>
        <w:tc>
          <w:tcPr>
            <w:tcW w:w="1134" w:type="dxa"/>
          </w:tcPr>
          <w:p w14:paraId="0D3B79F5" w14:textId="77777777" w:rsidR="00481EB5" w:rsidRPr="009639E8" w:rsidRDefault="00481EB5" w:rsidP="00A4430E">
            <w:pPr>
              <w:pStyle w:val="02Tabletext"/>
              <w:jc w:val="center"/>
            </w:pPr>
            <w:r w:rsidRPr="009639E8">
              <w:t>0</w:t>
            </w:r>
          </w:p>
        </w:tc>
        <w:tc>
          <w:tcPr>
            <w:tcW w:w="1134" w:type="dxa"/>
            <w:vAlign w:val="bottom"/>
          </w:tcPr>
          <w:p w14:paraId="3DC275CF" w14:textId="77777777" w:rsidR="00481EB5" w:rsidRPr="009639E8" w:rsidRDefault="00481EB5" w:rsidP="00A4430E">
            <w:pPr>
              <w:pStyle w:val="02Tabletext"/>
              <w:jc w:val="center"/>
            </w:pPr>
            <w:r w:rsidRPr="009639E8">
              <w:t>0</w:t>
            </w:r>
          </w:p>
        </w:tc>
      </w:tr>
      <w:tr w:rsidR="00481EB5" w:rsidRPr="00FB48BC" w14:paraId="30108FFF" w14:textId="77777777" w:rsidTr="009639E8">
        <w:tc>
          <w:tcPr>
            <w:tcW w:w="2268" w:type="dxa"/>
            <w:shd w:val="clear" w:color="auto" w:fill="F2F2F2" w:themeFill="background1" w:themeFillShade="F2"/>
          </w:tcPr>
          <w:p w14:paraId="55AB96DD" w14:textId="77777777" w:rsidR="00481EB5" w:rsidRPr="00FB48BC" w:rsidRDefault="00481EB5" w:rsidP="009639E8">
            <w:pPr>
              <w:pStyle w:val="01Tableheaderrow"/>
              <w:rPr>
                <w:lang w:val="en-AU"/>
              </w:rPr>
            </w:pPr>
            <w:r w:rsidRPr="009639E8">
              <w:rPr>
                <w:lang w:val="en-AU"/>
              </w:rPr>
              <w:t>Remoteness</w:t>
            </w:r>
          </w:p>
        </w:tc>
        <w:tc>
          <w:tcPr>
            <w:tcW w:w="1134" w:type="dxa"/>
            <w:shd w:val="clear" w:color="auto" w:fill="F2F2F2" w:themeFill="background1" w:themeFillShade="F2"/>
          </w:tcPr>
          <w:p w14:paraId="32C78D6E"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2C897314" w14:textId="77777777" w:rsidR="00481EB5" w:rsidRPr="00FB48BC" w:rsidRDefault="00481EB5" w:rsidP="009639E8">
            <w:pPr>
              <w:pStyle w:val="01Tableheaderrow"/>
              <w:rPr>
                <w:lang w:val="en-AU"/>
              </w:rPr>
            </w:pPr>
          </w:p>
        </w:tc>
      </w:tr>
      <w:tr w:rsidR="00481EB5" w:rsidRPr="00FB48BC" w14:paraId="161D0169" w14:textId="77777777" w:rsidTr="009639E8">
        <w:tc>
          <w:tcPr>
            <w:tcW w:w="2268" w:type="dxa"/>
          </w:tcPr>
          <w:p w14:paraId="0670F94A" w14:textId="77777777" w:rsidR="00481EB5" w:rsidRPr="009639E8" w:rsidRDefault="00481EB5" w:rsidP="00A4430E">
            <w:pPr>
              <w:pStyle w:val="02Tabletext"/>
            </w:pPr>
            <w:r w:rsidRPr="009639E8">
              <w:t>Major Cities</w:t>
            </w:r>
          </w:p>
        </w:tc>
        <w:tc>
          <w:tcPr>
            <w:tcW w:w="1134" w:type="dxa"/>
          </w:tcPr>
          <w:p w14:paraId="37184295" w14:textId="77777777" w:rsidR="00481EB5" w:rsidRPr="009639E8" w:rsidRDefault="00481EB5" w:rsidP="00A4430E">
            <w:pPr>
              <w:pStyle w:val="02Tabletext"/>
              <w:jc w:val="center"/>
            </w:pPr>
            <w:r w:rsidRPr="009639E8">
              <w:t>58</w:t>
            </w:r>
          </w:p>
        </w:tc>
        <w:tc>
          <w:tcPr>
            <w:tcW w:w="1134" w:type="dxa"/>
            <w:vAlign w:val="bottom"/>
          </w:tcPr>
          <w:p w14:paraId="38BF1889" w14:textId="77777777" w:rsidR="00481EB5" w:rsidRPr="009639E8" w:rsidRDefault="00481EB5" w:rsidP="00A4430E">
            <w:pPr>
              <w:pStyle w:val="02Tabletext"/>
              <w:jc w:val="center"/>
            </w:pPr>
            <w:r w:rsidRPr="009639E8">
              <w:t>69</w:t>
            </w:r>
          </w:p>
        </w:tc>
      </w:tr>
      <w:tr w:rsidR="00481EB5" w:rsidRPr="00FB48BC" w14:paraId="27F9FE9D" w14:textId="77777777" w:rsidTr="009639E8">
        <w:tc>
          <w:tcPr>
            <w:tcW w:w="2268" w:type="dxa"/>
          </w:tcPr>
          <w:p w14:paraId="71CBD11D" w14:textId="77777777" w:rsidR="00481EB5" w:rsidRPr="009639E8" w:rsidRDefault="00481EB5" w:rsidP="00A4430E">
            <w:pPr>
              <w:pStyle w:val="02Tabletext"/>
            </w:pPr>
            <w:r w:rsidRPr="009639E8">
              <w:t>Inner Regional</w:t>
            </w:r>
          </w:p>
        </w:tc>
        <w:tc>
          <w:tcPr>
            <w:tcW w:w="1134" w:type="dxa"/>
          </w:tcPr>
          <w:p w14:paraId="332239AD" w14:textId="77777777" w:rsidR="00481EB5" w:rsidRPr="009639E8" w:rsidRDefault="00481EB5" w:rsidP="00A4430E">
            <w:pPr>
              <w:pStyle w:val="02Tabletext"/>
              <w:jc w:val="center"/>
            </w:pPr>
            <w:r w:rsidRPr="009639E8">
              <w:t>27</w:t>
            </w:r>
          </w:p>
        </w:tc>
        <w:tc>
          <w:tcPr>
            <w:tcW w:w="1134" w:type="dxa"/>
            <w:vAlign w:val="bottom"/>
          </w:tcPr>
          <w:p w14:paraId="430B6A4E" w14:textId="77777777" w:rsidR="00481EB5" w:rsidRPr="009639E8" w:rsidRDefault="00481EB5" w:rsidP="00A4430E">
            <w:pPr>
              <w:pStyle w:val="02Tabletext"/>
              <w:jc w:val="center"/>
            </w:pPr>
            <w:r w:rsidRPr="009639E8">
              <w:t>19</w:t>
            </w:r>
          </w:p>
        </w:tc>
      </w:tr>
      <w:tr w:rsidR="00481EB5" w:rsidRPr="00FB48BC" w14:paraId="02C614A7" w14:textId="77777777" w:rsidTr="009639E8">
        <w:tc>
          <w:tcPr>
            <w:tcW w:w="2268" w:type="dxa"/>
          </w:tcPr>
          <w:p w14:paraId="3CA9A36E" w14:textId="77777777" w:rsidR="00481EB5" w:rsidRPr="009639E8" w:rsidRDefault="00481EB5" w:rsidP="00A4430E">
            <w:pPr>
              <w:pStyle w:val="02Tabletext"/>
            </w:pPr>
            <w:r w:rsidRPr="009639E8">
              <w:t>Outer Regional</w:t>
            </w:r>
          </w:p>
        </w:tc>
        <w:tc>
          <w:tcPr>
            <w:tcW w:w="1134" w:type="dxa"/>
          </w:tcPr>
          <w:p w14:paraId="52EF76FF" w14:textId="77777777" w:rsidR="00481EB5" w:rsidRPr="009639E8" w:rsidRDefault="00481EB5" w:rsidP="00A4430E">
            <w:pPr>
              <w:pStyle w:val="02Tabletext"/>
              <w:jc w:val="center"/>
            </w:pPr>
            <w:r w:rsidRPr="009639E8">
              <w:t>12</w:t>
            </w:r>
          </w:p>
        </w:tc>
        <w:tc>
          <w:tcPr>
            <w:tcW w:w="1134" w:type="dxa"/>
            <w:vAlign w:val="bottom"/>
          </w:tcPr>
          <w:p w14:paraId="47B4EBC7" w14:textId="77777777" w:rsidR="00481EB5" w:rsidRPr="009639E8" w:rsidRDefault="00481EB5" w:rsidP="00A4430E">
            <w:pPr>
              <w:pStyle w:val="02Tabletext"/>
              <w:jc w:val="center"/>
            </w:pPr>
            <w:r w:rsidRPr="009639E8">
              <w:t>11</w:t>
            </w:r>
          </w:p>
        </w:tc>
      </w:tr>
      <w:tr w:rsidR="00481EB5" w:rsidRPr="00FB48BC" w14:paraId="04FB079B" w14:textId="77777777" w:rsidTr="009639E8">
        <w:tc>
          <w:tcPr>
            <w:tcW w:w="2268" w:type="dxa"/>
          </w:tcPr>
          <w:p w14:paraId="0412F89A" w14:textId="77777777" w:rsidR="00481EB5" w:rsidRPr="009639E8" w:rsidRDefault="00481EB5" w:rsidP="00A4430E">
            <w:pPr>
              <w:pStyle w:val="02Tabletext"/>
            </w:pPr>
            <w:r w:rsidRPr="009639E8">
              <w:t>Remoteness</w:t>
            </w:r>
          </w:p>
        </w:tc>
        <w:tc>
          <w:tcPr>
            <w:tcW w:w="1134" w:type="dxa"/>
          </w:tcPr>
          <w:p w14:paraId="66D7ECAF" w14:textId="77777777" w:rsidR="00481EB5" w:rsidRPr="009639E8" w:rsidRDefault="00481EB5" w:rsidP="00A4430E">
            <w:pPr>
              <w:pStyle w:val="02Tabletext"/>
              <w:jc w:val="center"/>
            </w:pPr>
            <w:r w:rsidRPr="009639E8">
              <w:t>&lt;2</w:t>
            </w:r>
          </w:p>
        </w:tc>
        <w:tc>
          <w:tcPr>
            <w:tcW w:w="1134" w:type="dxa"/>
          </w:tcPr>
          <w:p w14:paraId="049FE403" w14:textId="77777777" w:rsidR="00481EB5" w:rsidRPr="009639E8" w:rsidRDefault="00481EB5" w:rsidP="00A4430E">
            <w:pPr>
              <w:pStyle w:val="02Tabletext"/>
              <w:jc w:val="center"/>
            </w:pPr>
            <w:r w:rsidRPr="009639E8">
              <w:t>&lt;2</w:t>
            </w:r>
          </w:p>
        </w:tc>
      </w:tr>
      <w:tr w:rsidR="00481EB5" w:rsidRPr="00FB48BC" w14:paraId="5FFD9848" w14:textId="77777777" w:rsidTr="009639E8">
        <w:tc>
          <w:tcPr>
            <w:tcW w:w="2268" w:type="dxa"/>
          </w:tcPr>
          <w:p w14:paraId="2D5F87D9" w14:textId="77777777" w:rsidR="00481EB5" w:rsidRPr="009639E8" w:rsidRDefault="00481EB5" w:rsidP="00A4430E">
            <w:pPr>
              <w:pStyle w:val="02Tabletext"/>
            </w:pPr>
            <w:r w:rsidRPr="009639E8">
              <w:t>Very Remote</w:t>
            </w:r>
          </w:p>
        </w:tc>
        <w:tc>
          <w:tcPr>
            <w:tcW w:w="1134" w:type="dxa"/>
          </w:tcPr>
          <w:p w14:paraId="44EB4EB2" w14:textId="77777777" w:rsidR="00481EB5" w:rsidRPr="009639E8" w:rsidRDefault="00481EB5" w:rsidP="00A4430E">
            <w:pPr>
              <w:pStyle w:val="02Tabletext"/>
              <w:jc w:val="center"/>
            </w:pPr>
            <w:r w:rsidRPr="009639E8">
              <w:t>&lt;2</w:t>
            </w:r>
          </w:p>
        </w:tc>
        <w:tc>
          <w:tcPr>
            <w:tcW w:w="1134" w:type="dxa"/>
          </w:tcPr>
          <w:p w14:paraId="1236EBB7" w14:textId="77777777" w:rsidR="00481EB5" w:rsidRPr="009639E8" w:rsidRDefault="00481EB5" w:rsidP="00A4430E">
            <w:pPr>
              <w:pStyle w:val="02Tabletext"/>
              <w:jc w:val="center"/>
            </w:pPr>
            <w:r w:rsidRPr="009639E8">
              <w:t>&lt;2</w:t>
            </w:r>
          </w:p>
        </w:tc>
      </w:tr>
      <w:tr w:rsidR="00481EB5" w:rsidRPr="00FB48BC" w14:paraId="0DD9E297" w14:textId="77777777" w:rsidTr="009639E8">
        <w:tc>
          <w:tcPr>
            <w:tcW w:w="2268" w:type="dxa"/>
            <w:shd w:val="clear" w:color="auto" w:fill="F2F2F2" w:themeFill="background1" w:themeFillShade="F2"/>
          </w:tcPr>
          <w:p w14:paraId="1EC7E2F7" w14:textId="77777777" w:rsidR="00481EB5" w:rsidRPr="00FB48BC" w:rsidRDefault="00481EB5" w:rsidP="009639E8">
            <w:pPr>
              <w:pStyle w:val="01Tableheaderrow"/>
              <w:rPr>
                <w:lang w:val="en-AU"/>
              </w:rPr>
            </w:pPr>
            <w:r w:rsidRPr="009639E8">
              <w:rPr>
                <w:lang w:val="en-AU"/>
              </w:rPr>
              <w:t>State</w:t>
            </w:r>
          </w:p>
        </w:tc>
        <w:tc>
          <w:tcPr>
            <w:tcW w:w="1134" w:type="dxa"/>
            <w:shd w:val="clear" w:color="auto" w:fill="F2F2F2" w:themeFill="background1" w:themeFillShade="F2"/>
          </w:tcPr>
          <w:p w14:paraId="755AEB47"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3C0102EC" w14:textId="77777777" w:rsidR="00481EB5" w:rsidRPr="00FB48BC" w:rsidRDefault="00481EB5" w:rsidP="009639E8">
            <w:pPr>
              <w:pStyle w:val="01Tableheaderrow"/>
              <w:rPr>
                <w:lang w:val="en-AU"/>
              </w:rPr>
            </w:pPr>
          </w:p>
        </w:tc>
      </w:tr>
      <w:tr w:rsidR="00481EB5" w:rsidRPr="00FB48BC" w14:paraId="35AF4AC8" w14:textId="77777777" w:rsidTr="009639E8">
        <w:tc>
          <w:tcPr>
            <w:tcW w:w="2268" w:type="dxa"/>
          </w:tcPr>
          <w:p w14:paraId="7AD67FF0" w14:textId="77777777" w:rsidR="00481EB5" w:rsidRPr="009639E8" w:rsidRDefault="00481EB5" w:rsidP="002433D6">
            <w:pPr>
              <w:pStyle w:val="02Tabletext"/>
            </w:pPr>
            <w:r w:rsidRPr="009639E8">
              <w:t>Australian Capital Territory</w:t>
            </w:r>
          </w:p>
        </w:tc>
        <w:tc>
          <w:tcPr>
            <w:tcW w:w="1134" w:type="dxa"/>
          </w:tcPr>
          <w:p w14:paraId="11F7062A" w14:textId="77777777" w:rsidR="00481EB5" w:rsidRPr="009639E8" w:rsidRDefault="00481EB5" w:rsidP="00A4430E">
            <w:pPr>
              <w:pStyle w:val="02Tabletext"/>
              <w:jc w:val="center"/>
            </w:pPr>
            <w:r w:rsidRPr="009639E8">
              <w:t>2</w:t>
            </w:r>
          </w:p>
        </w:tc>
        <w:tc>
          <w:tcPr>
            <w:tcW w:w="1134" w:type="dxa"/>
            <w:vAlign w:val="bottom"/>
          </w:tcPr>
          <w:p w14:paraId="4CB422FE" w14:textId="77777777" w:rsidR="00481EB5" w:rsidRPr="009639E8" w:rsidRDefault="00481EB5" w:rsidP="00A4430E">
            <w:pPr>
              <w:pStyle w:val="02Tabletext"/>
              <w:jc w:val="center"/>
            </w:pPr>
            <w:r w:rsidRPr="009639E8">
              <w:t>1</w:t>
            </w:r>
          </w:p>
        </w:tc>
      </w:tr>
      <w:tr w:rsidR="00481EB5" w:rsidRPr="00FB48BC" w14:paraId="10DD7538" w14:textId="77777777" w:rsidTr="009639E8">
        <w:tc>
          <w:tcPr>
            <w:tcW w:w="2268" w:type="dxa"/>
          </w:tcPr>
          <w:p w14:paraId="20D4B2B3" w14:textId="77777777" w:rsidR="00481EB5" w:rsidRPr="009639E8" w:rsidRDefault="00481EB5" w:rsidP="00A4430E">
            <w:pPr>
              <w:pStyle w:val="02Tabletext"/>
            </w:pPr>
            <w:r w:rsidRPr="009639E8">
              <w:t>New South Wales</w:t>
            </w:r>
          </w:p>
        </w:tc>
        <w:tc>
          <w:tcPr>
            <w:tcW w:w="1134" w:type="dxa"/>
          </w:tcPr>
          <w:p w14:paraId="1AD840EA" w14:textId="77777777" w:rsidR="00481EB5" w:rsidRPr="009639E8" w:rsidRDefault="00481EB5" w:rsidP="00A4430E">
            <w:pPr>
              <w:pStyle w:val="02Tabletext"/>
              <w:jc w:val="center"/>
            </w:pPr>
            <w:r w:rsidRPr="009639E8">
              <w:t>38</w:t>
            </w:r>
          </w:p>
        </w:tc>
        <w:tc>
          <w:tcPr>
            <w:tcW w:w="1134" w:type="dxa"/>
            <w:vAlign w:val="bottom"/>
          </w:tcPr>
          <w:p w14:paraId="753F1A36" w14:textId="77777777" w:rsidR="00481EB5" w:rsidRPr="009639E8" w:rsidRDefault="00481EB5" w:rsidP="00A4430E">
            <w:pPr>
              <w:pStyle w:val="02Tabletext"/>
              <w:jc w:val="center"/>
            </w:pPr>
            <w:r w:rsidRPr="009639E8">
              <w:t>48</w:t>
            </w:r>
          </w:p>
        </w:tc>
      </w:tr>
      <w:tr w:rsidR="00481EB5" w:rsidRPr="00FB48BC" w14:paraId="3C1DF6AB" w14:textId="77777777" w:rsidTr="009639E8">
        <w:tc>
          <w:tcPr>
            <w:tcW w:w="2268" w:type="dxa"/>
          </w:tcPr>
          <w:p w14:paraId="1AE69287" w14:textId="77777777" w:rsidR="00481EB5" w:rsidRPr="009639E8" w:rsidRDefault="00481EB5" w:rsidP="00A4430E">
            <w:pPr>
              <w:pStyle w:val="02Tabletext"/>
            </w:pPr>
            <w:r w:rsidRPr="009639E8">
              <w:t>Northern Territory</w:t>
            </w:r>
          </w:p>
        </w:tc>
        <w:tc>
          <w:tcPr>
            <w:tcW w:w="1134" w:type="dxa"/>
          </w:tcPr>
          <w:p w14:paraId="1A900CD4" w14:textId="77777777" w:rsidR="00481EB5" w:rsidRPr="009639E8" w:rsidRDefault="00481EB5" w:rsidP="00A4430E">
            <w:pPr>
              <w:pStyle w:val="02Tabletext"/>
              <w:jc w:val="center"/>
            </w:pPr>
            <w:r w:rsidRPr="009639E8">
              <w:t>&lt;2</w:t>
            </w:r>
          </w:p>
        </w:tc>
        <w:tc>
          <w:tcPr>
            <w:tcW w:w="1134" w:type="dxa"/>
          </w:tcPr>
          <w:p w14:paraId="2348D4F1" w14:textId="77777777" w:rsidR="00481EB5" w:rsidRPr="009639E8" w:rsidRDefault="00481EB5" w:rsidP="00A4430E">
            <w:pPr>
              <w:pStyle w:val="02Tabletext"/>
              <w:jc w:val="center"/>
            </w:pPr>
            <w:r w:rsidRPr="009639E8">
              <w:t>&lt;2</w:t>
            </w:r>
          </w:p>
        </w:tc>
      </w:tr>
      <w:tr w:rsidR="00481EB5" w:rsidRPr="00FB48BC" w14:paraId="21DEC718" w14:textId="77777777" w:rsidTr="009639E8">
        <w:tc>
          <w:tcPr>
            <w:tcW w:w="2268" w:type="dxa"/>
          </w:tcPr>
          <w:p w14:paraId="648CE525" w14:textId="77777777" w:rsidR="00481EB5" w:rsidRPr="009639E8" w:rsidRDefault="00481EB5" w:rsidP="00A4430E">
            <w:pPr>
              <w:pStyle w:val="02Tabletext"/>
            </w:pPr>
            <w:r w:rsidRPr="009639E8">
              <w:t>Queensland</w:t>
            </w:r>
          </w:p>
        </w:tc>
        <w:tc>
          <w:tcPr>
            <w:tcW w:w="1134" w:type="dxa"/>
          </w:tcPr>
          <w:p w14:paraId="0C3FB348" w14:textId="77777777" w:rsidR="00481EB5" w:rsidRPr="009639E8" w:rsidRDefault="00481EB5" w:rsidP="00A4430E">
            <w:pPr>
              <w:pStyle w:val="02Tabletext"/>
              <w:jc w:val="center"/>
            </w:pPr>
            <w:r w:rsidRPr="009639E8">
              <w:t>23</w:t>
            </w:r>
          </w:p>
        </w:tc>
        <w:tc>
          <w:tcPr>
            <w:tcW w:w="1134" w:type="dxa"/>
            <w:vAlign w:val="bottom"/>
          </w:tcPr>
          <w:p w14:paraId="02CD87C8" w14:textId="77777777" w:rsidR="00481EB5" w:rsidRPr="009639E8" w:rsidRDefault="00481EB5" w:rsidP="00A4430E">
            <w:pPr>
              <w:pStyle w:val="02Tabletext"/>
              <w:jc w:val="center"/>
            </w:pPr>
            <w:r w:rsidRPr="009639E8">
              <w:t>17</w:t>
            </w:r>
          </w:p>
        </w:tc>
      </w:tr>
      <w:tr w:rsidR="00481EB5" w:rsidRPr="00FB48BC" w14:paraId="4A5D8D5B" w14:textId="77777777" w:rsidTr="009639E8">
        <w:tc>
          <w:tcPr>
            <w:tcW w:w="2268" w:type="dxa"/>
          </w:tcPr>
          <w:p w14:paraId="7A88A97A" w14:textId="77777777" w:rsidR="00481EB5" w:rsidRPr="009639E8" w:rsidRDefault="00481EB5" w:rsidP="00A4430E">
            <w:pPr>
              <w:pStyle w:val="02Tabletext"/>
            </w:pPr>
            <w:r w:rsidRPr="009639E8">
              <w:t>South Australia</w:t>
            </w:r>
          </w:p>
        </w:tc>
        <w:tc>
          <w:tcPr>
            <w:tcW w:w="1134" w:type="dxa"/>
          </w:tcPr>
          <w:p w14:paraId="67DAA248" w14:textId="77777777" w:rsidR="00481EB5" w:rsidRPr="009639E8" w:rsidRDefault="00481EB5" w:rsidP="00A4430E">
            <w:pPr>
              <w:pStyle w:val="02Tabletext"/>
              <w:jc w:val="center"/>
            </w:pPr>
            <w:r w:rsidRPr="009639E8">
              <w:t>4</w:t>
            </w:r>
          </w:p>
        </w:tc>
        <w:tc>
          <w:tcPr>
            <w:tcW w:w="1134" w:type="dxa"/>
            <w:vAlign w:val="bottom"/>
          </w:tcPr>
          <w:p w14:paraId="499092D3" w14:textId="77777777" w:rsidR="00481EB5" w:rsidRPr="009639E8" w:rsidRDefault="00481EB5" w:rsidP="00A4430E">
            <w:pPr>
              <w:pStyle w:val="02Tabletext"/>
              <w:jc w:val="center"/>
            </w:pPr>
            <w:r w:rsidRPr="009639E8">
              <w:t>4</w:t>
            </w:r>
          </w:p>
        </w:tc>
      </w:tr>
      <w:tr w:rsidR="00481EB5" w:rsidRPr="00FB48BC" w14:paraId="16069D11" w14:textId="77777777" w:rsidTr="009639E8">
        <w:tc>
          <w:tcPr>
            <w:tcW w:w="2268" w:type="dxa"/>
          </w:tcPr>
          <w:p w14:paraId="0204BAB2" w14:textId="77777777" w:rsidR="00481EB5" w:rsidRPr="009639E8" w:rsidRDefault="00481EB5" w:rsidP="00A4430E">
            <w:pPr>
              <w:pStyle w:val="02Tabletext"/>
            </w:pPr>
            <w:r w:rsidRPr="009639E8">
              <w:t>Tasmania</w:t>
            </w:r>
          </w:p>
        </w:tc>
        <w:tc>
          <w:tcPr>
            <w:tcW w:w="1134" w:type="dxa"/>
          </w:tcPr>
          <w:p w14:paraId="0A7B01F4" w14:textId="77777777" w:rsidR="00481EB5" w:rsidRPr="009639E8" w:rsidRDefault="00481EB5" w:rsidP="00A4430E">
            <w:pPr>
              <w:pStyle w:val="02Tabletext"/>
              <w:jc w:val="center"/>
            </w:pPr>
            <w:r w:rsidRPr="009639E8">
              <w:t>2</w:t>
            </w:r>
          </w:p>
        </w:tc>
        <w:tc>
          <w:tcPr>
            <w:tcW w:w="1134" w:type="dxa"/>
            <w:vAlign w:val="bottom"/>
          </w:tcPr>
          <w:p w14:paraId="2C06A577" w14:textId="77777777" w:rsidR="00481EB5" w:rsidRPr="009639E8" w:rsidRDefault="00481EB5" w:rsidP="00A4430E">
            <w:pPr>
              <w:pStyle w:val="02Tabletext"/>
              <w:jc w:val="center"/>
            </w:pPr>
            <w:r w:rsidRPr="009639E8">
              <w:t>2</w:t>
            </w:r>
          </w:p>
        </w:tc>
      </w:tr>
      <w:tr w:rsidR="00481EB5" w:rsidRPr="00FB48BC" w14:paraId="67D803BC" w14:textId="77777777" w:rsidTr="009639E8">
        <w:tc>
          <w:tcPr>
            <w:tcW w:w="2268" w:type="dxa"/>
          </w:tcPr>
          <w:p w14:paraId="16C44D6A" w14:textId="77777777" w:rsidR="00481EB5" w:rsidRPr="009639E8" w:rsidRDefault="00481EB5" w:rsidP="00A4430E">
            <w:pPr>
              <w:pStyle w:val="02Tabletext"/>
            </w:pPr>
            <w:r w:rsidRPr="009639E8">
              <w:t>Victoria</w:t>
            </w:r>
          </w:p>
        </w:tc>
        <w:tc>
          <w:tcPr>
            <w:tcW w:w="1134" w:type="dxa"/>
          </w:tcPr>
          <w:p w14:paraId="03DA8822" w14:textId="77777777" w:rsidR="00481EB5" w:rsidRPr="009639E8" w:rsidRDefault="00481EB5" w:rsidP="00A4430E">
            <w:pPr>
              <w:pStyle w:val="02Tabletext"/>
              <w:jc w:val="center"/>
            </w:pPr>
            <w:r w:rsidRPr="009639E8">
              <w:t>25</w:t>
            </w:r>
          </w:p>
        </w:tc>
        <w:tc>
          <w:tcPr>
            <w:tcW w:w="1134" w:type="dxa"/>
            <w:vAlign w:val="bottom"/>
          </w:tcPr>
          <w:p w14:paraId="71A5270D" w14:textId="77777777" w:rsidR="00481EB5" w:rsidRPr="009639E8" w:rsidRDefault="00481EB5" w:rsidP="00A4430E">
            <w:pPr>
              <w:pStyle w:val="02Tabletext"/>
              <w:jc w:val="center"/>
            </w:pPr>
            <w:r w:rsidRPr="009639E8">
              <w:t>21</w:t>
            </w:r>
          </w:p>
        </w:tc>
      </w:tr>
      <w:tr w:rsidR="00481EB5" w:rsidRPr="00FB48BC" w14:paraId="7CFF38D2" w14:textId="77777777" w:rsidTr="009639E8">
        <w:tc>
          <w:tcPr>
            <w:tcW w:w="2268" w:type="dxa"/>
          </w:tcPr>
          <w:p w14:paraId="65143C01" w14:textId="77777777" w:rsidR="00481EB5" w:rsidRPr="009639E8" w:rsidRDefault="00481EB5" w:rsidP="00A4430E">
            <w:pPr>
              <w:pStyle w:val="02Tabletext"/>
            </w:pPr>
            <w:r w:rsidRPr="009639E8">
              <w:lastRenderedPageBreak/>
              <w:t>Western Australia</w:t>
            </w:r>
          </w:p>
        </w:tc>
        <w:tc>
          <w:tcPr>
            <w:tcW w:w="1134" w:type="dxa"/>
          </w:tcPr>
          <w:p w14:paraId="544EE41A" w14:textId="77777777" w:rsidR="00481EB5" w:rsidRPr="009639E8" w:rsidRDefault="00481EB5" w:rsidP="00A4430E">
            <w:pPr>
              <w:pStyle w:val="02Tabletext"/>
              <w:jc w:val="center"/>
            </w:pPr>
            <w:r w:rsidRPr="009639E8">
              <w:t>7</w:t>
            </w:r>
          </w:p>
        </w:tc>
        <w:tc>
          <w:tcPr>
            <w:tcW w:w="1134" w:type="dxa"/>
            <w:vAlign w:val="bottom"/>
          </w:tcPr>
          <w:p w14:paraId="7191AF4E" w14:textId="77777777" w:rsidR="00481EB5" w:rsidRPr="009639E8" w:rsidRDefault="00481EB5" w:rsidP="00A4430E">
            <w:pPr>
              <w:pStyle w:val="02Tabletext"/>
              <w:jc w:val="center"/>
            </w:pPr>
            <w:r w:rsidRPr="009639E8">
              <w:t>6</w:t>
            </w:r>
          </w:p>
        </w:tc>
      </w:tr>
      <w:tr w:rsidR="00481EB5" w:rsidRPr="00FB48BC" w14:paraId="419514A3" w14:textId="77777777" w:rsidTr="009639E8">
        <w:tc>
          <w:tcPr>
            <w:tcW w:w="2268" w:type="dxa"/>
          </w:tcPr>
          <w:p w14:paraId="6633C94C" w14:textId="77777777" w:rsidR="00481EB5" w:rsidRPr="009639E8" w:rsidRDefault="00481EB5" w:rsidP="00A4430E">
            <w:pPr>
              <w:pStyle w:val="02Tabletext"/>
            </w:pPr>
            <w:r w:rsidRPr="009639E8">
              <w:t>Other</w:t>
            </w:r>
          </w:p>
        </w:tc>
        <w:tc>
          <w:tcPr>
            <w:tcW w:w="1134" w:type="dxa"/>
          </w:tcPr>
          <w:p w14:paraId="6BBE4FEF" w14:textId="77777777" w:rsidR="00481EB5" w:rsidRPr="009639E8" w:rsidRDefault="00481EB5" w:rsidP="00A4430E">
            <w:pPr>
              <w:pStyle w:val="02Tabletext"/>
              <w:jc w:val="center"/>
            </w:pPr>
            <w:r w:rsidRPr="009639E8">
              <w:t>&lt;2</w:t>
            </w:r>
          </w:p>
        </w:tc>
        <w:tc>
          <w:tcPr>
            <w:tcW w:w="1134" w:type="dxa"/>
          </w:tcPr>
          <w:p w14:paraId="7F0D702B" w14:textId="77777777" w:rsidR="00481EB5" w:rsidRPr="009639E8" w:rsidRDefault="00481EB5" w:rsidP="00A4430E">
            <w:pPr>
              <w:pStyle w:val="02Tabletext"/>
              <w:jc w:val="center"/>
            </w:pPr>
            <w:r w:rsidRPr="009639E8">
              <w:t>&lt;2</w:t>
            </w:r>
          </w:p>
        </w:tc>
      </w:tr>
      <w:tr w:rsidR="00481EB5" w:rsidRPr="00FB48BC" w14:paraId="0C49104C" w14:textId="77777777" w:rsidTr="009639E8">
        <w:tc>
          <w:tcPr>
            <w:tcW w:w="2268" w:type="dxa"/>
            <w:shd w:val="clear" w:color="auto" w:fill="F2F2F2" w:themeFill="background1" w:themeFillShade="F2"/>
          </w:tcPr>
          <w:p w14:paraId="0F45842A" w14:textId="77777777" w:rsidR="00481EB5" w:rsidRPr="00FB48BC" w:rsidRDefault="00481EB5" w:rsidP="009639E8">
            <w:pPr>
              <w:pStyle w:val="01Tableheaderrow"/>
              <w:rPr>
                <w:lang w:val="en-AU"/>
              </w:rPr>
            </w:pPr>
            <w:r w:rsidRPr="009639E8">
              <w:rPr>
                <w:lang w:val="en-AU"/>
              </w:rPr>
              <w:t>Gender</w:t>
            </w:r>
          </w:p>
        </w:tc>
        <w:tc>
          <w:tcPr>
            <w:tcW w:w="1134" w:type="dxa"/>
            <w:shd w:val="clear" w:color="auto" w:fill="F2F2F2" w:themeFill="background1" w:themeFillShade="F2"/>
            <w:vAlign w:val="bottom"/>
          </w:tcPr>
          <w:p w14:paraId="78EBF5A7"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0F3C02EE" w14:textId="77777777" w:rsidR="00481EB5" w:rsidRPr="00FB48BC" w:rsidRDefault="00481EB5" w:rsidP="009639E8">
            <w:pPr>
              <w:pStyle w:val="01Tableheaderrow"/>
              <w:rPr>
                <w:lang w:val="en-AU"/>
              </w:rPr>
            </w:pPr>
          </w:p>
        </w:tc>
      </w:tr>
      <w:tr w:rsidR="00481EB5" w:rsidRPr="00FB48BC" w14:paraId="628C99FF" w14:textId="77777777" w:rsidTr="009639E8">
        <w:tc>
          <w:tcPr>
            <w:tcW w:w="2268" w:type="dxa"/>
          </w:tcPr>
          <w:p w14:paraId="6A02F10C" w14:textId="77777777" w:rsidR="00481EB5" w:rsidRPr="009639E8" w:rsidRDefault="00481EB5" w:rsidP="00A4430E">
            <w:pPr>
              <w:pStyle w:val="02Tabletext"/>
            </w:pPr>
            <w:r w:rsidRPr="009639E8">
              <w:t>Female</w:t>
            </w:r>
          </w:p>
        </w:tc>
        <w:tc>
          <w:tcPr>
            <w:tcW w:w="1134" w:type="dxa"/>
          </w:tcPr>
          <w:p w14:paraId="0DE65778" w14:textId="77777777" w:rsidR="00481EB5" w:rsidRPr="009639E8" w:rsidRDefault="00481EB5" w:rsidP="00A4430E">
            <w:pPr>
              <w:pStyle w:val="02Tabletext"/>
              <w:jc w:val="center"/>
            </w:pPr>
            <w:r w:rsidRPr="009639E8">
              <w:t>26</w:t>
            </w:r>
          </w:p>
        </w:tc>
        <w:tc>
          <w:tcPr>
            <w:tcW w:w="1134" w:type="dxa"/>
            <w:vAlign w:val="bottom"/>
          </w:tcPr>
          <w:p w14:paraId="58B63E9B" w14:textId="77777777" w:rsidR="00481EB5" w:rsidRPr="009639E8" w:rsidRDefault="00481EB5" w:rsidP="00A4430E">
            <w:pPr>
              <w:pStyle w:val="02Tabletext"/>
              <w:jc w:val="center"/>
            </w:pPr>
            <w:r w:rsidRPr="009639E8">
              <w:t>19</w:t>
            </w:r>
          </w:p>
        </w:tc>
      </w:tr>
      <w:tr w:rsidR="00481EB5" w:rsidRPr="00FB48BC" w14:paraId="01A1C2FD" w14:textId="77777777" w:rsidTr="009639E8">
        <w:tc>
          <w:tcPr>
            <w:tcW w:w="2268" w:type="dxa"/>
          </w:tcPr>
          <w:p w14:paraId="46FCB5BC" w14:textId="77777777" w:rsidR="00481EB5" w:rsidRPr="009639E8" w:rsidRDefault="00481EB5" w:rsidP="00A4430E">
            <w:pPr>
              <w:pStyle w:val="02Tabletext"/>
            </w:pPr>
            <w:r w:rsidRPr="009639E8">
              <w:t>Male</w:t>
            </w:r>
          </w:p>
        </w:tc>
        <w:tc>
          <w:tcPr>
            <w:tcW w:w="1134" w:type="dxa"/>
          </w:tcPr>
          <w:p w14:paraId="67D4CEED" w14:textId="77777777" w:rsidR="00481EB5" w:rsidRPr="009639E8" w:rsidRDefault="00481EB5" w:rsidP="00A4430E">
            <w:pPr>
              <w:pStyle w:val="02Tabletext"/>
              <w:jc w:val="center"/>
            </w:pPr>
            <w:r w:rsidRPr="009639E8">
              <w:t>74</w:t>
            </w:r>
          </w:p>
        </w:tc>
        <w:tc>
          <w:tcPr>
            <w:tcW w:w="1134" w:type="dxa"/>
            <w:vAlign w:val="bottom"/>
          </w:tcPr>
          <w:p w14:paraId="6A134DEF" w14:textId="77777777" w:rsidR="00481EB5" w:rsidRPr="009639E8" w:rsidRDefault="00481EB5" w:rsidP="00A4430E">
            <w:pPr>
              <w:pStyle w:val="02Tabletext"/>
              <w:jc w:val="center"/>
            </w:pPr>
            <w:r w:rsidRPr="009639E8">
              <w:t>81</w:t>
            </w:r>
          </w:p>
        </w:tc>
      </w:tr>
      <w:tr w:rsidR="00481EB5" w:rsidRPr="00FB48BC" w14:paraId="0CBBC705" w14:textId="77777777" w:rsidTr="009639E8">
        <w:tc>
          <w:tcPr>
            <w:tcW w:w="2268" w:type="dxa"/>
            <w:shd w:val="clear" w:color="auto" w:fill="F2F2F2" w:themeFill="background1" w:themeFillShade="F2"/>
          </w:tcPr>
          <w:p w14:paraId="35C20C5F" w14:textId="77777777" w:rsidR="00481EB5" w:rsidRPr="00FB48BC" w:rsidRDefault="00481EB5" w:rsidP="009639E8">
            <w:pPr>
              <w:pStyle w:val="01Tableheaderrow"/>
              <w:rPr>
                <w:lang w:val="en-AU"/>
              </w:rPr>
            </w:pPr>
            <w:r w:rsidRPr="009639E8">
              <w:rPr>
                <w:lang w:val="en-AU"/>
              </w:rPr>
              <w:t>Age</w:t>
            </w:r>
          </w:p>
        </w:tc>
        <w:tc>
          <w:tcPr>
            <w:tcW w:w="1134" w:type="dxa"/>
            <w:shd w:val="clear" w:color="auto" w:fill="F2F2F2" w:themeFill="background1" w:themeFillShade="F2"/>
          </w:tcPr>
          <w:p w14:paraId="706175A5" w14:textId="77777777" w:rsidR="00481EB5" w:rsidRPr="00FB48BC" w:rsidRDefault="00481EB5" w:rsidP="009639E8">
            <w:pPr>
              <w:pStyle w:val="01Tableheaderrow"/>
              <w:rPr>
                <w:lang w:val="en-AU"/>
              </w:rPr>
            </w:pPr>
          </w:p>
        </w:tc>
        <w:tc>
          <w:tcPr>
            <w:tcW w:w="1134" w:type="dxa"/>
            <w:shd w:val="clear" w:color="auto" w:fill="F2F2F2" w:themeFill="background1" w:themeFillShade="F2"/>
            <w:vAlign w:val="bottom"/>
          </w:tcPr>
          <w:p w14:paraId="65EB3E24" w14:textId="77777777" w:rsidR="00481EB5" w:rsidRPr="00FB48BC" w:rsidRDefault="00481EB5" w:rsidP="009639E8">
            <w:pPr>
              <w:pStyle w:val="01Tableheaderrow"/>
              <w:rPr>
                <w:lang w:val="en-AU"/>
              </w:rPr>
            </w:pPr>
          </w:p>
        </w:tc>
      </w:tr>
      <w:tr w:rsidR="00481EB5" w:rsidRPr="00FB48BC" w14:paraId="66522DE2" w14:textId="77777777" w:rsidTr="009639E8">
        <w:tc>
          <w:tcPr>
            <w:tcW w:w="2268" w:type="dxa"/>
          </w:tcPr>
          <w:p w14:paraId="1ACEB96D" w14:textId="77777777" w:rsidR="00481EB5" w:rsidRPr="009639E8" w:rsidRDefault="00481EB5" w:rsidP="00A4430E">
            <w:pPr>
              <w:pStyle w:val="02Tabletext"/>
            </w:pPr>
            <w:r w:rsidRPr="009639E8">
              <w:t>0–9</w:t>
            </w:r>
          </w:p>
        </w:tc>
        <w:tc>
          <w:tcPr>
            <w:tcW w:w="1134" w:type="dxa"/>
          </w:tcPr>
          <w:p w14:paraId="07AC3D54" w14:textId="77777777" w:rsidR="00481EB5" w:rsidRPr="009639E8" w:rsidRDefault="00481EB5" w:rsidP="00A4430E">
            <w:pPr>
              <w:pStyle w:val="02Tabletext"/>
              <w:jc w:val="center"/>
            </w:pPr>
            <w:r w:rsidRPr="009639E8">
              <w:t>0</w:t>
            </w:r>
          </w:p>
        </w:tc>
        <w:tc>
          <w:tcPr>
            <w:tcW w:w="1134" w:type="dxa"/>
            <w:vAlign w:val="bottom"/>
          </w:tcPr>
          <w:p w14:paraId="75B971DD" w14:textId="77777777" w:rsidR="00481EB5" w:rsidRPr="009639E8" w:rsidRDefault="00481EB5" w:rsidP="00A4430E">
            <w:pPr>
              <w:pStyle w:val="02Tabletext"/>
              <w:jc w:val="center"/>
            </w:pPr>
            <w:r w:rsidRPr="009639E8">
              <w:t>0</w:t>
            </w:r>
          </w:p>
        </w:tc>
      </w:tr>
      <w:tr w:rsidR="00481EB5" w:rsidRPr="00FB48BC" w14:paraId="76761680" w14:textId="77777777" w:rsidTr="009639E8">
        <w:tc>
          <w:tcPr>
            <w:tcW w:w="2268" w:type="dxa"/>
          </w:tcPr>
          <w:p w14:paraId="79B72804" w14:textId="77777777" w:rsidR="00481EB5" w:rsidRPr="009639E8" w:rsidRDefault="00481EB5" w:rsidP="00A4430E">
            <w:pPr>
              <w:pStyle w:val="02Tabletext"/>
            </w:pPr>
            <w:r w:rsidRPr="009639E8">
              <w:t>10–19</w:t>
            </w:r>
          </w:p>
        </w:tc>
        <w:tc>
          <w:tcPr>
            <w:tcW w:w="1134" w:type="dxa"/>
          </w:tcPr>
          <w:p w14:paraId="02871765" w14:textId="77777777" w:rsidR="00481EB5" w:rsidRPr="009639E8" w:rsidRDefault="00481EB5" w:rsidP="00A4430E">
            <w:pPr>
              <w:pStyle w:val="02Tabletext"/>
              <w:jc w:val="center"/>
            </w:pPr>
            <w:r w:rsidRPr="009639E8">
              <w:t>0</w:t>
            </w:r>
          </w:p>
        </w:tc>
        <w:tc>
          <w:tcPr>
            <w:tcW w:w="1134" w:type="dxa"/>
            <w:vAlign w:val="bottom"/>
          </w:tcPr>
          <w:p w14:paraId="13992D93" w14:textId="77777777" w:rsidR="00481EB5" w:rsidRPr="009639E8" w:rsidRDefault="00481EB5" w:rsidP="00A4430E">
            <w:pPr>
              <w:pStyle w:val="02Tabletext"/>
              <w:jc w:val="center"/>
            </w:pPr>
            <w:r w:rsidRPr="009639E8">
              <w:t>0</w:t>
            </w:r>
          </w:p>
        </w:tc>
      </w:tr>
      <w:tr w:rsidR="00481EB5" w:rsidRPr="00FB48BC" w14:paraId="39DBB08E" w14:textId="77777777" w:rsidTr="009639E8">
        <w:tc>
          <w:tcPr>
            <w:tcW w:w="2268" w:type="dxa"/>
          </w:tcPr>
          <w:p w14:paraId="2B4A22E3" w14:textId="77777777" w:rsidR="00481EB5" w:rsidRPr="009639E8" w:rsidRDefault="00481EB5" w:rsidP="00A4430E">
            <w:pPr>
              <w:pStyle w:val="02Tabletext"/>
            </w:pPr>
            <w:r w:rsidRPr="009639E8">
              <w:t>20–29</w:t>
            </w:r>
          </w:p>
        </w:tc>
        <w:tc>
          <w:tcPr>
            <w:tcW w:w="1134" w:type="dxa"/>
          </w:tcPr>
          <w:p w14:paraId="56293801" w14:textId="77777777" w:rsidR="00481EB5" w:rsidRPr="009639E8" w:rsidRDefault="00481EB5" w:rsidP="00A4430E">
            <w:pPr>
              <w:pStyle w:val="02Tabletext"/>
              <w:jc w:val="center"/>
            </w:pPr>
            <w:r w:rsidRPr="009639E8">
              <w:t>0</w:t>
            </w:r>
          </w:p>
        </w:tc>
        <w:tc>
          <w:tcPr>
            <w:tcW w:w="1134" w:type="dxa"/>
            <w:vAlign w:val="bottom"/>
          </w:tcPr>
          <w:p w14:paraId="06565A87" w14:textId="77777777" w:rsidR="00481EB5" w:rsidRPr="009639E8" w:rsidRDefault="00481EB5" w:rsidP="00A4430E">
            <w:pPr>
              <w:pStyle w:val="02Tabletext"/>
              <w:jc w:val="center"/>
            </w:pPr>
            <w:r w:rsidRPr="009639E8">
              <w:t>0</w:t>
            </w:r>
          </w:p>
        </w:tc>
      </w:tr>
      <w:tr w:rsidR="00481EB5" w:rsidRPr="00FB48BC" w14:paraId="0FCBE766" w14:textId="77777777" w:rsidTr="009639E8">
        <w:tc>
          <w:tcPr>
            <w:tcW w:w="2268" w:type="dxa"/>
          </w:tcPr>
          <w:p w14:paraId="3C110450" w14:textId="77777777" w:rsidR="00481EB5" w:rsidRPr="009639E8" w:rsidRDefault="00481EB5" w:rsidP="00A4430E">
            <w:pPr>
              <w:pStyle w:val="02Tabletext"/>
            </w:pPr>
            <w:r w:rsidRPr="009639E8">
              <w:t>30–39</w:t>
            </w:r>
          </w:p>
        </w:tc>
        <w:tc>
          <w:tcPr>
            <w:tcW w:w="1134" w:type="dxa"/>
          </w:tcPr>
          <w:p w14:paraId="73DF4AE6" w14:textId="77777777" w:rsidR="00481EB5" w:rsidRPr="009639E8" w:rsidRDefault="00481EB5" w:rsidP="00A4430E">
            <w:pPr>
              <w:pStyle w:val="02Tabletext"/>
              <w:jc w:val="center"/>
            </w:pPr>
            <w:r w:rsidRPr="009639E8">
              <w:t>0</w:t>
            </w:r>
          </w:p>
        </w:tc>
        <w:tc>
          <w:tcPr>
            <w:tcW w:w="1134" w:type="dxa"/>
            <w:vAlign w:val="bottom"/>
          </w:tcPr>
          <w:p w14:paraId="58495197" w14:textId="77777777" w:rsidR="00481EB5" w:rsidRPr="009639E8" w:rsidRDefault="00481EB5" w:rsidP="00A4430E">
            <w:pPr>
              <w:pStyle w:val="02Tabletext"/>
              <w:jc w:val="center"/>
            </w:pPr>
            <w:r w:rsidRPr="009639E8">
              <w:t>&lt;2</w:t>
            </w:r>
          </w:p>
        </w:tc>
      </w:tr>
      <w:tr w:rsidR="00481EB5" w:rsidRPr="00FB48BC" w14:paraId="74C1B78A" w14:textId="77777777" w:rsidTr="009639E8">
        <w:tc>
          <w:tcPr>
            <w:tcW w:w="2268" w:type="dxa"/>
          </w:tcPr>
          <w:p w14:paraId="1C78E9DB" w14:textId="77777777" w:rsidR="00481EB5" w:rsidRPr="009639E8" w:rsidRDefault="00481EB5" w:rsidP="00A4430E">
            <w:pPr>
              <w:pStyle w:val="02Tabletext"/>
            </w:pPr>
            <w:r w:rsidRPr="009639E8">
              <w:t>40–49</w:t>
            </w:r>
          </w:p>
        </w:tc>
        <w:tc>
          <w:tcPr>
            <w:tcW w:w="1134" w:type="dxa"/>
            <w:vAlign w:val="bottom"/>
          </w:tcPr>
          <w:p w14:paraId="65B03A11" w14:textId="77777777" w:rsidR="00481EB5" w:rsidRPr="009639E8" w:rsidRDefault="00481EB5" w:rsidP="00A4430E">
            <w:pPr>
              <w:pStyle w:val="02Tabletext"/>
              <w:jc w:val="center"/>
            </w:pPr>
            <w:r w:rsidRPr="009639E8">
              <w:t>&lt;2</w:t>
            </w:r>
          </w:p>
        </w:tc>
        <w:tc>
          <w:tcPr>
            <w:tcW w:w="1134" w:type="dxa"/>
            <w:vAlign w:val="bottom"/>
          </w:tcPr>
          <w:p w14:paraId="34B09144" w14:textId="77777777" w:rsidR="00481EB5" w:rsidRPr="009639E8" w:rsidRDefault="00481EB5" w:rsidP="00A4430E">
            <w:pPr>
              <w:pStyle w:val="02Tabletext"/>
              <w:jc w:val="center"/>
            </w:pPr>
            <w:r w:rsidRPr="009639E8">
              <w:t>3</w:t>
            </w:r>
          </w:p>
        </w:tc>
      </w:tr>
      <w:tr w:rsidR="00481EB5" w:rsidRPr="00FB48BC" w14:paraId="7EC0E7F5" w14:textId="77777777" w:rsidTr="009639E8">
        <w:tc>
          <w:tcPr>
            <w:tcW w:w="2268" w:type="dxa"/>
          </w:tcPr>
          <w:p w14:paraId="46AB212B" w14:textId="77777777" w:rsidR="00481EB5" w:rsidRPr="009639E8" w:rsidRDefault="00481EB5" w:rsidP="00A4430E">
            <w:pPr>
              <w:pStyle w:val="02Tabletext"/>
            </w:pPr>
            <w:r w:rsidRPr="009639E8">
              <w:t>50–59</w:t>
            </w:r>
          </w:p>
        </w:tc>
        <w:tc>
          <w:tcPr>
            <w:tcW w:w="1134" w:type="dxa"/>
          </w:tcPr>
          <w:p w14:paraId="2E244829" w14:textId="77777777" w:rsidR="00481EB5" w:rsidRPr="009639E8" w:rsidRDefault="00481EB5" w:rsidP="00A4430E">
            <w:pPr>
              <w:pStyle w:val="02Tabletext"/>
              <w:jc w:val="center"/>
            </w:pPr>
            <w:r w:rsidRPr="009639E8">
              <w:t>8</w:t>
            </w:r>
          </w:p>
        </w:tc>
        <w:tc>
          <w:tcPr>
            <w:tcW w:w="1134" w:type="dxa"/>
            <w:vAlign w:val="bottom"/>
          </w:tcPr>
          <w:p w14:paraId="40F1290E" w14:textId="77777777" w:rsidR="00481EB5" w:rsidRPr="009639E8" w:rsidRDefault="00481EB5" w:rsidP="00A4430E">
            <w:pPr>
              <w:pStyle w:val="02Tabletext"/>
              <w:jc w:val="center"/>
            </w:pPr>
            <w:r w:rsidRPr="009639E8">
              <w:t>14</w:t>
            </w:r>
          </w:p>
        </w:tc>
      </w:tr>
      <w:tr w:rsidR="00481EB5" w:rsidRPr="00FB48BC" w14:paraId="6938FB26" w14:textId="77777777" w:rsidTr="009639E8">
        <w:tc>
          <w:tcPr>
            <w:tcW w:w="2268" w:type="dxa"/>
          </w:tcPr>
          <w:p w14:paraId="498F9518" w14:textId="77777777" w:rsidR="00481EB5" w:rsidRPr="009639E8" w:rsidRDefault="00481EB5" w:rsidP="00A4430E">
            <w:pPr>
              <w:pStyle w:val="02Tabletext"/>
            </w:pPr>
            <w:r w:rsidRPr="009639E8">
              <w:t>60–69</w:t>
            </w:r>
          </w:p>
        </w:tc>
        <w:tc>
          <w:tcPr>
            <w:tcW w:w="1134" w:type="dxa"/>
          </w:tcPr>
          <w:p w14:paraId="2457938F" w14:textId="77777777" w:rsidR="00481EB5" w:rsidRPr="009639E8" w:rsidRDefault="00481EB5" w:rsidP="00A4430E">
            <w:pPr>
              <w:pStyle w:val="02Tabletext"/>
              <w:jc w:val="center"/>
            </w:pPr>
            <w:r w:rsidRPr="009639E8">
              <w:t>28</w:t>
            </w:r>
          </w:p>
        </w:tc>
        <w:tc>
          <w:tcPr>
            <w:tcW w:w="1134" w:type="dxa"/>
            <w:vAlign w:val="bottom"/>
          </w:tcPr>
          <w:p w14:paraId="4EC4A69F" w14:textId="77777777" w:rsidR="00481EB5" w:rsidRPr="009639E8" w:rsidRDefault="00481EB5" w:rsidP="00A4430E">
            <w:pPr>
              <w:pStyle w:val="02Tabletext"/>
              <w:jc w:val="center"/>
            </w:pPr>
            <w:r w:rsidRPr="009639E8">
              <w:t>35</w:t>
            </w:r>
          </w:p>
        </w:tc>
      </w:tr>
      <w:tr w:rsidR="00481EB5" w:rsidRPr="00FB48BC" w14:paraId="7D8FA135" w14:textId="77777777" w:rsidTr="009639E8">
        <w:tc>
          <w:tcPr>
            <w:tcW w:w="2268" w:type="dxa"/>
          </w:tcPr>
          <w:p w14:paraId="4A07D565" w14:textId="77777777" w:rsidR="00481EB5" w:rsidRPr="009639E8" w:rsidRDefault="00481EB5" w:rsidP="00A4430E">
            <w:pPr>
              <w:pStyle w:val="02Tabletext"/>
            </w:pPr>
            <w:r w:rsidRPr="009639E8">
              <w:t>70–79</w:t>
            </w:r>
          </w:p>
        </w:tc>
        <w:tc>
          <w:tcPr>
            <w:tcW w:w="1134" w:type="dxa"/>
          </w:tcPr>
          <w:p w14:paraId="29924F72" w14:textId="77777777" w:rsidR="00481EB5" w:rsidRPr="009639E8" w:rsidRDefault="00481EB5" w:rsidP="00A4430E">
            <w:pPr>
              <w:pStyle w:val="02Tabletext"/>
              <w:jc w:val="center"/>
            </w:pPr>
            <w:r w:rsidRPr="009639E8">
              <w:t>43</w:t>
            </w:r>
          </w:p>
        </w:tc>
        <w:tc>
          <w:tcPr>
            <w:tcW w:w="1134" w:type="dxa"/>
            <w:vAlign w:val="bottom"/>
          </w:tcPr>
          <w:p w14:paraId="6CFE9464" w14:textId="77777777" w:rsidR="00481EB5" w:rsidRPr="009639E8" w:rsidRDefault="00481EB5" w:rsidP="00A4430E">
            <w:pPr>
              <w:pStyle w:val="02Tabletext"/>
              <w:jc w:val="center"/>
            </w:pPr>
            <w:r w:rsidRPr="009639E8">
              <w:t>35</w:t>
            </w:r>
          </w:p>
        </w:tc>
      </w:tr>
      <w:tr w:rsidR="00481EB5" w:rsidRPr="00FB48BC" w14:paraId="2D1A4795" w14:textId="77777777" w:rsidTr="009639E8">
        <w:tc>
          <w:tcPr>
            <w:tcW w:w="2268" w:type="dxa"/>
          </w:tcPr>
          <w:p w14:paraId="0A286937" w14:textId="77777777" w:rsidR="00481EB5" w:rsidRPr="009639E8" w:rsidRDefault="00481EB5" w:rsidP="00A4430E">
            <w:pPr>
              <w:pStyle w:val="02Tabletext"/>
            </w:pPr>
            <w:r w:rsidRPr="009639E8">
              <w:t>80–89</w:t>
            </w:r>
          </w:p>
        </w:tc>
        <w:tc>
          <w:tcPr>
            <w:tcW w:w="1134" w:type="dxa"/>
          </w:tcPr>
          <w:p w14:paraId="4B59194E" w14:textId="77777777" w:rsidR="00481EB5" w:rsidRPr="009639E8" w:rsidRDefault="00481EB5" w:rsidP="00A4430E">
            <w:pPr>
              <w:pStyle w:val="02Tabletext"/>
              <w:jc w:val="center"/>
            </w:pPr>
            <w:r w:rsidRPr="009639E8">
              <w:t>19</w:t>
            </w:r>
          </w:p>
        </w:tc>
        <w:tc>
          <w:tcPr>
            <w:tcW w:w="1134" w:type="dxa"/>
            <w:vAlign w:val="bottom"/>
          </w:tcPr>
          <w:p w14:paraId="342C9343" w14:textId="77777777" w:rsidR="00481EB5" w:rsidRPr="009639E8" w:rsidRDefault="00481EB5" w:rsidP="00A4430E">
            <w:pPr>
              <w:pStyle w:val="02Tabletext"/>
              <w:jc w:val="center"/>
            </w:pPr>
            <w:r w:rsidRPr="009639E8">
              <w:t>12</w:t>
            </w:r>
          </w:p>
        </w:tc>
      </w:tr>
      <w:tr w:rsidR="00481EB5" w:rsidRPr="00FB48BC" w14:paraId="15A2CF8B" w14:textId="77777777" w:rsidTr="009639E8">
        <w:tc>
          <w:tcPr>
            <w:tcW w:w="2268" w:type="dxa"/>
          </w:tcPr>
          <w:p w14:paraId="6438FB97" w14:textId="77777777" w:rsidR="00481EB5" w:rsidRPr="009639E8" w:rsidRDefault="00481EB5" w:rsidP="00A4430E">
            <w:pPr>
              <w:pStyle w:val="02Tabletext"/>
            </w:pPr>
            <w:r w:rsidRPr="009639E8">
              <w:t>90–00</w:t>
            </w:r>
          </w:p>
        </w:tc>
        <w:tc>
          <w:tcPr>
            <w:tcW w:w="1134" w:type="dxa"/>
            <w:vAlign w:val="bottom"/>
          </w:tcPr>
          <w:p w14:paraId="7918AF3C" w14:textId="77777777" w:rsidR="00481EB5" w:rsidRPr="009639E8" w:rsidRDefault="00481EB5" w:rsidP="00A4430E">
            <w:pPr>
              <w:pStyle w:val="02Tabletext"/>
              <w:jc w:val="center"/>
            </w:pPr>
            <w:r w:rsidRPr="009639E8">
              <w:t>&lt;2</w:t>
            </w:r>
          </w:p>
        </w:tc>
        <w:tc>
          <w:tcPr>
            <w:tcW w:w="1134" w:type="dxa"/>
            <w:vAlign w:val="bottom"/>
          </w:tcPr>
          <w:p w14:paraId="430799C4" w14:textId="77777777" w:rsidR="00481EB5" w:rsidRPr="009639E8" w:rsidRDefault="00481EB5" w:rsidP="00A4430E">
            <w:pPr>
              <w:pStyle w:val="02Tabletext"/>
              <w:jc w:val="center"/>
            </w:pPr>
            <w:r w:rsidRPr="009639E8">
              <w:t>&lt;2</w:t>
            </w:r>
          </w:p>
        </w:tc>
      </w:tr>
      <w:tr w:rsidR="00481EB5" w:rsidRPr="00FB48BC" w14:paraId="1E95C610" w14:textId="77777777" w:rsidTr="009639E8">
        <w:tc>
          <w:tcPr>
            <w:tcW w:w="2268" w:type="dxa"/>
          </w:tcPr>
          <w:p w14:paraId="2200CB15" w14:textId="77777777" w:rsidR="00481EB5" w:rsidRPr="009639E8" w:rsidRDefault="00481EB5" w:rsidP="00A4430E">
            <w:pPr>
              <w:pStyle w:val="02Tabletext"/>
            </w:pPr>
            <w:r w:rsidRPr="009639E8">
              <w:t>100–109</w:t>
            </w:r>
          </w:p>
        </w:tc>
        <w:tc>
          <w:tcPr>
            <w:tcW w:w="1134" w:type="dxa"/>
          </w:tcPr>
          <w:p w14:paraId="137BB854" w14:textId="77777777" w:rsidR="00481EB5" w:rsidRPr="009639E8" w:rsidRDefault="00481EB5" w:rsidP="00A4430E">
            <w:pPr>
              <w:pStyle w:val="02Tabletext"/>
              <w:jc w:val="center"/>
            </w:pPr>
            <w:r w:rsidRPr="009639E8">
              <w:t>0</w:t>
            </w:r>
          </w:p>
        </w:tc>
        <w:tc>
          <w:tcPr>
            <w:tcW w:w="1134" w:type="dxa"/>
            <w:vAlign w:val="bottom"/>
          </w:tcPr>
          <w:p w14:paraId="0C5B1DE0" w14:textId="77777777" w:rsidR="00481EB5" w:rsidRPr="009639E8" w:rsidRDefault="00481EB5" w:rsidP="00A4430E">
            <w:pPr>
              <w:pStyle w:val="02Tabletext"/>
              <w:jc w:val="center"/>
            </w:pPr>
            <w:r w:rsidRPr="009639E8">
              <w:t>0</w:t>
            </w:r>
          </w:p>
        </w:tc>
      </w:tr>
    </w:tbl>
    <w:p w14:paraId="72DC0350" w14:textId="77777777" w:rsidR="00C521C2" w:rsidRDefault="00C521C2" w:rsidP="00214607">
      <w:r>
        <w:rPr>
          <w:sz w:val="18"/>
        </w:rPr>
        <w:t xml:space="preserve">For </w:t>
      </w:r>
      <w:r w:rsidR="002D1543">
        <w:rPr>
          <w:sz w:val="18"/>
        </w:rPr>
        <w:t>Tables 5- 11</w:t>
      </w:r>
      <w:r>
        <w:rPr>
          <w:sz w:val="18"/>
        </w:rPr>
        <w:t xml:space="preserve"> the </w:t>
      </w:r>
      <w:r w:rsidRPr="0082325B">
        <w:rPr>
          <w:sz w:val="18"/>
          <w:szCs w:val="16"/>
          <w:lang w:val="en-AU"/>
        </w:rPr>
        <w:t>trigger items are 55116, 55117, 61303 and 61307 during period of Jan –Mar 2015 (DOS), services before means 6 weeks before trigger items, services after trigger items are services performed 12 months of trigger items using DOP data up to Aug 2016.</w:t>
      </w:r>
    </w:p>
    <w:p w14:paraId="7D781A68" w14:textId="77777777" w:rsidR="00C521C2" w:rsidRDefault="00C521C2" w:rsidP="00C521C2">
      <w:pPr>
        <w:pStyle w:val="TableUnderLast"/>
        <w:spacing w:after="0"/>
      </w:pPr>
      <w:r w:rsidRPr="002D1543">
        <w:t xml:space="preserve">SE items 55116, 55117, 55122, </w:t>
      </w:r>
      <w:r w:rsidR="00103A48" w:rsidRPr="002D1543">
        <w:t>and 55123</w:t>
      </w:r>
      <w:r w:rsidRPr="002D1543">
        <w:t xml:space="preserve">. MPS items 61302, 61307, 61654, 61302, 61306, 61651, 61652, </w:t>
      </w:r>
      <w:r w:rsidR="00103A48" w:rsidRPr="002D1543">
        <w:t>and 61653</w:t>
      </w:r>
    </w:p>
    <w:p w14:paraId="0399FBD9" w14:textId="77777777" w:rsidR="00E73BEA" w:rsidRDefault="00E73BEA" w:rsidP="00C521C2">
      <w:pPr>
        <w:pStyle w:val="TableUnderLast"/>
        <w:spacing w:after="0"/>
      </w:pPr>
    </w:p>
    <w:p w14:paraId="455F753F" w14:textId="77777777" w:rsidR="00E73BEA" w:rsidRPr="00C14EF3" w:rsidRDefault="00E73BEA" w:rsidP="00E73BEA">
      <w:pPr>
        <w:pStyle w:val="Boldhdg"/>
        <w:pBdr>
          <w:top w:val="single" w:sz="4" w:space="1" w:color="auto"/>
          <w:left w:val="single" w:sz="4" w:space="4" w:color="auto"/>
          <w:bottom w:val="single" w:sz="4" w:space="1" w:color="auto"/>
          <w:right w:val="single" w:sz="4" w:space="4" w:color="auto"/>
        </w:pBdr>
        <w:rPr>
          <w:rFonts w:ascii="Calibri" w:hAnsi="Calibri" w:cs="Calibri"/>
          <w:lang w:val="en-AU"/>
        </w:rPr>
      </w:pPr>
      <w:r w:rsidRPr="00C14EF3">
        <w:rPr>
          <w:rFonts w:ascii="Calibri" w:hAnsi="Calibri" w:cs="Calibri"/>
          <w:lang w:val="en-AU"/>
        </w:rPr>
        <w:t>Following consultation the Committee rescinded this recommendation.  The Committee agree with the general concept that research on understanding the cost effectiveness of cardiac interventions and investigations in the Australian context would be useful but do not think that this needs to be applied to a cost comparison between stress echo and stress nuclear studies.</w:t>
      </w:r>
    </w:p>
    <w:p w14:paraId="7A21BB50" w14:textId="77777777" w:rsidR="00CA70F7" w:rsidRDefault="00CA70F7" w:rsidP="00CA70F7">
      <w:pPr>
        <w:pStyle w:val="Heading1"/>
        <w:rPr>
          <w:lang w:val="en-AU"/>
        </w:rPr>
      </w:pPr>
      <w:bookmarkStart w:id="484" w:name="_Toc516836367"/>
      <w:bookmarkStart w:id="485" w:name="_Toc516837193"/>
      <w:bookmarkStart w:id="486" w:name="_Toc517190184"/>
      <w:bookmarkStart w:id="487" w:name="_Toc517192299"/>
      <w:bookmarkStart w:id="488" w:name="_Ref464864451"/>
      <w:bookmarkStart w:id="489" w:name="_Toc464871151"/>
      <w:bookmarkStart w:id="490" w:name="_Toc518382920"/>
      <w:bookmarkEnd w:id="484"/>
      <w:bookmarkEnd w:id="485"/>
      <w:bookmarkEnd w:id="486"/>
      <w:bookmarkEnd w:id="487"/>
      <w:r>
        <w:rPr>
          <w:lang w:val="en-AU"/>
        </w:rPr>
        <w:lastRenderedPageBreak/>
        <w:t>General recommendations</w:t>
      </w:r>
      <w:bookmarkEnd w:id="488"/>
      <w:bookmarkEnd w:id="489"/>
      <w:r w:rsidR="00860191">
        <w:rPr>
          <w:lang w:val="en-AU"/>
        </w:rPr>
        <w:t xml:space="preserve"> – that went out to consultation</w:t>
      </w:r>
      <w:bookmarkEnd w:id="490"/>
    </w:p>
    <w:p w14:paraId="7B1BEC90" w14:textId="77777777" w:rsidR="00CA70F7" w:rsidRPr="00FD6810" w:rsidRDefault="00EC4FFF" w:rsidP="00CA70F7">
      <w:r w:rsidRPr="00FD6810">
        <w:t xml:space="preserve">Although </w:t>
      </w:r>
      <w:r w:rsidR="00272BC0" w:rsidRPr="00FD6810">
        <w:t xml:space="preserve">expert </w:t>
      </w:r>
      <w:r w:rsidR="007608B5" w:rsidRPr="00FD6810">
        <w:t>W</w:t>
      </w:r>
      <w:r w:rsidR="00272BC0" w:rsidRPr="00FD6810">
        <w:t xml:space="preserve">orking </w:t>
      </w:r>
      <w:r w:rsidR="007608B5" w:rsidRPr="00FD6810">
        <w:t>G</w:t>
      </w:r>
      <w:r w:rsidR="00272BC0" w:rsidRPr="00FD6810">
        <w:t>roups</w:t>
      </w:r>
      <w:r w:rsidR="00284180" w:rsidRPr="00FD6810">
        <w:t xml:space="preserve"> reviewed all the current items</w:t>
      </w:r>
      <w:r w:rsidR="00272BC0" w:rsidRPr="00FD6810">
        <w:t xml:space="preserve">, several broader themes and general recommendations were </w:t>
      </w:r>
      <w:r w:rsidR="0053775B" w:rsidRPr="00FD6810">
        <w:t xml:space="preserve">made </w:t>
      </w:r>
      <w:r w:rsidR="00B328D1" w:rsidRPr="00FD6810">
        <w:t xml:space="preserve">directly </w:t>
      </w:r>
      <w:r w:rsidR="0053775B" w:rsidRPr="00FD6810">
        <w:t>by the Committee</w:t>
      </w:r>
      <w:r w:rsidR="00FA2213" w:rsidRPr="00FD6810">
        <w:t>,</w:t>
      </w:r>
      <w:r w:rsidR="0053775B" w:rsidRPr="00FD6810">
        <w:t xml:space="preserve"> with unanimous support.</w:t>
      </w:r>
    </w:p>
    <w:p w14:paraId="794F3DEE" w14:textId="77777777" w:rsidR="00272BC0" w:rsidRDefault="00272BC0" w:rsidP="000D544F">
      <w:pPr>
        <w:pStyle w:val="Heading2"/>
        <w:rPr>
          <w:lang w:val="en-AU"/>
        </w:rPr>
      </w:pPr>
      <w:bookmarkStart w:id="491" w:name="_Toc464871152"/>
      <w:bookmarkStart w:id="492" w:name="_Ref470078354"/>
      <w:bookmarkStart w:id="493" w:name="_Toc518382921"/>
      <w:r>
        <w:rPr>
          <w:lang w:val="en-AU"/>
        </w:rPr>
        <w:t>Ongoing review of the MBS</w:t>
      </w:r>
      <w:bookmarkEnd w:id="491"/>
      <w:bookmarkEnd w:id="492"/>
      <w:r w:rsidR="00860191">
        <w:rPr>
          <w:lang w:val="en-AU"/>
        </w:rPr>
        <w:t xml:space="preserve"> – that went out to consultation</w:t>
      </w:r>
      <w:bookmarkEnd w:id="493"/>
    </w:p>
    <w:p w14:paraId="7007C9C5" w14:textId="77777777" w:rsidR="00272BC0" w:rsidRPr="00FB48BC" w:rsidRDefault="00272BC0" w:rsidP="00272BC0">
      <w:pPr>
        <w:pStyle w:val="Boldhdg"/>
        <w:rPr>
          <w:rFonts w:ascii="Calibri" w:hAnsi="Calibri"/>
          <w:lang w:val="en-AU"/>
        </w:rPr>
      </w:pPr>
      <w:r w:rsidRPr="00FB48BC">
        <w:rPr>
          <w:rFonts w:ascii="Calibri" w:hAnsi="Calibri"/>
          <w:lang w:val="en-AU"/>
        </w:rPr>
        <w:t>Recommendation</w:t>
      </w:r>
      <w:r w:rsidR="00271486">
        <w:rPr>
          <w:rFonts w:ascii="Calibri" w:hAnsi="Calibri"/>
          <w:lang w:val="en-AU"/>
        </w:rPr>
        <w:t xml:space="preserve"> 7.1</w:t>
      </w:r>
    </w:p>
    <w:p w14:paraId="75D48393" w14:textId="77777777" w:rsidR="00272BC0" w:rsidRDefault="00277C3C" w:rsidP="00272BC0">
      <w:pPr>
        <w:pStyle w:val="01squarebullet"/>
      </w:pPr>
      <w:r>
        <w:t xml:space="preserve">Implement </w:t>
      </w:r>
      <w:r w:rsidR="00272BC0">
        <w:t>an ongoing review process to maintain the alignment of the MBS with contemporary clinical practice.</w:t>
      </w:r>
    </w:p>
    <w:p w14:paraId="74C885BA" w14:textId="77777777" w:rsidR="00271486" w:rsidRPr="00271486" w:rsidRDefault="00271486" w:rsidP="00271486">
      <w:pPr>
        <w:pStyle w:val="Boldhdg"/>
        <w:rPr>
          <w:rFonts w:ascii="Calibri" w:hAnsi="Calibri"/>
          <w:lang w:val="en-AU"/>
        </w:rPr>
      </w:pPr>
      <w:r w:rsidRPr="00271486">
        <w:rPr>
          <w:rFonts w:ascii="Calibri" w:hAnsi="Calibri"/>
          <w:lang w:val="en-AU"/>
        </w:rPr>
        <w:t>Recommendation</w:t>
      </w:r>
      <w:r>
        <w:rPr>
          <w:rFonts w:ascii="Calibri" w:hAnsi="Calibri"/>
          <w:lang w:val="en-AU"/>
        </w:rPr>
        <w:t xml:space="preserve"> 7.2</w:t>
      </w:r>
    </w:p>
    <w:p w14:paraId="4BBF1CFE" w14:textId="77777777" w:rsidR="00272BC0" w:rsidRDefault="004B7FD5" w:rsidP="00272BC0">
      <w:pPr>
        <w:pStyle w:val="01squarebullet"/>
      </w:pPr>
      <w:r>
        <w:t xml:space="preserve">Review </w:t>
      </w:r>
      <w:r w:rsidR="00272BC0">
        <w:t xml:space="preserve">the recommendations </w:t>
      </w:r>
      <w:r w:rsidR="004931A8">
        <w:t xml:space="preserve">relating to cardiac imaging, EST, ICA and PCI </w:t>
      </w:r>
      <w:r w:rsidR="00272BC0">
        <w:t>12</w:t>
      </w:r>
      <w:r w:rsidR="005C72FA">
        <w:t>–</w:t>
      </w:r>
      <w:r w:rsidR="00272BC0">
        <w:t xml:space="preserve">24 months after implementation to ensure that the intended outcomes </w:t>
      </w:r>
      <w:r w:rsidR="00345031">
        <w:t xml:space="preserve">have been </w:t>
      </w:r>
      <w:r w:rsidR="00272BC0">
        <w:t>achieved</w:t>
      </w:r>
      <w:r w:rsidR="00546E64">
        <w:t>,</w:t>
      </w:r>
      <w:r w:rsidR="00272BC0">
        <w:t xml:space="preserve"> and </w:t>
      </w:r>
      <w:r w:rsidR="00546E64">
        <w:t xml:space="preserve">to inform </w:t>
      </w:r>
      <w:r w:rsidR="004931A8">
        <w:t xml:space="preserve">further revision if </w:t>
      </w:r>
      <w:r w:rsidR="00714BD1">
        <w:t>necessary.</w:t>
      </w:r>
    </w:p>
    <w:p w14:paraId="7DC80FD1" w14:textId="77777777" w:rsidR="004931A8" w:rsidRPr="00FB48BC" w:rsidRDefault="004931A8" w:rsidP="004931A8">
      <w:pPr>
        <w:pStyle w:val="Boldhdg"/>
        <w:rPr>
          <w:rFonts w:ascii="Calibri" w:hAnsi="Calibri"/>
          <w:lang w:val="en-AU"/>
        </w:rPr>
      </w:pPr>
      <w:r>
        <w:rPr>
          <w:rFonts w:ascii="Calibri" w:hAnsi="Calibri"/>
          <w:lang w:val="en-AU"/>
        </w:rPr>
        <w:t>Rationale</w:t>
      </w:r>
    </w:p>
    <w:p w14:paraId="7F13B311" w14:textId="77777777" w:rsidR="004931A8" w:rsidRDefault="006802FC" w:rsidP="004931A8">
      <w:r>
        <w:t xml:space="preserve">These </w:t>
      </w:r>
      <w:r w:rsidR="004931A8">
        <w:t>recommendation</w:t>
      </w:r>
      <w:r>
        <w:t>s</w:t>
      </w:r>
      <w:r w:rsidR="004931A8">
        <w:t xml:space="preserve"> focus on encouraging best</w:t>
      </w:r>
      <w:r w:rsidR="008420F6">
        <w:t>-</w:t>
      </w:r>
      <w:r w:rsidR="004931A8">
        <w:t>practice care, modernising the MBS and improving the value of the MBS</w:t>
      </w:r>
      <w:r w:rsidR="0015023E">
        <w:t xml:space="preserve">. They are </w:t>
      </w:r>
      <w:r w:rsidR="004931A8">
        <w:t>based on the following observations</w:t>
      </w:r>
      <w:r w:rsidR="00481F0F">
        <w:t>.</w:t>
      </w:r>
    </w:p>
    <w:p w14:paraId="31C993FB" w14:textId="77777777" w:rsidR="00671BDC" w:rsidRDefault="004931A8" w:rsidP="00671BDC">
      <w:pPr>
        <w:pStyle w:val="01squarebullet"/>
      </w:pPr>
      <w:r>
        <w:t xml:space="preserve">The Committee has undertaken considerable work to bring the services within their scope up to date </w:t>
      </w:r>
      <w:r w:rsidR="00671BDC">
        <w:t xml:space="preserve">and in alignment with contemporary clinical practice, current evidence and international guidelines. </w:t>
      </w:r>
      <w:r w:rsidR="0031510E">
        <w:t>It</w:t>
      </w:r>
      <w:r w:rsidR="00671BDC">
        <w:t xml:space="preserve"> believes</w:t>
      </w:r>
      <w:r w:rsidR="0031510E">
        <w:t xml:space="preserve"> that this</w:t>
      </w:r>
      <w:r w:rsidR="00671BDC">
        <w:t xml:space="preserve"> will improve the quality of care provided in Australia, have positive impacts on patient outcomes and experience, and improve the value of the MBS for Australians. </w:t>
      </w:r>
      <w:r w:rsidR="00691936">
        <w:t>P</w:t>
      </w:r>
      <w:r w:rsidR="00671BDC">
        <w:t>revious descriptors were frequently vague</w:t>
      </w:r>
      <w:r w:rsidR="006F274C">
        <w:t>,</w:t>
      </w:r>
      <w:r w:rsidR="00671BDC">
        <w:t xml:space="preserve"> describ</w:t>
      </w:r>
      <w:r w:rsidR="00C66FA9">
        <w:t>ing</w:t>
      </w:r>
      <w:r w:rsidR="00C01D55">
        <w:t xml:space="preserve"> the medical services</w:t>
      </w:r>
      <w:r w:rsidR="00671BDC">
        <w:t xml:space="preserve"> in general terms </w:t>
      </w:r>
      <w:r w:rsidR="00C01D55">
        <w:t>only.</w:t>
      </w:r>
      <w:r w:rsidR="00671BDC">
        <w:t xml:space="preserve"> </w:t>
      </w:r>
      <w:r w:rsidR="00C01D55">
        <w:t>T</w:t>
      </w:r>
      <w:r w:rsidR="00671BDC">
        <w:t>he recommended changes will ensure that the items reflect the latest clinical guidelines</w:t>
      </w:r>
      <w:r w:rsidR="002D047E">
        <w:t xml:space="preserve">, but </w:t>
      </w:r>
      <w:r w:rsidR="00671BDC">
        <w:t xml:space="preserve">the MBS </w:t>
      </w:r>
      <w:r w:rsidR="0039175A">
        <w:t xml:space="preserve">will need to be </w:t>
      </w:r>
      <w:r w:rsidR="00671BDC">
        <w:t>agile</w:t>
      </w:r>
      <w:r w:rsidR="0039175A">
        <w:t xml:space="preserve"> in the future</w:t>
      </w:r>
      <w:r w:rsidR="00A8081A">
        <w:t>,</w:t>
      </w:r>
      <w:r w:rsidR="00671BDC">
        <w:t xml:space="preserve"> adapt</w:t>
      </w:r>
      <w:r w:rsidR="0039175A">
        <w:t>ing</w:t>
      </w:r>
      <w:r w:rsidR="00671BDC">
        <w:t xml:space="preserve"> as clinical guidelines evolve. </w:t>
      </w:r>
      <w:r w:rsidR="00D865C7">
        <w:t>The</w:t>
      </w:r>
      <w:r w:rsidR="00671BDC">
        <w:t xml:space="preserve"> constant publication of new evidence</w:t>
      </w:r>
      <w:r w:rsidR="00110D9B">
        <w:t xml:space="preserve"> means that</w:t>
      </w:r>
      <w:r w:rsidR="00671BDC">
        <w:t xml:space="preserve"> guidelines </w:t>
      </w:r>
      <w:r w:rsidR="00E37E8C">
        <w:t xml:space="preserve">will be </w:t>
      </w:r>
      <w:r w:rsidR="00671BDC">
        <w:t xml:space="preserve">revised and clinical practice </w:t>
      </w:r>
      <w:r w:rsidR="009C3F86">
        <w:t xml:space="preserve">will </w:t>
      </w:r>
      <w:r w:rsidR="00671BDC">
        <w:t>shift</w:t>
      </w:r>
      <w:r w:rsidR="00021CFB">
        <w:t>, and</w:t>
      </w:r>
      <w:r w:rsidR="00671BDC">
        <w:t xml:space="preserve"> </w:t>
      </w:r>
      <w:r w:rsidR="00021CFB">
        <w:t>t</w:t>
      </w:r>
      <w:r w:rsidR="00671BDC">
        <w:t xml:space="preserve">he MBS needs to be able to </w:t>
      </w:r>
      <w:r w:rsidR="002F6A57">
        <w:t xml:space="preserve">change </w:t>
      </w:r>
      <w:r w:rsidR="00A674CA">
        <w:t>accordingly</w:t>
      </w:r>
      <w:r w:rsidR="00671BDC">
        <w:t xml:space="preserve">. </w:t>
      </w:r>
    </w:p>
    <w:p w14:paraId="1D3EC0F4" w14:textId="77777777" w:rsidR="00671BDC" w:rsidRDefault="00671BDC" w:rsidP="00671BDC">
      <w:pPr>
        <w:pStyle w:val="01squarebullet"/>
      </w:pPr>
      <w:r>
        <w:t>The Committee note</w:t>
      </w:r>
      <w:r w:rsidR="0004444F">
        <w:t>d</w:t>
      </w:r>
      <w:r>
        <w:t xml:space="preserve"> that the Taskforce established a </w:t>
      </w:r>
      <w:r w:rsidR="00E30BB5">
        <w:t>W</w:t>
      </w:r>
      <w:r>
        <w:t xml:space="preserve">orking </w:t>
      </w:r>
      <w:r w:rsidR="00E30BB5">
        <w:t>G</w:t>
      </w:r>
      <w:r>
        <w:t>roup to consider processes for the ongoing review of the MBS</w:t>
      </w:r>
      <w:r w:rsidR="004B7D5D">
        <w:t>,</w:t>
      </w:r>
      <w:r>
        <w:t xml:space="preserve"> and</w:t>
      </w:r>
      <w:r w:rsidR="004B7D5D">
        <w:t xml:space="preserve"> it</w:t>
      </w:r>
      <w:r>
        <w:t xml:space="preserve"> commends them for this undertaking. </w:t>
      </w:r>
      <w:r w:rsidR="00A10007">
        <w:t>In principle, t</w:t>
      </w:r>
      <w:r>
        <w:t xml:space="preserve">he Committee supports recommendations </w:t>
      </w:r>
      <w:r w:rsidR="00CF4532">
        <w:t xml:space="preserve">that </w:t>
      </w:r>
      <w:r>
        <w:t>will allow the MBS to remain evidence</w:t>
      </w:r>
      <w:r w:rsidR="00EA4637">
        <w:t>-</w:t>
      </w:r>
      <w:r>
        <w:t xml:space="preserve">based and in line with clinical best practice. </w:t>
      </w:r>
    </w:p>
    <w:p w14:paraId="0B7D1009" w14:textId="77777777" w:rsidR="00213C99" w:rsidRDefault="00213C99" w:rsidP="00671BDC">
      <w:pPr>
        <w:pStyle w:val="01squarebullet"/>
      </w:pPr>
      <w:r>
        <w:t>The Committee noted that the MBS has not undergone a review of this nature before</w:t>
      </w:r>
      <w:r w:rsidR="006D2D30">
        <w:t>,</w:t>
      </w:r>
      <w:r>
        <w:t xml:space="preserve"> and</w:t>
      </w:r>
      <w:r w:rsidR="006D2D30">
        <w:t xml:space="preserve"> that</w:t>
      </w:r>
      <w:r>
        <w:t xml:space="preserve"> many bold and transformative changes are recommended by this Committee and </w:t>
      </w:r>
      <w:r w:rsidR="003F6D64">
        <w:t xml:space="preserve">by </w:t>
      </w:r>
      <w:r>
        <w:t xml:space="preserve">other </w:t>
      </w:r>
      <w:r w:rsidR="003F6D64">
        <w:t xml:space="preserve">Clinical Committees participating </w:t>
      </w:r>
      <w:r>
        <w:t xml:space="preserve">in the </w:t>
      </w:r>
      <w:r w:rsidR="00066C23">
        <w:t>R</w:t>
      </w:r>
      <w:r>
        <w:t>eview. In order to assess the success of these recommendations</w:t>
      </w:r>
      <w:r w:rsidR="000A0DA1">
        <w:t>,</w:t>
      </w:r>
      <w:r>
        <w:t xml:space="preserve"> and to protect against any unintended outcomes, the Committee recommend</w:t>
      </w:r>
      <w:r w:rsidR="00F136B9">
        <w:t>ed</w:t>
      </w:r>
      <w:r>
        <w:t xml:space="preserve"> </w:t>
      </w:r>
      <w:r w:rsidR="00BD28AA">
        <w:t xml:space="preserve">reviewing </w:t>
      </w:r>
      <w:r>
        <w:t>several areas 12</w:t>
      </w:r>
      <w:r w:rsidR="002A0326">
        <w:t>–</w:t>
      </w:r>
      <w:r>
        <w:t xml:space="preserve">24 months after implementation to assess </w:t>
      </w:r>
      <w:r w:rsidR="00492204">
        <w:t xml:space="preserve">the </w:t>
      </w:r>
      <w:r>
        <w:t>impact</w:t>
      </w:r>
      <w:r w:rsidR="00945C7A">
        <w:t xml:space="preserve"> of the changes</w:t>
      </w:r>
      <w:r>
        <w:t>. The Committee also supports efforts by the Department and academic institutions to monitor the success of various measures</w:t>
      </w:r>
      <w:r w:rsidR="0066262A">
        <w:t>, thereby</w:t>
      </w:r>
      <w:r>
        <w:t xml:space="preserve"> contribut</w:t>
      </w:r>
      <w:r w:rsidR="0066262A">
        <w:t>ing</w:t>
      </w:r>
      <w:r>
        <w:t xml:space="preserve"> to our understanding of health systems in Australia and more generally.</w:t>
      </w:r>
    </w:p>
    <w:p w14:paraId="57DCD002" w14:textId="77777777" w:rsidR="00736E9C" w:rsidRPr="00C14EF3" w:rsidRDefault="00736E9C" w:rsidP="00736E9C">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szCs w:val="22"/>
        </w:rPr>
      </w:pPr>
      <w:r w:rsidRPr="00C14EF3">
        <w:rPr>
          <w:rFonts w:ascii="Calibri" w:hAnsi="Calibri" w:cs="Calibri"/>
          <w:b/>
          <w:szCs w:val="22"/>
        </w:rPr>
        <w:t xml:space="preserve">Following consultation the committee agreed to review the recommendations relating to cardiac imaging, EST, ICA and PCI 12–24 months after implementation to ensure that the intended outcomes have been achieved, and to inform further revision if necessary. This review should be conducted with appropriate clinical input. </w:t>
      </w:r>
    </w:p>
    <w:p w14:paraId="4D24B30B" w14:textId="77777777" w:rsidR="00736E9C" w:rsidRPr="00C14EF3" w:rsidRDefault="00736E9C" w:rsidP="00736E9C">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rPr>
      </w:pPr>
      <w:r w:rsidRPr="00C14EF3">
        <w:rPr>
          <w:rFonts w:ascii="Calibri" w:hAnsi="Calibri" w:cs="Calibri"/>
          <w:b/>
          <w:szCs w:val="22"/>
        </w:rPr>
        <w:lastRenderedPageBreak/>
        <w:t>The committee agreed a</w:t>
      </w:r>
      <w:r w:rsidRPr="00C14EF3">
        <w:rPr>
          <w:rFonts w:ascii="Calibri" w:hAnsi="Calibri" w:cs="Calibri"/>
          <w:b/>
        </w:rPr>
        <w:t>ppropriate clinical input from a relevant clinical committee or expert bodies such as the CSANZ is necessary to ensure that the desired outcomes, particularly in terms of patient care, are being achieved.</w:t>
      </w:r>
    </w:p>
    <w:p w14:paraId="13F5906E" w14:textId="77777777" w:rsidR="00CA70F7" w:rsidRDefault="00CA70F7" w:rsidP="000D544F">
      <w:pPr>
        <w:pStyle w:val="Heading2"/>
        <w:rPr>
          <w:lang w:val="en-AU"/>
        </w:rPr>
      </w:pPr>
      <w:bookmarkStart w:id="494" w:name="_Toc516836370"/>
      <w:bookmarkStart w:id="495" w:name="_Toc516837196"/>
      <w:bookmarkStart w:id="496" w:name="_Toc517190187"/>
      <w:bookmarkStart w:id="497" w:name="_Toc517192302"/>
      <w:bookmarkStart w:id="498" w:name="_Toc516836371"/>
      <w:bookmarkStart w:id="499" w:name="_Toc516837197"/>
      <w:bookmarkStart w:id="500" w:name="_Toc517190188"/>
      <w:bookmarkStart w:id="501" w:name="_Toc517192303"/>
      <w:bookmarkStart w:id="502" w:name="_Toc464871153"/>
      <w:bookmarkStart w:id="503" w:name="_Toc518382922"/>
      <w:bookmarkEnd w:id="494"/>
      <w:bookmarkEnd w:id="495"/>
      <w:bookmarkEnd w:id="496"/>
      <w:bookmarkEnd w:id="497"/>
      <w:bookmarkEnd w:id="498"/>
      <w:bookmarkEnd w:id="499"/>
      <w:bookmarkEnd w:id="500"/>
      <w:bookmarkEnd w:id="501"/>
      <w:r>
        <w:rPr>
          <w:lang w:val="en-AU"/>
        </w:rPr>
        <w:t>Structured request form for cardiac investigations</w:t>
      </w:r>
      <w:bookmarkEnd w:id="502"/>
      <w:r w:rsidR="00860191">
        <w:rPr>
          <w:lang w:val="en-AU"/>
        </w:rPr>
        <w:t xml:space="preserve"> – that went out to consultation</w:t>
      </w:r>
      <w:bookmarkEnd w:id="503"/>
    </w:p>
    <w:p w14:paraId="4EB280DC" w14:textId="77777777" w:rsidR="00897780" w:rsidRPr="00FB48BC" w:rsidRDefault="00897780" w:rsidP="00897780">
      <w:pPr>
        <w:pStyle w:val="Boldhdg"/>
        <w:rPr>
          <w:rFonts w:ascii="Calibri" w:hAnsi="Calibri"/>
          <w:lang w:val="en-AU"/>
        </w:rPr>
      </w:pPr>
      <w:r w:rsidRPr="00FB48BC">
        <w:rPr>
          <w:rFonts w:ascii="Calibri" w:hAnsi="Calibri"/>
          <w:lang w:val="en-AU"/>
        </w:rPr>
        <w:t>Recommendation</w:t>
      </w:r>
      <w:r w:rsidR="00271486">
        <w:rPr>
          <w:rFonts w:ascii="Calibri" w:hAnsi="Calibri"/>
          <w:lang w:val="en-AU"/>
        </w:rPr>
        <w:t xml:space="preserve"> 8</w:t>
      </w:r>
    </w:p>
    <w:p w14:paraId="31065AE7" w14:textId="77777777" w:rsidR="009277AD" w:rsidRDefault="00A10A9E" w:rsidP="00897780">
      <w:pPr>
        <w:pStyle w:val="01squarebullet"/>
      </w:pPr>
      <w:r>
        <w:t xml:space="preserve">Create </w:t>
      </w:r>
      <w:r w:rsidR="00897780">
        <w:t>structured request forms outlining the minimum requirements for an acceptable cardiac investigation referral</w:t>
      </w:r>
      <w:r w:rsidR="00E718EC">
        <w:t>.</w:t>
      </w:r>
    </w:p>
    <w:p w14:paraId="5BDA27BC" w14:textId="77777777" w:rsidR="00897780" w:rsidRPr="00FB48BC" w:rsidRDefault="00897780" w:rsidP="00897780">
      <w:pPr>
        <w:pStyle w:val="Boldhdg"/>
        <w:rPr>
          <w:rFonts w:ascii="Calibri" w:hAnsi="Calibri"/>
          <w:lang w:val="en-AU"/>
        </w:rPr>
      </w:pPr>
      <w:r>
        <w:rPr>
          <w:rFonts w:ascii="Calibri" w:hAnsi="Calibri"/>
          <w:lang w:val="en-AU"/>
        </w:rPr>
        <w:t>Rationale</w:t>
      </w:r>
    </w:p>
    <w:p w14:paraId="5B332CA4" w14:textId="77777777" w:rsidR="00E718EC" w:rsidRDefault="00E718EC" w:rsidP="00E718EC">
      <w:r>
        <w:t>This recommendation focuses on encouraging best</w:t>
      </w:r>
      <w:r w:rsidR="007D6996">
        <w:t>-</w:t>
      </w:r>
      <w:r>
        <w:t>practice care and improving the value of the MBS</w:t>
      </w:r>
      <w:r w:rsidR="00E83D43">
        <w:t xml:space="preserve">. It </w:t>
      </w:r>
      <w:r>
        <w:t>is based on the following observations</w:t>
      </w:r>
      <w:r w:rsidR="00D5292A">
        <w:t>.</w:t>
      </w:r>
    </w:p>
    <w:p w14:paraId="55446525" w14:textId="77777777" w:rsidR="00E718EC" w:rsidRDefault="00E718EC" w:rsidP="00897780">
      <w:pPr>
        <w:pStyle w:val="01squarebullet"/>
      </w:pPr>
      <w:r>
        <w:t>The Committee noted that providers</w:t>
      </w:r>
      <w:r w:rsidR="00940937">
        <w:t xml:space="preserve"> (</w:t>
      </w:r>
      <w:r>
        <w:t>not request</w:t>
      </w:r>
      <w:r w:rsidR="002535A7">
        <w:t>o</w:t>
      </w:r>
      <w:r>
        <w:t>rs</w:t>
      </w:r>
      <w:r w:rsidR="00940937">
        <w:t>)</w:t>
      </w:r>
      <w:r>
        <w:t xml:space="preserve"> are required to ensure that the descriptor of a service is met prior to providing that service. This presents a significant challenge as the referral or request form often does not contain enough information to make an accurate assessment.</w:t>
      </w:r>
    </w:p>
    <w:p w14:paraId="3BE926EA" w14:textId="77777777" w:rsidR="00E718EC" w:rsidRDefault="00E718EC" w:rsidP="00897780">
      <w:pPr>
        <w:pStyle w:val="01squarebullet"/>
      </w:pPr>
      <w:r>
        <w:t xml:space="preserve">The Committee considered </w:t>
      </w:r>
      <w:r w:rsidR="00FA1819">
        <w:t>creating</w:t>
      </w:r>
      <w:r>
        <w:t xml:space="preserve"> a structure</w:t>
      </w:r>
      <w:r w:rsidR="00B318A5">
        <w:t>d</w:t>
      </w:r>
      <w:r>
        <w:t xml:space="preserve"> request form, as is being recommended in other areas of the MBS Review. This ensures both that the request</w:t>
      </w:r>
      <w:r w:rsidR="0067114C">
        <w:t>o</w:t>
      </w:r>
      <w:r w:rsidR="007F358D">
        <w:t>r</w:t>
      </w:r>
      <w:r>
        <w:t xml:space="preserve"> has considered </w:t>
      </w:r>
      <w:r w:rsidR="00D53866">
        <w:t>all the</w:t>
      </w:r>
      <w:r w:rsidR="001305E6">
        <w:t xml:space="preserve"> </w:t>
      </w:r>
      <w:r>
        <w:t xml:space="preserve">relevant factors, and that providers have all the </w:t>
      </w:r>
      <w:r w:rsidR="00917FB1">
        <w:t>relevant</w:t>
      </w:r>
      <w:r>
        <w:t xml:space="preserve"> information. </w:t>
      </w:r>
    </w:p>
    <w:p w14:paraId="7A86BD1D" w14:textId="77777777" w:rsidR="009277AD" w:rsidRDefault="009277AD" w:rsidP="00897780">
      <w:pPr>
        <w:pStyle w:val="01squarebullet"/>
      </w:pPr>
      <w:r w:rsidRPr="009277AD">
        <w:t>The Committee recommend</w:t>
      </w:r>
      <w:r w:rsidR="0071731D">
        <w:t>ed developing</w:t>
      </w:r>
      <w:r w:rsidRPr="009277AD">
        <w:t xml:space="preserve"> a structured request form for cardiac investigations </w:t>
      </w:r>
      <w:r w:rsidR="00917FB1">
        <w:t>with a threefold purpose</w:t>
      </w:r>
      <w:r>
        <w:t xml:space="preserve">: </w:t>
      </w:r>
    </w:p>
    <w:p w14:paraId="1E120722" w14:textId="77777777" w:rsidR="009277AD" w:rsidRDefault="004C7872" w:rsidP="009277AD">
      <w:pPr>
        <w:pStyle w:val="02dash"/>
      </w:pPr>
      <w:r>
        <w:t>E</w:t>
      </w:r>
      <w:r w:rsidR="009277AD" w:rsidRPr="009277AD">
        <w:t xml:space="preserve">nsure requestors consider all </w:t>
      </w:r>
      <w:r w:rsidR="008F3352">
        <w:t xml:space="preserve">the </w:t>
      </w:r>
      <w:r w:rsidR="009277AD" w:rsidRPr="009277AD">
        <w:t>relevant information before requesting investigations</w:t>
      </w:r>
      <w:r w:rsidR="007F358D">
        <w:t>.</w:t>
      </w:r>
    </w:p>
    <w:p w14:paraId="34A87819" w14:textId="77777777" w:rsidR="009277AD" w:rsidRDefault="005E739E" w:rsidP="009277AD">
      <w:pPr>
        <w:pStyle w:val="02dash"/>
      </w:pPr>
      <w:r>
        <w:t>E</w:t>
      </w:r>
      <w:r w:rsidR="009277AD">
        <w:t xml:space="preserve">nsure </w:t>
      </w:r>
      <w:r w:rsidR="009277AD" w:rsidRPr="009277AD">
        <w:t xml:space="preserve">providers have the information needed to </w:t>
      </w:r>
      <w:r w:rsidR="009277AD">
        <w:t xml:space="preserve">verify </w:t>
      </w:r>
      <w:r w:rsidR="009277AD" w:rsidRPr="009277AD">
        <w:t>that the requirements of descriptors are met</w:t>
      </w:r>
      <w:r w:rsidR="009277AD">
        <w:t xml:space="preserve"> before performing a service (in line with MBS requirements)</w:t>
      </w:r>
      <w:r w:rsidR="005C4005">
        <w:t>.</w:t>
      </w:r>
    </w:p>
    <w:p w14:paraId="3E141B44" w14:textId="77777777" w:rsidR="009277AD" w:rsidRDefault="00DF0987" w:rsidP="009277AD">
      <w:pPr>
        <w:pStyle w:val="02dash"/>
      </w:pPr>
      <w:r>
        <w:t>A</w:t>
      </w:r>
      <w:r w:rsidR="009277AD">
        <w:t xml:space="preserve">llow providers to </w:t>
      </w:r>
      <w:r w:rsidR="009277AD" w:rsidRPr="009277AD">
        <w:t>consider if the modality requested is the most appropriate for that patient.</w:t>
      </w:r>
    </w:p>
    <w:p w14:paraId="2466E4C9" w14:textId="77777777" w:rsidR="00CA70F7" w:rsidRDefault="00897780" w:rsidP="00897780">
      <w:pPr>
        <w:pStyle w:val="01squarebullet"/>
      </w:pPr>
      <w:r>
        <w:t>Once developed, this request form would constitute the minimum requirements for an acceptable referral for EST, stress echo, MPS, CTCA and echo. A unique form or variant may be required for echo due to the breadth of indications and non-CAD factors that need to be incorporated.</w:t>
      </w:r>
    </w:p>
    <w:p w14:paraId="1A63A7C6" w14:textId="77777777" w:rsidR="00FE1E9B" w:rsidRDefault="00FE1E9B" w:rsidP="00897780">
      <w:pPr>
        <w:pStyle w:val="01squarebullet"/>
      </w:pPr>
      <w:r>
        <w:t>The Committee agreed that a request for a specific procedure or investigation cannot be used as a request for a consultation</w:t>
      </w:r>
      <w:r w:rsidR="00F01B2C">
        <w:t>,</w:t>
      </w:r>
      <w:r>
        <w:t xml:space="preserve"> as occurs on some ‘tick box’ request forms.</w:t>
      </w:r>
    </w:p>
    <w:p w14:paraId="7C28059B" w14:textId="77777777" w:rsidR="00917FB1" w:rsidRDefault="00917FB1" w:rsidP="00897780">
      <w:pPr>
        <w:pStyle w:val="01squarebullet"/>
      </w:pPr>
      <w:r>
        <w:t xml:space="preserve">The Committee encourages relevant professional bodies to be actively involved in the development and implementation of this recommendation. </w:t>
      </w:r>
    </w:p>
    <w:p w14:paraId="266C11BB" w14:textId="77777777" w:rsidR="00736E9C" w:rsidRPr="00C14EF3" w:rsidRDefault="00736E9C" w:rsidP="00736E9C">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szCs w:val="22"/>
        </w:rPr>
      </w:pPr>
      <w:r w:rsidRPr="00C14EF3">
        <w:rPr>
          <w:rFonts w:ascii="Calibri" w:hAnsi="Calibri" w:cs="Calibri"/>
          <w:b/>
          <w:szCs w:val="22"/>
        </w:rPr>
        <w:t xml:space="preserve">Following consultation the committee agreed to define the minimum requirements for an acceptable cardiac investigation request such that providers will have sufficient information to comply with descriptors.  Providers can still create their own request form templates. </w:t>
      </w:r>
    </w:p>
    <w:p w14:paraId="1AF107AE" w14:textId="77777777" w:rsidR="00736E9C" w:rsidRPr="00C14EF3" w:rsidRDefault="00736E9C" w:rsidP="00736E9C">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rPr>
      </w:pPr>
      <w:r w:rsidRPr="00C14EF3">
        <w:rPr>
          <w:rFonts w:ascii="Calibri" w:hAnsi="Calibri" w:cs="Calibri"/>
          <w:b/>
        </w:rPr>
        <w:t xml:space="preserve">It is clearly important that the overall design of request forms is the responsibility of the provider. Nevertheless it is important for compliance and auditing purposes  that particular request forms such as those for SE, MPS  and CTCA contain tick boxes or the like that indicate how the requirements for the  descriptor were met. The provision of tick boxes does not negate </w:t>
      </w:r>
      <w:r w:rsidRPr="00C14EF3">
        <w:rPr>
          <w:rFonts w:ascii="Calibri" w:hAnsi="Calibri" w:cs="Calibri"/>
          <w:b/>
        </w:rPr>
        <w:lastRenderedPageBreak/>
        <w:t>the responsibility of the provider to also provide sufficient space on the request form for the referrer to outline specific clinical details related to the request.</w:t>
      </w:r>
    </w:p>
    <w:p w14:paraId="2BC06266" w14:textId="77777777" w:rsidR="000D544F" w:rsidRPr="00FB48BC" w:rsidRDefault="003556E3" w:rsidP="000D544F">
      <w:pPr>
        <w:pStyle w:val="Heading2"/>
        <w:rPr>
          <w:lang w:val="en-AU"/>
        </w:rPr>
      </w:pPr>
      <w:bookmarkStart w:id="504" w:name="_Toc516836373"/>
      <w:bookmarkStart w:id="505" w:name="_Toc516837199"/>
      <w:bookmarkStart w:id="506" w:name="_Toc517190190"/>
      <w:bookmarkStart w:id="507" w:name="_Toc517192305"/>
      <w:bookmarkStart w:id="508" w:name="_Toc516836374"/>
      <w:bookmarkStart w:id="509" w:name="_Toc516837200"/>
      <w:bookmarkStart w:id="510" w:name="_Toc517190191"/>
      <w:bookmarkStart w:id="511" w:name="_Toc517192306"/>
      <w:bookmarkStart w:id="512" w:name="_Toc464871154"/>
      <w:bookmarkStart w:id="513" w:name="_Toc518382923"/>
      <w:bookmarkEnd w:id="504"/>
      <w:bookmarkEnd w:id="505"/>
      <w:bookmarkEnd w:id="506"/>
      <w:bookmarkEnd w:id="507"/>
      <w:bookmarkEnd w:id="508"/>
      <w:bookmarkEnd w:id="509"/>
      <w:bookmarkEnd w:id="510"/>
      <w:bookmarkEnd w:id="511"/>
      <w:r>
        <w:rPr>
          <w:lang w:val="en-AU"/>
        </w:rPr>
        <w:t>Co-claiming of consultations with imaging and procedural services</w:t>
      </w:r>
      <w:bookmarkEnd w:id="512"/>
      <w:r w:rsidR="00860191">
        <w:rPr>
          <w:lang w:val="en-AU"/>
        </w:rPr>
        <w:t xml:space="preserve"> – that went out to consultation</w:t>
      </w:r>
      <w:bookmarkEnd w:id="513"/>
    </w:p>
    <w:p w14:paraId="0E8BA1C6" w14:textId="77777777" w:rsidR="000D544F" w:rsidRPr="00FB48BC" w:rsidRDefault="000D544F" w:rsidP="000D544F">
      <w:pPr>
        <w:pStyle w:val="Boldhdg"/>
        <w:rPr>
          <w:rFonts w:ascii="Calibri" w:hAnsi="Calibri"/>
          <w:lang w:val="en-AU"/>
        </w:rPr>
      </w:pPr>
      <w:r w:rsidRPr="00FB48BC">
        <w:rPr>
          <w:rFonts w:ascii="Calibri" w:hAnsi="Calibri"/>
          <w:lang w:val="en-AU"/>
        </w:rPr>
        <w:t>Recommendation</w:t>
      </w:r>
      <w:r w:rsidR="00333873">
        <w:rPr>
          <w:rFonts w:ascii="Calibri" w:hAnsi="Calibri"/>
          <w:lang w:val="en-AU"/>
        </w:rPr>
        <w:t xml:space="preserve"> 9</w:t>
      </w:r>
    </w:p>
    <w:p w14:paraId="1DC9DDAE" w14:textId="77777777" w:rsidR="000D544F" w:rsidRPr="00FB48BC" w:rsidRDefault="00A66802" w:rsidP="003556E3">
      <w:pPr>
        <w:pStyle w:val="01squarebullet"/>
        <w:rPr>
          <w:lang w:val="en-AU"/>
        </w:rPr>
      </w:pPr>
      <w:r w:rsidRPr="00FB48BC">
        <w:rPr>
          <w:lang w:val="en-AU"/>
        </w:rPr>
        <w:t xml:space="preserve">Include </w:t>
      </w:r>
      <w:r w:rsidR="000D544F" w:rsidRPr="00FB48BC">
        <w:rPr>
          <w:lang w:val="en-AU"/>
        </w:rPr>
        <w:t xml:space="preserve">the following text in the items for echo, stress echo and </w:t>
      </w:r>
      <w:r w:rsidR="00755C04" w:rsidRPr="00FB48BC">
        <w:rPr>
          <w:lang w:val="en-AU"/>
        </w:rPr>
        <w:t>EST</w:t>
      </w:r>
      <w:r w:rsidR="000D544F" w:rsidRPr="00FB48BC">
        <w:rPr>
          <w:lang w:val="en-AU"/>
        </w:rPr>
        <w:t xml:space="preserve"> </w:t>
      </w:r>
      <w:r w:rsidR="00925EE2" w:rsidRPr="00FB48BC">
        <w:rPr>
          <w:lang w:val="en-AU"/>
        </w:rPr>
        <w:t>(</w:t>
      </w:r>
      <w:r w:rsidR="000D544F" w:rsidRPr="00FB48BC">
        <w:rPr>
          <w:lang w:val="en-AU"/>
        </w:rPr>
        <w:t>or ma</w:t>
      </w:r>
      <w:r w:rsidR="00925EE2" w:rsidRPr="00FB48BC">
        <w:rPr>
          <w:lang w:val="en-AU"/>
        </w:rPr>
        <w:t>ke it</w:t>
      </w:r>
      <w:r w:rsidR="000D544F" w:rsidRPr="00FB48BC">
        <w:rPr>
          <w:lang w:val="en-AU"/>
        </w:rPr>
        <w:t xml:space="preserve"> prominently visible to providers of these services</w:t>
      </w:r>
      <w:r w:rsidR="00925EE2" w:rsidRPr="00FB48BC">
        <w:rPr>
          <w:lang w:val="en-AU"/>
        </w:rPr>
        <w:t>)</w:t>
      </w:r>
      <w:r w:rsidR="002F2465" w:rsidRPr="00FB48BC">
        <w:rPr>
          <w:lang w:val="en-AU"/>
        </w:rPr>
        <w:t>.</w:t>
      </w:r>
    </w:p>
    <w:p w14:paraId="644A3141" w14:textId="77777777" w:rsidR="00B72040" w:rsidRPr="00FD6810" w:rsidRDefault="000D544F" w:rsidP="003556E3">
      <w:r w:rsidRPr="00FD6810">
        <w:t xml:space="preserve">In </w:t>
      </w:r>
      <w:r w:rsidR="004B5954" w:rsidRPr="00FD6810">
        <w:t xml:space="preserve">the item </w:t>
      </w:r>
      <w:r w:rsidRPr="00FD6810">
        <w:t>descriptor:</w:t>
      </w:r>
    </w:p>
    <w:p w14:paraId="0D506AAD" w14:textId="77777777" w:rsidR="000D544F" w:rsidRPr="00FB48BC" w:rsidRDefault="000D544F" w:rsidP="00B72040">
      <w:pPr>
        <w:pStyle w:val="01squarebullet"/>
        <w:numPr>
          <w:ilvl w:val="0"/>
          <w:numId w:val="0"/>
        </w:numPr>
        <w:ind w:left="360"/>
        <w:rPr>
          <w:lang w:val="en-AU"/>
        </w:rPr>
      </w:pPr>
      <w:r w:rsidRPr="00FB48BC">
        <w:rPr>
          <w:rFonts w:ascii="Calibri" w:hAnsi="Calibri"/>
          <w:lang w:val="en-AU"/>
        </w:rPr>
        <w:t xml:space="preserve">A consultation may be claimed with this service where (i) the study was not specifically requested by another provider and the decision to perform the study was made during a consultation </w:t>
      </w:r>
      <w:r w:rsidR="001310F4">
        <w:rPr>
          <w:rFonts w:ascii="Calibri" w:hAnsi="Calibri"/>
          <w:lang w:val="en-AU"/>
        </w:rPr>
        <w:t xml:space="preserve">with the proceduralist </w:t>
      </w:r>
      <w:r w:rsidRPr="00FB48BC">
        <w:rPr>
          <w:rFonts w:ascii="Calibri" w:hAnsi="Calibri"/>
          <w:lang w:val="en-AU"/>
        </w:rPr>
        <w:t xml:space="preserve">on the same day as the study; or (ii) where the provider claiming both services is responsible for the ongoing care of the patient and provides a consultation after the study where clinical management decisions are made. </w:t>
      </w:r>
    </w:p>
    <w:p w14:paraId="61191D14" w14:textId="77777777" w:rsidR="00B72040" w:rsidRPr="00FD6810" w:rsidRDefault="00167B21" w:rsidP="003556E3">
      <w:r w:rsidRPr="00FD6810">
        <w:t>I</w:t>
      </w:r>
      <w:r w:rsidR="000D544F" w:rsidRPr="00FD6810">
        <w:t xml:space="preserve">n </w:t>
      </w:r>
      <w:r w:rsidRPr="00FD6810">
        <w:t xml:space="preserve">the </w:t>
      </w:r>
      <w:r w:rsidR="000D544F" w:rsidRPr="00FD6810">
        <w:t>explanatory notes:</w:t>
      </w:r>
    </w:p>
    <w:p w14:paraId="1B7D64E1" w14:textId="77777777" w:rsidR="000D544F" w:rsidRPr="00FD6810" w:rsidRDefault="00D8773E" w:rsidP="009639E8">
      <w:pPr>
        <w:pStyle w:val="ExplanNotebody"/>
        <w:ind w:left="378"/>
      </w:pPr>
      <w:r w:rsidRPr="00FD6810">
        <w:t>Discussions of the results, findings or interpretation of a study are</w:t>
      </w:r>
      <w:r w:rsidR="000D544F" w:rsidRPr="00FD6810">
        <w:t xml:space="preserv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r w:rsidR="00AD7985" w:rsidRPr="00FD6810">
        <w:t>.</w:t>
      </w:r>
    </w:p>
    <w:p w14:paraId="3493D2B2" w14:textId="77777777" w:rsidR="000D544F" w:rsidRPr="00FB48BC" w:rsidRDefault="000D544F" w:rsidP="000D544F">
      <w:pPr>
        <w:pStyle w:val="Boldhdg"/>
        <w:rPr>
          <w:rFonts w:ascii="Calibri" w:hAnsi="Calibri"/>
          <w:lang w:val="en-AU"/>
        </w:rPr>
      </w:pPr>
      <w:r w:rsidRPr="00FB48BC">
        <w:rPr>
          <w:rFonts w:ascii="Calibri" w:hAnsi="Calibri"/>
          <w:lang w:val="en-AU"/>
        </w:rPr>
        <w:t>Rationale</w:t>
      </w:r>
    </w:p>
    <w:p w14:paraId="2606D108" w14:textId="77777777" w:rsidR="000D544F" w:rsidRPr="00FD6810" w:rsidRDefault="000D544F" w:rsidP="000D544F">
      <w:pPr>
        <w:rPr>
          <w:rFonts w:ascii="Calibri" w:hAnsi="Calibri"/>
        </w:rPr>
      </w:pPr>
      <w:r w:rsidRPr="00FD6810">
        <w:rPr>
          <w:rFonts w:ascii="Calibri" w:hAnsi="Calibri"/>
        </w:rPr>
        <w:t xml:space="preserve">This recommendation focuses on improving the value of the MBS and </w:t>
      </w:r>
      <w:r w:rsidR="004660E8" w:rsidRPr="00FD6810">
        <w:rPr>
          <w:rFonts w:ascii="Calibri" w:hAnsi="Calibri"/>
        </w:rPr>
        <w:t xml:space="preserve">is </w:t>
      </w:r>
      <w:r w:rsidRPr="00FD6810">
        <w:rPr>
          <w:rFonts w:ascii="Calibri" w:hAnsi="Calibri"/>
        </w:rPr>
        <w:t>based on the following observation</w:t>
      </w:r>
      <w:r w:rsidR="001F7B46" w:rsidRPr="00FD6810">
        <w:rPr>
          <w:rFonts w:ascii="Calibri" w:hAnsi="Calibri"/>
        </w:rPr>
        <w:t>s</w:t>
      </w:r>
      <w:r w:rsidRPr="00FD6810">
        <w:rPr>
          <w:rFonts w:ascii="Calibri" w:hAnsi="Calibri"/>
        </w:rPr>
        <w:t>.</w:t>
      </w:r>
    </w:p>
    <w:p w14:paraId="6E8DD5A1" w14:textId="5601B4F4" w:rsidR="000D544F" w:rsidRDefault="000D544F" w:rsidP="000D544F">
      <w:pPr>
        <w:pStyle w:val="01squarebullet"/>
        <w:rPr>
          <w:rFonts w:ascii="Calibri" w:hAnsi="Calibri"/>
          <w:lang w:val="en-AU"/>
        </w:rPr>
      </w:pPr>
      <w:r w:rsidRPr="00FB48BC">
        <w:rPr>
          <w:rFonts w:ascii="Calibri" w:hAnsi="Calibri"/>
          <w:lang w:val="en-AU"/>
        </w:rPr>
        <w:t>Consultations are co-claimed with up to 50</w:t>
      </w:r>
      <w:r w:rsidR="005149F5" w:rsidRPr="00FB48BC">
        <w:rPr>
          <w:rFonts w:ascii="Calibri" w:hAnsi="Calibri"/>
          <w:lang w:val="en-AU"/>
        </w:rPr>
        <w:t xml:space="preserve"> per cent</w:t>
      </w:r>
      <w:r w:rsidRPr="00FB48BC">
        <w:rPr>
          <w:rFonts w:ascii="Calibri" w:hAnsi="Calibri"/>
          <w:lang w:val="en-AU"/>
        </w:rPr>
        <w:t xml:space="preserve"> of investigation services </w:t>
      </w:r>
      <w:r w:rsidR="00875C7A">
        <w:rPr>
          <w:rFonts w:ascii="Calibri" w:hAnsi="Calibri"/>
          <w:lang w:val="en-AU"/>
        </w:rPr>
        <w:t>(</w:t>
      </w:r>
      <w:r w:rsidR="00875C7A">
        <w:rPr>
          <w:rFonts w:ascii="Calibri" w:hAnsi="Calibri"/>
          <w:lang w:val="en-AU"/>
        </w:rPr>
        <w:fldChar w:fldCharType="begin"/>
      </w:r>
      <w:r w:rsidR="00875C7A">
        <w:rPr>
          <w:rFonts w:ascii="Calibri" w:hAnsi="Calibri"/>
          <w:lang w:val="en-AU"/>
        </w:rPr>
        <w:instrText xml:space="preserve"> REF _Ref464001948 \h </w:instrText>
      </w:r>
      <w:r w:rsidR="00875C7A">
        <w:rPr>
          <w:rFonts w:ascii="Calibri" w:hAnsi="Calibri"/>
          <w:lang w:val="en-AU"/>
        </w:rPr>
      </w:r>
      <w:r w:rsidR="00875C7A">
        <w:rPr>
          <w:rFonts w:ascii="Calibri" w:hAnsi="Calibri"/>
          <w:lang w:val="en-AU"/>
        </w:rPr>
        <w:fldChar w:fldCharType="separate"/>
      </w:r>
      <w:r w:rsidR="00924B2D">
        <w:t xml:space="preserve">Table </w:t>
      </w:r>
      <w:r w:rsidR="00924B2D">
        <w:rPr>
          <w:noProof/>
        </w:rPr>
        <w:t>12</w:t>
      </w:r>
      <w:r w:rsidR="00875C7A">
        <w:rPr>
          <w:rFonts w:ascii="Calibri" w:hAnsi="Calibri"/>
          <w:lang w:val="en-AU"/>
        </w:rPr>
        <w:fldChar w:fldCharType="end"/>
      </w:r>
      <w:r w:rsidR="00875C7A">
        <w:rPr>
          <w:rFonts w:ascii="Calibri" w:hAnsi="Calibri"/>
          <w:lang w:val="en-AU"/>
        </w:rPr>
        <w:t>)</w:t>
      </w:r>
      <w:r w:rsidR="00252C0E" w:rsidRPr="00FB48BC">
        <w:rPr>
          <w:rFonts w:ascii="Calibri" w:hAnsi="Calibri"/>
          <w:lang w:val="en-AU"/>
        </w:rPr>
        <w:t>,</w:t>
      </w:r>
      <w:r w:rsidRPr="00FB48BC">
        <w:rPr>
          <w:rFonts w:ascii="Calibri" w:hAnsi="Calibri"/>
          <w:lang w:val="en-AU"/>
        </w:rPr>
        <w:t xml:space="preserve"> </w:t>
      </w:r>
      <w:r w:rsidR="00252C0E" w:rsidRPr="00FB48BC">
        <w:rPr>
          <w:rFonts w:ascii="Calibri" w:hAnsi="Calibri"/>
          <w:lang w:val="en-AU"/>
        </w:rPr>
        <w:t xml:space="preserve">which </w:t>
      </w:r>
      <w:r w:rsidRPr="00FB48BC">
        <w:rPr>
          <w:rFonts w:ascii="Calibri" w:hAnsi="Calibri"/>
          <w:lang w:val="en-AU"/>
        </w:rPr>
        <w:t>the Committee agreed was inappropriately high. The Principle and Rules Committee has considered the co-claiming of consultations</w:t>
      </w:r>
      <w:r w:rsidR="00D15996">
        <w:rPr>
          <w:rFonts w:ascii="Calibri" w:hAnsi="Calibri"/>
          <w:lang w:val="en-AU"/>
        </w:rPr>
        <w:t xml:space="preserve"> and</w:t>
      </w:r>
      <w:r w:rsidRPr="00FB48BC">
        <w:rPr>
          <w:rFonts w:ascii="Calibri" w:hAnsi="Calibri"/>
          <w:lang w:val="en-AU"/>
        </w:rPr>
        <w:t xml:space="preserve"> </w:t>
      </w:r>
      <w:r w:rsidR="00305CE7">
        <w:rPr>
          <w:rFonts w:ascii="Calibri" w:hAnsi="Calibri"/>
          <w:lang w:val="en-AU"/>
        </w:rPr>
        <w:t xml:space="preserve">is expected to make a </w:t>
      </w:r>
      <w:r w:rsidRPr="00FB48BC">
        <w:rPr>
          <w:rFonts w:ascii="Calibri" w:hAnsi="Calibri"/>
          <w:lang w:val="en-AU"/>
        </w:rPr>
        <w:t>recommendation</w:t>
      </w:r>
      <w:r w:rsidR="00305CE7">
        <w:rPr>
          <w:rFonts w:ascii="Calibri" w:hAnsi="Calibri"/>
          <w:lang w:val="en-AU"/>
        </w:rPr>
        <w:t xml:space="preserve"> on this topic</w:t>
      </w:r>
      <w:r w:rsidR="003B7573" w:rsidRPr="00FB48BC">
        <w:rPr>
          <w:rFonts w:ascii="Calibri" w:hAnsi="Calibri"/>
          <w:lang w:val="en-AU"/>
        </w:rPr>
        <w:t>.</w:t>
      </w:r>
      <w:r w:rsidRPr="00FB48BC">
        <w:rPr>
          <w:rFonts w:ascii="Calibri" w:hAnsi="Calibri"/>
          <w:lang w:val="en-AU"/>
        </w:rPr>
        <w:t xml:space="preserve"> </w:t>
      </w:r>
      <w:r w:rsidR="003B7573" w:rsidRPr="00FB48BC">
        <w:rPr>
          <w:rFonts w:ascii="Calibri" w:hAnsi="Calibri"/>
          <w:lang w:val="en-AU"/>
        </w:rPr>
        <w:t>H</w:t>
      </w:r>
      <w:r w:rsidRPr="00FB48BC">
        <w:rPr>
          <w:rFonts w:ascii="Calibri" w:hAnsi="Calibri"/>
          <w:lang w:val="en-AU"/>
        </w:rPr>
        <w:t>owever</w:t>
      </w:r>
      <w:r w:rsidR="00227D03" w:rsidRPr="00FB48BC">
        <w:rPr>
          <w:rFonts w:ascii="Calibri" w:hAnsi="Calibri"/>
          <w:lang w:val="en-AU"/>
        </w:rPr>
        <w:t>,</w:t>
      </w:r>
      <w:r w:rsidRPr="00FB48BC">
        <w:rPr>
          <w:rFonts w:ascii="Calibri" w:hAnsi="Calibri"/>
          <w:lang w:val="en-AU"/>
        </w:rPr>
        <w:t xml:space="preserve"> given the prevalence of the practice, the Committee felt that it was appropriate to include the above text in these items as a reminder to providers </w:t>
      </w:r>
      <w:r w:rsidR="00320857" w:rsidRPr="00FB48BC">
        <w:rPr>
          <w:rFonts w:ascii="Calibri" w:hAnsi="Calibri"/>
          <w:lang w:val="en-AU"/>
        </w:rPr>
        <w:t xml:space="preserve">about </w:t>
      </w:r>
      <w:r w:rsidRPr="00FB48BC">
        <w:rPr>
          <w:rFonts w:ascii="Calibri" w:hAnsi="Calibri"/>
          <w:lang w:val="en-AU"/>
        </w:rPr>
        <w:t xml:space="preserve">appropriate use of the MBS. </w:t>
      </w:r>
      <w:r w:rsidR="00FE3F0D">
        <w:rPr>
          <w:rFonts w:ascii="Calibri" w:hAnsi="Calibri"/>
          <w:lang w:val="en-AU"/>
        </w:rPr>
        <w:t>Although</w:t>
      </w:r>
      <w:r w:rsidR="00FE3F0D" w:rsidRPr="00FB48BC">
        <w:rPr>
          <w:rFonts w:ascii="Calibri" w:hAnsi="Calibri"/>
          <w:lang w:val="en-AU"/>
        </w:rPr>
        <w:t xml:space="preserve"> </w:t>
      </w:r>
      <w:r w:rsidR="00C55A7C">
        <w:rPr>
          <w:rFonts w:ascii="Calibri" w:hAnsi="Calibri"/>
          <w:lang w:val="en-AU"/>
        </w:rPr>
        <w:t>including such text</w:t>
      </w:r>
      <w:r w:rsidR="00C55A7C" w:rsidRPr="00FB48BC">
        <w:rPr>
          <w:rFonts w:ascii="Calibri" w:hAnsi="Calibri"/>
          <w:lang w:val="en-AU"/>
        </w:rPr>
        <w:t xml:space="preserve"> </w:t>
      </w:r>
      <w:r w:rsidRPr="00FB48BC">
        <w:rPr>
          <w:rFonts w:ascii="Calibri" w:hAnsi="Calibri"/>
          <w:lang w:val="en-AU"/>
        </w:rPr>
        <w:t xml:space="preserve">in the items is one way to achieve this, it was noted that the </w:t>
      </w:r>
      <w:r w:rsidR="00092271" w:rsidRPr="00FB48BC">
        <w:rPr>
          <w:rFonts w:ascii="Calibri" w:hAnsi="Calibri"/>
          <w:lang w:val="en-AU"/>
        </w:rPr>
        <w:t xml:space="preserve">Principles and Rules Committee </w:t>
      </w:r>
      <w:r w:rsidRPr="00FB48BC">
        <w:rPr>
          <w:rFonts w:ascii="Calibri" w:hAnsi="Calibri"/>
          <w:lang w:val="en-AU"/>
        </w:rPr>
        <w:t>is considering an education and knowledge assurance program for MBS providers</w:t>
      </w:r>
      <w:r w:rsidR="00910E3E" w:rsidRPr="00FB48BC">
        <w:rPr>
          <w:rFonts w:ascii="Calibri" w:hAnsi="Calibri"/>
          <w:lang w:val="en-AU"/>
        </w:rPr>
        <w:t>,</w:t>
      </w:r>
      <w:r w:rsidRPr="00FB48BC">
        <w:rPr>
          <w:rFonts w:ascii="Calibri" w:hAnsi="Calibri"/>
          <w:lang w:val="en-AU"/>
        </w:rPr>
        <w:t xml:space="preserve"> and the Department may choose alternative means for ensuring providers are well aware of when co-claiming consultations is appropriate.</w:t>
      </w:r>
      <w:r w:rsidR="003E4651" w:rsidRPr="00FB48BC">
        <w:rPr>
          <w:rFonts w:ascii="Calibri" w:hAnsi="Calibri"/>
          <w:lang w:val="en-AU"/>
        </w:rPr>
        <w:t xml:space="preserve"> </w:t>
      </w:r>
    </w:p>
    <w:p w14:paraId="52496465" w14:textId="77777777" w:rsidR="00305CE7" w:rsidRDefault="00305CE7" w:rsidP="00305CE7">
      <w:pPr>
        <w:pStyle w:val="01squarebullet"/>
        <w:rPr>
          <w:rFonts w:ascii="Calibri" w:hAnsi="Calibri"/>
          <w:lang w:val="en-AU"/>
        </w:rPr>
      </w:pPr>
      <w:r>
        <w:rPr>
          <w:rFonts w:ascii="Calibri" w:hAnsi="Calibri"/>
          <w:lang w:val="en-AU"/>
        </w:rPr>
        <w:t xml:space="preserve">The Committee agreed that co-claiming practices should </w:t>
      </w:r>
      <w:r w:rsidR="00A226DF">
        <w:rPr>
          <w:rFonts w:ascii="Calibri" w:hAnsi="Calibri"/>
          <w:lang w:val="en-AU"/>
        </w:rPr>
        <w:t>align</w:t>
      </w:r>
      <w:r>
        <w:rPr>
          <w:rFonts w:ascii="Calibri" w:hAnsi="Calibri"/>
          <w:lang w:val="en-AU"/>
        </w:rPr>
        <w:t xml:space="preserve"> with the below explanations (</w:t>
      </w:r>
      <w:r w:rsidR="00C9524B">
        <w:rPr>
          <w:rFonts w:ascii="Calibri" w:hAnsi="Calibri"/>
          <w:lang w:val="en-AU"/>
        </w:rPr>
        <w:t>al</w:t>
      </w:r>
      <w:r>
        <w:rPr>
          <w:rFonts w:ascii="Calibri" w:hAnsi="Calibri"/>
          <w:lang w:val="en-AU"/>
        </w:rPr>
        <w:t>though the Principles and Rules Committee may revise the rules in this regard):</w:t>
      </w:r>
    </w:p>
    <w:p w14:paraId="649D478A" w14:textId="77777777" w:rsidR="00305CE7" w:rsidRPr="00305CE7" w:rsidRDefault="00DC5E28" w:rsidP="00305CE7">
      <w:pPr>
        <w:pStyle w:val="02dash"/>
      </w:pPr>
      <w:r>
        <w:rPr>
          <w:rFonts w:ascii="Calibri" w:hAnsi="Calibri"/>
          <w:lang w:val="en-AU"/>
        </w:rPr>
        <w:t>I</w:t>
      </w:r>
      <w:r w:rsidR="00305CE7" w:rsidRPr="00305CE7">
        <w:rPr>
          <w:rFonts w:ascii="Calibri" w:hAnsi="Calibri"/>
          <w:lang w:val="en-AU"/>
        </w:rPr>
        <w:t>f a patient is referred to a cardiologist by any other provider for a specific procedure (e.g.</w:t>
      </w:r>
      <w:r w:rsidR="007E267B">
        <w:rPr>
          <w:rFonts w:ascii="Calibri" w:hAnsi="Calibri"/>
          <w:lang w:val="en-AU"/>
        </w:rPr>
        <w:t>,</w:t>
      </w:r>
      <w:r w:rsidR="00305CE7" w:rsidRPr="00305CE7">
        <w:rPr>
          <w:rFonts w:ascii="Calibri" w:hAnsi="Calibri"/>
          <w:lang w:val="en-AU"/>
        </w:rPr>
        <w:t xml:space="preserve"> stress echocardiogram, ICA, PCI, </w:t>
      </w:r>
      <w:r w:rsidR="00DF4946">
        <w:rPr>
          <w:rFonts w:ascii="Calibri" w:hAnsi="Calibri"/>
          <w:lang w:val="en-AU"/>
        </w:rPr>
        <w:t>electrophysiological studies</w:t>
      </w:r>
      <w:r w:rsidR="00305CE7" w:rsidRPr="00305CE7">
        <w:rPr>
          <w:rFonts w:ascii="Calibri" w:hAnsi="Calibri"/>
          <w:lang w:val="en-AU"/>
        </w:rPr>
        <w:t xml:space="preserve">, pacemaker, structural heart disease intervention), it is not permissible for the cardiologist performing the procedure to charge consultation item numbers related to that procedure, irrespective of whether it is an acute or an elective situation. </w:t>
      </w:r>
    </w:p>
    <w:p w14:paraId="00CE529A" w14:textId="77777777" w:rsidR="00305CE7" w:rsidRPr="00305CE7" w:rsidRDefault="00305CE7" w:rsidP="00305CE7">
      <w:pPr>
        <w:pStyle w:val="02dash"/>
      </w:pPr>
      <w:r w:rsidRPr="00305CE7">
        <w:rPr>
          <w:rFonts w:ascii="Calibri" w:hAnsi="Calibri"/>
          <w:lang w:val="en-AU"/>
        </w:rPr>
        <w:t xml:space="preserve">If a </w:t>
      </w:r>
      <w:r w:rsidRPr="00305CE7">
        <w:t>cardiologist self</w:t>
      </w:r>
      <w:r w:rsidR="009D5EB4">
        <w:t>-</w:t>
      </w:r>
      <w:r w:rsidRPr="00305CE7">
        <w:t xml:space="preserve">refers a patient for an elective procedure </w:t>
      </w:r>
      <w:r w:rsidR="009D5EB4">
        <w:t>(</w:t>
      </w:r>
      <w:r w:rsidRPr="00305CE7">
        <w:t>such as the tests listed above</w:t>
      </w:r>
      <w:r w:rsidR="009D5EB4">
        <w:t>)</w:t>
      </w:r>
      <w:r w:rsidRPr="00305CE7">
        <w:t xml:space="preserve">, it is not permissible to charge a consultation item number on the day of or the day after the procedure, unless the decision to perform the procedure </w:t>
      </w:r>
      <w:r w:rsidR="00297491">
        <w:t xml:space="preserve">was </w:t>
      </w:r>
      <w:r w:rsidRPr="00305CE7">
        <w:t>made during the consultation.</w:t>
      </w:r>
    </w:p>
    <w:p w14:paraId="06438CC8" w14:textId="77777777" w:rsidR="00297491" w:rsidRDefault="00D8773E" w:rsidP="00305CE7">
      <w:pPr>
        <w:pStyle w:val="02dash"/>
        <w:rPr>
          <w:rFonts w:ascii="Calibri" w:hAnsi="Calibri"/>
          <w:lang w:val="en-AU"/>
        </w:rPr>
      </w:pPr>
      <w:r w:rsidRPr="00305CE7">
        <w:lastRenderedPageBreak/>
        <w:t>If a new patient is admitted to hospital under a specific cardiologist with an acute cardiac condition (e.g.</w:t>
      </w:r>
      <w:r>
        <w:t>,</w:t>
      </w:r>
      <w:r w:rsidRPr="00305CE7">
        <w:t xml:space="preserve"> an ACS) and that cardiologist self</w:t>
      </w:r>
      <w:r>
        <w:t>-</w:t>
      </w:r>
      <w:r w:rsidRPr="00305CE7">
        <w:t>refers the patient for a procedure (e.g.</w:t>
      </w:r>
      <w:r>
        <w:t>,</w:t>
      </w:r>
      <w:r w:rsidRPr="00305CE7">
        <w:t xml:space="preserve"> ICA/PCI)</w:t>
      </w:r>
      <w:r>
        <w:t>,</w:t>
      </w:r>
      <w:r w:rsidRPr="00305CE7">
        <w:t xml:space="preserve"> it is permissible</w:t>
      </w:r>
      <w:r w:rsidRPr="00305CE7">
        <w:rPr>
          <w:rFonts w:ascii="Calibri" w:hAnsi="Calibri"/>
          <w:lang w:val="en-AU"/>
        </w:rPr>
        <w:t xml:space="preserve"> for that cardiologist to charge an initial consultation item number irrespective of whether it is on the same date as the procedure or not. </w:t>
      </w:r>
    </w:p>
    <w:p w14:paraId="687C75EC" w14:textId="77777777" w:rsidR="00297491" w:rsidRDefault="00305CE7" w:rsidP="00305CE7">
      <w:pPr>
        <w:pStyle w:val="02dash"/>
        <w:rPr>
          <w:rFonts w:ascii="Calibri" w:hAnsi="Calibri"/>
          <w:lang w:val="en-AU"/>
        </w:rPr>
      </w:pPr>
      <w:r w:rsidRPr="00305CE7">
        <w:rPr>
          <w:rFonts w:ascii="Calibri" w:hAnsi="Calibri"/>
          <w:lang w:val="en-AU"/>
        </w:rPr>
        <w:t>If another provider determined that the procedure was required, a consult is not chargeable unless the</w:t>
      </w:r>
      <w:r w:rsidR="001657AD">
        <w:rPr>
          <w:rFonts w:ascii="Calibri" w:hAnsi="Calibri"/>
          <w:lang w:val="en-AU"/>
        </w:rPr>
        <w:t xml:space="preserve"> provider will </w:t>
      </w:r>
      <w:r w:rsidRPr="00305CE7">
        <w:rPr>
          <w:rFonts w:ascii="Calibri" w:hAnsi="Calibri"/>
          <w:lang w:val="en-AU"/>
        </w:rPr>
        <w:t xml:space="preserve">also be the primary provider looking after the patient. </w:t>
      </w:r>
      <w:r w:rsidR="009D1021">
        <w:rPr>
          <w:rFonts w:ascii="Calibri" w:hAnsi="Calibri"/>
          <w:lang w:val="en-AU"/>
        </w:rPr>
        <w:t>I</w:t>
      </w:r>
      <w:r w:rsidRPr="00305CE7">
        <w:rPr>
          <w:rFonts w:ascii="Calibri" w:hAnsi="Calibri"/>
          <w:lang w:val="en-AU"/>
        </w:rPr>
        <w:t xml:space="preserve">t is not permissible </w:t>
      </w:r>
      <w:r w:rsidR="00920140">
        <w:rPr>
          <w:rFonts w:ascii="Calibri" w:hAnsi="Calibri"/>
          <w:lang w:val="en-AU"/>
        </w:rPr>
        <w:t xml:space="preserve">in any circumstances </w:t>
      </w:r>
      <w:r w:rsidRPr="00305CE7">
        <w:rPr>
          <w:rFonts w:ascii="Calibri" w:hAnsi="Calibri"/>
          <w:lang w:val="en-AU"/>
        </w:rPr>
        <w:t xml:space="preserve">to charge a consultation item number on the day after the procedure, as this is reasonably considered part of the procedure. </w:t>
      </w:r>
    </w:p>
    <w:p w14:paraId="09C4DCF3" w14:textId="77777777" w:rsidR="00305CE7" w:rsidRDefault="00305CE7" w:rsidP="00305CE7">
      <w:pPr>
        <w:pStyle w:val="02dash"/>
        <w:rPr>
          <w:rFonts w:ascii="Calibri" w:hAnsi="Calibri"/>
          <w:lang w:val="en-AU"/>
        </w:rPr>
      </w:pPr>
      <w:r w:rsidRPr="00305CE7">
        <w:rPr>
          <w:rFonts w:ascii="Calibri" w:hAnsi="Calibri"/>
          <w:lang w:val="en-AU"/>
        </w:rPr>
        <w:t>If the patient requires an extended hospital stay beyond the day after the procedure, it is permissible for th</w:t>
      </w:r>
      <w:r w:rsidR="00672429">
        <w:rPr>
          <w:rFonts w:ascii="Calibri" w:hAnsi="Calibri"/>
          <w:lang w:val="en-AU"/>
        </w:rPr>
        <w:t>e</w:t>
      </w:r>
      <w:r w:rsidRPr="00305CE7">
        <w:rPr>
          <w:rFonts w:ascii="Calibri" w:hAnsi="Calibri"/>
          <w:lang w:val="en-AU"/>
        </w:rPr>
        <w:t xml:space="preserve"> cardiologist to charge follow-up consultation item numbers during the remainder of the admission</w:t>
      </w:r>
      <w:r w:rsidR="00F27864">
        <w:rPr>
          <w:rFonts w:ascii="Calibri" w:hAnsi="Calibri"/>
          <w:lang w:val="en-AU"/>
        </w:rPr>
        <w:t>,</w:t>
      </w:r>
      <w:r w:rsidRPr="00305CE7">
        <w:rPr>
          <w:rFonts w:ascii="Calibri" w:hAnsi="Calibri"/>
          <w:lang w:val="en-AU"/>
        </w:rPr>
        <w:t xml:space="preserve"> in accordance with the MBS aftercare rules</w:t>
      </w:r>
      <w:r w:rsidR="0001069B">
        <w:rPr>
          <w:rFonts w:ascii="Calibri" w:hAnsi="Calibri"/>
          <w:lang w:val="en-AU"/>
        </w:rPr>
        <w:t>,</w:t>
      </w:r>
      <w:r w:rsidRPr="00305CE7">
        <w:rPr>
          <w:rFonts w:ascii="Calibri" w:hAnsi="Calibri"/>
          <w:lang w:val="en-AU"/>
        </w:rPr>
        <w:t xml:space="preserve"> presuming that he/she continues to be the primary cardiologist looking after the patient.</w:t>
      </w:r>
    </w:p>
    <w:p w14:paraId="605D1451" w14:textId="77777777" w:rsidR="00FC70B9" w:rsidRPr="00FB48BC" w:rsidRDefault="00FC70B9" w:rsidP="00305CE7">
      <w:pPr>
        <w:pStyle w:val="02dash"/>
        <w:rPr>
          <w:rFonts w:ascii="Calibri" w:hAnsi="Calibri"/>
          <w:lang w:val="en-AU"/>
        </w:rPr>
      </w:pPr>
      <w:r>
        <w:rPr>
          <w:rFonts w:ascii="Calibri" w:hAnsi="Calibri"/>
          <w:lang w:val="en-AU"/>
        </w:rPr>
        <w:t>In specific situations</w:t>
      </w:r>
      <w:r w:rsidR="003F16F4">
        <w:rPr>
          <w:rFonts w:ascii="Calibri" w:hAnsi="Calibri"/>
          <w:lang w:val="en-AU"/>
        </w:rPr>
        <w:t>—</w:t>
      </w:r>
      <w:r>
        <w:rPr>
          <w:rFonts w:ascii="Calibri" w:hAnsi="Calibri"/>
          <w:lang w:val="en-AU"/>
        </w:rPr>
        <w:t xml:space="preserve">such as for patients travelling from remote </w:t>
      </w:r>
      <w:r w:rsidR="00D8773E">
        <w:rPr>
          <w:rFonts w:ascii="Calibri" w:hAnsi="Calibri"/>
          <w:lang w:val="en-AU"/>
        </w:rPr>
        <w:t>areas</w:t>
      </w:r>
      <w:r>
        <w:rPr>
          <w:rFonts w:ascii="Calibri" w:hAnsi="Calibri"/>
          <w:lang w:val="en-AU"/>
        </w:rPr>
        <w:t xml:space="preserve"> or for specialist paediatric referrals where guidelines recommend that a consultation be performed prior to an investigation</w:t>
      </w:r>
      <w:r w:rsidR="00D23327">
        <w:rPr>
          <w:rFonts w:ascii="Calibri" w:hAnsi="Calibri"/>
          <w:lang w:val="en-AU"/>
        </w:rPr>
        <w:t>—</w:t>
      </w:r>
      <w:r>
        <w:rPr>
          <w:rFonts w:ascii="Calibri" w:hAnsi="Calibri"/>
          <w:lang w:val="en-AU"/>
        </w:rPr>
        <w:t>co-claiming of a consultation may be appropriate</w:t>
      </w:r>
      <w:r w:rsidR="006924B4">
        <w:rPr>
          <w:rFonts w:ascii="Calibri" w:hAnsi="Calibri"/>
          <w:lang w:val="en-AU"/>
        </w:rPr>
        <w:t>. H</w:t>
      </w:r>
      <w:r>
        <w:rPr>
          <w:rFonts w:ascii="Calibri" w:hAnsi="Calibri"/>
          <w:lang w:val="en-AU"/>
        </w:rPr>
        <w:t>owever</w:t>
      </w:r>
      <w:r w:rsidR="006924B4">
        <w:rPr>
          <w:rFonts w:ascii="Calibri" w:hAnsi="Calibri"/>
          <w:lang w:val="en-AU"/>
        </w:rPr>
        <w:t>,</w:t>
      </w:r>
      <w:r>
        <w:rPr>
          <w:rFonts w:ascii="Calibri" w:hAnsi="Calibri"/>
          <w:lang w:val="en-AU"/>
        </w:rPr>
        <w:t xml:space="preserve"> clinicians should expect </w:t>
      </w:r>
      <w:r w:rsidR="008614CE">
        <w:rPr>
          <w:rFonts w:ascii="Calibri" w:hAnsi="Calibri"/>
          <w:lang w:val="en-AU"/>
        </w:rPr>
        <w:t>that this will be closely monitored by MBS compliance.</w:t>
      </w:r>
    </w:p>
    <w:p w14:paraId="6DE1508C" w14:textId="2359D300" w:rsidR="00C037D3" w:rsidRPr="00FD6810" w:rsidRDefault="00875C7A" w:rsidP="00875C7A">
      <w:pPr>
        <w:pStyle w:val="Caption"/>
      </w:pPr>
      <w:bookmarkStart w:id="514" w:name="_Ref464001948"/>
      <w:bookmarkStart w:id="515" w:name="_Toc464871234"/>
      <w:bookmarkStart w:id="516" w:name="_Toc482641366"/>
      <w:r>
        <w:t xml:space="preserve">Table </w:t>
      </w:r>
      <w:r>
        <w:fldChar w:fldCharType="begin"/>
      </w:r>
      <w:r>
        <w:instrText xml:space="preserve"> SEQ Table \* ARABIC </w:instrText>
      </w:r>
      <w:r>
        <w:fldChar w:fldCharType="separate"/>
      </w:r>
      <w:r w:rsidR="00924B2D">
        <w:rPr>
          <w:noProof/>
        </w:rPr>
        <w:t>12</w:t>
      </w:r>
      <w:r>
        <w:fldChar w:fldCharType="end"/>
      </w:r>
      <w:bookmarkEnd w:id="514"/>
      <w:r>
        <w:t>: Co-claiming of consultations with cardiac investigations</w:t>
      </w:r>
      <w:bookmarkEnd w:id="515"/>
      <w:bookmarkEnd w:id="516"/>
    </w:p>
    <w:tbl>
      <w:tblPr>
        <w:tblStyle w:val="TableGrid"/>
        <w:tblW w:w="1578"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28" w:type="dxa"/>
          <w:bottom w:w="28" w:type="dxa"/>
          <w:right w:w="28" w:type="dxa"/>
        </w:tblCellMar>
        <w:tblLook w:val="04A0" w:firstRow="1" w:lastRow="0" w:firstColumn="1" w:lastColumn="0" w:noHBand="0" w:noVBand="1"/>
        <w:tblDescription w:val="Table 12 shows the percentage of co-claiming consultations with cardiac investigations. There are 2 columns: column 1. List of investigations, and column 2. Co-claiming rate"/>
      </w:tblPr>
      <w:tblGrid>
        <w:gridCol w:w="1417"/>
        <w:gridCol w:w="1428"/>
      </w:tblGrid>
      <w:tr w:rsidR="00875C7A" w:rsidRPr="00FB48BC" w14:paraId="12724B1D" w14:textId="77777777" w:rsidTr="009733BE">
        <w:trPr>
          <w:tblHeader/>
        </w:trPr>
        <w:tc>
          <w:tcPr>
            <w:tcW w:w="2491" w:type="pct"/>
            <w:shd w:val="clear" w:color="auto" w:fill="D9D9D9" w:themeFill="background1" w:themeFillShade="D9"/>
            <w:vAlign w:val="bottom"/>
            <w:hideMark/>
          </w:tcPr>
          <w:p w14:paraId="77DC04FD" w14:textId="77777777" w:rsidR="00875C7A" w:rsidRPr="00875C7A" w:rsidRDefault="00875C7A" w:rsidP="00837448">
            <w:pPr>
              <w:pStyle w:val="01Tableheaderrow"/>
            </w:pPr>
            <w:r w:rsidRPr="00875C7A">
              <w:t>Investigation</w:t>
            </w:r>
          </w:p>
        </w:tc>
        <w:tc>
          <w:tcPr>
            <w:tcW w:w="2509" w:type="pct"/>
            <w:shd w:val="clear" w:color="auto" w:fill="D9D9D9" w:themeFill="background1" w:themeFillShade="D9"/>
            <w:vAlign w:val="bottom"/>
            <w:hideMark/>
          </w:tcPr>
          <w:p w14:paraId="4EB8611C" w14:textId="77777777" w:rsidR="00875C7A" w:rsidRPr="00875C7A" w:rsidRDefault="00875C7A" w:rsidP="00837448">
            <w:pPr>
              <w:pStyle w:val="01Tableheaderrow"/>
            </w:pPr>
            <w:r w:rsidRPr="00875C7A">
              <w:t>Co-claim rate</w:t>
            </w:r>
          </w:p>
        </w:tc>
      </w:tr>
      <w:tr w:rsidR="00875C7A" w:rsidRPr="00FB48BC" w14:paraId="2944C657" w14:textId="77777777" w:rsidTr="009733BE">
        <w:tc>
          <w:tcPr>
            <w:tcW w:w="2491" w:type="pct"/>
            <w:tcMar>
              <w:left w:w="57" w:type="dxa"/>
              <w:right w:w="227" w:type="dxa"/>
            </w:tcMar>
            <w:vAlign w:val="bottom"/>
          </w:tcPr>
          <w:p w14:paraId="45B84624" w14:textId="77777777" w:rsidR="00875C7A" w:rsidRPr="00875C7A" w:rsidRDefault="00875C7A" w:rsidP="00875C7A">
            <w:pPr>
              <w:pStyle w:val="02Tabletext"/>
            </w:pPr>
            <w:r w:rsidRPr="00875C7A">
              <w:t>EST</w:t>
            </w:r>
          </w:p>
        </w:tc>
        <w:tc>
          <w:tcPr>
            <w:tcW w:w="2509" w:type="pct"/>
            <w:tcMar>
              <w:left w:w="57" w:type="dxa"/>
              <w:right w:w="340" w:type="dxa"/>
            </w:tcMar>
            <w:vAlign w:val="bottom"/>
          </w:tcPr>
          <w:p w14:paraId="4967AC2B" w14:textId="77777777" w:rsidR="00875C7A" w:rsidRPr="00875C7A" w:rsidRDefault="00875C7A" w:rsidP="009639E8">
            <w:pPr>
              <w:pStyle w:val="02Tabletext"/>
              <w:jc w:val="right"/>
            </w:pPr>
            <w:r w:rsidRPr="00875C7A">
              <w:t>45%</w:t>
            </w:r>
          </w:p>
        </w:tc>
      </w:tr>
      <w:tr w:rsidR="00875C7A" w:rsidRPr="00FB48BC" w14:paraId="1D229DDE" w14:textId="77777777" w:rsidTr="009733BE">
        <w:tc>
          <w:tcPr>
            <w:tcW w:w="2491" w:type="pct"/>
            <w:tcMar>
              <w:left w:w="57" w:type="dxa"/>
              <w:right w:w="227" w:type="dxa"/>
            </w:tcMar>
            <w:vAlign w:val="bottom"/>
          </w:tcPr>
          <w:p w14:paraId="4E79AD7A" w14:textId="77777777" w:rsidR="00875C7A" w:rsidRPr="00875C7A" w:rsidRDefault="00875C7A" w:rsidP="00875C7A">
            <w:pPr>
              <w:pStyle w:val="02Tabletext"/>
            </w:pPr>
            <w:r w:rsidRPr="00875C7A">
              <w:t>MPS</w:t>
            </w:r>
          </w:p>
        </w:tc>
        <w:tc>
          <w:tcPr>
            <w:tcW w:w="2509" w:type="pct"/>
            <w:tcMar>
              <w:left w:w="57" w:type="dxa"/>
              <w:right w:w="340" w:type="dxa"/>
            </w:tcMar>
            <w:vAlign w:val="bottom"/>
          </w:tcPr>
          <w:p w14:paraId="2D01122A" w14:textId="77777777" w:rsidR="00875C7A" w:rsidRPr="00875C7A" w:rsidRDefault="00875C7A" w:rsidP="009639E8">
            <w:pPr>
              <w:pStyle w:val="02Tabletext"/>
              <w:jc w:val="right"/>
            </w:pPr>
            <w:r w:rsidRPr="00875C7A">
              <w:t>2%</w:t>
            </w:r>
          </w:p>
        </w:tc>
      </w:tr>
      <w:tr w:rsidR="00875C7A" w:rsidRPr="00FB48BC" w14:paraId="07B12075" w14:textId="77777777" w:rsidTr="009733BE">
        <w:tc>
          <w:tcPr>
            <w:tcW w:w="2491" w:type="pct"/>
            <w:tcMar>
              <w:left w:w="57" w:type="dxa"/>
              <w:right w:w="227" w:type="dxa"/>
            </w:tcMar>
            <w:vAlign w:val="bottom"/>
          </w:tcPr>
          <w:p w14:paraId="540F017F" w14:textId="77777777" w:rsidR="00875C7A" w:rsidRPr="00875C7A" w:rsidRDefault="00875C7A" w:rsidP="00875C7A">
            <w:pPr>
              <w:pStyle w:val="02Tabletext"/>
            </w:pPr>
            <w:r w:rsidRPr="00875C7A">
              <w:t>SE</w:t>
            </w:r>
          </w:p>
        </w:tc>
        <w:tc>
          <w:tcPr>
            <w:tcW w:w="2509" w:type="pct"/>
            <w:tcMar>
              <w:left w:w="57" w:type="dxa"/>
              <w:right w:w="340" w:type="dxa"/>
            </w:tcMar>
            <w:vAlign w:val="bottom"/>
          </w:tcPr>
          <w:p w14:paraId="5EB959A6" w14:textId="77777777" w:rsidR="00875C7A" w:rsidRPr="00875C7A" w:rsidRDefault="00875C7A" w:rsidP="009639E8">
            <w:pPr>
              <w:pStyle w:val="02Tabletext"/>
              <w:jc w:val="right"/>
            </w:pPr>
            <w:r w:rsidRPr="00875C7A">
              <w:t>48%</w:t>
            </w:r>
          </w:p>
        </w:tc>
      </w:tr>
      <w:tr w:rsidR="00875C7A" w:rsidRPr="00FB48BC" w14:paraId="01D2CE2A" w14:textId="77777777" w:rsidTr="009733BE">
        <w:tc>
          <w:tcPr>
            <w:tcW w:w="2491" w:type="pct"/>
            <w:tcMar>
              <w:left w:w="57" w:type="dxa"/>
              <w:right w:w="227" w:type="dxa"/>
            </w:tcMar>
            <w:vAlign w:val="bottom"/>
          </w:tcPr>
          <w:p w14:paraId="3136D23D" w14:textId="77777777" w:rsidR="00875C7A" w:rsidRPr="00875C7A" w:rsidRDefault="00875C7A" w:rsidP="00875C7A">
            <w:pPr>
              <w:pStyle w:val="02Tabletext"/>
            </w:pPr>
            <w:r w:rsidRPr="00875C7A">
              <w:t>Echo</w:t>
            </w:r>
          </w:p>
        </w:tc>
        <w:tc>
          <w:tcPr>
            <w:tcW w:w="2509" w:type="pct"/>
            <w:tcMar>
              <w:left w:w="57" w:type="dxa"/>
              <w:right w:w="340" w:type="dxa"/>
            </w:tcMar>
            <w:vAlign w:val="bottom"/>
          </w:tcPr>
          <w:p w14:paraId="1F2C4EAC" w14:textId="77777777" w:rsidR="00875C7A" w:rsidRPr="00875C7A" w:rsidRDefault="00875C7A" w:rsidP="009639E8">
            <w:pPr>
              <w:pStyle w:val="02Tabletext"/>
              <w:jc w:val="right"/>
            </w:pPr>
            <w:r w:rsidRPr="00875C7A">
              <w:t>23%</w:t>
            </w:r>
          </w:p>
        </w:tc>
      </w:tr>
      <w:tr w:rsidR="00875C7A" w:rsidRPr="00FB48BC" w14:paraId="325E0D8B" w14:textId="77777777" w:rsidTr="009733BE">
        <w:tc>
          <w:tcPr>
            <w:tcW w:w="2491" w:type="pct"/>
            <w:tcMar>
              <w:left w:w="57" w:type="dxa"/>
              <w:right w:w="227" w:type="dxa"/>
            </w:tcMar>
            <w:vAlign w:val="bottom"/>
          </w:tcPr>
          <w:p w14:paraId="0F3BE525" w14:textId="77777777" w:rsidR="00875C7A" w:rsidRPr="00875C7A" w:rsidRDefault="00875C7A" w:rsidP="00875C7A">
            <w:pPr>
              <w:pStyle w:val="02Tabletext"/>
            </w:pPr>
            <w:r w:rsidRPr="00875C7A">
              <w:t>ICA</w:t>
            </w:r>
          </w:p>
        </w:tc>
        <w:tc>
          <w:tcPr>
            <w:tcW w:w="2509" w:type="pct"/>
            <w:tcMar>
              <w:left w:w="57" w:type="dxa"/>
              <w:right w:w="340" w:type="dxa"/>
            </w:tcMar>
            <w:vAlign w:val="bottom"/>
          </w:tcPr>
          <w:p w14:paraId="07D285A7" w14:textId="77777777" w:rsidR="00875C7A" w:rsidRPr="00875C7A" w:rsidRDefault="007B2997" w:rsidP="009639E8">
            <w:pPr>
              <w:pStyle w:val="02Tabletext"/>
              <w:jc w:val="right"/>
            </w:pPr>
            <w:r>
              <w:t>64</w:t>
            </w:r>
            <w:r w:rsidR="00875C7A" w:rsidRPr="00875C7A">
              <w:t>%</w:t>
            </w:r>
          </w:p>
        </w:tc>
      </w:tr>
    </w:tbl>
    <w:p w14:paraId="5D3A57F9" w14:textId="77777777" w:rsidR="009733BE" w:rsidRDefault="007B2997" w:rsidP="009733BE">
      <w:pPr>
        <w:pStyle w:val="TableUnderLast"/>
        <w:spacing w:after="0"/>
      </w:pPr>
      <w:bookmarkStart w:id="517" w:name="_Ref463630695"/>
      <w:bookmarkStart w:id="518" w:name="_Ref463630696"/>
      <w:bookmarkStart w:id="519" w:name="_Ref463630901"/>
      <w:bookmarkStart w:id="520" w:name="_Ref463631005"/>
      <w:bookmarkStart w:id="521" w:name="_Ref463631110"/>
      <w:bookmarkStart w:id="522" w:name="_Ref463631113"/>
      <w:bookmarkStart w:id="523" w:name="_Ref463631117"/>
      <w:bookmarkStart w:id="524" w:name="_Toc464871155"/>
      <w:r w:rsidRPr="007B2997">
        <w:t xml:space="preserve">Data is by date of service. Unpublished data from 2014-15 (Department of Health). EST item 11712. SE item 55116. MPS items 61307 Echo items 55113, 55114. ICA items 38218, 38246, </w:t>
      </w:r>
      <w:r w:rsidR="00103A48" w:rsidRPr="007B2997">
        <w:t>and 55925</w:t>
      </w:r>
      <w:r w:rsidRPr="007B2997">
        <w:t xml:space="preserve"> (excluding episodes co-claimed with PCI 38300,</w:t>
      </w:r>
      <w:r>
        <w:t xml:space="preserve"> </w:t>
      </w:r>
      <w:r w:rsidRPr="007B2997">
        <w:t>38303, 38306).</w:t>
      </w:r>
    </w:p>
    <w:p w14:paraId="224DDA6E" w14:textId="77777777" w:rsidR="00736E9C" w:rsidRDefault="00736E9C" w:rsidP="009733BE">
      <w:pPr>
        <w:pStyle w:val="TableUnderLast"/>
        <w:spacing w:after="0"/>
      </w:pPr>
    </w:p>
    <w:p w14:paraId="1FC161D0" w14:textId="77777777" w:rsidR="00736E9C" w:rsidRPr="00C14EF3" w:rsidRDefault="00736E9C" w:rsidP="00736E9C">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rFonts w:ascii="Calibri" w:hAnsi="Calibri" w:cs="Calibri"/>
          <w:b/>
          <w:szCs w:val="22"/>
          <w:lang w:val="en-AU"/>
        </w:rPr>
        <w:t>Following consultation the Committee agreed that the co-claiming of consultations and investigations or procedures</w:t>
      </w:r>
      <w:r w:rsidRPr="00C14EF3">
        <w:rPr>
          <w:rFonts w:ascii="Calibri" w:hAnsi="Calibri" w:cs="Calibri"/>
          <w:b/>
          <w:lang w:val="en-AU"/>
        </w:rPr>
        <w:t xml:space="preserve">  be amended to include the following text in the items for echo, stress echo and EST (or make it prominently visible to providers of these services).</w:t>
      </w:r>
    </w:p>
    <w:p w14:paraId="58D236B6" w14:textId="77777777" w:rsidR="00736E9C" w:rsidRPr="00C14EF3" w:rsidRDefault="00736E9C" w:rsidP="00736E9C">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 xml:space="preserve">A consultation may be claimed with this service where (i) both the consultation and the service were specifically and separately requested by another provider; or (ii) the consultation was specifically requested by another provider and the decision to perform the service was made during a consultation with the service provider on the same day as the service; or (iii) the provider claiming both services is responsible for the ongoing care of the patient and provides a consultation after the service where clinical management decisions are made, noting that </w:t>
      </w:r>
      <w:r w:rsidRPr="00C14EF3">
        <w:rPr>
          <w:b/>
          <w:bCs/>
        </w:rPr>
        <w:t>post procedure</w:t>
      </w:r>
      <w:r w:rsidRPr="00C14EF3">
        <w:rPr>
          <w:b/>
        </w:rPr>
        <w:t xml:space="preserve"> consultations cannot be claimed on the same date as the procedure or the day after the procedure (i.e. in line with aftercare restrictions). The previously released changes to co-claiming proposed by the Principles and Rules Committee have taken effect already. These changes prevent co-claiming of consultations pre-procedure where the provider already knows the patient (i.e. subsequent not initial attendances), and apply in addition to the above guidelines which apply to initial consultations. </w:t>
      </w:r>
    </w:p>
    <w:p w14:paraId="1389CF45" w14:textId="77777777" w:rsidR="00736E9C" w:rsidRPr="00C14EF3" w:rsidRDefault="00736E9C" w:rsidP="00736E9C">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rPr>
      </w:pPr>
      <w:r w:rsidRPr="00C14EF3">
        <w:rPr>
          <w:rFonts w:ascii="Calibri" w:hAnsi="Calibri" w:cs="Calibri"/>
          <w:b/>
        </w:rPr>
        <w:t>In the explanatory notes:</w:t>
      </w:r>
    </w:p>
    <w:p w14:paraId="28E133CE" w14:textId="77777777" w:rsidR="00736E9C" w:rsidRPr="00C14EF3" w:rsidRDefault="00736E9C" w:rsidP="00736E9C">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rPr>
      </w:pPr>
      <w:r w:rsidRPr="00C14EF3">
        <w:rPr>
          <w:rFonts w:ascii="Calibri" w:hAnsi="Calibri" w:cs="Calibri"/>
          <w:b/>
        </w:rPr>
        <w:t>Discussions of the results, findings or interpretation of a study are reasonably expected to be part of a formal report. Discussion of these findings with a patient does not constitute a consult. Similarly, discussion(s) during the course of a study or to determine the safety or appropriateness of the study is part of the service and should not be claimed as a consult.</w:t>
      </w:r>
    </w:p>
    <w:p w14:paraId="628D1FFA" w14:textId="77777777" w:rsidR="00736E9C" w:rsidRPr="00C14EF3" w:rsidRDefault="00736E9C" w:rsidP="00202464">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rFonts w:ascii="Calibri" w:hAnsi="Calibri" w:cs="Calibri"/>
          <w:b/>
          <w:szCs w:val="22"/>
        </w:rPr>
        <w:lastRenderedPageBreak/>
        <w:t>For investigations performed by a specialist paediatric cardiologist, co-claiming of a consultation with the investigation is permitted even when a consultation was not specifically requested when:</w:t>
      </w:r>
      <w:r w:rsidRPr="00C14EF3">
        <w:rPr>
          <w:rFonts w:ascii="Calibri" w:hAnsi="Calibri" w:cs="Calibri"/>
          <w:b/>
        </w:rPr>
        <w:t>the paediatric patient was referred for an investigation; and</w:t>
      </w:r>
      <w:r w:rsidR="00202464" w:rsidRPr="00C14EF3">
        <w:rPr>
          <w:rFonts w:ascii="Calibri" w:hAnsi="Calibri" w:cs="Calibri"/>
          <w:b/>
        </w:rPr>
        <w:t xml:space="preserve"> </w:t>
      </w:r>
      <w:r w:rsidRPr="00C14EF3">
        <w:rPr>
          <w:rFonts w:ascii="Calibri" w:hAnsi="Calibri" w:cs="Calibri"/>
          <w:b/>
        </w:rPr>
        <w:t>the paediatric patient was not known to the provider; and</w:t>
      </w:r>
      <w:r w:rsidR="00202464" w:rsidRPr="00C14EF3">
        <w:rPr>
          <w:rFonts w:ascii="Calibri" w:hAnsi="Calibri" w:cs="Calibri"/>
          <w:b/>
        </w:rPr>
        <w:t xml:space="preserve"> </w:t>
      </w:r>
      <w:r w:rsidRPr="00C14EF3">
        <w:rPr>
          <w:rFonts w:ascii="Calibri" w:hAnsi="Calibri" w:cs="Calibri"/>
          <w:b/>
        </w:rPr>
        <w:t>the paediatric patient was not under the care of another paediatric cardiologist; and</w:t>
      </w:r>
      <w:r w:rsidR="00202464" w:rsidRPr="00C14EF3">
        <w:rPr>
          <w:rFonts w:ascii="Calibri" w:hAnsi="Calibri" w:cs="Calibri"/>
          <w:b/>
        </w:rPr>
        <w:t xml:space="preserve"> </w:t>
      </w:r>
      <w:r w:rsidRPr="00C14EF3">
        <w:rPr>
          <w:rFonts w:ascii="Calibri" w:hAnsi="Calibri" w:cs="Calibri"/>
          <w:b/>
        </w:rPr>
        <w:t>the findings on the investigation appropriately warranted a consultation.</w:t>
      </w:r>
      <w:r w:rsidR="00202464" w:rsidRPr="00C14EF3">
        <w:rPr>
          <w:rFonts w:ascii="Calibri" w:hAnsi="Calibri" w:cs="Calibri"/>
          <w:b/>
        </w:rPr>
        <w:t xml:space="preserve"> </w:t>
      </w:r>
      <w:r w:rsidRPr="00C14EF3">
        <w:rPr>
          <w:rFonts w:ascii="Calibri" w:hAnsi="Calibri" w:cs="Calibri"/>
          <w:b/>
          <w:szCs w:val="22"/>
        </w:rPr>
        <w:t>The paediatric co-claiming exception should not be applied to cardiologists treating or investigating adult congenital heart disease.</w:t>
      </w:r>
      <w:r w:rsidR="00202464" w:rsidRPr="00C14EF3">
        <w:rPr>
          <w:rFonts w:ascii="Calibri" w:hAnsi="Calibri" w:cs="Calibri"/>
          <w:b/>
          <w:szCs w:val="22"/>
        </w:rPr>
        <w:t xml:space="preserve"> </w:t>
      </w:r>
      <w:r w:rsidRPr="00C14EF3">
        <w:rPr>
          <w:rFonts w:ascii="Calibri" w:hAnsi="Calibri" w:cs="Calibri"/>
          <w:b/>
          <w:lang w:val="en-AU"/>
        </w:rPr>
        <w:t>The above amendment provides more clarification regarding the co-claiming of consultations with investigations or procedures. The special provisions for paediatric cardiologists are to fit in with standard guidelines.</w:t>
      </w:r>
    </w:p>
    <w:p w14:paraId="5B10B839" w14:textId="77777777" w:rsidR="0039305A" w:rsidRPr="00FB48BC" w:rsidRDefault="0039305A" w:rsidP="00CA70F7">
      <w:pPr>
        <w:pStyle w:val="Heading2"/>
      </w:pPr>
      <w:bookmarkStart w:id="525" w:name="_Toc516836376"/>
      <w:bookmarkStart w:id="526" w:name="_Toc516837202"/>
      <w:bookmarkStart w:id="527" w:name="_Toc517190193"/>
      <w:bookmarkStart w:id="528" w:name="_Toc517192308"/>
      <w:bookmarkStart w:id="529" w:name="_Toc516836377"/>
      <w:bookmarkStart w:id="530" w:name="_Toc516837203"/>
      <w:bookmarkStart w:id="531" w:name="_Toc517190194"/>
      <w:bookmarkStart w:id="532" w:name="_Toc517192309"/>
      <w:bookmarkStart w:id="533" w:name="_Toc518382924"/>
      <w:bookmarkEnd w:id="525"/>
      <w:bookmarkEnd w:id="526"/>
      <w:bookmarkEnd w:id="527"/>
      <w:bookmarkEnd w:id="528"/>
      <w:bookmarkEnd w:id="529"/>
      <w:bookmarkEnd w:id="530"/>
      <w:bookmarkEnd w:id="531"/>
      <w:bookmarkEnd w:id="532"/>
      <w:r w:rsidRPr="00FB48BC">
        <w:t>Heart Team recommendation</w:t>
      </w:r>
      <w:bookmarkEnd w:id="517"/>
      <w:bookmarkEnd w:id="518"/>
      <w:bookmarkEnd w:id="519"/>
      <w:bookmarkEnd w:id="520"/>
      <w:bookmarkEnd w:id="521"/>
      <w:bookmarkEnd w:id="522"/>
      <w:bookmarkEnd w:id="523"/>
      <w:bookmarkEnd w:id="524"/>
      <w:r w:rsidR="00860191">
        <w:t xml:space="preserve"> </w:t>
      </w:r>
      <w:r w:rsidR="00860191">
        <w:rPr>
          <w:lang w:val="en-AU"/>
        </w:rPr>
        <w:t>– that went out to consultation</w:t>
      </w:r>
      <w:bookmarkEnd w:id="533"/>
    </w:p>
    <w:p w14:paraId="2B784CF5" w14:textId="77777777" w:rsidR="009D5CC8" w:rsidRPr="00FB48BC" w:rsidRDefault="009D5CC8" w:rsidP="009D5CC8">
      <w:pPr>
        <w:pStyle w:val="Boldhdg"/>
        <w:rPr>
          <w:lang w:val="en-AU"/>
        </w:rPr>
      </w:pPr>
      <w:r w:rsidRPr="00FB48BC">
        <w:rPr>
          <w:lang w:val="en-AU"/>
        </w:rPr>
        <w:t>Recommendation</w:t>
      </w:r>
      <w:r w:rsidR="00333873">
        <w:rPr>
          <w:lang w:val="en-AU"/>
        </w:rPr>
        <w:t xml:space="preserve"> 10</w:t>
      </w:r>
    </w:p>
    <w:p w14:paraId="412D1C36" w14:textId="77777777" w:rsidR="009D5CC8" w:rsidRPr="00FB48BC" w:rsidRDefault="00ED2447" w:rsidP="00ED2447">
      <w:pPr>
        <w:pStyle w:val="01squarebullet"/>
        <w:rPr>
          <w:lang w:val="en-AU"/>
        </w:rPr>
      </w:pPr>
      <w:r w:rsidRPr="00FB48BC">
        <w:rPr>
          <w:lang w:val="en-AU"/>
        </w:rPr>
        <w:t xml:space="preserve">Create two new items for Heart Team </w:t>
      </w:r>
      <w:r w:rsidR="009E12F1">
        <w:rPr>
          <w:lang w:val="en-AU"/>
        </w:rPr>
        <w:t>c</w:t>
      </w:r>
      <w:r w:rsidRPr="00FB48BC">
        <w:rPr>
          <w:lang w:val="en-AU"/>
        </w:rPr>
        <w:t xml:space="preserve">ase </w:t>
      </w:r>
      <w:r w:rsidR="009E12F1">
        <w:rPr>
          <w:lang w:val="en-AU"/>
        </w:rPr>
        <w:t>c</w:t>
      </w:r>
      <w:r w:rsidRPr="00FB48BC">
        <w:rPr>
          <w:lang w:val="en-AU"/>
        </w:rPr>
        <w:t>onference</w:t>
      </w:r>
      <w:r w:rsidR="00B54A92" w:rsidRPr="00FB48BC">
        <w:rPr>
          <w:lang w:val="en-AU"/>
        </w:rPr>
        <w:t>s</w:t>
      </w:r>
      <w:r w:rsidR="009E12F1">
        <w:rPr>
          <w:lang w:val="en-AU"/>
        </w:rPr>
        <w:t>,</w:t>
      </w:r>
      <w:r w:rsidR="00B54A92" w:rsidRPr="00FB48BC">
        <w:rPr>
          <w:lang w:val="en-AU"/>
        </w:rPr>
        <w:t xml:space="preserve"> as outlined in the descriptors below</w:t>
      </w:r>
      <w:r w:rsidR="00526BAA">
        <w:rPr>
          <w:lang w:val="en-AU"/>
        </w:rPr>
        <w:t>.</w:t>
      </w:r>
    </w:p>
    <w:p w14:paraId="7AA008D9" w14:textId="77777777" w:rsidR="00B54A92" w:rsidRPr="00FB48BC" w:rsidRDefault="00B54A92" w:rsidP="006B1407">
      <w:pPr>
        <w:pStyle w:val="Item"/>
      </w:pPr>
      <w:r w:rsidRPr="00FB48BC">
        <w:t xml:space="preserve">Item </w:t>
      </w:r>
      <w:r w:rsidR="00D974BA" w:rsidRPr="00FB48BC">
        <w:t>HTCC-Convenor</w:t>
      </w:r>
    </w:p>
    <w:p w14:paraId="688066BD" w14:textId="77777777" w:rsidR="007B3FB2" w:rsidRPr="00FD6810" w:rsidRDefault="00B54A92" w:rsidP="00B54A92">
      <w:r w:rsidRPr="00FD6810">
        <w:t xml:space="preserve">HEART TEAM CASE CONFERENCE CONVENOR </w:t>
      </w:r>
      <w:r w:rsidR="000549A8" w:rsidRPr="00FD6810">
        <w:t>–</w:t>
      </w:r>
      <w:r w:rsidRPr="00FD6810">
        <w:t xml:space="preserve"> Attendance by a consultant cardiologist/cardio-thoracic surgeon as the principal member of a Heart Team case conference to organise, coordinate and document a meeting which develops a treatment plan </w:t>
      </w:r>
      <w:r w:rsidR="007B3FB2" w:rsidRPr="00FD6810">
        <w:t>where:</w:t>
      </w:r>
    </w:p>
    <w:p w14:paraId="20F24EE2" w14:textId="77777777" w:rsidR="000F558D" w:rsidRPr="00FD6810" w:rsidRDefault="00FA57EA" w:rsidP="009B4DAC">
      <w:pPr>
        <w:pStyle w:val="DesL1"/>
        <w:numPr>
          <w:ilvl w:val="0"/>
          <w:numId w:val="52"/>
        </w:numPr>
      </w:pPr>
      <w:r w:rsidRPr="00FD6810">
        <w:t>T</w:t>
      </w:r>
      <w:r w:rsidR="000F558D" w:rsidRPr="00FD6810">
        <w:t xml:space="preserve">he benefit of cardiac surgery or percutaneous treatment, including stenting or device implantation is uncertain due to the severity of the underlying cardiac disease, co-morbidities or patient frailty; or </w:t>
      </w:r>
    </w:p>
    <w:p w14:paraId="0AC8EF00" w14:textId="77777777" w:rsidR="000F558D" w:rsidRPr="00FD6810" w:rsidRDefault="00FA57EA" w:rsidP="009B4DAC">
      <w:pPr>
        <w:pStyle w:val="DesL1"/>
        <w:numPr>
          <w:ilvl w:val="0"/>
          <w:numId w:val="52"/>
        </w:numPr>
      </w:pPr>
      <w:r w:rsidRPr="00FD6810">
        <w:t>T</w:t>
      </w:r>
      <w:r w:rsidR="000F558D" w:rsidRPr="00FD6810">
        <w:t>he best mode of treatment (surgical, percutaneous or medical therapy alone) is uncertain.</w:t>
      </w:r>
    </w:p>
    <w:p w14:paraId="59857DA2" w14:textId="77777777" w:rsidR="00B54A92" w:rsidRPr="00FD6810" w:rsidRDefault="007B3FB2" w:rsidP="00B54A92">
      <w:r w:rsidRPr="00FD6810">
        <w:t>F</w:t>
      </w:r>
      <w:r w:rsidR="00B54A92" w:rsidRPr="00FD6810">
        <w:t>or a cardiac patient with:</w:t>
      </w:r>
    </w:p>
    <w:p w14:paraId="71319740" w14:textId="77777777" w:rsidR="00B54A92" w:rsidRPr="00FB48BC" w:rsidRDefault="00B54A92" w:rsidP="00F707CD">
      <w:pPr>
        <w:pStyle w:val="05number1"/>
        <w:numPr>
          <w:ilvl w:val="0"/>
          <w:numId w:val="28"/>
        </w:numPr>
        <w:rPr>
          <w:lang w:val="en-AU"/>
        </w:rPr>
      </w:pPr>
      <w:r w:rsidRPr="00FB48BC">
        <w:rPr>
          <w:color w:val="000000"/>
          <w:lang w:val="en-AU"/>
        </w:rPr>
        <w:t>Stable</w:t>
      </w:r>
      <w:r w:rsidRPr="00FB48BC">
        <w:rPr>
          <w:lang w:val="en-AU"/>
        </w:rPr>
        <w:t xml:space="preserve"> multi-vessel coronary artery disease considered for coronary artery revascularisation.</w:t>
      </w:r>
    </w:p>
    <w:p w14:paraId="16846591" w14:textId="77777777" w:rsidR="00B54A92" w:rsidRPr="00FB48BC" w:rsidRDefault="00D1675B" w:rsidP="00D1675B">
      <w:pPr>
        <w:pStyle w:val="05number1"/>
        <w:rPr>
          <w:lang w:val="en-AU"/>
        </w:rPr>
      </w:pPr>
      <w:r w:rsidRPr="00D1675B">
        <w:rPr>
          <w:color w:val="000000"/>
          <w:lang w:val="en-AU"/>
        </w:rPr>
        <w:t>Complex cardiac disease, including valvular heart disease, structural heart disease and cardiac arrhythmias</w:t>
      </w:r>
      <w:r w:rsidR="00AE16E2">
        <w:rPr>
          <w:color w:val="000000"/>
          <w:lang w:val="en-AU"/>
        </w:rPr>
        <w:t>.</w:t>
      </w:r>
    </w:p>
    <w:p w14:paraId="70393421" w14:textId="77777777" w:rsidR="00B54A92" w:rsidRPr="00FD6810" w:rsidRDefault="00B54A92" w:rsidP="00B54A92">
      <w:r w:rsidRPr="00FD6810">
        <w:t>The Heart Team case conference must</w:t>
      </w:r>
      <w:r w:rsidR="00D974BA" w:rsidRPr="00FD6810">
        <w:t>:</w:t>
      </w:r>
    </w:p>
    <w:p w14:paraId="5D91C8A1" w14:textId="77777777" w:rsidR="00B54A92" w:rsidRPr="00FB48BC" w:rsidRDefault="00D974BA" w:rsidP="00F707CD">
      <w:pPr>
        <w:pStyle w:val="05number1"/>
        <w:numPr>
          <w:ilvl w:val="0"/>
          <w:numId w:val="29"/>
        </w:numPr>
        <w:rPr>
          <w:lang w:val="en-AU"/>
        </w:rPr>
      </w:pPr>
      <w:r w:rsidRPr="00FB48BC">
        <w:rPr>
          <w:lang w:val="en-AU"/>
        </w:rPr>
        <w:t>B</w:t>
      </w:r>
      <w:r w:rsidR="00B54A92" w:rsidRPr="00FB48BC">
        <w:rPr>
          <w:lang w:val="en-AU"/>
        </w:rPr>
        <w:t>e at least of 10 minutes duration.</w:t>
      </w:r>
    </w:p>
    <w:p w14:paraId="3CCA9F08" w14:textId="77777777" w:rsidR="00B54A92" w:rsidRPr="00FB48BC" w:rsidRDefault="00D974BA" w:rsidP="00D974BA">
      <w:pPr>
        <w:pStyle w:val="05number1"/>
        <w:rPr>
          <w:lang w:val="en-AU"/>
        </w:rPr>
      </w:pPr>
      <w:r w:rsidRPr="00FB48BC">
        <w:rPr>
          <w:lang w:val="en-AU"/>
        </w:rPr>
        <w:t>B</w:t>
      </w:r>
      <w:r w:rsidR="00B54A92" w:rsidRPr="00FB48BC">
        <w:rPr>
          <w:lang w:val="en-AU"/>
        </w:rPr>
        <w:t>e attended by a minimum of 3 Cardiac Specialists (including a Cardiac Surgeon and an Interventional Cardiologist where any interventional procedure may be considered) and other medical or allied health practitioners as deemed appropriate by the convenor. At least 1 of the medical practitioners attending must be a non-interventional</w:t>
      </w:r>
      <w:r w:rsidR="00315529">
        <w:rPr>
          <w:lang w:val="en-AU"/>
        </w:rPr>
        <w:t xml:space="preserve"> cardiolog</w:t>
      </w:r>
      <w:r w:rsidR="00B54A92" w:rsidRPr="00FB48BC">
        <w:rPr>
          <w:lang w:val="en-AU"/>
        </w:rPr>
        <w:t>ist. Attendance should be face to face, this should be in person where possible but may include video telemedicine where necessary.</w:t>
      </w:r>
    </w:p>
    <w:p w14:paraId="4443C7E1" w14:textId="77777777" w:rsidR="00B54A92" w:rsidRPr="00FB48BC" w:rsidRDefault="00D974BA" w:rsidP="00D974BA">
      <w:pPr>
        <w:pStyle w:val="05number1"/>
        <w:rPr>
          <w:lang w:val="en-AU"/>
        </w:rPr>
      </w:pPr>
      <w:r w:rsidRPr="00FB48BC">
        <w:rPr>
          <w:lang w:val="en-AU"/>
        </w:rPr>
        <w:t>B</w:t>
      </w:r>
      <w:r w:rsidR="00B54A92" w:rsidRPr="00FB48BC">
        <w:rPr>
          <w:lang w:val="en-AU"/>
        </w:rPr>
        <w:t>e documented in a written report that documents the attendees and summarises the patient’s condition, relevant investigations, the case conference discussion and agreed recommendation(s). A letter or copy of the recommendation must be provided to the patient’s GP if they are not present for the conference.</w:t>
      </w:r>
    </w:p>
    <w:p w14:paraId="7757D1A2" w14:textId="77777777" w:rsidR="00D974BA" w:rsidRPr="00FB48BC" w:rsidRDefault="00D974BA" w:rsidP="006B1407">
      <w:pPr>
        <w:pStyle w:val="Item"/>
      </w:pPr>
      <w:r w:rsidRPr="00FB48BC">
        <w:t>Item HTCC-Participant</w:t>
      </w:r>
    </w:p>
    <w:p w14:paraId="7F123E51" w14:textId="77777777" w:rsidR="000F558D" w:rsidRPr="00FD6810" w:rsidRDefault="00D974BA" w:rsidP="000F558D">
      <w:r w:rsidRPr="00FD6810">
        <w:t xml:space="preserve">HEART TEAM CASE CONFERENCE PARTICIPANT </w:t>
      </w:r>
      <w:r w:rsidR="00705B31" w:rsidRPr="00FD6810">
        <w:t>–</w:t>
      </w:r>
      <w:r w:rsidRPr="00FD6810">
        <w:t xml:space="preserve"> Attendance of at least 10 minutes by a medical practitioner (surgeons, specialist or consultant physician in the practice of his or her specialty or a </w:t>
      </w:r>
      <w:r w:rsidRPr="00FD6810">
        <w:lastRenderedPageBreak/>
        <w:t xml:space="preserve">vocationally registered general practitioner, excluding any medical trainees), as a participant in a Heart Team case conference to develop a </w:t>
      </w:r>
      <w:r w:rsidR="000F558D" w:rsidRPr="00FD6810">
        <w:t>treatment plan where:</w:t>
      </w:r>
    </w:p>
    <w:p w14:paraId="79ED9D09" w14:textId="77777777" w:rsidR="000F558D" w:rsidRPr="00FD6810" w:rsidRDefault="00196733" w:rsidP="009B4DAC">
      <w:pPr>
        <w:pStyle w:val="DesL1"/>
        <w:numPr>
          <w:ilvl w:val="0"/>
          <w:numId w:val="53"/>
        </w:numPr>
      </w:pPr>
      <w:r w:rsidRPr="00FD6810">
        <w:t>T</w:t>
      </w:r>
      <w:r w:rsidR="000F558D" w:rsidRPr="00FD6810">
        <w:t xml:space="preserve">he benefit of cardiac surgery or percutaneous treatment, including stenting or device implantation is uncertain due to the severity of the underlying cardiac disease, co-morbidities or patient frailty; or </w:t>
      </w:r>
    </w:p>
    <w:p w14:paraId="2BAE6CF7" w14:textId="77777777" w:rsidR="000F558D" w:rsidRPr="00FD6810" w:rsidRDefault="00196733" w:rsidP="009639E8">
      <w:pPr>
        <w:pStyle w:val="DesL1"/>
      </w:pPr>
      <w:r w:rsidRPr="00FD6810">
        <w:t>T</w:t>
      </w:r>
      <w:r w:rsidR="000F558D" w:rsidRPr="00FD6810">
        <w:t>he best mode of treatment (surgical, percutaneous or medical therapy alone) is uncertain.</w:t>
      </w:r>
    </w:p>
    <w:p w14:paraId="5D96FB99" w14:textId="77777777" w:rsidR="000F558D" w:rsidRPr="00FD6810" w:rsidRDefault="000F558D" w:rsidP="000F558D">
      <w:r w:rsidRPr="00FD6810">
        <w:t>For a cardiac patient with:</w:t>
      </w:r>
    </w:p>
    <w:p w14:paraId="043EFB72" w14:textId="77777777" w:rsidR="00D1675B" w:rsidRDefault="000F558D" w:rsidP="00F707CD">
      <w:pPr>
        <w:pStyle w:val="05number1"/>
        <w:numPr>
          <w:ilvl w:val="0"/>
          <w:numId w:val="31"/>
        </w:numPr>
        <w:rPr>
          <w:lang w:val="en-AU"/>
        </w:rPr>
      </w:pPr>
      <w:r w:rsidRPr="000F558D">
        <w:rPr>
          <w:color w:val="000000"/>
          <w:lang w:val="en-AU"/>
        </w:rPr>
        <w:t>Stable</w:t>
      </w:r>
      <w:r w:rsidRPr="000F558D">
        <w:rPr>
          <w:lang w:val="en-AU"/>
        </w:rPr>
        <w:t xml:space="preserve"> multi-vessel coronary artery disease considered for coronary artery revascularisation.</w:t>
      </w:r>
    </w:p>
    <w:p w14:paraId="7F40F63D" w14:textId="77777777" w:rsidR="00D1675B" w:rsidRPr="00D1675B" w:rsidRDefault="00D1675B" w:rsidP="00F707CD">
      <w:pPr>
        <w:pStyle w:val="05number1"/>
        <w:numPr>
          <w:ilvl w:val="0"/>
          <w:numId w:val="31"/>
        </w:numPr>
        <w:rPr>
          <w:lang w:val="en-AU"/>
        </w:rPr>
      </w:pPr>
      <w:r w:rsidRPr="00D1675B">
        <w:rPr>
          <w:color w:val="000000"/>
          <w:lang w:val="en-AU"/>
        </w:rPr>
        <w:t>Complex cardiac disease, including valvular heart disease, structural heart disease and cardiac arrhythmias</w:t>
      </w:r>
      <w:r w:rsidR="00470498">
        <w:rPr>
          <w:color w:val="000000"/>
          <w:lang w:val="en-AU"/>
        </w:rPr>
        <w:t>.</w:t>
      </w:r>
      <w:r w:rsidRPr="00D1675B">
        <w:rPr>
          <w:color w:val="000000"/>
          <w:lang w:val="en-AU"/>
        </w:rPr>
        <w:t xml:space="preserve"> </w:t>
      </w:r>
    </w:p>
    <w:p w14:paraId="7A337A58" w14:textId="77777777" w:rsidR="00D974BA" w:rsidRPr="00FD6810" w:rsidRDefault="00D974BA" w:rsidP="000F558D">
      <w:r w:rsidRPr="00FD6810">
        <w:t>The Heart Team case conference must:</w:t>
      </w:r>
    </w:p>
    <w:p w14:paraId="23E9694C" w14:textId="77777777" w:rsidR="00D974BA" w:rsidRPr="00FB48BC" w:rsidRDefault="00D974BA" w:rsidP="00F707CD">
      <w:pPr>
        <w:pStyle w:val="05number1"/>
        <w:numPr>
          <w:ilvl w:val="0"/>
          <w:numId w:val="30"/>
        </w:numPr>
        <w:rPr>
          <w:lang w:val="en-AU"/>
        </w:rPr>
      </w:pPr>
      <w:r w:rsidRPr="00FB48BC">
        <w:rPr>
          <w:lang w:val="en-AU"/>
        </w:rPr>
        <w:t>Be at least of 10 minutes duration.</w:t>
      </w:r>
    </w:p>
    <w:p w14:paraId="4C794EAB" w14:textId="77777777" w:rsidR="00D974BA" w:rsidRPr="00FB48BC" w:rsidRDefault="00D974BA" w:rsidP="00D974BA">
      <w:pPr>
        <w:pStyle w:val="05number1"/>
        <w:rPr>
          <w:lang w:val="en-AU"/>
        </w:rPr>
      </w:pPr>
      <w:r w:rsidRPr="00FB48BC">
        <w:rPr>
          <w:lang w:val="en-AU"/>
        </w:rPr>
        <w:t>Be attended by a minimum of 3 Cardiac Specialists (including a Cardiac Surgeon and an Interventional Cardiologist where any interventional procedure may be considered) and other medical or allied health practitioners as deemed appropriate by the convenor. At least 1 of the medical practitioners attending must be a non-interventional</w:t>
      </w:r>
      <w:r w:rsidR="00315529">
        <w:rPr>
          <w:lang w:val="en-AU"/>
        </w:rPr>
        <w:t xml:space="preserve"> cardiolog</w:t>
      </w:r>
      <w:r w:rsidRPr="00FB48BC">
        <w:rPr>
          <w:lang w:val="en-AU"/>
        </w:rPr>
        <w:t>ist. Attendance should be face to face, this should be in person where possible but may include video telemedicine where necessary.</w:t>
      </w:r>
    </w:p>
    <w:p w14:paraId="64CBC997" w14:textId="77777777" w:rsidR="00D974BA" w:rsidRPr="00FB48BC" w:rsidRDefault="00D974BA" w:rsidP="00D974BA">
      <w:pPr>
        <w:pStyle w:val="05number1"/>
        <w:rPr>
          <w:lang w:val="en-AU"/>
        </w:rPr>
      </w:pPr>
      <w:r w:rsidRPr="00FB48BC">
        <w:rPr>
          <w:lang w:val="en-AU"/>
        </w:rPr>
        <w:t>Be documented in a written report that documents the attendees and summarises the patient’s condition, relevant investigations, the case conference discussion and agreed recommendation(s). A letter or copy of the recommendation must be provided to the patient’s GP if they are not present for the conference.</w:t>
      </w:r>
    </w:p>
    <w:p w14:paraId="79018D07" w14:textId="77777777" w:rsidR="00B54A92" w:rsidRPr="00FD6810" w:rsidRDefault="00D974BA" w:rsidP="00B54A92">
      <w:r w:rsidRPr="00FD6810">
        <w:rPr>
          <w:rFonts w:ascii="Calibri" w:hAnsi="Calibri"/>
          <w:color w:val="000000"/>
        </w:rPr>
        <w:t xml:space="preserve">Claimable by up to 5 providers per </w:t>
      </w:r>
      <w:r w:rsidR="00E36C95" w:rsidRPr="00FD6810">
        <w:rPr>
          <w:rFonts w:ascii="Calibri" w:hAnsi="Calibri"/>
          <w:color w:val="000000"/>
        </w:rPr>
        <w:t>H</w:t>
      </w:r>
      <w:r w:rsidRPr="00FD6810">
        <w:rPr>
          <w:rFonts w:ascii="Calibri" w:hAnsi="Calibri"/>
          <w:color w:val="000000"/>
        </w:rPr>
        <w:t xml:space="preserve">eart </w:t>
      </w:r>
      <w:r w:rsidR="00E36C95" w:rsidRPr="00FD6810">
        <w:rPr>
          <w:rFonts w:ascii="Calibri" w:hAnsi="Calibri"/>
          <w:color w:val="000000"/>
        </w:rPr>
        <w:t>T</w:t>
      </w:r>
      <w:r w:rsidRPr="00FD6810">
        <w:rPr>
          <w:rFonts w:ascii="Calibri" w:hAnsi="Calibri"/>
          <w:color w:val="000000"/>
        </w:rPr>
        <w:t>eam conference.</w:t>
      </w:r>
    </w:p>
    <w:p w14:paraId="4B8C4A51" w14:textId="77777777" w:rsidR="00B54A92" w:rsidRPr="00FB48BC" w:rsidRDefault="00D974BA" w:rsidP="00D974BA">
      <w:pPr>
        <w:pStyle w:val="Boldhdg"/>
        <w:rPr>
          <w:lang w:val="en-AU"/>
        </w:rPr>
      </w:pPr>
      <w:r w:rsidRPr="00FB48BC">
        <w:rPr>
          <w:lang w:val="en-AU"/>
        </w:rPr>
        <w:t>Rationale</w:t>
      </w:r>
    </w:p>
    <w:p w14:paraId="600BDA2B" w14:textId="77777777" w:rsidR="00F66CC1" w:rsidRDefault="00D974BA" w:rsidP="00D974BA">
      <w:pPr>
        <w:pStyle w:val="01squarebullet"/>
        <w:rPr>
          <w:lang w:val="en-AU"/>
        </w:rPr>
      </w:pPr>
      <w:r w:rsidRPr="00FB48BC">
        <w:rPr>
          <w:lang w:val="en-AU"/>
        </w:rPr>
        <w:t>The Committee recommend</w:t>
      </w:r>
      <w:r w:rsidR="007A2C92">
        <w:rPr>
          <w:lang w:val="en-AU"/>
        </w:rPr>
        <w:t>ed creating</w:t>
      </w:r>
      <w:r w:rsidRPr="00FB48BC">
        <w:rPr>
          <w:lang w:val="en-AU"/>
        </w:rPr>
        <w:t xml:space="preserve"> </w:t>
      </w:r>
      <w:r w:rsidR="00F66CC1">
        <w:rPr>
          <w:lang w:val="en-AU"/>
        </w:rPr>
        <w:t xml:space="preserve">two </w:t>
      </w:r>
      <w:r w:rsidRPr="00FB48BC">
        <w:rPr>
          <w:lang w:val="en-AU"/>
        </w:rPr>
        <w:t>new item</w:t>
      </w:r>
      <w:r w:rsidR="00F66CC1">
        <w:rPr>
          <w:lang w:val="en-AU"/>
        </w:rPr>
        <w:t>s</w:t>
      </w:r>
      <w:r w:rsidRPr="00FB48BC">
        <w:rPr>
          <w:lang w:val="en-AU"/>
        </w:rPr>
        <w:t xml:space="preserve"> for Heart Team consultations in order to increase the likelihood that patients receive the most appropriate treatment for their condition. </w:t>
      </w:r>
    </w:p>
    <w:p w14:paraId="41BD8E2B" w14:textId="77777777" w:rsidR="00D974BA" w:rsidRPr="00FB48BC" w:rsidRDefault="001B292F" w:rsidP="00D974BA">
      <w:pPr>
        <w:pStyle w:val="01squarebullet"/>
        <w:rPr>
          <w:lang w:val="en-AU"/>
        </w:rPr>
      </w:pPr>
      <w:r>
        <w:rPr>
          <w:lang w:val="en-AU"/>
        </w:rPr>
        <w:t>Although</w:t>
      </w:r>
      <w:r w:rsidRPr="00FB48BC">
        <w:rPr>
          <w:lang w:val="en-AU"/>
        </w:rPr>
        <w:t xml:space="preserve"> </w:t>
      </w:r>
      <w:r w:rsidR="00D974BA" w:rsidRPr="00FB48BC">
        <w:rPr>
          <w:lang w:val="en-AU"/>
        </w:rPr>
        <w:t xml:space="preserve">guideline-based </w:t>
      </w:r>
      <w:r w:rsidR="008614CE">
        <w:rPr>
          <w:lang w:val="en-AU"/>
        </w:rPr>
        <w:t>optimal medical therapy (</w:t>
      </w:r>
      <w:r w:rsidR="00D974BA" w:rsidRPr="00FB48BC">
        <w:rPr>
          <w:lang w:val="en-AU"/>
        </w:rPr>
        <w:t>OMT</w:t>
      </w:r>
      <w:r w:rsidR="008614CE">
        <w:rPr>
          <w:lang w:val="en-AU"/>
        </w:rPr>
        <w:t>)</w:t>
      </w:r>
      <w:r w:rsidR="00D974BA" w:rsidRPr="00FB48BC">
        <w:rPr>
          <w:lang w:val="en-AU"/>
        </w:rPr>
        <w:t xml:space="preserve"> and risk factor modification are the foundations for the management of stable CAD, revasculari</w:t>
      </w:r>
      <w:r w:rsidR="004955A0">
        <w:rPr>
          <w:lang w:val="en-AU"/>
        </w:rPr>
        <w:t>s</w:t>
      </w:r>
      <w:r w:rsidR="00D974BA" w:rsidRPr="00FB48BC">
        <w:rPr>
          <w:lang w:val="en-AU"/>
        </w:rPr>
        <w:t xml:space="preserve">ation may be an appropriate supplemental therapeutic approach for symptom relief purposes where OMT is inadequate or not tolerated. International guidelines (class IC) and published literature are now recommending that for patients with more complex stable CAD, a Heart Team including a non-interventionalist, interventional </w:t>
      </w:r>
      <w:r w:rsidR="000C7E72">
        <w:rPr>
          <w:lang w:val="en-AU"/>
        </w:rPr>
        <w:t>c</w:t>
      </w:r>
      <w:r w:rsidR="00D974BA" w:rsidRPr="00FB48BC">
        <w:rPr>
          <w:lang w:val="en-AU"/>
        </w:rPr>
        <w:t>ardiologist and cardiac surgeon should be involved to discuss the most appropriate treatment options</w:t>
      </w:r>
      <w:r w:rsidR="002B5B50" w:rsidRPr="00FB48BC">
        <w:rPr>
          <w:lang w:val="en-AU"/>
        </w:rPr>
        <w:t xml:space="preserve"> </w:t>
      </w:r>
      <w:r w:rsidR="002B5B50" w:rsidRPr="00FB48BC">
        <w:rPr>
          <w:lang w:val="en-AU"/>
        </w:rPr>
        <w:fldChar w:fldCharType="begin" w:fldLock="1"/>
      </w:r>
      <w:r w:rsidR="00241AF9">
        <w:rPr>
          <w:lang w:val="en-AU"/>
        </w:rPr>
        <w:instrText>ADDIN CSL_CITATION { "citationItems" : [ { "id" : "ITEM-1", "itemData" : { "DOI" : "10.1093/eurheartj/eht296", "ISBN" : "0195-668x", "ISSN" : "0195668X", "PMID" : "23996286", "abstract" : "Guidelines summarize and evaluate all evidence available, at the time of the writing process, on a particular issue with the aim of assisting physicians in selecting the best management strategies for an individual patient with a given condition, taking into account the impact on outcome, as well as the risk\u2013benefit ratio of particular diagnostic or therapeutic means. Guidelines are not substitutes but are complements for textbooks, and cover the ESC Core Curriculum topics. Guidelines and recommendations should help physicians to make decisions in their daily practice: however, the final decisions concerning an individual patient must be made by the responsible physician(s). A great number of Guidelines have been issued in recent years by the European Society of Cardiology (ESC) as well as by other societies and organisations. Because of the impact on clinical practice, quality criteria for the development of guidelines have been established in order to make all decisions transparent to the user. The recommendations for formulating and issuing ESC Guidelines can be found on the ESC website (http://www.escardio.org/guidelines-surveys/esc-guidelines/about/Pages/rules-writing.aspx). ESC Guidelines represent the official position of the ESC on a given topic and are regularly updated. Members of this Task Force were selected by the ESC to represent professionals involved with the medical care of patients with this pathology. Selected experts in the field undertook a comprehensive review of the published evidence for the diagnosis, management and/or prevention of a given condition according to the ESC Committee for Practice Guidelines (CPG) policy. A critical evaluation of diagnostic and therapeutic procedures was performed, including assessment of the risk\u2013benefit ratio. Estimates of expected health outcomes for larger populations were included, where data exist. The level of evidence and the strength of recommendation of particular treatment options were weighed and graded according to predefined scales, as outlined in Tables 1 and 2. The experts of the writing and reviewing panels completed Declaration of Interest forms where real or potential sources of conflicts of interest might be perceived. These forms were compiled into one file and can be found on the ESC website (http://www.escardio.org/guidelines). Any changes in declarations of interest that arise during the writing period must be notified to the ESC and updated. The Task Force received its entir\u2026", "author" : [ { "dropping-particle" : "", "family" : "Montalescot", "given" : "Gilles", "non-dropping-particle" : "", "parse-names" : false, "suffix" : "" }, { "dropping-particle" : "", "family" : "Sechtem", "given" : "Udo", "non-dropping-particle" : "", "parse-names" : false, "suffix" : "" }, { "dropping-particle" : "", "family" : "Achenbach", "given" : "Stephan", "non-dropping-particle" : "", "parse-names" : false, "suffix" : "" }, { "dropping-particle" : "", "family" : "Andreotti", "given" : "Felicita", "non-dropping-particle" : "", "parse-names" : false, "suffix" : "" }, { "dropping-particle" : "", "family" : "Arden", "given" : "Chris", "non-dropping-particle" : "", "parse-names" : false, "suffix" : "" }, { "dropping-particle" : "", "family" : "Budaj", "given" : "Andrzej", "non-dropping-particle" : "", "parse-names" : false, "suffix" : "" }, { "dropping-particle" : "", "family" : "Bugiardini", "given" : "Raffaele", "non-dropping-particle" : "", "parse-names" : false, "suffix" : "" }, { "dropping-particle" : "", "family" : "Crea", "given" : "Filippo", "non-dropping-particle" : "", "parse-names" : false, "suffix" : "" }, { "dropping-particle" : "", "family" : "Cuisset", "given" : "Thomas", "non-dropping-particle" : "", "parse-names" : false, "suffix" : "" }, { "dropping-particle" : "", "family" : "Mario", "given" : "Carlo", "non-dropping-particle" : "Di", "parse-names" : false, "suffix" : "" }, { "dropping-particle" : "", "family" : "Ferreira", "given" : "J. Rafael", "non-dropping-particle" : "", "parse-names" : false, "suffix" : "" }, { "dropping-particle" : "", "family" : "Gersh", "given" : "Bernard J.", "non-dropping-particle" : "", "parse-names" : false, "suffix" : "" }, { "dropping-particle" : "", "family" : "Gitt", "given" : "Anselm K.", "non-dropping-particle" : "", "parse-names" : false, "suffix" : "" }, { "dropping-particle" : "", "family" : "Hulot", "given" : "Jean Sebastien", "non-dropping-particle" : "", "parse-names" : false, "suffix" : "" }, { "dropping-particle" : "", "family" : "Marx", "given" : "Nikolaus", "non-dropping-particle" : "", "parse-names" : false, "suffix" : "" }, { "dropping-particle" : "", "family" : "Opie", "given" : "Lionel H.", "non-dropping-particle" : "", "parse-names" : false, "suffix" : "" }, { "dropping-particle" : "", "family" : "Pfisterer", "given" : "Matthias", "non-dropping-particle" : "", "parse-names" : false, "suffix" : "" }, { "dropping-particle" : "", "family" : "Prescott", "given" : "Eva", "non-dropping-particle" : "", "parse-names" : false, "suffix" : "" }, { "dropping-particle" : "", "family" : "Ruschitzka", "given" : "Frank", "non-dropping-particle" : "", "parse-names" : false, "suffix" : "" }, { "dropping-particle" : "", "family" : "Sabat\u00e9", "given" : "Manel", "non-dropping-particle" : "", "parse-names" : false, "suffix" : "" }, { "dropping-particle" : "", "family" : "Senior", "given" : "Roxy", "non-dropping-particle" : "", "parse-names" : false, "suffix" : "" }, { "dropping-particle" : "", "family" : "Taggart", "given" : "David Paul", "non-dropping-particle" : "", "parse-names" : false, "suffix" : "" }, { "dropping-particle" : "", "family" : "Wall", "given" : "Ernst E.", "non-dropping-particle" : "Van Der", "parse-names" : false, "suffix" : "" }, { "dropping-particle" : "", "family" : "Vrints", "given" : "Christiaan J M", "non-dropping-particle" : "", "parse-names" : false, "suffix" : "" }, { "dropping-particle" : "", "family" : "Zamorano", "given" : "Jose Luis", "non-dropping-particle" : "", "parse-names" : false, "suffix" : "" }, { "dropping-particle" : "", "family" : "Baumgartner", "given" : "Helmut", "non-dropping-particle" : "", "parse-names" : false, "suffix" : "" }, { "dropping-particle" : "", "family" : "Bax", "given" : "Jeroen J.", "non-dropping-particle" : "", "parse-names" : false, "suffix" : "" }, { "dropping-particle" : "", "family" : "Bueno", "given" : "H\u00e9ctor", "non-dropping-particle" : "", "parse-names" : false, "suffix" : "" }, { "dropping-particle" : "", "family" : "Dean", "given" : "Veronica", "non-dropping-particle" : "", "parse-names" : false, "suffix" : "" }, { "dropping-particle" : "", "family" : "Deaton", "given" : "Christi", "non-dropping-particle" : "", "parse-names" : false, "suffix" : "" }, { "dropping-particle" : "", "family" : "Erol", "given" : "Cetin", "non-dropping-particle" : "", "parse-names" : false, "suffix" : "" }, { "dropping-particle" : "", "family" : "Fagard", "given" : "Robert", "non-dropping-particle" : "", "parse-names" : false, "suffix" : "" }, { "dropping-particle" : "", "family" : "Ferrari", "given" : "Roberto", "non-dropping-particle" : "", "parse-names" : false, "suffix" : "" }, { "dropping-particle" : "", "family" : "Hasdai", "given" : "David", "non-dropping-particle" : "", "parse-names" : false, "suffix" : "" }, { "dropping-particle" : "", "family" : "Hoes", "given" : "Arno W.", "non-dropping-particle" : "", "parse-names" : false, "suffix" : "" }, { "dropping-particle" : "", "family" : "Kirchhof", "given" : "Paulus", "non-dropping-particle" : "", "parse-names" : false, "suffix" : "" }, { "dropping-particle" : "", "family" : "Knuuti", "given" : "Juhani", "non-dropping-particle" : "", "parse-names" : false, "suffix" : "" }, { "dropping-particle" : "", "family" : "Kolh", "given" : "Philippe", "non-dropping-particle" : "", "parse-names" : false, "suffix" : "" }, { "dropping-particle" : "", "family" : "Lancellotti", "given" : "Patrizio", "non-dropping-particle" : "", "parse-names" : false, "suffix" : "" }, { "dropping-particle" : "", "family" : "Linhart", "given" : "Ales", "non-dropping-particle" : "", "parse-names" : false, "suffix" : "" }, { "dropping-particle" : "", "family" : "Nihoyannopoulos", "given" : "Petros", "non-dropping-particle" : "", "parse-names" : false, "suffix" : "" }, { "dropping-particle" : "", "family" : "Piepoli", "given" : "Massimo F.", "non-dropping-particle" : "", "parse-names" : false, "suffix" : "" }, { "dropping-particle" : "", "family" : "Ponikowski", "given" : "Piotr", "non-dropping-particle" : "", "parse-names" : false, "suffix" : "" }, { "dropping-particle" : "", "family" : "Sirnes", "given" : "Per Anton", "non-dropping-particle" : "", "parse-names" : false, "suffix" : "" }, { "dropping-particle" : "", "family" : "Tamargo", "given" : "Juan Luis", "non-dropping-particle" : "", "parse-names" : false, "suffix" : "" }, { "dropping-particle" : "", "family" : "Tendera", "given" : "Michal", "non-dropping-particle" : "", "parse-names" : false, "suffix" : "" }, { "dropping-particle" : "", "family" : "Torbicki", "given" : "Adam", "non-dropping-particle" : "", "parse-names" : false, "suffix" : "" }, { "dropping-particle" : "", "family" : "Wijns", "given" : "William", "non-dropping-particle" : "", "parse-names" : false, "suffix" : "" }, { "dropping-particle" : "", "family" : "Windecker", "given" : "Stephan", "non-dropping-particle" : "", "parse-names" : false, "suffix" : "" }, { "dropping-particle" : "", "family" : "Valgimigli", "given" : "Marco", "non-dropping-particle" : "", "parse-names" : false, "suffix" : "" }, { "dropping-particle" : "", "family" : "Claeys", "given" : "Marc J.", "non-dropping-particle" : "", "parse-names" : false, "suffix" : "" }, { "dropping-particle" : "", "family" : "Donner-Banzhoff", "given" : "Norbert", "non-dropping-particle" : "", "parse-names" : false, "suffix" : "" }, { "dropping-particle" : "", "family" : "Frank", "given" : "Herbert", "non-dropping-particle" : "", "parse-names" : false, "suffix" : "" }, { "dropping-particle" : "", "family" : "Funck-Brentano", "given" : "Christian", "non-dropping-particle" : "", "parse-names" : false, "suffix" : "" }, { "dropping-particle" : "", "family" : "Gaemperli", "given" : "Oliver", "non-dropping-particle" : "", "parse-names" : false, "suffix" : "" }, { "dropping-particle" : "", "family" : "Gonzalez-Juanatey", "given" : "Jos\u00e9 R.", "non-dropping-particle" : "", "parse-names" : false, "suffix" : "" }, { "dropping-particle" : "", "family" : "Hamilos", "given" : "Michalis", "non-dropping-particle" : "", "parse-names" : false, "suffix" : "" }, { "dropping-particle" : "", "family" : "Husted", "given" : "Steen", "non-dropping-particle" : "", "parse-names" : false, "suffix" : "" }, { "dropping-particle" : "", "family" : "James", "given" : "Stefan K.", "non-dropping-particle" : "", "parse-names" : false, "suffix" : "" }, { "dropping-particle" : "", "family" : "Kervinen", "given" : "Kari", "non-dropping-particle" : "", "parse-names" : false, "suffix" : "" }, { "dropping-particle" : "", "family" : "Kristensen", "given" : "Steen Dalby", "non-dropping-particle" : "", "parse-names" : false, "suffix" : "" }, { "dropping-particle" : "Pietro", "family" : "Maggioni", "given" : "Aldo", "non-dropping-particle" : "", "parse-names" : false, "suffix" : "" }, { "dropping-particle" : "", "family" : "Romeo", "given" : "Francesco", "non-dropping-particle" : "", "parse-names" : false, "suffix" : "" }, { "dropping-particle" : "", "family" : "Ryd\u00e9n", "given" : "Lars", "non-dropping-particle" : "", "parse-names" : false, "suffix" : "" }, { "dropping-particle" : "", "family" : "Simoons", "given" : "Maarten L.", "non-dropping-particle" : "", "parse-names" : false, "suffix" : "" }, { "dropping-particle" : "", "family" : "Steg", "given" : "Ph Gabriel", "non-dropping-particle" : "", "parse-names" : false, "suffix" : "" }, { "dropping-particle" : "", "family" : "Timmis", "given" : "Adam", "non-dropping-particle" : "", "parse-names" : false, "suffix" : "" }, { "dropping-particle" : "", "family" : "Yildirir", "given" : "Aylin", "non-dropping-particle" : "", "parse-names" : false, "suffix" : "" } ], "container-title" : "European Heart Journal", "id" : "ITEM-1", "issue" : "38", "issued" : { "date-parts" : [ [ "2013" ] ] }, "page" : "2949-3003", "title" : "2013 ESC guidelines on the management of stable coronary artery disease", "type" : "article-journal", "volume" : "34" }, "uris" : [ "http://www.mendeley.com/documents/?uuid=98cbe9b8-ddb6-414f-9830-218b5c30102b" ] }, { "id" : "ITEM-2", "itemData" : { "DOI" : "10.1161/CIR.0b013e3182776f83", "author" : [ { "dropping-particle" : "", "family" : "Fihn", "given" : "Stephan D", "non-dropping-particle" : "", "parse-names" : false, "suffix" : "" }, { "dropping-particle" : "", "family" : "Gardin", "given" : "Julius M", "non-dropping-particle" : "", "parse-names" : false, "suffix" : "" }, { "dropping-particle" : "", "family" : "Abrams", "given" : "Jonathan", "non-dropping-particle" : "", "parse-names" : false, "suffix" : "" }, { "dropping-particle" : "", "family" : "Berra", "given" : "Kathleen", "non-dropping-particle" : "", "parse-names" : false, "suffix" : "" }, { "dropping-particle" : "", "family" : "Blankenship", "given" : "James C", "non-dropping-particle" : "", "parse-names" : false, "suffix" : "" }, { "dropping-particle" : "", "family" : "Dallas", "given" : "Apostolos P", "non-dropping-particle" : "", "parse-names" : false, "suffix" : "" }, { "dropping-particle" : "", "family" : "Douglas", "given" : "Pamela S", "non-dropping-particle" : "", "parse-names" : false, "suffix" : "" }, { "dropping-particle" : "", "family" : "Foody", "given" : "Joanne M", "non-dropping-particle" : "", "parse-names" : false, "suffix" : "" }, { "dropping-particle" : "", "family" : "Gerber", "given" : "Thomas C", "non-dropping-particle" : "", "parse-names" : false, "suffix" : "" }, { "dropping-particle" : "", "family" : "Hinderliter", "given" : "Alan L", "non-dropping-particle" : "", "parse-names" : false, "suffix" : "" }, { "dropping-particle" : "", "family" : "Iii", "given" : "Spencer B King", "non-dropping-particle" : "", "parse-names" : false, "suffix" : "" }, { "dropping-particle" : "", "family" : "Kligfield", "given" : "Paul D", "non-dropping-particle" : "", "parse-names" : false, "suffix" : "" }, { "dropping-particle" : "", "family" : "Krumholz", "given" : "Harlan M", "non-dropping-particle" : "", "parse-names" : false, "suffix" : "" }, { "dropping-particle" : "", "family" : "Kwong", "given" : "Raymond Y K", "non-dropping-particle" : "", "parse-names" : false, "suffix" : "" }, { "dropping-particle" : "", "family" : "Lim", "given" : "Michael J", "non-dropping-particle" : "", "parse-names" : false, "suffix" : "" }, { "dropping-particle" : "", "family" : "Linderbaum", "given" : "Jane A", "non-dropping-particle" : "", "parse-names" : false, "suffix" : "" }, { "dropping-particle" : "", "family" : "Mack", "given" : "Michael J", "non-dropping-particle" : "", "parse-names" : false, "suffix" : "" }, { "dropping-particle" : "", "family" : "Munger", "given" : "Mark A", "non-dropping-particle" : "", "parse-names" : false, "suffix" : "" }, { "dropping-particle" : "", "family" : "Prager", "given" : "Richard L", "non-dropping-particle" : "", "parse-names" : false, "suffix" : "" }, { "dropping-particle" : "", "family" : "Sabik", "given" : "Joseph F", "non-dropping-particle" : "", "parse-names" : false, "suffix" : "" }, { "dropping-particle" : "", "family" : "Shaw", "given" : "Leslee J", "non-dropping-particle" : "", "parse-names" : false, "suffix" : "" }, { "dropping-particle" : "", "family" : "Sikkema", "given" : "Joanna D", "non-dropping-particle" : "", "parse-names" : false, "suffix" : "" }, { "dropping-particle" : "", "family" : "Smith", "given" : "Craig R", "non-dropping-particle" : "", "parse-names" : false, "suffix" : "" }, { "dropping-particle" : "", "family" : "Smith", "given" : "Sidney C", "non-dropping-particle" : "", "parse-names" : false, "suffix" : "" }, { "dropping-particle" : "", "family" : "Spertus", "given" : "John A", "non-dropping-particle" : "", "parse-names" : false, "suffix" : "" }, { "dropping-particle" : "V", "family" : "Williams", "given" : "Sankey", "non-dropping-particle" : "", "parse-names" : false, "suffix" : "" } ], "id" : "ITEM-2", "issue" : "24", "issued" : { "date-parts" : [ [ "2012" ] ] }, "page" : "3097-3137", "title" : "2012 ACCF / AHA / ACP / AATS / PCNA / SCAI / STS Guideline for the Diagnosis and Management of Patients With Stable Ischemic Heart Disease : Executive Summary A Report of the American College of Cardiology Foundation / American Heart Association Task Forc", "type" : "article-journal", "volume" : "60" }, "uris" : [ "http://www.mendeley.com/documents/?uuid=9dcdc774-720b-4349-b1f0-74eafd411c9b" ] }, { "id" : "ITEM-3", "itemData" : { "DOI" : "10.1093/eurheartj/ehw044", "ISSN" : "15229645", "PMID" : "26994152", "abstract" : "It is now half a century since the start of coronary bypass graft surgery (CABG) with the first percutaneous coronary intervention (PCI) following just over a decade later. The relative merits of PCI vs. CABG for stable coronary artery disease (stable-CAD) have continued to be debated ever since and have been the focus of around 20 randomized trials and numerous registry studies, systematic reviews, and meta-analyses. The aim of this review is to identify areas of agreement, disagreement, and uncertainties in the role of PCI and CABG in patients with stable-CAD.", "author" : [ { "dropping-particle" : "", "family" : "Holmes", "given" : "David R.", "non-dropping-particle" : "", "parse-names" : false, "suffix" : "" }, { "dropping-particle" : "", "family" : "Taggart", "given" : "David P.", "non-dropping-particle" : "", "parse-names" : false, "suffix" : "" } ], "container-title" : "European Heart Journal", "id" : "ITEM-3", "issue" : "24", "issued" : { "date-parts" : [ [ "2016" ] ] }, "page" : "1873-1882", "title" : "Revascularization in stable coronary artery disease: A combined perspective from an interventional cardiologist and a cardiac surgeon", "type" : "article-journal", "volume" : "37" }, "uris" : [ "http://www.mendeley.com/documents/?uuid=1f4f01ae-aceb-4aed-8084-9af7484939e5" ] } ], "mendeley" : { "formattedCitation" : "(6,7,35)", "plainTextFormattedCitation" : "(6,7,35)", "previouslyFormattedCitation" : "(Fihn et al., 2012; Holmes &amp; Taggart, 2016; Montalescot et al., 2013a)" }, "properties" : { "noteIndex" : 0 }, "schema" : "https://github.com/citation-style-language/schema/raw/master/csl-citation.json" }</w:instrText>
      </w:r>
      <w:r w:rsidR="002B5B50" w:rsidRPr="00FB48BC">
        <w:rPr>
          <w:lang w:val="en-AU"/>
        </w:rPr>
        <w:fldChar w:fldCharType="separate"/>
      </w:r>
      <w:r w:rsidR="00241AF9" w:rsidRPr="00241AF9">
        <w:rPr>
          <w:noProof/>
          <w:lang w:val="en-AU"/>
        </w:rPr>
        <w:t>(6,7,35)</w:t>
      </w:r>
      <w:r w:rsidR="002B5B50" w:rsidRPr="00FB48BC">
        <w:rPr>
          <w:lang w:val="en-AU"/>
        </w:rPr>
        <w:fldChar w:fldCharType="end"/>
      </w:r>
      <w:r w:rsidR="00D974BA" w:rsidRPr="00FB48BC">
        <w:rPr>
          <w:lang w:val="en-AU"/>
        </w:rPr>
        <w:t>. The Committee recommend</w:t>
      </w:r>
      <w:r w:rsidR="004C081C">
        <w:rPr>
          <w:lang w:val="en-AU"/>
        </w:rPr>
        <w:t>ed</w:t>
      </w:r>
      <w:r w:rsidR="00D974BA" w:rsidRPr="00FB48BC">
        <w:rPr>
          <w:lang w:val="en-AU"/>
        </w:rPr>
        <w:t xml:space="preserve"> that a Heart </w:t>
      </w:r>
      <w:r w:rsidR="008C5718">
        <w:rPr>
          <w:lang w:val="en-AU"/>
        </w:rPr>
        <w:t>T</w:t>
      </w:r>
      <w:r w:rsidR="00D974BA" w:rsidRPr="00FB48BC">
        <w:rPr>
          <w:lang w:val="en-AU"/>
        </w:rPr>
        <w:t>eam should include a minimum of three providers</w:t>
      </w:r>
      <w:r w:rsidR="0044508D">
        <w:rPr>
          <w:lang w:val="en-AU"/>
        </w:rPr>
        <w:t>,</w:t>
      </w:r>
      <w:r w:rsidR="00D974BA" w:rsidRPr="00FB48BC">
        <w:rPr>
          <w:lang w:val="en-AU"/>
        </w:rPr>
        <w:t xml:space="preserve"> and </w:t>
      </w:r>
      <w:r w:rsidR="00073FE8">
        <w:rPr>
          <w:lang w:val="en-AU"/>
        </w:rPr>
        <w:t xml:space="preserve">that </w:t>
      </w:r>
      <w:r w:rsidR="00D974BA" w:rsidRPr="00FB48BC">
        <w:rPr>
          <w:lang w:val="en-AU"/>
        </w:rPr>
        <w:t>the items should be claimable by a maximum of six providers including the convenor. The conference should include a GP or non-interventional specialist and</w:t>
      </w:r>
      <w:r w:rsidR="00E12CE9">
        <w:rPr>
          <w:lang w:val="en-AU"/>
        </w:rPr>
        <w:t>,</w:t>
      </w:r>
      <w:r w:rsidR="00D974BA" w:rsidRPr="00FB48BC">
        <w:rPr>
          <w:lang w:val="en-AU"/>
        </w:rPr>
        <w:t xml:space="preserve"> where a decision on </w:t>
      </w:r>
      <w:r w:rsidR="00377AB3" w:rsidRPr="00FB48BC">
        <w:rPr>
          <w:lang w:val="en-AU"/>
        </w:rPr>
        <w:t>revasculari</w:t>
      </w:r>
      <w:r w:rsidR="00377AB3">
        <w:rPr>
          <w:lang w:val="en-AU"/>
        </w:rPr>
        <w:t>s</w:t>
      </w:r>
      <w:r w:rsidR="00377AB3" w:rsidRPr="00FB48BC">
        <w:rPr>
          <w:lang w:val="en-AU"/>
        </w:rPr>
        <w:t xml:space="preserve">ation </w:t>
      </w:r>
      <w:r w:rsidR="00D974BA" w:rsidRPr="00FB48BC">
        <w:rPr>
          <w:lang w:val="en-AU"/>
        </w:rPr>
        <w:t xml:space="preserve">is required, a cardiac surgeon and interventional cardiologist. </w:t>
      </w:r>
    </w:p>
    <w:p w14:paraId="2003ECB4" w14:textId="77777777" w:rsidR="00D974BA" w:rsidRPr="00FB48BC" w:rsidRDefault="00D974BA" w:rsidP="00D974BA">
      <w:pPr>
        <w:pStyle w:val="01squarebullet"/>
        <w:rPr>
          <w:lang w:val="en-AU"/>
        </w:rPr>
      </w:pPr>
      <w:r w:rsidRPr="00FB48BC">
        <w:rPr>
          <w:lang w:val="en-AU"/>
        </w:rPr>
        <w:t xml:space="preserve">The Committee agreed that there are populations in which PCI or CABG may be the clearly preferred </w:t>
      </w:r>
      <w:r w:rsidR="008B57D5" w:rsidRPr="00FB48BC">
        <w:rPr>
          <w:lang w:val="en-AU"/>
        </w:rPr>
        <w:t>revasculari</w:t>
      </w:r>
      <w:r w:rsidR="008B57D5">
        <w:rPr>
          <w:lang w:val="en-AU"/>
        </w:rPr>
        <w:t>s</w:t>
      </w:r>
      <w:r w:rsidR="008B57D5" w:rsidRPr="00FB48BC">
        <w:rPr>
          <w:lang w:val="en-AU"/>
        </w:rPr>
        <w:t xml:space="preserve">ation </w:t>
      </w:r>
      <w:r w:rsidR="00103A48" w:rsidRPr="00FB48BC">
        <w:rPr>
          <w:lang w:val="en-AU"/>
        </w:rPr>
        <w:t>option</w:t>
      </w:r>
      <w:r w:rsidRPr="00FB48BC">
        <w:rPr>
          <w:lang w:val="en-AU"/>
        </w:rPr>
        <w:t xml:space="preserve"> and others where there is clinical equipoise. For example, </w:t>
      </w:r>
      <w:r w:rsidR="00AB4891">
        <w:rPr>
          <w:lang w:val="en-AU"/>
        </w:rPr>
        <w:t xml:space="preserve">PCI may be more appropriate for </w:t>
      </w:r>
      <w:r w:rsidRPr="00FB48BC">
        <w:rPr>
          <w:lang w:val="en-AU"/>
        </w:rPr>
        <w:t xml:space="preserve">the very elderly, </w:t>
      </w:r>
      <w:r w:rsidR="00D3470E">
        <w:rPr>
          <w:lang w:val="en-AU"/>
        </w:rPr>
        <w:t xml:space="preserve">but </w:t>
      </w:r>
      <w:r w:rsidR="007D2F90">
        <w:rPr>
          <w:lang w:val="en-AU"/>
        </w:rPr>
        <w:t>CABG may be more appropriate for</w:t>
      </w:r>
      <w:r w:rsidRPr="00FB48BC">
        <w:rPr>
          <w:lang w:val="en-AU"/>
        </w:rPr>
        <w:t xml:space="preserve"> those with a syntax score </w:t>
      </w:r>
      <w:r w:rsidR="00E549B9" w:rsidRPr="00FB48BC">
        <w:rPr>
          <w:lang w:val="en-AU"/>
        </w:rPr>
        <w:t xml:space="preserve">greater than </w:t>
      </w:r>
      <w:r w:rsidRPr="00FB48BC">
        <w:rPr>
          <w:lang w:val="en-AU"/>
        </w:rPr>
        <w:t>22</w:t>
      </w:r>
      <w:r w:rsidR="00AB671B">
        <w:rPr>
          <w:lang w:val="en-AU"/>
        </w:rPr>
        <w:t>,</w:t>
      </w:r>
      <w:r w:rsidRPr="00FB48BC">
        <w:rPr>
          <w:lang w:val="en-AU"/>
        </w:rPr>
        <w:t xml:space="preserve"> as the evidence shows that for these patients CABG </w:t>
      </w:r>
      <w:r w:rsidRPr="00FB48BC">
        <w:rPr>
          <w:lang w:val="en-AU"/>
        </w:rPr>
        <w:lastRenderedPageBreak/>
        <w:t xml:space="preserve">results in lower rates of MI, death and repeat </w:t>
      </w:r>
      <w:r w:rsidR="00686633" w:rsidRPr="00FB48BC">
        <w:rPr>
          <w:lang w:val="en-AU"/>
        </w:rPr>
        <w:t>revasculari</w:t>
      </w:r>
      <w:r w:rsidR="00686633">
        <w:rPr>
          <w:lang w:val="en-AU"/>
        </w:rPr>
        <w:t>s</w:t>
      </w:r>
      <w:r w:rsidR="00686633" w:rsidRPr="00FB48BC">
        <w:rPr>
          <w:lang w:val="en-AU"/>
        </w:rPr>
        <w:t xml:space="preserve">ation </w:t>
      </w:r>
      <w:r w:rsidRPr="00FB48BC">
        <w:rPr>
          <w:lang w:val="en-AU"/>
        </w:rPr>
        <w:t xml:space="preserve">over </w:t>
      </w:r>
      <w:r w:rsidR="00E40D80">
        <w:rPr>
          <w:lang w:val="en-AU"/>
        </w:rPr>
        <w:t>five</w:t>
      </w:r>
      <w:r w:rsidR="00E40D80" w:rsidRPr="00FB48BC">
        <w:rPr>
          <w:lang w:val="en-AU"/>
        </w:rPr>
        <w:t xml:space="preserve"> </w:t>
      </w:r>
      <w:r w:rsidRPr="00FB48BC">
        <w:rPr>
          <w:lang w:val="en-AU"/>
        </w:rPr>
        <w:t>years b</w:t>
      </w:r>
      <w:r w:rsidR="00E549B9" w:rsidRPr="00FB48BC">
        <w:rPr>
          <w:lang w:val="en-AU"/>
        </w:rPr>
        <w:t>ut with higher rates of stroke</w:t>
      </w:r>
      <w:r w:rsidR="009F07F7">
        <w:rPr>
          <w:lang w:val="en-AU"/>
        </w:rPr>
        <w:t xml:space="preserve"> </w:t>
      </w:r>
      <w:r w:rsidR="00E549B9" w:rsidRPr="00FB48BC">
        <w:rPr>
          <w:lang w:val="en-AU"/>
        </w:rPr>
        <w:fldChar w:fldCharType="begin" w:fldLock="1"/>
      </w:r>
      <w:r w:rsidR="00241AF9">
        <w:rPr>
          <w:lang w:val="en-AU"/>
        </w:rPr>
        <w:instrText>ADDIN CSL_CITATION { "citationItems" : [ { "id" : "ITEM-1", "itemData" : { "DOI" : "10.1093/eurheartj/ehw044", "ISSN" : "15229645", "PMID" : "26994152", "abstract" : "It is now half a century since the start of coronary bypass graft surgery (CABG) with the first percutaneous coronary intervention (PCI) following just over a decade later. The relative merits of PCI vs. CABG for stable coronary artery disease (stable-CAD) have continued to be debated ever since and have been the focus of around 20 randomized trials and numerous registry studies, systematic reviews, and meta-analyses. The aim of this review is to identify areas of agreement, disagreement, and uncertainties in the role of PCI and CABG in patients with stable-CAD.", "author" : [ { "dropping-particle" : "", "family" : "Holmes", "given" : "David R.", "non-dropping-particle" : "", "parse-names" : false, "suffix" : "" }, { "dropping-particle" : "", "family" : "Taggart", "given" : "David P.", "non-dropping-particle" : "", "parse-names" : false, "suffix" : "" } ], "container-title" : "European Heart Journal", "id" : "ITEM-1", "issue" : "24", "issued" : { "date-parts" : [ [ "2016" ] ] }, "page" : "1873-1882", "title" : "Revascularization in stable coronary artery disease: A combined perspective from an interventional cardiologist and a cardiac surgeon", "type" : "article-journal", "volume" : "37" }, "uris" : [ "http://www.mendeley.com/documents/?uuid=1f4f01ae-aceb-4aed-8084-9af7484939e5" ] } ], "mendeley" : { "formattedCitation" : "(35)", "plainTextFormattedCitation" : "(35)", "previouslyFormattedCitation" : "(Holmes &amp; Taggart, 2016)" }, "properties" : { "noteIndex" : 0 }, "schema" : "https://github.com/citation-style-language/schema/raw/master/csl-citation.json" }</w:instrText>
      </w:r>
      <w:r w:rsidR="00E549B9" w:rsidRPr="00FB48BC">
        <w:rPr>
          <w:lang w:val="en-AU"/>
        </w:rPr>
        <w:fldChar w:fldCharType="separate"/>
      </w:r>
      <w:r w:rsidR="00241AF9" w:rsidRPr="00241AF9">
        <w:rPr>
          <w:noProof/>
          <w:lang w:val="en-AU"/>
        </w:rPr>
        <w:t>(35)</w:t>
      </w:r>
      <w:r w:rsidR="00E549B9" w:rsidRPr="00FB48BC">
        <w:rPr>
          <w:lang w:val="en-AU"/>
        </w:rPr>
        <w:fldChar w:fldCharType="end"/>
      </w:r>
      <w:r w:rsidR="009F07F7">
        <w:rPr>
          <w:lang w:val="en-AU"/>
        </w:rPr>
        <w:t>.</w:t>
      </w:r>
    </w:p>
    <w:p w14:paraId="519C6A24" w14:textId="0E08386D" w:rsidR="008F0555" w:rsidRPr="00FB48BC" w:rsidRDefault="00D974BA" w:rsidP="008F0555">
      <w:pPr>
        <w:pStyle w:val="01squarebullet"/>
        <w:rPr>
          <w:lang w:val="en-AU"/>
        </w:rPr>
      </w:pPr>
      <w:r w:rsidRPr="00FB48BC">
        <w:rPr>
          <w:lang w:val="en-AU"/>
        </w:rPr>
        <w:t xml:space="preserve">Despite </w:t>
      </w:r>
      <w:r w:rsidR="00F54095">
        <w:rPr>
          <w:lang w:val="en-AU"/>
        </w:rPr>
        <w:t xml:space="preserve">the existence of </w:t>
      </w:r>
      <w:r w:rsidRPr="00FB48BC">
        <w:rPr>
          <w:lang w:val="en-AU"/>
        </w:rPr>
        <w:t xml:space="preserve">international clinical guidelines, variation in practice has been </w:t>
      </w:r>
      <w:r w:rsidR="003361F2">
        <w:rPr>
          <w:lang w:val="en-AU"/>
        </w:rPr>
        <w:t>demonstrated</w:t>
      </w:r>
      <w:r w:rsidR="003361F2" w:rsidRPr="00FB48BC">
        <w:rPr>
          <w:lang w:val="en-AU"/>
        </w:rPr>
        <w:t xml:space="preserve"> </w:t>
      </w:r>
      <w:r w:rsidRPr="00FB48BC">
        <w:rPr>
          <w:lang w:val="en-AU"/>
        </w:rPr>
        <w:t xml:space="preserve">overseas </w:t>
      </w:r>
      <w:r w:rsidR="00ED7DBF" w:rsidRPr="00FB48BC">
        <w:rPr>
          <w:lang w:val="en-AU"/>
        </w:rPr>
        <w:fldChar w:fldCharType="begin" w:fldLock="1"/>
      </w:r>
      <w:r w:rsidR="00241AF9">
        <w:rPr>
          <w:lang w:val="en-AU"/>
        </w:rPr>
        <w:instrText>ADDIN CSL_CITATION { "citationItems" : [ { "id" : "ITEM-1", "itemData" : { "DOI" : "10.1787/health_glance-2009-en", "ISBN" : "9789264061538", "author" : [ { "dropping-particle" : "", "family" : "OECD Indicators", "given" : "", "non-dropping-particle" : "", "parse-names" : false, "suffix" : "" } ], "collection-title" : "Health at a Glance", "id" : "ITEM-1", "issued" : { "date-parts" : [ [ "2009", "12", "8" ] ] }, "publisher" : "OECD Publishing", "title" : "Health at a Glance 2009", "type" : "book" }, "uris" : [ "http://www.mendeley.com/documents/?uuid=fef94fcf-fa91-4805-ac83-5266ce1c5bf2" ] }, { "id" : "ITEM-2", "itemData" : { "DOI" : "10.1093/ejcts/ezu276", "ISBN" : "1873-734X (Electronic)\\r1010-7940 (Linking)", "ISSN" : "1873734X", "PMID" : "25035414", "abstract" : "OBJECTIVES Revascularization in stable coronary artery disease (CAD) can be achieved through percutaneous coronary intervention (PCI) or coronary artery bypass grafting (CABG) depending on the anatomical pattern of CAD, comorbidities and patient preference. Recent studies in the USA, Canada and Australia show marked local variation in the PCI/CABG ratio that is unexplained by patient-related factors. This current study assesses the geographical variation in elective coronary revascularization interventions across England and discusses its appropriateness. METHODS The rates and actual procedure numbers of total CABG, total PCIs and elective PCIs were collated for each of 151 primary care trusts (PCTs). The 'elective PCI/total CABG ratio' was taken as an indicator of elective coronary revascularization practices. The Index of Multiple Deprivation (IMD) for PCTs was taken as a marker of deprivation. RESULTS In 2010/2011, the degree of variation in elective PCI/total CABG ratios across 151 PCTs in England was &gt;13-fold (min = 0.36, max = 4.74, median = 1.19, interquartile range = 0.98, 1.73). The ratio was not correlated to the IMD 2010 rank of the PCTs (Spearman's \u03c1 = 0.08, P = 0.36) and was not explained by the volume of interventions performed. CONCLUSIONS Despite clear evidence-based guidelines for intervention, marked geographical variation in elective coronary revascularization practices also exists in England. This variation is unexplained by procedure volume or deprivation, suggesting the contribution of unwarranted influences which may include practitioner preference. To reduce this level of unwarranted variation, we suggest that all interventions should be underpinned by internationally recognized guidelines or approved by a multidisciplinary team approach (The Heart Team).", "author" : [ { "dropping-particle" : "", "family" : "Baig", "given" : "Sheharyar S.", "non-dropping-particle" : "", "parse-names" : false, "suffix" : "" }, { "dropping-particle" : "", "family" : "Altman", "given" : "Douglas G.", "non-dropping-particle" : "", "parse-names" : false, "suffix" : "" }, { "dropping-particle" : "", "family" : "Taggart", "given" : "David P.", "non-dropping-particle" : "", "parse-names" : false, "suffix" : "" } ], "container-title" : "European Journal of Cardio-thoracic Surgery", "id" : "ITEM-2", "issue" : "5", "issued" : { "date-parts" : [ [ "2015" ] ] }, "page" : "855-859", "title" : "Major geographical variations in elective coronary revascularization by stents or surgery in England", "type" : "article-journal", "volume" : "47" }, "uris" : [ "http://www.mendeley.com/documents/?uuid=7a074ca5-5127-46c0-9d05-b998de934dd0" ] }, { "id" : "ITEM-3", "itemData" : { "DOI" : "10.1503/cmaj.111946", "ISSN" : "0820-3946", "PMID" : "22158396", "abstract" : "Background: The ratio of percutaneous coronary interventions to coronary artery bypass graft surgeries (PCI:CABG ratio) varies considerably across hospitals. We conducted a comprehensive study to identify clinical and nonclinical factors associated with variations in the ratio across 17 cardiac centres in the prov ince of Ontario. Methods: In this retrospective cohort study, we selected a population-based sample of 8972 patients who underwent an index cardiac catheterization between April 2006 and March 2007 at any of 17 hospitals that perform invasive cardiac procedures in the prov ince. We classified the hospitals into four groups by PCI:CABG ratio (low [&lt; 2.0], low\u2013medium [2.0\u20132.7], medium\u2013 high [2.8\u20133.2] and high [&gt; 3.2]). We explored the relative contribution of patient, physician and hospital factors to variations in the likelihood of patients receiving PCI or CABG surgery within 90 days after the index catheterization. Results: The mean PCI:CABG ratio was 2.7 over- all. We observed a threefold variation in the ratios across the four hospital ratio groups, from a mean of 1.6 in the lowest ratio group to a mean of 4.6 in the highest ratio group. Patients with single-vessel disease usually re ceived PCI (88.4%\u201399.0%) and those with left main artery disease usually underwent CABG (80.8%\u2013 94.2%), regardless of the hospital\u2019s procedure ratio. Variation in the management of patients with non- emergent multivessel disease account - ed for most of the variation in the ratios across hospitals. The mode of revascularization largely reflected the recommendation of the physician performing the diagnostic catheterization and was also influenced by the revascularization \u201cculture\u201d at the treating hospital. Interpretation: The physician performing the diagnostic catheterization and the treating hos- pital were strong independent predictors of themode of revascularization. Opportunities exist to improve transparency and consistency around the decision-making process for coro- nary revascularization, most notably among patients with non- emergent multivessel disease.", "author" : [ { "dropping-particle" : "V", "family" : "Tu", "given" : "Jack", "non-dropping-particle" : "", "parse-names" : false, "suffix" : "" }, { "dropping-particle" : "", "family" : "Ko", "given" : "Dennis T", "non-dropping-particle" : "", "parse-names" : false, "suffix" : "" }, { "dropping-particle" : "", "family" : "Guo", "given" : "Helen", "non-dropping-particle" : "", "parse-names" : false, "suffix" : "" }, { "dropping-particle" : "", "family" : "Richards", "given" : "Janice A", "non-dropping-particle" : "", "parse-names" : false, "suffix" : "" }, { "dropping-particle" : "", "family" : "Walton", "given" : "Nancy", "non-dropping-particle" : "", "parse-names" : false, "suffix" : "" }, { "dropping-particle" : "", "family" : "Natarajan", "given" : "Madhu K.", "non-dropping-particle" : "", "parse-names" : false, "suffix" : "" }, { "dropping-particle" : "", "family" : "Wijeysundera", "given" : "Harindra C.", "non-dropping-particle" : "", "parse-names" : false, "suffix" : "" }, { "dropping-particle" : "", "family" : "So", "given" : "Derek", "non-dropping-particle" : "", "parse-names" : false, "suffix" : "" }, { "dropping-particle" : "", "family" : "Latter", "given" : "David A.", "non-dropping-particle" : "", "parse-names" : false, "suffix" : "" }, { "dropping-particle" : "", "family" : "Feindel", "given" : "Christopher M.", "non-dropping-particle" : "", "parse-names" : false, "suffix" : "" }, { "dropping-particle" : "", "family" : "Kingsbury", "given" : "Kori", "non-dropping-particle" : "", "parse-names" : false, "suffix" : "" }, { "dropping-particle" : "", "family" : "Choen", "given" : "Eric A.", "non-dropping-particle" : "", "parse-names" : false, "suffix" : "" }, { "dropping-particle" : "", "family" : "Cardiac Care Network of Ontario Variations in Revascularization Practice in Ontario Working Group", "given" : "", "non-dropping-particle" : "", "parse-names" : false, "suffix" : "" } ], "container-title" : "Canadian Medical Association Journal", "id" : "ITEM-3", "issue" : "2", "issued" : { "date-parts" : [ [ "2012", "2", "7" ] ] }, "page" : "179-186", "title" : "Determinants of variations in revascularization practices", "type" : "article-journal", "volume" : "184" }, "uris" : [ "http://www.mendeley.com/documents/?uuid=20d16fb2-00d3-4203-ba86-9ff523c0ac94" ] } ], "mendeley" : { "formattedCitation" : "(36\u201338)", "plainTextFormattedCitation" : "(36\u201338)", "previouslyFormattedCitation" : "(Baig, Altman, &amp; Taggart, 2015; OECD Indicators, 2009; Tu et al., 2012)" }, "properties" : { "noteIndex" : 0 }, "schema" : "https://github.com/citation-style-language/schema/raw/master/csl-citation.json" }</w:instrText>
      </w:r>
      <w:r w:rsidR="00ED7DBF" w:rsidRPr="00FB48BC">
        <w:rPr>
          <w:lang w:val="en-AU"/>
        </w:rPr>
        <w:fldChar w:fldCharType="separate"/>
      </w:r>
      <w:r w:rsidR="00241AF9" w:rsidRPr="00241AF9">
        <w:rPr>
          <w:noProof/>
          <w:lang w:val="en-AU"/>
        </w:rPr>
        <w:t>(36–38)</w:t>
      </w:r>
      <w:r w:rsidR="00ED7DBF" w:rsidRPr="00FB48BC">
        <w:rPr>
          <w:lang w:val="en-AU"/>
        </w:rPr>
        <w:fldChar w:fldCharType="end"/>
      </w:r>
      <w:r w:rsidR="005F4B26">
        <w:rPr>
          <w:lang w:val="en-AU"/>
        </w:rPr>
        <w:t>. In Australia,</w:t>
      </w:r>
      <w:r w:rsidRPr="00FB48BC">
        <w:rPr>
          <w:lang w:val="en-AU"/>
        </w:rPr>
        <w:t xml:space="preserve"> MBS data shows that the ratio of PCI v</w:t>
      </w:r>
      <w:r w:rsidR="0096305B">
        <w:rPr>
          <w:lang w:val="en-AU"/>
        </w:rPr>
        <w:t>ersus</w:t>
      </w:r>
      <w:r w:rsidRPr="00FB48BC">
        <w:rPr>
          <w:lang w:val="en-AU"/>
        </w:rPr>
        <w:t xml:space="preserve"> CABG is variable across states</w:t>
      </w:r>
      <w:r w:rsidR="00DE1F04">
        <w:rPr>
          <w:lang w:val="en-AU"/>
        </w:rPr>
        <w:t>:</w:t>
      </w:r>
      <w:r w:rsidRPr="00FB48BC">
        <w:rPr>
          <w:lang w:val="en-AU"/>
        </w:rPr>
        <w:t xml:space="preserve"> patients </w:t>
      </w:r>
      <w:r w:rsidR="00DE1F04">
        <w:rPr>
          <w:lang w:val="en-AU"/>
        </w:rPr>
        <w:t xml:space="preserve">are </w:t>
      </w:r>
      <w:r w:rsidRPr="00FB48BC">
        <w:rPr>
          <w:lang w:val="en-AU"/>
        </w:rPr>
        <w:t>twice as likely to have PCI in N</w:t>
      </w:r>
      <w:r w:rsidR="00DE1F04">
        <w:rPr>
          <w:lang w:val="en-AU"/>
        </w:rPr>
        <w:t xml:space="preserve">ew </w:t>
      </w:r>
      <w:r w:rsidRPr="00FB48BC">
        <w:rPr>
          <w:lang w:val="en-AU"/>
        </w:rPr>
        <w:t>S</w:t>
      </w:r>
      <w:r w:rsidR="00E30EE0">
        <w:rPr>
          <w:lang w:val="en-AU"/>
        </w:rPr>
        <w:t xml:space="preserve">outh </w:t>
      </w:r>
      <w:r w:rsidRPr="00FB48BC">
        <w:rPr>
          <w:lang w:val="en-AU"/>
        </w:rPr>
        <w:t>W</w:t>
      </w:r>
      <w:r w:rsidR="00E30EE0">
        <w:rPr>
          <w:lang w:val="en-AU"/>
        </w:rPr>
        <w:t>ales</w:t>
      </w:r>
      <w:r w:rsidRPr="00FB48BC">
        <w:rPr>
          <w:lang w:val="en-AU"/>
        </w:rPr>
        <w:t xml:space="preserve"> or</w:t>
      </w:r>
      <w:r w:rsidR="008F0555" w:rsidRPr="00FB48BC">
        <w:rPr>
          <w:lang w:val="en-AU"/>
        </w:rPr>
        <w:t xml:space="preserve"> W</w:t>
      </w:r>
      <w:r w:rsidR="00E30EE0">
        <w:rPr>
          <w:lang w:val="en-AU"/>
        </w:rPr>
        <w:t xml:space="preserve">estern </w:t>
      </w:r>
      <w:r w:rsidR="008F0555" w:rsidRPr="00FB48BC">
        <w:rPr>
          <w:lang w:val="en-AU"/>
        </w:rPr>
        <w:t>A</w:t>
      </w:r>
      <w:r w:rsidR="00E30EE0">
        <w:rPr>
          <w:lang w:val="en-AU"/>
        </w:rPr>
        <w:t>ustralia</w:t>
      </w:r>
      <w:r w:rsidR="001067F7">
        <w:rPr>
          <w:lang w:val="en-AU"/>
        </w:rPr>
        <w:t xml:space="preserve"> than in</w:t>
      </w:r>
      <w:r w:rsidR="008F0555" w:rsidRPr="00FB48BC">
        <w:rPr>
          <w:lang w:val="en-AU"/>
        </w:rPr>
        <w:t xml:space="preserve"> S</w:t>
      </w:r>
      <w:r w:rsidR="00CA747C">
        <w:rPr>
          <w:lang w:val="en-AU"/>
        </w:rPr>
        <w:t xml:space="preserve">outh </w:t>
      </w:r>
      <w:r w:rsidR="008F0555" w:rsidRPr="00FB48BC">
        <w:rPr>
          <w:lang w:val="en-AU"/>
        </w:rPr>
        <w:t>A</w:t>
      </w:r>
      <w:r w:rsidR="00CA747C">
        <w:rPr>
          <w:lang w:val="en-AU"/>
        </w:rPr>
        <w:t>ustralia</w:t>
      </w:r>
      <w:r w:rsidR="008F0555" w:rsidRPr="00FB48BC">
        <w:rPr>
          <w:lang w:val="en-AU"/>
        </w:rPr>
        <w:t xml:space="preserve"> or the N</w:t>
      </w:r>
      <w:r w:rsidR="0015418F">
        <w:rPr>
          <w:lang w:val="en-AU"/>
        </w:rPr>
        <w:t xml:space="preserve">orthern </w:t>
      </w:r>
      <w:r w:rsidR="008F0555" w:rsidRPr="00FB48BC">
        <w:rPr>
          <w:lang w:val="en-AU"/>
        </w:rPr>
        <w:t>T</w:t>
      </w:r>
      <w:r w:rsidR="0015418F">
        <w:rPr>
          <w:lang w:val="en-AU"/>
        </w:rPr>
        <w:t>erritory</w:t>
      </w:r>
      <w:r w:rsidR="008F0555" w:rsidRPr="00FB48BC">
        <w:rPr>
          <w:lang w:val="en-AU"/>
        </w:rPr>
        <w:t xml:space="preserve"> (</w:t>
      </w:r>
      <w:r w:rsidR="008F0555" w:rsidRPr="00FB48BC">
        <w:rPr>
          <w:lang w:val="en-AU"/>
        </w:rPr>
        <w:fldChar w:fldCharType="begin"/>
      </w:r>
      <w:r w:rsidR="008F0555" w:rsidRPr="00FB48BC">
        <w:rPr>
          <w:lang w:val="en-AU"/>
        </w:rPr>
        <w:instrText xml:space="preserve"> REF _Ref463977959 \h </w:instrText>
      </w:r>
      <w:r w:rsidR="008F0555" w:rsidRPr="00FB48BC">
        <w:rPr>
          <w:lang w:val="en-AU"/>
        </w:rPr>
      </w:r>
      <w:r w:rsidR="008F0555" w:rsidRPr="00FB48BC">
        <w:rPr>
          <w:lang w:val="en-AU"/>
        </w:rPr>
        <w:fldChar w:fldCharType="separate"/>
      </w:r>
      <w:r w:rsidR="00924B2D" w:rsidRPr="00FD6810">
        <w:t xml:space="preserve">Figure </w:t>
      </w:r>
      <w:r w:rsidR="00924B2D">
        <w:rPr>
          <w:noProof/>
        </w:rPr>
        <w:t>17</w:t>
      </w:r>
      <w:r w:rsidR="008F0555" w:rsidRPr="00FB48BC">
        <w:rPr>
          <w:lang w:val="en-AU"/>
        </w:rPr>
        <w:fldChar w:fldCharType="end"/>
      </w:r>
      <w:r w:rsidR="008F0555" w:rsidRPr="00FB48BC">
        <w:rPr>
          <w:lang w:val="en-AU"/>
        </w:rPr>
        <w:t xml:space="preserve">) </w:t>
      </w:r>
      <w:r w:rsidR="008F0555" w:rsidRPr="00FB48BC">
        <w:rPr>
          <w:lang w:val="en-AU"/>
        </w:rPr>
        <w:fldChar w:fldCharType="begin" w:fldLock="1"/>
      </w:r>
      <w:r w:rsidR="00241AF9">
        <w:rPr>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8F0555" w:rsidRPr="00FB48BC">
        <w:rPr>
          <w:lang w:val="en-AU"/>
        </w:rPr>
        <w:fldChar w:fldCharType="separate"/>
      </w:r>
      <w:r w:rsidR="00241AF9" w:rsidRPr="00241AF9">
        <w:rPr>
          <w:noProof/>
          <w:lang w:val="en-AU"/>
        </w:rPr>
        <w:t>(9)</w:t>
      </w:r>
      <w:r w:rsidR="008F0555" w:rsidRPr="00FB48BC">
        <w:rPr>
          <w:lang w:val="en-AU"/>
        </w:rPr>
        <w:fldChar w:fldCharType="end"/>
      </w:r>
      <w:r w:rsidRPr="00FB48BC">
        <w:rPr>
          <w:lang w:val="en-AU"/>
        </w:rPr>
        <w:t>.</w:t>
      </w:r>
    </w:p>
    <w:p w14:paraId="78A0BC1E" w14:textId="0CDBC005" w:rsidR="008F0555" w:rsidRPr="00FD6810" w:rsidRDefault="008F0555" w:rsidP="008F0555">
      <w:pPr>
        <w:pStyle w:val="Caption"/>
        <w:pBdr>
          <w:bottom w:val="single" w:sz="4" w:space="1" w:color="auto"/>
        </w:pBdr>
      </w:pPr>
      <w:bookmarkStart w:id="534" w:name="_Ref463977959"/>
      <w:bookmarkStart w:id="535" w:name="_Toc464871254"/>
      <w:bookmarkStart w:id="536" w:name="_Toc482641387"/>
      <w:r w:rsidRPr="00FD6810">
        <w:t xml:space="preserve">Figure </w:t>
      </w:r>
      <w:r w:rsidRPr="00FD6810">
        <w:fldChar w:fldCharType="begin"/>
      </w:r>
      <w:r w:rsidRPr="00FD6810">
        <w:instrText xml:space="preserve"> SEQ Figure \* ARABIC </w:instrText>
      </w:r>
      <w:r w:rsidRPr="00FD6810">
        <w:fldChar w:fldCharType="separate"/>
      </w:r>
      <w:r w:rsidR="00924B2D">
        <w:rPr>
          <w:noProof/>
        </w:rPr>
        <w:t>17</w:t>
      </w:r>
      <w:r w:rsidRPr="00FD6810">
        <w:fldChar w:fldCharType="end"/>
      </w:r>
      <w:bookmarkEnd w:id="534"/>
      <w:r w:rsidRPr="00FD6810">
        <w:t>: Geographical variation in ratio of PCI to CABG</w:t>
      </w:r>
      <w:bookmarkEnd w:id="535"/>
      <w:bookmarkEnd w:id="536"/>
      <w:r w:rsidRPr="00FD6810">
        <w:t xml:space="preserve"> </w:t>
      </w:r>
    </w:p>
    <w:p w14:paraId="495DD152" w14:textId="77777777" w:rsidR="008F0555" w:rsidRPr="00FD6810" w:rsidRDefault="001158B3" w:rsidP="008F0555">
      <w:pPr>
        <w:jc w:val="center"/>
      </w:pPr>
      <w:r w:rsidRPr="00FD6810">
        <w:rPr>
          <w:noProof/>
          <w:lang w:val="en-AU"/>
        </w:rPr>
        <w:drawing>
          <wp:inline distT="0" distB="0" distL="0" distR="0" wp14:anchorId="0CC8B1C8" wp14:editId="0A58EE59">
            <wp:extent cx="4552950" cy="3018761"/>
            <wp:effectExtent l="0" t="0" r="0" b="0"/>
            <wp:docPr id="25" name="Picture 25" descr="Figure 17 shows two bar graphs that depict the geographical variation in ratio of PCI to CABG. The first depicts state-based variation and the other rurality based variation. &#10;State-based variations shows that NSW, WA and ACT are the highest at 5.1, 5.2 and 5.1 PCI services per CABG respectively. VIC, QLD, SA, TAS and NT are between 2.5 and 4.3." title="Figure 17: Geographical variation in ratio of PCI to CA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50933" cy="3017424"/>
                    </a:xfrm>
                    <a:prstGeom prst="rect">
                      <a:avLst/>
                    </a:prstGeom>
                  </pic:spPr>
                </pic:pic>
              </a:graphicData>
            </a:graphic>
          </wp:inline>
        </w:drawing>
      </w:r>
    </w:p>
    <w:p w14:paraId="2F340B89" w14:textId="77777777" w:rsidR="00A51D8E" w:rsidRPr="00746D4C" w:rsidRDefault="001158B3" w:rsidP="00A51D8E">
      <w:pPr>
        <w:pStyle w:val="TableUnderLast"/>
        <w:spacing w:after="0"/>
      </w:pPr>
      <w:r w:rsidRPr="00A51D8E">
        <w:t>Data is by date of service</w:t>
      </w:r>
      <w:r w:rsidR="00221F90">
        <w:t xml:space="preserve"> extracted on 20 June 2016</w:t>
      </w:r>
      <w:r w:rsidRPr="00A51D8E">
        <w:t xml:space="preserve">. Unpublished data </w:t>
      </w:r>
      <w:r w:rsidR="00AB299D" w:rsidRPr="00AB299D">
        <w:t>for Medicare claims processed betwee</w:t>
      </w:r>
      <w:r w:rsidR="00AB299D">
        <w:t>n July 1 2014 and April 30 2016 (Depa</w:t>
      </w:r>
      <w:r w:rsidRPr="00DE598C">
        <w:t>rtment of Health)</w:t>
      </w:r>
      <w:r w:rsidR="00103A48" w:rsidRPr="00DE598C">
        <w:t>.</w:t>
      </w:r>
      <w:r w:rsidR="00103A48">
        <w:t>..</w:t>
      </w:r>
    </w:p>
    <w:p w14:paraId="7AAB4AF3" w14:textId="77777777" w:rsidR="00A51D8E" w:rsidRPr="00746D4C" w:rsidRDefault="00A51D8E" w:rsidP="00045986">
      <w:pPr>
        <w:pStyle w:val="TableUnderLast"/>
        <w:spacing w:after="0"/>
      </w:pPr>
      <w:r w:rsidRPr="00746D4C">
        <w:t xml:space="preserve">Remoteness Area classes are based on </w:t>
      </w:r>
      <w:r w:rsidR="00643DC2">
        <w:t>ARIA</w:t>
      </w:r>
      <w:r w:rsidRPr="00746D4C">
        <w:t>. Reference:  ASGS: Volume 5 – Remoteness Structure Australia July 2011, 1270.0.55.005. The patient postcode is linked to the Remoteness Area Concordance file.</w:t>
      </w:r>
      <w:r w:rsidR="00EA5F58">
        <w:t xml:space="preserve"> PCI items 38306. CABG items </w:t>
      </w:r>
      <w:r w:rsidR="00FA75EA">
        <w:t xml:space="preserve">38497, </w:t>
      </w:r>
      <w:r w:rsidR="00EA5F58">
        <w:t xml:space="preserve">38498, 38500, 38501, 38503, </w:t>
      </w:r>
      <w:r w:rsidR="00103A48">
        <w:t>and 38504</w:t>
      </w:r>
      <w:r w:rsidR="00EA5F58">
        <w:t>.</w:t>
      </w:r>
    </w:p>
    <w:p w14:paraId="186757B9" w14:textId="77777777" w:rsidR="008F0555" w:rsidRPr="00FD6810" w:rsidRDefault="008F0555" w:rsidP="008F0555">
      <w:pPr>
        <w:pBdr>
          <w:top w:val="single" w:sz="4" w:space="1" w:color="auto"/>
        </w:pBdr>
      </w:pPr>
    </w:p>
    <w:p w14:paraId="4F9D0908" w14:textId="77777777" w:rsidR="00D974BA" w:rsidRPr="00FB48BC" w:rsidRDefault="0041153E" w:rsidP="00D974BA">
      <w:pPr>
        <w:pStyle w:val="01squarebullet"/>
        <w:rPr>
          <w:lang w:val="en-AU"/>
        </w:rPr>
      </w:pPr>
      <w:r>
        <w:rPr>
          <w:lang w:val="en-AU"/>
        </w:rPr>
        <w:t>Although</w:t>
      </w:r>
      <w:r w:rsidRPr="00FB48BC">
        <w:rPr>
          <w:lang w:val="en-AU"/>
        </w:rPr>
        <w:t xml:space="preserve"> </w:t>
      </w:r>
      <w:r w:rsidR="00D974BA" w:rsidRPr="00FB48BC">
        <w:rPr>
          <w:lang w:val="en-AU"/>
        </w:rPr>
        <w:t>there may be multiple factors driv</w:t>
      </w:r>
      <w:r w:rsidR="004C2ED9">
        <w:rPr>
          <w:lang w:val="en-AU"/>
        </w:rPr>
        <w:t>ing</w:t>
      </w:r>
      <w:r w:rsidR="00D974BA" w:rsidRPr="00FB48BC">
        <w:rPr>
          <w:lang w:val="en-AU"/>
        </w:rPr>
        <w:t xml:space="preserve"> variation in service volumes, individual provider preference may lead to suboptimal treatment decisions</w:t>
      </w:r>
      <w:r w:rsidR="008F0555" w:rsidRPr="00FB48BC">
        <w:rPr>
          <w:lang w:val="en-AU"/>
        </w:rPr>
        <w:t xml:space="preserve"> </w:t>
      </w:r>
      <w:r w:rsidR="008F0555" w:rsidRPr="00FB48BC">
        <w:rPr>
          <w:lang w:val="en-AU"/>
        </w:rPr>
        <w:fldChar w:fldCharType="begin" w:fldLock="1"/>
      </w:r>
      <w:r w:rsidR="00241AF9">
        <w:rPr>
          <w:lang w:val="en-AU"/>
        </w:rPr>
        <w:instrText>ADDIN CSL_CITATION { "citationItems" : [ { "id" : "ITEM-1", "itemData" : { "DOI" : "10.1093/eurheartj/ehw044", "ISSN" : "15229645", "PMID" : "26994152", "abstract" : "It is now half a century since the start of coronary bypass graft surgery (CABG) with the first percutaneous coronary intervention (PCI) following just over a decade later. The relative merits of PCI vs. CABG for stable coronary artery disease (stable-CAD) have continued to be debated ever since and have been the focus of around 20 randomized trials and numerous registry studies, systematic reviews, and meta-analyses. The aim of this review is to identify areas of agreement, disagreement, and uncertainties in the role of PCI and CABG in patients with stable-CAD.", "author" : [ { "dropping-particle" : "", "family" : "Holmes", "given" : "David R.", "non-dropping-particle" : "", "parse-names" : false, "suffix" : "" }, { "dropping-particle" : "", "family" : "Taggart", "given" : "David P.", "non-dropping-particle" : "", "parse-names" : false, "suffix" : "" } ], "container-title" : "European Heart Journal", "id" : "ITEM-1", "issue" : "24", "issued" : { "date-parts" : [ [ "2016" ] ] }, "page" : "1873-1882", "title" : "Revascularization in stable coronary artery disease: A combined perspective from an interventional cardiologist and a cardiac surgeon", "type" : "article-journal", "volume" : "37" }, "uris" : [ "http://www.mendeley.com/documents/?uuid=1f4f01ae-aceb-4aed-8084-9af7484939e5" ] } ], "mendeley" : { "formattedCitation" : "(35)", "plainTextFormattedCitation" : "(35)", "previouslyFormattedCitation" : "(Holmes &amp; Taggart, 2016)" }, "properties" : { "noteIndex" : 0 }, "schema" : "https://github.com/citation-style-language/schema/raw/master/csl-citation.json" }</w:instrText>
      </w:r>
      <w:r w:rsidR="008F0555" w:rsidRPr="00FB48BC">
        <w:rPr>
          <w:lang w:val="en-AU"/>
        </w:rPr>
        <w:fldChar w:fldCharType="separate"/>
      </w:r>
      <w:r w:rsidR="00241AF9" w:rsidRPr="00241AF9">
        <w:rPr>
          <w:noProof/>
          <w:lang w:val="en-AU"/>
        </w:rPr>
        <w:t>(35)</w:t>
      </w:r>
      <w:r w:rsidR="008F0555" w:rsidRPr="00FB48BC">
        <w:rPr>
          <w:lang w:val="en-AU"/>
        </w:rPr>
        <w:fldChar w:fldCharType="end"/>
      </w:r>
      <w:r w:rsidR="00D974BA" w:rsidRPr="00FB48BC">
        <w:rPr>
          <w:lang w:val="en-AU"/>
        </w:rPr>
        <w:t xml:space="preserve">. Two studies have investigated guideline compliance. A 2010 study found that in a population </w:t>
      </w:r>
      <w:r w:rsidR="00C9229D">
        <w:rPr>
          <w:lang w:val="en-AU"/>
        </w:rPr>
        <w:t xml:space="preserve">with </w:t>
      </w:r>
      <w:r w:rsidR="00D974BA" w:rsidRPr="00FB48BC">
        <w:rPr>
          <w:lang w:val="en-AU"/>
        </w:rPr>
        <w:t xml:space="preserve">Class I indications </w:t>
      </w:r>
      <w:r w:rsidR="00C9229D">
        <w:rPr>
          <w:lang w:val="en-AU"/>
        </w:rPr>
        <w:t xml:space="preserve">which recommended </w:t>
      </w:r>
      <w:r w:rsidR="00D974BA" w:rsidRPr="00FB48BC">
        <w:rPr>
          <w:lang w:val="en-AU"/>
        </w:rPr>
        <w:t>CABG, only 53</w:t>
      </w:r>
      <w:r w:rsidR="003869AA">
        <w:rPr>
          <w:lang w:val="en-AU"/>
        </w:rPr>
        <w:t xml:space="preserve"> per cent</w:t>
      </w:r>
      <w:r w:rsidR="00D974BA" w:rsidRPr="00FB48BC">
        <w:rPr>
          <w:lang w:val="en-AU"/>
        </w:rPr>
        <w:t xml:space="preserve"> were recommended for </w:t>
      </w:r>
      <w:r w:rsidR="00103A48" w:rsidRPr="00FB48BC">
        <w:rPr>
          <w:lang w:val="en-AU"/>
        </w:rPr>
        <w:t>CABG</w:t>
      </w:r>
      <w:r w:rsidR="00D974BA" w:rsidRPr="00FB48BC">
        <w:rPr>
          <w:lang w:val="en-AU"/>
        </w:rPr>
        <w:t xml:space="preserve"> </w:t>
      </w:r>
      <w:r w:rsidR="00BA68B8">
        <w:rPr>
          <w:lang w:val="en-AU"/>
        </w:rPr>
        <w:t>and</w:t>
      </w:r>
      <w:r w:rsidR="00BA68B8" w:rsidRPr="00FB48BC">
        <w:rPr>
          <w:lang w:val="en-AU"/>
        </w:rPr>
        <w:t xml:space="preserve"> </w:t>
      </w:r>
      <w:r w:rsidR="00D974BA" w:rsidRPr="00FB48BC">
        <w:rPr>
          <w:lang w:val="en-AU"/>
        </w:rPr>
        <w:t>34</w:t>
      </w:r>
      <w:r w:rsidR="00A53DF4">
        <w:rPr>
          <w:lang w:val="en-AU"/>
        </w:rPr>
        <w:t xml:space="preserve"> per cent</w:t>
      </w:r>
      <w:r w:rsidR="00D974BA" w:rsidRPr="00FB48BC">
        <w:rPr>
          <w:lang w:val="en-AU"/>
        </w:rPr>
        <w:t xml:space="preserve"> were recommended for PCI. This compared with 94</w:t>
      </w:r>
      <w:r w:rsidR="00B52BAA">
        <w:rPr>
          <w:lang w:val="en-AU"/>
        </w:rPr>
        <w:t xml:space="preserve"> per cent</w:t>
      </w:r>
      <w:r w:rsidR="00C9229D">
        <w:rPr>
          <w:lang w:val="en-AU"/>
        </w:rPr>
        <w:t xml:space="preserve"> compliance when guideline based indications</w:t>
      </w:r>
      <w:r w:rsidR="00D974BA" w:rsidRPr="00FB48BC">
        <w:rPr>
          <w:lang w:val="en-AU"/>
        </w:rPr>
        <w:t xml:space="preserve"> recommend</w:t>
      </w:r>
      <w:r w:rsidR="00C9229D">
        <w:rPr>
          <w:lang w:val="en-AU"/>
        </w:rPr>
        <w:t>ed</w:t>
      </w:r>
      <w:r w:rsidR="00D974BA" w:rsidRPr="00FB48BC">
        <w:rPr>
          <w:lang w:val="en-AU"/>
        </w:rPr>
        <w:t xml:space="preserve"> PCI. In patients meeting guideline indications for both PCI and CABG, only 5</w:t>
      </w:r>
      <w:r w:rsidR="00204080">
        <w:rPr>
          <w:lang w:val="en-AU"/>
        </w:rPr>
        <w:t xml:space="preserve"> per cent</w:t>
      </w:r>
      <w:r w:rsidR="00D974BA" w:rsidRPr="00FB48BC">
        <w:rPr>
          <w:lang w:val="en-AU"/>
        </w:rPr>
        <w:t xml:space="preserve"> received CABG</w:t>
      </w:r>
      <w:r w:rsidR="008F0555" w:rsidRPr="00FB48BC">
        <w:rPr>
          <w:lang w:val="en-AU"/>
        </w:rPr>
        <w:t xml:space="preserve"> </w:t>
      </w:r>
      <w:r w:rsidR="008F0555" w:rsidRPr="00FB48BC">
        <w:rPr>
          <w:lang w:val="en-AU"/>
        </w:rPr>
        <w:fldChar w:fldCharType="begin" w:fldLock="1"/>
      </w:r>
      <w:r w:rsidR="00241AF9">
        <w:rPr>
          <w:lang w:val="en-AU"/>
        </w:rPr>
        <w:instrText>ADDIN CSL_CITATION { "citationItems" : [ { "id" : "ITEM-1", "itemData" : { "DOI" : "10.1161/CIRCULATIONAHA.109.887539", "ISBN" : "1524-4539", "ISSN" : "00097322", "PMID" : "20048207", "abstract" : "The American College of Cardiology and the American Heart Association have issued guidelines for the use of coronary artery bypass graft surgery (CABG) and percutaneous coronary interventions (PCI) for many years, but little is known about the impact of these evidence-based guidelines on referral decisions.", "author" : [ { "dropping-particle" : "", "family" : "Hannan", "given" : "Edward L.", "non-dropping-particle" : "", "parse-names" : false, "suffix" : "" }, { "dropping-particle" : "", "family" : "Racz", "given" : "Michael J.", "non-dropping-particle" : "", "parse-names" : false, "suffix" : "" }, { "dropping-particle" : "", "family" : "Gold", "given" : "Jeffrey", "non-dropping-particle" : "", "parse-names" : false, "suffix" : "" }, { "dropping-particle" : "", "family" : "Cozzens", "given" : "Kimberly", "non-dropping-particle" : "", "parse-names" : false, "suffix" : "" }, { "dropping-particle" : "", "family" : "Stamato", "given" : "Nicholas J.", "non-dropping-particle" : "", "parse-names" : false, "suffix" : "" }, { "dropping-particle" : "", "family" : "Powell", "given" : "Tia", "non-dropping-particle" : "", "parse-names" : false, "suffix" : "" }, { "dropping-particle" : "", "family" : "Hibberd", "given" : "Mary", "non-dropping-particle" : "", "parse-names" : false, "suffix" : "" }, { "dropping-particle" : "", "family" : "Walford", "given" : "Gary", "non-dropping-particle" : "", "parse-names" : false, "suffix" : "" } ], "container-title" : "Circulation", "id" : "ITEM-1", "issue" : "2", "issued" : { "date-parts" : [ [ "2010" ] ] }, "page" : "267-275", "title" : "Adherence of catheterization laboratory cardiologists to american college of cardiology/american heart association guidelines for percutaneous coronary interventions and coronary artery bypass graft surgery: What happens in actual practice?", "type" : "article-journal", "volume" : "121" }, "uris" : [ "http://www.mendeley.com/documents/?uuid=b06b036d-1b8b-4089-9a61-a19c9fb199af" ] } ], "mendeley" : { "formattedCitation" : "(39)", "plainTextFormattedCitation" : "(39)", "previouslyFormattedCitation" : "(Hannan et al., 2010)" }, "properties" : { "noteIndex" : 0 }, "schema" : "https://github.com/citation-style-language/schema/raw/master/csl-citation.json" }</w:instrText>
      </w:r>
      <w:r w:rsidR="008F0555" w:rsidRPr="00FB48BC">
        <w:rPr>
          <w:lang w:val="en-AU"/>
        </w:rPr>
        <w:fldChar w:fldCharType="separate"/>
      </w:r>
      <w:r w:rsidR="00241AF9" w:rsidRPr="00241AF9">
        <w:rPr>
          <w:noProof/>
          <w:lang w:val="en-AU"/>
        </w:rPr>
        <w:t>(39)</w:t>
      </w:r>
      <w:r w:rsidR="008F0555" w:rsidRPr="00FB48BC">
        <w:rPr>
          <w:lang w:val="en-AU"/>
        </w:rPr>
        <w:fldChar w:fldCharType="end"/>
      </w:r>
      <w:r w:rsidR="00D974BA" w:rsidRPr="00FB48BC">
        <w:rPr>
          <w:lang w:val="en-AU"/>
        </w:rPr>
        <w:t>. A subsequent study in 2014 found that out of 9,000 patients who received a diagnostic ICA</w:t>
      </w:r>
      <w:r w:rsidR="00CE0D14">
        <w:rPr>
          <w:lang w:val="en-AU"/>
        </w:rPr>
        <w:t>, the test</w:t>
      </w:r>
      <w:r w:rsidR="00D974BA" w:rsidRPr="00FB48BC">
        <w:rPr>
          <w:lang w:val="en-AU"/>
        </w:rPr>
        <w:t xml:space="preserve"> was performed based on </w:t>
      </w:r>
      <w:r w:rsidR="009B09F9">
        <w:rPr>
          <w:lang w:val="en-AU"/>
        </w:rPr>
        <w:t>“</w:t>
      </w:r>
      <w:r w:rsidR="00D974BA" w:rsidRPr="00FB48BC">
        <w:rPr>
          <w:lang w:val="en-AU"/>
        </w:rPr>
        <w:t>inappropriate</w:t>
      </w:r>
      <w:r w:rsidR="009B09F9">
        <w:rPr>
          <w:lang w:val="en-AU"/>
        </w:rPr>
        <w:t>”</w:t>
      </w:r>
      <w:r w:rsidR="00D974BA" w:rsidRPr="00FB48BC">
        <w:rPr>
          <w:lang w:val="en-AU"/>
        </w:rPr>
        <w:t xml:space="preserve"> indications </w:t>
      </w:r>
      <w:r w:rsidR="008F0555" w:rsidRPr="00FB48BC">
        <w:rPr>
          <w:lang w:val="en-AU"/>
        </w:rPr>
        <w:t>29</w:t>
      </w:r>
      <w:r w:rsidR="000741DB">
        <w:rPr>
          <w:lang w:val="en-AU"/>
        </w:rPr>
        <w:t xml:space="preserve"> per cent</w:t>
      </w:r>
      <w:r w:rsidR="008F0555" w:rsidRPr="00FB48BC">
        <w:rPr>
          <w:lang w:val="en-AU"/>
        </w:rPr>
        <w:t xml:space="preserve"> of the time</w:t>
      </w:r>
      <w:r w:rsidR="00D06B4E">
        <w:rPr>
          <w:lang w:val="en-AU"/>
        </w:rPr>
        <w:t>, on average</w:t>
      </w:r>
      <w:r w:rsidR="008F0555" w:rsidRPr="00FB48BC">
        <w:rPr>
          <w:lang w:val="en-AU"/>
        </w:rPr>
        <w:t xml:space="preserve"> </w:t>
      </w:r>
      <w:r w:rsidR="008F0555" w:rsidRPr="00FB48BC">
        <w:rPr>
          <w:lang w:val="en-AU"/>
        </w:rPr>
        <w:fldChar w:fldCharType="begin" w:fldLock="1"/>
      </w:r>
      <w:r w:rsidR="00241AF9">
        <w:rPr>
          <w:lang w:val="en-AU"/>
        </w:rPr>
        <w:instrText>ADDIN CSL_CITATION { "citationItems" : [ { "id" : "ITEM-1", "itemData" : { "DOI" : "10.1161/CIRCINTERVENTIONS.113.000741", "ISSN" : "19417632", "PMID" : "24474625", "abstract" : "BACKGROUND Appropriate use criteria for diagnostic catheterization (DC) were recently published. These criteria are yet to be examined for a large population of patients undergoing DC. METHODS AND RESULTS New York State's Cardiac Diagnostic Catheterization Database was used to identify patients undergoing DC for coronary artery disease between 2010 and 2011 for suspected coronary artery disease. Patients were rated by the appropriate use criteria as appropriate, uncertain, and inappropriate for DC. The relationships between various patient characteristics and the appropriateness ratings were examined, along with the relationships between hospital-level inappropriateness, for DC and 2 other hospital-level variables (hospital DC volume and percutaneous coronary intervention inappropriateness). Of the 8986 patients who could be rated for appropriateness, 35.3% were rated as appropriate, 39.8% as uncertain, and 24.9% as inappropriate. Of the 2240 patients rated as inappropriate, 56.7% were asymptomatic/had no previous stress test/had low or intermediate global coronary artery disease risk, 36.0% had a previous stress test with low-risk findings and no symptoms, and 7.3% were symptomatic/had no previous stress test/had low pretest probability. The median hospital-level inappropriateness rate was 28.5%, with a maximum of 48.8% and a minimum of 8.6%. Hospital-level inappropriateness was not related to hospital volume or inappropriateness for percutaneous coronary intervention. CONCLUSIONS One quarter of patients undergoing DC for suspected coronary artery disease were rated as inappropriate for the procedure, approximately two thirds of these inappropriate patients had no previous stress test, and \u224890% of inappropriate patients with no previous stress test were asymptomatic with low or intermediate global risk scores.", "author" : [ { "dropping-particle" : "", "family" : "Hannan", "given" : "Edward L.", "non-dropping-particle" : "", "parse-names" : false, "suffix" : "" }, { "dropping-particle" : "", "family" : "Samadashvili", "given" : "Zaza", "non-dropping-particle" : "", "parse-names" : false, "suffix" : "" }, { "dropping-particle" : "", "family" : "Cozzens", "given" : "Kimberly", "non-dropping-particle" : "", "parse-names" : false, "suffix" : "" }, { "dropping-particle" : "", "family" : "Walford", "given" : "Gary", "non-dropping-particle" : "", "parse-names" : false, "suffix" : "" }, { "dropping-particle" : "", "family" : "Holmes", "given" : "David R.", "non-dropping-particle" : "", "parse-names" : false, "suffix" : "" }, { "dropping-particle" : "", "family" : "Jacobs", "given" : "Alice K.", "non-dropping-particle" : "", "parse-names" : false, "suffix" : "" }, { "dropping-particle" : "", "family" : "Stamato", "given" : "Nicholas J.", "non-dropping-particle" : "", "parse-names" : false, "suffix" : "" }, { "dropping-particle" : "", "family" : "Venditti", "given" : "Ferdinand J.", "non-dropping-particle" : "", "parse-names" : false, "suffix" : "" }, { "dropping-particle" : "", "family" : "Sharma", "given" : "Samin", "non-dropping-particle" : "", "parse-names" : false, "suffix" : "" }, { "dropping-particle" : "", "family" : "King", "given" : "Spencer B.", "non-dropping-particle" : "", "parse-names" : false, "suffix" : "" } ], "container-title" : "Circulation: Cardiovascular Interventions", "id" : "ITEM-1", "issue" : "1", "issued" : { "date-parts" : [ [ "2014" ] ] }, "page" : "19-27", "title" : "Appropriateness of diagnostic catheterization for suspected coronary artery disease in New York State", "type" : "article-journal", "volume" : "7" }, "uris" : [ "http://www.mendeley.com/documents/?uuid=6bf9ac7d-f7c0-477b-a362-490ccf5abb50" ] } ], "mendeley" : { "formattedCitation" : "(40)", "plainTextFormattedCitation" : "(40)", "previouslyFormattedCitation" : "(Hannan et al., 2014)" }, "properties" : { "noteIndex" : 0 }, "schema" : "https://github.com/citation-style-language/schema/raw/master/csl-citation.json" }</w:instrText>
      </w:r>
      <w:r w:rsidR="008F0555" w:rsidRPr="00FB48BC">
        <w:rPr>
          <w:lang w:val="en-AU"/>
        </w:rPr>
        <w:fldChar w:fldCharType="separate"/>
      </w:r>
      <w:r w:rsidR="00241AF9" w:rsidRPr="00241AF9">
        <w:rPr>
          <w:noProof/>
          <w:lang w:val="en-AU"/>
        </w:rPr>
        <w:t>(40)</w:t>
      </w:r>
      <w:r w:rsidR="008F0555" w:rsidRPr="00FB48BC">
        <w:rPr>
          <w:lang w:val="en-AU"/>
        </w:rPr>
        <w:fldChar w:fldCharType="end"/>
      </w:r>
      <w:r w:rsidR="008F0555" w:rsidRPr="00FB48BC">
        <w:rPr>
          <w:lang w:val="en-AU"/>
        </w:rPr>
        <w:t>.</w:t>
      </w:r>
    </w:p>
    <w:p w14:paraId="567053EB" w14:textId="77777777" w:rsidR="00D974BA" w:rsidRPr="00FB48BC" w:rsidRDefault="00D974BA" w:rsidP="00D974BA">
      <w:pPr>
        <w:pStyle w:val="01squarebullet"/>
        <w:rPr>
          <w:lang w:val="en-AU"/>
        </w:rPr>
      </w:pPr>
      <w:r w:rsidRPr="00FB48BC">
        <w:rPr>
          <w:lang w:val="en-AU"/>
        </w:rPr>
        <w:t xml:space="preserve">Patient preference and level of understanding may also </w:t>
      </w:r>
      <w:r w:rsidR="00C364E5">
        <w:rPr>
          <w:lang w:val="en-AU"/>
        </w:rPr>
        <w:t>drive</w:t>
      </w:r>
      <w:r w:rsidR="00CF5155">
        <w:rPr>
          <w:lang w:val="en-AU"/>
        </w:rPr>
        <w:t xml:space="preserve"> </w:t>
      </w:r>
      <w:r w:rsidRPr="00FB48BC">
        <w:rPr>
          <w:lang w:val="en-AU"/>
        </w:rPr>
        <w:t xml:space="preserve">this variation. </w:t>
      </w:r>
      <w:r w:rsidR="00C474C6">
        <w:rPr>
          <w:lang w:val="en-AU"/>
        </w:rPr>
        <w:t xml:space="preserve">In a recent article, </w:t>
      </w:r>
      <w:r w:rsidRPr="00FB48BC">
        <w:rPr>
          <w:lang w:val="en-AU"/>
        </w:rPr>
        <w:t xml:space="preserve">Holmes and Taggart noted </w:t>
      </w:r>
      <w:r w:rsidR="00007E79">
        <w:rPr>
          <w:lang w:val="en-AU"/>
        </w:rPr>
        <w:t xml:space="preserve">that </w:t>
      </w:r>
      <w:r w:rsidRPr="00FB48BC">
        <w:rPr>
          <w:lang w:val="en-AU"/>
        </w:rPr>
        <w:t>several observational studies have found that patients did not fully understand the likely impacts of their procedures</w:t>
      </w:r>
      <w:r w:rsidR="008F0555" w:rsidRPr="00FB48BC">
        <w:rPr>
          <w:lang w:val="en-AU"/>
        </w:rPr>
        <w:t xml:space="preserve"> as much as 70</w:t>
      </w:r>
      <w:r w:rsidR="001C5D00">
        <w:rPr>
          <w:lang w:val="en-AU"/>
        </w:rPr>
        <w:t>–</w:t>
      </w:r>
      <w:r w:rsidR="008F0555" w:rsidRPr="00FB48BC">
        <w:rPr>
          <w:lang w:val="en-AU"/>
        </w:rPr>
        <w:t>90</w:t>
      </w:r>
      <w:r w:rsidR="001C5D00">
        <w:rPr>
          <w:lang w:val="en-AU"/>
        </w:rPr>
        <w:t xml:space="preserve"> per cent</w:t>
      </w:r>
      <w:r w:rsidR="008F0555" w:rsidRPr="00FB48BC">
        <w:rPr>
          <w:lang w:val="en-AU"/>
        </w:rPr>
        <w:t xml:space="preserve"> of the time </w:t>
      </w:r>
      <w:r w:rsidR="008F0555" w:rsidRPr="00FB48BC">
        <w:rPr>
          <w:lang w:val="en-AU"/>
        </w:rPr>
        <w:fldChar w:fldCharType="begin" w:fldLock="1"/>
      </w:r>
      <w:r w:rsidR="00241AF9">
        <w:rPr>
          <w:lang w:val="en-AU"/>
        </w:rPr>
        <w:instrText>ADDIN CSL_CITATION { "citationItems" : [ { "id" : "ITEM-1", "itemData" : { "DOI" : "10.1093/eurheartj/ehw044", "ISSN" : "15229645", "PMID" : "26994152", "abstract" : "It is now half a century since the start of coronary bypass graft surgery (CABG) with the first percutaneous coronary intervention (PCI) following just over a decade later. The relative merits of PCI vs. CABG for stable coronary artery disease (stable-CAD) have continued to be debated ever since and have been the focus of around 20 randomized trials and numerous registry studies, systematic reviews, and meta-analyses. The aim of this review is to identify areas of agreement, disagreement, and uncertainties in the role of PCI and CABG in patients with stable-CAD.", "author" : [ { "dropping-particle" : "", "family" : "Holmes", "given" : "David R.", "non-dropping-particle" : "", "parse-names" : false, "suffix" : "" }, { "dropping-particle" : "", "family" : "Taggart", "given" : "David P.", "non-dropping-particle" : "", "parse-names" : false, "suffix" : "" } ], "container-title" : "European Heart Journal", "id" : "ITEM-1", "issue" : "24", "issued" : { "date-parts" : [ [ "2016" ] ] }, "page" : "1873-1882", "title" : "Revascularization in stable coronary artery disease: A combined perspective from an interventional cardiologist and a cardiac surgeon", "type" : "article-journal", "volume" : "37" }, "uris" : [ "http://www.mendeley.com/documents/?uuid=1f4f01ae-aceb-4aed-8084-9af7484939e5" ] } ], "mendeley" : { "formattedCitation" : "(35)", "plainTextFormattedCitation" : "(35)", "previouslyFormattedCitation" : "(Holmes &amp; Taggart, 2016)" }, "properties" : { "noteIndex" : 0 }, "schema" : "https://github.com/citation-style-language/schema/raw/master/csl-citation.json" }</w:instrText>
      </w:r>
      <w:r w:rsidR="008F0555" w:rsidRPr="00FB48BC">
        <w:rPr>
          <w:lang w:val="en-AU"/>
        </w:rPr>
        <w:fldChar w:fldCharType="separate"/>
      </w:r>
      <w:r w:rsidR="00241AF9" w:rsidRPr="00241AF9">
        <w:rPr>
          <w:noProof/>
          <w:lang w:val="en-AU"/>
        </w:rPr>
        <w:t>(35)</w:t>
      </w:r>
      <w:r w:rsidR="008F0555" w:rsidRPr="00FB48BC">
        <w:rPr>
          <w:lang w:val="en-AU"/>
        </w:rPr>
        <w:fldChar w:fldCharType="end"/>
      </w:r>
      <w:r w:rsidRPr="00FB48BC">
        <w:rPr>
          <w:lang w:val="en-AU"/>
        </w:rPr>
        <w:t xml:space="preserve">. This may be due to </w:t>
      </w:r>
      <w:r w:rsidR="00333E5E">
        <w:rPr>
          <w:lang w:val="en-AU"/>
        </w:rPr>
        <w:t xml:space="preserve">the </w:t>
      </w:r>
      <w:r w:rsidRPr="00FB48BC">
        <w:rPr>
          <w:lang w:val="en-AU"/>
        </w:rPr>
        <w:t xml:space="preserve">health literacy of the population or </w:t>
      </w:r>
      <w:r w:rsidR="00A15014">
        <w:rPr>
          <w:lang w:val="en-AU"/>
        </w:rPr>
        <w:t>a</w:t>
      </w:r>
      <w:r w:rsidRPr="00FB48BC">
        <w:rPr>
          <w:lang w:val="en-AU"/>
        </w:rPr>
        <w:t xml:space="preserve"> lack of information being provided</w:t>
      </w:r>
      <w:r w:rsidR="005511D6">
        <w:rPr>
          <w:lang w:val="en-AU"/>
        </w:rPr>
        <w:t>. For example,</w:t>
      </w:r>
      <w:r w:rsidRPr="00FB48BC">
        <w:rPr>
          <w:lang w:val="en-AU"/>
        </w:rPr>
        <w:t xml:space="preserve"> one study found that 85</w:t>
      </w:r>
      <w:r w:rsidR="00AB07D9">
        <w:rPr>
          <w:lang w:val="en-AU"/>
        </w:rPr>
        <w:t xml:space="preserve"> per cent</w:t>
      </w:r>
      <w:r w:rsidRPr="00FB48BC">
        <w:rPr>
          <w:lang w:val="en-AU"/>
        </w:rPr>
        <w:t xml:space="preserve"> of PCI patients and 15</w:t>
      </w:r>
      <w:r w:rsidR="00A528BF">
        <w:rPr>
          <w:lang w:val="en-AU"/>
        </w:rPr>
        <w:t xml:space="preserve"> per cent</w:t>
      </w:r>
      <w:r w:rsidRPr="00FB48BC">
        <w:rPr>
          <w:lang w:val="en-AU"/>
        </w:rPr>
        <w:t xml:space="preserve"> of CABG patients report</w:t>
      </w:r>
      <w:r w:rsidR="00112D2A">
        <w:rPr>
          <w:lang w:val="en-AU"/>
        </w:rPr>
        <w:t>ed</w:t>
      </w:r>
      <w:r w:rsidRPr="00FB48BC">
        <w:rPr>
          <w:lang w:val="en-AU"/>
        </w:rPr>
        <w:t xml:space="preserve"> that no alternative treatment options were discussed</w:t>
      </w:r>
      <w:r w:rsidR="008F0555" w:rsidRPr="00FB48BC">
        <w:rPr>
          <w:lang w:val="en-AU"/>
        </w:rPr>
        <w:t xml:space="preserve"> </w:t>
      </w:r>
      <w:r w:rsidR="002B5B50" w:rsidRPr="00FB48BC">
        <w:rPr>
          <w:lang w:val="en-AU"/>
        </w:rPr>
        <w:fldChar w:fldCharType="begin" w:fldLock="1"/>
      </w:r>
      <w:r w:rsidR="00241AF9">
        <w:rPr>
          <w:lang w:val="en-AU"/>
        </w:rPr>
        <w:instrText>ADDIN CSL_CITATION { "citationItems" : [ { "id" : "ITEM-1", "itemData" : { "DOI" : "10.1016/j.ejcts.2010.08.033", "ISSN" : "10107940", "PMID" : "20934881", "abstract" : "The objective of this review was to determine whether patients undergoing percutaneous coronary intervention (PCI) and coronary artery bypass grafting (CABG) (1) understand the aims of the proposed intervention, and (2) whether they are offered alternative and potentially more effective therapies, as required for the process of informed consent. We performed a systematic review of Medline for observational studies of patient understanding and perceptions of coronary revascularization and of the consent process. Data extraction was of patient perceptions of expected symptomatic and prognostic benefits of PCI and CABG, and the proportion of patients offered potential alternative treatments. Eight studies were identified, of which seven were relevant to PCI and three to CABG. On average, 55% of patients correctly believed that PCI would improve symptoms, while 78% erroneously believed that PCI would extend life expectancy and 71% erroneously believed PCI would prevent future myocardial infarction. On average, over 80% of patients correctly identified that CABG would improve symptoms, reduce the risk of myocardial infarction and extend life expectancy. In the three studies that examined whether alternative therapies were discussed, 68% of PCI patients and 59% of CABG patients reported no such discussion. In conclusion, a large proportion of patients undergoing coronary interventions do not appear to understand the rationale for treatment and have erroneous perceptions regarding expected benefits. Moreover, patients are frequently not offered potentially more effective alternative therapies. This raises important questions about the adequacy of the current informed consent process. We recommend a multidisciplinary team approach as the most obvious way to remedy current practice. ?? 2010 European Association for Cardio-Thoracic Surgery.", "author" : [ { "dropping-particle" : "", "family" : "Chandrasekharan", "given" : "Deepak P.", "non-dropping-particle" : "", "parse-names" : false, "suffix" : "" }, { "dropping-particle" : "", "family" : "Taggart", "given" : "David P.", "non-dropping-particle" : "", "parse-names" : false, "suffix" : "" } ], "container-title" : "European Journal of Cardio-thoracic Surgery", "id" : "ITEM-1", "issue" : "6", "issued" : { "date-parts" : [ [ "2011" ] ] }, "page" : "912-917", "publisher" : "European Association for Cardio-Thoracic Surgery", "title" : "Informed consent for interventions in stable coronary artery disease: Problems, etiologies, and solutions", "type" : "article-journal", "volume" : "39" }, "uris" : [ "http://www.mendeley.com/documents/?uuid=38902877-8b84-4c97-b880-55820a8abd1a" ] } ], "mendeley" : { "formattedCitation" : "(41)", "plainTextFormattedCitation" : "(41)", "previouslyFormattedCitation" : "(Chandrasekharan &amp; Taggart, 2011)" }, "properties" : { "noteIndex" : 0 }, "schema" : "https://github.com/citation-style-language/schema/raw/master/csl-citation.json" }</w:instrText>
      </w:r>
      <w:r w:rsidR="002B5B50" w:rsidRPr="00FB48BC">
        <w:rPr>
          <w:lang w:val="en-AU"/>
        </w:rPr>
        <w:fldChar w:fldCharType="separate"/>
      </w:r>
      <w:r w:rsidR="00241AF9" w:rsidRPr="00241AF9">
        <w:rPr>
          <w:noProof/>
          <w:lang w:val="en-AU"/>
        </w:rPr>
        <w:t>(41)</w:t>
      </w:r>
      <w:r w:rsidR="002B5B50" w:rsidRPr="00FB48BC">
        <w:rPr>
          <w:lang w:val="en-AU"/>
        </w:rPr>
        <w:fldChar w:fldCharType="end"/>
      </w:r>
      <w:r w:rsidRPr="00FB48BC">
        <w:rPr>
          <w:lang w:val="en-AU"/>
        </w:rPr>
        <w:t xml:space="preserve">. Even when patients are informed that the risks of death or repeat </w:t>
      </w:r>
      <w:r w:rsidR="00EA6541" w:rsidRPr="00FB48BC">
        <w:rPr>
          <w:lang w:val="en-AU"/>
        </w:rPr>
        <w:t>revasculari</w:t>
      </w:r>
      <w:r w:rsidR="00EA6541">
        <w:rPr>
          <w:lang w:val="en-AU"/>
        </w:rPr>
        <w:t>s</w:t>
      </w:r>
      <w:r w:rsidR="00EA6541" w:rsidRPr="00FB48BC">
        <w:rPr>
          <w:lang w:val="en-AU"/>
        </w:rPr>
        <w:t xml:space="preserve">ation </w:t>
      </w:r>
      <w:r w:rsidR="003949ED">
        <w:rPr>
          <w:lang w:val="en-AU"/>
        </w:rPr>
        <w:t>are</w:t>
      </w:r>
      <w:r w:rsidR="003949ED" w:rsidRPr="00FB48BC">
        <w:rPr>
          <w:lang w:val="en-AU"/>
        </w:rPr>
        <w:t xml:space="preserve"> </w:t>
      </w:r>
      <w:r w:rsidRPr="00FB48BC">
        <w:rPr>
          <w:lang w:val="en-AU"/>
        </w:rPr>
        <w:t>higher with multi-vessel PCI than with CABG, patients prefer PCI</w:t>
      </w:r>
      <w:r w:rsidR="002B5B50" w:rsidRPr="00FB48BC">
        <w:rPr>
          <w:lang w:val="en-AU"/>
        </w:rPr>
        <w:t xml:space="preserve"> </w:t>
      </w:r>
      <w:r w:rsidR="002B5B50" w:rsidRPr="00FB48BC">
        <w:rPr>
          <w:lang w:val="en-AU"/>
        </w:rPr>
        <w:fldChar w:fldCharType="begin" w:fldLock="1"/>
      </w:r>
      <w:r w:rsidR="00241AF9">
        <w:rPr>
          <w:lang w:val="en-AU"/>
        </w:rPr>
        <w:instrText>ADDIN CSL_CITATION { "citationItems" : [ { "id" : "ITEM-1", "itemData" : { "DOI" : "10.1002/ccd.24399.Patient", "ISBN" : "6082654188", "author" : [ { "dropping-particle" : "", "family" : "Kipp", "given" : "R", "non-dropping-particle" : "", "parse-names" : false, "suffix" : "" }, { "dropping-particle" : "", "family" : "Lehman", "given" : "J", "non-dropping-particle" : "", "parse-names" : false, "suffix" : "" }, { "dropping-particle" : "", "family" : "Israel", "given" : "J", "non-dropping-particle" : "", "parse-names" : false, "suffix" : "" }, { "dropping-particle" : "", "family" : "Edwards", "given" : "Niloo", "non-dropping-particle" : "", "parse-names" : false, "suffix" : "" }, { "dropping-particle" : "", "family" : "Becker", "given" : "Tara", "non-dropping-particle" : "", "parse-names" : false, "suffix" : "" }, { "dropping-particle" : "", "family" : "Raval", "given" : "Amish", "non-dropping-particle" : "", "parse-names" : false, "suffix" : "" } ], "container-title" : "Catheterization and Cardiovascular Interventions", "id" : "ITEM-1", "issue" : "2", "issued" : { "date-parts" : [ [ "2013" ] ] }, "page" : "212-218", "title" : "Patient preferences for coronary artery bypass graft surgery or percutaneous intervention in multivessel coronary artery disease", "type" : "article-journal", "volume" : "82" }, "uris" : [ "http://www.mendeley.com/documents/?uuid=0a65a9fd-94d0-4afc-a3ce-adfc3be88974" ] } ], "mendeley" : { "formattedCitation" : "(42)", "plainTextFormattedCitation" : "(42)", "previouslyFormattedCitation" : "(Kipp et al., 2013)" }, "properties" : { "noteIndex" : 0 }, "schema" : "https://github.com/citation-style-language/schema/raw/master/csl-citation.json" }</w:instrText>
      </w:r>
      <w:r w:rsidR="002B5B50" w:rsidRPr="00FB48BC">
        <w:rPr>
          <w:lang w:val="en-AU"/>
        </w:rPr>
        <w:fldChar w:fldCharType="separate"/>
      </w:r>
      <w:r w:rsidR="00241AF9" w:rsidRPr="00241AF9">
        <w:rPr>
          <w:noProof/>
          <w:lang w:val="en-AU"/>
        </w:rPr>
        <w:t>(42)</w:t>
      </w:r>
      <w:r w:rsidR="002B5B50" w:rsidRPr="00FB48BC">
        <w:rPr>
          <w:lang w:val="en-AU"/>
        </w:rPr>
        <w:fldChar w:fldCharType="end"/>
      </w:r>
      <w:r w:rsidRPr="00FB48BC">
        <w:rPr>
          <w:lang w:val="en-AU"/>
        </w:rPr>
        <w:t>. The Committee discussed the issue of patient preferences and noted that a patient may simpl</w:t>
      </w:r>
      <w:r w:rsidR="00EC60C4">
        <w:rPr>
          <w:lang w:val="en-AU"/>
        </w:rPr>
        <w:t>y</w:t>
      </w:r>
      <w:r w:rsidRPr="00FB48BC">
        <w:rPr>
          <w:lang w:val="en-AU"/>
        </w:rPr>
        <w:t xml:space="preserve"> refuse the recommended treatment option. Where this is likely, </w:t>
      </w:r>
      <w:r w:rsidR="0075015C">
        <w:rPr>
          <w:lang w:val="en-AU"/>
        </w:rPr>
        <w:t xml:space="preserve">the Heart Team could recommend </w:t>
      </w:r>
      <w:r w:rsidRPr="00FB48BC">
        <w:rPr>
          <w:lang w:val="en-AU"/>
        </w:rPr>
        <w:t xml:space="preserve">acceptable alternative </w:t>
      </w:r>
      <w:r w:rsidRPr="00FB48BC">
        <w:rPr>
          <w:lang w:val="en-AU"/>
        </w:rPr>
        <w:lastRenderedPageBreak/>
        <w:t>treatments</w:t>
      </w:r>
      <w:r w:rsidR="00571AF9">
        <w:rPr>
          <w:lang w:val="en-AU"/>
        </w:rPr>
        <w:t>,</w:t>
      </w:r>
      <w:r w:rsidRPr="00FB48BC">
        <w:rPr>
          <w:lang w:val="en-AU"/>
        </w:rPr>
        <w:t xml:space="preserve"> with a requirement for documented </w:t>
      </w:r>
      <w:r w:rsidR="00B242B2">
        <w:rPr>
          <w:lang w:val="en-AU"/>
        </w:rPr>
        <w:t xml:space="preserve">patient </w:t>
      </w:r>
      <w:r w:rsidRPr="00FB48BC">
        <w:rPr>
          <w:lang w:val="en-AU"/>
        </w:rPr>
        <w:t xml:space="preserve">refusal of the primary recommendation. Members noted that in addition to recommending intervention, the Heart Team may be able to support providers who believe the best management is medical therapy or less invasive approaches but where the patient or family is pushing for more aggressive treatment. </w:t>
      </w:r>
    </w:p>
    <w:p w14:paraId="2E503A4F" w14:textId="77777777" w:rsidR="00D974BA" w:rsidRPr="00FB48BC" w:rsidRDefault="00D974BA" w:rsidP="00D974BA">
      <w:pPr>
        <w:pStyle w:val="01squarebullet"/>
        <w:rPr>
          <w:lang w:val="en-AU"/>
        </w:rPr>
      </w:pPr>
      <w:r w:rsidRPr="00FB48BC">
        <w:rPr>
          <w:lang w:val="en-AU"/>
        </w:rPr>
        <w:t xml:space="preserve">The Committee agreed that implementation of a Heart Team item would encourage the adoption of an </w:t>
      </w:r>
      <w:r w:rsidR="00C9229D">
        <w:rPr>
          <w:lang w:val="en-AU"/>
        </w:rPr>
        <w:t>multidisciplinary team</w:t>
      </w:r>
      <w:r w:rsidRPr="00FB48BC">
        <w:rPr>
          <w:lang w:val="en-AU"/>
        </w:rPr>
        <w:t xml:space="preserve"> approach in private hospitals</w:t>
      </w:r>
      <w:r w:rsidR="00467067">
        <w:rPr>
          <w:lang w:val="en-AU"/>
        </w:rPr>
        <w:t>,</w:t>
      </w:r>
      <w:r w:rsidRPr="00FB48BC">
        <w:rPr>
          <w:lang w:val="en-AU"/>
        </w:rPr>
        <w:t xml:space="preserve"> which results in the sharing of ideas and views</w:t>
      </w:r>
      <w:r w:rsidR="00AD0527">
        <w:rPr>
          <w:lang w:val="en-AU"/>
        </w:rPr>
        <w:t>, as well as</w:t>
      </w:r>
      <w:r w:rsidRPr="00FB48BC">
        <w:rPr>
          <w:lang w:val="en-AU"/>
        </w:rPr>
        <w:t xml:space="preserve"> improved clinical outcomes through the more frequent use of the most appropriate intervention for each patient. </w:t>
      </w:r>
      <w:r w:rsidR="0063435C">
        <w:rPr>
          <w:lang w:val="en-AU"/>
        </w:rPr>
        <w:t>The item is specifically required or available for use as an indication for various other items in these recommendations (such as for PCI in stable CAD)</w:t>
      </w:r>
      <w:r w:rsidR="00A51A8D">
        <w:rPr>
          <w:lang w:val="en-AU"/>
        </w:rPr>
        <w:t>,</w:t>
      </w:r>
      <w:r w:rsidR="0063435C">
        <w:rPr>
          <w:lang w:val="en-AU"/>
        </w:rPr>
        <w:t xml:space="preserve"> and this will assist with uptake during implementation. Unlike other MTD conference items on the MBS (such as the </w:t>
      </w:r>
      <w:r w:rsidR="005044E5">
        <w:rPr>
          <w:lang w:val="en-AU"/>
        </w:rPr>
        <w:t xml:space="preserve">Cancer Care </w:t>
      </w:r>
      <w:r w:rsidR="00422EBC">
        <w:rPr>
          <w:lang w:val="en-AU"/>
        </w:rPr>
        <w:t>c</w:t>
      </w:r>
      <w:r w:rsidR="005044E5">
        <w:rPr>
          <w:lang w:val="en-AU"/>
        </w:rPr>
        <w:t xml:space="preserve">ase </w:t>
      </w:r>
      <w:r w:rsidR="00422EBC">
        <w:rPr>
          <w:lang w:val="en-AU"/>
        </w:rPr>
        <w:t>c</w:t>
      </w:r>
      <w:r w:rsidR="005044E5">
        <w:rPr>
          <w:lang w:val="en-AU"/>
        </w:rPr>
        <w:t xml:space="preserve">onference </w:t>
      </w:r>
      <w:r w:rsidR="0062530D">
        <w:rPr>
          <w:lang w:val="en-AU"/>
        </w:rPr>
        <w:t>i</w:t>
      </w:r>
      <w:r w:rsidR="005044E5">
        <w:rPr>
          <w:lang w:val="en-AU"/>
        </w:rPr>
        <w:t>tem 871)</w:t>
      </w:r>
      <w:r w:rsidR="0063435C">
        <w:rPr>
          <w:lang w:val="en-AU"/>
        </w:rPr>
        <w:t>, the proposed Heart Team item does not require allied health attendance</w:t>
      </w:r>
      <w:r w:rsidR="004B1466">
        <w:rPr>
          <w:lang w:val="en-AU"/>
        </w:rPr>
        <w:t>. For this reason,</w:t>
      </w:r>
      <w:r w:rsidR="0063435C">
        <w:rPr>
          <w:lang w:val="en-AU"/>
        </w:rPr>
        <w:t xml:space="preserve"> a</w:t>
      </w:r>
      <w:r w:rsidR="006E096E">
        <w:rPr>
          <w:lang w:val="en-AU"/>
        </w:rPr>
        <w:t>n</w:t>
      </w:r>
      <w:r w:rsidR="0063435C">
        <w:rPr>
          <w:lang w:val="en-AU"/>
        </w:rPr>
        <w:t xml:space="preserve"> MBS rebate will be available to remunerate participants</w:t>
      </w:r>
      <w:r w:rsidR="005669F2">
        <w:rPr>
          <w:lang w:val="en-AU"/>
        </w:rPr>
        <w:t>—</w:t>
      </w:r>
      <w:r w:rsidR="0063435C">
        <w:rPr>
          <w:lang w:val="en-AU"/>
        </w:rPr>
        <w:t xml:space="preserve">one of the perceived barriers to uptake of similar existing items. </w:t>
      </w:r>
      <w:r w:rsidR="00745F96">
        <w:rPr>
          <w:lang w:val="en-AU"/>
        </w:rPr>
        <w:t>The</w:t>
      </w:r>
      <w:r w:rsidR="0063435C">
        <w:rPr>
          <w:lang w:val="en-AU"/>
        </w:rPr>
        <w:t xml:space="preserve"> Committee acknowledge</w:t>
      </w:r>
      <w:r w:rsidR="00826132">
        <w:rPr>
          <w:lang w:val="en-AU"/>
        </w:rPr>
        <w:t>d</w:t>
      </w:r>
      <w:r w:rsidR="0063435C">
        <w:rPr>
          <w:lang w:val="en-AU"/>
        </w:rPr>
        <w:t xml:space="preserve"> that full ram</w:t>
      </w:r>
      <w:r w:rsidR="00674B3C">
        <w:rPr>
          <w:lang w:val="en-AU"/>
        </w:rPr>
        <w:t>p-</w:t>
      </w:r>
      <w:r w:rsidR="0063435C">
        <w:rPr>
          <w:lang w:val="en-AU"/>
        </w:rPr>
        <w:t>up may take time</w:t>
      </w:r>
      <w:r w:rsidR="005D588B">
        <w:rPr>
          <w:lang w:val="en-AU"/>
        </w:rPr>
        <w:t>,</w:t>
      </w:r>
      <w:r w:rsidR="0063435C">
        <w:rPr>
          <w:lang w:val="en-AU"/>
        </w:rPr>
        <w:t xml:space="preserve"> as with all large</w:t>
      </w:r>
      <w:r w:rsidR="00981A37">
        <w:rPr>
          <w:lang w:val="en-AU"/>
        </w:rPr>
        <w:t>-</w:t>
      </w:r>
      <w:r w:rsidR="0063435C">
        <w:rPr>
          <w:lang w:val="en-AU"/>
        </w:rPr>
        <w:t>scale behaviour change interventions.</w:t>
      </w:r>
    </w:p>
    <w:p w14:paraId="56D9BDAB" w14:textId="77777777" w:rsidR="00D974BA" w:rsidRPr="00FB48BC" w:rsidRDefault="00D974BA" w:rsidP="00D974BA">
      <w:pPr>
        <w:pStyle w:val="01squarebullet"/>
        <w:rPr>
          <w:lang w:val="en-AU"/>
        </w:rPr>
      </w:pPr>
      <w:r w:rsidRPr="00FB48BC">
        <w:rPr>
          <w:lang w:val="en-AU"/>
        </w:rPr>
        <w:t xml:space="preserve">Members </w:t>
      </w:r>
      <w:r w:rsidR="00DE1ABA">
        <w:rPr>
          <w:lang w:val="en-AU"/>
        </w:rPr>
        <w:t>acknowledged that</w:t>
      </w:r>
      <w:r w:rsidRPr="00FB48BC">
        <w:rPr>
          <w:lang w:val="en-AU"/>
        </w:rPr>
        <w:t xml:space="preserve"> the cost of cardiac care is significant</w:t>
      </w:r>
      <w:r w:rsidR="0054106C">
        <w:rPr>
          <w:lang w:val="en-AU"/>
        </w:rPr>
        <w:t xml:space="preserve">, </w:t>
      </w:r>
      <w:r w:rsidR="009A018B">
        <w:rPr>
          <w:lang w:val="en-AU"/>
        </w:rPr>
        <w:t>but</w:t>
      </w:r>
      <w:r w:rsidR="0054106C">
        <w:rPr>
          <w:lang w:val="en-AU"/>
        </w:rPr>
        <w:t xml:space="preserve"> </w:t>
      </w:r>
      <w:r w:rsidRPr="00FB48BC">
        <w:rPr>
          <w:lang w:val="en-AU"/>
        </w:rPr>
        <w:t xml:space="preserve">even if this item is highly utilised, </w:t>
      </w:r>
      <w:r w:rsidR="00577DBE">
        <w:rPr>
          <w:lang w:val="en-AU"/>
        </w:rPr>
        <w:t>the</w:t>
      </w:r>
      <w:r w:rsidRPr="00FB48BC">
        <w:rPr>
          <w:lang w:val="en-AU"/>
        </w:rPr>
        <w:t xml:space="preserve"> </w:t>
      </w:r>
      <w:r w:rsidR="00577DBE">
        <w:rPr>
          <w:lang w:val="en-AU"/>
        </w:rPr>
        <w:t>C</w:t>
      </w:r>
      <w:r w:rsidRPr="00FB48BC">
        <w:rPr>
          <w:lang w:val="en-AU"/>
        </w:rPr>
        <w:t xml:space="preserve">ommittee </w:t>
      </w:r>
      <w:r w:rsidR="00CE25A9">
        <w:rPr>
          <w:lang w:val="en-AU"/>
        </w:rPr>
        <w:t xml:space="preserve">felt </w:t>
      </w:r>
      <w:r w:rsidRPr="00FB48BC">
        <w:rPr>
          <w:lang w:val="en-AU"/>
        </w:rPr>
        <w:t>that the net impact would still be positive</w:t>
      </w:r>
      <w:r w:rsidR="00A24635">
        <w:rPr>
          <w:lang w:val="en-AU"/>
        </w:rPr>
        <w:t>,</w:t>
      </w:r>
      <w:r w:rsidRPr="00FB48BC">
        <w:rPr>
          <w:lang w:val="en-AU"/>
        </w:rPr>
        <w:t xml:space="preserve"> due to the </w:t>
      </w:r>
      <w:r w:rsidR="00230D24">
        <w:rPr>
          <w:lang w:val="en-AU"/>
        </w:rPr>
        <w:t>effects</w:t>
      </w:r>
      <w:r w:rsidR="00230D24" w:rsidRPr="00FB48BC">
        <w:rPr>
          <w:lang w:val="en-AU"/>
        </w:rPr>
        <w:t xml:space="preserve"> </w:t>
      </w:r>
      <w:r w:rsidR="000B27D0">
        <w:rPr>
          <w:lang w:val="en-AU"/>
        </w:rPr>
        <w:t>it</w:t>
      </w:r>
      <w:r w:rsidR="000B27D0" w:rsidRPr="00FB48BC">
        <w:rPr>
          <w:lang w:val="en-AU"/>
        </w:rPr>
        <w:t xml:space="preserve"> </w:t>
      </w:r>
      <w:r w:rsidRPr="00FB48BC">
        <w:rPr>
          <w:lang w:val="en-AU"/>
        </w:rPr>
        <w:t xml:space="preserve">would have on provider behaviour. Members agreed that uptake is highly uncertain, with anecdotal evidence suggesting that providers may be reluctant to participate where they feel their preferred treatment option may be challenged. Members agreed that populations where there is clinical equipoise or a high procedure risk should be discussed in </w:t>
      </w:r>
      <w:r w:rsidR="00BE212F" w:rsidRPr="00FB48BC">
        <w:rPr>
          <w:lang w:val="en-AU"/>
        </w:rPr>
        <w:t>a</w:t>
      </w:r>
      <w:r w:rsidRPr="00FB48BC">
        <w:rPr>
          <w:lang w:val="en-AU"/>
        </w:rPr>
        <w:t xml:space="preserve"> </w:t>
      </w:r>
      <w:r w:rsidR="00C9229D">
        <w:rPr>
          <w:lang w:val="en-AU"/>
        </w:rPr>
        <w:t>multidisciplinary team</w:t>
      </w:r>
      <w:r w:rsidRPr="00FB48BC">
        <w:rPr>
          <w:lang w:val="en-AU"/>
        </w:rPr>
        <w:t xml:space="preserve"> setting. It was noted that emerging ICA and PCI recommendations propose Heart Team consultations for certain patient populations. These recommendations are discussed in more detail below. </w:t>
      </w:r>
    </w:p>
    <w:p w14:paraId="7A4E2235" w14:textId="77777777" w:rsidR="00D974BA" w:rsidRPr="00FB48BC" w:rsidRDefault="00D974BA" w:rsidP="00D974BA">
      <w:pPr>
        <w:pStyle w:val="01squarebullet"/>
        <w:rPr>
          <w:lang w:val="en-AU"/>
        </w:rPr>
      </w:pPr>
      <w:r w:rsidRPr="00FB48BC">
        <w:rPr>
          <w:lang w:val="en-AU"/>
        </w:rPr>
        <w:t>Members discussed the appropriate interval between Heart Team conferences. It was suggested that there may be highly complex patients where conditions can change significantly</w:t>
      </w:r>
      <w:r w:rsidR="00DD34B6">
        <w:rPr>
          <w:lang w:val="en-AU"/>
        </w:rPr>
        <w:t>,</w:t>
      </w:r>
      <w:r w:rsidRPr="00FB48BC">
        <w:rPr>
          <w:lang w:val="en-AU"/>
        </w:rPr>
        <w:t xml:space="preserve"> warrant</w:t>
      </w:r>
      <w:r w:rsidR="00DD34B6">
        <w:rPr>
          <w:lang w:val="en-AU"/>
        </w:rPr>
        <w:t>ing</w:t>
      </w:r>
      <w:r w:rsidRPr="00FB48BC">
        <w:rPr>
          <w:lang w:val="en-AU"/>
        </w:rPr>
        <w:t xml:space="preserve"> review of a previous decision, or where additional information is required and a return for repeat conference is recommended. </w:t>
      </w:r>
      <w:r w:rsidR="007F5FD1">
        <w:rPr>
          <w:lang w:val="en-AU"/>
        </w:rPr>
        <w:t xml:space="preserve">For this reason, the Committee did not </w:t>
      </w:r>
      <w:r w:rsidRPr="00FB48BC">
        <w:rPr>
          <w:lang w:val="en-AU"/>
        </w:rPr>
        <w:t xml:space="preserve">recommend </w:t>
      </w:r>
      <w:r w:rsidR="00632606">
        <w:rPr>
          <w:lang w:val="en-AU"/>
        </w:rPr>
        <w:t>a</w:t>
      </w:r>
      <w:r w:rsidRPr="00FB48BC">
        <w:rPr>
          <w:lang w:val="en-AU"/>
        </w:rPr>
        <w:t xml:space="preserve"> restriction on frequency. It was noted that a broad descriptor increases the economic risk of a new service</w:t>
      </w:r>
      <w:r w:rsidR="00656F31">
        <w:rPr>
          <w:lang w:val="en-AU"/>
        </w:rPr>
        <w:t>,</w:t>
      </w:r>
      <w:r w:rsidRPr="00FB48BC">
        <w:rPr>
          <w:lang w:val="en-AU"/>
        </w:rPr>
        <w:t xml:space="preserve"> and</w:t>
      </w:r>
      <w:r w:rsidR="00656F31">
        <w:rPr>
          <w:lang w:val="en-AU"/>
        </w:rPr>
        <w:t xml:space="preserve"> that</w:t>
      </w:r>
      <w:r w:rsidRPr="00FB48BC">
        <w:rPr>
          <w:lang w:val="en-AU"/>
        </w:rPr>
        <w:t xml:space="preserve"> this may result in the </w:t>
      </w:r>
      <w:r w:rsidR="00702FAB">
        <w:rPr>
          <w:lang w:val="en-AU"/>
        </w:rPr>
        <w:t>change</w:t>
      </w:r>
      <w:r w:rsidR="00702FAB" w:rsidRPr="00FB48BC">
        <w:rPr>
          <w:lang w:val="en-AU"/>
        </w:rPr>
        <w:t xml:space="preserve"> </w:t>
      </w:r>
      <w:r w:rsidRPr="00FB48BC">
        <w:rPr>
          <w:lang w:val="en-AU"/>
        </w:rPr>
        <w:t xml:space="preserve">not being recommended by the Taskforce or implemented by </w:t>
      </w:r>
      <w:r w:rsidR="00883BE5">
        <w:rPr>
          <w:lang w:val="en-AU"/>
        </w:rPr>
        <w:t xml:space="preserve">the </w:t>
      </w:r>
      <w:r w:rsidRPr="00FB48BC">
        <w:rPr>
          <w:lang w:val="en-AU"/>
        </w:rPr>
        <w:t xml:space="preserve">government. </w:t>
      </w:r>
    </w:p>
    <w:p w14:paraId="22834A56" w14:textId="77777777" w:rsidR="00D974BA" w:rsidRDefault="00D974BA" w:rsidP="00D974BA">
      <w:pPr>
        <w:pStyle w:val="01squarebullet"/>
        <w:rPr>
          <w:lang w:val="en-AU"/>
        </w:rPr>
      </w:pPr>
      <w:r w:rsidRPr="00FB48BC">
        <w:rPr>
          <w:lang w:val="en-AU"/>
        </w:rPr>
        <w:t>The Committee agreed that face</w:t>
      </w:r>
      <w:r w:rsidR="0090676F">
        <w:rPr>
          <w:lang w:val="en-AU"/>
        </w:rPr>
        <w:t>-</w:t>
      </w:r>
      <w:r w:rsidRPr="00FB48BC">
        <w:rPr>
          <w:lang w:val="en-AU"/>
        </w:rPr>
        <w:t>to</w:t>
      </w:r>
      <w:r w:rsidR="0090676F">
        <w:rPr>
          <w:lang w:val="en-AU"/>
        </w:rPr>
        <w:t>-</w:t>
      </w:r>
      <w:r w:rsidRPr="00FB48BC">
        <w:rPr>
          <w:lang w:val="en-AU"/>
        </w:rPr>
        <w:t xml:space="preserve">face attendance </w:t>
      </w:r>
      <w:r w:rsidR="0090676F">
        <w:rPr>
          <w:lang w:val="en-AU"/>
        </w:rPr>
        <w:t>is</w:t>
      </w:r>
      <w:r w:rsidR="0090676F" w:rsidRPr="00FB48BC">
        <w:rPr>
          <w:lang w:val="en-AU"/>
        </w:rPr>
        <w:t xml:space="preserve"> </w:t>
      </w:r>
      <w:r w:rsidRPr="00FB48BC">
        <w:rPr>
          <w:lang w:val="en-AU"/>
        </w:rPr>
        <w:t>desirable</w:t>
      </w:r>
      <w:r w:rsidR="001A149A">
        <w:rPr>
          <w:lang w:val="en-AU"/>
        </w:rPr>
        <w:t>.</w:t>
      </w:r>
      <w:r w:rsidRPr="00FB48BC">
        <w:rPr>
          <w:lang w:val="en-AU"/>
        </w:rPr>
        <w:t xml:space="preserve"> </w:t>
      </w:r>
      <w:r w:rsidR="001A149A">
        <w:rPr>
          <w:lang w:val="en-AU"/>
        </w:rPr>
        <w:t>H</w:t>
      </w:r>
      <w:r w:rsidRPr="00FB48BC">
        <w:rPr>
          <w:lang w:val="en-AU"/>
        </w:rPr>
        <w:t>owever</w:t>
      </w:r>
      <w:r w:rsidR="005A184B">
        <w:rPr>
          <w:lang w:val="en-AU"/>
        </w:rPr>
        <w:t>,</w:t>
      </w:r>
      <w:r w:rsidRPr="00FB48BC">
        <w:rPr>
          <w:lang w:val="en-AU"/>
        </w:rPr>
        <w:t xml:space="preserve"> telemedicine is important for rural and remote access, and </w:t>
      </w:r>
      <w:r w:rsidR="004636CB">
        <w:rPr>
          <w:lang w:val="en-AU"/>
        </w:rPr>
        <w:t>the Committee therefore</w:t>
      </w:r>
      <w:r w:rsidR="004636CB" w:rsidRPr="00FB48BC">
        <w:rPr>
          <w:lang w:val="en-AU"/>
        </w:rPr>
        <w:t xml:space="preserve"> </w:t>
      </w:r>
      <w:r w:rsidRPr="00FB48BC">
        <w:rPr>
          <w:lang w:val="en-AU"/>
        </w:rPr>
        <w:t>recommend</w:t>
      </w:r>
      <w:r w:rsidR="001A6405">
        <w:rPr>
          <w:lang w:val="en-AU"/>
        </w:rPr>
        <w:t>ed</w:t>
      </w:r>
      <w:r w:rsidRPr="00FB48BC">
        <w:rPr>
          <w:lang w:val="en-AU"/>
        </w:rPr>
        <w:t xml:space="preserve"> </w:t>
      </w:r>
      <w:r w:rsidR="00553FC3">
        <w:rPr>
          <w:lang w:val="en-AU"/>
        </w:rPr>
        <w:t>permitting</w:t>
      </w:r>
      <w:r w:rsidRPr="00FB48BC">
        <w:rPr>
          <w:lang w:val="en-AU"/>
        </w:rPr>
        <w:t xml:space="preserve"> telemedicine attendance by GPs or offsite providers who bring specific expertise to the conference.</w:t>
      </w:r>
    </w:p>
    <w:p w14:paraId="21C77B1E" w14:textId="77777777" w:rsidR="00EA028E" w:rsidRDefault="00EA028E" w:rsidP="00D974BA">
      <w:pPr>
        <w:pStyle w:val="01squarebullet"/>
        <w:rPr>
          <w:lang w:val="en-AU"/>
        </w:rPr>
      </w:pPr>
      <w:r>
        <w:rPr>
          <w:lang w:val="en-AU"/>
        </w:rPr>
        <w:t>The proposed item does not mirror the item for</w:t>
      </w:r>
      <w:r w:rsidR="008A57AA">
        <w:rPr>
          <w:lang w:val="en-AU"/>
        </w:rPr>
        <w:t xml:space="preserve"> the</w:t>
      </w:r>
      <w:r>
        <w:rPr>
          <w:lang w:val="en-AU"/>
        </w:rPr>
        <w:t xml:space="preserve"> TAVI Heart Team currently under consideration by </w:t>
      </w:r>
      <w:r w:rsidR="001466C5">
        <w:rPr>
          <w:lang w:val="en-AU"/>
        </w:rPr>
        <w:t xml:space="preserve">the </w:t>
      </w:r>
      <w:r>
        <w:rPr>
          <w:lang w:val="en-AU"/>
        </w:rPr>
        <w:t>MSAC as that item will include specific requirements</w:t>
      </w:r>
      <w:r w:rsidR="00595D65">
        <w:rPr>
          <w:lang w:val="en-AU"/>
        </w:rPr>
        <w:t>,</w:t>
      </w:r>
      <w:r>
        <w:rPr>
          <w:lang w:val="en-AU"/>
        </w:rPr>
        <w:t xml:space="preserve"> such as the involvement of a TAVI coordinator. </w:t>
      </w:r>
    </w:p>
    <w:p w14:paraId="7CCAF860" w14:textId="77777777" w:rsidR="00736E9C" w:rsidRDefault="00736E9C" w:rsidP="00736E9C">
      <w:pPr>
        <w:pStyle w:val="01squarebullet"/>
        <w:numPr>
          <w:ilvl w:val="0"/>
          <w:numId w:val="0"/>
        </w:numPr>
        <w:ind w:left="360"/>
        <w:rPr>
          <w:lang w:val="en-AU"/>
        </w:rPr>
      </w:pPr>
    </w:p>
    <w:p w14:paraId="11A769D9" w14:textId="77777777" w:rsidR="00736E9C" w:rsidRPr="00C14EF3" w:rsidRDefault="00736E9C" w:rsidP="00736E9C">
      <w:pPr>
        <w:pBdr>
          <w:top w:val="single" w:sz="4" w:space="1" w:color="auto"/>
          <w:left w:val="single" w:sz="4" w:space="4" w:color="auto"/>
          <w:bottom w:val="single" w:sz="4" w:space="1" w:color="auto"/>
          <w:right w:val="single" w:sz="4" w:space="4" w:color="auto"/>
        </w:pBdr>
        <w:rPr>
          <w:rFonts w:ascii="Calibri" w:hAnsi="Calibri" w:cs="Calibri"/>
          <w:b/>
          <w:szCs w:val="22"/>
        </w:rPr>
      </w:pPr>
      <w:r w:rsidRPr="00C14EF3">
        <w:rPr>
          <w:rFonts w:ascii="Calibri" w:hAnsi="Calibri" w:cs="Calibri"/>
          <w:b/>
          <w:color w:val="000000"/>
          <w:szCs w:val="22"/>
        </w:rPr>
        <w:t xml:space="preserve">Following consultation the committee agreed to rescind this recommendation. The committee agreed that although inclusion of a Heart Team opinion was an appropriate criteria for some of the non-acute interventional cardiology item numbers because of administrative difficulties and the fact that this already happens in case conferencing on a volunteering basis an item number was not necessary. The absence of an item number does not negate the necessity for the requirement of a “heart team” approval for certain of the PCI item numbers in stable CAD. </w:t>
      </w:r>
    </w:p>
    <w:p w14:paraId="5E945DC1" w14:textId="77777777" w:rsidR="00736E9C" w:rsidRPr="00146D36" w:rsidRDefault="00736E9C" w:rsidP="00736E9C">
      <w:pPr>
        <w:rPr>
          <w:rFonts w:ascii="Calibri" w:hAnsi="Calibri" w:cs="Calibri"/>
          <w:color w:val="000000"/>
          <w:szCs w:val="22"/>
        </w:rPr>
      </w:pPr>
    </w:p>
    <w:p w14:paraId="7CDDB097" w14:textId="77777777" w:rsidR="00FE1E9B" w:rsidRDefault="00FE1E9B" w:rsidP="00FE1E9B">
      <w:pPr>
        <w:pStyle w:val="Heading2"/>
      </w:pPr>
      <w:bookmarkStart w:id="537" w:name="_Toc516836379"/>
      <w:bookmarkStart w:id="538" w:name="_Toc516837205"/>
      <w:bookmarkStart w:id="539" w:name="_Toc517190196"/>
      <w:bookmarkStart w:id="540" w:name="_Toc517192311"/>
      <w:bookmarkStart w:id="541" w:name="_Toc518382925"/>
      <w:bookmarkEnd w:id="537"/>
      <w:bookmarkEnd w:id="538"/>
      <w:bookmarkEnd w:id="539"/>
      <w:bookmarkEnd w:id="540"/>
      <w:r>
        <w:lastRenderedPageBreak/>
        <w:t>Documentation of compliance with prescribed indications</w:t>
      </w:r>
      <w:r w:rsidR="00860191">
        <w:t xml:space="preserve"> </w:t>
      </w:r>
      <w:r w:rsidR="00860191">
        <w:rPr>
          <w:lang w:val="en-AU"/>
        </w:rPr>
        <w:t>– that went out to consultation</w:t>
      </w:r>
      <w:bookmarkEnd w:id="541"/>
    </w:p>
    <w:p w14:paraId="5FCC9E3E" w14:textId="77777777" w:rsidR="00FE1E9B" w:rsidRDefault="00FE1E9B" w:rsidP="00FE1E9B">
      <w:pPr>
        <w:pStyle w:val="Boldhdg"/>
      </w:pPr>
      <w:r>
        <w:t>Recommendation</w:t>
      </w:r>
      <w:r w:rsidR="00333873">
        <w:t xml:space="preserve"> 11</w:t>
      </w:r>
    </w:p>
    <w:p w14:paraId="47DFA76F" w14:textId="77777777" w:rsidR="00FE1E9B" w:rsidRDefault="009C3EB1" w:rsidP="00FE1E9B">
      <w:pPr>
        <w:pStyle w:val="01squarebullet"/>
      </w:pPr>
      <w:r>
        <w:t xml:space="preserve">For </w:t>
      </w:r>
      <w:r w:rsidR="00FE1E9B">
        <w:t xml:space="preserve">cardiac procedures and investigations </w:t>
      </w:r>
      <w:r w:rsidR="006B404D">
        <w:t>with specific indications</w:t>
      </w:r>
      <w:r w:rsidR="00915D01">
        <w:t>,</w:t>
      </w:r>
      <w:r w:rsidR="006B404D">
        <w:t xml:space="preserve"> </w:t>
      </w:r>
      <w:r w:rsidR="00FE1E9B">
        <w:t>require documentation in a written report</w:t>
      </w:r>
      <w:r w:rsidR="00342E79">
        <w:t xml:space="preserve"> </w:t>
      </w:r>
      <w:r w:rsidR="00E76DA8">
        <w:t xml:space="preserve">outlining </w:t>
      </w:r>
      <w:r w:rsidR="00342E79">
        <w:t xml:space="preserve">how the requirements in the descriptor (and </w:t>
      </w:r>
      <w:r w:rsidR="00E167BC">
        <w:t xml:space="preserve">the </w:t>
      </w:r>
      <w:r w:rsidR="00342E79">
        <w:t>explanatory notes</w:t>
      </w:r>
      <w:r w:rsidR="00381C18">
        <w:t>,</w:t>
      </w:r>
      <w:r w:rsidR="00342E79">
        <w:t xml:space="preserve"> where relevant) were met. </w:t>
      </w:r>
    </w:p>
    <w:p w14:paraId="6A273147" w14:textId="77777777" w:rsidR="00342E79" w:rsidRDefault="00342E79" w:rsidP="00342E79">
      <w:pPr>
        <w:pStyle w:val="Boldhdg"/>
      </w:pPr>
      <w:r>
        <w:t>Rationale</w:t>
      </w:r>
    </w:p>
    <w:p w14:paraId="7C9A5678" w14:textId="77777777" w:rsidR="0042578B" w:rsidRPr="006B404D" w:rsidRDefault="009E5850" w:rsidP="001C691D">
      <w:pPr>
        <w:pStyle w:val="01squarebullet"/>
        <w:rPr>
          <w:lang w:val="en-AU"/>
        </w:rPr>
      </w:pPr>
      <w:r>
        <w:rPr>
          <w:lang w:val="en-AU"/>
        </w:rPr>
        <w:t>Although</w:t>
      </w:r>
      <w:r w:rsidRPr="006B404D">
        <w:rPr>
          <w:lang w:val="en-AU"/>
        </w:rPr>
        <w:t xml:space="preserve"> </w:t>
      </w:r>
      <w:r w:rsidR="00342E79" w:rsidRPr="006B404D">
        <w:rPr>
          <w:lang w:val="en-AU"/>
        </w:rPr>
        <w:t>documentation and the provision of reports is considered standard practice, the Committee agreed that in order for the recommended changes to be easily auditable</w:t>
      </w:r>
      <w:r w:rsidR="00356C44">
        <w:rPr>
          <w:lang w:val="en-AU"/>
        </w:rPr>
        <w:t>,</w:t>
      </w:r>
      <w:r w:rsidR="00342E79" w:rsidRPr="006B404D">
        <w:rPr>
          <w:lang w:val="en-AU"/>
        </w:rPr>
        <w:t xml:space="preserve"> it would be valuable to reinforce the requirement for documentation </w:t>
      </w:r>
      <w:r w:rsidR="00BE2745">
        <w:rPr>
          <w:lang w:val="en-AU"/>
        </w:rPr>
        <w:t>outlining</w:t>
      </w:r>
      <w:r w:rsidR="00BE2745" w:rsidRPr="006B404D">
        <w:rPr>
          <w:lang w:val="en-AU"/>
        </w:rPr>
        <w:t xml:space="preserve"> </w:t>
      </w:r>
      <w:r w:rsidR="00342E79" w:rsidRPr="006B404D">
        <w:rPr>
          <w:lang w:val="en-AU"/>
        </w:rPr>
        <w:t xml:space="preserve">how </w:t>
      </w:r>
      <w:r w:rsidR="00C07060">
        <w:rPr>
          <w:lang w:val="en-AU"/>
        </w:rPr>
        <w:t xml:space="preserve">the </w:t>
      </w:r>
      <w:r w:rsidR="006B404D" w:rsidRPr="006B404D">
        <w:rPr>
          <w:lang w:val="en-AU"/>
        </w:rPr>
        <w:t xml:space="preserve">indication requirements </w:t>
      </w:r>
      <w:r w:rsidR="00877AF6">
        <w:rPr>
          <w:lang w:val="en-AU"/>
        </w:rPr>
        <w:t>in the</w:t>
      </w:r>
      <w:r w:rsidR="00877AF6" w:rsidRPr="006B404D">
        <w:rPr>
          <w:lang w:val="en-AU"/>
        </w:rPr>
        <w:t xml:space="preserve"> </w:t>
      </w:r>
      <w:r w:rsidR="00342E79" w:rsidRPr="006B404D">
        <w:rPr>
          <w:lang w:val="en-AU"/>
        </w:rPr>
        <w:t xml:space="preserve">descriptor were met. </w:t>
      </w:r>
      <w:r w:rsidR="0042578B" w:rsidRPr="006B404D">
        <w:rPr>
          <w:lang w:val="en-AU"/>
        </w:rPr>
        <w:t xml:space="preserve">This recommendation has </w:t>
      </w:r>
      <w:r w:rsidR="006B404D" w:rsidRPr="006B404D">
        <w:rPr>
          <w:lang w:val="en-AU"/>
        </w:rPr>
        <w:t xml:space="preserve">been applied to the relevant descriptors </w:t>
      </w:r>
      <w:r w:rsidR="008C1CFB">
        <w:rPr>
          <w:lang w:val="en-AU"/>
        </w:rPr>
        <w:t>throughout the report</w:t>
      </w:r>
      <w:r w:rsidR="006B404D" w:rsidRPr="006B404D">
        <w:rPr>
          <w:lang w:val="en-AU"/>
        </w:rPr>
        <w:t>.</w:t>
      </w:r>
    </w:p>
    <w:p w14:paraId="47F42617" w14:textId="77777777" w:rsidR="00C037D3" w:rsidRPr="00FB48BC" w:rsidRDefault="002F5CAB" w:rsidP="00DE5987">
      <w:pPr>
        <w:pStyle w:val="Heading1"/>
        <w:rPr>
          <w:lang w:val="en-AU"/>
        </w:rPr>
      </w:pPr>
      <w:bookmarkStart w:id="542" w:name="_Ref462922002"/>
      <w:bookmarkStart w:id="543" w:name="_Ref463555128"/>
      <w:bookmarkStart w:id="544" w:name="_Ref463577123"/>
      <w:bookmarkStart w:id="545" w:name="_Ref463577126"/>
      <w:bookmarkStart w:id="546" w:name="_Toc464871156"/>
      <w:bookmarkStart w:id="547" w:name="_Toc518382926"/>
      <w:r w:rsidRPr="00FB48BC">
        <w:rPr>
          <w:lang w:val="en-AU"/>
        </w:rPr>
        <w:lastRenderedPageBreak/>
        <w:t>CAD</w:t>
      </w:r>
      <w:r w:rsidR="00910E3E" w:rsidRPr="00FB48BC">
        <w:rPr>
          <w:lang w:val="en-AU"/>
        </w:rPr>
        <w:t>-</w:t>
      </w:r>
      <w:r w:rsidR="00DE5987" w:rsidRPr="00FB48BC">
        <w:rPr>
          <w:lang w:val="en-AU"/>
        </w:rPr>
        <w:t>related</w:t>
      </w:r>
      <w:bookmarkEnd w:id="542"/>
      <w:r w:rsidR="00910E3E" w:rsidRPr="00FB48BC">
        <w:rPr>
          <w:lang w:val="en-AU"/>
        </w:rPr>
        <w:t xml:space="preserve"> recommendations</w:t>
      </w:r>
      <w:bookmarkEnd w:id="543"/>
      <w:bookmarkEnd w:id="544"/>
      <w:bookmarkEnd w:id="545"/>
      <w:bookmarkEnd w:id="546"/>
      <w:r w:rsidR="00860191">
        <w:rPr>
          <w:lang w:val="en-AU"/>
        </w:rPr>
        <w:t xml:space="preserve"> – that went out to consultation</w:t>
      </w:r>
      <w:bookmarkEnd w:id="547"/>
    </w:p>
    <w:p w14:paraId="7C661ACA" w14:textId="77777777" w:rsidR="00956696" w:rsidRPr="00FB48BC" w:rsidRDefault="00F85DF2" w:rsidP="00CD16D1">
      <w:pPr>
        <w:pStyle w:val="Heading2"/>
        <w:rPr>
          <w:lang w:val="en-AU"/>
        </w:rPr>
      </w:pPr>
      <w:bookmarkStart w:id="548" w:name="_Toc464871157"/>
      <w:bookmarkStart w:id="549" w:name="_Toc518382927"/>
      <w:r w:rsidRPr="00FB48BC">
        <w:rPr>
          <w:lang w:val="en-AU"/>
        </w:rPr>
        <w:t>CAD</w:t>
      </w:r>
      <w:r w:rsidR="00956696" w:rsidRPr="00FB48BC">
        <w:rPr>
          <w:lang w:val="en-AU"/>
        </w:rPr>
        <w:t xml:space="preserve"> Working Group </w:t>
      </w:r>
      <w:r w:rsidR="00460EF6" w:rsidRPr="00FB48BC">
        <w:rPr>
          <w:lang w:val="en-AU"/>
        </w:rPr>
        <w:t>m</w:t>
      </w:r>
      <w:r w:rsidR="00956696" w:rsidRPr="00FB48BC">
        <w:rPr>
          <w:lang w:val="en-AU"/>
        </w:rPr>
        <w:t>embership</w:t>
      </w:r>
      <w:bookmarkEnd w:id="548"/>
      <w:bookmarkEnd w:id="549"/>
    </w:p>
    <w:p w14:paraId="741EC0CC" w14:textId="77777777" w:rsidR="006A4CFC" w:rsidRPr="00FD6810" w:rsidRDefault="00956696" w:rsidP="006A4CFC">
      <w:r w:rsidRPr="00FD6810">
        <w:rPr>
          <w:rFonts w:ascii="Calibri" w:hAnsi="Calibri"/>
        </w:rPr>
        <w:t xml:space="preserve">The Committee formed a </w:t>
      </w:r>
      <w:r w:rsidR="00D240A7" w:rsidRPr="00FD6810">
        <w:rPr>
          <w:rFonts w:ascii="Calibri" w:hAnsi="Calibri"/>
        </w:rPr>
        <w:t>Working Group</w:t>
      </w:r>
      <w:r w:rsidRPr="00FD6810">
        <w:rPr>
          <w:rFonts w:ascii="Calibri" w:hAnsi="Calibri"/>
        </w:rPr>
        <w:t xml:space="preserve"> to consider </w:t>
      </w:r>
      <w:r w:rsidR="00D071E1" w:rsidRPr="00FD6810">
        <w:rPr>
          <w:rFonts w:ascii="Calibri" w:hAnsi="Calibri"/>
        </w:rPr>
        <w:t>CAD-</w:t>
      </w:r>
      <w:r w:rsidRPr="00FD6810">
        <w:rPr>
          <w:rFonts w:ascii="Calibri" w:hAnsi="Calibri"/>
        </w:rPr>
        <w:t>related services</w:t>
      </w:r>
      <w:r w:rsidR="00AB4381" w:rsidRPr="00FD6810">
        <w:rPr>
          <w:rFonts w:ascii="Calibri" w:hAnsi="Calibri"/>
        </w:rPr>
        <w:t>,</w:t>
      </w:r>
      <w:r w:rsidRPr="00FD6810">
        <w:rPr>
          <w:rFonts w:ascii="Calibri" w:hAnsi="Calibri"/>
        </w:rPr>
        <w:t xml:space="preserve"> including CTCA, ICA and PCI. </w:t>
      </w:r>
      <w:r w:rsidR="006A4CFC" w:rsidRPr="00FD6810">
        <w:t xml:space="preserve">This Working Group subsumed the PCI Review Working Group, which was created prior to the MBS Review. The CSCC Working Group reviewed and accepted the PCI Review report, which was prepared under the direction of the PCI Review Working Group </w:t>
      </w:r>
      <w:r w:rsidR="005320D3" w:rsidRPr="00FD6810">
        <w:fldChar w:fldCharType="begin" w:fldLock="1"/>
      </w:r>
      <w:r w:rsidR="00241AF9">
        <w:instrText>ADDIN CSL_CITATION { "citationItems" : [ { "id" : "ITEM-1", "itemData" : { "author" : [ { "dropping-particle" : "", "family" : "Health Consult - Endorsed by the PCI Review Working Group", "given" : "", "non-dropping-particle" : "", "parse-names" : false, "suffix" : "" } ], "id" : "ITEM-1", "issued" : { "date-parts" : [ [ "2016" ] ] }, "title" : "PCI Review Report", "type" : "report" }, "uris" : [ "http://www.mendeley.com/documents/?uuid=3c892061-1738-440a-b0c4-2d1e4576d736" ] } ], "mendeley" : { "formattedCitation" : "(43)", "plainTextFormattedCitation" : "(43)", "previouslyFormattedCitation" : "(Health Consult - Endorsed by the PCI Review Working Group, 2016)" }, "properties" : { "noteIndex" : 0 }, "schema" : "https://github.com/citation-style-language/schema/raw/master/csl-citation.json" }</w:instrText>
      </w:r>
      <w:r w:rsidR="005320D3" w:rsidRPr="00FD6810">
        <w:fldChar w:fldCharType="separate"/>
      </w:r>
      <w:r w:rsidR="00241AF9" w:rsidRPr="00241AF9">
        <w:rPr>
          <w:noProof/>
        </w:rPr>
        <w:t>(43)</w:t>
      </w:r>
      <w:r w:rsidR="005320D3" w:rsidRPr="00FD6810">
        <w:fldChar w:fldCharType="end"/>
      </w:r>
      <w:r w:rsidR="006A4CFC" w:rsidRPr="00FD6810">
        <w:t xml:space="preserve">. The </w:t>
      </w:r>
      <w:r w:rsidR="005320D3" w:rsidRPr="00FD6810">
        <w:t>PCI</w:t>
      </w:r>
      <w:r w:rsidR="006A4CFC" w:rsidRPr="00FD6810">
        <w:t xml:space="preserve"> Review Report is available online at http://www.health.gov.au/internet/main/publishing.nsf/Content/ReviewsCMFM.</w:t>
      </w:r>
    </w:p>
    <w:p w14:paraId="5AD75768" w14:textId="77777777" w:rsidR="00956696" w:rsidRPr="00FD6810" w:rsidRDefault="000B3AEB" w:rsidP="00956696">
      <w:pPr>
        <w:rPr>
          <w:rFonts w:ascii="Calibri" w:hAnsi="Calibri"/>
        </w:rPr>
      </w:pPr>
      <w:r w:rsidRPr="00FD6810">
        <w:rPr>
          <w:rFonts w:ascii="Calibri" w:hAnsi="Calibri"/>
        </w:rPr>
        <w:t xml:space="preserve">The CAD </w:t>
      </w:r>
      <w:r w:rsidR="00956696" w:rsidRPr="00FD6810">
        <w:rPr>
          <w:rFonts w:ascii="Calibri" w:hAnsi="Calibri"/>
        </w:rPr>
        <w:t xml:space="preserve">Working Group included </w:t>
      </w:r>
      <w:r w:rsidRPr="00FD6810">
        <w:rPr>
          <w:rFonts w:ascii="Calibri" w:hAnsi="Calibri"/>
        </w:rPr>
        <w:t>the following members</w:t>
      </w:r>
      <w:r w:rsidR="00956696" w:rsidRPr="00FD6810">
        <w:rPr>
          <w:rFonts w:ascii="Calibri" w:hAnsi="Calibri"/>
        </w:rPr>
        <w:t xml:space="preserve">: </w:t>
      </w:r>
    </w:p>
    <w:p w14:paraId="12411005" w14:textId="77777777" w:rsidR="00E327E7" w:rsidRPr="00FB48BC" w:rsidRDefault="00E327E7" w:rsidP="00927EA7">
      <w:pPr>
        <w:pStyle w:val="01squarebullet"/>
        <w:rPr>
          <w:rFonts w:ascii="Calibri" w:hAnsi="Calibri"/>
          <w:lang w:val="en-AU"/>
        </w:rPr>
      </w:pPr>
      <w:r w:rsidRPr="00FB48BC">
        <w:rPr>
          <w:rFonts w:ascii="Calibri" w:hAnsi="Calibri"/>
          <w:lang w:val="en-AU"/>
        </w:rPr>
        <w:t>Professor Derek Chew (Chair) –</w:t>
      </w:r>
      <w:r w:rsidR="00927EA7">
        <w:rPr>
          <w:rFonts w:ascii="Calibri" w:hAnsi="Calibri"/>
          <w:lang w:val="en-AU"/>
        </w:rPr>
        <w:t xml:space="preserve"> </w:t>
      </w:r>
      <w:r w:rsidR="00927EA7" w:rsidRPr="00927EA7">
        <w:rPr>
          <w:rFonts w:ascii="Calibri" w:hAnsi="Calibri"/>
          <w:lang w:val="en-AU"/>
        </w:rPr>
        <w:t>Professor of Cardiology, Flinders University; Regional Director of Cardiology, Southern Adelaide Local Health Network</w:t>
      </w:r>
      <w:r w:rsidRPr="00FB48BC">
        <w:rPr>
          <w:rFonts w:ascii="Calibri" w:hAnsi="Calibri"/>
          <w:lang w:val="en-AU"/>
        </w:rPr>
        <w:t>.</w:t>
      </w:r>
    </w:p>
    <w:p w14:paraId="65103E1F" w14:textId="77777777" w:rsidR="00E327E7" w:rsidRPr="00FB48BC" w:rsidRDefault="00E327E7" w:rsidP="00E327E7">
      <w:pPr>
        <w:pStyle w:val="01squarebullet"/>
        <w:rPr>
          <w:rFonts w:ascii="Calibri" w:hAnsi="Calibri"/>
          <w:lang w:val="en-AU"/>
        </w:rPr>
      </w:pPr>
      <w:r w:rsidRPr="00FB48BC">
        <w:rPr>
          <w:rFonts w:ascii="Calibri" w:hAnsi="Calibri"/>
          <w:lang w:val="en-AU"/>
        </w:rPr>
        <w:t xml:space="preserve">Dr Ruth Arnold – Cardiologist, Orange Health Service; Chair, Rural Working Party, Cardiology, Agency for Clinical Innovation (ACI), New South Wales. </w:t>
      </w:r>
    </w:p>
    <w:p w14:paraId="3B2C0ED8" w14:textId="77777777" w:rsidR="00555B5B" w:rsidRPr="00FB48BC" w:rsidRDefault="00555B5B" w:rsidP="00555B5B">
      <w:pPr>
        <w:pStyle w:val="01squarebullet"/>
        <w:rPr>
          <w:rFonts w:ascii="Calibri" w:hAnsi="Calibri"/>
          <w:lang w:val="en-AU"/>
        </w:rPr>
      </w:pPr>
      <w:r w:rsidRPr="00FB48BC">
        <w:rPr>
          <w:rFonts w:ascii="Calibri" w:hAnsi="Calibri"/>
          <w:lang w:val="en-AU"/>
        </w:rPr>
        <w:t>Associate Professor Jayme Bennetts - Department of Surgery, Flinders University; Director, Cardiac and Thoracic Surgery, Flinders Medical Centre; Chair, Government Relations, Australian and New Zealand Society of Cardiac and Thoracic Surgeons.</w:t>
      </w:r>
    </w:p>
    <w:p w14:paraId="2442374F" w14:textId="77777777" w:rsidR="00E327E7" w:rsidRPr="00FB48BC" w:rsidRDefault="00E327E7" w:rsidP="00E327E7">
      <w:pPr>
        <w:pStyle w:val="01squarebullet"/>
        <w:rPr>
          <w:rFonts w:ascii="Calibri" w:hAnsi="Calibri"/>
          <w:lang w:val="en-AU"/>
        </w:rPr>
      </w:pPr>
      <w:r w:rsidRPr="00FB48BC">
        <w:rPr>
          <w:rFonts w:ascii="Calibri" w:hAnsi="Calibri"/>
          <w:lang w:val="en-AU"/>
        </w:rPr>
        <w:t>Dr Brett Forge –</w:t>
      </w:r>
      <w:r w:rsidR="00927EA7">
        <w:rPr>
          <w:rFonts w:ascii="Calibri" w:hAnsi="Calibri"/>
          <w:lang w:val="en-AU"/>
        </w:rPr>
        <w:t xml:space="preserve"> Cardiologist</w:t>
      </w:r>
      <w:r w:rsidR="00D130ED">
        <w:rPr>
          <w:rFonts w:ascii="Calibri" w:hAnsi="Calibri"/>
          <w:lang w:val="en-AU"/>
        </w:rPr>
        <w:t xml:space="preserve"> and General Physician.</w:t>
      </w:r>
    </w:p>
    <w:p w14:paraId="1B508614" w14:textId="77777777" w:rsidR="00E327E7" w:rsidRPr="00FB48BC" w:rsidRDefault="00E327E7" w:rsidP="00927EA7">
      <w:pPr>
        <w:pStyle w:val="01squarebullet"/>
        <w:rPr>
          <w:rFonts w:ascii="Calibri" w:hAnsi="Calibri"/>
          <w:lang w:val="en-AU"/>
        </w:rPr>
      </w:pPr>
      <w:r w:rsidRPr="00FB48BC">
        <w:rPr>
          <w:rFonts w:ascii="Calibri" w:hAnsi="Calibri"/>
          <w:lang w:val="en-AU"/>
        </w:rPr>
        <w:t xml:space="preserve">Associate Professor Andrew MacIsaac – </w:t>
      </w:r>
      <w:r w:rsidR="00927EA7" w:rsidRPr="00927EA7">
        <w:rPr>
          <w:rFonts w:ascii="Calibri" w:hAnsi="Calibri"/>
          <w:lang w:val="en-AU"/>
        </w:rPr>
        <w:t>Director of Cardiology Services and Deputy Chief Medical Officer, St Vincent’s Hospital, Melbourne; Immediate Past President, Cardiac Society of Australia and New Zealand.</w:t>
      </w:r>
    </w:p>
    <w:p w14:paraId="7B345F77" w14:textId="77777777" w:rsidR="00E327E7" w:rsidRPr="00FB48BC" w:rsidRDefault="00E327E7" w:rsidP="00E327E7">
      <w:pPr>
        <w:pStyle w:val="01squarebullet"/>
        <w:rPr>
          <w:rFonts w:ascii="Calibri" w:hAnsi="Calibri"/>
          <w:lang w:val="en-AU"/>
        </w:rPr>
      </w:pPr>
      <w:r w:rsidRPr="00FB48BC">
        <w:rPr>
          <w:rFonts w:ascii="Calibri" w:hAnsi="Calibri"/>
          <w:lang w:val="en-AU"/>
        </w:rPr>
        <w:t>Ms Anne McKenzie –</w:t>
      </w:r>
      <w:r w:rsidR="00927EA7">
        <w:rPr>
          <w:rFonts w:ascii="Calibri" w:hAnsi="Calibri"/>
          <w:lang w:val="en-AU"/>
        </w:rPr>
        <w:t xml:space="preserve"> Independent consumer</w:t>
      </w:r>
      <w:r w:rsidRPr="00FB48BC">
        <w:rPr>
          <w:rFonts w:ascii="Calibri" w:hAnsi="Calibri"/>
          <w:lang w:val="en-AU"/>
        </w:rPr>
        <w:t>.</w:t>
      </w:r>
    </w:p>
    <w:p w14:paraId="233F4CE5" w14:textId="77777777" w:rsidR="00E327E7" w:rsidRPr="00FB48BC" w:rsidRDefault="00E327E7" w:rsidP="00CE4850">
      <w:pPr>
        <w:pStyle w:val="01squarebullet"/>
        <w:rPr>
          <w:rFonts w:ascii="Calibri" w:hAnsi="Calibri"/>
          <w:lang w:val="en-AU"/>
        </w:rPr>
      </w:pPr>
      <w:r w:rsidRPr="00FB48BC">
        <w:rPr>
          <w:rFonts w:ascii="Calibri" w:hAnsi="Calibri"/>
          <w:lang w:val="en-AU"/>
        </w:rPr>
        <w:t>Dr David Muller –</w:t>
      </w:r>
      <w:r w:rsidR="00CE4850">
        <w:rPr>
          <w:rFonts w:ascii="Calibri" w:hAnsi="Calibri"/>
          <w:lang w:val="en-AU"/>
        </w:rPr>
        <w:t xml:space="preserve"> </w:t>
      </w:r>
      <w:r w:rsidR="00CE4850" w:rsidRPr="00CE4850">
        <w:rPr>
          <w:rFonts w:ascii="Calibri" w:hAnsi="Calibri"/>
          <w:lang w:val="en-AU"/>
        </w:rPr>
        <w:t>Director of Cardiac Catheterisation Laboratories, St Vincent’s Hospital, Sydney; Associate Professor of Medicine, University of New South Wales</w:t>
      </w:r>
      <w:r w:rsidR="00927EA7">
        <w:rPr>
          <w:rFonts w:ascii="Calibri" w:hAnsi="Calibri"/>
          <w:lang w:val="en-AU"/>
        </w:rPr>
        <w:t>.</w:t>
      </w:r>
    </w:p>
    <w:p w14:paraId="4E75BFFD" w14:textId="77777777" w:rsidR="00E327E7" w:rsidRPr="00FB48BC" w:rsidRDefault="00E327E7" w:rsidP="00CE4850">
      <w:pPr>
        <w:pStyle w:val="01squarebullet"/>
        <w:rPr>
          <w:rFonts w:ascii="Calibri" w:hAnsi="Calibri"/>
          <w:lang w:val="en-AU"/>
        </w:rPr>
      </w:pPr>
      <w:r w:rsidRPr="00FB48BC">
        <w:rPr>
          <w:rFonts w:ascii="Calibri" w:hAnsi="Calibri"/>
          <w:lang w:val="en-AU"/>
        </w:rPr>
        <w:t>Associate Professor Ian Scott –</w:t>
      </w:r>
      <w:r w:rsidR="00CE4850">
        <w:rPr>
          <w:rFonts w:ascii="Calibri" w:hAnsi="Calibri"/>
          <w:lang w:val="en-AU"/>
        </w:rPr>
        <w:t xml:space="preserve"> </w:t>
      </w:r>
      <w:r w:rsidR="00CE4850" w:rsidRPr="00CE4850">
        <w:rPr>
          <w:rFonts w:ascii="Calibri" w:hAnsi="Calibri"/>
          <w:lang w:val="en-AU"/>
        </w:rPr>
        <w:t>Director, Internal Medicine and Clinical Epidemiology, Princess Alexandra Hospital; School of Medicine, University of Queensland</w:t>
      </w:r>
      <w:r w:rsidRPr="00FB48BC">
        <w:rPr>
          <w:rFonts w:ascii="Calibri" w:hAnsi="Calibri"/>
          <w:lang w:val="en-AU"/>
        </w:rPr>
        <w:t xml:space="preserve">. </w:t>
      </w:r>
    </w:p>
    <w:p w14:paraId="16531BBD" w14:textId="77777777" w:rsidR="00E327E7" w:rsidRPr="00FB48BC" w:rsidRDefault="00E327E7" w:rsidP="00CE4850">
      <w:pPr>
        <w:pStyle w:val="01squarebullet"/>
        <w:rPr>
          <w:rFonts w:ascii="Calibri" w:hAnsi="Calibri"/>
          <w:lang w:val="en-AU"/>
        </w:rPr>
      </w:pPr>
      <w:r w:rsidRPr="00FB48BC">
        <w:rPr>
          <w:rFonts w:ascii="Calibri" w:hAnsi="Calibri"/>
          <w:lang w:val="en-AU"/>
        </w:rPr>
        <w:t>Associate Professor John Troupis –</w:t>
      </w:r>
      <w:r w:rsidR="00CE4850">
        <w:rPr>
          <w:rFonts w:ascii="Calibri" w:hAnsi="Calibri"/>
          <w:lang w:val="en-AU"/>
        </w:rPr>
        <w:t xml:space="preserve"> </w:t>
      </w:r>
      <w:r w:rsidR="00CE4850" w:rsidRPr="00CE4850">
        <w:rPr>
          <w:rFonts w:ascii="Calibri" w:hAnsi="Calibri"/>
          <w:lang w:val="en-AU"/>
        </w:rPr>
        <w:t>Adjunct Associate Professor, Department of Medical Imaging &amp; Radiation Science, Monash University; Unit Head Musculoskeletal Imaging and Co Unit Head Cardiac CT, Monash Health</w:t>
      </w:r>
      <w:r w:rsidRPr="00FB48BC">
        <w:rPr>
          <w:rFonts w:ascii="Calibri" w:hAnsi="Calibri"/>
          <w:lang w:val="en-AU"/>
        </w:rPr>
        <w:t>.</w:t>
      </w:r>
    </w:p>
    <w:p w14:paraId="0D5BD870" w14:textId="77777777" w:rsidR="00E327E7" w:rsidRPr="00CE4850" w:rsidRDefault="00E327E7" w:rsidP="00D62AD8">
      <w:pPr>
        <w:pStyle w:val="01squarebullet"/>
        <w:rPr>
          <w:rFonts w:ascii="Calibri" w:hAnsi="Calibri"/>
          <w:lang w:val="en-AU"/>
        </w:rPr>
      </w:pPr>
      <w:r w:rsidRPr="00CE4850">
        <w:rPr>
          <w:rFonts w:ascii="Calibri" w:hAnsi="Calibri"/>
          <w:lang w:val="en-AU"/>
        </w:rPr>
        <w:t>Professor Darren Walters –</w:t>
      </w:r>
      <w:r w:rsidR="00144E6D">
        <w:rPr>
          <w:rFonts w:ascii="Calibri" w:hAnsi="Calibri"/>
          <w:lang w:val="en-AU"/>
        </w:rPr>
        <w:t xml:space="preserve"> </w:t>
      </w:r>
      <w:r w:rsidR="00D62AD8" w:rsidRPr="00D62AD8">
        <w:rPr>
          <w:rFonts w:ascii="Calibri" w:hAnsi="Calibri"/>
          <w:lang w:val="en-AU"/>
        </w:rPr>
        <w:t>Cardiology Director, The Prince Charles Hospital</w:t>
      </w:r>
      <w:r w:rsidR="00144E6D">
        <w:rPr>
          <w:rFonts w:ascii="Calibri" w:hAnsi="Calibri"/>
          <w:lang w:val="en-AU"/>
        </w:rPr>
        <w:t>;</w:t>
      </w:r>
      <w:r w:rsidR="00D62AD8" w:rsidRPr="00D62AD8">
        <w:rPr>
          <w:rFonts w:ascii="Calibri" w:hAnsi="Calibri"/>
          <w:lang w:val="en-AU"/>
        </w:rPr>
        <w:t xml:space="preserve"> Executive Director Heart and Lu</w:t>
      </w:r>
      <w:r w:rsidR="00144E6D">
        <w:rPr>
          <w:rFonts w:ascii="Calibri" w:hAnsi="Calibri"/>
          <w:lang w:val="en-AU"/>
        </w:rPr>
        <w:t xml:space="preserve">ng Stream, </w:t>
      </w:r>
      <w:r w:rsidR="00D62AD8" w:rsidRPr="00D62AD8">
        <w:rPr>
          <w:rFonts w:ascii="Calibri" w:hAnsi="Calibri"/>
          <w:lang w:val="en-AU"/>
        </w:rPr>
        <w:t>Metro North Hospital and Health Service.</w:t>
      </w:r>
    </w:p>
    <w:p w14:paraId="178AEBB3" w14:textId="77777777" w:rsidR="00E327E7" w:rsidRPr="00FB48BC" w:rsidRDefault="00E327E7" w:rsidP="00CE4850">
      <w:pPr>
        <w:pStyle w:val="01squarebullet"/>
        <w:rPr>
          <w:rFonts w:ascii="Calibri" w:hAnsi="Calibri"/>
          <w:lang w:val="en-AU"/>
        </w:rPr>
      </w:pPr>
      <w:r w:rsidRPr="00FB48BC">
        <w:rPr>
          <w:rFonts w:ascii="Calibri" w:hAnsi="Calibri"/>
          <w:lang w:val="en-AU"/>
        </w:rPr>
        <w:t xml:space="preserve">Dr Noela Whitby </w:t>
      </w:r>
      <w:r w:rsidR="00CE4850">
        <w:rPr>
          <w:rFonts w:ascii="Calibri" w:hAnsi="Calibri"/>
          <w:lang w:val="en-AU"/>
        </w:rPr>
        <w:t xml:space="preserve">AM </w:t>
      </w:r>
      <w:r w:rsidRPr="00FB48BC">
        <w:rPr>
          <w:rFonts w:ascii="Calibri" w:hAnsi="Calibri"/>
          <w:lang w:val="en-AU"/>
        </w:rPr>
        <w:t>–</w:t>
      </w:r>
      <w:r w:rsidR="00CE4850">
        <w:rPr>
          <w:rFonts w:ascii="Calibri" w:hAnsi="Calibri"/>
          <w:lang w:val="en-AU"/>
        </w:rPr>
        <w:t xml:space="preserve"> </w:t>
      </w:r>
      <w:r w:rsidR="00CE4850" w:rsidRPr="00CE4850">
        <w:rPr>
          <w:rFonts w:ascii="Calibri" w:hAnsi="Calibri"/>
          <w:lang w:val="en-AU"/>
        </w:rPr>
        <w:t>General Practitioner; Deputy Chair, RACGP Queensland Faculty Board; Director, the Australian Council on Healthcare Standards</w:t>
      </w:r>
      <w:r w:rsidRPr="00FB48BC">
        <w:rPr>
          <w:rFonts w:ascii="Calibri" w:hAnsi="Calibri"/>
          <w:lang w:val="en-AU"/>
        </w:rPr>
        <w:t xml:space="preserve">. </w:t>
      </w:r>
    </w:p>
    <w:p w14:paraId="4780EF8B" w14:textId="77777777" w:rsidR="00E327E7" w:rsidRPr="00FB48BC" w:rsidRDefault="00E327E7" w:rsidP="00E327E7">
      <w:pPr>
        <w:pStyle w:val="01squarebullet"/>
        <w:rPr>
          <w:rFonts w:ascii="Calibri" w:hAnsi="Calibri"/>
          <w:lang w:val="en-AU"/>
        </w:rPr>
      </w:pPr>
      <w:r w:rsidRPr="00FB48BC">
        <w:rPr>
          <w:rFonts w:ascii="Calibri" w:hAnsi="Calibri"/>
          <w:lang w:val="en-AU"/>
        </w:rPr>
        <w:t>Professor Richard Harper (Ex-Officio) – Emeritus Director of Cardiology, Monash Medical Centre; Adjunct Professor of Medicine, Monash University (Ex-Officio).</w:t>
      </w:r>
    </w:p>
    <w:p w14:paraId="38728635" w14:textId="77777777" w:rsidR="00284A00" w:rsidRPr="00FD6810" w:rsidRDefault="00956696" w:rsidP="00CE61EC">
      <w:pPr>
        <w:spacing w:after="160" w:line="259" w:lineRule="auto"/>
        <w:rPr>
          <w:rFonts w:ascii="Calibri" w:hAnsi="Calibri"/>
        </w:rPr>
      </w:pPr>
      <w:r w:rsidRPr="00FD6810">
        <w:rPr>
          <w:rFonts w:ascii="Calibri" w:hAnsi="Calibri"/>
        </w:rPr>
        <w:t xml:space="preserve">The following recommendations were developed by the </w:t>
      </w:r>
      <w:r w:rsidR="00D57439" w:rsidRPr="00FD6810">
        <w:rPr>
          <w:rFonts w:ascii="Calibri" w:hAnsi="Calibri"/>
        </w:rPr>
        <w:t>CAD</w:t>
      </w:r>
      <w:r w:rsidR="00E327E7" w:rsidRPr="00FD6810">
        <w:rPr>
          <w:rFonts w:ascii="Calibri" w:hAnsi="Calibri"/>
        </w:rPr>
        <w:t xml:space="preserve"> </w:t>
      </w:r>
      <w:r w:rsidRPr="00FD6810">
        <w:rPr>
          <w:rFonts w:ascii="Calibri" w:hAnsi="Calibri"/>
        </w:rPr>
        <w:t xml:space="preserve">Working Group and accepted </w:t>
      </w:r>
      <w:r w:rsidR="00E327E7" w:rsidRPr="00FD6810">
        <w:rPr>
          <w:rFonts w:ascii="Calibri" w:hAnsi="Calibri"/>
        </w:rPr>
        <w:t>unanimously</w:t>
      </w:r>
      <w:r w:rsidRPr="00FD6810">
        <w:rPr>
          <w:rFonts w:ascii="Calibri" w:hAnsi="Calibri"/>
        </w:rPr>
        <w:t xml:space="preserve">. </w:t>
      </w:r>
    </w:p>
    <w:p w14:paraId="1C936983" w14:textId="77777777" w:rsidR="00582F01" w:rsidRPr="00FD6810" w:rsidRDefault="00956696" w:rsidP="00CE61EC">
      <w:pPr>
        <w:spacing w:after="160" w:line="259" w:lineRule="auto"/>
        <w:rPr>
          <w:rFonts w:ascii="Calibri" w:hAnsi="Calibri"/>
        </w:rPr>
      </w:pPr>
      <w:r w:rsidRPr="00FD6810">
        <w:rPr>
          <w:rFonts w:ascii="Calibri" w:hAnsi="Calibri"/>
        </w:rPr>
        <w:t xml:space="preserve">The </w:t>
      </w:r>
      <w:r w:rsidR="00AE703D" w:rsidRPr="00FD6810">
        <w:rPr>
          <w:rFonts w:ascii="Calibri" w:hAnsi="Calibri"/>
        </w:rPr>
        <w:t xml:space="preserve">Committee </w:t>
      </w:r>
      <w:r w:rsidR="00CE61EC" w:rsidRPr="00FD6810">
        <w:rPr>
          <w:rFonts w:ascii="Calibri" w:hAnsi="Calibri"/>
        </w:rPr>
        <w:t xml:space="preserve">also </w:t>
      </w:r>
      <w:r w:rsidR="00AE703D" w:rsidRPr="00FD6810">
        <w:rPr>
          <w:rFonts w:ascii="Calibri" w:hAnsi="Calibri"/>
        </w:rPr>
        <w:t xml:space="preserve">endorsed the </w:t>
      </w:r>
      <w:r w:rsidRPr="00FD6810">
        <w:rPr>
          <w:rFonts w:ascii="Calibri" w:hAnsi="Calibri"/>
        </w:rPr>
        <w:t>recommendations</w:t>
      </w:r>
      <w:r w:rsidR="00284A00" w:rsidRPr="00FD6810">
        <w:rPr>
          <w:rFonts w:ascii="Calibri" w:hAnsi="Calibri"/>
        </w:rPr>
        <w:t xml:space="preserve"> unanimously</w:t>
      </w:r>
      <w:r w:rsidRPr="00FD6810">
        <w:rPr>
          <w:rFonts w:ascii="Calibri" w:hAnsi="Calibri"/>
        </w:rPr>
        <w:t>.</w:t>
      </w:r>
    </w:p>
    <w:p w14:paraId="5E437A4A" w14:textId="77777777" w:rsidR="00582F01" w:rsidRPr="00FD6810" w:rsidRDefault="00582F01" w:rsidP="00FD6810">
      <w:pPr>
        <w:rPr>
          <w:rFonts w:ascii="Calibri" w:hAnsi="Calibri"/>
        </w:rPr>
      </w:pPr>
      <w:r w:rsidRPr="00FD6810">
        <w:rPr>
          <w:rFonts w:ascii="Calibri" w:hAnsi="Calibri"/>
        </w:rPr>
        <w:br w:type="page"/>
      </w:r>
    </w:p>
    <w:p w14:paraId="5DB74F75" w14:textId="77777777" w:rsidR="00956696" w:rsidRPr="00FD6810" w:rsidRDefault="00956696" w:rsidP="00CE61EC">
      <w:pPr>
        <w:spacing w:after="160" w:line="259" w:lineRule="auto"/>
      </w:pPr>
    </w:p>
    <w:p w14:paraId="36F5C59B" w14:textId="77777777" w:rsidR="00A71600" w:rsidRDefault="00A71600" w:rsidP="00CD16D1">
      <w:pPr>
        <w:pStyle w:val="Heading2"/>
        <w:rPr>
          <w:lang w:val="en-AU"/>
        </w:rPr>
      </w:pPr>
      <w:bookmarkStart w:id="550" w:name="_Toc464871158"/>
      <w:bookmarkStart w:id="551" w:name="_Toc518382928"/>
      <w:r>
        <w:rPr>
          <w:lang w:val="en-AU"/>
        </w:rPr>
        <w:t>38358A</w:t>
      </w:r>
    </w:p>
    <w:p w14:paraId="7EC4909F" w14:textId="77777777" w:rsidR="00A71600" w:rsidRDefault="00A71600" w:rsidP="00CD16D1">
      <w:pPr>
        <w:pStyle w:val="Heading2"/>
        <w:rPr>
          <w:lang w:val="en-AU"/>
        </w:rPr>
      </w:pPr>
      <w:r>
        <w:rPr>
          <w:lang w:val="en-AU"/>
        </w:rPr>
        <w:t>38358a</w:t>
      </w:r>
    </w:p>
    <w:p w14:paraId="5C702EE4" w14:textId="26D61A88" w:rsidR="00CD16D1" w:rsidRPr="00FB48BC" w:rsidRDefault="00CD16D1" w:rsidP="00CD16D1">
      <w:pPr>
        <w:pStyle w:val="Heading2"/>
        <w:rPr>
          <w:lang w:val="en-AU"/>
        </w:rPr>
      </w:pPr>
      <w:r w:rsidRPr="00FB48BC">
        <w:rPr>
          <w:lang w:val="en-AU"/>
        </w:rPr>
        <w:t>Angiography</w:t>
      </w:r>
      <w:bookmarkEnd w:id="550"/>
      <w:r w:rsidR="00860191">
        <w:rPr>
          <w:lang w:val="en-AU"/>
        </w:rPr>
        <w:t xml:space="preserve"> – that went out to consultation</w:t>
      </w:r>
      <w:bookmarkEnd w:id="55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320A53AF" w14:textId="77777777" w:rsidTr="009733BE">
        <w:trPr>
          <w:tblHeader/>
        </w:trPr>
        <w:tc>
          <w:tcPr>
            <w:tcW w:w="9082" w:type="dxa"/>
            <w:shd w:val="clear" w:color="auto" w:fill="D9D9D9" w:themeFill="background1" w:themeFillShade="D9"/>
            <w:vAlign w:val="bottom"/>
          </w:tcPr>
          <w:p w14:paraId="56C3D68A" w14:textId="77777777" w:rsidR="00296AD7" w:rsidRPr="002836EB" w:rsidRDefault="00296AD7" w:rsidP="00D62AD8">
            <w:pPr>
              <w:pStyle w:val="01Tableheaderrow"/>
            </w:pPr>
            <w:r>
              <w:t xml:space="preserve">Current item descriptors and MBS data from </w:t>
            </w:r>
            <w:r w:rsidR="002B5C98">
              <w:t>FY 2014</w:t>
            </w:r>
            <w:r>
              <w:t>/15</w:t>
            </w:r>
          </w:p>
        </w:tc>
      </w:tr>
      <w:tr w:rsidR="003075F3" w:rsidRPr="002836EB" w14:paraId="1BAB045F" w14:textId="77777777" w:rsidTr="009733BE">
        <w:tc>
          <w:tcPr>
            <w:tcW w:w="9082" w:type="dxa"/>
            <w:vAlign w:val="bottom"/>
          </w:tcPr>
          <w:p w14:paraId="51393B76" w14:textId="77777777" w:rsidR="003075F3" w:rsidRPr="003B5613" w:rsidRDefault="003075F3" w:rsidP="003075F3">
            <w:pPr>
              <w:pStyle w:val="02Tabletext"/>
            </w:pPr>
            <w:r w:rsidRPr="009124AE">
              <w:rPr>
                <w:lang w:val="en-AU"/>
              </w:rPr>
              <w:t>Item 38200 – Schedule fee: $445.40</w:t>
            </w:r>
            <w:r w:rsidRPr="009124AE">
              <w:rPr>
                <w:lang w:val="en-AU"/>
              </w:rPr>
              <w:br/>
              <w:t>Services: 1,409</w:t>
            </w:r>
            <w:r>
              <w:rPr>
                <w:lang w:val="en-AU"/>
              </w:rPr>
              <w:tab/>
            </w:r>
            <w:r>
              <w:rPr>
                <w:lang w:val="en-AU"/>
              </w:rPr>
              <w:tab/>
            </w:r>
            <w:r w:rsidRPr="009124AE">
              <w:rPr>
                <w:lang w:val="en-AU"/>
              </w:rPr>
              <w:t>Total Benefits: $380,027</w:t>
            </w:r>
            <w:r>
              <w:rPr>
                <w:lang w:val="en-AU"/>
              </w:rPr>
              <w:tab/>
            </w:r>
            <w:r>
              <w:rPr>
                <w:lang w:val="en-AU"/>
              </w:rPr>
              <w:tab/>
            </w:r>
            <w:r w:rsidRPr="009124AE">
              <w:rPr>
                <w:lang w:val="en-AU"/>
              </w:rPr>
              <w:t>Average annual growth: 20.2%</w:t>
            </w:r>
            <w:r w:rsidRPr="009124AE">
              <w:rPr>
                <w:lang w:val="en-AU"/>
              </w:rPr>
              <w:br/>
            </w:r>
            <w:r w:rsidRPr="009124AE">
              <w:rPr>
                <w:lang w:val="en-AU"/>
              </w:rPr>
              <w:br/>
              <w:t>Right heart catheterisation,, with any one or more of the following: fluoroscopy, oximetry, dye dilution curves, cardiac output measurement by any method, shunt detection or exercise stress test (Anaes.)</w:t>
            </w:r>
          </w:p>
        </w:tc>
      </w:tr>
      <w:tr w:rsidR="003075F3" w:rsidRPr="002836EB" w14:paraId="6D789282" w14:textId="77777777" w:rsidTr="009733BE">
        <w:tc>
          <w:tcPr>
            <w:tcW w:w="9082" w:type="dxa"/>
            <w:vAlign w:val="bottom"/>
          </w:tcPr>
          <w:p w14:paraId="0AD37693" w14:textId="77777777" w:rsidR="003075F3" w:rsidRPr="003B5613" w:rsidRDefault="0083408A" w:rsidP="003075F3">
            <w:pPr>
              <w:pStyle w:val="02Tabletext"/>
            </w:pPr>
            <w:r w:rsidRPr="009124AE">
              <w:rPr>
                <w:lang w:val="en-AU"/>
              </w:rPr>
              <w:t>Item 38203 – Schedule fee: $531.55</w:t>
            </w:r>
            <w:r w:rsidRPr="009124AE">
              <w:rPr>
                <w:lang w:val="en-AU"/>
              </w:rPr>
              <w:br/>
              <w:t>Services: 44</w:t>
            </w:r>
            <w:r>
              <w:rPr>
                <w:lang w:val="en-AU"/>
              </w:rPr>
              <w:tab/>
            </w:r>
            <w:r>
              <w:rPr>
                <w:lang w:val="en-AU"/>
              </w:rPr>
              <w:tab/>
            </w:r>
            <w:r w:rsidRPr="009124AE">
              <w:rPr>
                <w:lang w:val="en-AU"/>
              </w:rPr>
              <w:t>Total Benefits: $11,634</w:t>
            </w:r>
            <w:r>
              <w:rPr>
                <w:lang w:val="en-AU"/>
              </w:rPr>
              <w:tab/>
            </w:r>
            <w:r>
              <w:rPr>
                <w:lang w:val="en-AU"/>
              </w:rPr>
              <w:tab/>
            </w:r>
            <w:r w:rsidRPr="009124AE">
              <w:rPr>
                <w:lang w:val="en-AU"/>
              </w:rPr>
              <w:t>Average annual growth: 1.4%</w:t>
            </w:r>
            <w:r w:rsidRPr="009124AE">
              <w:rPr>
                <w:lang w:val="en-AU"/>
              </w:rPr>
              <w:br/>
            </w:r>
            <w:r w:rsidRPr="009124AE">
              <w:rPr>
                <w:lang w:val="en-AU"/>
              </w:rPr>
              <w:br/>
              <w:t>Left heart catheterisation by percutaneous arterial puncture, arteriotomy or percutaneous left ventricular puncture with any one or more of the following fluoroscopy, oximetry, dye dilution curves, cardiac output measurements by any method, shunt detection or exercise stress test (Anaes.)</w:t>
            </w:r>
          </w:p>
        </w:tc>
      </w:tr>
      <w:tr w:rsidR="003075F3" w:rsidRPr="002836EB" w14:paraId="29E089E7" w14:textId="77777777" w:rsidTr="009733BE">
        <w:tc>
          <w:tcPr>
            <w:tcW w:w="9082" w:type="dxa"/>
            <w:vAlign w:val="bottom"/>
          </w:tcPr>
          <w:p w14:paraId="45996C67" w14:textId="77777777" w:rsidR="003075F3" w:rsidRPr="003B5613" w:rsidRDefault="003075F3" w:rsidP="003075F3">
            <w:pPr>
              <w:pStyle w:val="02Tabletext"/>
            </w:pPr>
            <w:r w:rsidRPr="009124AE">
              <w:rPr>
                <w:lang w:val="en-AU"/>
              </w:rPr>
              <w:t>Item 38206 – Schedule fee: $642.65</w:t>
            </w:r>
            <w:r w:rsidRPr="009124AE">
              <w:rPr>
                <w:lang w:val="en-AU"/>
              </w:rPr>
              <w:br/>
              <w:t>Services: 2,495</w:t>
            </w:r>
            <w:r>
              <w:rPr>
                <w:lang w:val="en-AU"/>
              </w:rPr>
              <w:tab/>
            </w:r>
            <w:r>
              <w:rPr>
                <w:lang w:val="en-AU"/>
              </w:rPr>
              <w:tab/>
            </w:r>
            <w:r w:rsidRPr="009124AE">
              <w:rPr>
                <w:lang w:val="en-AU"/>
              </w:rPr>
              <w:t>Total Benefits: $468,509</w:t>
            </w:r>
            <w:r>
              <w:rPr>
                <w:lang w:val="en-AU"/>
              </w:rPr>
              <w:tab/>
            </w:r>
            <w:r>
              <w:rPr>
                <w:lang w:val="en-AU"/>
              </w:rPr>
              <w:tab/>
            </w:r>
            <w:r w:rsidRPr="009124AE">
              <w:rPr>
                <w:lang w:val="en-AU"/>
              </w:rPr>
              <w:t>Average annual growth: 19.7%</w:t>
            </w:r>
            <w:r w:rsidRPr="009124AE">
              <w:rPr>
                <w:lang w:val="en-AU"/>
              </w:rPr>
              <w:br/>
            </w:r>
            <w:r w:rsidRPr="009124AE">
              <w:rPr>
                <w:lang w:val="en-AU"/>
              </w:rPr>
              <w:br/>
              <w:t>Right heart catheterisation with left heart catheterisation via the right heart or by any other procedure with any one or more of the following: fluoroscopy, oximetry, dye dilution curves, cardiac output measurements by any method, shunt detection or exercise stress test (Anaes.)</w:t>
            </w:r>
          </w:p>
        </w:tc>
      </w:tr>
      <w:tr w:rsidR="003075F3" w:rsidRPr="002836EB" w14:paraId="64CA8CEA" w14:textId="77777777" w:rsidTr="009733BE">
        <w:tc>
          <w:tcPr>
            <w:tcW w:w="9082" w:type="dxa"/>
            <w:vAlign w:val="bottom"/>
          </w:tcPr>
          <w:p w14:paraId="26173EA2" w14:textId="77777777" w:rsidR="003075F3" w:rsidRPr="003B5613" w:rsidRDefault="003075F3" w:rsidP="003075F3">
            <w:pPr>
              <w:pStyle w:val="02Tabletext"/>
            </w:pPr>
            <w:r w:rsidRPr="009124AE">
              <w:rPr>
                <w:lang w:val="en-AU"/>
              </w:rPr>
              <w:t>Item 38215 – Schedule fee: $354.90</w:t>
            </w:r>
            <w:r w:rsidRPr="009124AE">
              <w:rPr>
                <w:lang w:val="en-AU"/>
              </w:rPr>
              <w:br/>
              <w:t>Services: 5,019</w:t>
            </w:r>
            <w:r>
              <w:rPr>
                <w:lang w:val="en-AU"/>
              </w:rPr>
              <w:tab/>
            </w:r>
            <w:r w:rsidR="00D626BA">
              <w:rPr>
                <w:lang w:val="en-AU"/>
              </w:rPr>
              <w:tab/>
            </w:r>
            <w:r w:rsidRPr="009124AE">
              <w:rPr>
                <w:lang w:val="en-AU"/>
              </w:rPr>
              <w:t>Total Benefits: $1,284,875</w:t>
            </w:r>
            <w:r>
              <w:rPr>
                <w:lang w:val="en-AU"/>
              </w:rPr>
              <w:tab/>
            </w:r>
            <w:r w:rsidR="00D626BA">
              <w:rPr>
                <w:lang w:val="en-AU"/>
              </w:rPr>
              <w:tab/>
            </w:r>
            <w:r w:rsidRPr="009124AE">
              <w:rPr>
                <w:lang w:val="en-AU"/>
              </w:rPr>
              <w:t>Average annual growth: 12.2%</w:t>
            </w:r>
            <w:r w:rsidRPr="009124AE">
              <w:rPr>
                <w:lang w:val="en-AU"/>
              </w:rPr>
              <w:br/>
            </w:r>
            <w:r w:rsidRPr="009124AE">
              <w:rPr>
                <w:lang w:val="en-AU"/>
              </w:rPr>
              <w:br/>
              <w:t>Selective coronary angiography, placement of catheters and injection of opaque material into the native coronary arteries, not being a service associated with a service to which item 38218, 38220, 38222, 38225, 38228, 38231, 38234, 38237, 38240 or 38246 applies (Anaes.)</w:t>
            </w:r>
          </w:p>
        </w:tc>
      </w:tr>
      <w:tr w:rsidR="003075F3" w:rsidRPr="002836EB" w14:paraId="3A72D076" w14:textId="77777777" w:rsidTr="009733BE">
        <w:tc>
          <w:tcPr>
            <w:tcW w:w="9082" w:type="dxa"/>
            <w:vAlign w:val="bottom"/>
          </w:tcPr>
          <w:p w14:paraId="498CD276" w14:textId="77777777" w:rsidR="003075F3" w:rsidRPr="003B5613" w:rsidRDefault="003075F3" w:rsidP="003075F3">
            <w:pPr>
              <w:pStyle w:val="02Tabletext"/>
            </w:pPr>
            <w:r w:rsidRPr="009124AE">
              <w:rPr>
                <w:lang w:val="en-AU"/>
              </w:rPr>
              <w:t>Item 38218 – Schedule fee: $532.25</w:t>
            </w:r>
            <w:r w:rsidRPr="009124AE">
              <w:rPr>
                <w:lang w:val="en-AU"/>
              </w:rPr>
              <w:br/>
              <w:t>Services: 54,211</w:t>
            </w:r>
            <w:r>
              <w:rPr>
                <w:lang w:val="en-AU"/>
              </w:rPr>
              <w:tab/>
            </w:r>
            <w:r w:rsidR="00D626BA">
              <w:rPr>
                <w:lang w:val="en-AU"/>
              </w:rPr>
              <w:tab/>
            </w:r>
            <w:r w:rsidRPr="009124AE">
              <w:rPr>
                <w:lang w:val="en-AU"/>
              </w:rPr>
              <w:t>Total Benefits: $21,889,745</w:t>
            </w:r>
            <w:r>
              <w:rPr>
                <w:lang w:val="en-AU"/>
              </w:rPr>
              <w:tab/>
            </w:r>
            <w:r w:rsidRPr="009124AE">
              <w:rPr>
                <w:lang w:val="en-AU"/>
              </w:rPr>
              <w:t>Average annual growth: 1.3%</w:t>
            </w:r>
            <w:r w:rsidRPr="009124AE">
              <w:rPr>
                <w:lang w:val="en-AU"/>
              </w:rPr>
              <w:br/>
            </w:r>
            <w:r w:rsidRPr="009124AE">
              <w:rPr>
                <w:lang w:val="en-AU"/>
              </w:rPr>
              <w:br/>
              <w:t>Selective coronary angiography, placement of catheters and injection of opaque material with right or left heart catheterisation or both, or aortography, not being a service associated with a service to which item 38215, 38220, 38222, 38225, 38228, 38231, 38234, 38237, 38240 or 38246 applies (Anaes.)</w:t>
            </w:r>
          </w:p>
        </w:tc>
      </w:tr>
      <w:tr w:rsidR="003075F3" w:rsidRPr="002836EB" w14:paraId="51563544" w14:textId="77777777" w:rsidTr="009733BE">
        <w:tc>
          <w:tcPr>
            <w:tcW w:w="9082" w:type="dxa"/>
            <w:vAlign w:val="bottom"/>
          </w:tcPr>
          <w:p w14:paraId="61B3FF4E" w14:textId="77777777" w:rsidR="003075F3" w:rsidRPr="003B5613" w:rsidRDefault="003075F3" w:rsidP="003075F3">
            <w:pPr>
              <w:pStyle w:val="02Tabletext"/>
            </w:pPr>
            <w:r w:rsidRPr="009124AE">
              <w:rPr>
                <w:lang w:val="en-AU"/>
              </w:rPr>
              <w:t>Item 38220 – Schedule fee: $177.40</w:t>
            </w:r>
            <w:r w:rsidRPr="009124AE">
              <w:rPr>
                <w:lang w:val="en-AU"/>
              </w:rPr>
              <w:br/>
              <w:t>Services: 14</w:t>
            </w:r>
            <w:r>
              <w:rPr>
                <w:lang w:val="en-AU"/>
              </w:rPr>
              <w:tab/>
            </w:r>
            <w:r>
              <w:rPr>
                <w:lang w:val="en-AU"/>
              </w:rPr>
              <w:tab/>
            </w:r>
            <w:r w:rsidRPr="009124AE">
              <w:rPr>
                <w:lang w:val="en-AU"/>
              </w:rPr>
              <w:t>Total Benefits: $1,601</w:t>
            </w:r>
            <w:r>
              <w:rPr>
                <w:lang w:val="en-AU"/>
              </w:rPr>
              <w:tab/>
            </w:r>
            <w:r>
              <w:rPr>
                <w:lang w:val="en-AU"/>
              </w:rPr>
              <w:tab/>
            </w:r>
            <w:r w:rsidRPr="009124AE">
              <w:rPr>
                <w:lang w:val="en-AU"/>
              </w:rPr>
              <w:t>Average annual growth: -1.4%</w:t>
            </w:r>
            <w:r w:rsidRPr="009124AE">
              <w:rPr>
                <w:lang w:val="en-AU"/>
              </w:rPr>
              <w:br/>
            </w:r>
            <w:r w:rsidRPr="009124AE">
              <w:rPr>
                <w:lang w:val="en-AU"/>
              </w:rPr>
              <w:br/>
              <w:t>Selective coronary graft angiography placement of catheter(s) and injection of opaque material into free coronary graft(s) attached to the aorta (irrespective of the number of grafts), not being a service associated with a service to which item 38215, 38218, 38222, 38225, 38228, 38231, 38234, 38237, 38240 or 38246 applies (Anaes.)</w:t>
            </w:r>
          </w:p>
        </w:tc>
      </w:tr>
      <w:tr w:rsidR="003075F3" w:rsidRPr="002836EB" w14:paraId="6D1FEA65" w14:textId="77777777" w:rsidTr="009733BE">
        <w:tc>
          <w:tcPr>
            <w:tcW w:w="9082" w:type="dxa"/>
            <w:vAlign w:val="bottom"/>
          </w:tcPr>
          <w:p w14:paraId="73465B0D" w14:textId="77777777" w:rsidR="003075F3" w:rsidRDefault="003075F3" w:rsidP="003075F3">
            <w:pPr>
              <w:pStyle w:val="02Tabletext"/>
            </w:pPr>
            <w:r w:rsidRPr="009124AE">
              <w:rPr>
                <w:lang w:val="en-AU"/>
              </w:rPr>
              <w:t>Item 38222 – Schedule fee: $354.90</w:t>
            </w:r>
            <w:r w:rsidRPr="009124AE">
              <w:rPr>
                <w:lang w:val="en-AU"/>
              </w:rPr>
              <w:br/>
              <w:t>Services: 13</w:t>
            </w:r>
            <w:r>
              <w:rPr>
                <w:lang w:val="en-AU"/>
              </w:rPr>
              <w:tab/>
            </w:r>
            <w:r>
              <w:rPr>
                <w:lang w:val="en-AU"/>
              </w:rPr>
              <w:tab/>
            </w:r>
            <w:r w:rsidRPr="009124AE">
              <w:rPr>
                <w:lang w:val="en-AU"/>
              </w:rPr>
              <w:t>Total Benefits: $3,154</w:t>
            </w:r>
            <w:r>
              <w:rPr>
                <w:lang w:val="en-AU"/>
              </w:rPr>
              <w:tab/>
            </w:r>
            <w:r>
              <w:rPr>
                <w:lang w:val="en-AU"/>
              </w:rPr>
              <w:tab/>
            </w:r>
            <w:r w:rsidRPr="009124AE">
              <w:rPr>
                <w:lang w:val="en-AU"/>
              </w:rPr>
              <w:t>Average annual growth: 21.1%</w:t>
            </w:r>
            <w:r w:rsidRPr="009124AE">
              <w:rPr>
                <w:lang w:val="en-AU"/>
              </w:rPr>
              <w:br/>
            </w:r>
            <w:r w:rsidRPr="009124AE">
              <w:rPr>
                <w:lang w:val="en-AU"/>
              </w:rPr>
              <w:br/>
              <w:t>Selective coronary graft angiography, placement of catheter(s) and injection of opaque material into direct internal mammary artery graft(s) to one or more coronary arteries (irrespective of the number of grafts), not being a service associated with a service to which item 38215, 38218, 38220, 38225, 38228, 38231, 38234, 38237, 38240 or 38246 applies (Anaes.)</w:t>
            </w:r>
          </w:p>
        </w:tc>
      </w:tr>
      <w:tr w:rsidR="003075F3" w:rsidRPr="002836EB" w14:paraId="73DA073B" w14:textId="77777777" w:rsidTr="009733BE">
        <w:tc>
          <w:tcPr>
            <w:tcW w:w="9082" w:type="dxa"/>
            <w:vAlign w:val="bottom"/>
          </w:tcPr>
          <w:p w14:paraId="7C701B73" w14:textId="77777777" w:rsidR="003075F3" w:rsidRDefault="003075F3" w:rsidP="003075F3">
            <w:pPr>
              <w:pStyle w:val="02Tabletext"/>
            </w:pPr>
            <w:r w:rsidRPr="009124AE">
              <w:rPr>
                <w:lang w:val="en-AU"/>
              </w:rPr>
              <w:t>Item 38225 – Schedule fee: $532.35</w:t>
            </w:r>
            <w:r w:rsidRPr="009124AE">
              <w:rPr>
                <w:lang w:val="en-AU"/>
              </w:rPr>
              <w:br/>
              <w:t>Services: 114</w:t>
            </w:r>
            <w:r>
              <w:rPr>
                <w:lang w:val="en-AU"/>
              </w:rPr>
              <w:tab/>
            </w:r>
            <w:r>
              <w:rPr>
                <w:lang w:val="en-AU"/>
              </w:rPr>
              <w:tab/>
            </w:r>
            <w:r w:rsidRPr="009124AE">
              <w:rPr>
                <w:lang w:val="en-AU"/>
              </w:rPr>
              <w:t>Total Benefits: $41,966</w:t>
            </w:r>
            <w:r>
              <w:rPr>
                <w:lang w:val="en-AU"/>
              </w:rPr>
              <w:tab/>
            </w:r>
            <w:r>
              <w:rPr>
                <w:lang w:val="en-AU"/>
              </w:rPr>
              <w:tab/>
            </w:r>
            <w:r w:rsidRPr="009124AE">
              <w:rPr>
                <w:lang w:val="en-AU"/>
              </w:rPr>
              <w:t>Average annual growth: -1.7%</w:t>
            </w:r>
            <w:r w:rsidRPr="009124AE">
              <w:rPr>
                <w:lang w:val="en-AU"/>
              </w:rPr>
              <w:br/>
            </w:r>
            <w:r w:rsidRPr="009124AE">
              <w:rPr>
                <w:lang w:val="en-AU"/>
              </w:rPr>
              <w:br/>
              <w:t xml:space="preserve">Selective coronary angiography, placement of catheters and injection of opaque material into the native coronary arteries and placement of catheter(s) and injection of opaque material into free coronary graft(s) </w:t>
            </w:r>
            <w:r w:rsidRPr="009124AE">
              <w:rPr>
                <w:lang w:val="en-AU"/>
              </w:rPr>
              <w:lastRenderedPageBreak/>
              <w:t>attached to the aorta (irrespective of the number of grafts), not being a service associated with a service to which item 38215, 38218, 38220, 38222, 38228, 38231, 38234, 38237, 38240 or 38246 applies (Anaes.)</w:t>
            </w:r>
          </w:p>
        </w:tc>
      </w:tr>
      <w:tr w:rsidR="003075F3" w:rsidRPr="002836EB" w14:paraId="54A9AC5C" w14:textId="77777777" w:rsidTr="009733BE">
        <w:tc>
          <w:tcPr>
            <w:tcW w:w="9082" w:type="dxa"/>
            <w:vAlign w:val="bottom"/>
          </w:tcPr>
          <w:p w14:paraId="0E545766" w14:textId="77777777" w:rsidR="003075F3" w:rsidRDefault="003075F3" w:rsidP="003075F3">
            <w:pPr>
              <w:pStyle w:val="02Tabletext"/>
            </w:pPr>
            <w:r w:rsidRPr="009124AE">
              <w:rPr>
                <w:lang w:val="en-AU"/>
              </w:rPr>
              <w:lastRenderedPageBreak/>
              <w:t>Item 38228 – Schedule fee: $709.90</w:t>
            </w:r>
            <w:r w:rsidRPr="009124AE">
              <w:rPr>
                <w:lang w:val="en-AU"/>
              </w:rPr>
              <w:br/>
              <w:t>Services: 95</w:t>
            </w:r>
            <w:r>
              <w:rPr>
                <w:lang w:val="en-AU"/>
              </w:rPr>
              <w:tab/>
            </w:r>
            <w:r>
              <w:rPr>
                <w:lang w:val="en-AU"/>
              </w:rPr>
              <w:tab/>
            </w:r>
            <w:r w:rsidRPr="009124AE">
              <w:rPr>
                <w:lang w:val="en-AU"/>
              </w:rPr>
              <w:t>Total Benefits: $51,498</w:t>
            </w:r>
            <w:r>
              <w:rPr>
                <w:lang w:val="en-AU"/>
              </w:rPr>
              <w:tab/>
            </w:r>
            <w:r>
              <w:rPr>
                <w:lang w:val="en-AU"/>
              </w:rPr>
              <w:tab/>
            </w:r>
            <w:r w:rsidRPr="009124AE">
              <w:rPr>
                <w:lang w:val="en-AU"/>
              </w:rPr>
              <w:t>Average annual growth: 9.3%</w:t>
            </w:r>
            <w:r w:rsidRPr="009124AE">
              <w:rPr>
                <w:lang w:val="en-AU"/>
              </w:rPr>
              <w:br/>
            </w:r>
            <w:r w:rsidRPr="009124AE">
              <w:rPr>
                <w:lang w:val="en-AU"/>
              </w:rPr>
              <w:br/>
              <w:t>Selective coronary angiography, placement of catheters and injection of opaque material into the native coronary arteries and placement of catheter(s) and injection of opaque material into direct internal mammary artery graft(s) to one or more coronary arteries (irrespective of the number of grafts), not being a service associated with a service to which item 38215, 38218, 38220, 38222, 38225, 38231, 38234, 38237, 38240 or 38246 applies (Anaes.)</w:t>
            </w:r>
          </w:p>
        </w:tc>
      </w:tr>
      <w:tr w:rsidR="003075F3" w:rsidRPr="002836EB" w14:paraId="7ACAEC42" w14:textId="77777777" w:rsidTr="009733BE">
        <w:tc>
          <w:tcPr>
            <w:tcW w:w="9082" w:type="dxa"/>
            <w:vAlign w:val="bottom"/>
          </w:tcPr>
          <w:p w14:paraId="0C462A21" w14:textId="77777777" w:rsidR="003075F3" w:rsidRDefault="003075F3" w:rsidP="003075F3">
            <w:pPr>
              <w:pStyle w:val="02Tabletext"/>
            </w:pPr>
            <w:r w:rsidRPr="009124AE">
              <w:rPr>
                <w:lang w:val="en-AU"/>
              </w:rPr>
              <w:t>Item 38231 – Schedule fee: $887.25</w:t>
            </w:r>
            <w:r w:rsidRPr="009124AE">
              <w:rPr>
                <w:lang w:val="en-AU"/>
              </w:rPr>
              <w:br/>
              <w:t>Services: 440</w:t>
            </w:r>
            <w:r>
              <w:rPr>
                <w:lang w:val="en-AU"/>
              </w:rPr>
              <w:tab/>
            </w:r>
            <w:r>
              <w:rPr>
                <w:lang w:val="en-AU"/>
              </w:rPr>
              <w:tab/>
            </w:r>
            <w:r w:rsidRPr="009124AE">
              <w:rPr>
                <w:lang w:val="en-AU"/>
              </w:rPr>
              <w:t>Total Benefits: $312,619</w:t>
            </w:r>
            <w:r>
              <w:rPr>
                <w:lang w:val="en-AU"/>
              </w:rPr>
              <w:tab/>
            </w:r>
            <w:r>
              <w:rPr>
                <w:lang w:val="en-AU"/>
              </w:rPr>
              <w:tab/>
            </w:r>
            <w:r w:rsidRPr="009124AE">
              <w:rPr>
                <w:lang w:val="en-AU"/>
              </w:rPr>
              <w:t>Average annual growth: 6.8%</w:t>
            </w:r>
            <w:r w:rsidRPr="009124AE">
              <w:rPr>
                <w:lang w:val="en-AU"/>
              </w:rPr>
              <w:br/>
            </w:r>
            <w:r w:rsidRPr="009124AE">
              <w:rPr>
                <w:lang w:val="en-AU"/>
              </w:rPr>
              <w:br/>
              <w:t>Selective coronary angiography, placement of catheters and injection of opaque material into the native coronary arteries and placement of catheter(s) and injection of opaque material into the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38220, 38222, 38225, 38228, 38234, 38237, 38240 or 38246 applies (Anaes.)</w:t>
            </w:r>
          </w:p>
        </w:tc>
      </w:tr>
      <w:tr w:rsidR="003075F3" w:rsidRPr="002836EB" w14:paraId="226A9D76" w14:textId="77777777" w:rsidTr="009733BE">
        <w:tc>
          <w:tcPr>
            <w:tcW w:w="9082" w:type="dxa"/>
            <w:vAlign w:val="bottom"/>
          </w:tcPr>
          <w:p w14:paraId="55D689A0" w14:textId="77777777" w:rsidR="003075F3" w:rsidRDefault="003075F3" w:rsidP="003075F3">
            <w:pPr>
              <w:pStyle w:val="02Tabletext"/>
            </w:pPr>
            <w:r w:rsidRPr="009124AE">
              <w:rPr>
                <w:lang w:val="en-AU"/>
              </w:rPr>
              <w:t>Item 38234 – Schedule fee: $709.75</w:t>
            </w:r>
            <w:r w:rsidRPr="009124AE">
              <w:rPr>
                <w:lang w:val="en-AU"/>
              </w:rPr>
              <w:br/>
              <w:t>Services: 477</w:t>
            </w:r>
            <w:r>
              <w:rPr>
                <w:lang w:val="en-AU"/>
              </w:rPr>
              <w:tab/>
            </w:r>
            <w:r>
              <w:rPr>
                <w:lang w:val="en-AU"/>
              </w:rPr>
              <w:tab/>
            </w:r>
            <w:r w:rsidRPr="009124AE">
              <w:rPr>
                <w:lang w:val="en-AU"/>
              </w:rPr>
              <w:t>Total Benefits: $242,610</w:t>
            </w:r>
            <w:r>
              <w:rPr>
                <w:lang w:val="en-AU"/>
              </w:rPr>
              <w:tab/>
            </w:r>
            <w:r>
              <w:rPr>
                <w:lang w:val="en-AU"/>
              </w:rPr>
              <w:tab/>
            </w:r>
            <w:r w:rsidRPr="009124AE">
              <w:rPr>
                <w:lang w:val="en-AU"/>
              </w:rPr>
              <w:t>Average annual growth: -5.1%</w:t>
            </w:r>
            <w:r w:rsidRPr="009124AE">
              <w:rPr>
                <w:lang w:val="en-AU"/>
              </w:rPr>
              <w:br/>
            </w:r>
            <w:r w:rsidRPr="009124AE">
              <w:rPr>
                <w:lang w:val="en-AU"/>
              </w:rPr>
              <w:br/>
              <w:t>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not being a service associated with a service to which item 38215, 38218, 38220, 38222, 38225, 38228, 38231, 38237, 38240 or 38246 applies (Anaes.)</w:t>
            </w:r>
          </w:p>
        </w:tc>
      </w:tr>
      <w:tr w:rsidR="003075F3" w:rsidRPr="002836EB" w14:paraId="5A3ED33F" w14:textId="77777777" w:rsidTr="009733BE">
        <w:tc>
          <w:tcPr>
            <w:tcW w:w="9082" w:type="dxa"/>
            <w:vAlign w:val="bottom"/>
          </w:tcPr>
          <w:p w14:paraId="6F2785A4" w14:textId="77777777" w:rsidR="003075F3" w:rsidRDefault="003075F3" w:rsidP="003075F3">
            <w:pPr>
              <w:pStyle w:val="02Tabletext"/>
            </w:pPr>
            <w:r w:rsidRPr="009124AE">
              <w:rPr>
                <w:lang w:val="en-AU"/>
              </w:rPr>
              <w:t>Item 38237 – Schedule fee: $887.20</w:t>
            </w:r>
            <w:r w:rsidRPr="009124AE">
              <w:rPr>
                <w:lang w:val="en-AU"/>
              </w:rPr>
              <w:br/>
              <w:t>Services: 470</w:t>
            </w:r>
            <w:r>
              <w:rPr>
                <w:lang w:val="en-AU"/>
              </w:rPr>
              <w:tab/>
            </w:r>
            <w:r>
              <w:rPr>
                <w:lang w:val="en-AU"/>
              </w:rPr>
              <w:tab/>
            </w:r>
            <w:r w:rsidRPr="009124AE">
              <w:rPr>
                <w:lang w:val="en-AU"/>
              </w:rPr>
              <w:t>Total Benefits: $321,566</w:t>
            </w:r>
            <w:r>
              <w:rPr>
                <w:lang w:val="en-AU"/>
              </w:rPr>
              <w:tab/>
            </w:r>
            <w:r>
              <w:rPr>
                <w:lang w:val="en-AU"/>
              </w:rPr>
              <w:tab/>
            </w:r>
            <w:r w:rsidRPr="009124AE">
              <w:rPr>
                <w:lang w:val="en-AU"/>
              </w:rPr>
              <w:t>Average annual growth: 0.7%</w:t>
            </w:r>
            <w:r w:rsidRPr="009124AE">
              <w:rPr>
                <w:lang w:val="en-AU"/>
              </w:rPr>
              <w:br/>
            </w:r>
            <w:r w:rsidRPr="009124AE">
              <w:rPr>
                <w:lang w:val="en-AU"/>
              </w:rPr>
              <w:br/>
              <w:t>Selective coronary angiography, placement of catheters and injection of opaque material with right or left heart catheterisation or both, or aortography and placement of catheter(s) and injection of opaque material into direct internal mammary artery graft(s) to one or more coronary arteries (irrespective of the number of grafts), not being a service associated with a service to which item 38215, 38218, 38220, 38222, 38225, 38228, 38231, 38234, 38240 or 38246 applies (Anaes.)</w:t>
            </w:r>
          </w:p>
        </w:tc>
      </w:tr>
      <w:tr w:rsidR="003075F3" w:rsidRPr="002836EB" w14:paraId="6CFBEB5C" w14:textId="77777777" w:rsidTr="009733BE">
        <w:tc>
          <w:tcPr>
            <w:tcW w:w="9082" w:type="dxa"/>
            <w:vAlign w:val="bottom"/>
          </w:tcPr>
          <w:p w14:paraId="373AFCAB" w14:textId="77777777" w:rsidR="003075F3" w:rsidRDefault="003075F3" w:rsidP="003075F3">
            <w:pPr>
              <w:pStyle w:val="02Tabletext"/>
            </w:pPr>
            <w:r w:rsidRPr="009124AE">
              <w:rPr>
                <w:lang w:val="en-AU"/>
              </w:rPr>
              <w:t>Item 38240 – Schedule fee: $1064.60</w:t>
            </w:r>
            <w:r w:rsidRPr="009124AE">
              <w:rPr>
                <w:lang w:val="en-AU"/>
              </w:rPr>
              <w:br/>
              <w:t>Services: 4,717</w:t>
            </w:r>
            <w:r>
              <w:rPr>
                <w:lang w:val="en-AU"/>
              </w:rPr>
              <w:tab/>
            </w:r>
            <w:r w:rsidR="00D626BA">
              <w:rPr>
                <w:lang w:val="en-AU"/>
              </w:rPr>
              <w:tab/>
            </w:r>
            <w:r w:rsidRPr="009124AE">
              <w:rPr>
                <w:lang w:val="en-AU"/>
              </w:rPr>
              <w:t>Total Benefits: $3,849,507</w:t>
            </w:r>
            <w:r>
              <w:rPr>
                <w:lang w:val="en-AU"/>
              </w:rPr>
              <w:tab/>
            </w:r>
            <w:r w:rsidR="00D626BA">
              <w:rPr>
                <w:lang w:val="en-AU"/>
              </w:rPr>
              <w:tab/>
            </w:r>
            <w:r w:rsidRPr="009124AE">
              <w:rPr>
                <w:lang w:val="en-AU"/>
              </w:rPr>
              <w:t>Average annual growth: 0%</w:t>
            </w:r>
            <w:r w:rsidRPr="009124AE">
              <w:rPr>
                <w:lang w:val="en-AU"/>
              </w:rPr>
              <w:br/>
            </w:r>
            <w:r w:rsidRPr="009124AE">
              <w:rPr>
                <w:lang w:val="en-AU"/>
              </w:rPr>
              <w:br/>
              <w:t>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38220, 38222, 38225, 38228, 38231, 38234, 38237 or 38246 applies (Anaes.)</w:t>
            </w:r>
          </w:p>
        </w:tc>
      </w:tr>
      <w:tr w:rsidR="003075F3" w:rsidRPr="002836EB" w14:paraId="4D0101E9" w14:textId="77777777" w:rsidTr="009733BE">
        <w:tc>
          <w:tcPr>
            <w:tcW w:w="9082" w:type="dxa"/>
            <w:vAlign w:val="bottom"/>
          </w:tcPr>
          <w:p w14:paraId="17810DF4" w14:textId="77777777" w:rsidR="003075F3" w:rsidRDefault="003075F3" w:rsidP="00F534CE">
            <w:pPr>
              <w:pStyle w:val="02Tabletext"/>
            </w:pPr>
            <w:r w:rsidRPr="009124AE">
              <w:rPr>
                <w:lang w:val="en-AU"/>
              </w:rPr>
              <w:t>Item 38241 – Schedule fee: $469.70</w:t>
            </w:r>
            <w:r w:rsidRPr="009124AE">
              <w:rPr>
                <w:lang w:val="en-AU"/>
              </w:rPr>
              <w:br/>
              <w:t>Services: 3,692</w:t>
            </w:r>
            <w:r>
              <w:rPr>
                <w:lang w:val="en-AU"/>
              </w:rPr>
              <w:tab/>
            </w:r>
            <w:r>
              <w:rPr>
                <w:lang w:val="en-AU"/>
              </w:rPr>
              <w:tab/>
            </w:r>
            <w:r w:rsidRPr="009124AE">
              <w:rPr>
                <w:lang w:val="en-AU"/>
              </w:rPr>
              <w:t>Total Benefits: $676,644</w:t>
            </w:r>
            <w:r>
              <w:rPr>
                <w:lang w:val="en-AU"/>
              </w:rPr>
              <w:tab/>
            </w:r>
            <w:r>
              <w:rPr>
                <w:lang w:val="en-AU"/>
              </w:rPr>
              <w:tab/>
            </w:r>
            <w:r w:rsidRPr="009124AE">
              <w:rPr>
                <w:lang w:val="en-AU"/>
              </w:rPr>
              <w:t>Average annual growth: 50.3%</w:t>
            </w:r>
            <w:r w:rsidRPr="009124AE">
              <w:rPr>
                <w:lang w:val="en-AU"/>
              </w:rPr>
              <w:br/>
            </w:r>
            <w:r w:rsidRPr="009124AE">
              <w:rPr>
                <w:lang w:val="en-AU"/>
              </w:rPr>
              <w:br/>
              <w:t>Use of a coronary pressure wire during selective coronary angiography to measure fractional flow reserve (</w:t>
            </w:r>
            <w:r w:rsidR="00F534CE">
              <w:rPr>
                <w:lang w:val="en-AU"/>
              </w:rPr>
              <w:t>FFR</w:t>
            </w:r>
            <w:r w:rsidRPr="009124AE">
              <w:rPr>
                <w:lang w:val="en-AU"/>
              </w:rPr>
              <w:t xml:space="preserve">) and coronary flow reserve (cfr) in one or more intermediate coronary artery or graft lesions (stenosis of 30-70%), to determine whether revascularisation should be performed where previous stress testing has either not been performed or the results are </w:t>
            </w:r>
            <w:r w:rsidR="00BE212F" w:rsidRPr="009124AE">
              <w:rPr>
                <w:lang w:val="en-AU"/>
              </w:rPr>
              <w:t>inconclusive</w:t>
            </w:r>
            <w:r w:rsidRPr="009124AE">
              <w:rPr>
                <w:lang w:val="en-AU"/>
              </w:rPr>
              <w:t xml:space="preserve"> (Anaes.)</w:t>
            </w:r>
          </w:p>
        </w:tc>
      </w:tr>
      <w:tr w:rsidR="003075F3" w:rsidRPr="002836EB" w14:paraId="0776E86F" w14:textId="77777777" w:rsidTr="009733BE">
        <w:tc>
          <w:tcPr>
            <w:tcW w:w="9082" w:type="dxa"/>
            <w:vAlign w:val="bottom"/>
          </w:tcPr>
          <w:p w14:paraId="3AB3314B" w14:textId="77777777" w:rsidR="003075F3" w:rsidRDefault="003075F3" w:rsidP="003075F3">
            <w:pPr>
              <w:pStyle w:val="02Tabletext"/>
            </w:pPr>
            <w:r w:rsidRPr="009124AE">
              <w:rPr>
                <w:lang w:val="en-AU"/>
              </w:rPr>
              <w:t>Item 38243 – Schedule fee: $443.60</w:t>
            </w:r>
            <w:r w:rsidRPr="009124AE">
              <w:rPr>
                <w:lang w:val="en-AU"/>
              </w:rPr>
              <w:br/>
              <w:t>Services: 5,479</w:t>
            </w:r>
            <w:r>
              <w:rPr>
                <w:lang w:val="en-AU"/>
              </w:rPr>
              <w:tab/>
            </w:r>
            <w:r>
              <w:rPr>
                <w:lang w:val="en-AU"/>
              </w:rPr>
              <w:tab/>
            </w:r>
            <w:r w:rsidRPr="009124AE">
              <w:rPr>
                <w:lang w:val="en-AU"/>
              </w:rPr>
              <w:t>Total Benefits: $787,641</w:t>
            </w:r>
            <w:r>
              <w:rPr>
                <w:lang w:val="en-AU"/>
              </w:rPr>
              <w:tab/>
            </w:r>
            <w:r>
              <w:rPr>
                <w:lang w:val="en-AU"/>
              </w:rPr>
              <w:tab/>
            </w:r>
            <w:r w:rsidRPr="009124AE">
              <w:rPr>
                <w:lang w:val="en-AU"/>
              </w:rPr>
              <w:t>Average annual growth: 2.2%</w:t>
            </w:r>
            <w:r w:rsidRPr="009124AE">
              <w:rPr>
                <w:lang w:val="en-AU"/>
              </w:rPr>
              <w:br/>
            </w:r>
            <w:r w:rsidRPr="009124AE">
              <w:rPr>
                <w:lang w:val="en-AU"/>
              </w:rPr>
              <w:br/>
              <w:t>Placement of catheter(s) and injection of opaque material into any coronary vessel(s) or graft(s) prior to any coronary interventional procedure, not being a service associated with a service to which item 38246 applies (Anaes.)</w:t>
            </w:r>
          </w:p>
        </w:tc>
      </w:tr>
      <w:tr w:rsidR="003075F3" w:rsidRPr="002836EB" w14:paraId="0EEFDDCF" w14:textId="77777777" w:rsidTr="009733BE">
        <w:tc>
          <w:tcPr>
            <w:tcW w:w="9082" w:type="dxa"/>
            <w:vAlign w:val="bottom"/>
          </w:tcPr>
          <w:p w14:paraId="77BFAA29" w14:textId="77777777" w:rsidR="003075F3" w:rsidRDefault="003075F3" w:rsidP="003075F3">
            <w:pPr>
              <w:pStyle w:val="02Tabletext"/>
            </w:pPr>
            <w:r w:rsidRPr="009124AE">
              <w:rPr>
                <w:lang w:val="en-AU"/>
              </w:rPr>
              <w:t>Item 38246 – Schedule fee: $887.20</w:t>
            </w:r>
            <w:r w:rsidRPr="009124AE">
              <w:rPr>
                <w:lang w:val="en-AU"/>
              </w:rPr>
              <w:br/>
              <w:t>Services: 14,729</w:t>
            </w:r>
            <w:r>
              <w:rPr>
                <w:lang w:val="en-AU"/>
              </w:rPr>
              <w:tab/>
            </w:r>
            <w:r w:rsidR="00D626BA">
              <w:rPr>
                <w:lang w:val="en-AU"/>
              </w:rPr>
              <w:tab/>
            </w:r>
            <w:r w:rsidRPr="009124AE">
              <w:rPr>
                <w:lang w:val="en-AU"/>
              </w:rPr>
              <w:t>Total Benefits: $9,865,778</w:t>
            </w:r>
            <w:r>
              <w:rPr>
                <w:lang w:val="en-AU"/>
              </w:rPr>
              <w:tab/>
            </w:r>
            <w:r w:rsidR="00D626BA">
              <w:rPr>
                <w:lang w:val="en-AU"/>
              </w:rPr>
              <w:tab/>
            </w:r>
            <w:r w:rsidRPr="009124AE">
              <w:rPr>
                <w:lang w:val="en-AU"/>
              </w:rPr>
              <w:t>Average annual growth: 6.6%</w:t>
            </w:r>
            <w:r w:rsidRPr="009124AE">
              <w:rPr>
                <w:lang w:val="en-AU"/>
              </w:rPr>
              <w:br/>
            </w:r>
            <w:r w:rsidRPr="009124AE">
              <w:rPr>
                <w:lang w:val="en-AU"/>
              </w:rPr>
              <w:br/>
              <w:t xml:space="preserve">Selective coronary angiography, placement of catheters and injection of opaque material with right or left heart </w:t>
            </w:r>
            <w:r w:rsidRPr="009124AE">
              <w:rPr>
                <w:lang w:val="en-AU"/>
              </w:rPr>
              <w:lastRenderedPageBreak/>
              <w:t>catheterisation or both, or aortography followed by placement of catheters prior to any coronary interventional procedure, not being a service associated with a service to which item 38215, 38218, 38220, 38222, 38225, 38228, 38231, 38234, 38237, 38240 or 38243 applies (Anaes.)</w:t>
            </w:r>
          </w:p>
        </w:tc>
      </w:tr>
      <w:tr w:rsidR="003075F3" w:rsidRPr="002836EB" w14:paraId="2C5D09EF" w14:textId="77777777" w:rsidTr="009733BE">
        <w:tc>
          <w:tcPr>
            <w:tcW w:w="9082" w:type="dxa"/>
            <w:vAlign w:val="bottom"/>
          </w:tcPr>
          <w:p w14:paraId="231D0BDE" w14:textId="77777777" w:rsidR="003075F3" w:rsidRDefault="003075F3" w:rsidP="003075F3">
            <w:pPr>
              <w:pStyle w:val="02Tabletext"/>
            </w:pPr>
            <w:r w:rsidRPr="009124AE">
              <w:rPr>
                <w:lang w:val="en-AU"/>
              </w:rPr>
              <w:lastRenderedPageBreak/>
              <w:t>Item 59903 – Schedule fee: $114.55</w:t>
            </w:r>
            <w:r w:rsidRPr="009124AE">
              <w:rPr>
                <w:lang w:val="en-AU"/>
              </w:rPr>
              <w:br/>
              <w:t>Services: 233</w:t>
            </w:r>
            <w:r>
              <w:rPr>
                <w:lang w:val="en-AU"/>
              </w:rPr>
              <w:tab/>
            </w:r>
            <w:r>
              <w:rPr>
                <w:lang w:val="en-AU"/>
              </w:rPr>
              <w:tab/>
            </w:r>
            <w:r w:rsidRPr="009124AE">
              <w:rPr>
                <w:lang w:val="en-AU"/>
              </w:rPr>
              <w:t>Total Benefits: $18,419</w:t>
            </w:r>
            <w:r>
              <w:rPr>
                <w:lang w:val="en-AU"/>
              </w:rPr>
              <w:tab/>
            </w:r>
            <w:r>
              <w:rPr>
                <w:lang w:val="en-AU"/>
              </w:rPr>
              <w:tab/>
            </w:r>
            <w:r w:rsidRPr="009124AE">
              <w:rPr>
                <w:lang w:val="en-AU"/>
              </w:rPr>
              <w:t>Average annual growth: 14.2%</w:t>
            </w:r>
            <w:r w:rsidRPr="009124AE">
              <w:rPr>
                <w:lang w:val="en-AU"/>
              </w:rPr>
              <w:br/>
            </w:r>
            <w:r w:rsidRPr="009124AE">
              <w:rPr>
                <w:lang w:val="en-AU"/>
              </w:rPr>
              <w:br/>
              <w:t>Angiocardiography, including the service mentioned in item 59970, 59974, 61109 or 61110, not being a service to which item 59912 or 59925 applies (R) (K) (Anaes.))</w:t>
            </w:r>
          </w:p>
        </w:tc>
      </w:tr>
      <w:tr w:rsidR="003075F3" w:rsidRPr="002836EB" w14:paraId="6D2F078E" w14:textId="77777777" w:rsidTr="009733BE">
        <w:tc>
          <w:tcPr>
            <w:tcW w:w="9082" w:type="dxa"/>
            <w:vAlign w:val="bottom"/>
          </w:tcPr>
          <w:p w14:paraId="0852D7D7" w14:textId="77777777" w:rsidR="003075F3" w:rsidRDefault="003075F3" w:rsidP="003075F3">
            <w:pPr>
              <w:pStyle w:val="02Tabletext"/>
            </w:pPr>
            <w:r w:rsidRPr="009124AE">
              <w:rPr>
                <w:lang w:val="en-AU"/>
              </w:rPr>
              <w:t>Item 59912 – Schedule fee: $305.20</w:t>
            </w:r>
            <w:r w:rsidRPr="009124AE">
              <w:rPr>
                <w:lang w:val="en-AU"/>
              </w:rPr>
              <w:br/>
              <w:t>Services: 13,723</w:t>
            </w:r>
            <w:r w:rsidR="00D626BA">
              <w:rPr>
                <w:lang w:val="en-AU"/>
              </w:rPr>
              <w:tab/>
            </w:r>
            <w:r>
              <w:rPr>
                <w:lang w:val="en-AU"/>
              </w:rPr>
              <w:tab/>
            </w:r>
            <w:r w:rsidRPr="009124AE">
              <w:rPr>
                <w:lang w:val="en-AU"/>
              </w:rPr>
              <w:t>Total Benefits: $3,080,390</w:t>
            </w:r>
            <w:r>
              <w:rPr>
                <w:lang w:val="en-AU"/>
              </w:rPr>
              <w:tab/>
            </w:r>
            <w:r w:rsidR="00D626BA">
              <w:rPr>
                <w:lang w:val="en-AU"/>
              </w:rPr>
              <w:tab/>
            </w:r>
            <w:r w:rsidRPr="009124AE">
              <w:rPr>
                <w:lang w:val="en-AU"/>
              </w:rPr>
              <w:t>Average annual growth: 4.3%</w:t>
            </w:r>
            <w:r w:rsidRPr="009124AE">
              <w:rPr>
                <w:lang w:val="en-AU"/>
              </w:rPr>
              <w:br/>
            </w:r>
            <w:r w:rsidRPr="009124AE">
              <w:rPr>
                <w:lang w:val="en-AU"/>
              </w:rPr>
              <w:br/>
              <w:t>Selective coronary arteriography, including the service mentioned in item 59970, 59974, 61109 or 61110, not being a service to which item 59903 or 59925 applies (R) (K) (Anaes.)</w:t>
            </w:r>
          </w:p>
        </w:tc>
      </w:tr>
      <w:tr w:rsidR="003075F3" w:rsidRPr="002836EB" w14:paraId="335B1984" w14:textId="77777777" w:rsidTr="009733BE">
        <w:tc>
          <w:tcPr>
            <w:tcW w:w="9082" w:type="dxa"/>
            <w:vAlign w:val="bottom"/>
          </w:tcPr>
          <w:p w14:paraId="4041B21F" w14:textId="77777777" w:rsidR="003075F3" w:rsidRDefault="003075F3" w:rsidP="003075F3">
            <w:pPr>
              <w:pStyle w:val="02Tabletext"/>
            </w:pPr>
            <w:r w:rsidRPr="009124AE">
              <w:rPr>
                <w:lang w:val="en-AU"/>
              </w:rPr>
              <w:t>Item 59925 – Schedule fee: $362.45</w:t>
            </w:r>
            <w:r w:rsidRPr="009124AE">
              <w:rPr>
                <w:lang w:val="en-AU"/>
              </w:rPr>
              <w:br/>
              <w:t>Services: 69,508</w:t>
            </w:r>
            <w:r>
              <w:rPr>
                <w:lang w:val="en-AU"/>
              </w:rPr>
              <w:tab/>
            </w:r>
            <w:r w:rsidR="00D626BA">
              <w:rPr>
                <w:lang w:val="en-AU"/>
              </w:rPr>
              <w:tab/>
            </w:r>
            <w:r w:rsidRPr="009124AE">
              <w:rPr>
                <w:lang w:val="en-AU"/>
              </w:rPr>
              <w:t>Total Benefits: $18,438,657</w:t>
            </w:r>
            <w:r>
              <w:rPr>
                <w:lang w:val="en-AU"/>
              </w:rPr>
              <w:tab/>
            </w:r>
            <w:r w:rsidRPr="009124AE">
              <w:rPr>
                <w:lang w:val="en-AU"/>
              </w:rPr>
              <w:t>Average annual growth: 1.9%</w:t>
            </w:r>
            <w:r w:rsidRPr="009124AE">
              <w:rPr>
                <w:lang w:val="en-AU"/>
              </w:rPr>
              <w:br/>
            </w:r>
            <w:r w:rsidRPr="009124AE">
              <w:rPr>
                <w:lang w:val="en-AU"/>
              </w:rPr>
              <w:br/>
              <w:t>Selective coronary arteriography and angiocardiography, including a service mentioned in item 59903, 59912, 59970, 59974, 61109 or 61110 (R) (K) (Anaes.))</w:t>
            </w:r>
          </w:p>
        </w:tc>
      </w:tr>
      <w:tr w:rsidR="003075F3" w:rsidRPr="002836EB" w14:paraId="08EFFB09" w14:textId="77777777" w:rsidTr="009733BE">
        <w:tc>
          <w:tcPr>
            <w:tcW w:w="9082" w:type="dxa"/>
            <w:vAlign w:val="bottom"/>
          </w:tcPr>
          <w:p w14:paraId="48EEB704" w14:textId="77777777" w:rsidR="003075F3" w:rsidRDefault="003075F3" w:rsidP="003075F3">
            <w:pPr>
              <w:pStyle w:val="02Tabletext"/>
            </w:pPr>
            <w:r w:rsidRPr="009124AE">
              <w:rPr>
                <w:lang w:val="en-AU"/>
              </w:rPr>
              <w:t>Item 59970 – Schedule fee: $168.30</w:t>
            </w:r>
            <w:r w:rsidRPr="009124AE">
              <w:rPr>
                <w:lang w:val="en-AU"/>
              </w:rPr>
              <w:br/>
              <w:t>Services: 698</w:t>
            </w:r>
            <w:r>
              <w:rPr>
                <w:lang w:val="en-AU"/>
              </w:rPr>
              <w:tab/>
            </w:r>
            <w:r>
              <w:rPr>
                <w:lang w:val="en-AU"/>
              </w:rPr>
              <w:tab/>
            </w:r>
            <w:r w:rsidRPr="009124AE">
              <w:rPr>
                <w:lang w:val="en-AU"/>
              </w:rPr>
              <w:t>Total Benefits: $87,665</w:t>
            </w:r>
            <w:r>
              <w:rPr>
                <w:lang w:val="en-AU"/>
              </w:rPr>
              <w:tab/>
            </w:r>
            <w:r>
              <w:rPr>
                <w:lang w:val="en-AU"/>
              </w:rPr>
              <w:tab/>
            </w:r>
            <w:r w:rsidRPr="009124AE">
              <w:rPr>
                <w:lang w:val="en-AU"/>
              </w:rPr>
              <w:t>Average annual growth: -0.4%</w:t>
            </w:r>
            <w:r w:rsidRPr="009124AE">
              <w:rPr>
                <w:lang w:val="en-AU"/>
              </w:rPr>
              <w:br/>
            </w:r>
            <w:r w:rsidRPr="009124AE">
              <w:rPr>
                <w:lang w:val="en-AU"/>
              </w:rPr>
              <w:br/>
              <w:t>Angiography and/or digital subtraction angiography with fluoroscopy and image acquisition using a mobile image intensifier, one or more regions including any preliminary plain films, preparation and contrast injection (R) (K) (Anaes.)</w:t>
            </w:r>
          </w:p>
        </w:tc>
      </w:tr>
      <w:tr w:rsidR="00DC7D69" w:rsidRPr="002836EB" w14:paraId="78DB562C" w14:textId="77777777" w:rsidTr="009733BE">
        <w:tc>
          <w:tcPr>
            <w:tcW w:w="9082" w:type="dxa"/>
            <w:vAlign w:val="bottom"/>
          </w:tcPr>
          <w:p w14:paraId="797E2EEE" w14:textId="77777777" w:rsidR="00DC7D69" w:rsidRDefault="00DC7D69" w:rsidP="00DC7D69">
            <w:pPr>
              <w:pStyle w:val="02Tabletext"/>
            </w:pPr>
            <w:r w:rsidRPr="00474CBC">
              <w:rPr>
                <w:lang w:val="en-AU"/>
              </w:rPr>
              <w:t>Item 59971 – Schedule fee: $57.30</w:t>
            </w:r>
            <w:r w:rsidRPr="00474CBC">
              <w:rPr>
                <w:lang w:val="en-AU"/>
              </w:rPr>
              <w:br/>
              <w:t>Services: 66</w:t>
            </w:r>
            <w:r w:rsidRPr="00474CBC">
              <w:rPr>
                <w:b/>
                <w:color w:val="FF0000"/>
                <w:lang w:val="en-AU"/>
              </w:rPr>
              <w:tab/>
            </w:r>
            <w:r w:rsidRPr="00474CBC">
              <w:rPr>
                <w:b/>
                <w:color w:val="FF0000"/>
                <w:lang w:val="en-AU"/>
              </w:rPr>
              <w:tab/>
            </w:r>
            <w:r w:rsidRPr="00474CBC">
              <w:rPr>
                <w:lang w:val="en-AU"/>
              </w:rPr>
              <w:t>Total Benefits: $3,474</w:t>
            </w:r>
            <w:r w:rsidRPr="00474CBC">
              <w:rPr>
                <w:b/>
                <w:color w:val="FF0000"/>
                <w:lang w:val="en-AU"/>
              </w:rPr>
              <w:tab/>
            </w:r>
            <w:r w:rsidRPr="00474CBC">
              <w:rPr>
                <w:b/>
                <w:color w:val="FF0000"/>
                <w:lang w:val="en-AU"/>
              </w:rPr>
              <w:tab/>
            </w:r>
            <w:r w:rsidRPr="00474CBC">
              <w:rPr>
                <w:lang w:val="en-AU"/>
              </w:rPr>
              <w:t>Average annual growth: 45.9%</w:t>
            </w:r>
            <w:r w:rsidRPr="00474CBC">
              <w:rPr>
                <w:lang w:val="en-AU"/>
              </w:rPr>
              <w:br/>
            </w:r>
            <w:r w:rsidRPr="00474CBC">
              <w:rPr>
                <w:lang w:val="en-AU"/>
              </w:rPr>
              <w:br/>
              <w:t>Angiocardiography, including the service mentioned in item 59970, 59974, 61109 or 61110, not being a service to which item 59972 or 59973 applies (R) (NK) (Anaes.)</w:t>
            </w:r>
          </w:p>
        </w:tc>
      </w:tr>
      <w:tr w:rsidR="00DC7D69" w:rsidRPr="002836EB" w14:paraId="52C7EB9A" w14:textId="77777777" w:rsidTr="009733BE">
        <w:tc>
          <w:tcPr>
            <w:tcW w:w="9082" w:type="dxa"/>
            <w:vAlign w:val="bottom"/>
          </w:tcPr>
          <w:p w14:paraId="1185BD9D" w14:textId="77777777" w:rsidR="00DC7D69" w:rsidRDefault="00DC7D69" w:rsidP="00DC7D69">
            <w:pPr>
              <w:pStyle w:val="02Tabletext"/>
            </w:pPr>
            <w:r w:rsidRPr="00474CBC">
              <w:rPr>
                <w:lang w:val="en-AU"/>
              </w:rPr>
              <w:t>Item 59972 – Schedule fee: $152.60</w:t>
            </w:r>
            <w:r w:rsidRPr="00474CBC">
              <w:rPr>
                <w:lang w:val="en-AU"/>
              </w:rPr>
              <w:br/>
              <w:t>Services: 918</w:t>
            </w:r>
            <w:r w:rsidRPr="00474CBC">
              <w:rPr>
                <w:b/>
                <w:color w:val="FF0000"/>
                <w:lang w:val="en-AU"/>
              </w:rPr>
              <w:tab/>
            </w:r>
            <w:r w:rsidRPr="00474CBC">
              <w:rPr>
                <w:b/>
                <w:color w:val="FF0000"/>
                <w:lang w:val="en-AU"/>
              </w:rPr>
              <w:tab/>
            </w:r>
            <w:r w:rsidRPr="00474CBC">
              <w:rPr>
                <w:lang w:val="en-AU"/>
              </w:rPr>
              <w:t>Total Benefits: $108,256</w:t>
            </w:r>
            <w:r w:rsidRPr="00474CBC">
              <w:rPr>
                <w:b/>
                <w:color w:val="FF0000"/>
                <w:lang w:val="en-AU"/>
              </w:rPr>
              <w:tab/>
            </w:r>
            <w:r w:rsidRPr="00474CBC">
              <w:rPr>
                <w:b/>
                <w:color w:val="FF0000"/>
                <w:lang w:val="en-AU"/>
              </w:rPr>
              <w:tab/>
            </w:r>
            <w:r w:rsidRPr="00474CBC">
              <w:rPr>
                <w:lang w:val="en-AU"/>
              </w:rPr>
              <w:t>Average annual growth: 41.8%</w:t>
            </w:r>
            <w:r w:rsidRPr="00474CBC">
              <w:rPr>
                <w:lang w:val="en-AU"/>
              </w:rPr>
              <w:br/>
            </w:r>
            <w:r w:rsidRPr="00474CBC">
              <w:rPr>
                <w:lang w:val="en-AU"/>
              </w:rPr>
              <w:br/>
              <w:t>Selective coronary arteriography, including the service mentioned in item 59970, 59974, 61109 or 61110, not being a service to which item 59971 or 59973 applies (R) (NK) (Anaes.)</w:t>
            </w:r>
          </w:p>
        </w:tc>
      </w:tr>
      <w:tr w:rsidR="00DC7D69" w:rsidRPr="002836EB" w14:paraId="3B2F91EC" w14:textId="77777777" w:rsidTr="009733BE">
        <w:tc>
          <w:tcPr>
            <w:tcW w:w="9082" w:type="dxa"/>
            <w:vAlign w:val="bottom"/>
          </w:tcPr>
          <w:p w14:paraId="5AA65C4B" w14:textId="77777777" w:rsidR="00DC7D69" w:rsidRDefault="00DC7D69" w:rsidP="00DC7D69">
            <w:pPr>
              <w:pStyle w:val="02Tabletext"/>
            </w:pPr>
            <w:r w:rsidRPr="00474CBC">
              <w:rPr>
                <w:lang w:val="en-AU"/>
              </w:rPr>
              <w:t>Item 59973 – Schedule fee: $181.25</w:t>
            </w:r>
            <w:r w:rsidRPr="00474CBC">
              <w:rPr>
                <w:lang w:val="en-AU"/>
              </w:rPr>
              <w:br/>
              <w:t>Services: 394</w:t>
            </w:r>
            <w:r w:rsidRPr="00474CBC">
              <w:rPr>
                <w:b/>
                <w:color w:val="FF0000"/>
                <w:lang w:val="en-AU"/>
              </w:rPr>
              <w:tab/>
            </w:r>
            <w:r w:rsidRPr="00474CBC">
              <w:rPr>
                <w:b/>
                <w:color w:val="FF0000"/>
                <w:lang w:val="en-AU"/>
              </w:rPr>
              <w:tab/>
            </w:r>
            <w:r w:rsidRPr="00474CBC">
              <w:rPr>
                <w:lang w:val="en-AU"/>
              </w:rPr>
              <w:t>Total Benefits: $54,572</w:t>
            </w:r>
            <w:r w:rsidRPr="00474CBC">
              <w:rPr>
                <w:b/>
                <w:color w:val="FF0000"/>
                <w:lang w:val="en-AU"/>
              </w:rPr>
              <w:tab/>
            </w:r>
            <w:r w:rsidRPr="00474CBC">
              <w:rPr>
                <w:b/>
                <w:color w:val="FF0000"/>
                <w:lang w:val="en-AU"/>
              </w:rPr>
              <w:tab/>
            </w:r>
            <w:r w:rsidRPr="00474CBC">
              <w:rPr>
                <w:lang w:val="en-AU"/>
              </w:rPr>
              <w:t>Average annual growth: 2.9%</w:t>
            </w:r>
            <w:r w:rsidRPr="00474CBC">
              <w:rPr>
                <w:lang w:val="en-AU"/>
              </w:rPr>
              <w:br/>
            </w:r>
            <w:r w:rsidRPr="00474CBC">
              <w:rPr>
                <w:lang w:val="en-AU"/>
              </w:rPr>
              <w:br/>
              <w:t>Selective coronary arteriography and angiocardiography, including a service mentioned in item 59970, 59971, 59972, 59974, 61109 or 61110 (R) (NK) (Anaes.))</w:t>
            </w:r>
          </w:p>
        </w:tc>
      </w:tr>
    </w:tbl>
    <w:p w14:paraId="2AFDDB0F" w14:textId="77777777" w:rsidR="009733BE" w:rsidRPr="00FB48BC" w:rsidRDefault="009733BE" w:rsidP="009733BE">
      <w:pPr>
        <w:pStyle w:val="TableUnderLast"/>
        <w:spacing w:after="0"/>
      </w:pPr>
      <w:r>
        <w:t>Public data from 2014-15</w:t>
      </w:r>
      <w:r w:rsidR="00C12498">
        <w:t xml:space="preserve"> </w:t>
      </w:r>
      <w:r>
        <w:t>(Department of Human Services)</w:t>
      </w:r>
      <w:r w:rsidRPr="00EE3C7E">
        <w:t>.</w:t>
      </w:r>
    </w:p>
    <w:p w14:paraId="67C99D7F" w14:textId="77777777" w:rsidR="00CD16D1" w:rsidRPr="00FB48BC" w:rsidRDefault="00333873" w:rsidP="00CD16D1">
      <w:pPr>
        <w:pStyle w:val="Boldhdg"/>
        <w:rPr>
          <w:lang w:val="en-AU"/>
        </w:rPr>
      </w:pPr>
      <w:r>
        <w:rPr>
          <w:lang w:val="en-AU"/>
        </w:rPr>
        <w:t>Recommendation 12</w:t>
      </w:r>
      <w:r w:rsidR="00D93E25">
        <w:rPr>
          <w:lang w:val="en-AU"/>
        </w:rPr>
        <w:t>.1</w:t>
      </w:r>
    </w:p>
    <w:p w14:paraId="3CAC032E" w14:textId="77777777" w:rsidR="00CD16D1" w:rsidRPr="00FB48BC" w:rsidRDefault="00CD16D1" w:rsidP="00073B8F">
      <w:pPr>
        <w:pStyle w:val="01squarebullet"/>
        <w:rPr>
          <w:lang w:val="en-AU"/>
        </w:rPr>
      </w:pPr>
      <w:r w:rsidRPr="00FB48BC">
        <w:rPr>
          <w:lang w:val="en-AU"/>
        </w:rPr>
        <w:t>Consolidate the 23 existing MBS items for ICA into 1</w:t>
      </w:r>
      <w:r w:rsidR="00AF7E17">
        <w:rPr>
          <w:lang w:val="en-AU"/>
        </w:rPr>
        <w:t>3</w:t>
      </w:r>
      <w:r w:rsidRPr="00FB48BC">
        <w:rPr>
          <w:lang w:val="en-AU"/>
        </w:rPr>
        <w:t xml:space="preserve"> revised items, which are summarised here and outlined with detailed proposed descriptors below.</w:t>
      </w:r>
    </w:p>
    <w:p w14:paraId="2E02C0B9" w14:textId="77777777" w:rsidR="00CD16D1" w:rsidRPr="00FB48BC" w:rsidRDefault="00CD16D1" w:rsidP="00073B8F">
      <w:pPr>
        <w:pStyle w:val="02dash"/>
        <w:rPr>
          <w:lang w:val="en-AU"/>
        </w:rPr>
      </w:pPr>
      <w:r w:rsidRPr="00FB48BC">
        <w:rPr>
          <w:lang w:val="en-AU"/>
        </w:rPr>
        <w:t xml:space="preserve">Three items for ICA with native arteries—one for acute coronary syndrome (ACS), one for stable </w:t>
      </w:r>
      <w:r w:rsidR="00FB4FE6">
        <w:rPr>
          <w:lang w:val="en-AU"/>
        </w:rPr>
        <w:t>CAD</w:t>
      </w:r>
      <w:r w:rsidRPr="00FB48BC">
        <w:rPr>
          <w:lang w:val="en-AU"/>
        </w:rPr>
        <w:t xml:space="preserve">, and one for pre-operative coronary assessment—with three duplicate items for ICA with coronary artery grafts. </w:t>
      </w:r>
    </w:p>
    <w:p w14:paraId="3AA837D9" w14:textId="77777777" w:rsidR="00CD16D1" w:rsidRPr="00FB48BC" w:rsidRDefault="00CD16D1" w:rsidP="00073B8F">
      <w:pPr>
        <w:pStyle w:val="02dash"/>
        <w:rPr>
          <w:lang w:val="en-AU"/>
        </w:rPr>
      </w:pPr>
      <w:r w:rsidRPr="00FB48BC">
        <w:rPr>
          <w:lang w:val="en-AU"/>
        </w:rPr>
        <w:t>One item for fractional flow reserve (FFR), as an add-on to ICA or PCI.</w:t>
      </w:r>
    </w:p>
    <w:p w14:paraId="627353FA" w14:textId="77777777" w:rsidR="00CD16D1" w:rsidRPr="00FB48BC" w:rsidRDefault="00CD16D1" w:rsidP="00073B8F">
      <w:pPr>
        <w:pStyle w:val="02dash"/>
        <w:rPr>
          <w:lang w:val="en-AU"/>
        </w:rPr>
      </w:pPr>
      <w:r w:rsidRPr="00FB48BC">
        <w:rPr>
          <w:lang w:val="en-AU"/>
        </w:rPr>
        <w:t>One item for right heart catheterisation as an add-on to any ICA number.</w:t>
      </w:r>
    </w:p>
    <w:p w14:paraId="7D6976FB" w14:textId="77777777" w:rsidR="00AF7E17" w:rsidRDefault="00CD16D1" w:rsidP="00073B8F">
      <w:pPr>
        <w:pStyle w:val="02dash"/>
        <w:rPr>
          <w:lang w:val="en-AU"/>
        </w:rPr>
      </w:pPr>
      <w:r w:rsidRPr="00FB48BC">
        <w:rPr>
          <w:lang w:val="en-AU"/>
        </w:rPr>
        <w:t>Three items for right, left and bilateral heart catheterisation (not associated with ICA)</w:t>
      </w:r>
    </w:p>
    <w:p w14:paraId="5206813B" w14:textId="77777777" w:rsidR="00202464" w:rsidRDefault="00AF7E17" w:rsidP="00202464">
      <w:pPr>
        <w:pStyle w:val="02dash"/>
        <w:rPr>
          <w:lang w:val="en-AU"/>
        </w:rPr>
      </w:pPr>
      <w:r>
        <w:rPr>
          <w:lang w:val="en-AU"/>
        </w:rPr>
        <w:t xml:space="preserve">Items </w:t>
      </w:r>
      <w:r w:rsidRPr="00FB48BC">
        <w:rPr>
          <w:lang w:val="en-AU"/>
        </w:rPr>
        <w:t>59970 and 59971</w:t>
      </w:r>
      <w:r w:rsidR="0005657F">
        <w:rPr>
          <w:lang w:val="en-AU"/>
        </w:rPr>
        <w:t xml:space="preserve"> retained for non-cardiology use</w:t>
      </w:r>
      <w:r w:rsidR="00CD16D1" w:rsidRPr="00FB48BC">
        <w:rPr>
          <w:lang w:val="en-AU"/>
        </w:rPr>
        <w:t xml:space="preserve">. </w:t>
      </w:r>
    </w:p>
    <w:p w14:paraId="5E988C9F" w14:textId="77777777" w:rsidR="00D93E25" w:rsidRPr="00FB48BC" w:rsidRDefault="00D93E25" w:rsidP="00202464">
      <w:pPr>
        <w:pStyle w:val="Boldhdg"/>
        <w:rPr>
          <w:lang w:val="en-AU"/>
        </w:rPr>
      </w:pPr>
      <w:r>
        <w:rPr>
          <w:lang w:val="en-AU"/>
        </w:rPr>
        <w:lastRenderedPageBreak/>
        <w:t>Recommendation 12.2</w:t>
      </w:r>
    </w:p>
    <w:p w14:paraId="1D57A7F3" w14:textId="77777777" w:rsidR="00CD16D1" w:rsidRPr="00FB48BC" w:rsidRDefault="0047044E" w:rsidP="00073B8F">
      <w:pPr>
        <w:pStyle w:val="01squarebullet"/>
        <w:rPr>
          <w:lang w:val="en-AU"/>
        </w:rPr>
      </w:pPr>
      <w:r>
        <w:rPr>
          <w:lang w:val="en-AU"/>
        </w:rPr>
        <w:t xml:space="preserve">The </w:t>
      </w:r>
      <w:r w:rsidR="00AF7E17">
        <w:rPr>
          <w:lang w:val="en-AU"/>
        </w:rPr>
        <w:t xml:space="preserve">13 </w:t>
      </w:r>
      <w:r>
        <w:rPr>
          <w:lang w:val="en-AU"/>
        </w:rPr>
        <w:t xml:space="preserve">angiography items be created on the DIST and removed from the current locations on the schedule in order to utilise the </w:t>
      </w:r>
      <w:r w:rsidR="00CD16D1" w:rsidRPr="00FB48BC">
        <w:rPr>
          <w:lang w:val="en-AU"/>
        </w:rPr>
        <w:t>Diagnostic Imaging Accreditation Scheme to provide accreditation and credentialing.</w:t>
      </w:r>
    </w:p>
    <w:p w14:paraId="46D2D63D" w14:textId="0449E172" w:rsidR="00CD16D1" w:rsidRPr="00FD6810" w:rsidRDefault="00BD5F98" w:rsidP="00BD5F98">
      <w:pPr>
        <w:pStyle w:val="Caption"/>
      </w:pPr>
      <w:bookmarkStart w:id="552" w:name="_Toc464871235"/>
      <w:bookmarkStart w:id="553" w:name="_Toc482641367"/>
      <w:r>
        <w:t xml:space="preserve">Table </w:t>
      </w:r>
      <w:r>
        <w:fldChar w:fldCharType="begin"/>
      </w:r>
      <w:r>
        <w:instrText xml:space="preserve"> SEQ Table \* ARABIC </w:instrText>
      </w:r>
      <w:r>
        <w:fldChar w:fldCharType="separate"/>
      </w:r>
      <w:r w:rsidR="00924B2D">
        <w:rPr>
          <w:noProof/>
        </w:rPr>
        <w:t>13</w:t>
      </w:r>
      <w:r>
        <w:fldChar w:fldCharType="end"/>
      </w:r>
      <w:r w:rsidR="00CD16D1" w:rsidRPr="00FD6810">
        <w:t>: Summary of changes to ICA items</w:t>
      </w:r>
      <w:bookmarkEnd w:id="552"/>
      <w:bookmarkEnd w:id="553"/>
      <w:r w:rsidR="000D77D3">
        <w:t xml:space="preserve"> – that went out to consultation</w:t>
      </w:r>
    </w:p>
    <w:tbl>
      <w:tblPr>
        <w:tblStyle w:val="TableGrid"/>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3 shows the summary of changes to ICA items. There are 7 rows which lists the item number/s and the change/s to this item number/s."/>
      </w:tblPr>
      <w:tblGrid>
        <w:gridCol w:w="9016"/>
      </w:tblGrid>
      <w:tr w:rsidR="0055505F" w:rsidRPr="00FB48BC" w14:paraId="260C1DBB" w14:textId="77777777" w:rsidTr="004703DE">
        <w:trPr>
          <w:tblHeader/>
        </w:trPr>
        <w:tc>
          <w:tcPr>
            <w:tcW w:w="9747" w:type="dxa"/>
            <w:shd w:val="clear" w:color="auto" w:fill="D9D9D9" w:themeFill="background1" w:themeFillShade="D9"/>
          </w:tcPr>
          <w:p w14:paraId="2171CE82" w14:textId="77777777" w:rsidR="0055505F" w:rsidRPr="0055505F" w:rsidRDefault="0055505F" w:rsidP="0055505F">
            <w:pPr>
              <w:pStyle w:val="01Tableheaderrow"/>
            </w:pPr>
            <w:r w:rsidRPr="0055505F">
              <w:t>Summary of changes to ICA items</w:t>
            </w:r>
          </w:p>
        </w:tc>
      </w:tr>
      <w:tr w:rsidR="00CD16D1" w:rsidRPr="00FB48BC" w14:paraId="7AE749AE" w14:textId="77777777" w:rsidTr="009639E8">
        <w:trPr>
          <w:tblHeader/>
        </w:trPr>
        <w:tc>
          <w:tcPr>
            <w:tcW w:w="9747" w:type="dxa"/>
          </w:tcPr>
          <w:p w14:paraId="39DD53DE" w14:textId="77777777" w:rsidR="00CD16D1" w:rsidRPr="00FB48BC" w:rsidRDefault="00CD16D1" w:rsidP="009639E8">
            <w:pPr>
              <w:pStyle w:val="02Tabletext"/>
              <w:rPr>
                <w:lang w:val="en-AU"/>
              </w:rPr>
            </w:pPr>
            <w:r w:rsidRPr="00FB48BC">
              <w:rPr>
                <w:lang w:val="en-AU"/>
              </w:rPr>
              <w:t>Items 38200, 38203 and 38206: Retained</w:t>
            </w:r>
            <w:r w:rsidR="00AF7E17">
              <w:rPr>
                <w:lang w:val="en-AU"/>
              </w:rPr>
              <w:t xml:space="preserve"> and 3820X added for use with ICA.</w:t>
            </w:r>
          </w:p>
        </w:tc>
      </w:tr>
      <w:tr w:rsidR="00CD16D1" w:rsidRPr="00FB48BC" w14:paraId="7C618F0B" w14:textId="77777777" w:rsidTr="009639E8">
        <w:trPr>
          <w:tblHeader/>
        </w:trPr>
        <w:tc>
          <w:tcPr>
            <w:tcW w:w="9747" w:type="dxa"/>
          </w:tcPr>
          <w:p w14:paraId="160296D8" w14:textId="77777777" w:rsidR="00CD16D1" w:rsidRPr="00FB48BC" w:rsidRDefault="00CD16D1" w:rsidP="009639E8">
            <w:pPr>
              <w:pStyle w:val="02Tabletext"/>
              <w:rPr>
                <w:lang w:val="en-AU"/>
              </w:rPr>
            </w:pPr>
            <w:r w:rsidRPr="00FB48BC">
              <w:rPr>
                <w:lang w:val="en-AU"/>
              </w:rPr>
              <w:t>Items 38215, 38218, 38220, 38222, 38225, 38228, 38231, 38234, 38237 and 38240: Replaced with items 38218A–C (native) and 38220A–C (grafts).</w:t>
            </w:r>
          </w:p>
        </w:tc>
      </w:tr>
      <w:tr w:rsidR="00CD16D1" w:rsidRPr="00FB48BC" w14:paraId="79F54557" w14:textId="77777777" w:rsidTr="009639E8">
        <w:trPr>
          <w:tblHeader/>
        </w:trPr>
        <w:tc>
          <w:tcPr>
            <w:tcW w:w="9747" w:type="dxa"/>
          </w:tcPr>
          <w:p w14:paraId="45B98A23" w14:textId="77777777" w:rsidR="00CD16D1" w:rsidRPr="00FB48BC" w:rsidRDefault="00CD16D1" w:rsidP="009639E8">
            <w:pPr>
              <w:pStyle w:val="02Tabletext"/>
              <w:rPr>
                <w:lang w:val="en-AU"/>
              </w:rPr>
            </w:pPr>
            <w:r w:rsidRPr="00FB48BC">
              <w:rPr>
                <w:lang w:val="en-AU"/>
              </w:rPr>
              <w:t>Items 38243 and 38246: Incorporated into new PCI items (replacing item 38306).</w:t>
            </w:r>
          </w:p>
        </w:tc>
      </w:tr>
      <w:tr w:rsidR="00CD16D1" w:rsidRPr="00FB48BC" w14:paraId="2127ECC6" w14:textId="77777777" w:rsidTr="009639E8">
        <w:trPr>
          <w:tblHeader/>
        </w:trPr>
        <w:tc>
          <w:tcPr>
            <w:tcW w:w="9747" w:type="dxa"/>
          </w:tcPr>
          <w:p w14:paraId="517218A2" w14:textId="77777777" w:rsidR="00CD16D1" w:rsidRPr="00FB48BC" w:rsidRDefault="00CD16D1" w:rsidP="009639E8">
            <w:pPr>
              <w:pStyle w:val="02Tabletext"/>
              <w:rPr>
                <w:lang w:val="en-AU"/>
              </w:rPr>
            </w:pPr>
            <w:r w:rsidRPr="00FB48BC">
              <w:rPr>
                <w:lang w:val="en-AU"/>
              </w:rPr>
              <w:t>Item 38241: Retained.</w:t>
            </w:r>
          </w:p>
        </w:tc>
      </w:tr>
      <w:tr w:rsidR="00CD16D1" w:rsidRPr="00FB48BC" w14:paraId="5BDE378B" w14:textId="77777777" w:rsidTr="009639E8">
        <w:trPr>
          <w:tblHeader/>
        </w:trPr>
        <w:tc>
          <w:tcPr>
            <w:tcW w:w="9747" w:type="dxa"/>
          </w:tcPr>
          <w:p w14:paraId="13B32D51" w14:textId="77777777" w:rsidR="00CD16D1" w:rsidRPr="00FB48BC" w:rsidRDefault="00CD16D1" w:rsidP="009639E8">
            <w:pPr>
              <w:pStyle w:val="02Tabletext"/>
              <w:rPr>
                <w:lang w:val="en-AU"/>
              </w:rPr>
            </w:pPr>
            <w:r w:rsidRPr="00FB48BC">
              <w:rPr>
                <w:lang w:val="en-AU"/>
              </w:rPr>
              <w:t>Items 59903, 59912 and 59925: Deleted and incorporated into ICA items.</w:t>
            </w:r>
          </w:p>
        </w:tc>
      </w:tr>
      <w:tr w:rsidR="00CD16D1" w:rsidRPr="00FB48BC" w14:paraId="310CE518" w14:textId="77777777" w:rsidTr="009639E8">
        <w:trPr>
          <w:tblHeader/>
        </w:trPr>
        <w:tc>
          <w:tcPr>
            <w:tcW w:w="9747" w:type="dxa"/>
          </w:tcPr>
          <w:p w14:paraId="7705B565" w14:textId="77777777" w:rsidR="00CD16D1" w:rsidRPr="00FB48BC" w:rsidRDefault="00CD16D1" w:rsidP="009639E8">
            <w:pPr>
              <w:pStyle w:val="02Tabletext"/>
              <w:rPr>
                <w:lang w:val="en-AU"/>
              </w:rPr>
            </w:pPr>
            <w:r w:rsidRPr="00FB48BC">
              <w:rPr>
                <w:lang w:val="en-AU"/>
              </w:rPr>
              <w:t>Items 59970 and 59971: Retained for non-cardiologist use, not to be claimed on the same day as an ICA/PCI item.</w:t>
            </w:r>
          </w:p>
        </w:tc>
      </w:tr>
      <w:tr w:rsidR="00CD16D1" w:rsidRPr="00FB48BC" w14:paraId="42780ACC" w14:textId="77777777" w:rsidTr="009639E8">
        <w:trPr>
          <w:tblHeader/>
        </w:trPr>
        <w:tc>
          <w:tcPr>
            <w:tcW w:w="9747" w:type="dxa"/>
          </w:tcPr>
          <w:p w14:paraId="56BD97DE" w14:textId="77777777" w:rsidR="00CD16D1" w:rsidRPr="00FB48BC" w:rsidRDefault="00CD16D1" w:rsidP="009639E8">
            <w:pPr>
              <w:pStyle w:val="02Tabletext"/>
              <w:rPr>
                <w:lang w:val="en-AU"/>
              </w:rPr>
            </w:pPr>
            <w:r w:rsidRPr="00FB48BC">
              <w:rPr>
                <w:lang w:val="en-AU"/>
              </w:rPr>
              <w:t>Items 59972 and 59973: Deleted and incorporated into the associated procedures.</w:t>
            </w:r>
          </w:p>
        </w:tc>
      </w:tr>
    </w:tbl>
    <w:p w14:paraId="12430436" w14:textId="77777777" w:rsidR="00821575" w:rsidRPr="00FB48BC" w:rsidRDefault="00821575" w:rsidP="006B1407">
      <w:pPr>
        <w:pStyle w:val="Item"/>
      </w:pPr>
      <w:r w:rsidRPr="00FB48BC">
        <w:t>Item 38218A</w:t>
      </w:r>
    </w:p>
    <w:p w14:paraId="300545C3" w14:textId="77777777" w:rsidR="00821575" w:rsidRPr="00FD6810" w:rsidRDefault="00821575" w:rsidP="00821575">
      <w:pPr>
        <w:spacing w:before="60"/>
        <w:rPr>
          <w:color w:val="000000"/>
        </w:rPr>
      </w:pPr>
      <w:r w:rsidRPr="00FD6810">
        <w:rPr>
          <w:color w:val="000000"/>
        </w:rPr>
        <w:t xml:space="preserve">Selective coronary angiography, placement of catheters and injection of opaque material </w:t>
      </w:r>
      <w:r w:rsidR="00B327A9" w:rsidRPr="00FD6810">
        <w:rPr>
          <w:color w:val="000000"/>
        </w:rPr>
        <w:t xml:space="preserve">with or without left heart catheterisation, left ventriculography or aortography, </w:t>
      </w:r>
      <w:r w:rsidRPr="00FD6810">
        <w:rPr>
          <w:color w:val="000000"/>
        </w:rPr>
        <w:t>as part of the management of a symptomatic patient for:</w:t>
      </w:r>
    </w:p>
    <w:p w14:paraId="555221E1" w14:textId="77777777" w:rsidR="00821575" w:rsidRPr="00FD6810" w:rsidRDefault="00821575" w:rsidP="00F707CD">
      <w:pPr>
        <w:pStyle w:val="ListParagraph"/>
        <w:numPr>
          <w:ilvl w:val="0"/>
          <w:numId w:val="27"/>
        </w:numPr>
        <w:spacing w:before="60"/>
        <w:ind w:left="357" w:hanging="357"/>
        <w:contextualSpacing w:val="0"/>
        <w:rPr>
          <w:color w:val="000000"/>
        </w:rPr>
      </w:pPr>
      <w:r w:rsidRPr="00FD6810">
        <w:rPr>
          <w:color w:val="000000"/>
        </w:rPr>
        <w:t>Acute coronary syndromes evidenced by: ST segment elevation; or troponin elevation above the local upper reference limit; or resting wall motion abnormalities or perfusion defect at a time when it is too early to document troponin status; or</w:t>
      </w:r>
    </w:p>
    <w:p w14:paraId="4AEA9EFC" w14:textId="77777777" w:rsidR="00821575" w:rsidRPr="00FD6810" w:rsidRDefault="00821575" w:rsidP="00F707CD">
      <w:pPr>
        <w:pStyle w:val="ListParagraph"/>
        <w:numPr>
          <w:ilvl w:val="0"/>
          <w:numId w:val="27"/>
        </w:numPr>
        <w:spacing w:before="60"/>
        <w:ind w:left="357" w:hanging="357"/>
        <w:contextualSpacing w:val="0"/>
        <w:rPr>
          <w:color w:val="000000"/>
        </w:rPr>
      </w:pPr>
      <w:r w:rsidRPr="00FD6810">
        <w:rPr>
          <w:color w:val="000000"/>
        </w:rPr>
        <w:t>Cardiogenic shock, resuscitated cardiac arrest, ventricular fibrillation or sustained VT.</w:t>
      </w:r>
    </w:p>
    <w:p w14:paraId="25E2191E" w14:textId="77777777" w:rsidR="00821575" w:rsidRPr="00FD6810" w:rsidRDefault="00821575" w:rsidP="00821575">
      <w:pPr>
        <w:spacing w:before="60"/>
        <w:rPr>
          <w:color w:val="000000"/>
        </w:rPr>
      </w:pPr>
      <w:r w:rsidRPr="00FD6810">
        <w:rPr>
          <w:color w:val="000000"/>
        </w:rPr>
        <w:t xml:space="preserve">Claimable once in any 3 month period unless a new ACS or equivalent occurs within this period and meets requirements 1 or 2 above. </w:t>
      </w:r>
    </w:p>
    <w:p w14:paraId="6DEA5921" w14:textId="77777777" w:rsidR="006F20D9" w:rsidRPr="00FD6810" w:rsidRDefault="006F20D9" w:rsidP="006F20D9">
      <w:pPr>
        <w:spacing w:before="60"/>
        <w:rPr>
          <w:color w:val="000000"/>
        </w:rPr>
      </w:pPr>
      <w:r w:rsidRPr="00FD6810">
        <w:rPr>
          <w:color w:val="000000"/>
        </w:rPr>
        <w:t>Procedure report to include documentation of how the indication requirements of this descriptor were met.</w:t>
      </w:r>
    </w:p>
    <w:p w14:paraId="526A40E5" w14:textId="77777777" w:rsidR="00821575" w:rsidRPr="00FD6810" w:rsidRDefault="00821575" w:rsidP="00821575">
      <w:r w:rsidRPr="00FD6810">
        <w:rPr>
          <w:color w:val="000000"/>
        </w:rPr>
        <w:t>Not being a service associated with a service to which items 38218B, 38218C, 38220A–C apply. (Anaes.)</w:t>
      </w:r>
    </w:p>
    <w:p w14:paraId="51487F69" w14:textId="77777777" w:rsidR="00821575" w:rsidRPr="00FB48BC" w:rsidRDefault="00821575" w:rsidP="006B1407">
      <w:pPr>
        <w:pStyle w:val="Item"/>
      </w:pPr>
      <w:r w:rsidRPr="00FB48BC">
        <w:t>Item 38220A</w:t>
      </w:r>
    </w:p>
    <w:p w14:paraId="654CC066" w14:textId="77777777" w:rsidR="00821575" w:rsidRPr="00FD6810" w:rsidRDefault="00821575" w:rsidP="00821575">
      <w:pPr>
        <w:spacing w:before="60"/>
        <w:rPr>
          <w:color w:val="000000"/>
        </w:rPr>
      </w:pPr>
      <w:r w:rsidRPr="00FD6810">
        <w:rPr>
          <w:color w:val="000000"/>
        </w:rPr>
        <w:t xml:space="preserve">Selective coronary graft angiography, placement of catheter(s) and injection of opaque material into free coronary graft(s) attached to the aorta (irrespective of the number of grafts) and/or into direct internal mammary artery graft(s), </w:t>
      </w:r>
      <w:r w:rsidR="00B327A9" w:rsidRPr="00FD6810">
        <w:rPr>
          <w:color w:val="000000"/>
        </w:rPr>
        <w:t xml:space="preserve">with or without left heart catheterisation, left ventriculography or aortography, </w:t>
      </w:r>
      <w:r w:rsidRPr="00FD6810">
        <w:rPr>
          <w:color w:val="000000"/>
        </w:rPr>
        <w:t>as part of the management for:</w:t>
      </w:r>
    </w:p>
    <w:p w14:paraId="4C7E006A" w14:textId="77777777" w:rsidR="00821575" w:rsidRPr="00FD6810" w:rsidRDefault="00821575" w:rsidP="00F707CD">
      <w:pPr>
        <w:pStyle w:val="ListParagraph"/>
        <w:numPr>
          <w:ilvl w:val="0"/>
          <w:numId w:val="21"/>
        </w:numPr>
        <w:spacing w:before="60"/>
        <w:ind w:left="357" w:hanging="357"/>
        <w:contextualSpacing w:val="0"/>
        <w:rPr>
          <w:color w:val="000000"/>
        </w:rPr>
      </w:pPr>
      <w:r w:rsidRPr="00FD6810">
        <w:rPr>
          <w:color w:val="000000"/>
        </w:rPr>
        <w:t>Acute coronary syndromes evidenced by: ST segment elevation; or troponin elevation above the local upper reference limit; or resting wall motion abnormalities or perfusion defect at a time when it is too early to document troponin status; or</w:t>
      </w:r>
    </w:p>
    <w:p w14:paraId="18E2C9E9" w14:textId="77777777" w:rsidR="00821575" w:rsidRPr="00FD6810" w:rsidRDefault="00821575" w:rsidP="00F707CD">
      <w:pPr>
        <w:pStyle w:val="ListParagraph"/>
        <w:numPr>
          <w:ilvl w:val="0"/>
          <w:numId w:val="21"/>
        </w:numPr>
        <w:spacing w:before="60"/>
        <w:ind w:left="357" w:hanging="357"/>
        <w:contextualSpacing w:val="0"/>
        <w:rPr>
          <w:color w:val="000000"/>
        </w:rPr>
      </w:pPr>
      <w:r w:rsidRPr="00FD6810">
        <w:rPr>
          <w:color w:val="000000"/>
        </w:rPr>
        <w:t>Cardiogenic shock, resuscitated cardiac arrest, ventricular fibrillation or sustained VT.</w:t>
      </w:r>
    </w:p>
    <w:p w14:paraId="4F68BC98" w14:textId="77777777" w:rsidR="00821575" w:rsidRPr="00FD6810" w:rsidRDefault="00821575" w:rsidP="00821575">
      <w:pPr>
        <w:spacing w:before="60"/>
        <w:rPr>
          <w:color w:val="000000"/>
        </w:rPr>
      </w:pPr>
      <w:r w:rsidRPr="00FD6810">
        <w:rPr>
          <w:color w:val="000000"/>
        </w:rPr>
        <w:t xml:space="preserve">Claimable once in any 3 month period unless a new ACS or equivalent occurs within this period and meets requirements 1 or 2 above. </w:t>
      </w:r>
    </w:p>
    <w:p w14:paraId="001801F8" w14:textId="77777777" w:rsidR="006F20D9" w:rsidRPr="00FD6810" w:rsidRDefault="006F20D9" w:rsidP="006F20D9">
      <w:pPr>
        <w:spacing w:before="60"/>
        <w:rPr>
          <w:color w:val="000000"/>
        </w:rPr>
      </w:pPr>
      <w:r w:rsidRPr="00FD6810">
        <w:rPr>
          <w:color w:val="000000"/>
        </w:rPr>
        <w:t>Procedure report to include documentation of how the indication requirements of this descriptor were met.</w:t>
      </w:r>
    </w:p>
    <w:p w14:paraId="3410260A" w14:textId="77777777" w:rsidR="00821575" w:rsidRPr="00FD6810" w:rsidRDefault="00821575" w:rsidP="00821575">
      <w:r w:rsidRPr="00FD6810">
        <w:rPr>
          <w:color w:val="000000"/>
        </w:rPr>
        <w:t>Not being a service associated with a service to which items 38218A–C, 38220B, 38220C apply. (Anaes.)</w:t>
      </w:r>
    </w:p>
    <w:p w14:paraId="6A902825" w14:textId="77777777" w:rsidR="000422EE" w:rsidRPr="00FB48BC" w:rsidRDefault="000422EE" w:rsidP="006B1407">
      <w:pPr>
        <w:pStyle w:val="Item"/>
      </w:pPr>
      <w:r w:rsidRPr="00FB48BC">
        <w:lastRenderedPageBreak/>
        <w:t xml:space="preserve">Item </w:t>
      </w:r>
      <w:r w:rsidR="009709AD" w:rsidRPr="00FB48BC">
        <w:t>38218B</w:t>
      </w:r>
    </w:p>
    <w:p w14:paraId="37610B1A" w14:textId="77777777" w:rsidR="009709AD" w:rsidRPr="00FD6810" w:rsidRDefault="009709AD" w:rsidP="009709AD">
      <w:pPr>
        <w:spacing w:before="60"/>
        <w:rPr>
          <w:color w:val="000000"/>
        </w:rPr>
      </w:pPr>
      <w:r w:rsidRPr="00FD6810">
        <w:rPr>
          <w:color w:val="000000"/>
        </w:rPr>
        <w:t xml:space="preserve">Selective coronary angiography, placement of catheters and injection of opaque material </w:t>
      </w:r>
      <w:r w:rsidR="00B327A9" w:rsidRPr="00FD6810">
        <w:rPr>
          <w:color w:val="000000"/>
        </w:rPr>
        <w:t>with or without left heart catheterisation, left ventriculography or aortography</w:t>
      </w:r>
      <w:r w:rsidRPr="00FD6810">
        <w:rPr>
          <w:color w:val="000000"/>
        </w:rPr>
        <w:t xml:space="preserve">, as part of the management of a patient with suspected or known coronary artery disease who has limiting angina (CCS class II-IV) despite an adequate trial of optimal medical therapy, and has high risk features including at least one of: </w:t>
      </w:r>
    </w:p>
    <w:p w14:paraId="20F3C15C" w14:textId="77777777" w:rsidR="009709AD" w:rsidRPr="00FD6810" w:rsidRDefault="009709AD" w:rsidP="00F707CD">
      <w:pPr>
        <w:pStyle w:val="ListParagraph"/>
        <w:numPr>
          <w:ilvl w:val="0"/>
          <w:numId w:val="19"/>
        </w:numPr>
        <w:spacing w:before="60"/>
        <w:ind w:left="357" w:hanging="357"/>
        <w:contextualSpacing w:val="0"/>
        <w:rPr>
          <w:color w:val="000000"/>
        </w:rPr>
      </w:pPr>
      <w:r w:rsidRPr="00FD6810">
        <w:rPr>
          <w:color w:val="000000"/>
        </w:rPr>
        <w:t>Ischaemia involving &gt;10% of left ventricle or &gt;2 myocardial segments, or stress dilatation/dysfunction on functional testing; or</w:t>
      </w:r>
    </w:p>
    <w:p w14:paraId="424DA2E4" w14:textId="77777777" w:rsidR="009709AD" w:rsidRPr="00FD6810" w:rsidRDefault="009709AD" w:rsidP="00F707CD">
      <w:pPr>
        <w:pStyle w:val="ListParagraph"/>
        <w:numPr>
          <w:ilvl w:val="0"/>
          <w:numId w:val="19"/>
        </w:numPr>
        <w:spacing w:before="60"/>
        <w:ind w:left="357" w:hanging="357"/>
        <w:contextualSpacing w:val="0"/>
        <w:rPr>
          <w:color w:val="000000"/>
        </w:rPr>
      </w:pPr>
      <w:r w:rsidRPr="00FD6810">
        <w:rPr>
          <w:color w:val="000000"/>
        </w:rPr>
        <w:t xml:space="preserve">Functional testing with high risk features (ST segment elevation or sustained ST depression, hypotension, Duke treadmill score &lt;=-11, </w:t>
      </w:r>
      <w:r w:rsidR="00F30100" w:rsidRPr="00FD6810">
        <w:rPr>
          <w:color w:val="000000"/>
        </w:rPr>
        <w:t xml:space="preserve">or </w:t>
      </w:r>
      <w:r w:rsidRPr="00FD6810">
        <w:rPr>
          <w:color w:val="000000"/>
        </w:rPr>
        <w:t>resting wall abnormalities); or</w:t>
      </w:r>
    </w:p>
    <w:p w14:paraId="376ECEB5" w14:textId="77777777" w:rsidR="009709AD" w:rsidRPr="00FD6810" w:rsidRDefault="009709AD" w:rsidP="00F707CD">
      <w:pPr>
        <w:pStyle w:val="ListParagraph"/>
        <w:numPr>
          <w:ilvl w:val="0"/>
          <w:numId w:val="19"/>
        </w:numPr>
        <w:spacing w:before="60"/>
        <w:ind w:left="357" w:hanging="357"/>
        <w:contextualSpacing w:val="0"/>
        <w:rPr>
          <w:color w:val="000000"/>
        </w:rPr>
      </w:pPr>
      <w:r w:rsidRPr="00FD6810">
        <w:rPr>
          <w:color w:val="000000"/>
        </w:rPr>
        <w:t>CTCA evidence of left main stenosis &gt;50% or evidence of non-LM significant obstructive disease (&gt;</w:t>
      </w:r>
      <w:r w:rsidR="00C90393">
        <w:rPr>
          <w:color w:val="000000"/>
        </w:rPr>
        <w:t>7</w:t>
      </w:r>
      <w:r w:rsidRPr="00FD6810">
        <w:rPr>
          <w:color w:val="000000"/>
        </w:rPr>
        <w:t>0% stenosis) with symptoms consistent with ischaemia despite optimal medical management; or</w:t>
      </w:r>
    </w:p>
    <w:p w14:paraId="30FCD357" w14:textId="77777777" w:rsidR="009709AD" w:rsidRPr="00FD6810" w:rsidRDefault="009709AD" w:rsidP="00F707CD">
      <w:pPr>
        <w:pStyle w:val="ListParagraph"/>
        <w:numPr>
          <w:ilvl w:val="0"/>
          <w:numId w:val="19"/>
        </w:numPr>
        <w:spacing w:before="60"/>
        <w:ind w:left="357" w:hanging="357"/>
        <w:contextualSpacing w:val="0"/>
        <w:rPr>
          <w:color w:val="000000"/>
        </w:rPr>
      </w:pPr>
      <w:r w:rsidRPr="00FD6810">
        <w:rPr>
          <w:color w:val="000000"/>
        </w:rPr>
        <w:t>LV dysfunction (EF &lt;40%) with evidence of myocardial viability (PET, CMR, Nuclear, Dobutamine Echo) in dysfunctional segment; or</w:t>
      </w:r>
    </w:p>
    <w:p w14:paraId="6E44856C" w14:textId="77777777" w:rsidR="009709AD" w:rsidRPr="00FD6810" w:rsidRDefault="009709AD" w:rsidP="00F707CD">
      <w:pPr>
        <w:pStyle w:val="ListParagraph"/>
        <w:numPr>
          <w:ilvl w:val="0"/>
          <w:numId w:val="19"/>
        </w:numPr>
        <w:spacing w:before="60"/>
        <w:ind w:left="357" w:hanging="357"/>
        <w:contextualSpacing w:val="0"/>
        <w:rPr>
          <w:color w:val="000000"/>
        </w:rPr>
      </w:pPr>
      <w:r w:rsidRPr="00FD6810">
        <w:rPr>
          <w:color w:val="000000"/>
        </w:rPr>
        <w:t>Persistent symptoms despite optimal medical therapy with discordant finding on functional testing (e.g. little (&lt;5%) or no ischaemia with intermediate or high-risk stress ECG changes).</w:t>
      </w:r>
    </w:p>
    <w:p w14:paraId="55BF71C0" w14:textId="77777777" w:rsidR="009709AD" w:rsidRPr="00FD6810" w:rsidRDefault="009709AD" w:rsidP="009709AD">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2C7BB3C9" w14:textId="77777777" w:rsidR="009709AD" w:rsidRPr="00FD6810" w:rsidRDefault="009709AD" w:rsidP="009709AD">
      <w:pPr>
        <w:spacing w:before="60"/>
        <w:rPr>
          <w:color w:val="000000"/>
        </w:rPr>
      </w:pPr>
      <w:r w:rsidRPr="00FD6810">
        <w:rPr>
          <w:color w:val="000000"/>
        </w:rPr>
        <w:t>Claimable once in any 3 month period, including services for 38218 A–C and 38220A–C.</w:t>
      </w:r>
    </w:p>
    <w:p w14:paraId="20ACE21D" w14:textId="7DBF872F" w:rsidR="009709AD" w:rsidRPr="00FD6810" w:rsidRDefault="009709AD" w:rsidP="009709AD">
      <w:r w:rsidRPr="00FD6810">
        <w:t xml:space="preserve">Not being a service associated with a service to which items 38218A, 38218C, </w:t>
      </w:r>
      <w:r w:rsidR="00906393" w:rsidRPr="00FD6810">
        <w:t>and 38220A</w:t>
      </w:r>
      <w:r w:rsidRPr="00FD6810">
        <w:t>–C apply. (Anaes.)</w:t>
      </w:r>
    </w:p>
    <w:p w14:paraId="236B3FF0" w14:textId="77777777" w:rsidR="009709AD" w:rsidRPr="00FB48BC" w:rsidRDefault="009709AD" w:rsidP="006B1407">
      <w:pPr>
        <w:pStyle w:val="Item"/>
      </w:pPr>
      <w:r w:rsidRPr="00FB48BC">
        <w:t>Item 38220B</w:t>
      </w:r>
    </w:p>
    <w:p w14:paraId="6480A603" w14:textId="77777777" w:rsidR="009709AD" w:rsidRPr="00FD6810" w:rsidRDefault="009709AD" w:rsidP="009709AD">
      <w:pPr>
        <w:spacing w:before="60"/>
        <w:rPr>
          <w:color w:val="000000"/>
        </w:rPr>
      </w:pPr>
      <w:r w:rsidRPr="00FD6810">
        <w:rPr>
          <w:color w:val="000000"/>
        </w:rPr>
        <w:t xml:space="preserve">Selective coronary graft angiography placement of catheter(s) and injection of opaque material into free coronary graft(s) attached to the aorta (irrespective of the number of grafts) and/or into direct internal mammary artery graft(s), </w:t>
      </w:r>
      <w:r w:rsidR="00B327A9" w:rsidRPr="00FD6810">
        <w:rPr>
          <w:color w:val="000000"/>
        </w:rPr>
        <w:t xml:space="preserve">with or without left heart catheterisation, left ventriculography or aortography, </w:t>
      </w:r>
      <w:r w:rsidRPr="00FD6810">
        <w:rPr>
          <w:color w:val="000000"/>
        </w:rPr>
        <w:t>as part of the management of a patient with suspected or known coronary artery disease who has limiting angina (CCS class II–IV) despite an adequate trial of optimal medical therapy, and has high risk features including at least one of:</w:t>
      </w:r>
    </w:p>
    <w:p w14:paraId="366DBA66" w14:textId="77777777" w:rsidR="009709AD" w:rsidRPr="00FD6810" w:rsidRDefault="009709AD" w:rsidP="00624D67">
      <w:pPr>
        <w:pStyle w:val="ListParagraph"/>
        <w:numPr>
          <w:ilvl w:val="0"/>
          <w:numId w:val="121"/>
        </w:numPr>
        <w:spacing w:before="60"/>
        <w:contextualSpacing w:val="0"/>
        <w:rPr>
          <w:color w:val="000000"/>
        </w:rPr>
      </w:pPr>
      <w:r w:rsidRPr="00FD6810">
        <w:rPr>
          <w:color w:val="000000"/>
        </w:rPr>
        <w:t>Ischaemia involving &gt;10% of left ventricle or &gt;2 myocardial segments, or stress dilatation/dysfunction on functional testing; or</w:t>
      </w:r>
    </w:p>
    <w:p w14:paraId="2A94B7D1" w14:textId="77777777" w:rsidR="009709AD" w:rsidRPr="00FD6810" w:rsidRDefault="009709AD" w:rsidP="00624D67">
      <w:pPr>
        <w:pStyle w:val="ListParagraph"/>
        <w:numPr>
          <w:ilvl w:val="0"/>
          <w:numId w:val="121"/>
        </w:numPr>
        <w:spacing w:before="60"/>
        <w:ind w:left="357" w:hanging="357"/>
        <w:contextualSpacing w:val="0"/>
        <w:rPr>
          <w:color w:val="000000"/>
        </w:rPr>
      </w:pPr>
      <w:r w:rsidRPr="00FD6810">
        <w:rPr>
          <w:color w:val="000000"/>
        </w:rPr>
        <w:t xml:space="preserve">Functional testing with high risk features (ST segment elevation or sustained ST depression, hypotension, Duke treadmill score &lt;=-11, </w:t>
      </w:r>
      <w:r w:rsidR="00F30100" w:rsidRPr="00FD6810">
        <w:rPr>
          <w:color w:val="000000"/>
        </w:rPr>
        <w:t xml:space="preserve">or </w:t>
      </w:r>
      <w:r w:rsidRPr="00FD6810">
        <w:rPr>
          <w:color w:val="000000"/>
        </w:rPr>
        <w:t>resting wall abnormalities); or</w:t>
      </w:r>
    </w:p>
    <w:p w14:paraId="265CA1D2" w14:textId="77777777" w:rsidR="009709AD" w:rsidRPr="00FD6810" w:rsidRDefault="009709AD" w:rsidP="00624D67">
      <w:pPr>
        <w:pStyle w:val="ListParagraph"/>
        <w:numPr>
          <w:ilvl w:val="0"/>
          <w:numId w:val="121"/>
        </w:numPr>
        <w:spacing w:before="60"/>
        <w:ind w:left="357" w:hanging="357"/>
        <w:contextualSpacing w:val="0"/>
        <w:rPr>
          <w:color w:val="000000"/>
        </w:rPr>
      </w:pPr>
      <w:r w:rsidRPr="00FD6810">
        <w:rPr>
          <w:color w:val="000000"/>
        </w:rPr>
        <w:t>CTCA evidence of left main stenosis &gt;50% or evidence of non-LM significant obstructive disease (&gt;</w:t>
      </w:r>
      <w:r w:rsidR="00C90393">
        <w:rPr>
          <w:color w:val="000000"/>
        </w:rPr>
        <w:t>7</w:t>
      </w:r>
      <w:r w:rsidRPr="00FD6810">
        <w:rPr>
          <w:color w:val="000000"/>
        </w:rPr>
        <w:t>0% stenosis) with symptoms consistent with ischaemia despite optimal medical management; or</w:t>
      </w:r>
    </w:p>
    <w:p w14:paraId="4AB8C769" w14:textId="77777777" w:rsidR="009709AD" w:rsidRPr="00FD6810" w:rsidRDefault="009709AD" w:rsidP="00624D67">
      <w:pPr>
        <w:pStyle w:val="ListParagraph"/>
        <w:numPr>
          <w:ilvl w:val="0"/>
          <w:numId w:val="121"/>
        </w:numPr>
        <w:spacing w:before="60"/>
        <w:ind w:left="357" w:hanging="357"/>
        <w:contextualSpacing w:val="0"/>
        <w:rPr>
          <w:color w:val="000000"/>
        </w:rPr>
      </w:pPr>
      <w:r w:rsidRPr="00FD6810">
        <w:rPr>
          <w:color w:val="000000"/>
        </w:rPr>
        <w:t>LV dysfunction (EF &lt;40%) with evidence of myocardial viability (PET, CMR, Nuclear, Dobutamine Echo) in dysfunctional segment; or</w:t>
      </w:r>
    </w:p>
    <w:p w14:paraId="2DC6E3FB" w14:textId="77777777" w:rsidR="009709AD" w:rsidRPr="00FD6810" w:rsidRDefault="009709AD" w:rsidP="00624D67">
      <w:pPr>
        <w:pStyle w:val="ListParagraph"/>
        <w:numPr>
          <w:ilvl w:val="0"/>
          <w:numId w:val="121"/>
        </w:numPr>
        <w:spacing w:before="60"/>
        <w:ind w:left="357" w:hanging="357"/>
        <w:contextualSpacing w:val="0"/>
        <w:rPr>
          <w:color w:val="000000"/>
        </w:rPr>
      </w:pPr>
      <w:r w:rsidRPr="00FD6810">
        <w:rPr>
          <w:color w:val="000000"/>
        </w:rPr>
        <w:t>Persistent symptoms despite optimal medical therapy with discordant finding on functional testing (e.g. little (&lt;5%) or no ischaemia with intermediate or high-risk stress ECG changes).</w:t>
      </w:r>
    </w:p>
    <w:p w14:paraId="4224F00C" w14:textId="77777777" w:rsidR="009709AD" w:rsidRPr="00FD6810" w:rsidRDefault="009709AD" w:rsidP="009709AD">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1E19CA5D" w14:textId="77777777" w:rsidR="009709AD" w:rsidRPr="00FD6810" w:rsidRDefault="009709AD" w:rsidP="009709AD">
      <w:pPr>
        <w:spacing w:before="60"/>
        <w:rPr>
          <w:color w:val="000000"/>
        </w:rPr>
      </w:pPr>
      <w:r w:rsidRPr="00FD6810">
        <w:rPr>
          <w:color w:val="000000"/>
        </w:rPr>
        <w:t xml:space="preserve">Claimable once in any 3 month period. </w:t>
      </w:r>
    </w:p>
    <w:p w14:paraId="5E7508A2" w14:textId="77777777" w:rsidR="009709AD" w:rsidRPr="00FD6810" w:rsidRDefault="009709AD" w:rsidP="009709AD">
      <w:r w:rsidRPr="00FD6810">
        <w:rPr>
          <w:color w:val="000000"/>
        </w:rPr>
        <w:t>Not being a service associated with a service to which items 38218A–C, 38220A, 38220C apply. (Anaes.)</w:t>
      </w:r>
    </w:p>
    <w:p w14:paraId="4AD90731" w14:textId="77777777" w:rsidR="000422EE" w:rsidRPr="00FB48BC" w:rsidRDefault="000422EE" w:rsidP="006B1407">
      <w:pPr>
        <w:pStyle w:val="Item"/>
      </w:pPr>
      <w:r w:rsidRPr="00FB48BC">
        <w:lastRenderedPageBreak/>
        <w:t>Item 38218C</w:t>
      </w:r>
    </w:p>
    <w:p w14:paraId="02F5C290" w14:textId="77777777" w:rsidR="000422EE" w:rsidRPr="00FD6810" w:rsidRDefault="000422EE" w:rsidP="000422EE">
      <w:pPr>
        <w:spacing w:before="60"/>
        <w:rPr>
          <w:color w:val="000000"/>
        </w:rPr>
      </w:pPr>
      <w:r w:rsidRPr="00FD6810">
        <w:rPr>
          <w:color w:val="000000"/>
        </w:rPr>
        <w:t xml:space="preserve">Selective coronary angiography, placement of catheters and injection of opaque material </w:t>
      </w:r>
      <w:r w:rsidR="00B327A9" w:rsidRPr="00FD6810">
        <w:rPr>
          <w:color w:val="000000"/>
        </w:rPr>
        <w:t xml:space="preserve">with or without left heart catheterisation, left ventriculography or aortography, </w:t>
      </w:r>
      <w:r w:rsidRPr="00FD6810">
        <w:rPr>
          <w:color w:val="000000"/>
        </w:rPr>
        <w:t>as part of the management of a symptomatic patient with valvular or other non-coronary structural heart disease for:</w:t>
      </w:r>
    </w:p>
    <w:p w14:paraId="2935C709" w14:textId="77777777" w:rsidR="000422EE" w:rsidRPr="00FD6810" w:rsidRDefault="000422EE" w:rsidP="00624D67">
      <w:pPr>
        <w:pStyle w:val="ListParagraph"/>
        <w:numPr>
          <w:ilvl w:val="0"/>
          <w:numId w:val="122"/>
        </w:numPr>
        <w:spacing w:before="60"/>
        <w:contextualSpacing w:val="0"/>
        <w:rPr>
          <w:color w:val="000000"/>
        </w:rPr>
      </w:pPr>
      <w:r w:rsidRPr="00FD6810">
        <w:rPr>
          <w:color w:val="000000"/>
        </w:rPr>
        <w:t>Pre-operative assessment for planning non-coronary cardiac surgery</w:t>
      </w:r>
      <w:r w:rsidR="00BF3A27" w:rsidRPr="00FD6810">
        <w:rPr>
          <w:color w:val="000000"/>
        </w:rPr>
        <w:t>, including by transcatheter approach</w:t>
      </w:r>
      <w:r w:rsidRPr="00FD6810">
        <w:rPr>
          <w:color w:val="000000"/>
        </w:rPr>
        <w:t xml:space="preserve">. </w:t>
      </w:r>
    </w:p>
    <w:p w14:paraId="0F216B02" w14:textId="77777777" w:rsidR="000422EE" w:rsidRPr="00FD6810" w:rsidRDefault="000422EE" w:rsidP="00624D67">
      <w:pPr>
        <w:pStyle w:val="ListParagraph"/>
        <w:numPr>
          <w:ilvl w:val="0"/>
          <w:numId w:val="122"/>
        </w:numPr>
        <w:spacing w:before="60"/>
        <w:ind w:left="357" w:hanging="357"/>
        <w:contextualSpacing w:val="0"/>
        <w:rPr>
          <w:color w:val="000000"/>
        </w:rPr>
      </w:pPr>
      <w:r w:rsidRPr="00FD6810">
        <w:rPr>
          <w:color w:val="000000"/>
        </w:rPr>
        <w:t>Evaluation of valvular heart disease or other non-coronary structural heart disease where clinical impression is discordant with non-invasive assessment.</w:t>
      </w:r>
    </w:p>
    <w:p w14:paraId="1012E1D4" w14:textId="77777777" w:rsidR="000422EE" w:rsidRPr="00FD6810" w:rsidRDefault="000422EE" w:rsidP="000422EE">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3F6E3B09" w14:textId="77777777" w:rsidR="000422EE" w:rsidRPr="00FD6810" w:rsidRDefault="000422EE" w:rsidP="000422EE">
      <w:pPr>
        <w:spacing w:before="60"/>
        <w:rPr>
          <w:color w:val="000000"/>
        </w:rPr>
      </w:pPr>
      <w:r w:rsidRPr="00FD6810">
        <w:rPr>
          <w:color w:val="000000"/>
        </w:rPr>
        <w:t xml:space="preserve">Claimable once in any 12 month period. </w:t>
      </w:r>
    </w:p>
    <w:p w14:paraId="02DBAAE1" w14:textId="37B21381" w:rsidR="000422EE" w:rsidRPr="00FD6810" w:rsidRDefault="000422EE" w:rsidP="000422EE">
      <w:r w:rsidRPr="00FD6810">
        <w:rPr>
          <w:color w:val="000000"/>
        </w:rPr>
        <w:t xml:space="preserve">Not being a service associated with a service to which items 38218A, 38218B, </w:t>
      </w:r>
      <w:r w:rsidR="00906393" w:rsidRPr="00FD6810">
        <w:rPr>
          <w:color w:val="000000"/>
        </w:rPr>
        <w:t>and 38220A</w:t>
      </w:r>
      <w:r w:rsidRPr="00FD6810">
        <w:rPr>
          <w:color w:val="000000"/>
        </w:rPr>
        <w:t>–C apply. (Anaes.)</w:t>
      </w:r>
    </w:p>
    <w:p w14:paraId="40372EB7" w14:textId="77777777" w:rsidR="000422EE" w:rsidRPr="00FB48BC" w:rsidRDefault="000422EE" w:rsidP="006B1407">
      <w:pPr>
        <w:pStyle w:val="Item"/>
      </w:pPr>
      <w:r w:rsidRPr="00FB48BC">
        <w:t>Item 38220C</w:t>
      </w:r>
    </w:p>
    <w:p w14:paraId="2007E612" w14:textId="77777777" w:rsidR="000422EE" w:rsidRPr="00FD6810" w:rsidRDefault="000422EE" w:rsidP="000422EE">
      <w:pPr>
        <w:spacing w:before="60"/>
        <w:rPr>
          <w:color w:val="000000"/>
        </w:rPr>
      </w:pPr>
      <w:r w:rsidRPr="00FD6810">
        <w:rPr>
          <w:color w:val="000000"/>
        </w:rPr>
        <w:t>Selective coronary graft angiography, placement of catheter(s) and injection of opaque material into free coronary graft(s) attached to the aorta (irrespective of the number of grafts) and/or into direct internal mammary artery graft(s),</w:t>
      </w:r>
      <w:r w:rsidR="00B327A9" w:rsidRPr="00FD6810">
        <w:rPr>
          <w:color w:val="000000"/>
        </w:rPr>
        <w:t xml:space="preserve"> with or without left heart catheterisation, left ventriculography or aortography,</w:t>
      </w:r>
      <w:r w:rsidRPr="00FD6810">
        <w:rPr>
          <w:color w:val="000000"/>
        </w:rPr>
        <w:t xml:space="preserve"> as part of the management of valvular heart disease or other non-coronary structural heart disease for:</w:t>
      </w:r>
    </w:p>
    <w:p w14:paraId="6A1204DF" w14:textId="77777777" w:rsidR="000422EE" w:rsidRPr="00FD6810" w:rsidRDefault="000422EE" w:rsidP="00F707CD">
      <w:pPr>
        <w:pStyle w:val="ListParagraph"/>
        <w:numPr>
          <w:ilvl w:val="0"/>
          <w:numId w:val="24"/>
        </w:numPr>
        <w:spacing w:before="60"/>
        <w:ind w:left="357" w:hanging="357"/>
        <w:contextualSpacing w:val="0"/>
        <w:rPr>
          <w:color w:val="000000"/>
        </w:rPr>
      </w:pPr>
      <w:r w:rsidRPr="00FD6810">
        <w:rPr>
          <w:color w:val="000000"/>
        </w:rPr>
        <w:t>Pre-operative assessment for planning non-coronary cardiac surgery</w:t>
      </w:r>
      <w:r w:rsidR="00E20F15" w:rsidRPr="00FD6810">
        <w:rPr>
          <w:color w:val="000000"/>
        </w:rPr>
        <w:t>, including by transcatheter approach.</w:t>
      </w:r>
    </w:p>
    <w:p w14:paraId="5051D207" w14:textId="77777777" w:rsidR="000422EE" w:rsidRPr="00FD6810" w:rsidRDefault="000422EE" w:rsidP="00F707CD">
      <w:pPr>
        <w:pStyle w:val="ListParagraph"/>
        <w:numPr>
          <w:ilvl w:val="0"/>
          <w:numId w:val="24"/>
        </w:numPr>
        <w:spacing w:before="60"/>
        <w:ind w:left="357" w:hanging="357"/>
        <w:contextualSpacing w:val="0"/>
        <w:rPr>
          <w:color w:val="000000"/>
        </w:rPr>
      </w:pPr>
      <w:r w:rsidRPr="00FD6810">
        <w:rPr>
          <w:color w:val="000000"/>
        </w:rPr>
        <w:t>Evaluation of valvular heart disease or other non-coronary structural heart disease where clinical impression is discordant with non-invasive assessment.</w:t>
      </w:r>
    </w:p>
    <w:p w14:paraId="6DF32969" w14:textId="77777777" w:rsidR="000422EE" w:rsidRPr="00FD6810" w:rsidRDefault="000422EE" w:rsidP="000422EE">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24889D4D" w14:textId="77777777" w:rsidR="000422EE" w:rsidRPr="00FD6810" w:rsidRDefault="000422EE" w:rsidP="000422EE">
      <w:pPr>
        <w:spacing w:before="60"/>
        <w:rPr>
          <w:color w:val="000000"/>
        </w:rPr>
      </w:pPr>
      <w:r w:rsidRPr="00FD6810">
        <w:rPr>
          <w:color w:val="000000"/>
        </w:rPr>
        <w:t xml:space="preserve">Claimable once in any 12 month period. </w:t>
      </w:r>
    </w:p>
    <w:p w14:paraId="28076C10" w14:textId="77777777" w:rsidR="000422EE" w:rsidRPr="00FD6810" w:rsidRDefault="000422EE" w:rsidP="000422EE">
      <w:r w:rsidRPr="00FD6810">
        <w:rPr>
          <w:color w:val="000000"/>
        </w:rPr>
        <w:t>Not being a service associated with a service to which items 38218A–C, 38220A, 38220B apply. (Anaes.)</w:t>
      </w:r>
    </w:p>
    <w:p w14:paraId="3FC97A87" w14:textId="77777777" w:rsidR="003E2471" w:rsidRPr="00FB48BC" w:rsidRDefault="003E2471" w:rsidP="006B1407">
      <w:pPr>
        <w:pStyle w:val="Item"/>
      </w:pPr>
      <w:r w:rsidRPr="00FB48BC">
        <w:t>Item 3820X</w:t>
      </w:r>
    </w:p>
    <w:p w14:paraId="2F6E6948" w14:textId="77777777" w:rsidR="003E2471" w:rsidRPr="00FD6810" w:rsidRDefault="003E2471" w:rsidP="003E2471">
      <w:pPr>
        <w:spacing w:before="60"/>
      </w:pPr>
      <w:r w:rsidRPr="00FD6810">
        <w:rPr>
          <w:color w:val="000000"/>
        </w:rPr>
        <w:t>Right heart catheterisation performed at the same time as invasive coronary angiography, with any one or more of the following: fluoroscopy, oximetry, dye dilution curves, cardiac output measurement by any method, shunt detection or exercise stress test</w:t>
      </w:r>
      <w:r w:rsidRPr="00FD6810">
        <w:t xml:space="preserve">. </w:t>
      </w:r>
    </w:p>
    <w:p w14:paraId="39C9B9A3" w14:textId="77777777" w:rsidR="003E2471" w:rsidRPr="00FD6810" w:rsidRDefault="003E2471" w:rsidP="003E2471">
      <w:r w:rsidRPr="00FD6810">
        <w:t xml:space="preserve">Claimed in association with invasive coronary angiography (items 38218A–C or 38220A–C). </w:t>
      </w:r>
      <w:r w:rsidRPr="00FD6810">
        <w:rPr>
          <w:color w:val="000000"/>
        </w:rPr>
        <w:t>(Anaes.)</w:t>
      </w:r>
    </w:p>
    <w:p w14:paraId="0AE36AD3" w14:textId="77777777" w:rsidR="003E2471" w:rsidRPr="00FB48BC" w:rsidRDefault="003E2471" w:rsidP="006B1407">
      <w:pPr>
        <w:pStyle w:val="Item"/>
      </w:pPr>
      <w:r w:rsidRPr="00FB48BC">
        <w:t>Item 38200</w:t>
      </w:r>
    </w:p>
    <w:p w14:paraId="5185D481" w14:textId="77777777" w:rsidR="003E2471" w:rsidRPr="00FD6810" w:rsidRDefault="003E2471" w:rsidP="003E2471">
      <w:pPr>
        <w:spacing w:before="60"/>
      </w:pPr>
      <w:r w:rsidRPr="00FD6810">
        <w:rPr>
          <w:color w:val="000000"/>
        </w:rPr>
        <w:t>Right heart catheterisation, with any one or more of the following: fluoroscopy, oximetry, dye dilution curves, cardiac output measurement by any method, shunt detection or exercise stress test</w:t>
      </w:r>
      <w:r w:rsidRPr="00FD6810">
        <w:t xml:space="preserve">. </w:t>
      </w:r>
    </w:p>
    <w:p w14:paraId="16362704" w14:textId="77777777" w:rsidR="00455A95" w:rsidRPr="00FD6810" w:rsidRDefault="003E2471" w:rsidP="003E2471">
      <w:pPr>
        <w:rPr>
          <w:color w:val="000000"/>
        </w:rPr>
      </w:pPr>
      <w:r w:rsidRPr="00FD6810">
        <w:t xml:space="preserve">Not claimed in association with invasive coronary angiography (items 38218A–C or 38220A–C) or left heart catheterisation. </w:t>
      </w:r>
      <w:r w:rsidRPr="00FD6810">
        <w:rPr>
          <w:color w:val="000000"/>
        </w:rPr>
        <w:t>(Anaes.)</w:t>
      </w:r>
    </w:p>
    <w:p w14:paraId="3683893D" w14:textId="77777777" w:rsidR="00455A95" w:rsidRPr="00FB48BC" w:rsidRDefault="00455A95" w:rsidP="006B1407">
      <w:pPr>
        <w:pStyle w:val="Item"/>
      </w:pPr>
      <w:r w:rsidRPr="00FB48BC">
        <w:t>Item 38203</w:t>
      </w:r>
    </w:p>
    <w:p w14:paraId="6F34B942" w14:textId="77777777" w:rsidR="00455A95" w:rsidRPr="00FD6810" w:rsidRDefault="00455A95" w:rsidP="00455A95">
      <w:pPr>
        <w:spacing w:before="60"/>
        <w:rPr>
          <w:rFonts w:ascii="Calibri" w:hAnsi="Calibri"/>
          <w:color w:val="000000"/>
        </w:rPr>
      </w:pPr>
      <w:r w:rsidRPr="00FD6810">
        <w:rPr>
          <w:rFonts w:ascii="Calibri" w:hAnsi="Calibri"/>
          <w:color w:val="000000"/>
        </w:rPr>
        <w:t>Left heart catheterisation by percutaneous arterial puncture, arteriotomy or percutaneous left ventricular puncture with any one or more of the following: fluoroscopy, oximetry, dye dilution curves, cardiac output measurements by any method, shunt detection or exercise stress test.</w:t>
      </w:r>
    </w:p>
    <w:p w14:paraId="54B3F97C" w14:textId="77777777" w:rsidR="00455A95" w:rsidRPr="00FD6810" w:rsidRDefault="00455A95" w:rsidP="003E2471">
      <w:r w:rsidRPr="00FD6810">
        <w:lastRenderedPageBreak/>
        <w:t xml:space="preserve">Not claimed in association with invasive coronary angiography (items 38218A–C or 38220A–C) or left heart catheterisation. </w:t>
      </w:r>
      <w:r w:rsidRPr="00FD6810">
        <w:rPr>
          <w:color w:val="000000"/>
        </w:rPr>
        <w:t>(Anaes.)</w:t>
      </w:r>
    </w:p>
    <w:p w14:paraId="1776E217" w14:textId="77777777" w:rsidR="00455A95" w:rsidRPr="00FB48BC" w:rsidRDefault="00455A95" w:rsidP="006B1407">
      <w:pPr>
        <w:pStyle w:val="Item"/>
      </w:pPr>
      <w:r w:rsidRPr="00FB48BC">
        <w:t>Item 38206</w:t>
      </w:r>
    </w:p>
    <w:p w14:paraId="46CC503E" w14:textId="77777777" w:rsidR="00455A95" w:rsidRPr="00FD6810" w:rsidRDefault="00455A95" w:rsidP="00455A95">
      <w:pPr>
        <w:spacing w:before="60"/>
        <w:rPr>
          <w:rFonts w:ascii="Calibri" w:hAnsi="Calibri"/>
          <w:color w:val="000000"/>
        </w:rPr>
      </w:pPr>
      <w:r w:rsidRPr="00FD6810">
        <w:rPr>
          <w:rFonts w:ascii="Calibri" w:hAnsi="Calibri"/>
          <w:color w:val="000000"/>
        </w:rPr>
        <w:t>Right heart catheterisation with left heart catheterisation via the right heart or by any other procedure with any one or more of the following: fluoroscopy, oximetry, dye dilution curves, cardiac output measurements by any method, shunt detection or exercise stress test.</w:t>
      </w:r>
    </w:p>
    <w:p w14:paraId="272F23BB" w14:textId="77777777" w:rsidR="00455A95" w:rsidRPr="00FD6810" w:rsidRDefault="00455A95" w:rsidP="00455A95">
      <w:r w:rsidRPr="00FD6810">
        <w:t xml:space="preserve">Not claimed in association with invasive coronary angiography (items 38218A–C or 38220A–C) or left heart catheterisation. </w:t>
      </w:r>
      <w:r w:rsidRPr="00FD6810">
        <w:rPr>
          <w:color w:val="000000"/>
        </w:rPr>
        <w:t>(Anaes.)</w:t>
      </w:r>
    </w:p>
    <w:p w14:paraId="567A822B" w14:textId="77777777" w:rsidR="00455A95" w:rsidRPr="00FB48BC" w:rsidRDefault="00455A95" w:rsidP="006B1407">
      <w:pPr>
        <w:pStyle w:val="Item"/>
      </w:pPr>
      <w:r w:rsidRPr="00FB48BC">
        <w:t>Item 38241</w:t>
      </w:r>
    </w:p>
    <w:p w14:paraId="34E07F2B" w14:textId="77777777" w:rsidR="00821575" w:rsidRPr="00FD6810" w:rsidRDefault="00455A95" w:rsidP="00821575">
      <w:r w:rsidRPr="00FD6810">
        <w:rPr>
          <w:color w:val="000000"/>
        </w:rPr>
        <w:t>Use of a coronary pressure wire during selective coronary angiography to measure fractional flow reserve (FFR) and coronary flow reserve (CFR) in one or more intermediate coronary artery or graft lesions (stenosis of 90%), to determine whether revascularisation is appropriate where previous stress testing has either not been performed or the results are inconclusive. (Anaes.)</w:t>
      </w:r>
    </w:p>
    <w:p w14:paraId="237B5C68" w14:textId="77777777" w:rsidR="00CD16D1" w:rsidRPr="00FB48BC" w:rsidRDefault="00CD16D1" w:rsidP="00CD16D1">
      <w:pPr>
        <w:pStyle w:val="Boldhdg"/>
        <w:rPr>
          <w:lang w:val="en-AU"/>
        </w:rPr>
      </w:pPr>
      <w:r w:rsidRPr="00FB48BC">
        <w:rPr>
          <w:lang w:val="en-AU"/>
        </w:rPr>
        <w:t>Rationale</w:t>
      </w:r>
    </w:p>
    <w:p w14:paraId="4E94B5B5" w14:textId="77777777" w:rsidR="00CD16D1" w:rsidRPr="00FD6810" w:rsidRDefault="00CD16D1" w:rsidP="00CD16D1">
      <w:r w:rsidRPr="00FD6810">
        <w:t>The recommendations focus on quality of care and are based on the following observations.</w:t>
      </w:r>
    </w:p>
    <w:p w14:paraId="3A0BB5E0" w14:textId="04D18B4C" w:rsidR="00CD16D1" w:rsidRPr="00FB48BC" w:rsidRDefault="00CD16D1" w:rsidP="00CD16D1">
      <w:pPr>
        <w:pStyle w:val="01squarebullet"/>
        <w:numPr>
          <w:ilvl w:val="0"/>
          <w:numId w:val="16"/>
        </w:numPr>
        <w:rPr>
          <w:lang w:val="en-AU"/>
        </w:rPr>
      </w:pPr>
      <w:r w:rsidRPr="00FB48BC">
        <w:rPr>
          <w:lang w:val="en-AU"/>
        </w:rPr>
        <w:t xml:space="preserve">The Committee agreed that despite relatively clear indications for angiography—including appropriateness criteria published by the </w:t>
      </w:r>
      <w:r w:rsidR="00845A91" w:rsidRPr="00FB48BC">
        <w:rPr>
          <w:lang w:val="en-AU"/>
        </w:rPr>
        <w:t>ACC</w:t>
      </w:r>
      <w:r w:rsidRPr="00FB48BC">
        <w:rPr>
          <w:lang w:val="en-AU"/>
        </w:rPr>
        <w:t xml:space="preserve">, the </w:t>
      </w:r>
      <w:r w:rsidR="00B5488A" w:rsidRPr="00FB48BC">
        <w:rPr>
          <w:lang w:val="en-AU"/>
        </w:rPr>
        <w:t>AHA</w:t>
      </w:r>
      <w:r w:rsidRPr="00FB48BC">
        <w:rPr>
          <w:lang w:val="en-AU"/>
        </w:rPr>
        <w:t xml:space="preserve"> and the Society for Coronary Angiography and Intervention</w:t>
      </w:r>
      <w:r w:rsidR="00473264">
        <w:rPr>
          <w:lang w:val="en-AU"/>
        </w:rPr>
        <w:t xml:space="preserve"> </w:t>
      </w:r>
      <w:r w:rsidR="00473264">
        <w:rPr>
          <w:lang w:val="en-AU"/>
        </w:rPr>
        <w:fldChar w:fldCharType="begin" w:fldLock="1"/>
      </w:r>
      <w:r w:rsidR="00241AF9">
        <w:rPr>
          <w:lang w:val="en-AU"/>
        </w:rPr>
        <w:instrText>ADDIN CSL_CITATION { "citationItems" : [ { "id" : "ITEM-1", "itemData" : { "DOI" : "10.1016/j.jacc.2012.03.003", "ISBN" : "1558-3597 (Electronic)\\r0735-1097 (Linking)", "ISSN" : "1558-3597", "PMID" : "22578925", "abstract" : "The American College of Cardiology Foundation, in collaboration with the Society for Cardiovascular Angiography and Interventions and key specialty and subspecialty societies, conducted a review of common clinical scenarios where diagnostic catheterization is frequently considered. The indications (clinical scenarios) were derived from common applications or anticipated uses, as well as from current clinical practice guidelines and results of studies examining the implementation of noninvasive imaging appropriate use criteria. The 166 indications in this document were developed by a diverse writing group and scored by a separate independent technical panel on a scale of 1 to 9, to designate appropriate use (median 7 to 9), uncertain use (median 4 to 6), and inappropriate use (median 1 to 3). Diagnostic catheterization may include several different procedure components. The indications developed focused primarily on 2 aspects of diagnostic catheterization. Many indications focused on the performance of coronary angiography for the detection of coronary artery disease with other procedure components (e.g., hemodynamic measurements, ventriculography) at the discretion of the operator. The majority of the remaining indications focused on hemodynamic measurements to evaluate valvular heart disease, pulmonary hypertension, cardiomyopathy, and other conditions, with the use of coronary angiography at the discretion of the operator. Seventy-five indications were rated as appropriate, 49 were rated as uncertain, and 42 were rated as inappropriate. The appropriate use criteria for diagnostic catheterization have the potential to impact physician decision making, healthcare delivery, and reimbursement policy. Furthermore, recognition of uncertain clinical scenarios facilitates identification of areas that would benefit from future research.", "author" : [ { "dropping-particle" : "", "family" : "Patel", "given" : "Manesh R.", "non-dropping-particle" : "", "parse-names" : false, "suffix" : "" }, { "dropping-particle" : "", "family" : "Bailey", "given" : "Steven R.", "non-dropping-particle" : "", "parse-names" : false, "suffix" : "" }, { "dropping-particle" : "", "family" : "Bonow", "given" : "Robert O.", "non-dropping-particle" : "", "parse-names" : false, "suffix" : "" }, { "dropping-particle" : "", "family" : "Chambers", "given" : "Charles E.", "non-dropping-particle" : "", "parse-names" : false, "suffix" : "" }, { "dropping-particle" : "", "family" : "Chan", "given" : "Paul S.", "non-dropping-particle" : "", "parse-names" : false, "suffix" : "" }, { "dropping-particle" : "", "family" : "Dehmer", "given" : "Gregory J.", "non-dropping-particle" : "", "parse-names" : false, "suffix" : "" }, { "dropping-particle" : "", "family" : "Kirtane", "given" : "Ajay J.", "non-dropping-particle" : "", "parse-names" : false, "suffix" : "" }, { "dropping-particle" : "", "family" : "Wann", "given" : "L Samuel", "non-dropping-particle" : "", "parse-names" : false, "suffix" : "" }, { "dropping-particle" : "", "family" : "Ward", "given" : "R Parker", "non-dropping-particle" : "", "parse-names" : false, "suffix" : "" } ], "container-title" : "Journal of the American College of Cardiology", "id" : "ITEM-1", "issue" : "22", "issued" : { "date-parts" : [ [ "2012" ] ] }, "page" : "1995-2027", "publisher" : "Elsevier Inc.", "title" : "ACCF/SCAI/AATS/AHA/ASE/ASNC/HFSA/HRS/SCCM/SCCT/SCMR/STS 2012 appropriate use criteria for diagnostic catheterization: a report of the American College of Cardiology Foundation Appropriate Use Criteria Task Force, Society for Cardiovascular Angiography and", "type" : "article-journal", "volume" : "59" }, "uris" : [ "http://www.mendeley.com/documents/?uuid=312757e1-e8b9-483a-b891-e87f973c05de" ] } ], "mendeley" : { "formattedCitation" : "(44)", "plainTextFormattedCitation" : "(44)", "previouslyFormattedCitation" : "(M. R. Patel et al., 2012)" }, "properties" : { "noteIndex" : 0 }, "schema" : "https://github.com/citation-style-language/schema/raw/master/csl-citation.json" }</w:instrText>
      </w:r>
      <w:r w:rsidR="00473264">
        <w:rPr>
          <w:lang w:val="en-AU"/>
        </w:rPr>
        <w:fldChar w:fldCharType="separate"/>
      </w:r>
      <w:r w:rsidR="00241AF9" w:rsidRPr="00241AF9">
        <w:rPr>
          <w:noProof/>
          <w:lang w:val="en-AU"/>
        </w:rPr>
        <w:t>(44)</w:t>
      </w:r>
      <w:r w:rsidR="00473264">
        <w:rPr>
          <w:lang w:val="en-AU"/>
        </w:rPr>
        <w:fldChar w:fldCharType="end"/>
      </w:r>
      <w:r w:rsidRPr="00FB48BC">
        <w:rPr>
          <w:lang w:val="en-AU"/>
        </w:rPr>
        <w:t>—substantial variation remains in the provision of coronary angiography across Australia (</w:t>
      </w:r>
      <w:r w:rsidR="003B5FFE" w:rsidRPr="00FB48BC">
        <w:rPr>
          <w:color w:val="FF0000"/>
          <w:highlight w:val="yellow"/>
          <w:lang w:val="en-AU"/>
        </w:rPr>
        <w:fldChar w:fldCharType="begin"/>
      </w:r>
      <w:r w:rsidR="003B5FFE" w:rsidRPr="00FB48BC">
        <w:rPr>
          <w:lang w:val="en-AU"/>
        </w:rPr>
        <w:instrText xml:space="preserve"> REF _Ref463643287 \h </w:instrText>
      </w:r>
      <w:r w:rsidR="003B5FFE" w:rsidRPr="00FB48BC">
        <w:rPr>
          <w:color w:val="FF0000"/>
          <w:highlight w:val="yellow"/>
          <w:lang w:val="en-AU"/>
        </w:rPr>
      </w:r>
      <w:r w:rsidR="003B5FFE" w:rsidRPr="00FB48BC">
        <w:rPr>
          <w:color w:val="FF0000"/>
          <w:highlight w:val="yellow"/>
          <w:lang w:val="en-AU"/>
        </w:rPr>
        <w:fldChar w:fldCharType="separate"/>
      </w:r>
      <w:r w:rsidR="00924B2D" w:rsidRPr="00FD6810">
        <w:t xml:space="preserve">Figure </w:t>
      </w:r>
      <w:r w:rsidR="00924B2D">
        <w:rPr>
          <w:noProof/>
        </w:rPr>
        <w:t>18</w:t>
      </w:r>
      <w:r w:rsidR="003B5FFE" w:rsidRPr="00FB48BC">
        <w:rPr>
          <w:color w:val="FF0000"/>
          <w:highlight w:val="yellow"/>
          <w:lang w:val="en-AU"/>
        </w:rPr>
        <w:fldChar w:fldCharType="end"/>
      </w:r>
      <w:r w:rsidRPr="00FB48BC">
        <w:rPr>
          <w:lang w:val="en-AU"/>
        </w:rPr>
        <w:t xml:space="preserve">). Existing item numbers have been developed to encompass substantial complexity in coronary angiography provision, but these have not captured the indications for these investigations. </w:t>
      </w:r>
    </w:p>
    <w:p w14:paraId="6E4D1309" w14:textId="4A672AB0" w:rsidR="00414593" w:rsidRPr="00FD6810" w:rsidRDefault="009B56A2" w:rsidP="009B56A2">
      <w:pPr>
        <w:pStyle w:val="Caption"/>
        <w:pBdr>
          <w:bottom w:val="single" w:sz="4" w:space="1" w:color="auto"/>
        </w:pBdr>
      </w:pPr>
      <w:bookmarkStart w:id="554" w:name="_Ref463643287"/>
      <w:bookmarkStart w:id="555" w:name="_Toc464871255"/>
      <w:bookmarkStart w:id="556" w:name="_Toc482641388"/>
      <w:r w:rsidRPr="00FD6810">
        <w:t xml:space="preserve">Figure </w:t>
      </w:r>
      <w:r w:rsidRPr="00FD6810">
        <w:fldChar w:fldCharType="begin"/>
      </w:r>
      <w:r w:rsidRPr="00FD6810">
        <w:instrText xml:space="preserve"> SEQ Figure \* ARABIC </w:instrText>
      </w:r>
      <w:r w:rsidRPr="00FD6810">
        <w:fldChar w:fldCharType="separate"/>
      </w:r>
      <w:r w:rsidR="00924B2D">
        <w:rPr>
          <w:noProof/>
        </w:rPr>
        <w:t>18</w:t>
      </w:r>
      <w:r w:rsidRPr="00FD6810">
        <w:fldChar w:fldCharType="end"/>
      </w:r>
      <w:bookmarkEnd w:id="554"/>
      <w:r w:rsidRPr="00FD6810">
        <w:t xml:space="preserve">: </w:t>
      </w:r>
      <w:r w:rsidR="003B5FFE" w:rsidRPr="00FD6810">
        <w:t xml:space="preserve">Geographical variation in </w:t>
      </w:r>
      <w:r w:rsidR="001B292A">
        <w:t>angiography</w:t>
      </w:r>
      <w:r w:rsidR="003B5FFE" w:rsidRPr="00FD6810">
        <w:t xml:space="preserve"> services</w:t>
      </w:r>
      <w:bookmarkEnd w:id="555"/>
      <w:bookmarkEnd w:id="556"/>
    </w:p>
    <w:p w14:paraId="1DE0371C" w14:textId="77777777" w:rsidR="009B56A2" w:rsidRPr="00FD6810" w:rsidRDefault="00A630EC" w:rsidP="009B56A2">
      <w:pPr>
        <w:jc w:val="center"/>
      </w:pPr>
      <w:r w:rsidRPr="00FD6810">
        <w:t xml:space="preserve"> </w:t>
      </w:r>
      <w:r w:rsidR="009D4956" w:rsidRPr="00FD6810">
        <w:rPr>
          <w:noProof/>
          <w:lang w:val="en-AU"/>
        </w:rPr>
        <w:drawing>
          <wp:inline distT="0" distB="0" distL="0" distR="0" wp14:anchorId="10BC71A6" wp14:editId="2860B251">
            <wp:extent cx="4593948" cy="3067050"/>
            <wp:effectExtent l="0" t="0" r="0" b="0"/>
            <wp:docPr id="5" name="Picture 5" descr="Figure 18 depicts bar graphs that show the geographical variation in ICA services. There are two bar graphs, one that depicts state-based variation and another for rurality based variation. &#10;State-based variations shows a 2 fold variation with NSW, TAS, and ACT are the highest at 9, 10, and 12 services per 100,000 population respectively. VIC, and WA have 8 and 7, with QLD and SA both at 5 services per 100,000 population. There were no MBS services recorded in the NT.&#10;&#10;Rurality-based breakdown shows major cities, inner regional and outer regional areas are 8, 7 and 7 respectively. Remote services are 4 and very remote 1 service per 100,000 population." title="Figure 18: Geographical variation in ICA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98537" cy="3070114"/>
                    </a:xfrm>
                    <a:prstGeom prst="rect">
                      <a:avLst/>
                    </a:prstGeom>
                  </pic:spPr>
                </pic:pic>
              </a:graphicData>
            </a:graphic>
          </wp:inline>
        </w:drawing>
      </w:r>
    </w:p>
    <w:p w14:paraId="3DAEE3F2" w14:textId="77777777" w:rsidR="0082325B" w:rsidRDefault="0082325B" w:rsidP="004A4512">
      <w:pPr>
        <w:pStyle w:val="TableUnderLast"/>
        <w:spacing w:after="0"/>
      </w:pPr>
      <w:r w:rsidRPr="008B279F">
        <w:t xml:space="preserve">ICA items 38215, 38218, 38220, 38222, 38225, 38228, 38231, 38234, 38237, 38240, 38246, 59973, 59925, 59970, </w:t>
      </w:r>
      <w:r w:rsidR="00103A48" w:rsidRPr="008B279F">
        <w:t>and 59971</w:t>
      </w:r>
      <w:r>
        <w:t xml:space="preserve">. </w:t>
      </w:r>
      <w:r w:rsidRPr="00EE3C7E">
        <w:t>Unpublished data</w:t>
      </w:r>
      <w:r>
        <w:t xml:space="preserve"> for services for 2014-</w:t>
      </w:r>
      <w:r w:rsidR="00103A48">
        <w:t>15</w:t>
      </w:r>
      <w:r w:rsidR="00103A48" w:rsidRPr="00EE3C7E">
        <w:t xml:space="preserve"> </w:t>
      </w:r>
      <w:r w:rsidR="00103A48" w:rsidRPr="00A316D7">
        <w:t>by</w:t>
      </w:r>
      <w:r w:rsidR="004A4512" w:rsidRPr="00A316D7">
        <w:t xml:space="preserve"> date of </w:t>
      </w:r>
      <w:r w:rsidR="004A4512">
        <w:t>service</w:t>
      </w:r>
      <w:r w:rsidR="00221F90">
        <w:t xml:space="preserve"> extracted on 20 June 2016</w:t>
      </w:r>
      <w:r w:rsidR="004A4512">
        <w:t xml:space="preserve">. </w:t>
      </w:r>
      <w:r w:rsidR="004A4512" w:rsidRPr="00EE3C7E">
        <w:t>(</w:t>
      </w:r>
      <w:r w:rsidR="004A4512" w:rsidRPr="00EA4658">
        <w:t>Department</w:t>
      </w:r>
      <w:r w:rsidR="004A4512" w:rsidRPr="00EE3C7E">
        <w:t xml:space="preserve"> of Health).</w:t>
      </w:r>
    </w:p>
    <w:p w14:paraId="796B8C48" w14:textId="77777777" w:rsidR="009D4956" w:rsidRPr="00FB48BC" w:rsidRDefault="00746D4C" w:rsidP="004A4512">
      <w:pPr>
        <w:pStyle w:val="TableUnderLast"/>
        <w:spacing w:after="0"/>
      </w:pPr>
      <w:r w:rsidRPr="00746D4C">
        <w:t xml:space="preserve">Remoteness Area classes are based on </w:t>
      </w:r>
      <w:r w:rsidR="00643DC2">
        <w:t>ARIA</w:t>
      </w:r>
      <w:r w:rsidRPr="00746D4C">
        <w:t>. Reference:  ASGS: Volume 5 – Remoteness Structure Australia July 2011, 1270.0.55.005. The patient postcode is linked to the Remoteness Area Concordance file.</w:t>
      </w:r>
      <w:r w:rsidR="00371ADB">
        <w:t xml:space="preserve"> </w:t>
      </w:r>
    </w:p>
    <w:p w14:paraId="2DF1B066" w14:textId="77777777" w:rsidR="009B56A2" w:rsidRDefault="009B56A2" w:rsidP="009B56A2">
      <w:pPr>
        <w:pBdr>
          <w:top w:val="single" w:sz="4" w:space="1" w:color="auto"/>
        </w:pBdr>
      </w:pPr>
    </w:p>
    <w:p w14:paraId="2C0917D7" w14:textId="77777777" w:rsidR="008B279F" w:rsidRPr="00FD6810" w:rsidRDefault="008B279F" w:rsidP="009B56A2">
      <w:pPr>
        <w:pBdr>
          <w:top w:val="single" w:sz="4" w:space="1" w:color="auto"/>
        </w:pBdr>
      </w:pPr>
    </w:p>
    <w:p w14:paraId="73E46453" w14:textId="77777777" w:rsidR="00CD16D1" w:rsidRPr="00FB48BC" w:rsidRDefault="00CD16D1" w:rsidP="00CD16D1">
      <w:pPr>
        <w:pStyle w:val="01squarebullet"/>
        <w:numPr>
          <w:ilvl w:val="0"/>
          <w:numId w:val="16"/>
        </w:numPr>
        <w:rPr>
          <w:lang w:val="en-AU"/>
        </w:rPr>
      </w:pPr>
      <w:r w:rsidRPr="00FB48BC">
        <w:rPr>
          <w:lang w:val="en-AU"/>
        </w:rPr>
        <w:t>The Committee agreed that the current item numbers should be revised to reduce practice variability and align the MBS with contemporary practice. The current item numbers have been rebuilt to capture two dimensions: complexity and indication</w:t>
      </w:r>
      <w:r w:rsidR="008E350B">
        <w:rPr>
          <w:lang w:val="en-AU"/>
        </w:rPr>
        <w:t xml:space="preserve"> in line with best practice</w:t>
      </w:r>
      <w:r w:rsidR="00967C56">
        <w:rPr>
          <w:lang w:val="en-AU"/>
        </w:rPr>
        <w:t xml:space="preserve"> </w:t>
      </w:r>
      <w:r w:rsidR="008E350B">
        <w:rPr>
          <w:lang w:val="en-AU"/>
        </w:rPr>
        <w:fldChar w:fldCharType="begin" w:fldLock="1"/>
      </w:r>
      <w:r w:rsidR="00241AF9">
        <w:rPr>
          <w:lang w:val="en-AU"/>
        </w:rPr>
        <w:instrText>ADDIN CSL_CITATION { "citationItems" : [ { "id" : "ITEM-1", "itemData" : { "DOI" : "10.1016/j.jacc.2012.03.003", "ISBN" : "1558-3597 (Electronic)\\r0735-1097 (Linking)", "ISSN" : "1558-3597", "PMID" : "22578925", "abstract" : "The American College of Cardiology Foundation, in collaboration with the Society for Cardiovascular Angiography and Interventions and key specialty and subspecialty societies, conducted a review of common clinical scenarios where diagnostic catheterization is frequently considered. The indications (clinical scenarios) were derived from common applications or anticipated uses, as well as from current clinical practice guidelines and results of studies examining the implementation of noninvasive imaging appropriate use criteria. The 166 indications in this document were developed by a diverse writing group and scored by a separate independent technical panel on a scale of 1 to 9, to designate appropriate use (median 7 to 9), uncertain use (median 4 to 6), and inappropriate use (median 1 to 3). Diagnostic catheterization may include several different procedure components. The indications developed focused primarily on 2 aspects of diagnostic catheterization. Many indications focused on the performance of coronary angiography for the detection of coronary artery disease with other procedure components (e.g., hemodynamic measurements, ventriculography) at the discretion of the operator. The majority of the remaining indications focused on hemodynamic measurements to evaluate valvular heart disease, pulmonary hypertension, cardiomyopathy, and other conditions, with the use of coronary angiography at the discretion of the operator. Seventy-five indications were rated as appropriate, 49 were rated as uncertain, and 42 were rated as inappropriate. The appropriate use criteria for diagnostic catheterization have the potential to impact physician decision making, healthcare delivery, and reimbursement policy. Furthermore, recognition of uncertain clinical scenarios facilitates identification of areas that would benefit from future research.", "author" : [ { "dropping-particle" : "", "family" : "Patel", "given" : "Manesh R.", "non-dropping-particle" : "", "parse-names" : false, "suffix" : "" }, { "dropping-particle" : "", "family" : "Bailey", "given" : "Steven R.", "non-dropping-particle" : "", "parse-names" : false, "suffix" : "" }, { "dropping-particle" : "", "family" : "Bonow", "given" : "Robert O.", "non-dropping-particle" : "", "parse-names" : false, "suffix" : "" }, { "dropping-particle" : "", "family" : "Chambers", "given" : "Charles E.", "non-dropping-particle" : "", "parse-names" : false, "suffix" : "" }, { "dropping-particle" : "", "family" : "Chan", "given" : "Paul S.", "non-dropping-particle" : "", "parse-names" : false, "suffix" : "" }, { "dropping-particle" : "", "family" : "Dehmer", "given" : "Gregory J.", "non-dropping-particle" : "", "parse-names" : false, "suffix" : "" }, { "dropping-particle" : "", "family" : "Kirtane", "given" : "Ajay J.", "non-dropping-particle" : "", "parse-names" : false, "suffix" : "" }, { "dropping-particle" : "", "family" : "Wann", "given" : "L Samuel", "non-dropping-particle" : "", "parse-names" : false, "suffix" : "" }, { "dropping-particle" : "", "family" : "Ward", "given" : "R Parker", "non-dropping-particle" : "", "parse-names" : false, "suffix" : "" } ], "container-title" : "Journal of the American College of Cardiology", "id" : "ITEM-1", "issue" : "22", "issued" : { "date-parts" : [ [ "2012" ] ] }, "page" : "1995-2027", "publisher" : "Elsevier Inc.", "title" : "ACCF/SCAI/AATS/AHA/ASE/ASNC/HFSA/HRS/SCCM/SCCT/SCMR/STS 2012 appropriate use criteria for diagnostic catheterization: a report of the American College of Cardiology Foundation Appropriate Use Criteria Task Force, Society for Cardiovascular Angiography and", "type" : "article-journal", "volume" : "59" }, "uris" : [ "http://www.mendeley.com/documents/?uuid=312757e1-e8b9-483a-b891-e87f973c05de" ] } ], "mendeley" : { "formattedCitation" : "(44)", "plainTextFormattedCitation" : "(44)", "previouslyFormattedCitation" : "(M. R. Patel et al., 2012)" }, "properties" : { "noteIndex" : 0 }, "schema" : "https://github.com/citation-style-language/schema/raw/master/csl-citation.json" }</w:instrText>
      </w:r>
      <w:r w:rsidR="008E350B">
        <w:rPr>
          <w:lang w:val="en-AU"/>
        </w:rPr>
        <w:fldChar w:fldCharType="separate"/>
      </w:r>
      <w:r w:rsidR="00241AF9" w:rsidRPr="00241AF9">
        <w:rPr>
          <w:noProof/>
          <w:lang w:val="en-AU"/>
        </w:rPr>
        <w:t>(44)</w:t>
      </w:r>
      <w:r w:rsidR="008E350B">
        <w:rPr>
          <w:lang w:val="en-AU"/>
        </w:rPr>
        <w:fldChar w:fldCharType="end"/>
      </w:r>
      <w:r w:rsidRPr="00FB48BC">
        <w:rPr>
          <w:lang w:val="en-AU"/>
        </w:rPr>
        <w:t xml:space="preserve">. The coronary angiography item numbers have been divided into three broad indications: </w:t>
      </w:r>
    </w:p>
    <w:p w14:paraId="1BE9C076" w14:textId="77777777" w:rsidR="00CD16D1" w:rsidRPr="00FB48BC" w:rsidRDefault="00CD16D1" w:rsidP="00CD16D1">
      <w:pPr>
        <w:pStyle w:val="02dash"/>
        <w:numPr>
          <w:ilvl w:val="1"/>
          <w:numId w:val="16"/>
        </w:numPr>
        <w:rPr>
          <w:lang w:val="en-AU"/>
        </w:rPr>
      </w:pPr>
      <w:r w:rsidRPr="00FB48BC">
        <w:rPr>
          <w:lang w:val="en-AU"/>
        </w:rPr>
        <w:t>Strong practice preferences exist, supported by robust evidence for a high likelihood of revascularisation</w:t>
      </w:r>
      <w:r w:rsidR="000709F9" w:rsidRPr="00FB48BC">
        <w:rPr>
          <w:lang w:val="en-AU"/>
        </w:rPr>
        <w:t xml:space="preserve">. </w:t>
      </w:r>
    </w:p>
    <w:p w14:paraId="71892F87" w14:textId="77777777" w:rsidR="00CD16D1" w:rsidRPr="00FB48BC" w:rsidRDefault="00CD16D1" w:rsidP="00CD16D1">
      <w:pPr>
        <w:pStyle w:val="02dash"/>
        <w:numPr>
          <w:ilvl w:val="1"/>
          <w:numId w:val="16"/>
        </w:numPr>
        <w:rPr>
          <w:lang w:val="en-AU"/>
        </w:rPr>
      </w:pPr>
      <w:r w:rsidRPr="00FB48BC">
        <w:rPr>
          <w:lang w:val="en-AU"/>
        </w:rPr>
        <w:t>There is more limited evidence and a lower likelihood that revascularisation is indicated</w:t>
      </w:r>
      <w:r w:rsidR="005F20BA" w:rsidRPr="00FB48BC">
        <w:rPr>
          <w:lang w:val="en-AU"/>
        </w:rPr>
        <w:t>.</w:t>
      </w:r>
    </w:p>
    <w:p w14:paraId="36F144E1" w14:textId="77777777" w:rsidR="00CD16D1" w:rsidRPr="00FB48BC" w:rsidRDefault="00CD16D1" w:rsidP="00CD16D1">
      <w:pPr>
        <w:pStyle w:val="02dash"/>
        <w:numPr>
          <w:ilvl w:val="1"/>
          <w:numId w:val="16"/>
        </w:numPr>
        <w:rPr>
          <w:lang w:val="en-AU"/>
        </w:rPr>
      </w:pPr>
      <w:r w:rsidRPr="00FB48BC">
        <w:rPr>
          <w:lang w:val="en-AU"/>
        </w:rPr>
        <w:t>The patient is undergoing cardiac surgery and a pre-operative assessment of coronary status is required.</w:t>
      </w:r>
      <w:r w:rsidR="003E4651" w:rsidRPr="00FB48BC">
        <w:rPr>
          <w:lang w:val="en-AU"/>
        </w:rPr>
        <w:t xml:space="preserve"> </w:t>
      </w:r>
    </w:p>
    <w:p w14:paraId="60EC48DF" w14:textId="77777777" w:rsidR="00CD16D1" w:rsidRPr="00FB48BC" w:rsidRDefault="00CD16D1" w:rsidP="00CD16D1">
      <w:pPr>
        <w:pStyle w:val="01squarebullet"/>
        <w:numPr>
          <w:ilvl w:val="0"/>
          <w:numId w:val="16"/>
        </w:numPr>
        <w:rPr>
          <w:lang w:val="en-AU"/>
        </w:rPr>
      </w:pPr>
      <w:r w:rsidRPr="00FB48BC">
        <w:rPr>
          <w:lang w:val="en-AU"/>
        </w:rPr>
        <w:t>Each of these indications is then divided into a “simple” coronary angiogram with or without contrast left ventriculography (LV gram) and a “complex” coronary angiogram with or without LV gram with any number and location of grafts. The Committee agreed that due to unique patient anatomy, any ICA may be simpler or more complex than average. As it is impossible to objectively define this distinction, it was agreed that such variation is a ‘swings and roundabouts’ situation and should be covered by a single item. However, angiograms performed in patients with coronary artery grafts were agreed to generally be more complex, and the Committee therefore recommended differentiating these services to reflect the increased complexity.</w:t>
      </w:r>
    </w:p>
    <w:p w14:paraId="63B48ABF" w14:textId="77777777" w:rsidR="00CD16D1" w:rsidRPr="00FB48BC" w:rsidRDefault="00CD16D1" w:rsidP="00CD16D1">
      <w:pPr>
        <w:pStyle w:val="01squarebullet"/>
        <w:numPr>
          <w:ilvl w:val="0"/>
          <w:numId w:val="16"/>
        </w:numPr>
        <w:rPr>
          <w:lang w:val="en-AU"/>
        </w:rPr>
      </w:pPr>
      <w:r w:rsidRPr="00FB48BC">
        <w:rPr>
          <w:lang w:val="en-AU"/>
        </w:rPr>
        <w:t>Additional codes have been recommended for right heart catheterisation with and without cardiac output and shunt assessment, and physiologic assessments of lesions have been retained as add-ons. The Committee agreed that these services were not appropriate for inclusion as part of a complete medical service</w:t>
      </w:r>
      <w:r w:rsidR="00642835" w:rsidRPr="00FB48BC">
        <w:rPr>
          <w:lang w:val="en-AU"/>
        </w:rPr>
        <w:t xml:space="preserve"> for two reasons</w:t>
      </w:r>
      <w:r w:rsidRPr="00FB48BC">
        <w:rPr>
          <w:lang w:val="en-AU"/>
        </w:rPr>
        <w:t>. Firstly, right heart catheterisation is not a routine part of angiography, and when performed, it increases the time taken to complete the procedure. As such, the Committee felt that the item would be more appropriately retained as an add-on item. Secondly, although the Committee agreed that FFR for the physiologic assessment of lesions is a clinically valuable study, it felt that it should be retained as an add-on item because: (i) the FFR wire is not available on the Prostheses List and therefore the procedure is costly to perform; (ii) FFR is not available in rural areas that do not have access to an interventional cardiologist; and (iii) it is not appropriate to perform FFR on normal or minimally stenosed vessels.</w:t>
      </w:r>
    </w:p>
    <w:p w14:paraId="203BA545" w14:textId="77777777" w:rsidR="00CD16D1" w:rsidRPr="00FB48BC" w:rsidRDefault="00CD16D1" w:rsidP="00CD16D1">
      <w:pPr>
        <w:pStyle w:val="01squarebullet"/>
        <w:numPr>
          <w:ilvl w:val="0"/>
          <w:numId w:val="16"/>
        </w:numPr>
        <w:rPr>
          <w:lang w:val="en-AU"/>
        </w:rPr>
      </w:pPr>
      <w:r w:rsidRPr="00FB48BC">
        <w:rPr>
          <w:lang w:val="en-AU"/>
        </w:rPr>
        <w:t xml:space="preserve">The Committee retained stand-alone right and/or left heart catheterisation as a discrete procedure, acknowledging that there are non-coronary indications for these services, including for paediatric populations. These have been consolidated into a single item. </w:t>
      </w:r>
    </w:p>
    <w:p w14:paraId="2B40006A" w14:textId="77777777" w:rsidR="00CD16D1" w:rsidRPr="00FB48BC" w:rsidRDefault="00CD16D1" w:rsidP="00CD16D1">
      <w:pPr>
        <w:pStyle w:val="01squarebullet"/>
        <w:numPr>
          <w:ilvl w:val="0"/>
          <w:numId w:val="16"/>
        </w:numPr>
        <w:rPr>
          <w:lang w:val="en-AU"/>
        </w:rPr>
      </w:pPr>
      <w:r w:rsidRPr="00FB48BC">
        <w:rPr>
          <w:lang w:val="en-AU"/>
        </w:rPr>
        <w:t>Additional items will be affected by the proposed restructure of ICA items. Items 59912 and 59925 should be incorporated into the proposed new angiography items in a cost-neutral manner in order to create a complete medical service. Items 59970 and 59971 have been retained, but they should not be co-claimed with any ICA, PCI or cardiac catheterisation items. (Item 59970 is claimed primarily by GPs and non-cardiac surgeons, and item 59971 is claimed primarily by radiologists.) All other codes should be considered obsolete and removed from the MBS.</w:t>
      </w:r>
    </w:p>
    <w:p w14:paraId="515CACC3" w14:textId="77777777" w:rsidR="00FF1AC1" w:rsidRPr="00FB48BC" w:rsidRDefault="00CD16D1" w:rsidP="00FF1AC1">
      <w:pPr>
        <w:pStyle w:val="01squarebullet"/>
        <w:numPr>
          <w:ilvl w:val="0"/>
          <w:numId w:val="16"/>
        </w:numPr>
        <w:rPr>
          <w:lang w:val="en-AU"/>
        </w:rPr>
      </w:pPr>
      <w:r w:rsidRPr="00FB48BC">
        <w:rPr>
          <w:lang w:val="en-AU"/>
        </w:rPr>
        <w:t xml:space="preserve">The Committee discussed co-claiming ICA </w:t>
      </w:r>
      <w:r w:rsidR="002F39E1" w:rsidRPr="00FB48BC">
        <w:rPr>
          <w:lang w:val="en-AU"/>
        </w:rPr>
        <w:t xml:space="preserve">(and PCI) </w:t>
      </w:r>
      <w:r w:rsidRPr="00FB48BC">
        <w:rPr>
          <w:lang w:val="en-AU"/>
        </w:rPr>
        <w:t>with consultations. It noted that ICA is unlike other diagnostic imaging services, as the results are frequently discussed with the patient after the procedure, with changes made to medicatio</w:t>
      </w:r>
      <w:r w:rsidR="008F056E" w:rsidRPr="00FB48BC">
        <w:rPr>
          <w:lang w:val="en-AU"/>
        </w:rPr>
        <w:t>ns and care plans as needed. It </w:t>
      </w:r>
      <w:r w:rsidRPr="00FB48BC">
        <w:rPr>
          <w:lang w:val="en-AU"/>
        </w:rPr>
        <w:t xml:space="preserve">was also noted that patients may present for a consultation </w:t>
      </w:r>
      <w:r w:rsidR="00200324" w:rsidRPr="00FB48BC">
        <w:rPr>
          <w:lang w:val="en-AU"/>
        </w:rPr>
        <w:t>with acute coronary syndrome (</w:t>
      </w:r>
      <w:r w:rsidRPr="00FB48BC">
        <w:rPr>
          <w:lang w:val="en-AU"/>
        </w:rPr>
        <w:t>ACS</w:t>
      </w:r>
      <w:r w:rsidR="00200324" w:rsidRPr="00FB48BC">
        <w:rPr>
          <w:lang w:val="en-AU"/>
        </w:rPr>
        <w:t>)</w:t>
      </w:r>
      <w:r w:rsidRPr="00FB48BC">
        <w:rPr>
          <w:lang w:val="en-AU"/>
        </w:rPr>
        <w:t xml:space="preserve"> and be rushed immediately to the catheterisation lab for ICA</w:t>
      </w:r>
      <w:r w:rsidR="003A121A" w:rsidRPr="00FB48BC">
        <w:rPr>
          <w:lang w:val="en-AU"/>
        </w:rPr>
        <w:t>,</w:t>
      </w:r>
      <w:r w:rsidRPr="00FB48BC">
        <w:rPr>
          <w:lang w:val="en-AU"/>
        </w:rPr>
        <w:t xml:space="preserve"> with or without PCI. In such instances, it would be appropriate to co-claim a consultation if the provider performing the ICA </w:t>
      </w:r>
      <w:r w:rsidRPr="00FB48BC">
        <w:rPr>
          <w:lang w:val="en-AU"/>
        </w:rPr>
        <w:lastRenderedPageBreak/>
        <w:t xml:space="preserve">determined during the consultation that ICA was required. It would not be appropriate if another provider had determined the need for ICA </w:t>
      </w:r>
      <w:r w:rsidR="004A79F0" w:rsidRPr="00FB48BC">
        <w:rPr>
          <w:lang w:val="en-AU"/>
        </w:rPr>
        <w:t xml:space="preserve">or PCI </w:t>
      </w:r>
      <w:r w:rsidRPr="00FB48BC">
        <w:rPr>
          <w:lang w:val="en-AU"/>
        </w:rPr>
        <w:t xml:space="preserve">and referred the patient to the operator. The Committee agreed that co-claiming a consultation is also not appropriate if the patient has a primary cardiologist who is not the operator for the ICA, except in paediatric angiography (non-coronary). </w:t>
      </w:r>
      <w:r w:rsidR="00FF1AC1">
        <w:rPr>
          <w:lang w:val="en-AU"/>
        </w:rPr>
        <w:t>I</w:t>
      </w:r>
      <w:r w:rsidRPr="00FB48BC">
        <w:rPr>
          <w:lang w:val="en-AU"/>
        </w:rPr>
        <w:t xml:space="preserve">t was </w:t>
      </w:r>
      <w:r w:rsidR="00FF1AC1">
        <w:rPr>
          <w:lang w:val="en-AU"/>
        </w:rPr>
        <w:t>agreed that some operators, particularly in paediatric practice, routinely discuss</w:t>
      </w:r>
      <w:r w:rsidRPr="00FB48BC">
        <w:rPr>
          <w:lang w:val="en-AU"/>
        </w:rPr>
        <w:t xml:space="preserve"> the results of the study (and the implications) with the family at length following a procedure</w:t>
      </w:r>
      <w:r w:rsidR="00FF1AC1">
        <w:rPr>
          <w:lang w:val="en-AU"/>
        </w:rPr>
        <w:t>, this is considered part of the procedure and should not be billed as a consult</w:t>
      </w:r>
      <w:r w:rsidRPr="00FB48BC">
        <w:rPr>
          <w:lang w:val="en-AU"/>
        </w:rPr>
        <w:t xml:space="preserve">. </w:t>
      </w:r>
      <w:r w:rsidR="00FF1AC1" w:rsidRPr="00FB48BC">
        <w:rPr>
          <w:lang w:val="en-AU"/>
        </w:rPr>
        <w:t>These recommendations align with the recommendations of the Principles and Rules Committee regardi</w:t>
      </w:r>
      <w:r w:rsidR="00FF1AC1">
        <w:rPr>
          <w:lang w:val="en-AU"/>
        </w:rPr>
        <w:t>ng co-claiming of consultations, aftercare is discussed separately.</w:t>
      </w:r>
    </w:p>
    <w:p w14:paraId="6B5C8EE7" w14:textId="77777777" w:rsidR="00FF1AC1" w:rsidRDefault="00CD16D1" w:rsidP="00AD6BA1">
      <w:pPr>
        <w:pStyle w:val="01squarebullet"/>
        <w:numPr>
          <w:ilvl w:val="0"/>
          <w:numId w:val="16"/>
        </w:numPr>
        <w:rPr>
          <w:lang w:val="en-AU"/>
        </w:rPr>
      </w:pPr>
      <w:r w:rsidRPr="00FF1AC1">
        <w:rPr>
          <w:lang w:val="en-AU"/>
        </w:rPr>
        <w:t xml:space="preserve">ECG services were also co-claimed in over 35 per cent of episodes. </w:t>
      </w:r>
      <w:r w:rsidR="00FF1AC1">
        <w:rPr>
          <w:lang w:val="en-AU"/>
        </w:rPr>
        <w:t>The Committee agreed</w:t>
      </w:r>
      <w:r w:rsidR="00F80C65">
        <w:rPr>
          <w:lang w:val="en-AU"/>
        </w:rPr>
        <w:t xml:space="preserve"> that</w:t>
      </w:r>
      <w:r w:rsidR="00FF1AC1">
        <w:rPr>
          <w:lang w:val="en-AU"/>
        </w:rPr>
        <w:t xml:space="preserve"> these </w:t>
      </w:r>
      <w:r w:rsidRPr="00FF1AC1">
        <w:rPr>
          <w:lang w:val="en-AU"/>
        </w:rPr>
        <w:t>should be considere</w:t>
      </w:r>
      <w:r w:rsidR="00FF1AC1">
        <w:rPr>
          <w:lang w:val="en-AU"/>
        </w:rPr>
        <w:t>d a core part of the procedure.</w:t>
      </w:r>
    </w:p>
    <w:p w14:paraId="58E31A7E" w14:textId="77777777" w:rsidR="003B779D" w:rsidRDefault="003B779D" w:rsidP="005D1F0A">
      <w:pPr>
        <w:pStyle w:val="01squarebullet"/>
        <w:rPr>
          <w:lang w:val="en-AU"/>
        </w:rPr>
      </w:pPr>
      <w:r w:rsidRPr="008535C3">
        <w:rPr>
          <w:lang w:val="en-AU"/>
        </w:rPr>
        <w:t>The Committee discussed the creation of an accreditation scheme for procedural services</w:t>
      </w:r>
      <w:r w:rsidR="000D1625">
        <w:rPr>
          <w:lang w:val="en-AU"/>
        </w:rPr>
        <w:t>,</w:t>
      </w:r>
      <w:r w:rsidRPr="008535C3">
        <w:rPr>
          <w:lang w:val="en-AU"/>
        </w:rPr>
        <w:t xml:space="preserve"> similar to the Diagnostic Imaging Accreditation Scheme. </w:t>
      </w:r>
      <w:r w:rsidR="008535C3" w:rsidRPr="008535C3">
        <w:rPr>
          <w:lang w:val="en-AU"/>
        </w:rPr>
        <w:t xml:space="preserve">This was primarily due to concerns that funding reallocation within the DIST had previously occurred, with pressure for some services to have a lower rebate. The Department clarified that the </w:t>
      </w:r>
      <w:r w:rsidRPr="008535C3">
        <w:rPr>
          <w:lang w:val="en-AU"/>
        </w:rPr>
        <w:t xml:space="preserve">reallocation of funds within the DIST no longer </w:t>
      </w:r>
      <w:r w:rsidR="008535C3" w:rsidRPr="008535C3">
        <w:rPr>
          <w:lang w:val="en-AU"/>
        </w:rPr>
        <w:t>occurs</w:t>
      </w:r>
      <w:r w:rsidR="00282D20">
        <w:rPr>
          <w:lang w:val="en-AU"/>
        </w:rPr>
        <w:t xml:space="preserve">, removing the </w:t>
      </w:r>
      <w:r w:rsidRPr="008535C3">
        <w:rPr>
          <w:lang w:val="en-AU"/>
        </w:rPr>
        <w:t>need for specific ‘cordoning</w:t>
      </w:r>
      <w:r w:rsidR="00B66A72">
        <w:rPr>
          <w:lang w:val="en-AU"/>
        </w:rPr>
        <w:t>-</w:t>
      </w:r>
      <w:r w:rsidRPr="008535C3">
        <w:rPr>
          <w:lang w:val="en-AU"/>
        </w:rPr>
        <w:t>off’</w:t>
      </w:r>
      <w:r w:rsidR="00B66A72">
        <w:rPr>
          <w:lang w:val="en-AU"/>
        </w:rPr>
        <w:t xml:space="preserve"> of funds.</w:t>
      </w:r>
      <w:r w:rsidRPr="008535C3">
        <w:rPr>
          <w:lang w:val="en-AU"/>
        </w:rPr>
        <w:t xml:space="preserve"> </w:t>
      </w:r>
      <w:r w:rsidR="00CF4FA3">
        <w:rPr>
          <w:lang w:val="en-AU"/>
        </w:rPr>
        <w:t>A listing</w:t>
      </w:r>
      <w:r w:rsidRPr="008535C3">
        <w:rPr>
          <w:lang w:val="en-AU"/>
        </w:rPr>
        <w:t xml:space="preserve"> on the DIST </w:t>
      </w:r>
      <w:r w:rsidR="00B935EF">
        <w:rPr>
          <w:lang w:val="en-AU"/>
        </w:rPr>
        <w:t>means</w:t>
      </w:r>
      <w:r w:rsidR="00B935EF" w:rsidRPr="008535C3">
        <w:rPr>
          <w:lang w:val="en-AU"/>
        </w:rPr>
        <w:t xml:space="preserve"> </w:t>
      </w:r>
      <w:r w:rsidRPr="008535C3">
        <w:rPr>
          <w:lang w:val="en-AU"/>
        </w:rPr>
        <w:t xml:space="preserve">that providers must be accredited to perform the services they are billing, as is the case for echo services. </w:t>
      </w:r>
      <w:r w:rsidR="00616EBB">
        <w:rPr>
          <w:lang w:val="en-AU"/>
        </w:rPr>
        <w:t>The</w:t>
      </w:r>
      <w:r w:rsidR="00616EBB" w:rsidRPr="008535C3">
        <w:rPr>
          <w:lang w:val="en-AU"/>
        </w:rPr>
        <w:t xml:space="preserve"> </w:t>
      </w:r>
      <w:r w:rsidRPr="008535C3">
        <w:rPr>
          <w:lang w:val="en-AU"/>
        </w:rPr>
        <w:t>Diagnostic Imaging Accreditation Scheme</w:t>
      </w:r>
      <w:r w:rsidR="004937CF">
        <w:rPr>
          <w:lang w:val="en-AU"/>
        </w:rPr>
        <w:t xml:space="preserve"> manages accreditation</w:t>
      </w:r>
      <w:r w:rsidRPr="008535C3">
        <w:rPr>
          <w:lang w:val="en-AU"/>
        </w:rPr>
        <w:t>, and changes to accreditation requirements are recommended by the multidisciplinary Diagnostic Imaging Advisory Committee.</w:t>
      </w:r>
      <w:r w:rsidR="008535C3" w:rsidRPr="008535C3">
        <w:rPr>
          <w:lang w:val="en-AU"/>
        </w:rPr>
        <w:t xml:space="preserve"> </w:t>
      </w:r>
      <w:r w:rsidRPr="008535C3">
        <w:rPr>
          <w:lang w:val="en-AU"/>
        </w:rPr>
        <w:t>In light of this, the Committee accepted that it would be appropriate for ICA items to be recreated on the DIST</w:t>
      </w:r>
      <w:r w:rsidR="008535C3">
        <w:rPr>
          <w:lang w:val="en-AU"/>
        </w:rPr>
        <w:t xml:space="preserve"> to access the accreditation scheme protections</w:t>
      </w:r>
      <w:r w:rsidRPr="008535C3">
        <w:rPr>
          <w:lang w:val="en-AU"/>
        </w:rPr>
        <w:t>.</w:t>
      </w:r>
    </w:p>
    <w:p w14:paraId="1B7C473E" w14:textId="77777777" w:rsidR="00202464" w:rsidRDefault="00202464" w:rsidP="00202464">
      <w:pPr>
        <w:pStyle w:val="01squarebullet"/>
        <w:numPr>
          <w:ilvl w:val="0"/>
          <w:numId w:val="0"/>
        </w:numPr>
        <w:ind w:left="360"/>
        <w:rPr>
          <w:lang w:val="en-AU"/>
        </w:rPr>
      </w:pPr>
    </w:p>
    <w:p w14:paraId="09C5C57B" w14:textId="77777777" w:rsidR="005E3644" w:rsidRPr="00C14EF3" w:rsidRDefault="00B94DE2" w:rsidP="005E3644">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rFonts w:ascii="Calibri" w:hAnsi="Calibri" w:cs="Calibri"/>
          <w:b/>
          <w:lang w:val="en-AU"/>
        </w:rPr>
        <w:t>After consultation the committee agreed to consolidate the 23 existing MBS items for ICA into 15 revised items.</w:t>
      </w:r>
      <w:r w:rsidRPr="00C14EF3">
        <w:rPr>
          <w:rFonts w:ascii="Calibri" w:hAnsi="Calibri" w:cs="Calibri"/>
          <w:b/>
        </w:rPr>
        <w:t xml:space="preserve"> Add </w:t>
      </w:r>
      <w:r w:rsidRPr="00C14EF3">
        <w:rPr>
          <w:rFonts w:ascii="Calibri" w:hAnsi="Calibri" w:cs="Calibri"/>
          <w:b/>
          <w:lang w:val="en-AU"/>
        </w:rPr>
        <w:t xml:space="preserve">symptomatic heart failure with EF&lt;40%, and positive, equivocal or non-diagnostic testing for coronary ischaemia; Symptoms of coronary ischaemia with haemodynamic compromise.  Add IFR to FFR. Detailed proposed descriptors below. </w:t>
      </w:r>
    </w:p>
    <w:p w14:paraId="0335BCC1" w14:textId="77777777" w:rsidR="005E3644" w:rsidRPr="00C14EF3" w:rsidRDefault="00B94DE2" w:rsidP="005E3644">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rFonts w:ascii="Calibri" w:hAnsi="Calibri" w:cs="Calibri"/>
          <w:b/>
          <w:lang w:val="en-AU"/>
        </w:rPr>
        <w:t xml:space="preserve">Items 59970 and 59974 retained for non-cardiology use. </w:t>
      </w:r>
    </w:p>
    <w:p w14:paraId="3F96ED03" w14:textId="77777777" w:rsidR="00B94DE2" w:rsidRPr="00C14EF3" w:rsidRDefault="00B94DE2" w:rsidP="005E3644">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rFonts w:ascii="Calibri" w:hAnsi="Calibri" w:cs="Calibri"/>
          <w:b/>
          <w:lang w:val="en-AU"/>
        </w:rPr>
        <w:t>Amendments have been made to broaden and clarify the clinical indications for ICA, encompassing uncommon but clearly indicated criteria where progression to ICA is the preferred management.</w:t>
      </w:r>
    </w:p>
    <w:p w14:paraId="1C0F6F13" w14:textId="77777777" w:rsidR="00B94DE2" w:rsidRPr="00C14EF3" w:rsidRDefault="00B94DE2" w:rsidP="005E3644">
      <w:pPr>
        <w:pStyle w:val="02dash"/>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rFonts w:ascii="Calibri" w:hAnsi="Calibri" w:cs="Calibri"/>
          <w:b/>
          <w:lang w:val="en-AU"/>
        </w:rPr>
        <w:t xml:space="preserve">Instant wave free ratio (iFR) has been added to the Item number for FFR, given the two studies that have shown non-inferiority of iFR compared with FFR. </w:t>
      </w:r>
    </w:p>
    <w:p w14:paraId="1724F45C" w14:textId="77777777" w:rsidR="00B94DE2" w:rsidRPr="00C14EF3" w:rsidRDefault="00B94DE2" w:rsidP="005E3644">
      <w:pPr>
        <w:pStyle w:val="02dash"/>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rFonts w:ascii="Calibri" w:hAnsi="Calibri" w:cs="Calibri"/>
          <w:b/>
          <w:lang w:val="en-AU"/>
        </w:rPr>
        <w:t>Item 59974 is retained for non-cardiology use to amend a typographical error.</w:t>
      </w:r>
    </w:p>
    <w:p w14:paraId="7FBF39B2" w14:textId="77777777" w:rsidR="005E3644" w:rsidRPr="00C14EF3" w:rsidRDefault="005E3644" w:rsidP="005E3644">
      <w:pPr>
        <w:pStyle w:val="02dash"/>
        <w:numPr>
          <w:ilvl w:val="0"/>
          <w:numId w:val="0"/>
        </w:numPr>
        <w:pBdr>
          <w:top w:val="single" w:sz="4" w:space="1" w:color="auto"/>
          <w:left w:val="single" w:sz="4" w:space="4" w:color="auto"/>
          <w:bottom w:val="single" w:sz="4" w:space="1" w:color="auto"/>
          <w:right w:val="single" w:sz="4" w:space="4" w:color="auto"/>
        </w:pBdr>
        <w:rPr>
          <w:rFonts w:ascii="Calibri" w:hAnsi="Calibri" w:cs="Calibri"/>
          <w:b/>
        </w:rPr>
      </w:pPr>
      <w:r w:rsidRPr="00C14EF3">
        <w:rPr>
          <w:rFonts w:ascii="Calibri" w:hAnsi="Calibri" w:cs="Calibri"/>
          <w:b/>
        </w:rPr>
        <w:t xml:space="preserve">Concern was raised that moving the 13 angiography items to the DIST would jeopardise theatre banding, the Department has confirmed that theatre banding is determined separately and is not dependent upon the item being listed on the GMST or DIST. </w:t>
      </w:r>
    </w:p>
    <w:p w14:paraId="66155E6B" w14:textId="77777777" w:rsidR="005E3644" w:rsidRDefault="005E3644" w:rsidP="005E3644">
      <w:pPr>
        <w:pStyle w:val="Item"/>
        <w:rPr>
          <w:rFonts w:ascii="Calibri" w:hAnsi="Calibri" w:cs="Calibri"/>
        </w:rPr>
      </w:pPr>
      <w:r>
        <w:rPr>
          <w:rFonts w:ascii="Calibri" w:hAnsi="Calibri" w:cs="Calibri"/>
        </w:rPr>
        <w:t>Final recommendations (38218A, 38220A, 382182</w:t>
      </w:r>
      <w:r w:rsidR="001E6C94">
        <w:rPr>
          <w:rFonts w:ascii="Calibri" w:hAnsi="Calibri" w:cs="Calibri"/>
        </w:rPr>
        <w:t>B</w:t>
      </w:r>
      <w:r>
        <w:rPr>
          <w:rFonts w:ascii="Calibri" w:hAnsi="Calibri" w:cs="Calibri"/>
        </w:rPr>
        <w:t>, 38220</w:t>
      </w:r>
      <w:r w:rsidR="001E6C94">
        <w:rPr>
          <w:rFonts w:ascii="Calibri" w:hAnsi="Calibri" w:cs="Calibri"/>
        </w:rPr>
        <w:t>B</w:t>
      </w:r>
      <w:r>
        <w:rPr>
          <w:rFonts w:ascii="Calibri" w:hAnsi="Calibri" w:cs="Calibri"/>
        </w:rPr>
        <w:t>, 38218</w:t>
      </w:r>
      <w:r w:rsidR="001E6C94">
        <w:rPr>
          <w:rFonts w:ascii="Calibri" w:hAnsi="Calibri" w:cs="Calibri"/>
        </w:rPr>
        <w:t>C</w:t>
      </w:r>
      <w:r>
        <w:rPr>
          <w:rFonts w:ascii="Calibri" w:hAnsi="Calibri" w:cs="Calibri"/>
        </w:rPr>
        <w:t>, 38220</w:t>
      </w:r>
      <w:r w:rsidR="001E6C94">
        <w:rPr>
          <w:rFonts w:ascii="Calibri" w:hAnsi="Calibri" w:cs="Calibri"/>
        </w:rPr>
        <w:t>C</w:t>
      </w:r>
      <w:r>
        <w:rPr>
          <w:rFonts w:ascii="Calibri" w:hAnsi="Calibri" w:cs="Calibri"/>
        </w:rPr>
        <w:t>, 38218</w:t>
      </w:r>
      <w:r w:rsidR="001E6C94">
        <w:rPr>
          <w:rFonts w:ascii="Calibri" w:hAnsi="Calibri" w:cs="Calibri"/>
        </w:rPr>
        <w:t>D</w:t>
      </w:r>
      <w:r>
        <w:rPr>
          <w:rFonts w:ascii="Calibri" w:hAnsi="Calibri" w:cs="Calibri"/>
        </w:rPr>
        <w:t>, 38220D, 3820X, 38220, 38203, 38206, 38241).</w:t>
      </w:r>
    </w:p>
    <w:p w14:paraId="5CD41958" w14:textId="77777777" w:rsidR="005E3644" w:rsidRPr="00146D36" w:rsidRDefault="005E3644" w:rsidP="005E3644">
      <w:pPr>
        <w:pStyle w:val="Item"/>
        <w:spacing w:before="0"/>
        <w:rPr>
          <w:rFonts w:ascii="Calibri" w:hAnsi="Calibri" w:cs="Calibri"/>
        </w:rPr>
      </w:pPr>
      <w:r w:rsidRPr="00146D36">
        <w:rPr>
          <w:rFonts w:ascii="Calibri" w:hAnsi="Calibri" w:cs="Calibri"/>
        </w:rPr>
        <w:t>Item 38218A</w:t>
      </w:r>
    </w:p>
    <w:p w14:paraId="4FDD2314"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Selective coronary angiography, placement of catheters and injection of opaque material with or without left heart catheterisation, left ventriculography or aortography, as part of the management of a symptomatic patient for:</w:t>
      </w:r>
    </w:p>
    <w:p w14:paraId="7197957F" w14:textId="77777777" w:rsidR="005E3644" w:rsidRPr="00146D36" w:rsidRDefault="005E3644" w:rsidP="00624D67">
      <w:pPr>
        <w:pStyle w:val="ListParagraph"/>
        <w:numPr>
          <w:ilvl w:val="0"/>
          <w:numId w:val="123"/>
        </w:numPr>
        <w:spacing w:before="60"/>
        <w:contextualSpacing w:val="0"/>
        <w:rPr>
          <w:rFonts w:ascii="Calibri" w:hAnsi="Calibri" w:cs="Calibri"/>
          <w:color w:val="000000"/>
        </w:rPr>
      </w:pPr>
      <w:r w:rsidRPr="00146D36">
        <w:rPr>
          <w:rFonts w:ascii="Calibri" w:hAnsi="Calibri" w:cs="Calibri"/>
          <w:color w:val="000000"/>
        </w:rPr>
        <w:lastRenderedPageBreak/>
        <w:t>An acute coronary syndrome evidenced by: ST segment elevation (or new LBBB); or troponin elevation above the local upper reference limit; or resting wall motion abnormalities or perfusion defect at a time when it is too early to document troponin status; or</w:t>
      </w:r>
    </w:p>
    <w:p w14:paraId="5F4F242B" w14:textId="77777777" w:rsidR="005E3644" w:rsidRPr="00146D36" w:rsidRDefault="005E3644" w:rsidP="00624D67">
      <w:pPr>
        <w:pStyle w:val="ListParagraph"/>
        <w:numPr>
          <w:ilvl w:val="0"/>
          <w:numId w:val="123"/>
        </w:numPr>
        <w:spacing w:before="60"/>
        <w:ind w:left="357" w:hanging="357"/>
        <w:contextualSpacing w:val="0"/>
        <w:rPr>
          <w:rFonts w:ascii="Calibri" w:hAnsi="Calibri" w:cs="Calibri"/>
          <w:color w:val="000000"/>
        </w:rPr>
      </w:pPr>
      <w:r w:rsidRPr="00146D36">
        <w:rPr>
          <w:rFonts w:ascii="Calibri" w:hAnsi="Calibri" w:cs="Calibri"/>
          <w:color w:val="000000"/>
        </w:rPr>
        <w:t>Cardiogenic shock, resuscitated cardiac arrest, ventricular fibrillation or sustained VT.</w:t>
      </w:r>
    </w:p>
    <w:p w14:paraId="7A2B6959"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 xml:space="preserve">Claimable once in any 3 month period unless a new ACS or equivalent occurs within this period and meets requirements 1 or 2 above. </w:t>
      </w:r>
    </w:p>
    <w:p w14:paraId="6E757277"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Procedure report to include documentation of how the indication requirements of this descriptor were met.</w:t>
      </w:r>
    </w:p>
    <w:p w14:paraId="2AB5383E" w14:textId="77777777" w:rsidR="005E3644" w:rsidRPr="00146D36" w:rsidRDefault="005E3644" w:rsidP="005E3644">
      <w:pPr>
        <w:rPr>
          <w:rFonts w:ascii="Calibri" w:hAnsi="Calibri" w:cs="Calibri"/>
          <w:szCs w:val="22"/>
        </w:rPr>
      </w:pPr>
      <w:r w:rsidRPr="00146D36">
        <w:rPr>
          <w:rFonts w:ascii="Calibri" w:hAnsi="Calibri" w:cs="Calibri"/>
          <w:color w:val="000000"/>
          <w:szCs w:val="22"/>
        </w:rPr>
        <w:t>Not being a service associated with a service to which items 38218B-D, 38220A–D apply. (Anaes.)</w:t>
      </w:r>
    </w:p>
    <w:p w14:paraId="053B637D" w14:textId="77777777" w:rsidR="005E3644" w:rsidRPr="00146D36" w:rsidRDefault="005E3644" w:rsidP="005E3644">
      <w:pPr>
        <w:pStyle w:val="Item"/>
        <w:rPr>
          <w:rFonts w:ascii="Calibri" w:hAnsi="Calibri" w:cs="Calibri"/>
        </w:rPr>
      </w:pPr>
      <w:r w:rsidRPr="00146D36">
        <w:rPr>
          <w:rFonts w:ascii="Calibri" w:hAnsi="Calibri" w:cs="Calibri"/>
        </w:rPr>
        <w:t>Item 38220A</w:t>
      </w:r>
    </w:p>
    <w:p w14:paraId="52647864"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Selective coronary graft angiography, placement of catheter(s) and injection of opaque material into free coronary graft(s) attached to the aorta (irrespective of the number of grafts) and/or into direct internal mammary artery graft(s), with or without left heart catheterisation, left ventriculography or aortography, as part of the management for:</w:t>
      </w:r>
    </w:p>
    <w:p w14:paraId="736B8731" w14:textId="77777777" w:rsidR="005E3644" w:rsidRPr="00146D36" w:rsidRDefault="005E3644" w:rsidP="00624D67">
      <w:pPr>
        <w:pStyle w:val="ListParagraph"/>
        <w:numPr>
          <w:ilvl w:val="0"/>
          <w:numId w:val="124"/>
        </w:numPr>
        <w:spacing w:before="60"/>
        <w:contextualSpacing w:val="0"/>
        <w:rPr>
          <w:rFonts w:ascii="Calibri" w:hAnsi="Calibri" w:cs="Calibri"/>
          <w:color w:val="000000"/>
        </w:rPr>
      </w:pPr>
      <w:r w:rsidRPr="00146D36">
        <w:rPr>
          <w:rFonts w:ascii="Calibri" w:hAnsi="Calibri" w:cs="Calibri"/>
          <w:color w:val="000000"/>
        </w:rPr>
        <w:t>An acute coronary syndrome evidenced by: ST segment elevation (or new LBBB); or troponin elevation above the local upper reference limit; or resting wall motion abnormalities or perfusion defect at a time when it is too early to document troponin status; or</w:t>
      </w:r>
    </w:p>
    <w:p w14:paraId="7F2E4E18" w14:textId="77777777" w:rsidR="005E3644" w:rsidRPr="00146D36" w:rsidRDefault="005E3644" w:rsidP="00624D67">
      <w:pPr>
        <w:pStyle w:val="ListParagraph"/>
        <w:numPr>
          <w:ilvl w:val="0"/>
          <w:numId w:val="124"/>
        </w:numPr>
        <w:spacing w:before="60"/>
        <w:ind w:left="357" w:hanging="357"/>
        <w:contextualSpacing w:val="0"/>
        <w:rPr>
          <w:rFonts w:ascii="Calibri" w:hAnsi="Calibri" w:cs="Calibri"/>
          <w:color w:val="000000"/>
        </w:rPr>
      </w:pPr>
      <w:r w:rsidRPr="00146D36">
        <w:rPr>
          <w:rFonts w:ascii="Calibri" w:hAnsi="Calibri" w:cs="Calibri"/>
          <w:color w:val="000000"/>
        </w:rPr>
        <w:t>Cardiogenic shock, resuscitated cardiac arrest, ventricular fibrillation or sustained VT.</w:t>
      </w:r>
    </w:p>
    <w:p w14:paraId="2E76F31E"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 xml:space="preserve">Claimable once in any 3 month period unless a new ACS or equivalent occurs within this period and meets requirements 1 or 2 above. </w:t>
      </w:r>
    </w:p>
    <w:p w14:paraId="24599E3E"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Procedure report to include documentation of how the indication requirements of this descriptor were met.</w:t>
      </w:r>
    </w:p>
    <w:p w14:paraId="1D1869EC" w14:textId="45A31866" w:rsidR="005E3644" w:rsidRPr="00146D36" w:rsidRDefault="005E3644" w:rsidP="005E3644">
      <w:pPr>
        <w:rPr>
          <w:rFonts w:ascii="Calibri" w:hAnsi="Calibri" w:cs="Calibri"/>
          <w:szCs w:val="22"/>
        </w:rPr>
      </w:pPr>
      <w:r w:rsidRPr="00146D36">
        <w:rPr>
          <w:rFonts w:ascii="Calibri" w:hAnsi="Calibri" w:cs="Calibri"/>
          <w:color w:val="000000"/>
          <w:szCs w:val="22"/>
        </w:rPr>
        <w:t>Not being a service associated with a service to which items 38218</w:t>
      </w:r>
      <w:r w:rsidR="001E6C94">
        <w:rPr>
          <w:rFonts w:ascii="Calibri" w:hAnsi="Calibri" w:cs="Calibri"/>
          <w:color w:val="000000"/>
          <w:szCs w:val="22"/>
        </w:rPr>
        <w:t>A-D</w:t>
      </w:r>
      <w:r w:rsidRPr="00146D36">
        <w:rPr>
          <w:rFonts w:ascii="Calibri" w:hAnsi="Calibri" w:cs="Calibri"/>
          <w:color w:val="000000"/>
          <w:szCs w:val="22"/>
        </w:rPr>
        <w:t xml:space="preserve"> and 38220</w:t>
      </w:r>
      <w:r w:rsidR="001E6C94">
        <w:rPr>
          <w:rFonts w:ascii="Calibri" w:hAnsi="Calibri" w:cs="Calibri"/>
          <w:color w:val="000000"/>
          <w:szCs w:val="22"/>
        </w:rPr>
        <w:t>B-D</w:t>
      </w:r>
      <w:r w:rsidRPr="00146D36">
        <w:rPr>
          <w:rFonts w:ascii="Calibri" w:hAnsi="Calibri" w:cs="Calibri"/>
          <w:color w:val="000000"/>
          <w:szCs w:val="22"/>
        </w:rPr>
        <w:t xml:space="preserve"> items apply. (Anaes.)</w:t>
      </w:r>
    </w:p>
    <w:p w14:paraId="4CA43B74" w14:textId="77777777" w:rsidR="005E3644" w:rsidRPr="00146D36" w:rsidRDefault="005E3644" w:rsidP="005E3644">
      <w:pPr>
        <w:pStyle w:val="Item"/>
        <w:rPr>
          <w:rFonts w:ascii="Calibri" w:hAnsi="Calibri" w:cs="Calibri"/>
        </w:rPr>
      </w:pPr>
      <w:r w:rsidRPr="00146D36">
        <w:rPr>
          <w:rFonts w:ascii="Calibri" w:hAnsi="Calibri" w:cs="Calibri"/>
        </w:rPr>
        <w:t>Item 38218</w:t>
      </w:r>
      <w:r w:rsidR="001E6C94">
        <w:rPr>
          <w:rFonts w:ascii="Calibri" w:hAnsi="Calibri" w:cs="Calibri"/>
        </w:rPr>
        <w:t>B</w:t>
      </w:r>
    </w:p>
    <w:p w14:paraId="5389BE3C" w14:textId="77777777" w:rsidR="005E3644" w:rsidRPr="00146D36" w:rsidRDefault="005E3644" w:rsidP="005E3644">
      <w:pPr>
        <w:spacing w:before="60"/>
        <w:rPr>
          <w:rFonts w:ascii="Calibri" w:hAnsi="Calibri" w:cs="Calibri"/>
          <w:color w:val="000000" w:themeColor="text1"/>
          <w:szCs w:val="22"/>
        </w:rPr>
      </w:pPr>
      <w:r w:rsidRPr="00146D36">
        <w:rPr>
          <w:rFonts w:ascii="Calibri" w:hAnsi="Calibri" w:cs="Calibri"/>
          <w:color w:val="000000"/>
          <w:szCs w:val="22"/>
        </w:rPr>
        <w:t xml:space="preserve">Selective coronary angiography, placement of catheters and injection of opaque material with or without left heart catheterisation, left ventriculography or aortography, as part of the management </w:t>
      </w:r>
      <w:r w:rsidRPr="00146D36">
        <w:rPr>
          <w:rFonts w:ascii="Calibri" w:hAnsi="Calibri" w:cs="Calibri"/>
          <w:color w:val="000000" w:themeColor="text1"/>
          <w:szCs w:val="22"/>
        </w:rPr>
        <w:t>of a patient with suspected or known coronary artery disease with:</w:t>
      </w:r>
    </w:p>
    <w:p w14:paraId="6653EF9E" w14:textId="77777777" w:rsidR="005E3644" w:rsidRPr="00146D36" w:rsidRDefault="005E3644" w:rsidP="00624D67">
      <w:pPr>
        <w:pStyle w:val="ListParagraph"/>
        <w:numPr>
          <w:ilvl w:val="0"/>
          <w:numId w:val="125"/>
        </w:numPr>
        <w:spacing w:before="60"/>
        <w:contextualSpacing w:val="0"/>
        <w:rPr>
          <w:rFonts w:ascii="Calibri" w:hAnsi="Calibri" w:cs="Calibri"/>
          <w:color w:val="000000" w:themeColor="text1"/>
        </w:rPr>
      </w:pPr>
      <w:r w:rsidRPr="00146D36">
        <w:rPr>
          <w:rFonts w:ascii="Calibri" w:hAnsi="Calibri" w:cs="Calibri"/>
          <w:color w:val="000000" w:themeColor="text1"/>
        </w:rPr>
        <w:t>Unstable angina or angina equivalent with a crescendo pattern or rest pain; or</w:t>
      </w:r>
    </w:p>
    <w:p w14:paraId="3D1C68D9" w14:textId="77777777" w:rsidR="005E3644" w:rsidRPr="00146D36" w:rsidRDefault="005E3644" w:rsidP="00624D67">
      <w:pPr>
        <w:pStyle w:val="ListParagraph"/>
        <w:numPr>
          <w:ilvl w:val="0"/>
          <w:numId w:val="125"/>
        </w:numPr>
        <w:spacing w:before="60"/>
        <w:ind w:left="357" w:hanging="357"/>
        <w:contextualSpacing w:val="0"/>
        <w:rPr>
          <w:rFonts w:ascii="Calibri" w:hAnsi="Calibri" w:cs="Calibri"/>
          <w:color w:val="000000" w:themeColor="text1"/>
        </w:rPr>
      </w:pPr>
      <w:r w:rsidRPr="00146D36">
        <w:rPr>
          <w:rFonts w:ascii="Calibri" w:hAnsi="Calibri" w:cs="Calibri"/>
          <w:color w:val="000000" w:themeColor="text1"/>
        </w:rPr>
        <w:t xml:space="preserve">Stable angina pattern with high-risk features </w:t>
      </w:r>
      <w:r>
        <w:rPr>
          <w:rFonts w:ascii="Calibri" w:hAnsi="Calibri" w:cs="Calibri"/>
          <w:color w:val="000000" w:themeColor="text1"/>
        </w:rPr>
        <w:t xml:space="preserve">such as </w:t>
      </w:r>
      <w:r w:rsidRPr="00146D36">
        <w:rPr>
          <w:rFonts w:ascii="Calibri" w:hAnsi="Calibri" w:cs="Calibri"/>
          <w:color w:val="000000" w:themeColor="text1"/>
        </w:rPr>
        <w:t>dizziness, hypotension, pallor, diaphoresis or syncope occurring at a low threshold</w:t>
      </w:r>
      <w:r>
        <w:rPr>
          <w:rFonts w:ascii="Calibri" w:hAnsi="Calibri" w:cs="Calibri"/>
          <w:color w:val="000000" w:themeColor="text1"/>
        </w:rPr>
        <w:t>.</w:t>
      </w:r>
      <w:r w:rsidRPr="00146D36">
        <w:rPr>
          <w:rFonts w:ascii="Calibri" w:hAnsi="Calibri" w:cs="Calibri"/>
          <w:color w:val="000000" w:themeColor="text1"/>
        </w:rPr>
        <w:t xml:space="preserve"> </w:t>
      </w:r>
    </w:p>
    <w:p w14:paraId="05EF2E9E"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Procedure report to include documentation of how the indication requirements of this descriptor were met.</w:t>
      </w:r>
    </w:p>
    <w:p w14:paraId="43DC1873"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Claimable once in any 3 month period.</w:t>
      </w:r>
    </w:p>
    <w:p w14:paraId="6DA2BE54" w14:textId="1CEBE769" w:rsidR="005E3644" w:rsidRPr="00146D36" w:rsidRDefault="005E3644" w:rsidP="005E3644">
      <w:pPr>
        <w:rPr>
          <w:rFonts w:ascii="Calibri" w:hAnsi="Calibri" w:cs="Calibri"/>
          <w:szCs w:val="22"/>
        </w:rPr>
      </w:pPr>
      <w:r w:rsidRPr="00146D36">
        <w:rPr>
          <w:rFonts w:ascii="Calibri" w:hAnsi="Calibri" w:cs="Calibri"/>
          <w:szCs w:val="22"/>
        </w:rPr>
        <w:t xml:space="preserve">Not being a service associated with a service to which items 38218A, 38218C-D, </w:t>
      </w:r>
      <w:r w:rsidR="00906393" w:rsidRPr="00146D36">
        <w:rPr>
          <w:rFonts w:ascii="Calibri" w:hAnsi="Calibri" w:cs="Calibri"/>
          <w:szCs w:val="22"/>
        </w:rPr>
        <w:t>and 38220A</w:t>
      </w:r>
      <w:r w:rsidRPr="00146D36">
        <w:rPr>
          <w:rFonts w:ascii="Calibri" w:hAnsi="Calibri" w:cs="Calibri"/>
          <w:szCs w:val="22"/>
        </w:rPr>
        <w:t>–D apply. (Anaes.)</w:t>
      </w:r>
    </w:p>
    <w:p w14:paraId="176C9275" w14:textId="77777777" w:rsidR="005E3644" w:rsidRPr="00146D36" w:rsidRDefault="005E3644" w:rsidP="005E3644">
      <w:pPr>
        <w:rPr>
          <w:rFonts w:ascii="Calibri" w:hAnsi="Calibri" w:cs="Calibri"/>
          <w:szCs w:val="22"/>
        </w:rPr>
      </w:pPr>
    </w:p>
    <w:p w14:paraId="3B3B4262" w14:textId="77777777" w:rsidR="005E3644" w:rsidRPr="00146D36" w:rsidRDefault="005E3644" w:rsidP="005E3644">
      <w:pPr>
        <w:pStyle w:val="Item"/>
        <w:rPr>
          <w:rFonts w:ascii="Calibri" w:hAnsi="Calibri" w:cs="Calibri"/>
        </w:rPr>
      </w:pPr>
      <w:r w:rsidRPr="00146D36">
        <w:rPr>
          <w:rFonts w:ascii="Calibri" w:hAnsi="Calibri" w:cs="Calibri"/>
        </w:rPr>
        <w:t>Item 38220</w:t>
      </w:r>
      <w:r w:rsidR="001E6C94">
        <w:rPr>
          <w:rFonts w:ascii="Calibri" w:hAnsi="Calibri" w:cs="Calibri"/>
        </w:rPr>
        <w:t>B</w:t>
      </w:r>
    </w:p>
    <w:p w14:paraId="6B6E8610"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Selective coronary graft angiography placement of catheter(s) and injection of opaque material into free coronary graft(s) attached to the aorta (irrespective of the number of grafts) and/or into direct internal mammary artery graft(s), with or without left heart catheterisation, left ventriculography or aortography, as part of the management of a patient with suspected or known coronary artery disease with:</w:t>
      </w:r>
    </w:p>
    <w:p w14:paraId="0A19F333" w14:textId="77777777" w:rsidR="005E3644" w:rsidRPr="00146D36" w:rsidRDefault="005E3644" w:rsidP="00DA4AB8">
      <w:pPr>
        <w:pStyle w:val="ListParagraph"/>
        <w:numPr>
          <w:ilvl w:val="0"/>
          <w:numId w:val="109"/>
        </w:numPr>
        <w:spacing w:before="60"/>
        <w:rPr>
          <w:rFonts w:ascii="Calibri" w:hAnsi="Calibri" w:cs="Calibri"/>
          <w:color w:val="000000" w:themeColor="text1"/>
        </w:rPr>
      </w:pPr>
      <w:r w:rsidRPr="00146D36">
        <w:rPr>
          <w:rFonts w:ascii="Calibri" w:hAnsi="Calibri" w:cs="Calibri"/>
          <w:color w:val="000000" w:themeColor="text1"/>
        </w:rPr>
        <w:lastRenderedPageBreak/>
        <w:t>Unstable angina or angina equivalent with a crescendo pattern or rest pain or</w:t>
      </w:r>
    </w:p>
    <w:p w14:paraId="2093A7D9" w14:textId="21195F45" w:rsidR="005E3644" w:rsidRPr="00146D36" w:rsidRDefault="005E3644" w:rsidP="005E3644">
      <w:pPr>
        <w:spacing w:before="60"/>
        <w:rPr>
          <w:rFonts w:ascii="Calibri" w:hAnsi="Calibri" w:cs="Calibri"/>
          <w:color w:val="000000"/>
          <w:szCs w:val="22"/>
        </w:rPr>
      </w:pPr>
      <w:r w:rsidRPr="00392DEF">
        <w:rPr>
          <w:rFonts w:ascii="Calibri" w:hAnsi="Calibri" w:cs="Calibri"/>
          <w:color w:val="000000" w:themeColor="text1"/>
          <w:szCs w:val="22"/>
        </w:rPr>
        <w:t>Stable angina pattern with high-risk features such as dizziness, hypotension, pallor, diaphoresis or syncope occurring at a low threshold</w:t>
      </w:r>
      <w:r>
        <w:rPr>
          <w:rFonts w:ascii="Calibri" w:hAnsi="Calibri" w:cs="Calibri"/>
          <w:color w:val="000000" w:themeColor="text1"/>
          <w:szCs w:val="22"/>
        </w:rPr>
        <w:t>.</w:t>
      </w:r>
      <w:r w:rsidRPr="00146D36">
        <w:rPr>
          <w:rFonts w:ascii="Calibri" w:hAnsi="Calibri" w:cs="Calibri"/>
          <w:color w:val="000000"/>
          <w:szCs w:val="22"/>
        </w:rPr>
        <w:t>Procedure report to include documentation of how the indication requirements of this descriptor were met.</w:t>
      </w:r>
    </w:p>
    <w:p w14:paraId="5B9AEBC6"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 xml:space="preserve">Claimable once in any 3 month period. </w:t>
      </w:r>
    </w:p>
    <w:p w14:paraId="6153F0C1" w14:textId="77777777" w:rsidR="005E3644" w:rsidRPr="00146D36" w:rsidRDefault="005E3644" w:rsidP="005E3644">
      <w:pPr>
        <w:rPr>
          <w:rFonts w:ascii="Calibri" w:hAnsi="Calibri" w:cs="Calibri"/>
          <w:color w:val="000000"/>
          <w:szCs w:val="22"/>
        </w:rPr>
      </w:pPr>
      <w:r w:rsidRPr="00146D36">
        <w:rPr>
          <w:rFonts w:ascii="Calibri" w:hAnsi="Calibri" w:cs="Calibri"/>
          <w:color w:val="000000"/>
          <w:szCs w:val="22"/>
        </w:rPr>
        <w:t>Not being a service associated with a service to which items 38218A–D, 38220A, 38220C-D apply. (Anaes.)</w:t>
      </w:r>
    </w:p>
    <w:p w14:paraId="6C48168B" w14:textId="77777777" w:rsidR="005E3644" w:rsidRPr="00146D36" w:rsidRDefault="005E3644" w:rsidP="005E3644">
      <w:pPr>
        <w:pStyle w:val="Item"/>
        <w:rPr>
          <w:rFonts w:ascii="Calibri" w:hAnsi="Calibri" w:cs="Calibri"/>
        </w:rPr>
      </w:pPr>
      <w:r w:rsidRPr="00146D36">
        <w:rPr>
          <w:rFonts w:ascii="Calibri" w:hAnsi="Calibri" w:cs="Calibri"/>
        </w:rPr>
        <w:t>Item 38218</w:t>
      </w:r>
      <w:r w:rsidR="001E6C94">
        <w:rPr>
          <w:rFonts w:ascii="Calibri" w:hAnsi="Calibri" w:cs="Calibri"/>
        </w:rPr>
        <w:t>C</w:t>
      </w:r>
    </w:p>
    <w:p w14:paraId="2495CB0F"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 xml:space="preserve">Selective coronary angiography, placement of catheters and injection of opaque material with or without left heart catheterisation, left ventriculography or aortography, as part of the management of a patient with suspected or known coronary artery disease who has limiting angina or </w:t>
      </w:r>
      <w:r>
        <w:rPr>
          <w:rFonts w:ascii="Calibri" w:hAnsi="Calibri" w:cs="Calibri"/>
          <w:color w:val="000000"/>
          <w:szCs w:val="22"/>
        </w:rPr>
        <w:t>angina</w:t>
      </w:r>
      <w:r w:rsidRPr="00146D36">
        <w:rPr>
          <w:rFonts w:ascii="Calibri" w:hAnsi="Calibri" w:cs="Calibri"/>
          <w:color w:val="000000"/>
          <w:szCs w:val="22"/>
        </w:rPr>
        <w:t xml:space="preserve"> equivalent (CCS class II–IV) despite an adequate trial of optimal medical therapy, and has high risk features including at least one of:</w:t>
      </w:r>
    </w:p>
    <w:p w14:paraId="219BBBF8" w14:textId="77777777" w:rsidR="005E3644" w:rsidRPr="00146D36" w:rsidRDefault="005E3644" w:rsidP="00624D67">
      <w:pPr>
        <w:pStyle w:val="ListParagraph"/>
        <w:numPr>
          <w:ilvl w:val="0"/>
          <w:numId w:val="126"/>
        </w:numPr>
        <w:spacing w:before="60"/>
        <w:contextualSpacing w:val="0"/>
        <w:rPr>
          <w:rFonts w:ascii="Calibri" w:hAnsi="Calibri" w:cs="Calibri"/>
          <w:color w:val="000000" w:themeColor="text1"/>
        </w:rPr>
      </w:pPr>
      <w:r w:rsidRPr="00146D36">
        <w:rPr>
          <w:rFonts w:ascii="Calibri" w:hAnsi="Calibri" w:cs="Calibri"/>
          <w:color w:val="000000"/>
        </w:rPr>
        <w:t xml:space="preserve">Ischaemia </w:t>
      </w:r>
      <w:r w:rsidRPr="00146D36">
        <w:rPr>
          <w:rFonts w:ascii="Calibri" w:hAnsi="Calibri" w:cs="Calibri"/>
          <w:color w:val="000000" w:themeColor="text1"/>
        </w:rPr>
        <w:t>involving a moderate ventricular territory (e.g. &gt;10% of left ventricle or &gt;2 myocardial segments), or stress dilatation/dysfunction on functional testing; or</w:t>
      </w:r>
    </w:p>
    <w:p w14:paraId="6E86D170" w14:textId="77777777" w:rsidR="005E3644" w:rsidRPr="00146D36" w:rsidRDefault="005E3644" w:rsidP="00624D67">
      <w:pPr>
        <w:pStyle w:val="ListParagraph"/>
        <w:numPr>
          <w:ilvl w:val="0"/>
          <w:numId w:val="126"/>
        </w:numPr>
        <w:spacing w:before="60"/>
        <w:ind w:left="357" w:hanging="357"/>
        <w:contextualSpacing w:val="0"/>
        <w:rPr>
          <w:rFonts w:ascii="Calibri" w:hAnsi="Calibri" w:cs="Calibri"/>
          <w:color w:val="000000"/>
        </w:rPr>
      </w:pPr>
      <w:r w:rsidRPr="00146D36">
        <w:rPr>
          <w:rFonts w:ascii="Calibri" w:hAnsi="Calibri" w:cs="Calibri"/>
          <w:color w:val="000000" w:themeColor="text1"/>
        </w:rPr>
        <w:t xml:space="preserve">Functional testing with </w:t>
      </w:r>
      <w:r w:rsidRPr="00146D36">
        <w:rPr>
          <w:rFonts w:ascii="Calibri" w:hAnsi="Calibri" w:cs="Calibri"/>
          <w:color w:val="000000"/>
        </w:rPr>
        <w:t>high risk features (ST segment elevation or sustained ST depression, hypotension, Duke treadmill score &lt;=-11, or resting wall abnormalities); or</w:t>
      </w:r>
    </w:p>
    <w:p w14:paraId="451DA64E" w14:textId="77777777" w:rsidR="005E3644" w:rsidRPr="00146D36" w:rsidRDefault="005E3644" w:rsidP="00624D67">
      <w:pPr>
        <w:pStyle w:val="ListParagraph"/>
        <w:numPr>
          <w:ilvl w:val="0"/>
          <w:numId w:val="126"/>
        </w:numPr>
        <w:spacing w:before="60"/>
        <w:ind w:left="357" w:hanging="357"/>
        <w:contextualSpacing w:val="0"/>
        <w:rPr>
          <w:rFonts w:ascii="Calibri" w:hAnsi="Calibri" w:cs="Calibri"/>
          <w:color w:val="000000"/>
        </w:rPr>
      </w:pPr>
      <w:r w:rsidRPr="00146D36">
        <w:rPr>
          <w:rFonts w:ascii="Calibri" w:hAnsi="Calibri" w:cs="Calibri"/>
          <w:color w:val="000000"/>
        </w:rPr>
        <w:t>CTCA evidence of left main stenosis &gt;50% or evidence of non-LM significant obstructive disease (&gt;70% stenosis) with symptoms consistent with ischaemia despite optimal medical management; or</w:t>
      </w:r>
    </w:p>
    <w:p w14:paraId="1D81D87A" w14:textId="77777777" w:rsidR="005E3644" w:rsidRPr="00146D36" w:rsidRDefault="005E3644" w:rsidP="00624D67">
      <w:pPr>
        <w:pStyle w:val="ListParagraph"/>
        <w:numPr>
          <w:ilvl w:val="0"/>
          <w:numId w:val="126"/>
        </w:numPr>
        <w:spacing w:before="60"/>
        <w:ind w:left="357" w:hanging="357"/>
        <w:contextualSpacing w:val="0"/>
        <w:rPr>
          <w:rFonts w:ascii="Calibri" w:hAnsi="Calibri" w:cs="Calibri"/>
          <w:color w:val="000000"/>
        </w:rPr>
      </w:pPr>
      <w:r w:rsidRPr="00146D36">
        <w:rPr>
          <w:rFonts w:ascii="Calibri" w:hAnsi="Calibri" w:cs="Calibri"/>
          <w:color w:val="000000"/>
        </w:rPr>
        <w:t xml:space="preserve">LV dysfunction (EF &lt;40%); or </w:t>
      </w:r>
    </w:p>
    <w:p w14:paraId="195A8781" w14:textId="77777777" w:rsidR="005E3644" w:rsidRPr="00146D36" w:rsidRDefault="005E3644" w:rsidP="00624D67">
      <w:pPr>
        <w:pStyle w:val="ListParagraph"/>
        <w:numPr>
          <w:ilvl w:val="0"/>
          <w:numId w:val="126"/>
        </w:numPr>
        <w:spacing w:before="60"/>
        <w:ind w:left="357" w:hanging="357"/>
        <w:contextualSpacing w:val="0"/>
        <w:rPr>
          <w:rFonts w:ascii="Calibri" w:hAnsi="Calibri" w:cs="Calibri"/>
          <w:color w:val="000000"/>
        </w:rPr>
      </w:pPr>
      <w:r w:rsidRPr="00146D36">
        <w:rPr>
          <w:rFonts w:ascii="Calibri" w:hAnsi="Calibri" w:cs="Calibri"/>
          <w:color w:val="000000"/>
        </w:rPr>
        <w:t>Persistent symptoms despite optimal medical therapy with discordant finding on functional testing (e.g. little (&lt;5%) or no ischaemia with intermediate or high-risk stress ECG changes).</w:t>
      </w:r>
    </w:p>
    <w:p w14:paraId="410D28C5"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Procedure report to include documentation of how the indication requirements of this descriptor were met.</w:t>
      </w:r>
    </w:p>
    <w:p w14:paraId="30E1DD4B"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 xml:space="preserve">Claimable once in any 3 month period. </w:t>
      </w:r>
    </w:p>
    <w:p w14:paraId="63F343E9" w14:textId="77777777" w:rsidR="005E3644" w:rsidRPr="00146D36" w:rsidRDefault="005E3644" w:rsidP="005E3644">
      <w:pPr>
        <w:rPr>
          <w:rFonts w:ascii="Calibri" w:hAnsi="Calibri" w:cs="Calibri"/>
          <w:szCs w:val="22"/>
        </w:rPr>
      </w:pPr>
      <w:r w:rsidRPr="00146D36">
        <w:rPr>
          <w:rFonts w:ascii="Calibri" w:hAnsi="Calibri" w:cs="Calibri"/>
          <w:color w:val="000000"/>
          <w:szCs w:val="22"/>
        </w:rPr>
        <w:t>Not being a service associated with a service to which items 38218A–B, 38218D, 38220A-D apply. (Anaes.)</w:t>
      </w:r>
    </w:p>
    <w:p w14:paraId="06812E4B" w14:textId="77777777" w:rsidR="005E3644" w:rsidRPr="00146D36" w:rsidRDefault="005E3644" w:rsidP="005E3644">
      <w:pPr>
        <w:pStyle w:val="Item"/>
        <w:rPr>
          <w:rFonts w:ascii="Calibri" w:hAnsi="Calibri" w:cs="Calibri"/>
        </w:rPr>
      </w:pPr>
      <w:r w:rsidRPr="00146D36">
        <w:rPr>
          <w:rFonts w:ascii="Calibri" w:hAnsi="Calibri" w:cs="Calibri"/>
        </w:rPr>
        <w:t>Item 38220</w:t>
      </w:r>
      <w:r w:rsidR="001E6C94">
        <w:rPr>
          <w:rFonts w:ascii="Calibri" w:hAnsi="Calibri" w:cs="Calibri"/>
        </w:rPr>
        <w:t>C</w:t>
      </w:r>
    </w:p>
    <w:p w14:paraId="24D9B543" w14:textId="77777777" w:rsidR="005E3644" w:rsidRPr="00146D36" w:rsidRDefault="005E3644" w:rsidP="005E3644">
      <w:pPr>
        <w:spacing w:before="60"/>
        <w:rPr>
          <w:rFonts w:ascii="Calibri" w:hAnsi="Calibri" w:cs="Calibri"/>
          <w:color w:val="000000" w:themeColor="text1"/>
          <w:szCs w:val="22"/>
        </w:rPr>
      </w:pPr>
      <w:r w:rsidRPr="00146D36">
        <w:rPr>
          <w:rFonts w:ascii="Calibri" w:hAnsi="Calibri" w:cs="Calibri"/>
          <w:color w:val="000000"/>
          <w:szCs w:val="22"/>
        </w:rPr>
        <w:t xml:space="preserve">Selective coronary graft angiography placement of catheter(s) and injection of opaque material into free coronary graft(s) attached to the aorta (irrespective of the number of grafts) and/or into direct internal mammary artery graft(s), with or without left heart catheterisation, left ventriculography or aortography, as part of the management of a patient with suspected or known coronary artery disease who has limiting angina or equivalent (CCS class II–IV) despite an adequate trial of optimal medical therapy, and has high risk </w:t>
      </w:r>
      <w:r w:rsidRPr="00146D36">
        <w:rPr>
          <w:rFonts w:ascii="Calibri" w:hAnsi="Calibri" w:cs="Calibri"/>
          <w:color w:val="000000" w:themeColor="text1"/>
          <w:szCs w:val="22"/>
        </w:rPr>
        <w:t>features including at least one of:</w:t>
      </w:r>
    </w:p>
    <w:p w14:paraId="4F0B7FCA" w14:textId="77777777" w:rsidR="005E3644" w:rsidRPr="00146D36" w:rsidRDefault="005E3644" w:rsidP="00624D67">
      <w:pPr>
        <w:pStyle w:val="ListParagraph"/>
        <w:numPr>
          <w:ilvl w:val="0"/>
          <w:numId w:val="127"/>
        </w:numPr>
        <w:spacing w:before="60"/>
        <w:contextualSpacing w:val="0"/>
        <w:rPr>
          <w:rFonts w:ascii="Calibri" w:hAnsi="Calibri" w:cs="Calibri"/>
          <w:color w:val="000000"/>
        </w:rPr>
      </w:pPr>
      <w:r w:rsidRPr="00146D36">
        <w:rPr>
          <w:rFonts w:ascii="Calibri" w:hAnsi="Calibri" w:cs="Calibri"/>
          <w:color w:val="000000" w:themeColor="text1"/>
        </w:rPr>
        <w:t xml:space="preserve">Ischaemia involving a moderate ventricular territory (e.g. &gt;10% of left ventricle or &gt;2 myocardial segments), or stress dilatation/dysfunction </w:t>
      </w:r>
      <w:r w:rsidRPr="00146D36">
        <w:rPr>
          <w:rFonts w:ascii="Calibri" w:hAnsi="Calibri" w:cs="Calibri"/>
          <w:color w:val="000000"/>
        </w:rPr>
        <w:t>on functional testing; or</w:t>
      </w:r>
    </w:p>
    <w:p w14:paraId="073247EC" w14:textId="77777777" w:rsidR="005E3644" w:rsidRPr="00146D36" w:rsidRDefault="005E3644" w:rsidP="00624D67">
      <w:pPr>
        <w:pStyle w:val="ListParagraph"/>
        <w:numPr>
          <w:ilvl w:val="0"/>
          <w:numId w:val="127"/>
        </w:numPr>
        <w:spacing w:before="60"/>
        <w:ind w:left="357" w:hanging="357"/>
        <w:contextualSpacing w:val="0"/>
        <w:rPr>
          <w:rFonts w:ascii="Calibri" w:hAnsi="Calibri" w:cs="Calibri"/>
          <w:color w:val="000000"/>
        </w:rPr>
      </w:pPr>
      <w:r w:rsidRPr="00146D36">
        <w:rPr>
          <w:rFonts w:ascii="Calibri" w:hAnsi="Calibri" w:cs="Calibri"/>
          <w:color w:val="000000"/>
        </w:rPr>
        <w:t>Functional testing with high risk features (ST segment elevation or sustained ST depression, hypotension, Duke treadmill score &lt;=-11, or resting wall abnormalities); or</w:t>
      </w:r>
    </w:p>
    <w:p w14:paraId="2EFDCC8D" w14:textId="77777777" w:rsidR="005E3644" w:rsidRPr="00146D36" w:rsidRDefault="005E3644" w:rsidP="00624D67">
      <w:pPr>
        <w:pStyle w:val="ListParagraph"/>
        <w:numPr>
          <w:ilvl w:val="0"/>
          <w:numId w:val="127"/>
        </w:numPr>
        <w:spacing w:before="60"/>
        <w:ind w:left="357" w:hanging="357"/>
        <w:contextualSpacing w:val="0"/>
        <w:rPr>
          <w:rFonts w:ascii="Calibri" w:hAnsi="Calibri" w:cs="Calibri"/>
          <w:color w:val="000000"/>
        </w:rPr>
      </w:pPr>
      <w:r w:rsidRPr="00146D36">
        <w:rPr>
          <w:rFonts w:ascii="Calibri" w:hAnsi="Calibri" w:cs="Calibri"/>
          <w:color w:val="000000"/>
        </w:rPr>
        <w:t>CTCA evidence of left main stenosis &gt;50% or evidence of non-LM significant obstructive disease (&gt;50% stenosis) with symptoms consistent with ischaemia despite optimal medical management; or</w:t>
      </w:r>
    </w:p>
    <w:p w14:paraId="599D1051" w14:textId="77777777" w:rsidR="005E3644" w:rsidRPr="00146D36" w:rsidRDefault="005E3644" w:rsidP="00624D67">
      <w:pPr>
        <w:pStyle w:val="ListParagraph"/>
        <w:numPr>
          <w:ilvl w:val="0"/>
          <w:numId w:val="127"/>
        </w:numPr>
        <w:spacing w:before="60"/>
        <w:ind w:left="357" w:hanging="357"/>
        <w:contextualSpacing w:val="0"/>
        <w:rPr>
          <w:rFonts w:ascii="Calibri" w:hAnsi="Calibri" w:cs="Calibri"/>
          <w:color w:val="000000"/>
        </w:rPr>
      </w:pPr>
      <w:r w:rsidRPr="00146D36">
        <w:rPr>
          <w:rFonts w:ascii="Calibri" w:hAnsi="Calibri" w:cs="Calibri"/>
          <w:color w:val="000000"/>
        </w:rPr>
        <w:t xml:space="preserve">LV dysfunction (EF &lt;40%); or </w:t>
      </w:r>
    </w:p>
    <w:p w14:paraId="7987DE1F" w14:textId="77777777" w:rsidR="005E3644" w:rsidRPr="00146D36" w:rsidRDefault="005E3644" w:rsidP="00624D67">
      <w:pPr>
        <w:pStyle w:val="ListParagraph"/>
        <w:numPr>
          <w:ilvl w:val="0"/>
          <w:numId w:val="127"/>
        </w:numPr>
        <w:spacing w:before="60"/>
        <w:ind w:left="357" w:hanging="357"/>
        <w:contextualSpacing w:val="0"/>
        <w:rPr>
          <w:rFonts w:ascii="Calibri" w:hAnsi="Calibri" w:cs="Calibri"/>
          <w:color w:val="000000"/>
        </w:rPr>
      </w:pPr>
      <w:r w:rsidRPr="00146D36">
        <w:rPr>
          <w:rFonts w:ascii="Calibri" w:hAnsi="Calibri" w:cs="Calibri"/>
          <w:color w:val="000000"/>
        </w:rPr>
        <w:t>Persistent symptoms despite optimal medical therapy with discordant finding on functional testing (e.g. little (&lt;5%) or no ischaemia with intermediate or high-risk stress ECG changes).</w:t>
      </w:r>
    </w:p>
    <w:p w14:paraId="6C613E46"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lastRenderedPageBreak/>
        <w:t>Procedure report to include documentation of how the indication requirements of this descriptor were met.</w:t>
      </w:r>
    </w:p>
    <w:p w14:paraId="699EFCBD"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 xml:space="preserve">Claimable once in any 3 month period. </w:t>
      </w:r>
    </w:p>
    <w:p w14:paraId="1352BB80" w14:textId="77777777" w:rsidR="005E3644" w:rsidRPr="00146D36" w:rsidRDefault="005E3644" w:rsidP="005E3644">
      <w:pPr>
        <w:rPr>
          <w:rFonts w:ascii="Calibri" w:hAnsi="Calibri" w:cs="Calibri"/>
          <w:szCs w:val="22"/>
        </w:rPr>
      </w:pPr>
      <w:r w:rsidRPr="00146D36">
        <w:rPr>
          <w:rFonts w:ascii="Calibri" w:hAnsi="Calibri" w:cs="Calibri"/>
          <w:color w:val="000000"/>
          <w:szCs w:val="22"/>
        </w:rPr>
        <w:t>Not being a service associated with a service to which items 38218A–D, 38220A-B, 38220D apply. (Anaes.)</w:t>
      </w:r>
    </w:p>
    <w:p w14:paraId="67EFD2FF" w14:textId="77777777" w:rsidR="005E3644" w:rsidRPr="00146D36" w:rsidRDefault="005E3644" w:rsidP="005E3644">
      <w:pPr>
        <w:pStyle w:val="Item"/>
        <w:rPr>
          <w:rFonts w:ascii="Calibri" w:hAnsi="Calibri" w:cs="Calibri"/>
        </w:rPr>
      </w:pPr>
      <w:r w:rsidRPr="00146D36">
        <w:rPr>
          <w:rFonts w:ascii="Calibri" w:hAnsi="Calibri" w:cs="Calibri"/>
        </w:rPr>
        <w:t>Item 38218</w:t>
      </w:r>
      <w:r w:rsidR="001E6C94">
        <w:rPr>
          <w:rFonts w:ascii="Calibri" w:hAnsi="Calibri" w:cs="Calibri"/>
        </w:rPr>
        <w:t>D</w:t>
      </w:r>
    </w:p>
    <w:p w14:paraId="767E74FF"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Selective coronary angiography, placement of catheters and injection of opaque material with or without left heart catheterisation, left ventriculography or aortography, as part of the management of a symptomatic patient with valvular or other non-coronary structural heart disease for:</w:t>
      </w:r>
    </w:p>
    <w:p w14:paraId="6C5B5E35" w14:textId="77777777" w:rsidR="005E3644" w:rsidRPr="00146D36" w:rsidRDefault="005E3644" w:rsidP="00624D67">
      <w:pPr>
        <w:pStyle w:val="ListParagraph"/>
        <w:numPr>
          <w:ilvl w:val="0"/>
          <w:numId w:val="128"/>
        </w:numPr>
        <w:spacing w:before="60"/>
        <w:contextualSpacing w:val="0"/>
        <w:rPr>
          <w:rFonts w:ascii="Calibri" w:hAnsi="Calibri" w:cs="Calibri"/>
          <w:color w:val="000000"/>
        </w:rPr>
      </w:pPr>
      <w:r w:rsidRPr="00146D36">
        <w:rPr>
          <w:rFonts w:ascii="Calibri" w:hAnsi="Calibri" w:cs="Calibri"/>
          <w:color w:val="000000"/>
        </w:rPr>
        <w:t xml:space="preserve">Pre-operative assessment for planning non-coronary cardiac surgery, including by transcatheter approaches; or </w:t>
      </w:r>
    </w:p>
    <w:p w14:paraId="083A15F6" w14:textId="77777777" w:rsidR="005E3644" w:rsidRPr="00146D36" w:rsidRDefault="005E3644" w:rsidP="00624D67">
      <w:pPr>
        <w:pStyle w:val="ListParagraph"/>
        <w:numPr>
          <w:ilvl w:val="0"/>
          <w:numId w:val="128"/>
        </w:numPr>
        <w:spacing w:before="60"/>
        <w:ind w:left="357" w:hanging="357"/>
        <w:contextualSpacing w:val="0"/>
        <w:rPr>
          <w:rFonts w:ascii="Calibri" w:hAnsi="Calibri" w:cs="Calibri"/>
          <w:color w:val="000000"/>
        </w:rPr>
      </w:pPr>
      <w:r w:rsidRPr="00146D36">
        <w:rPr>
          <w:rFonts w:ascii="Calibri" w:hAnsi="Calibri" w:cs="Calibri"/>
          <w:color w:val="000000"/>
        </w:rPr>
        <w:t>Evaluation of valvular heart disease or other non-coronary structural heart disease where clinical impression is discordant with non-invasive assessment.</w:t>
      </w:r>
    </w:p>
    <w:p w14:paraId="376937D7"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Procedure report to include documentation of how the indication requirements of this descriptor were met.</w:t>
      </w:r>
    </w:p>
    <w:p w14:paraId="5A8FF2CB"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 xml:space="preserve">Claimable once in any 12 month period. </w:t>
      </w:r>
    </w:p>
    <w:p w14:paraId="5F623EB8" w14:textId="77777777" w:rsidR="005E3644" w:rsidRPr="00146D36" w:rsidRDefault="005E3644" w:rsidP="005E3644">
      <w:pPr>
        <w:rPr>
          <w:rFonts w:ascii="Calibri" w:hAnsi="Calibri" w:cs="Calibri"/>
          <w:szCs w:val="22"/>
        </w:rPr>
      </w:pPr>
      <w:r w:rsidRPr="00146D36">
        <w:rPr>
          <w:rFonts w:ascii="Calibri" w:hAnsi="Calibri" w:cs="Calibri"/>
          <w:color w:val="000000"/>
          <w:szCs w:val="22"/>
        </w:rPr>
        <w:t>Not being a service associated with a service to which items 38218A-C, 38220A–D apply. (Anaes.)</w:t>
      </w:r>
    </w:p>
    <w:p w14:paraId="570D050A" w14:textId="77777777" w:rsidR="005E3644" w:rsidRPr="00146D36" w:rsidRDefault="005E3644" w:rsidP="005E3644">
      <w:pPr>
        <w:pStyle w:val="Item"/>
        <w:rPr>
          <w:rFonts w:ascii="Calibri" w:hAnsi="Calibri" w:cs="Calibri"/>
        </w:rPr>
      </w:pPr>
      <w:r w:rsidRPr="00146D36">
        <w:rPr>
          <w:rFonts w:ascii="Calibri" w:hAnsi="Calibri" w:cs="Calibri"/>
        </w:rPr>
        <w:t>Item 38220D</w:t>
      </w:r>
    </w:p>
    <w:p w14:paraId="29873590"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Selective coronary graft angiography, placement of catheter(s) and injection of opaque material into free coronary graft(s) attached to the aorta (irrespective of the number of grafts) and/or into direct internal mammary artery graft(s), with or without left heart catheterisation, left ventriculography or aortography, as part of the management of valvular heart disease or other non-coronary structural heart disease for:</w:t>
      </w:r>
    </w:p>
    <w:p w14:paraId="431EA27D" w14:textId="77777777" w:rsidR="005E3644" w:rsidRPr="00146D36" w:rsidRDefault="005E3644" w:rsidP="00624D67">
      <w:pPr>
        <w:pStyle w:val="ListParagraph"/>
        <w:numPr>
          <w:ilvl w:val="0"/>
          <w:numId w:val="129"/>
        </w:numPr>
        <w:spacing w:before="60"/>
        <w:contextualSpacing w:val="0"/>
        <w:rPr>
          <w:rFonts w:ascii="Calibri" w:hAnsi="Calibri" w:cs="Calibri"/>
          <w:color w:val="000000"/>
        </w:rPr>
      </w:pPr>
      <w:r w:rsidRPr="00146D36">
        <w:rPr>
          <w:rFonts w:ascii="Calibri" w:hAnsi="Calibri" w:cs="Calibri"/>
          <w:color w:val="000000"/>
        </w:rPr>
        <w:t>Pre-operative assessment for planning non-coronary cardiac surgery, including by transcatheter approaches; or</w:t>
      </w:r>
    </w:p>
    <w:p w14:paraId="094C72B3" w14:textId="77777777" w:rsidR="005E3644" w:rsidRPr="00146D36" w:rsidRDefault="005E3644" w:rsidP="00624D67">
      <w:pPr>
        <w:pStyle w:val="ListParagraph"/>
        <w:numPr>
          <w:ilvl w:val="0"/>
          <w:numId w:val="129"/>
        </w:numPr>
        <w:spacing w:before="60"/>
        <w:ind w:left="357" w:hanging="357"/>
        <w:contextualSpacing w:val="0"/>
        <w:rPr>
          <w:rFonts w:ascii="Calibri" w:hAnsi="Calibri" w:cs="Calibri"/>
          <w:color w:val="000000"/>
        </w:rPr>
      </w:pPr>
      <w:r w:rsidRPr="00146D36">
        <w:rPr>
          <w:rFonts w:ascii="Calibri" w:hAnsi="Calibri" w:cs="Calibri"/>
          <w:color w:val="000000"/>
        </w:rPr>
        <w:t>Evaluation of valvular heart disease or other non-coronary structural heart disease where clinical impression is discordant with non-invasive assessment.</w:t>
      </w:r>
    </w:p>
    <w:p w14:paraId="54D8F5F9"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Procedure report to include documentation of how the indication requirements of this descriptor were met.</w:t>
      </w:r>
    </w:p>
    <w:p w14:paraId="22612D19"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 xml:space="preserve">Claimable once in any 12 month period. </w:t>
      </w:r>
    </w:p>
    <w:p w14:paraId="050BD12E" w14:textId="77777777" w:rsidR="005E3644" w:rsidRPr="00146D36" w:rsidRDefault="005E3644" w:rsidP="005E3644">
      <w:pPr>
        <w:rPr>
          <w:rFonts w:ascii="Calibri" w:hAnsi="Calibri" w:cs="Calibri"/>
          <w:szCs w:val="22"/>
        </w:rPr>
      </w:pPr>
      <w:r w:rsidRPr="00146D36">
        <w:rPr>
          <w:rFonts w:ascii="Calibri" w:hAnsi="Calibri" w:cs="Calibri"/>
          <w:color w:val="000000"/>
          <w:szCs w:val="22"/>
        </w:rPr>
        <w:t>Not being a service associated with a service to which items 38218A–D, 38220A-C apply. (Anaes.)</w:t>
      </w:r>
    </w:p>
    <w:p w14:paraId="316494EC" w14:textId="77777777" w:rsidR="005E3644" w:rsidRPr="00146D36" w:rsidRDefault="005E3644" w:rsidP="005E3644">
      <w:pPr>
        <w:pStyle w:val="Item"/>
        <w:rPr>
          <w:rFonts w:ascii="Calibri" w:hAnsi="Calibri" w:cs="Calibri"/>
        </w:rPr>
      </w:pPr>
      <w:r w:rsidRPr="00146D36">
        <w:rPr>
          <w:rFonts w:ascii="Calibri" w:hAnsi="Calibri" w:cs="Calibri"/>
        </w:rPr>
        <w:t>Item 3820X</w:t>
      </w:r>
    </w:p>
    <w:p w14:paraId="7AB1F8F3" w14:textId="77777777" w:rsidR="005E3644" w:rsidRPr="00146D36" w:rsidRDefault="005E3644" w:rsidP="005E3644">
      <w:pPr>
        <w:spacing w:before="60"/>
        <w:rPr>
          <w:rFonts w:ascii="Calibri" w:hAnsi="Calibri" w:cs="Calibri"/>
          <w:szCs w:val="22"/>
        </w:rPr>
      </w:pPr>
      <w:r w:rsidRPr="00146D36">
        <w:rPr>
          <w:rFonts w:ascii="Calibri" w:hAnsi="Calibri" w:cs="Calibri"/>
          <w:color w:val="000000"/>
          <w:szCs w:val="22"/>
        </w:rPr>
        <w:t>Right heart catheterisation performed at the same time as invasive coronary angiography, with any one or more of the following: fluoroscopy, oximetry, dye dilution curves, cardiac output measurement by any method, shunt detection or exercise stress test</w:t>
      </w:r>
      <w:r w:rsidRPr="00146D36">
        <w:rPr>
          <w:rFonts w:ascii="Calibri" w:hAnsi="Calibri" w:cs="Calibri"/>
          <w:szCs w:val="22"/>
        </w:rPr>
        <w:t xml:space="preserve">. </w:t>
      </w:r>
    </w:p>
    <w:p w14:paraId="18A86C9A" w14:textId="77777777" w:rsidR="005E3644" w:rsidRPr="00146D36" w:rsidRDefault="005E3644" w:rsidP="005E3644">
      <w:pPr>
        <w:rPr>
          <w:rFonts w:ascii="Calibri" w:hAnsi="Calibri" w:cs="Calibri"/>
          <w:szCs w:val="22"/>
        </w:rPr>
      </w:pPr>
      <w:r w:rsidRPr="00146D36">
        <w:rPr>
          <w:rFonts w:ascii="Calibri" w:hAnsi="Calibri" w:cs="Calibri"/>
          <w:szCs w:val="22"/>
        </w:rPr>
        <w:t xml:space="preserve">Claimed in association with invasive coronary angiography (items 38218A–D or 38220A–D). </w:t>
      </w:r>
      <w:r w:rsidRPr="00146D36">
        <w:rPr>
          <w:rFonts w:ascii="Calibri" w:hAnsi="Calibri" w:cs="Calibri"/>
          <w:color w:val="000000"/>
          <w:szCs w:val="22"/>
        </w:rPr>
        <w:t>(Anaes.)</w:t>
      </w:r>
    </w:p>
    <w:p w14:paraId="105B2032" w14:textId="77777777" w:rsidR="005E3644" w:rsidRPr="00146D36" w:rsidRDefault="005E3644" w:rsidP="005E3644">
      <w:pPr>
        <w:pStyle w:val="Item"/>
        <w:rPr>
          <w:rFonts w:ascii="Calibri" w:hAnsi="Calibri" w:cs="Calibri"/>
        </w:rPr>
      </w:pPr>
      <w:r w:rsidRPr="00146D36">
        <w:rPr>
          <w:rFonts w:ascii="Calibri" w:hAnsi="Calibri" w:cs="Calibri"/>
        </w:rPr>
        <w:t>Item 38200</w:t>
      </w:r>
    </w:p>
    <w:p w14:paraId="12EEE640" w14:textId="77777777" w:rsidR="005E3644" w:rsidRPr="00146D36" w:rsidRDefault="005E3644" w:rsidP="005E3644">
      <w:pPr>
        <w:spacing w:before="60"/>
        <w:rPr>
          <w:rFonts w:ascii="Calibri" w:hAnsi="Calibri" w:cs="Calibri"/>
          <w:szCs w:val="22"/>
        </w:rPr>
      </w:pPr>
      <w:r w:rsidRPr="00146D36">
        <w:rPr>
          <w:rFonts w:ascii="Calibri" w:hAnsi="Calibri" w:cs="Calibri"/>
          <w:color w:val="000000"/>
          <w:szCs w:val="22"/>
        </w:rPr>
        <w:t>Right heart catheterisation, with any one or more of the following: fluoroscopy, oximetry, dye dilution curves, cardiac output measurement by any method, shunt detection or exercise stress test</w:t>
      </w:r>
      <w:r w:rsidRPr="00146D36">
        <w:rPr>
          <w:rFonts w:ascii="Calibri" w:hAnsi="Calibri" w:cs="Calibri"/>
          <w:szCs w:val="22"/>
        </w:rPr>
        <w:t xml:space="preserve">. </w:t>
      </w:r>
    </w:p>
    <w:p w14:paraId="7203CEAF" w14:textId="77777777" w:rsidR="005E3644" w:rsidRPr="00146D36" w:rsidRDefault="005E3644" w:rsidP="005E3644">
      <w:pPr>
        <w:rPr>
          <w:rFonts w:ascii="Calibri" w:hAnsi="Calibri" w:cs="Calibri"/>
          <w:color w:val="000000"/>
          <w:szCs w:val="22"/>
        </w:rPr>
      </w:pPr>
      <w:r w:rsidRPr="00146D36">
        <w:rPr>
          <w:rFonts w:ascii="Calibri" w:hAnsi="Calibri" w:cs="Calibri"/>
          <w:szCs w:val="22"/>
        </w:rPr>
        <w:t xml:space="preserve">Not claimed in association with invasive coronary angiography (items 38218A–D or 38220A–D) or left heart catheterisation. </w:t>
      </w:r>
      <w:r w:rsidRPr="00146D36">
        <w:rPr>
          <w:rFonts w:ascii="Calibri" w:hAnsi="Calibri" w:cs="Calibri"/>
          <w:color w:val="000000"/>
          <w:szCs w:val="22"/>
        </w:rPr>
        <w:t>(Anaes.)</w:t>
      </w:r>
    </w:p>
    <w:p w14:paraId="171CFA93" w14:textId="77777777" w:rsidR="005E3644" w:rsidRPr="00146D36" w:rsidRDefault="005E3644" w:rsidP="005E3644">
      <w:pPr>
        <w:pStyle w:val="Item"/>
        <w:rPr>
          <w:rFonts w:ascii="Calibri" w:hAnsi="Calibri" w:cs="Calibri"/>
        </w:rPr>
      </w:pPr>
      <w:r w:rsidRPr="00146D36">
        <w:rPr>
          <w:rFonts w:ascii="Calibri" w:hAnsi="Calibri" w:cs="Calibri"/>
        </w:rPr>
        <w:lastRenderedPageBreak/>
        <w:t>Item 38203</w:t>
      </w:r>
    </w:p>
    <w:p w14:paraId="4DC59B90"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Left heart catheterisation by percutaneous arterial puncture, arteriotomy or percutaneous left ventricular puncture with any one or more of the following: fluoroscopy, oximetry, dye dilution curves, cardiac output measurements by any method, shunt detection or exercise stress test.</w:t>
      </w:r>
    </w:p>
    <w:p w14:paraId="30EDCC10" w14:textId="77777777" w:rsidR="005E3644" w:rsidRPr="00146D36" w:rsidRDefault="005E3644" w:rsidP="005E3644">
      <w:pPr>
        <w:rPr>
          <w:rFonts w:ascii="Calibri" w:hAnsi="Calibri" w:cs="Calibri"/>
          <w:szCs w:val="22"/>
        </w:rPr>
      </w:pPr>
      <w:r w:rsidRPr="00146D36">
        <w:rPr>
          <w:rFonts w:ascii="Calibri" w:hAnsi="Calibri" w:cs="Calibri"/>
          <w:szCs w:val="22"/>
        </w:rPr>
        <w:t xml:space="preserve">Not claimed in association with invasive coronary angiography (items 38218A–D or 38220A–D) or right heart catheterisation. </w:t>
      </w:r>
      <w:r w:rsidRPr="00146D36">
        <w:rPr>
          <w:rFonts w:ascii="Calibri" w:hAnsi="Calibri" w:cs="Calibri"/>
          <w:color w:val="000000"/>
          <w:szCs w:val="22"/>
        </w:rPr>
        <w:t>(Anaes.)</w:t>
      </w:r>
    </w:p>
    <w:p w14:paraId="2DBA591B" w14:textId="77777777" w:rsidR="005E3644" w:rsidRPr="00146D36" w:rsidRDefault="005E3644" w:rsidP="005E3644">
      <w:pPr>
        <w:pStyle w:val="Item"/>
        <w:rPr>
          <w:rFonts w:ascii="Calibri" w:hAnsi="Calibri" w:cs="Calibri"/>
        </w:rPr>
      </w:pPr>
      <w:r w:rsidRPr="00146D36">
        <w:rPr>
          <w:rFonts w:ascii="Calibri" w:hAnsi="Calibri" w:cs="Calibri"/>
        </w:rPr>
        <w:t>Item 38206</w:t>
      </w:r>
    </w:p>
    <w:p w14:paraId="60F92BBC" w14:textId="77777777" w:rsidR="005E3644" w:rsidRPr="00146D36" w:rsidRDefault="005E3644" w:rsidP="005E3644">
      <w:pPr>
        <w:spacing w:before="60"/>
        <w:rPr>
          <w:rFonts w:ascii="Calibri" w:hAnsi="Calibri" w:cs="Calibri"/>
          <w:color w:val="000000"/>
          <w:szCs w:val="22"/>
        </w:rPr>
      </w:pPr>
      <w:r w:rsidRPr="00146D36">
        <w:rPr>
          <w:rFonts w:ascii="Calibri" w:hAnsi="Calibri" w:cs="Calibri"/>
          <w:color w:val="000000"/>
          <w:szCs w:val="22"/>
        </w:rPr>
        <w:t>Right heart catheterisation with left heart catheterisation via the right heart or by any other procedure with any one or more of the following: fluoroscopy, oximetry, dye dilution curves, cardiac output measurements by any method, shunt detection or exercise stress test.</w:t>
      </w:r>
    </w:p>
    <w:p w14:paraId="520FBDB6" w14:textId="77777777" w:rsidR="005E3644" w:rsidRPr="00146D36" w:rsidRDefault="005E3644" w:rsidP="005E3644">
      <w:pPr>
        <w:rPr>
          <w:rFonts w:ascii="Calibri" w:hAnsi="Calibri" w:cs="Calibri"/>
          <w:szCs w:val="22"/>
        </w:rPr>
      </w:pPr>
      <w:r w:rsidRPr="00146D36">
        <w:rPr>
          <w:rFonts w:ascii="Calibri" w:hAnsi="Calibri" w:cs="Calibri"/>
          <w:szCs w:val="22"/>
        </w:rPr>
        <w:t xml:space="preserve">Not claimed in association with invasive coronary angiography (items 38218A–D or 38220A–D) or left heart catheterisation. </w:t>
      </w:r>
      <w:r w:rsidRPr="00146D36">
        <w:rPr>
          <w:rFonts w:ascii="Calibri" w:hAnsi="Calibri" w:cs="Calibri"/>
          <w:color w:val="000000"/>
          <w:szCs w:val="22"/>
        </w:rPr>
        <w:t>(Anaes.)</w:t>
      </w:r>
    </w:p>
    <w:p w14:paraId="40EDD6F8" w14:textId="77777777" w:rsidR="005E3644" w:rsidRPr="00146D36" w:rsidRDefault="005E3644" w:rsidP="005E3644">
      <w:pPr>
        <w:pStyle w:val="Item"/>
        <w:rPr>
          <w:rFonts w:ascii="Calibri" w:hAnsi="Calibri" w:cs="Calibri"/>
        </w:rPr>
      </w:pPr>
      <w:r w:rsidRPr="00146D36">
        <w:rPr>
          <w:rFonts w:ascii="Calibri" w:hAnsi="Calibri" w:cs="Calibri"/>
        </w:rPr>
        <w:t>Item 38241</w:t>
      </w:r>
    </w:p>
    <w:p w14:paraId="7F5CB87D" w14:textId="77777777" w:rsidR="005E3644" w:rsidRPr="00146D36" w:rsidRDefault="005E3644" w:rsidP="005E3644">
      <w:pPr>
        <w:rPr>
          <w:rFonts w:ascii="Calibri" w:hAnsi="Calibri" w:cs="Calibri"/>
          <w:color w:val="000000"/>
          <w:szCs w:val="22"/>
        </w:rPr>
      </w:pPr>
      <w:r w:rsidRPr="00146D36">
        <w:rPr>
          <w:rFonts w:ascii="Calibri" w:hAnsi="Calibri" w:cs="Calibri"/>
          <w:color w:val="000000"/>
          <w:szCs w:val="22"/>
        </w:rPr>
        <w:t>Use of a coronary pressure wire during selective coronary angiography to measure fractional flow reserve (</w:t>
      </w:r>
      <w:r w:rsidRPr="00146D36">
        <w:rPr>
          <w:rFonts w:ascii="Calibri" w:hAnsi="Calibri" w:cs="Calibri"/>
          <w:color w:val="000000" w:themeColor="text1"/>
          <w:szCs w:val="22"/>
        </w:rPr>
        <w:t xml:space="preserve">FFR), instantaneous free-wave ratio (iFR) or coronary flow reserve (CFR) in one or more intermediate coronary artery or graft lesions (stenosis of &lt;90%), to </w:t>
      </w:r>
      <w:r w:rsidRPr="00146D36">
        <w:rPr>
          <w:rFonts w:ascii="Calibri" w:hAnsi="Calibri" w:cs="Calibri"/>
          <w:color w:val="000000"/>
          <w:szCs w:val="22"/>
        </w:rPr>
        <w:t>determine whether revascularisation is appropriate where previous stress testing has either not been performed or the results are inconclusive. (Anaes.)</w:t>
      </w:r>
    </w:p>
    <w:p w14:paraId="231E8FCB" w14:textId="77777777" w:rsidR="00B94DE2" w:rsidRPr="008535C3" w:rsidRDefault="00B94DE2" w:rsidP="00202464">
      <w:pPr>
        <w:pStyle w:val="01squarebullet"/>
        <w:numPr>
          <w:ilvl w:val="0"/>
          <w:numId w:val="0"/>
        </w:numPr>
        <w:ind w:left="360"/>
        <w:rPr>
          <w:lang w:val="en-AU"/>
        </w:rPr>
      </w:pPr>
    </w:p>
    <w:p w14:paraId="667F264D" w14:textId="77777777" w:rsidR="00CD16D1" w:rsidRPr="00FD6810" w:rsidRDefault="00CD16D1" w:rsidP="00FD6810">
      <w:pPr>
        <w:spacing w:after="160" w:line="259" w:lineRule="auto"/>
      </w:pPr>
      <w:r w:rsidRPr="00FD6810">
        <w:br w:type="page"/>
      </w:r>
    </w:p>
    <w:p w14:paraId="36ED43B8" w14:textId="77777777" w:rsidR="00CD16D1" w:rsidRPr="00FB48BC" w:rsidRDefault="00CD16D1" w:rsidP="00CD16D1">
      <w:pPr>
        <w:pStyle w:val="Heading2"/>
        <w:rPr>
          <w:lang w:val="en-AU"/>
        </w:rPr>
      </w:pPr>
      <w:bookmarkStart w:id="557" w:name="_Toc464871159"/>
      <w:bookmarkStart w:id="558" w:name="_Toc518382929"/>
      <w:r w:rsidRPr="00FB48BC">
        <w:rPr>
          <w:lang w:val="en-AU"/>
        </w:rPr>
        <w:lastRenderedPageBreak/>
        <w:t xml:space="preserve">PCI and </w:t>
      </w:r>
      <w:r w:rsidR="002B2910" w:rsidRPr="00FB48BC">
        <w:rPr>
          <w:lang w:val="en-AU"/>
        </w:rPr>
        <w:t>a</w:t>
      </w:r>
      <w:r w:rsidRPr="00FB48BC">
        <w:rPr>
          <w:lang w:val="en-AU"/>
        </w:rPr>
        <w:t>ngioplasty</w:t>
      </w:r>
      <w:bookmarkEnd w:id="557"/>
      <w:r w:rsidR="00860191">
        <w:rPr>
          <w:lang w:val="en-AU"/>
        </w:rPr>
        <w:t xml:space="preserve"> – that went out to consultation</w:t>
      </w:r>
      <w:bookmarkEnd w:id="558"/>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41C4150E" w14:textId="77777777" w:rsidTr="008B279F">
        <w:trPr>
          <w:cantSplit/>
          <w:tblHeader/>
        </w:trPr>
        <w:tc>
          <w:tcPr>
            <w:tcW w:w="9082" w:type="dxa"/>
            <w:shd w:val="clear" w:color="auto" w:fill="D9D9D9" w:themeFill="background1" w:themeFillShade="D9"/>
            <w:vAlign w:val="bottom"/>
          </w:tcPr>
          <w:p w14:paraId="474BCB53" w14:textId="77777777" w:rsidR="00296AD7" w:rsidRPr="002836EB" w:rsidRDefault="00296AD7" w:rsidP="00D62AD8">
            <w:pPr>
              <w:pStyle w:val="01Tableheaderrow"/>
            </w:pPr>
            <w:r>
              <w:t xml:space="preserve">Current item descriptors and MBS data from </w:t>
            </w:r>
            <w:r w:rsidR="002B5C98">
              <w:t>FY 2014</w:t>
            </w:r>
            <w:r>
              <w:t>/15</w:t>
            </w:r>
          </w:p>
        </w:tc>
      </w:tr>
      <w:tr w:rsidR="00695C92" w:rsidRPr="002836EB" w14:paraId="392DBAB3" w14:textId="77777777" w:rsidTr="008B279F">
        <w:trPr>
          <w:cantSplit/>
        </w:trPr>
        <w:tc>
          <w:tcPr>
            <w:tcW w:w="9082" w:type="dxa"/>
            <w:vAlign w:val="bottom"/>
          </w:tcPr>
          <w:p w14:paraId="1A689520" w14:textId="77777777" w:rsidR="00695C92" w:rsidRPr="009639E8" w:rsidRDefault="00695C92" w:rsidP="009639E8">
            <w:pPr>
              <w:pStyle w:val="02Tabletext"/>
            </w:pPr>
            <w:r w:rsidRPr="009124AE">
              <w:rPr>
                <w:lang w:val="en-AU"/>
              </w:rPr>
              <w:t>Item 38300 – Schedule fee: $515.35</w:t>
            </w:r>
            <w:r w:rsidRPr="009124AE">
              <w:rPr>
                <w:lang w:val="en-AU"/>
              </w:rPr>
              <w:br/>
              <w:t>Services: 1,538</w:t>
            </w:r>
            <w:r>
              <w:rPr>
                <w:lang w:val="en-AU"/>
              </w:rPr>
              <w:tab/>
            </w:r>
            <w:r>
              <w:rPr>
                <w:lang w:val="en-AU"/>
              </w:rPr>
              <w:tab/>
            </w:r>
            <w:r w:rsidRPr="009124AE">
              <w:rPr>
                <w:lang w:val="en-AU"/>
              </w:rPr>
              <w:t>Total Benefits: $322,756</w:t>
            </w:r>
            <w:r>
              <w:rPr>
                <w:lang w:val="en-AU"/>
              </w:rPr>
              <w:tab/>
            </w:r>
            <w:r>
              <w:rPr>
                <w:lang w:val="en-AU"/>
              </w:rPr>
              <w:tab/>
            </w:r>
            <w:r w:rsidRPr="009124AE">
              <w:rPr>
                <w:lang w:val="en-AU"/>
              </w:rPr>
              <w:t>Average annual growth: 6.6%</w:t>
            </w:r>
            <w:r w:rsidRPr="009124AE">
              <w:rPr>
                <w:lang w:val="en-AU"/>
              </w:rPr>
              <w:br/>
            </w:r>
            <w:r w:rsidRPr="009124AE">
              <w:rPr>
                <w:lang w:val="en-AU"/>
              </w:rPr>
              <w:br/>
              <w:t xml:space="preserve">Transluminal balloon angioplasty of 1 coronary artery, percutaneous or by open exposure, excluding associated radiological services or preparation, and excluding aftercare (Anaes.) </w:t>
            </w:r>
            <w:r w:rsidRPr="009639E8">
              <w:rPr>
                <w:lang w:val="en-AU"/>
              </w:rPr>
              <w:t>(Assist.)</w:t>
            </w:r>
          </w:p>
        </w:tc>
      </w:tr>
      <w:tr w:rsidR="00695C92" w:rsidRPr="002836EB" w14:paraId="4AE54A79" w14:textId="77777777" w:rsidTr="008B279F">
        <w:trPr>
          <w:cantSplit/>
        </w:trPr>
        <w:tc>
          <w:tcPr>
            <w:tcW w:w="9082" w:type="dxa"/>
            <w:vAlign w:val="bottom"/>
          </w:tcPr>
          <w:p w14:paraId="2A604935" w14:textId="77777777" w:rsidR="00695C92" w:rsidRPr="009639E8" w:rsidRDefault="00695C92" w:rsidP="009639E8">
            <w:pPr>
              <w:pStyle w:val="02Tabletext"/>
            </w:pPr>
            <w:r w:rsidRPr="009124AE">
              <w:rPr>
                <w:lang w:val="en-AU"/>
              </w:rPr>
              <w:t>Item 38303 – Schedule fee: $660.80</w:t>
            </w:r>
            <w:r w:rsidRPr="009124AE">
              <w:rPr>
                <w:lang w:val="en-AU"/>
              </w:rPr>
              <w:br/>
              <w:t>Services: 222</w:t>
            </w:r>
            <w:r>
              <w:rPr>
                <w:lang w:val="en-AU"/>
              </w:rPr>
              <w:tab/>
            </w:r>
            <w:r>
              <w:rPr>
                <w:lang w:val="en-AU"/>
              </w:rPr>
              <w:tab/>
            </w:r>
            <w:r w:rsidRPr="009124AE">
              <w:rPr>
                <w:lang w:val="en-AU"/>
              </w:rPr>
              <w:t>Total Benefits: $63,254</w:t>
            </w:r>
            <w:r>
              <w:rPr>
                <w:lang w:val="en-AU"/>
              </w:rPr>
              <w:tab/>
            </w:r>
            <w:r>
              <w:rPr>
                <w:lang w:val="en-AU"/>
              </w:rPr>
              <w:tab/>
            </w:r>
            <w:r w:rsidRPr="009124AE">
              <w:rPr>
                <w:lang w:val="en-AU"/>
              </w:rPr>
              <w:t>Average annual growth: 10.8%</w:t>
            </w:r>
            <w:r w:rsidRPr="009124AE">
              <w:rPr>
                <w:lang w:val="en-AU"/>
              </w:rPr>
              <w:br/>
            </w:r>
            <w:r w:rsidRPr="009124AE">
              <w:rPr>
                <w:lang w:val="en-AU"/>
              </w:rPr>
              <w:br/>
              <w:t>Transluminal balloon angioplasty of more than 1 coronary artery, percutaneous or by open exposure, excluding associated radiological services or preparation, and excluding aftercare (Anaes.) (Assist.)</w:t>
            </w:r>
          </w:p>
        </w:tc>
      </w:tr>
      <w:tr w:rsidR="00862BE2" w:rsidRPr="002836EB" w14:paraId="5B4921EB" w14:textId="77777777" w:rsidTr="008B279F">
        <w:trPr>
          <w:cantSplit/>
        </w:trPr>
        <w:tc>
          <w:tcPr>
            <w:tcW w:w="9082" w:type="dxa"/>
            <w:vAlign w:val="bottom"/>
          </w:tcPr>
          <w:p w14:paraId="5966E417" w14:textId="77777777" w:rsidR="00862BE2" w:rsidRPr="003B5613" w:rsidRDefault="00862BE2" w:rsidP="00862BE2">
            <w:pPr>
              <w:pStyle w:val="02Tabletext"/>
            </w:pPr>
            <w:r w:rsidRPr="009124AE">
              <w:rPr>
                <w:lang w:val="en-AU"/>
              </w:rPr>
              <w:t>Item 38306 – Schedule fee: $762.35</w:t>
            </w:r>
            <w:r w:rsidRPr="009124AE">
              <w:rPr>
                <w:lang w:val="en-AU"/>
              </w:rPr>
              <w:br/>
              <w:t>Services: 26,110</w:t>
            </w:r>
            <w:r>
              <w:rPr>
                <w:lang w:val="en-AU"/>
              </w:rPr>
              <w:tab/>
            </w:r>
            <w:r w:rsidR="00D626BA">
              <w:rPr>
                <w:lang w:val="en-AU"/>
              </w:rPr>
              <w:tab/>
            </w:r>
            <w:r w:rsidRPr="009124AE">
              <w:rPr>
                <w:lang w:val="en-AU"/>
              </w:rPr>
              <w:t>Total Benefits: $8,383,158</w:t>
            </w:r>
            <w:r>
              <w:rPr>
                <w:lang w:val="en-AU"/>
              </w:rPr>
              <w:tab/>
            </w:r>
            <w:r w:rsidR="00D626BA">
              <w:rPr>
                <w:lang w:val="en-AU"/>
              </w:rPr>
              <w:tab/>
            </w:r>
            <w:r w:rsidRPr="009124AE">
              <w:rPr>
                <w:lang w:val="en-AU"/>
              </w:rPr>
              <w:t>Average annual growth: 3.2%</w:t>
            </w:r>
            <w:r w:rsidRPr="009124AE">
              <w:rPr>
                <w:lang w:val="en-AU"/>
              </w:rPr>
              <w:br/>
            </w:r>
            <w:r w:rsidRPr="009124AE">
              <w:rPr>
                <w:lang w:val="en-AU"/>
              </w:rPr>
              <w:br/>
              <w:t>Transluminal stent insertion including associated balloon dilatation for coronary artery, percutaneous or by open exposure, excluding associated radiological services and preparation, and excluding aftertransluminal insertion of stent or stents into 1 occlusional site, including associated balloon dilatation for coronary artery, percutaneous or by open exposure, excluding associated radiological services and preparation, and excluding aftercare care (Anaes.) (Assist.)</w:t>
            </w:r>
          </w:p>
        </w:tc>
      </w:tr>
      <w:tr w:rsidR="00862BE2" w:rsidRPr="002836EB" w14:paraId="66A5419D" w14:textId="77777777" w:rsidTr="008B279F">
        <w:trPr>
          <w:cantSplit/>
        </w:trPr>
        <w:tc>
          <w:tcPr>
            <w:tcW w:w="9082" w:type="dxa"/>
            <w:vAlign w:val="bottom"/>
          </w:tcPr>
          <w:p w14:paraId="1FA70CDD" w14:textId="77777777" w:rsidR="00862BE2" w:rsidRPr="003B5613" w:rsidRDefault="00862BE2" w:rsidP="00862BE2">
            <w:pPr>
              <w:pStyle w:val="02Tabletext"/>
            </w:pPr>
            <w:r w:rsidRPr="009124AE">
              <w:rPr>
                <w:lang w:val="en-AU"/>
              </w:rPr>
              <w:t>Item 38309 – Schedule fee: $885.45</w:t>
            </w:r>
            <w:r w:rsidRPr="009124AE">
              <w:rPr>
                <w:lang w:val="en-AU"/>
              </w:rPr>
              <w:br/>
              <w:t>Services: 27</w:t>
            </w:r>
            <w:r>
              <w:rPr>
                <w:lang w:val="en-AU"/>
              </w:rPr>
              <w:tab/>
            </w:r>
            <w:r>
              <w:rPr>
                <w:lang w:val="en-AU"/>
              </w:rPr>
              <w:tab/>
            </w:r>
            <w:r w:rsidRPr="009124AE">
              <w:rPr>
                <w:lang w:val="en-AU"/>
              </w:rPr>
              <w:t>Total Benefits: $17,103</w:t>
            </w:r>
            <w:r>
              <w:rPr>
                <w:lang w:val="en-AU"/>
              </w:rPr>
              <w:tab/>
            </w:r>
            <w:r>
              <w:rPr>
                <w:lang w:val="en-AU"/>
              </w:rPr>
              <w:tab/>
            </w:r>
            <w:r w:rsidRPr="009124AE">
              <w:rPr>
                <w:lang w:val="en-AU"/>
              </w:rPr>
              <w:t>Average annual growth: 6.2%</w:t>
            </w:r>
            <w:r w:rsidRPr="009124AE">
              <w:rPr>
                <w:lang w:val="en-AU"/>
              </w:rPr>
              <w:br/>
            </w:r>
            <w:r w:rsidRPr="009124AE">
              <w:rPr>
                <w:lang w:val="en-AU"/>
              </w:rPr>
              <w:br/>
              <w:t>Percutaneous transluminal rotational atherectomy of 1 coronary artery, including balloon angioplasty with no stent insertion where:- no lesion of the coronary artery has been stented; and- each lesion of the coronary artery is complex and heavily calcified; and- balloon angioplasty with or without stenting is not suitable; excluding associated radiological services or preparation, and excluding aftercare (Anaes.) (Assist.)</w:t>
            </w:r>
          </w:p>
        </w:tc>
      </w:tr>
      <w:tr w:rsidR="00695C92" w:rsidRPr="002836EB" w14:paraId="7AAF0F00" w14:textId="77777777" w:rsidTr="008B279F">
        <w:trPr>
          <w:cantSplit/>
        </w:trPr>
        <w:tc>
          <w:tcPr>
            <w:tcW w:w="9082" w:type="dxa"/>
            <w:vAlign w:val="bottom"/>
          </w:tcPr>
          <w:p w14:paraId="6CD3213D" w14:textId="77777777" w:rsidR="00695C92" w:rsidRPr="009639E8" w:rsidRDefault="00695C92" w:rsidP="009639E8">
            <w:pPr>
              <w:pStyle w:val="02Tabletext"/>
            </w:pPr>
            <w:r w:rsidRPr="009124AE">
              <w:rPr>
                <w:lang w:val="en-AU"/>
              </w:rPr>
              <w:t>Item 38312 – Schedule fee: $1132.35</w:t>
            </w:r>
            <w:r w:rsidRPr="009124AE">
              <w:rPr>
                <w:lang w:val="en-AU"/>
              </w:rPr>
              <w:br/>
              <w:t>Services: 268</w:t>
            </w:r>
            <w:r>
              <w:rPr>
                <w:lang w:val="en-AU"/>
              </w:rPr>
              <w:tab/>
            </w:r>
            <w:r>
              <w:rPr>
                <w:lang w:val="en-AU"/>
              </w:rPr>
              <w:tab/>
            </w:r>
            <w:r w:rsidRPr="009124AE">
              <w:rPr>
                <w:lang w:val="en-AU"/>
              </w:rPr>
              <w:t>Total Benefits: $228,198</w:t>
            </w:r>
            <w:r>
              <w:rPr>
                <w:lang w:val="en-AU"/>
              </w:rPr>
              <w:tab/>
            </w:r>
            <w:r>
              <w:rPr>
                <w:lang w:val="en-AU"/>
              </w:rPr>
              <w:tab/>
            </w:r>
            <w:r w:rsidRPr="009124AE">
              <w:rPr>
                <w:lang w:val="en-AU"/>
              </w:rPr>
              <w:t>Average annual growth: 9.8%</w:t>
            </w:r>
            <w:r w:rsidRPr="009124AE">
              <w:rPr>
                <w:lang w:val="en-AU"/>
              </w:rPr>
              <w:br/>
            </w:r>
            <w:r w:rsidRPr="009124AE">
              <w:rPr>
                <w:lang w:val="en-AU"/>
              </w:rPr>
              <w:br/>
              <w:t>Percutaneous transluminal rotational atherectomy of 1 coronary artery, including balloon angioplasty with insertion of 1 or more stents, where no lesion of the coronary artery has been stented; and each lesion of the coronary artery is complex and heavily calcified; and balloon angioplasty with or without stenting is not suitable; excluding associated radiological services or preparation, and excluding aftercare (Anaes.) (Assist.)</w:t>
            </w:r>
          </w:p>
        </w:tc>
      </w:tr>
      <w:tr w:rsidR="00695C92" w:rsidRPr="002836EB" w14:paraId="20FCD080" w14:textId="77777777" w:rsidTr="008B279F">
        <w:trPr>
          <w:cantSplit/>
        </w:trPr>
        <w:tc>
          <w:tcPr>
            <w:tcW w:w="9082" w:type="dxa"/>
            <w:vAlign w:val="bottom"/>
          </w:tcPr>
          <w:p w14:paraId="28DF7E4B" w14:textId="77777777" w:rsidR="00695C92" w:rsidRPr="009639E8" w:rsidRDefault="00695C92" w:rsidP="009639E8">
            <w:pPr>
              <w:pStyle w:val="02Tabletext"/>
            </w:pPr>
            <w:r w:rsidRPr="009124AE">
              <w:rPr>
                <w:lang w:val="en-AU"/>
              </w:rPr>
              <w:t>Item 38315 – Schedule fee: $1215.85</w:t>
            </w:r>
            <w:r w:rsidRPr="009124AE">
              <w:rPr>
                <w:lang w:val="en-AU"/>
              </w:rPr>
              <w:br/>
              <w:t>Services: 10</w:t>
            </w:r>
            <w:r>
              <w:rPr>
                <w:lang w:val="en-AU"/>
              </w:rPr>
              <w:tab/>
            </w:r>
            <w:r>
              <w:rPr>
                <w:lang w:val="en-AU"/>
              </w:rPr>
              <w:tab/>
            </w:r>
            <w:r w:rsidRPr="009124AE">
              <w:rPr>
                <w:lang w:val="en-AU"/>
              </w:rPr>
              <w:t>Total Benefits: $8,883</w:t>
            </w:r>
            <w:r>
              <w:rPr>
                <w:lang w:val="en-AU"/>
              </w:rPr>
              <w:tab/>
            </w:r>
            <w:r>
              <w:rPr>
                <w:lang w:val="en-AU"/>
              </w:rPr>
              <w:tab/>
            </w:r>
            <w:r w:rsidRPr="009124AE">
              <w:rPr>
                <w:lang w:val="en-AU"/>
              </w:rPr>
              <w:t>Average annual growth: 14.9%</w:t>
            </w:r>
            <w:r w:rsidRPr="009124AE">
              <w:rPr>
                <w:lang w:val="en-AU"/>
              </w:rPr>
              <w:br/>
            </w:r>
            <w:r w:rsidRPr="009124AE">
              <w:rPr>
                <w:lang w:val="en-AU"/>
              </w:rPr>
              <w:br/>
              <w:t>Percutaneous transluminal rotational atherectomy of more than 1 coronary artery, including balloon angioplasty with no stent insertion where:- no lesion of the coronary arteries has been stented; and- each lesion of the coronary arteries is complex and heavily calcified; and- balloon angioplasty with or without stenting is not suitable; excluding associated radiological services or preparation, and excluding aftercare (Anaes.) (Assist.)</w:t>
            </w:r>
          </w:p>
        </w:tc>
      </w:tr>
      <w:tr w:rsidR="00862BE2" w:rsidRPr="002836EB" w14:paraId="6ECBE383" w14:textId="77777777" w:rsidTr="008B279F">
        <w:trPr>
          <w:cantSplit/>
        </w:trPr>
        <w:tc>
          <w:tcPr>
            <w:tcW w:w="9082" w:type="dxa"/>
            <w:vAlign w:val="bottom"/>
          </w:tcPr>
          <w:p w14:paraId="1DD77C65" w14:textId="77777777" w:rsidR="00862BE2" w:rsidRPr="003B5613" w:rsidRDefault="00862BE2" w:rsidP="00862BE2">
            <w:pPr>
              <w:pStyle w:val="02Tabletext"/>
            </w:pPr>
            <w:r w:rsidRPr="009124AE">
              <w:rPr>
                <w:lang w:val="en-AU"/>
              </w:rPr>
              <w:t>Item 38318 – Schedule fee: $1586.35</w:t>
            </w:r>
            <w:r w:rsidRPr="009124AE">
              <w:rPr>
                <w:lang w:val="en-AU"/>
              </w:rPr>
              <w:br/>
              <w:t>Services: 49</w:t>
            </w:r>
            <w:r>
              <w:rPr>
                <w:lang w:val="en-AU"/>
              </w:rPr>
              <w:tab/>
            </w:r>
            <w:r>
              <w:rPr>
                <w:lang w:val="en-AU"/>
              </w:rPr>
              <w:tab/>
            </w:r>
            <w:r w:rsidRPr="009124AE">
              <w:rPr>
                <w:lang w:val="en-AU"/>
              </w:rPr>
              <w:t>Total Benefits: $61,181</w:t>
            </w:r>
            <w:r>
              <w:rPr>
                <w:lang w:val="en-AU"/>
              </w:rPr>
              <w:tab/>
            </w:r>
            <w:r>
              <w:rPr>
                <w:lang w:val="en-AU"/>
              </w:rPr>
              <w:tab/>
            </w:r>
            <w:r w:rsidRPr="009124AE">
              <w:rPr>
                <w:lang w:val="en-AU"/>
              </w:rPr>
              <w:t>Average annual growth: 16.3%</w:t>
            </w:r>
            <w:r w:rsidRPr="009124AE">
              <w:rPr>
                <w:lang w:val="en-AU"/>
              </w:rPr>
              <w:br/>
            </w:r>
            <w:r w:rsidRPr="009124AE">
              <w:rPr>
                <w:lang w:val="en-AU"/>
              </w:rPr>
              <w:br/>
              <w:t xml:space="preserve">Percutaneous transluminal rotational atherectomy of more than 1 coronary artery, including balloon angioplasty, with insertion of 1 or more stents, where:- no lesion of the coronary arteries has been stented; and- each lesion of the coronary arteries is complex and heavily calcified; and- balloon angioplasty with or without stenting is not </w:t>
            </w:r>
            <w:r w:rsidR="00BE212F" w:rsidRPr="009124AE">
              <w:rPr>
                <w:lang w:val="en-AU"/>
              </w:rPr>
              <w:t>suitable, excluding</w:t>
            </w:r>
            <w:r w:rsidRPr="009124AE">
              <w:rPr>
                <w:lang w:val="en-AU"/>
              </w:rPr>
              <w:t xml:space="preserve"> associated radiological services or preparation, and excluding aftercare (Anaes.) (Assist.)</w:t>
            </w:r>
          </w:p>
        </w:tc>
      </w:tr>
    </w:tbl>
    <w:p w14:paraId="1EE41AF8" w14:textId="77777777" w:rsidR="009733BE" w:rsidRPr="00FB48BC" w:rsidRDefault="009733BE" w:rsidP="009733BE">
      <w:pPr>
        <w:pStyle w:val="TableUnderLast"/>
        <w:spacing w:after="0"/>
      </w:pPr>
      <w:r>
        <w:t>Public data from 2014-15</w:t>
      </w:r>
      <w:r w:rsidR="00C12498">
        <w:t xml:space="preserve"> </w:t>
      </w:r>
      <w:r>
        <w:t>(Department of Human Services)</w:t>
      </w:r>
      <w:r w:rsidRPr="00EE3C7E">
        <w:t>.</w:t>
      </w:r>
    </w:p>
    <w:p w14:paraId="2FEB51AB" w14:textId="77777777" w:rsidR="00CD16D1" w:rsidRPr="00FB48BC" w:rsidRDefault="00CD16D1" w:rsidP="00CD16D1">
      <w:pPr>
        <w:pStyle w:val="Boldhdg"/>
        <w:rPr>
          <w:lang w:val="en-AU"/>
        </w:rPr>
      </w:pPr>
      <w:r w:rsidRPr="00FB48BC">
        <w:rPr>
          <w:lang w:val="en-AU"/>
        </w:rPr>
        <w:t>Recommendation</w:t>
      </w:r>
      <w:r w:rsidR="00B7469F">
        <w:rPr>
          <w:lang w:val="en-AU"/>
        </w:rPr>
        <w:t xml:space="preserve"> 13</w:t>
      </w:r>
      <w:r w:rsidR="005E7A76">
        <w:rPr>
          <w:lang w:val="en-AU"/>
        </w:rPr>
        <w:t>.1</w:t>
      </w:r>
    </w:p>
    <w:p w14:paraId="71A8E216" w14:textId="77777777" w:rsidR="00CD16D1" w:rsidRPr="00FB48BC" w:rsidRDefault="00CD16D1" w:rsidP="00CD16D1">
      <w:pPr>
        <w:pStyle w:val="01squarebullet"/>
        <w:numPr>
          <w:ilvl w:val="0"/>
          <w:numId w:val="16"/>
        </w:numPr>
        <w:rPr>
          <w:lang w:val="en-AU"/>
        </w:rPr>
      </w:pPr>
      <w:r w:rsidRPr="00FB48BC">
        <w:rPr>
          <w:lang w:val="en-AU"/>
        </w:rPr>
        <w:t xml:space="preserve">Restructure the seven existing MBS items for </w:t>
      </w:r>
      <w:r w:rsidR="0077279D">
        <w:rPr>
          <w:lang w:val="en-AU"/>
        </w:rPr>
        <w:t>PCI</w:t>
      </w:r>
      <w:r w:rsidRPr="00FB48BC">
        <w:rPr>
          <w:lang w:val="en-AU"/>
        </w:rPr>
        <w:t xml:space="preserve"> into 11 new or amended items that include associated imaging.</w:t>
      </w:r>
    </w:p>
    <w:p w14:paraId="76F66571" w14:textId="77777777" w:rsidR="00CD16D1" w:rsidRPr="00FB48BC" w:rsidRDefault="00CD16D1" w:rsidP="00CD16D1">
      <w:pPr>
        <w:pStyle w:val="02dash"/>
        <w:numPr>
          <w:ilvl w:val="1"/>
          <w:numId w:val="16"/>
        </w:numPr>
        <w:rPr>
          <w:lang w:val="en-AU"/>
        </w:rPr>
      </w:pPr>
      <w:r w:rsidRPr="00FB48BC">
        <w:rPr>
          <w:lang w:val="en-AU"/>
        </w:rPr>
        <w:t xml:space="preserve">Three items (for one, two and three vascular territories) for ST elevation myocardial infarction (STEMI), three items for troponin positive ACS, and three items for stable </w:t>
      </w:r>
      <w:r w:rsidR="00FB4FE6">
        <w:rPr>
          <w:lang w:val="en-AU"/>
        </w:rPr>
        <w:t>CAD</w:t>
      </w:r>
      <w:r w:rsidRPr="00FB48BC">
        <w:rPr>
          <w:lang w:val="en-AU"/>
        </w:rPr>
        <w:t>, with the items for rev</w:t>
      </w:r>
      <w:r w:rsidR="00794298">
        <w:rPr>
          <w:lang w:val="en-AU"/>
        </w:rPr>
        <w:t xml:space="preserve">ascularisation of STEMI within </w:t>
      </w:r>
      <w:r w:rsidR="00546270">
        <w:rPr>
          <w:lang w:val="en-AU"/>
        </w:rPr>
        <w:t xml:space="preserve">a door to balloon time of </w:t>
      </w:r>
      <w:r w:rsidR="00794298">
        <w:rPr>
          <w:lang w:val="en-AU"/>
        </w:rPr>
        <w:t>6</w:t>
      </w:r>
      <w:r w:rsidRPr="00FB48BC">
        <w:rPr>
          <w:lang w:val="en-AU"/>
        </w:rPr>
        <w:t>0 minutes attracting a higher rebate to incentivise rapid revascularisation</w:t>
      </w:r>
      <w:r w:rsidR="00E6725C">
        <w:rPr>
          <w:lang w:val="en-AU"/>
        </w:rPr>
        <w:t>, offset by a reduction in the rebate for stable PCI</w:t>
      </w:r>
      <w:r w:rsidRPr="00FB48BC">
        <w:rPr>
          <w:lang w:val="en-AU"/>
        </w:rPr>
        <w:t>.</w:t>
      </w:r>
    </w:p>
    <w:p w14:paraId="659E9F34" w14:textId="77777777" w:rsidR="00CD16D1" w:rsidRPr="00FB48BC" w:rsidRDefault="00CD16D1" w:rsidP="00CD16D1">
      <w:pPr>
        <w:pStyle w:val="02dash"/>
        <w:numPr>
          <w:ilvl w:val="1"/>
          <w:numId w:val="16"/>
        </w:numPr>
        <w:rPr>
          <w:lang w:val="en-AU"/>
        </w:rPr>
      </w:pPr>
      <w:r w:rsidRPr="00FB48BC">
        <w:rPr>
          <w:lang w:val="en-AU"/>
        </w:rPr>
        <w:lastRenderedPageBreak/>
        <w:t>One</w:t>
      </w:r>
      <w:r w:rsidR="00D72BED" w:rsidRPr="00FB48BC">
        <w:rPr>
          <w:lang w:val="en-AU"/>
        </w:rPr>
        <w:t xml:space="preserve"> </w:t>
      </w:r>
      <w:r w:rsidRPr="00FB48BC">
        <w:rPr>
          <w:lang w:val="en-AU"/>
        </w:rPr>
        <w:t xml:space="preserve">item for rotational </w:t>
      </w:r>
      <w:r w:rsidR="00BE212F" w:rsidRPr="00FB48BC">
        <w:rPr>
          <w:lang w:val="en-AU"/>
        </w:rPr>
        <w:t>atherectomy</w:t>
      </w:r>
      <w:r w:rsidRPr="00FB48BC">
        <w:rPr>
          <w:lang w:val="en-AU"/>
        </w:rPr>
        <w:t xml:space="preserve"> (rotablation), as an add-on to PCI</w:t>
      </w:r>
      <w:r w:rsidR="00A13D1A">
        <w:rPr>
          <w:lang w:val="en-AU"/>
        </w:rPr>
        <w:t xml:space="preserve"> (amendment to item 38309)</w:t>
      </w:r>
      <w:r w:rsidR="00E17420">
        <w:rPr>
          <w:lang w:val="en-AU"/>
        </w:rPr>
        <w:t>.</w:t>
      </w:r>
    </w:p>
    <w:p w14:paraId="114E712C" w14:textId="77777777" w:rsidR="00540BA7" w:rsidRDefault="00CD16D1" w:rsidP="008F056E">
      <w:pPr>
        <w:pStyle w:val="02dash"/>
        <w:numPr>
          <w:ilvl w:val="1"/>
          <w:numId w:val="16"/>
        </w:numPr>
        <w:rPr>
          <w:lang w:val="en-AU"/>
        </w:rPr>
      </w:pPr>
      <w:r w:rsidRPr="00FB48BC">
        <w:rPr>
          <w:lang w:val="en-AU"/>
        </w:rPr>
        <w:t>One</w:t>
      </w:r>
      <w:r w:rsidR="00D72BED" w:rsidRPr="00FB48BC">
        <w:rPr>
          <w:lang w:val="en-AU"/>
        </w:rPr>
        <w:t xml:space="preserve"> </w:t>
      </w:r>
      <w:r w:rsidRPr="00FB48BC">
        <w:rPr>
          <w:lang w:val="en-AU"/>
        </w:rPr>
        <w:t>item for standalone angioplasty</w:t>
      </w:r>
      <w:r w:rsidR="00A13D1A">
        <w:rPr>
          <w:lang w:val="en-AU"/>
        </w:rPr>
        <w:t xml:space="preserve"> (amendment to item 38303)</w:t>
      </w:r>
      <w:r w:rsidRPr="00FB48BC">
        <w:rPr>
          <w:lang w:val="en-AU"/>
        </w:rPr>
        <w:t>.</w:t>
      </w:r>
    </w:p>
    <w:p w14:paraId="09587250" w14:textId="77777777" w:rsidR="005E7A76" w:rsidRDefault="005E7A76" w:rsidP="005E7A76">
      <w:pPr>
        <w:pStyle w:val="Boldhdg"/>
        <w:rPr>
          <w:lang w:val="en-AU"/>
        </w:rPr>
      </w:pPr>
      <w:r w:rsidRPr="005E7A76">
        <w:rPr>
          <w:lang w:val="en-AU"/>
        </w:rPr>
        <w:t>Recommendation 13.</w:t>
      </w:r>
      <w:r>
        <w:rPr>
          <w:lang w:val="en-AU"/>
        </w:rPr>
        <w:t>2</w:t>
      </w:r>
    </w:p>
    <w:p w14:paraId="21262BEC" w14:textId="77777777" w:rsidR="002D77D5" w:rsidRDefault="00D72BED" w:rsidP="002D77D5">
      <w:pPr>
        <w:pStyle w:val="01squarebullet"/>
        <w:numPr>
          <w:ilvl w:val="0"/>
          <w:numId w:val="16"/>
        </w:numPr>
        <w:rPr>
          <w:lang w:val="en-AU"/>
        </w:rPr>
      </w:pPr>
      <w:r>
        <w:rPr>
          <w:lang w:val="en-AU"/>
        </w:rPr>
        <w:t>Items 38300, 38306, 38312, 38315 and 38318</w:t>
      </w:r>
      <w:r w:rsidR="002D77D5" w:rsidRPr="00FB48BC">
        <w:rPr>
          <w:lang w:val="en-AU"/>
        </w:rPr>
        <w:t xml:space="preserve"> should be considered obsolete and removed from the MBS.</w:t>
      </w:r>
    </w:p>
    <w:p w14:paraId="506FD3CD" w14:textId="77777777" w:rsidR="008F056E" w:rsidRPr="00FB48BC" w:rsidRDefault="008F056E" w:rsidP="006B1407">
      <w:pPr>
        <w:pStyle w:val="Item"/>
      </w:pPr>
      <w:r w:rsidRPr="00FB48BC">
        <w:t>Item 38306A</w:t>
      </w:r>
    </w:p>
    <w:p w14:paraId="6D1D3BDB" w14:textId="77777777" w:rsidR="008F056E" w:rsidRPr="00FD6810" w:rsidRDefault="008F056E" w:rsidP="008F056E">
      <w:pPr>
        <w:spacing w:before="60"/>
        <w:rPr>
          <w:color w:val="000000"/>
        </w:rPr>
      </w:pPr>
      <w:r w:rsidRPr="00FD6810">
        <w:rPr>
          <w:color w:val="000000"/>
        </w:rPr>
        <w:t xml:space="preserve">Percutaneous transluminal stent(s) insertion in a single coronary vascular territory (Left Anterior Descending, Circumflex or Right Coronary Artery distribution) for the primary treatment of an ST Elevation Myocardial Infarction (STEMI) within the first 12 hours of symptom onset and performed within </w:t>
      </w:r>
      <w:r w:rsidR="00325C35" w:rsidRPr="00FD6810">
        <w:rPr>
          <w:color w:val="000000"/>
        </w:rPr>
        <w:t>6</w:t>
      </w:r>
      <w:r w:rsidRPr="00FD6810">
        <w:rPr>
          <w:color w:val="000000"/>
        </w:rPr>
        <w:t xml:space="preserve">0 minutes of </w:t>
      </w:r>
      <w:r w:rsidR="00794298" w:rsidRPr="00FD6810">
        <w:rPr>
          <w:color w:val="000000"/>
        </w:rPr>
        <w:t xml:space="preserve">the patient’s arrival at or </w:t>
      </w:r>
      <w:r w:rsidRPr="00FD6810">
        <w:rPr>
          <w:color w:val="000000"/>
        </w:rPr>
        <w:t xml:space="preserve">presentation to a PCI accredited hospital. </w:t>
      </w:r>
    </w:p>
    <w:p w14:paraId="158E3F57" w14:textId="77777777" w:rsidR="008F056E" w:rsidRPr="00FD6810" w:rsidRDefault="008F056E" w:rsidP="008F056E">
      <w:pPr>
        <w:spacing w:before="60"/>
        <w:rPr>
          <w:color w:val="000000"/>
        </w:rPr>
      </w:pPr>
      <w:r w:rsidRPr="00FD6810">
        <w:rPr>
          <w:color w:val="000000"/>
        </w:rPr>
        <w:t>Including any associated balloon dilatation and angiography.</w:t>
      </w:r>
    </w:p>
    <w:p w14:paraId="0D20ACF9" w14:textId="77777777" w:rsidR="008F056E" w:rsidRPr="00FD6810" w:rsidRDefault="008F056E" w:rsidP="008F056E">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3998810F" w14:textId="77777777" w:rsidR="008F056E" w:rsidRPr="00FD6810" w:rsidRDefault="008F056E" w:rsidP="008F056E">
      <w:pPr>
        <w:spacing w:before="60"/>
        <w:rPr>
          <w:color w:val="000000"/>
        </w:rPr>
      </w:pPr>
      <w:r w:rsidRPr="00FD6810">
        <w:rPr>
          <w:color w:val="000000"/>
        </w:rPr>
        <w:t>Not claimable for subsequent procedures in a multi-day staged revascularisation.</w:t>
      </w:r>
      <w:r w:rsidRPr="00FD6810" w:rsidDel="003A0C31">
        <w:rPr>
          <w:color w:val="000000"/>
        </w:rPr>
        <w:t xml:space="preserve"> </w:t>
      </w:r>
      <w:r w:rsidR="008F1C47" w:rsidRPr="00FD6810">
        <w:rPr>
          <w:color w:val="000000"/>
        </w:rPr>
        <w:t xml:space="preserve">Not claimable with any other PCI item number. </w:t>
      </w:r>
      <w:r w:rsidRPr="00FD6810" w:rsidDel="003A0C31">
        <w:rPr>
          <w:color w:val="000000"/>
        </w:rPr>
        <w:t>(Anaes.) (Assist.)</w:t>
      </w:r>
    </w:p>
    <w:p w14:paraId="2A9BE38F" w14:textId="77777777" w:rsidR="00B3114E" w:rsidRPr="00FD6810" w:rsidRDefault="008F056E" w:rsidP="00B3114E">
      <w:pPr>
        <w:pStyle w:val="ExplanNotebody"/>
      </w:pPr>
      <w:r w:rsidRPr="00FD6810">
        <w:t>Explanatory notes:</w:t>
      </w:r>
      <w:r w:rsidR="00794298" w:rsidRPr="00FD6810">
        <w:t xml:space="preserve"> </w:t>
      </w:r>
      <w:r w:rsidR="00B3114E" w:rsidRPr="00FD6810">
        <w:t xml:space="preserve">For the purposes of this item, door to balloon time is defined as the time from presentation or arrival at a PCI accredited hospital (door) until reperfusion is achieved (balloon). The time limit of 60 minutes for this item applies from arrival at the PCI accredited hospital, even if the patient is transferred from a previous hospital, with or without prior thrombolysis. </w:t>
      </w:r>
    </w:p>
    <w:p w14:paraId="3975A6E3" w14:textId="77777777" w:rsidR="00B3114E" w:rsidRPr="00FD6810" w:rsidRDefault="00B3114E" w:rsidP="00B3114E">
      <w:pPr>
        <w:pStyle w:val="ExplanNotebody"/>
      </w:pPr>
      <w:r w:rsidRPr="00FD6810">
        <w:t>Note that this appears to differ from the current HF/CSANZ guideline and ACS Clinical Care Standard recommending that PCI should be performed within 90 minutes of “first medical contact” and where this is not possible, thrombolysis should be performed. The current item focuses on the more auditable time from hospital arrival (door) to primary PCI, which should be performed within 60 minutes. If door to balloon time is greater than 60 mi</w:t>
      </w:r>
      <w:r w:rsidR="008C77B6" w:rsidRPr="00FD6810">
        <w:t>nutes, item 38306D would apply.</w:t>
      </w:r>
    </w:p>
    <w:p w14:paraId="7190264F" w14:textId="77777777" w:rsidR="008F056E" w:rsidRPr="00FD6810" w:rsidRDefault="008F056E" w:rsidP="00B3114E">
      <w:pPr>
        <w:pStyle w:val="ExplanNotebody"/>
      </w:pPr>
      <w:r w:rsidRPr="00FD6810">
        <w:t xml:space="preserve">If a staged procedure is performed over multiple days during a single admission, the </w:t>
      </w:r>
      <w:r w:rsidR="00497D5D" w:rsidRPr="00FD6810">
        <w:t xml:space="preserve">stable </w:t>
      </w:r>
      <w:r w:rsidRPr="00FD6810">
        <w:t>codes (38306</w:t>
      </w:r>
      <w:r w:rsidR="00497D5D" w:rsidRPr="00FD6810">
        <w:t>G-I</w:t>
      </w:r>
      <w:r w:rsidRPr="00FD6810">
        <w:t xml:space="preserve">) should be used for </w:t>
      </w:r>
      <w:r w:rsidR="00794298" w:rsidRPr="00FD6810">
        <w:t>subsequent stages</w:t>
      </w:r>
      <w:r w:rsidRPr="00FD6810">
        <w:t>.</w:t>
      </w:r>
    </w:p>
    <w:p w14:paraId="421A885B" w14:textId="77777777" w:rsidR="008F056E" w:rsidRPr="00FD6810" w:rsidRDefault="008F056E" w:rsidP="007A7ABB">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0EEDD504" w14:textId="77777777" w:rsidR="008F056E" w:rsidRPr="00FB48BC" w:rsidRDefault="008F056E" w:rsidP="006B1407">
      <w:pPr>
        <w:pStyle w:val="Item"/>
      </w:pPr>
      <w:r w:rsidRPr="00FB48BC">
        <w:t>Item 38306B</w:t>
      </w:r>
    </w:p>
    <w:p w14:paraId="5511B8A5" w14:textId="77777777" w:rsidR="008F056E" w:rsidRPr="00FD6810" w:rsidRDefault="008F056E" w:rsidP="008F056E">
      <w:pPr>
        <w:spacing w:before="60"/>
        <w:rPr>
          <w:color w:val="000000"/>
        </w:rPr>
      </w:pPr>
      <w:r w:rsidRPr="00FD6810">
        <w:rPr>
          <w:color w:val="000000"/>
        </w:rPr>
        <w:t xml:space="preserve">Percutaneous transluminal stent(s) insertion in any two coronary vascular territories (Left Anterior Descending, Circumflex or Right Coronary Artery distribution) or the Left Main Coronary Artery for the primary treatment of an ST Elevation Myocardial Infarction (STEMI) within the first 12 hours of symptom onset </w:t>
      </w:r>
      <w:r w:rsidR="00794298" w:rsidRPr="00FD6810">
        <w:rPr>
          <w:color w:val="000000"/>
        </w:rPr>
        <w:t>and performed within 60 minutes of the patient’s arrival at or presentation to a PCI accredited hospital.</w:t>
      </w:r>
    </w:p>
    <w:p w14:paraId="23E562A4" w14:textId="77777777" w:rsidR="008F056E" w:rsidRPr="00FD6810" w:rsidRDefault="008F056E" w:rsidP="008F056E">
      <w:pPr>
        <w:spacing w:before="60"/>
        <w:rPr>
          <w:color w:val="000000"/>
        </w:rPr>
      </w:pPr>
      <w:r w:rsidRPr="00FD6810">
        <w:rPr>
          <w:color w:val="000000"/>
        </w:rPr>
        <w:t>Including any associated balloon dilatation and angiography.</w:t>
      </w:r>
    </w:p>
    <w:p w14:paraId="3205F91B" w14:textId="77777777" w:rsidR="008F056E" w:rsidRPr="00FD6810" w:rsidRDefault="008F056E" w:rsidP="008F056E">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2A325E3F" w14:textId="77777777" w:rsidR="008F056E" w:rsidRPr="00FD6810" w:rsidRDefault="008F056E" w:rsidP="008F056E">
      <w:pPr>
        <w:spacing w:before="60"/>
        <w:rPr>
          <w:color w:val="000000"/>
        </w:rPr>
      </w:pPr>
      <w:r w:rsidRPr="00FD6810">
        <w:rPr>
          <w:color w:val="000000"/>
        </w:rPr>
        <w:t>Not claimable for subsequent procedures in a multi-day staged revascularisation.</w:t>
      </w:r>
      <w:r w:rsidRPr="00FD6810" w:rsidDel="003A0C31">
        <w:rPr>
          <w:color w:val="000000"/>
        </w:rPr>
        <w:t xml:space="preserve"> </w:t>
      </w:r>
      <w:r w:rsidR="008F1C47" w:rsidRPr="00FD6810">
        <w:rPr>
          <w:color w:val="000000"/>
        </w:rPr>
        <w:t xml:space="preserve">Not claimable with any other PCI item number. </w:t>
      </w:r>
      <w:r w:rsidRPr="00FD6810" w:rsidDel="003A0C31">
        <w:rPr>
          <w:color w:val="000000"/>
        </w:rPr>
        <w:t>(Anaes.) (Assist.)</w:t>
      </w:r>
    </w:p>
    <w:p w14:paraId="69565DC4" w14:textId="77777777" w:rsidR="008C77B6" w:rsidRPr="00FD6810" w:rsidRDefault="008C77B6" w:rsidP="008C77B6">
      <w:pPr>
        <w:pStyle w:val="ExplanNotebody"/>
      </w:pPr>
      <w:r w:rsidRPr="00FD6810">
        <w:t xml:space="preserve">Explanatory notes: For the purposes of this item, door to balloon time is defined as the time from presentation or arrival at a PCI accredited hospital (door) until reperfusion is achieved (balloon). The </w:t>
      </w:r>
      <w:r w:rsidRPr="00FD6810">
        <w:lastRenderedPageBreak/>
        <w:t xml:space="preserve">time limit of 60 minutes for this item applies from arrival at the PCI accredited hospital, even if the patient is transferred from a previous hospital, with or without prior thrombolysis. </w:t>
      </w:r>
    </w:p>
    <w:p w14:paraId="315821F6" w14:textId="77777777" w:rsidR="008C77B6" w:rsidRPr="00FD6810" w:rsidRDefault="008C77B6" w:rsidP="008C77B6">
      <w:pPr>
        <w:pStyle w:val="ExplanNotebody"/>
      </w:pPr>
      <w:r w:rsidRPr="00FD6810">
        <w:t>Note that this appears to differ from the current HF/CSANZ guideline and ACS Clinical Care Standard recommending that PCI should be performed within 90 minutes of “first medical contact” and where this is not possible, thrombolysis should be performed. The current item focuses on the more auditable time from hospital arrival (door) to primary PCI, which should be performed within 60 minutes. If door to balloon time is greater than 60 minutes, item 38306D would apply.</w:t>
      </w:r>
    </w:p>
    <w:p w14:paraId="1D1BBA94" w14:textId="77777777" w:rsidR="008C77B6" w:rsidRPr="00FD6810" w:rsidRDefault="008C77B6" w:rsidP="008C77B6">
      <w:pPr>
        <w:pStyle w:val="ExplanNotebody"/>
      </w:pPr>
      <w:r w:rsidRPr="00FD6810">
        <w:t xml:space="preserve">If a staged procedure is performed over multiple days during a single admission, </w:t>
      </w:r>
      <w:r w:rsidR="00497D5D" w:rsidRPr="00FD6810">
        <w:t>the stable codes (38306G-I) should be used for subsequent stages</w:t>
      </w:r>
      <w:r w:rsidRPr="00FD6810">
        <w:t>.</w:t>
      </w:r>
    </w:p>
    <w:p w14:paraId="4BD17BEF" w14:textId="77777777" w:rsidR="008F056E" w:rsidRPr="00FD6810" w:rsidRDefault="008F056E" w:rsidP="007A7ABB">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3E8C5432" w14:textId="77777777" w:rsidR="008F056E" w:rsidRPr="00FB48BC" w:rsidRDefault="008F056E" w:rsidP="006B1407">
      <w:pPr>
        <w:pStyle w:val="Item"/>
      </w:pPr>
      <w:r w:rsidRPr="00FB48BC">
        <w:t>Item 38306C</w:t>
      </w:r>
    </w:p>
    <w:p w14:paraId="2886C9DF" w14:textId="77777777" w:rsidR="00106524" w:rsidRPr="00FD6810" w:rsidRDefault="00106524" w:rsidP="00106524">
      <w:pPr>
        <w:spacing w:before="60"/>
        <w:rPr>
          <w:color w:val="000000"/>
        </w:rPr>
      </w:pPr>
      <w:r w:rsidRPr="00FD6810">
        <w:rPr>
          <w:color w:val="000000"/>
        </w:rPr>
        <w:t xml:space="preserve">Percutaneous transluminal stent(s) insertion in all three coronary vascular territories (Left Anterior Descending, Circumflex or Right Coronary Artery distribution) for the primary treatment of an ST Elevation Myocardial Infarction (STEMI) within the first 12 hours of symptom onset </w:t>
      </w:r>
      <w:r w:rsidR="00794298" w:rsidRPr="00FD6810">
        <w:rPr>
          <w:color w:val="000000"/>
        </w:rPr>
        <w:t>and performed within 60 minutes of the patient’s arrival at or presentation to a PCI accredited hospital</w:t>
      </w:r>
      <w:r w:rsidRPr="00FD6810">
        <w:rPr>
          <w:color w:val="000000"/>
        </w:rPr>
        <w:t xml:space="preserve">. </w:t>
      </w:r>
    </w:p>
    <w:p w14:paraId="55FB4355" w14:textId="77777777" w:rsidR="00106524" w:rsidRPr="00FD6810" w:rsidRDefault="00106524" w:rsidP="00106524">
      <w:pPr>
        <w:spacing w:before="60"/>
        <w:rPr>
          <w:color w:val="000000"/>
        </w:rPr>
      </w:pPr>
      <w:r w:rsidRPr="00FD6810">
        <w:rPr>
          <w:color w:val="000000"/>
        </w:rPr>
        <w:t>Including any associated balloon dilatation and angiography</w:t>
      </w:r>
      <w:r w:rsidRPr="00FD6810">
        <w:rPr>
          <w:i/>
          <w:color w:val="000000"/>
        </w:rPr>
        <w:t>.</w:t>
      </w:r>
    </w:p>
    <w:p w14:paraId="2352ED1F" w14:textId="77777777" w:rsidR="00106524" w:rsidRPr="00FD6810" w:rsidRDefault="00106524" w:rsidP="00106524">
      <w:pPr>
        <w:spacing w:before="60"/>
        <w:rPr>
          <w:color w:val="000000"/>
        </w:rPr>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p>
    <w:p w14:paraId="3F5F7E8D" w14:textId="77777777" w:rsidR="00106524" w:rsidRPr="00FD6810" w:rsidRDefault="00106524" w:rsidP="00106524">
      <w:pPr>
        <w:spacing w:before="60"/>
        <w:rPr>
          <w:color w:val="000000"/>
        </w:rPr>
      </w:pPr>
      <w:r w:rsidRPr="00FD6810">
        <w:rPr>
          <w:color w:val="000000"/>
        </w:rPr>
        <w:t>Not claimable for subsequent procedures in a multi-day staged revascularisation.</w:t>
      </w:r>
      <w:r w:rsidRPr="00FD6810" w:rsidDel="003A0C31">
        <w:rPr>
          <w:color w:val="000000"/>
        </w:rPr>
        <w:t xml:space="preserve"> </w:t>
      </w:r>
      <w:r w:rsidR="005E1D1F" w:rsidRPr="00FD6810">
        <w:rPr>
          <w:color w:val="000000"/>
        </w:rPr>
        <w:t xml:space="preserve">Not claimable with any other PCI item number. </w:t>
      </w:r>
      <w:r w:rsidRPr="00FD6810" w:rsidDel="003A0C31">
        <w:rPr>
          <w:color w:val="000000"/>
        </w:rPr>
        <w:t>(Anaes.) (Assist.)</w:t>
      </w:r>
    </w:p>
    <w:p w14:paraId="4D86BB37" w14:textId="77777777" w:rsidR="008C77B6" w:rsidRPr="00FD6810" w:rsidRDefault="008C77B6" w:rsidP="008C77B6">
      <w:pPr>
        <w:pStyle w:val="ExplanNotebody"/>
      </w:pPr>
      <w:r w:rsidRPr="00FD6810">
        <w:t xml:space="preserve">Explanatory notes: For the purposes of this item, door to balloon time is defined as the time from presentation or arrival at a PCI accredited hospital (door) until reperfusion is achieved (balloon). The time limit of 60 minutes for this item applies from arrival at the PCI accredited hospital, even if the patient is transferred from a previous hospital, with or without prior thrombolysis. </w:t>
      </w:r>
    </w:p>
    <w:p w14:paraId="44C91E92" w14:textId="77777777" w:rsidR="008C77B6" w:rsidRPr="00FD6810" w:rsidRDefault="008C77B6" w:rsidP="008C77B6">
      <w:pPr>
        <w:pStyle w:val="ExplanNotebody"/>
      </w:pPr>
      <w:r w:rsidRPr="00FD6810">
        <w:t>Note that this appears to differ from the current HF/CSANZ guideline and ACS Clinical Care Standard recommending that PCI should be performed within 90 minutes of “first medical contact” and where this is not possible, thrombolysis should be performed. The current item focuses on the more auditable time from hospital arrival (door) to primary PCI, which should be performed within 60 minutes. If door to balloon time is greater than 60 minutes, item 38306D would apply.</w:t>
      </w:r>
    </w:p>
    <w:p w14:paraId="72A6AEF6" w14:textId="77777777" w:rsidR="008C77B6" w:rsidRPr="00FD6810" w:rsidRDefault="008C77B6" w:rsidP="008C77B6">
      <w:pPr>
        <w:pStyle w:val="ExplanNotebody"/>
      </w:pPr>
      <w:r w:rsidRPr="00FD6810">
        <w:t xml:space="preserve">If a staged procedure is performed over multiple days during a single admission, </w:t>
      </w:r>
      <w:r w:rsidR="00497D5D" w:rsidRPr="00FD6810">
        <w:t>the stable codes (38306G-I) should be used for subsequent stages</w:t>
      </w:r>
      <w:r w:rsidRPr="00FD6810">
        <w:t>.</w:t>
      </w:r>
    </w:p>
    <w:p w14:paraId="7F931118" w14:textId="77777777" w:rsidR="008F056E" w:rsidRPr="00FD6810" w:rsidRDefault="00106524" w:rsidP="007A7ABB">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4803BE21" w14:textId="77777777" w:rsidR="00106524" w:rsidRPr="00FB48BC" w:rsidRDefault="00106524" w:rsidP="006B1407">
      <w:pPr>
        <w:pStyle w:val="Item"/>
      </w:pPr>
      <w:r w:rsidRPr="00FB48BC">
        <w:t>Item 38306D</w:t>
      </w:r>
    </w:p>
    <w:p w14:paraId="52A1CDEE" w14:textId="77777777" w:rsidR="00106524" w:rsidRPr="00FD6810" w:rsidRDefault="00106524" w:rsidP="00106524">
      <w:pPr>
        <w:spacing w:before="60"/>
        <w:rPr>
          <w:color w:val="000000"/>
        </w:rPr>
      </w:pPr>
      <w:r w:rsidRPr="00FD6810">
        <w:rPr>
          <w:color w:val="000000"/>
        </w:rPr>
        <w:t>Percutaneous transluminal stent(s) insertion in a single coronary vascular territory (Left Anterior Descending, Circumflex or Right Coronary Artery distribution) in patients with a troponin positive acute coronary syndrome (ACS) including any associated balloon dilatation; including</w:t>
      </w:r>
      <w:r w:rsidRPr="00FD6810" w:rsidDel="003A0C31">
        <w:rPr>
          <w:color w:val="000000"/>
        </w:rPr>
        <w:t xml:space="preserve"> associated </w:t>
      </w:r>
      <w:r w:rsidRPr="00FD6810">
        <w:rPr>
          <w:color w:val="000000"/>
        </w:rPr>
        <w:t>angiography.</w:t>
      </w:r>
    </w:p>
    <w:p w14:paraId="24660A6A" w14:textId="77777777" w:rsidR="00106524" w:rsidRPr="00FD6810" w:rsidRDefault="000D3590" w:rsidP="000D3590">
      <w:pPr>
        <w:spacing w:before="60"/>
        <w:rPr>
          <w:color w:val="000000"/>
        </w:rPr>
      </w:pPr>
      <w:r w:rsidRPr="00FD6810">
        <w:rPr>
          <w:color w:val="000000"/>
        </w:rPr>
        <w:t xml:space="preserve">Requires documentation in the procedure report of </w:t>
      </w:r>
      <w:r w:rsidR="006F20D9" w:rsidRPr="00FD6810">
        <w:rPr>
          <w:color w:val="000000"/>
        </w:rPr>
        <w:t xml:space="preserve">how the indication requirements of this descriptor </w:t>
      </w:r>
      <w:r w:rsidRPr="00FD6810">
        <w:rPr>
          <w:color w:val="000000"/>
        </w:rPr>
        <w:t>were met for each territory treated.</w:t>
      </w:r>
      <w:r w:rsidR="00106524" w:rsidRPr="00FD6810">
        <w:rPr>
          <w:color w:val="000000"/>
        </w:rPr>
        <w:t xml:space="preserve"> </w:t>
      </w:r>
      <w:r w:rsidR="005E1D1F" w:rsidRPr="00FD6810">
        <w:rPr>
          <w:color w:val="000000"/>
        </w:rPr>
        <w:t xml:space="preserve">Not claimable with any other PCI item number. </w:t>
      </w:r>
      <w:r w:rsidR="00106524" w:rsidRPr="00FD6810" w:rsidDel="003A0C31">
        <w:rPr>
          <w:color w:val="000000"/>
        </w:rPr>
        <w:t>(Anaes.) (Assist.)</w:t>
      </w:r>
    </w:p>
    <w:p w14:paraId="79AA4E02" w14:textId="77777777" w:rsidR="00106524" w:rsidRPr="00FD6810" w:rsidRDefault="00106524" w:rsidP="007A7ABB">
      <w:pPr>
        <w:pStyle w:val="ExplanNotebody"/>
      </w:pPr>
      <w:r w:rsidRPr="00FD6810">
        <w:lastRenderedPageBreak/>
        <w:t>Explanatory notes: Acute Coronary Syndrome (ACS) is defined as the transient or permanent obstruction of the coronary blood flow leading to myocardial ischaemia and infarction as a result of unstable atheromatous plaques or endothelial disruption.</w:t>
      </w:r>
    </w:p>
    <w:p w14:paraId="157FAA33" w14:textId="77777777" w:rsidR="00106524" w:rsidRPr="00FD6810" w:rsidRDefault="00106524" w:rsidP="007A7ABB">
      <w:pPr>
        <w:pStyle w:val="ExplanNotebody"/>
      </w:pPr>
      <w:r w:rsidRPr="00FD6810">
        <w:t>Serum troponin levels must be elevated greater than the laboratory reference range or item 38306G applies.</w:t>
      </w:r>
    </w:p>
    <w:p w14:paraId="5DB12996" w14:textId="77777777" w:rsidR="00106524" w:rsidRPr="00FD6810" w:rsidRDefault="00106524" w:rsidP="007A7ABB">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70954F22" w14:textId="77777777" w:rsidR="00106524" w:rsidRPr="00FD6810" w:rsidRDefault="00106524" w:rsidP="007A7ABB">
      <w:pPr>
        <w:pStyle w:val="ExplanNotebody"/>
      </w:pPr>
      <w:r w:rsidRPr="00FD6810">
        <w:t xml:space="preserve">Where a multi-day staged procedure is performed, the subsequent procedures should be coded as </w:t>
      </w:r>
      <w:r w:rsidR="00497D5D" w:rsidRPr="00FD6810">
        <w:t xml:space="preserve">stable </w:t>
      </w:r>
      <w:r w:rsidRPr="00FD6810">
        <w:t>(38306</w:t>
      </w:r>
      <w:r w:rsidR="00497D5D" w:rsidRPr="00FD6810">
        <w:t>G</w:t>
      </w:r>
      <w:r w:rsidRPr="00FD6810">
        <w:t>–</w:t>
      </w:r>
      <w:r w:rsidR="00497D5D" w:rsidRPr="00FD6810">
        <w:t>I</w:t>
      </w:r>
      <w:r w:rsidRPr="00FD6810">
        <w:t>).</w:t>
      </w:r>
    </w:p>
    <w:p w14:paraId="2B09BDEB" w14:textId="77777777" w:rsidR="00106524" w:rsidRPr="00FB48BC" w:rsidRDefault="00106524" w:rsidP="006B1407">
      <w:pPr>
        <w:pStyle w:val="Item"/>
      </w:pPr>
      <w:r w:rsidRPr="00FB48BC">
        <w:t>Item 38306E</w:t>
      </w:r>
    </w:p>
    <w:p w14:paraId="2FC7AFDF" w14:textId="77777777" w:rsidR="00106524" w:rsidRPr="00FD6810" w:rsidRDefault="00106524" w:rsidP="00106524">
      <w:pPr>
        <w:spacing w:before="60"/>
        <w:rPr>
          <w:color w:val="000000"/>
        </w:rPr>
      </w:pPr>
      <w:r w:rsidRPr="00FD6810">
        <w:rPr>
          <w:color w:val="000000"/>
        </w:rPr>
        <w:t>Percutaneous transluminal stent(s) insertion in any two coronary vascular territories (Left Anterior Descending, Circumflex or Right Coronary Artery distribution) or the Left Main Coronary Artery in patients with a troponin positive acute coronary syndrome (ACS) including any associated balloon dilatation; including</w:t>
      </w:r>
      <w:r w:rsidRPr="00FD6810" w:rsidDel="003A0C31">
        <w:rPr>
          <w:color w:val="000000"/>
        </w:rPr>
        <w:t xml:space="preserve"> associated </w:t>
      </w:r>
      <w:r w:rsidRPr="00FD6810">
        <w:rPr>
          <w:color w:val="000000"/>
        </w:rPr>
        <w:t>angiography.</w:t>
      </w:r>
    </w:p>
    <w:p w14:paraId="1AB2CD23" w14:textId="77777777" w:rsidR="00106524" w:rsidRPr="00FD6810" w:rsidRDefault="000D3590" w:rsidP="00106524">
      <w:pPr>
        <w:spacing w:before="60"/>
        <w:rPr>
          <w:color w:val="000000"/>
        </w:rPr>
      </w:pPr>
      <w:r w:rsidRPr="00FD6810">
        <w:rPr>
          <w:color w:val="000000"/>
        </w:rPr>
        <w:t xml:space="preserve">Requires documentation in the procedure report of </w:t>
      </w:r>
      <w:r w:rsidR="006F20D9" w:rsidRPr="00FD6810">
        <w:rPr>
          <w:color w:val="000000"/>
        </w:rPr>
        <w:t xml:space="preserve">how the indication requirements of this descriptor </w:t>
      </w:r>
      <w:r w:rsidRPr="00FD6810">
        <w:rPr>
          <w:color w:val="000000"/>
        </w:rPr>
        <w:t xml:space="preserve">were met for each territory treated. </w:t>
      </w:r>
      <w:r w:rsidR="005E1D1F" w:rsidRPr="00FD6810">
        <w:rPr>
          <w:color w:val="000000"/>
        </w:rPr>
        <w:t xml:space="preserve">Not claimable with any other PCI item number. </w:t>
      </w:r>
      <w:r w:rsidR="00106524" w:rsidRPr="00FD6810" w:rsidDel="003A0C31">
        <w:rPr>
          <w:color w:val="000000"/>
        </w:rPr>
        <w:t>(Anaes.) (Assist.)</w:t>
      </w:r>
    </w:p>
    <w:p w14:paraId="58748A5C" w14:textId="77777777" w:rsidR="00106524" w:rsidRPr="00FD6810" w:rsidRDefault="00106524" w:rsidP="007A7ABB">
      <w:pPr>
        <w:pStyle w:val="ExplanNotebody"/>
      </w:pPr>
      <w:r w:rsidRPr="00FD6810">
        <w:t>Explanatory notes: Acute Coronary Syndrome (ACS) is defined as the transient or permanent obstruction of the coronary blood flow leading to myocardial ischaemia and infarction as a result of unstable atheromatous plaques or endothelial disruption.</w:t>
      </w:r>
    </w:p>
    <w:p w14:paraId="09ECD2AD" w14:textId="77777777" w:rsidR="00106524" w:rsidRPr="00FD6810" w:rsidRDefault="00106524" w:rsidP="007A7ABB">
      <w:pPr>
        <w:pStyle w:val="ExplanNotebody"/>
      </w:pPr>
      <w:r w:rsidRPr="00FD6810">
        <w:t>Serum troponin levels must be elevated greater than the laboratory reference range or item 38306H applies.</w:t>
      </w:r>
    </w:p>
    <w:p w14:paraId="5D5AF5DC" w14:textId="77777777" w:rsidR="00106524" w:rsidRPr="00FD6810" w:rsidRDefault="00106524" w:rsidP="007A7ABB">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0596EFE9" w14:textId="77777777" w:rsidR="00497D5D" w:rsidRPr="00FD6810" w:rsidRDefault="00497D5D" w:rsidP="00497D5D">
      <w:pPr>
        <w:pStyle w:val="ExplanNotebody"/>
      </w:pPr>
      <w:r w:rsidRPr="00FD6810">
        <w:t>Where a multi-day staged procedure is performed, the subsequent procedures should be coded as stable (38306G–I).</w:t>
      </w:r>
    </w:p>
    <w:p w14:paraId="0A7E8235" w14:textId="77777777" w:rsidR="00C012C1" w:rsidRPr="00FB48BC" w:rsidRDefault="00C012C1" w:rsidP="006B1407">
      <w:pPr>
        <w:pStyle w:val="Item"/>
      </w:pPr>
      <w:r w:rsidRPr="00FB48BC">
        <w:t>Item 38306F</w:t>
      </w:r>
    </w:p>
    <w:p w14:paraId="3255E673" w14:textId="77777777" w:rsidR="0039547D" w:rsidRPr="00FD6810" w:rsidRDefault="0039547D" w:rsidP="0039547D">
      <w:pPr>
        <w:rPr>
          <w:color w:val="000000"/>
        </w:rPr>
      </w:pPr>
      <w:r w:rsidRPr="00FD6810">
        <w:rPr>
          <w:color w:val="000000"/>
        </w:rPr>
        <w:t>Percutaneous transluminal stent(s) insertion in all three coronary vascular territories (Left Anterior Descending, Circumflex or Right Coronary Artery distribution) in patients with a troponin positive acute coronary syndrome (ACS) including any associated balloon dilatat</w:t>
      </w:r>
      <w:r w:rsidR="00B327A9" w:rsidRPr="00FD6810">
        <w:rPr>
          <w:color w:val="000000"/>
        </w:rPr>
        <w:t>ion and associated angiography</w:t>
      </w:r>
      <w:r w:rsidRPr="00FD6810">
        <w:rPr>
          <w:color w:val="000000"/>
        </w:rPr>
        <w:t xml:space="preserve">. </w:t>
      </w:r>
    </w:p>
    <w:p w14:paraId="24769049" w14:textId="77777777" w:rsidR="0039547D" w:rsidRPr="00FD6810" w:rsidRDefault="000D3590" w:rsidP="000D3590">
      <w:pPr>
        <w:spacing w:before="60"/>
        <w:rPr>
          <w:color w:val="000000"/>
        </w:rPr>
      </w:pPr>
      <w:r w:rsidRPr="00FD6810">
        <w:rPr>
          <w:color w:val="000000"/>
        </w:rPr>
        <w:t xml:space="preserve">Requires documentation in the procedure report of </w:t>
      </w:r>
      <w:r w:rsidR="006F20D9" w:rsidRPr="00FD6810">
        <w:rPr>
          <w:color w:val="000000"/>
        </w:rPr>
        <w:t xml:space="preserve">how the indication requirements of this descriptor </w:t>
      </w:r>
      <w:r w:rsidRPr="00FD6810">
        <w:rPr>
          <w:color w:val="000000"/>
        </w:rPr>
        <w:t>were met for each territory treated.</w:t>
      </w:r>
      <w:r w:rsidR="0039547D" w:rsidRPr="00FD6810">
        <w:rPr>
          <w:color w:val="000000"/>
        </w:rPr>
        <w:t xml:space="preserve"> </w:t>
      </w:r>
      <w:r w:rsidR="005E1D1F" w:rsidRPr="00FD6810">
        <w:rPr>
          <w:color w:val="000000"/>
        </w:rPr>
        <w:t xml:space="preserve">Not claimable with any other PCI item number. </w:t>
      </w:r>
      <w:r w:rsidR="0039547D" w:rsidRPr="00FD6810">
        <w:rPr>
          <w:color w:val="000000"/>
        </w:rPr>
        <w:t>(Anaes.) (Assist.)</w:t>
      </w:r>
    </w:p>
    <w:p w14:paraId="738A176F" w14:textId="77777777" w:rsidR="0039547D" w:rsidRPr="00FD6810" w:rsidRDefault="0039547D" w:rsidP="007A7ABB">
      <w:pPr>
        <w:pStyle w:val="ExplanNotebody"/>
      </w:pPr>
      <w:r w:rsidRPr="00FD6810">
        <w:t>Explanatory notes: Acute Coronary Syndrome (ACS) is defined as the transient or permanent obstruction of the coronary blood flow leading to myocardial ischaemia and infarction as a result of unstable atheromatous plaques or endothelial disruption.</w:t>
      </w:r>
    </w:p>
    <w:p w14:paraId="13B1F224" w14:textId="77777777" w:rsidR="0039547D" w:rsidRPr="00FD6810" w:rsidRDefault="0039547D" w:rsidP="007A7ABB">
      <w:pPr>
        <w:pStyle w:val="ExplanNotebody"/>
      </w:pPr>
      <w:r w:rsidRPr="00FD6810">
        <w:t>Serum troponin levels must be elevated greater than the laboratory reference range or item 38306I applies.</w:t>
      </w:r>
    </w:p>
    <w:p w14:paraId="2CA30973" w14:textId="77777777" w:rsidR="0039547D" w:rsidRPr="00FD6810" w:rsidRDefault="0039547D" w:rsidP="007A7ABB">
      <w:pPr>
        <w:pStyle w:val="ExplanNotebody"/>
      </w:pPr>
      <w:r w:rsidRPr="00FD6810">
        <w:t xml:space="preserve">The item number claimed should reflect the number of coronary vascular territories (Left Anterior Descending, Circumflex or Right Coronary Artery distribution) that are stented during the procedure, not the total number of stented territories the patient has received to date. </w:t>
      </w:r>
    </w:p>
    <w:p w14:paraId="05AE475D" w14:textId="77777777" w:rsidR="00497D5D" w:rsidRPr="00FD6810" w:rsidRDefault="00497D5D" w:rsidP="00497D5D">
      <w:pPr>
        <w:pStyle w:val="ExplanNotebody"/>
      </w:pPr>
      <w:r w:rsidRPr="00FD6810">
        <w:lastRenderedPageBreak/>
        <w:t>Where a multi-day staged procedure is performed, the subsequent procedures should be coded as stable (38306G–I).</w:t>
      </w:r>
    </w:p>
    <w:p w14:paraId="09F47250" w14:textId="77777777" w:rsidR="005156B6" w:rsidRPr="00FB48BC" w:rsidRDefault="005156B6" w:rsidP="006B1407">
      <w:pPr>
        <w:pStyle w:val="Item"/>
      </w:pPr>
      <w:r w:rsidRPr="00FB48BC">
        <w:t>Item 38306G</w:t>
      </w:r>
    </w:p>
    <w:p w14:paraId="01D20B08" w14:textId="77777777" w:rsidR="005156B6" w:rsidRPr="00FD6810" w:rsidRDefault="005156B6" w:rsidP="005156B6">
      <w:pPr>
        <w:spacing w:before="60"/>
        <w:rPr>
          <w:color w:val="000000"/>
        </w:rPr>
      </w:pPr>
      <w:r w:rsidRPr="00FD6810">
        <w:rPr>
          <w:color w:val="000000"/>
        </w:rPr>
        <w:t xml:space="preserve">Percutaneous transluminal insertion of stent(s) in a single coronary vascular territory (Left Anterior Descending Artery, Circumflex Artery or Right Coronary Artery distribution) in patients: (a) with limiting stable angina or an angina equivalent or an acute coronary syndrome without an elevated troponin; and (b) who have received an adequate trial of optimal medical therapy; and (c) who fulfil at least one of the following conditions in </w:t>
      </w:r>
      <w:r w:rsidR="00265220" w:rsidRPr="00FD6810">
        <w:rPr>
          <w:color w:val="000000"/>
        </w:rPr>
        <w:t xml:space="preserve">the </w:t>
      </w:r>
      <w:r w:rsidRPr="00FD6810">
        <w:rPr>
          <w:color w:val="000000"/>
        </w:rPr>
        <w:t>territory treated:</w:t>
      </w:r>
    </w:p>
    <w:p w14:paraId="71FDEC93" w14:textId="77777777" w:rsidR="005156B6" w:rsidRPr="00FD6810" w:rsidRDefault="005156B6" w:rsidP="009B4DAC">
      <w:pPr>
        <w:pStyle w:val="DesL1"/>
        <w:numPr>
          <w:ilvl w:val="0"/>
          <w:numId w:val="54"/>
        </w:numPr>
      </w:pPr>
      <w:r w:rsidRPr="00FD6810">
        <w:t>Has a &gt;90% stenosis in a proximal coronary artery; or</w:t>
      </w:r>
    </w:p>
    <w:p w14:paraId="3569A5DD" w14:textId="77777777" w:rsidR="005156B6" w:rsidRPr="00FD6810" w:rsidRDefault="005156B6" w:rsidP="009B4DAC">
      <w:pPr>
        <w:pStyle w:val="DesL1"/>
        <w:numPr>
          <w:ilvl w:val="0"/>
          <w:numId w:val="54"/>
        </w:numPr>
      </w:pPr>
      <w:r w:rsidRPr="00FD6810">
        <w:t>Has myocardial ischaemia demonstrated on stress test affecting &gt;10% of the left ventricular myocardium including the region supplied by the vascular territory to be treated; or</w:t>
      </w:r>
    </w:p>
    <w:p w14:paraId="310CCD67" w14:textId="77777777" w:rsidR="005156B6" w:rsidRPr="00FD6810" w:rsidRDefault="005156B6" w:rsidP="009B4DAC">
      <w:pPr>
        <w:pStyle w:val="DesL1"/>
        <w:numPr>
          <w:ilvl w:val="0"/>
          <w:numId w:val="54"/>
        </w:numPr>
      </w:pPr>
      <w:r w:rsidRPr="00FD6810">
        <w:t>Has a Fractional Flow Reserve (FFR) distal to the lesions that is ≤ 0.80; or</w:t>
      </w:r>
    </w:p>
    <w:p w14:paraId="5330B226" w14:textId="77777777" w:rsidR="00722207" w:rsidRPr="00FD6810" w:rsidRDefault="005156B6" w:rsidP="009B4DAC">
      <w:pPr>
        <w:pStyle w:val="DesL1"/>
        <w:numPr>
          <w:ilvl w:val="0"/>
          <w:numId w:val="54"/>
        </w:numPr>
      </w:pPr>
      <w:r w:rsidRPr="00FD6810">
        <w:t xml:space="preserve">A Heart Team Conference (item </w:t>
      </w:r>
      <w:r w:rsidR="0002099A" w:rsidRPr="00FD6810">
        <w:t>HTCCXX</w:t>
      </w:r>
      <w:r w:rsidRPr="00FD6810">
        <w:t>) has recommended stenting</w:t>
      </w:r>
      <w:r w:rsidR="00722207" w:rsidRPr="00FD6810">
        <w:t>; or</w:t>
      </w:r>
    </w:p>
    <w:p w14:paraId="0E2F2B75" w14:textId="77777777" w:rsidR="005156B6" w:rsidRPr="00FD6810" w:rsidRDefault="00722207" w:rsidP="009B4DAC">
      <w:pPr>
        <w:pStyle w:val="DesL1"/>
        <w:numPr>
          <w:ilvl w:val="0"/>
          <w:numId w:val="54"/>
        </w:numPr>
      </w:pPr>
      <w:r w:rsidRPr="00FD6810">
        <w:t>In single territory disease with a Duke Treadmill Score of &lt;= -11</w:t>
      </w:r>
      <w:r w:rsidR="005156B6" w:rsidRPr="00FD6810">
        <w:t>.</w:t>
      </w:r>
    </w:p>
    <w:p w14:paraId="42A2DE34" w14:textId="77777777" w:rsidR="005156B6" w:rsidRPr="00FD6810" w:rsidRDefault="005156B6" w:rsidP="005156B6">
      <w:pPr>
        <w:spacing w:before="60"/>
        <w:rPr>
          <w:color w:val="000000"/>
        </w:rPr>
      </w:pPr>
      <w:r w:rsidRPr="00FD6810">
        <w:rPr>
          <w:color w:val="000000"/>
        </w:rPr>
        <w:t>Including any associated balloon dilatation, including</w:t>
      </w:r>
      <w:r w:rsidRPr="00FD6810" w:rsidDel="003A0C31">
        <w:rPr>
          <w:i/>
          <w:color w:val="000000"/>
        </w:rPr>
        <w:t xml:space="preserve"> </w:t>
      </w:r>
      <w:r w:rsidRPr="00FD6810" w:rsidDel="003A0C31">
        <w:rPr>
          <w:color w:val="000000"/>
        </w:rPr>
        <w:t xml:space="preserve">associated </w:t>
      </w:r>
      <w:r w:rsidRPr="00FD6810">
        <w:rPr>
          <w:color w:val="000000"/>
        </w:rPr>
        <w:t>angiography</w:t>
      </w:r>
      <w:r w:rsidR="00FA37BE" w:rsidRPr="00FD6810">
        <w:rPr>
          <w:color w:val="000000"/>
        </w:rPr>
        <w:t>.</w:t>
      </w:r>
    </w:p>
    <w:p w14:paraId="7D333B4A" w14:textId="77777777" w:rsidR="000D3590" w:rsidRPr="00FD6810" w:rsidRDefault="000D3590" w:rsidP="000D3590">
      <w:pPr>
        <w:spacing w:before="60"/>
        <w:rPr>
          <w:color w:val="000000"/>
        </w:rPr>
      </w:pPr>
      <w:r w:rsidRPr="00FD6810">
        <w:rPr>
          <w:color w:val="000000"/>
        </w:rPr>
        <w:t xml:space="preserve">Requires documentation in the procedure report of </w:t>
      </w:r>
      <w:r w:rsidR="006F20D9" w:rsidRPr="00FD6810">
        <w:rPr>
          <w:color w:val="000000"/>
        </w:rPr>
        <w:t xml:space="preserve">how the indication requirements of this descriptor </w:t>
      </w:r>
      <w:r w:rsidRPr="00FD6810">
        <w:rPr>
          <w:color w:val="000000"/>
        </w:rPr>
        <w:t xml:space="preserve">were met for each territory treated. </w:t>
      </w:r>
    </w:p>
    <w:p w14:paraId="3176943F" w14:textId="77777777" w:rsidR="005156B6" w:rsidRPr="00FD6810" w:rsidRDefault="00B333CA" w:rsidP="005156B6">
      <w:pPr>
        <w:spacing w:before="60"/>
        <w:rPr>
          <w:color w:val="000000"/>
        </w:rPr>
      </w:pPr>
      <w:r w:rsidRPr="00FD6810">
        <w:rPr>
          <w:color w:val="000000"/>
        </w:rPr>
        <w:t>Only claimable in patients with triple vessel disease where they meet the indication</w:t>
      </w:r>
      <w:r w:rsidR="000D3590" w:rsidRPr="00FD6810">
        <w:rPr>
          <w:color w:val="000000"/>
        </w:rPr>
        <w:t xml:space="preserve"> requirements for item 38306I.</w:t>
      </w:r>
      <w:r w:rsidR="005156B6" w:rsidRPr="00FD6810" w:rsidDel="003A0C31">
        <w:rPr>
          <w:color w:val="000000"/>
        </w:rPr>
        <w:t xml:space="preserve"> </w:t>
      </w:r>
      <w:r w:rsidR="005E1D1F" w:rsidRPr="00FD6810">
        <w:rPr>
          <w:color w:val="000000"/>
        </w:rPr>
        <w:t xml:space="preserve">Not claimable with any other PCI item number. </w:t>
      </w:r>
      <w:r w:rsidR="005156B6" w:rsidRPr="00FD6810" w:rsidDel="003A0C31">
        <w:rPr>
          <w:color w:val="000000"/>
        </w:rPr>
        <w:t>(Anaes.) (Assist.)</w:t>
      </w:r>
    </w:p>
    <w:p w14:paraId="2D221339" w14:textId="77777777" w:rsidR="005156B6" w:rsidRPr="00FD6810" w:rsidRDefault="005156B6" w:rsidP="00B333CA">
      <w:pPr>
        <w:pStyle w:val="ExplanNotebody"/>
      </w:pPr>
      <w:r w:rsidRPr="00FD6810">
        <w:t xml:space="preserve">Explanatory notes: Stable angina or angina equivalent includes chest pain, chest discomfort and/or shortness of breath due to myocardial ischaemia. </w:t>
      </w:r>
    </w:p>
    <w:p w14:paraId="0F483F7C" w14:textId="77777777" w:rsidR="005156B6" w:rsidRPr="00FD6810" w:rsidRDefault="005156B6" w:rsidP="00B333CA">
      <w:pPr>
        <w:pStyle w:val="ExplanNotebody"/>
      </w:pPr>
      <w:r w:rsidRPr="00FD6810">
        <w:t xml:space="preserve">Limiting angina includes patients with symptoms that are Canadian Cardiovascular Society (CCS) class II, III or IV. </w:t>
      </w:r>
    </w:p>
    <w:p w14:paraId="61B8405A" w14:textId="77777777" w:rsidR="005156B6" w:rsidRPr="00FD6810" w:rsidRDefault="005156B6" w:rsidP="00B333CA">
      <w:pPr>
        <w:pStyle w:val="ExplanNotebody"/>
      </w:pPr>
      <w:r w:rsidRPr="00FD6810">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7489A165" w14:textId="77777777" w:rsidR="000E1860" w:rsidRPr="00FB48BC" w:rsidRDefault="000E1860" w:rsidP="006B1407">
      <w:pPr>
        <w:pStyle w:val="Item"/>
      </w:pPr>
      <w:r w:rsidRPr="00FB48BC">
        <w:t>Item 38306H</w:t>
      </w:r>
    </w:p>
    <w:p w14:paraId="5F01A4B0" w14:textId="77777777" w:rsidR="000E1860" w:rsidRPr="00FD6810" w:rsidRDefault="000E1860" w:rsidP="000E1860">
      <w:pPr>
        <w:spacing w:before="60"/>
        <w:rPr>
          <w:color w:val="000000"/>
        </w:rPr>
      </w:pPr>
      <w:r w:rsidRPr="00FD6810">
        <w:rPr>
          <w:color w:val="000000"/>
        </w:rPr>
        <w:t>Percutaneous transluminal insertion of stent(s) in any two coronary vascular territories (Left Anterior Descending Artery, Circumflex Artery or Right Coronary Artery distribution) in patients: (a) with limiting stable angina or an angina equivalent or an acute coronary syndrome without an elevated troponin; and (b) who have received an adequate trial of optimal medical therapy; and (c) who fulfil at least one of the following conditions in EACH territory treated:</w:t>
      </w:r>
    </w:p>
    <w:p w14:paraId="5D17DDA9" w14:textId="77777777" w:rsidR="000E1860" w:rsidRPr="00FD6810" w:rsidRDefault="000E1860" w:rsidP="009B4DAC">
      <w:pPr>
        <w:pStyle w:val="DesL1"/>
        <w:numPr>
          <w:ilvl w:val="0"/>
          <w:numId w:val="55"/>
        </w:numPr>
      </w:pPr>
      <w:r w:rsidRPr="00FD6810">
        <w:t>Has a &gt;90% stenosis in a proximal coronary artery; or</w:t>
      </w:r>
    </w:p>
    <w:p w14:paraId="779F818B" w14:textId="77777777" w:rsidR="000E1860" w:rsidRPr="00FD6810" w:rsidRDefault="000E1860" w:rsidP="009639E8">
      <w:pPr>
        <w:pStyle w:val="DesL1"/>
        <w:rPr>
          <w:color w:val="000000"/>
        </w:rPr>
      </w:pPr>
      <w:r w:rsidRPr="00FD6810">
        <w:rPr>
          <w:color w:val="000000"/>
        </w:rPr>
        <w:t>Has myocardial ischaemia demonstrated on stress test affecting &gt;10% of the left ventricular myocardium including the region supplied by the vascular territory to be treated; or</w:t>
      </w:r>
    </w:p>
    <w:p w14:paraId="3D39B9F1" w14:textId="77777777" w:rsidR="000E1860" w:rsidRPr="00FD6810" w:rsidRDefault="000E1860" w:rsidP="009639E8">
      <w:pPr>
        <w:pStyle w:val="DesL1"/>
        <w:rPr>
          <w:color w:val="000000"/>
        </w:rPr>
      </w:pPr>
      <w:r w:rsidRPr="00FD6810">
        <w:rPr>
          <w:color w:val="000000"/>
        </w:rPr>
        <w:t>Has a Fractional Flow Reserve (FFR) distal to the lesions that is ≤ 0.80; or</w:t>
      </w:r>
    </w:p>
    <w:p w14:paraId="6A9F238C" w14:textId="77777777" w:rsidR="000E1860" w:rsidRPr="00FD6810" w:rsidRDefault="000E1860" w:rsidP="009639E8">
      <w:pPr>
        <w:pStyle w:val="DesL1"/>
        <w:rPr>
          <w:color w:val="000000"/>
        </w:rPr>
      </w:pPr>
      <w:r w:rsidRPr="00FD6810">
        <w:rPr>
          <w:color w:val="000000"/>
        </w:rPr>
        <w:t xml:space="preserve">A Heart Team Conference (item </w:t>
      </w:r>
      <w:r w:rsidR="0002099A" w:rsidRPr="00FD6810">
        <w:rPr>
          <w:color w:val="000000"/>
        </w:rPr>
        <w:t>HTCCXX</w:t>
      </w:r>
      <w:r w:rsidRPr="00FD6810">
        <w:rPr>
          <w:color w:val="000000"/>
        </w:rPr>
        <w:t>) has recommended stenting.</w:t>
      </w:r>
    </w:p>
    <w:p w14:paraId="76239942" w14:textId="77777777" w:rsidR="000E1860" w:rsidRPr="00FD6810" w:rsidRDefault="000E1860" w:rsidP="000E1860">
      <w:pPr>
        <w:spacing w:before="60"/>
        <w:rPr>
          <w:color w:val="000000"/>
        </w:rPr>
      </w:pPr>
      <w:r w:rsidRPr="00FD6810">
        <w:rPr>
          <w:color w:val="000000"/>
        </w:rPr>
        <w:t>Including any associated balloon dilatation, including</w:t>
      </w:r>
      <w:r w:rsidRPr="00FD6810" w:rsidDel="003A0C31">
        <w:rPr>
          <w:i/>
          <w:color w:val="000000"/>
        </w:rPr>
        <w:t xml:space="preserve"> </w:t>
      </w:r>
      <w:r w:rsidRPr="00FD6810" w:rsidDel="003A0C31">
        <w:rPr>
          <w:color w:val="000000"/>
        </w:rPr>
        <w:t>associated</w:t>
      </w:r>
      <w:r w:rsidR="006754DC" w:rsidRPr="00FD6810">
        <w:rPr>
          <w:color w:val="000000"/>
        </w:rPr>
        <w:t xml:space="preserve"> angiography</w:t>
      </w:r>
      <w:r w:rsidRPr="00FD6810">
        <w:rPr>
          <w:color w:val="000000"/>
        </w:rPr>
        <w:t>.</w:t>
      </w:r>
    </w:p>
    <w:p w14:paraId="4EBB6C4A" w14:textId="77777777" w:rsidR="00DB3787" w:rsidRPr="00FD6810" w:rsidRDefault="00DB3787" w:rsidP="000E1860">
      <w:pPr>
        <w:spacing w:before="60"/>
        <w:rPr>
          <w:color w:val="000000"/>
        </w:rPr>
      </w:pPr>
      <w:r w:rsidRPr="00FD6810">
        <w:rPr>
          <w:color w:val="000000"/>
        </w:rPr>
        <w:t xml:space="preserve">Only claimable in patients with triple vessel disease where they meet the </w:t>
      </w:r>
      <w:r w:rsidR="00512F17" w:rsidRPr="00FD6810">
        <w:rPr>
          <w:color w:val="000000"/>
        </w:rPr>
        <w:t xml:space="preserve">indication </w:t>
      </w:r>
      <w:r w:rsidRPr="00FD6810">
        <w:rPr>
          <w:color w:val="000000"/>
        </w:rPr>
        <w:t xml:space="preserve">requirements for item 38306I. </w:t>
      </w:r>
    </w:p>
    <w:p w14:paraId="073641B5" w14:textId="77777777" w:rsidR="000E1860" w:rsidRPr="00FD6810" w:rsidRDefault="000D3590" w:rsidP="000D3590">
      <w:pPr>
        <w:spacing w:before="60"/>
        <w:rPr>
          <w:color w:val="000000"/>
        </w:rPr>
      </w:pPr>
      <w:r w:rsidRPr="00FD6810">
        <w:rPr>
          <w:color w:val="000000"/>
        </w:rPr>
        <w:lastRenderedPageBreak/>
        <w:t xml:space="preserve">Requires documentation in the procedure report of </w:t>
      </w:r>
      <w:r w:rsidR="006F20D9" w:rsidRPr="00FD6810">
        <w:rPr>
          <w:color w:val="000000"/>
        </w:rPr>
        <w:t xml:space="preserve">how the indication requirements of this descriptor </w:t>
      </w:r>
      <w:r w:rsidRPr="00FD6810">
        <w:rPr>
          <w:color w:val="000000"/>
        </w:rPr>
        <w:t xml:space="preserve">were met for each territory treated. </w:t>
      </w:r>
      <w:r w:rsidR="005E1D1F" w:rsidRPr="00FD6810">
        <w:rPr>
          <w:color w:val="000000"/>
        </w:rPr>
        <w:t xml:space="preserve">Not claimable with any other PCI item number. </w:t>
      </w:r>
      <w:r w:rsidR="000E1860" w:rsidRPr="00FD6810" w:rsidDel="003A0C31">
        <w:rPr>
          <w:color w:val="000000"/>
        </w:rPr>
        <w:t>(Anaes.) (Assist.)</w:t>
      </w:r>
    </w:p>
    <w:p w14:paraId="478362AB" w14:textId="77777777" w:rsidR="00AD6BA1" w:rsidRPr="00FD6810" w:rsidRDefault="000E1860" w:rsidP="007A7ABB">
      <w:pPr>
        <w:pStyle w:val="ExplanNotebody"/>
      </w:pPr>
      <w:r w:rsidRPr="00FD6810">
        <w:t xml:space="preserve">Explanatory notes: </w:t>
      </w:r>
      <w:r w:rsidR="00AD6BA1" w:rsidRPr="00FD6810">
        <w:t xml:space="preserve">Stable angina or angina equivalent includes chest pain, chest discomfort and/or shortness of breath due to myocardial ischaemia. </w:t>
      </w:r>
    </w:p>
    <w:p w14:paraId="166D1084" w14:textId="77777777" w:rsidR="00AD6BA1" w:rsidRPr="00FD6810" w:rsidRDefault="00AD6BA1" w:rsidP="007A7ABB">
      <w:pPr>
        <w:pStyle w:val="ExplanNotebody"/>
      </w:pPr>
      <w:r w:rsidRPr="00FD6810">
        <w:t xml:space="preserve">Limiting angina includes patients with symptoms that are Canadian Cardiovascular Society (CCS) class II, III or IV. </w:t>
      </w:r>
    </w:p>
    <w:p w14:paraId="711F5BFC" w14:textId="77777777" w:rsidR="00B623DE" w:rsidRPr="00FB48BC" w:rsidRDefault="00B623DE" w:rsidP="006B1407">
      <w:pPr>
        <w:pStyle w:val="Item"/>
      </w:pPr>
      <w:r w:rsidRPr="00FB48BC">
        <w:t>Item 38306I</w:t>
      </w:r>
    </w:p>
    <w:p w14:paraId="5B18D00D" w14:textId="77777777" w:rsidR="00B623DE" w:rsidRPr="00FD6810" w:rsidRDefault="00B623DE" w:rsidP="00B623DE">
      <w:pPr>
        <w:spacing w:before="60"/>
        <w:rPr>
          <w:color w:val="000000"/>
        </w:rPr>
      </w:pPr>
      <w:r w:rsidRPr="00FD6810">
        <w:t>Percutaneous transluminal insertion of stent(s) in all three coronary vascular territories (Left Anterior Descending Artery, Circumflex Artery or Right Coronary Artery distribution)</w:t>
      </w:r>
      <w:r w:rsidR="006754DC" w:rsidRPr="00FD6810">
        <w:t xml:space="preserve"> or l</w:t>
      </w:r>
      <w:r w:rsidR="00911745" w:rsidRPr="00FD6810">
        <w:t>e</w:t>
      </w:r>
      <w:r w:rsidR="006754DC" w:rsidRPr="00FD6810">
        <w:t>ft m</w:t>
      </w:r>
      <w:r w:rsidR="00911745" w:rsidRPr="00FD6810">
        <w:t>ain coronary artery</w:t>
      </w:r>
      <w:r w:rsidR="006754DC" w:rsidRPr="00FD6810">
        <w:t>;</w:t>
      </w:r>
      <w:r w:rsidRPr="00FD6810">
        <w:t xml:space="preserve"> </w:t>
      </w:r>
      <w:r w:rsidRPr="00FD6810">
        <w:rPr>
          <w:color w:val="000000"/>
        </w:rPr>
        <w:t>in patients: (a) with limiting stable angina or an angina equivalent or an acute coronary syndrome without an elevated troponin; and (b) who have received an adequate trial of optimal medical therapy; and (c) who fulfil at least one of the following conditions:</w:t>
      </w:r>
    </w:p>
    <w:p w14:paraId="61F26627" w14:textId="77777777" w:rsidR="00B623DE" w:rsidRPr="00FD6810" w:rsidRDefault="00B623DE" w:rsidP="009B4DAC">
      <w:pPr>
        <w:pStyle w:val="DesL1"/>
        <w:numPr>
          <w:ilvl w:val="0"/>
          <w:numId w:val="56"/>
        </w:numPr>
      </w:pPr>
      <w:r w:rsidRPr="00FD6810">
        <w:t xml:space="preserve">A Heart Team Conference (item </w:t>
      </w:r>
      <w:r w:rsidR="0002099A" w:rsidRPr="00FD6810">
        <w:t>HTCCXX</w:t>
      </w:r>
      <w:r w:rsidRPr="00FD6810">
        <w:t>) has recommended coronary stenting; or</w:t>
      </w:r>
    </w:p>
    <w:p w14:paraId="2B45C16F" w14:textId="77777777" w:rsidR="00E460B7" w:rsidRPr="00FD6810" w:rsidRDefault="00E460B7" w:rsidP="009B4DAC">
      <w:pPr>
        <w:pStyle w:val="DesL1"/>
        <w:numPr>
          <w:ilvl w:val="0"/>
          <w:numId w:val="56"/>
        </w:numPr>
      </w:pPr>
      <w:r w:rsidRPr="00FD6810">
        <w:t>I</w:t>
      </w:r>
      <w:r w:rsidR="00B623DE" w:rsidRPr="00FD6810">
        <w:t>n a patient who does not have diabetes mellitus</w:t>
      </w:r>
      <w:r w:rsidRPr="00FD6810">
        <w:t xml:space="preserve"> </w:t>
      </w:r>
      <w:r w:rsidR="00E9456D" w:rsidRPr="00FD6810">
        <w:t>where both of the following are met</w:t>
      </w:r>
      <w:r w:rsidRPr="00FD6810">
        <w:t>:</w:t>
      </w:r>
    </w:p>
    <w:p w14:paraId="2E1A7BF1" w14:textId="77777777" w:rsidR="00E9456D" w:rsidRPr="00FD6810" w:rsidRDefault="00E9456D" w:rsidP="009639E8">
      <w:pPr>
        <w:pStyle w:val="DesL2"/>
      </w:pPr>
      <w:r w:rsidRPr="00FD6810">
        <w:t>EACH territory treated either:</w:t>
      </w:r>
    </w:p>
    <w:p w14:paraId="4911A45E" w14:textId="77777777" w:rsidR="00E9456D" w:rsidRPr="00FB48BC" w:rsidRDefault="00E9456D" w:rsidP="009639E8">
      <w:pPr>
        <w:pStyle w:val="DesL3"/>
      </w:pPr>
      <w:r w:rsidRPr="00FB48BC">
        <w:t>Has a &gt;90% stenosis in a proximal coronary artery; or</w:t>
      </w:r>
    </w:p>
    <w:p w14:paraId="44DB7F7E" w14:textId="77777777" w:rsidR="00E9456D" w:rsidRPr="00FD6810" w:rsidRDefault="00E9456D" w:rsidP="009639E8">
      <w:pPr>
        <w:pStyle w:val="DesL3"/>
        <w:rPr>
          <w:color w:val="000000"/>
        </w:rPr>
      </w:pPr>
      <w:r w:rsidRPr="00FD6810">
        <w:rPr>
          <w:color w:val="000000"/>
        </w:rPr>
        <w:t>Has myocardial ischaemia demonstrated on stress test affecting &gt;10% of the left ventricular myocardium including the region supplied by the vascular territory to be treated; or</w:t>
      </w:r>
    </w:p>
    <w:p w14:paraId="33B6DA58" w14:textId="77777777" w:rsidR="00E9456D" w:rsidRPr="00FD6810" w:rsidRDefault="00E9456D" w:rsidP="009639E8">
      <w:pPr>
        <w:pStyle w:val="DesL3"/>
        <w:rPr>
          <w:color w:val="000000"/>
        </w:rPr>
      </w:pPr>
      <w:r w:rsidRPr="00FD6810">
        <w:rPr>
          <w:color w:val="000000"/>
        </w:rPr>
        <w:t>Has a Fractional Flow Reserve (FFR) distal to the lesions that is ≤ 0.80.</w:t>
      </w:r>
    </w:p>
    <w:p w14:paraId="08E32615" w14:textId="77777777" w:rsidR="00E460B7" w:rsidRPr="00FD6810" w:rsidRDefault="00E9456D" w:rsidP="009639E8">
      <w:pPr>
        <w:pStyle w:val="DesL2"/>
      </w:pPr>
      <w:r w:rsidRPr="00FD6810">
        <w:t>The m</w:t>
      </w:r>
      <w:r w:rsidR="00E460B7" w:rsidRPr="00FD6810">
        <w:t xml:space="preserve">ulti-vessel coronary artery disease </w:t>
      </w:r>
      <w:r w:rsidR="00EA089D" w:rsidRPr="00FD6810">
        <w:t>is non-complex</w:t>
      </w:r>
      <w:r w:rsidR="00D9266B" w:rsidRPr="00FD6810">
        <w:t xml:space="preserve">, </w:t>
      </w:r>
      <w:r w:rsidR="00EA089D" w:rsidRPr="00FD6810">
        <w:t>NOT</w:t>
      </w:r>
      <w:r w:rsidR="00D9266B" w:rsidRPr="00FD6810">
        <w:t xml:space="preserve"> involving</w:t>
      </w:r>
      <w:r w:rsidR="00EA089D" w:rsidRPr="00FD6810">
        <w:t xml:space="preserve"> any of</w:t>
      </w:r>
      <w:r w:rsidR="00E460B7" w:rsidRPr="00FD6810">
        <w:t>:</w:t>
      </w:r>
    </w:p>
    <w:p w14:paraId="0D38AB61" w14:textId="77777777" w:rsidR="00E9456D" w:rsidRPr="00FD6810" w:rsidRDefault="00E9456D" w:rsidP="009639E8">
      <w:pPr>
        <w:pStyle w:val="DesL3"/>
      </w:pPr>
      <w:r w:rsidRPr="00FD6810">
        <w:t xml:space="preserve">A </w:t>
      </w:r>
      <w:r w:rsidRPr="00E9456D">
        <w:t>stenosis</w:t>
      </w:r>
      <w:r w:rsidRPr="00FD6810">
        <w:t xml:space="preserve"> &gt;50% in the left main coronary artery; or</w:t>
      </w:r>
    </w:p>
    <w:p w14:paraId="5213611C" w14:textId="77777777" w:rsidR="00E9456D" w:rsidRPr="00FD6810" w:rsidRDefault="00E9456D" w:rsidP="009639E8">
      <w:pPr>
        <w:pStyle w:val="DesL3"/>
      </w:pPr>
      <w:r w:rsidRPr="00FD6810">
        <w:t>A stenosis &lt;90% in the proximal left anterior coronary artery; or</w:t>
      </w:r>
    </w:p>
    <w:p w14:paraId="4C8143D7" w14:textId="77777777" w:rsidR="00E9456D" w:rsidRPr="00FD6810" w:rsidRDefault="00E9456D" w:rsidP="009639E8">
      <w:pPr>
        <w:pStyle w:val="DesL3"/>
      </w:pPr>
      <w:r w:rsidRPr="00FD6810">
        <w:t>Bifurcation lesions involving side branches with a diameter &gt;2.75mm; or</w:t>
      </w:r>
    </w:p>
    <w:p w14:paraId="161472B0" w14:textId="77777777" w:rsidR="00E9456D" w:rsidRPr="00FD6810" w:rsidRDefault="00E9456D" w:rsidP="009639E8">
      <w:pPr>
        <w:pStyle w:val="DesL3"/>
      </w:pPr>
      <w:r w:rsidRPr="00FD6810">
        <w:t>Chronic vessel occlusions (&gt;3 months); or</w:t>
      </w:r>
    </w:p>
    <w:p w14:paraId="29808CC6" w14:textId="77777777" w:rsidR="00E9456D" w:rsidRPr="00FD6810" w:rsidRDefault="00E9456D" w:rsidP="009639E8">
      <w:pPr>
        <w:pStyle w:val="DesL3"/>
      </w:pPr>
      <w:r w:rsidRPr="00FD6810">
        <w:t xml:space="preserve">Severely angulated or severely calcified lesions; or </w:t>
      </w:r>
    </w:p>
    <w:p w14:paraId="43A562AB" w14:textId="77777777" w:rsidR="00E460B7" w:rsidRPr="00FD6810" w:rsidRDefault="00E9456D" w:rsidP="009639E8">
      <w:pPr>
        <w:pStyle w:val="DesL3"/>
      </w:pPr>
      <w:r w:rsidRPr="00FD6810">
        <w:t>SYNTAX score &gt;23.</w:t>
      </w:r>
    </w:p>
    <w:p w14:paraId="3AC712B0" w14:textId="77777777" w:rsidR="00B623DE" w:rsidRPr="00FD6810" w:rsidRDefault="00B623DE" w:rsidP="00B623DE">
      <w:pPr>
        <w:spacing w:before="60"/>
        <w:rPr>
          <w:color w:val="000000"/>
        </w:rPr>
      </w:pPr>
      <w:r w:rsidRPr="00FD6810">
        <w:t>Including any associated balloon dilatation, including</w:t>
      </w:r>
      <w:r w:rsidRPr="00FD6810" w:rsidDel="003A0C31">
        <w:rPr>
          <w:i/>
        </w:rPr>
        <w:t xml:space="preserve"> </w:t>
      </w:r>
      <w:r w:rsidRPr="00FD6810" w:rsidDel="003A0C31">
        <w:t xml:space="preserve">associated </w:t>
      </w:r>
      <w:r w:rsidRPr="00FD6810">
        <w:t>angiography.</w:t>
      </w:r>
      <w:r w:rsidRPr="00FD6810" w:rsidDel="003A0C31">
        <w:rPr>
          <w:color w:val="000000"/>
        </w:rPr>
        <w:t xml:space="preserve"> </w:t>
      </w:r>
    </w:p>
    <w:p w14:paraId="0224B83E" w14:textId="77777777" w:rsidR="00B623DE" w:rsidRPr="00FD6810" w:rsidRDefault="000D3590" w:rsidP="000D3590">
      <w:pPr>
        <w:spacing w:before="60"/>
        <w:rPr>
          <w:color w:val="000000"/>
        </w:rPr>
      </w:pPr>
      <w:r w:rsidRPr="00FD6810">
        <w:rPr>
          <w:color w:val="000000"/>
        </w:rPr>
        <w:t xml:space="preserve">Requires documentation in the procedure report of </w:t>
      </w:r>
      <w:r w:rsidR="006F20D9" w:rsidRPr="00FD6810">
        <w:rPr>
          <w:color w:val="000000"/>
        </w:rPr>
        <w:t xml:space="preserve">how the indication requirements of this descriptor </w:t>
      </w:r>
      <w:r w:rsidRPr="00FD6810">
        <w:rPr>
          <w:color w:val="000000"/>
        </w:rPr>
        <w:t xml:space="preserve">were met for each territory treated. </w:t>
      </w:r>
      <w:r w:rsidR="005E1D1F" w:rsidRPr="00FD6810">
        <w:rPr>
          <w:color w:val="000000"/>
        </w:rPr>
        <w:t xml:space="preserve">Not claimable with any other PCI item number. </w:t>
      </w:r>
      <w:r w:rsidR="00B623DE" w:rsidRPr="00FD6810" w:rsidDel="003A0C31">
        <w:rPr>
          <w:color w:val="000000"/>
        </w:rPr>
        <w:t>(Anaes.) (Assist.)</w:t>
      </w:r>
    </w:p>
    <w:p w14:paraId="55BCCEE1" w14:textId="77777777" w:rsidR="00B623DE" w:rsidRPr="00FD6810" w:rsidRDefault="00B623DE" w:rsidP="007A7ABB">
      <w:pPr>
        <w:pStyle w:val="ExplanNotebody"/>
      </w:pPr>
      <w:r w:rsidRPr="00FD6810">
        <w:t>Explanatory notes: Complex coronary artery disease is defined as (a) a stenosis &gt;50% in the left main coronary artery; (b) &gt;90% in the proximal left anterior coronary artery; (c) bifurcation lesions involving side branches with a diameter &gt;2.75mm; (d) chronic vessel occlusions (&gt;3 months); (e) severely angulated or severely calcified lesions; or (f) SYNTAX score &gt;23. Such disease should only undergo PCI with a documented recommendation from a Heart Team Conference.</w:t>
      </w:r>
    </w:p>
    <w:p w14:paraId="47597BF6" w14:textId="77777777" w:rsidR="00B623DE" w:rsidRPr="00FD6810" w:rsidRDefault="00B623DE" w:rsidP="007A7ABB">
      <w:pPr>
        <w:pStyle w:val="ExplanNotebody"/>
        <w:rPr>
          <w:color w:val="000000"/>
        </w:rPr>
      </w:pPr>
      <w:r w:rsidRPr="00FD6810">
        <w:rPr>
          <w:color w:val="000000"/>
        </w:rPr>
        <w:t xml:space="preserve">Stable angina or angina equivalent includes chest pain, chest discomfort and/or shortness of breath due to myocardial ischaemia. </w:t>
      </w:r>
    </w:p>
    <w:p w14:paraId="4EF55E43" w14:textId="77777777" w:rsidR="00B623DE" w:rsidRPr="00FD6810" w:rsidRDefault="00B623DE" w:rsidP="007A7ABB">
      <w:pPr>
        <w:pStyle w:val="ExplanNotebody"/>
        <w:rPr>
          <w:color w:val="000000"/>
        </w:rPr>
      </w:pPr>
      <w:r w:rsidRPr="00FD6810">
        <w:rPr>
          <w:color w:val="000000"/>
        </w:rPr>
        <w:t xml:space="preserve">Limiting angina includes patients with symptoms that are Canadian Cardiovascular Society (CCS) class II, III or IV. </w:t>
      </w:r>
    </w:p>
    <w:p w14:paraId="362E1EA3" w14:textId="77777777" w:rsidR="00B623DE" w:rsidRPr="00FD6810" w:rsidRDefault="00B623DE" w:rsidP="007A7ABB">
      <w:pPr>
        <w:pStyle w:val="ExplanNotebody"/>
      </w:pPr>
      <w:r w:rsidRPr="00FD6810">
        <w:rPr>
          <w:color w:val="000000"/>
        </w:rPr>
        <w:lastRenderedPageBreak/>
        <w:t>The item number claimed should reflect the number of coronary vascular territories (Left Anterior Descending, Circumflex or Right Coronary Artery distribution) that are stented during the procedure, not the total number of stented territories the patient has received to date.</w:t>
      </w:r>
    </w:p>
    <w:p w14:paraId="225A1514" w14:textId="77777777" w:rsidR="005744C4" w:rsidRPr="00FB48BC" w:rsidRDefault="005744C4" w:rsidP="006B1407">
      <w:pPr>
        <w:pStyle w:val="Item"/>
      </w:pPr>
      <w:r w:rsidRPr="00FB48BC">
        <w:t>Item 38303</w:t>
      </w:r>
    </w:p>
    <w:p w14:paraId="74E76D24" w14:textId="77777777" w:rsidR="005744C4" w:rsidRPr="00FD6810" w:rsidRDefault="005744C4" w:rsidP="005744C4">
      <w:pPr>
        <w:spacing w:before="60"/>
      </w:pPr>
      <w:r w:rsidRPr="00FD6810">
        <w:t>Percutaneous transluminal coronary balloon angioplasty to 1 or more coronary arteries.</w:t>
      </w:r>
    </w:p>
    <w:p w14:paraId="6D52E5DA" w14:textId="77777777" w:rsidR="005744C4" w:rsidRPr="00FD6810" w:rsidRDefault="005744C4" w:rsidP="005744C4">
      <w:pPr>
        <w:spacing w:before="60"/>
      </w:pPr>
      <w:r w:rsidRPr="00FD6810">
        <w:t xml:space="preserve">Claimable where: (a) the territory meets the requirements for stenting under a PCI item (38306A–I); and (b) the territory is not included in the count of territories vascularised for a claim under items 38306A–I. Including associated imaging. </w:t>
      </w:r>
    </w:p>
    <w:p w14:paraId="2048CC11" w14:textId="77777777" w:rsidR="005744C4" w:rsidRPr="00FD6810" w:rsidRDefault="005744C4" w:rsidP="005744C4">
      <w:pPr>
        <w:spacing w:before="60"/>
      </w:pPr>
      <w:r w:rsidRPr="00FD6810">
        <w:rPr>
          <w:color w:val="000000"/>
        </w:rPr>
        <w:t xml:space="preserve">Procedure report to include documentation of </w:t>
      </w:r>
      <w:r w:rsidR="006F20D9" w:rsidRPr="00FD6810">
        <w:rPr>
          <w:color w:val="000000"/>
        </w:rPr>
        <w:t xml:space="preserve">how the indication requirements of this descriptor </w:t>
      </w:r>
      <w:r w:rsidRPr="00FD6810">
        <w:rPr>
          <w:color w:val="000000"/>
        </w:rPr>
        <w:t>were met.</w:t>
      </w:r>
      <w:r w:rsidRPr="00FD6810">
        <w:t xml:space="preserve"> (Anaes.) (Assist.)</w:t>
      </w:r>
    </w:p>
    <w:p w14:paraId="23C962FF" w14:textId="77777777" w:rsidR="005744C4" w:rsidRPr="00FD6810" w:rsidRDefault="005744C4" w:rsidP="007A7ABB">
      <w:pPr>
        <w:pStyle w:val="ExplanNotebody"/>
      </w:pPr>
      <w:r w:rsidRPr="00FD6810">
        <w:t xml:space="preserve">Explanatory note: This item can be claimed once per </w:t>
      </w:r>
      <w:r w:rsidR="00BE212F" w:rsidRPr="00FD6810">
        <w:t>patient</w:t>
      </w:r>
      <w:r w:rsidRPr="00FD6810">
        <w:t xml:space="preserve"> but cannot be claimed for a territory that is claimed for a stent. For example, if 2 territories are revascularised, one by stent and the other by angioplasty, the item for single territory PCI would be claimed for the first territory and item 38303 for the second territory.</w:t>
      </w:r>
      <w:r w:rsidR="009A2B82" w:rsidRPr="00FD6810">
        <w:t xml:space="preserve"> This item cannot be claimed with any three territory stent items (38306C/38306F/38306I).</w:t>
      </w:r>
    </w:p>
    <w:p w14:paraId="7FE79AAA" w14:textId="77777777" w:rsidR="003A088E" w:rsidRPr="00FB48BC" w:rsidRDefault="003A088E" w:rsidP="006B1407">
      <w:pPr>
        <w:pStyle w:val="Item"/>
      </w:pPr>
      <w:r w:rsidRPr="00FB48BC">
        <w:t>Item 38309</w:t>
      </w:r>
    </w:p>
    <w:p w14:paraId="73255747" w14:textId="77777777" w:rsidR="003A088E" w:rsidRPr="00FD6810" w:rsidRDefault="003A088E" w:rsidP="003A088E">
      <w:pPr>
        <w:spacing w:before="60"/>
        <w:rPr>
          <w:color w:val="000000"/>
        </w:rPr>
      </w:pPr>
      <w:r w:rsidRPr="00FD6810">
        <w:rPr>
          <w:color w:val="000000"/>
        </w:rPr>
        <w:t xml:space="preserve">Percutaneous transluminal rotational atherectomy including balloon angioplasty </w:t>
      </w:r>
      <w:r w:rsidRPr="00FD6810" w:rsidDel="00BD1442">
        <w:rPr>
          <w:color w:val="000000"/>
        </w:rPr>
        <w:t xml:space="preserve">of </w:t>
      </w:r>
      <w:r w:rsidRPr="00FD6810">
        <w:rPr>
          <w:color w:val="000000"/>
        </w:rPr>
        <w:t>one or more coronary arteries where the target stenosis within a coronary artery is</w:t>
      </w:r>
      <w:r w:rsidRPr="00FD6810" w:rsidDel="009563E0">
        <w:rPr>
          <w:color w:val="000000"/>
        </w:rPr>
        <w:t xml:space="preserve"> </w:t>
      </w:r>
      <w:r w:rsidRPr="00FD6810">
        <w:rPr>
          <w:color w:val="000000"/>
        </w:rPr>
        <w:t xml:space="preserve">heavily calcified; and balloon angioplasty with or without stenting is not feasible without rotational atherectomy. Including associated imaging. </w:t>
      </w:r>
    </w:p>
    <w:p w14:paraId="7A9231CE" w14:textId="77777777" w:rsidR="003A088E" w:rsidRPr="00FD6810" w:rsidRDefault="003A088E" w:rsidP="003A088E">
      <w:pPr>
        <w:spacing w:before="60"/>
        <w:rPr>
          <w:color w:val="000000"/>
        </w:rPr>
      </w:pPr>
      <w:r w:rsidRPr="00FD6810">
        <w:rPr>
          <w:color w:val="000000"/>
        </w:rPr>
        <w:t>Claimed in association with one of items 38306A–I. (Anaes.) (Assist.)</w:t>
      </w:r>
    </w:p>
    <w:p w14:paraId="558DA525" w14:textId="77777777" w:rsidR="003A088E" w:rsidRPr="00FD6810" w:rsidRDefault="003A088E" w:rsidP="007A7ABB">
      <w:pPr>
        <w:pStyle w:val="ExplanNotebody"/>
      </w:pPr>
      <w:r w:rsidRPr="00FD6810">
        <w:t>Explanatory note: Percutaneous transluminal coronary rotational atherectomy is suitable for revascularisation of stenoses in heavily calcified coronary artery in the absence of significant lesion angulation or vessel tortuosity in patients for whom coronary artery bypass graft surgery is not indicated.</w:t>
      </w:r>
    </w:p>
    <w:p w14:paraId="36055947" w14:textId="77777777" w:rsidR="008F056E" w:rsidRPr="00FD6810" w:rsidRDefault="003A088E" w:rsidP="007A7ABB">
      <w:pPr>
        <w:pStyle w:val="ExplanNotebody"/>
      </w:pPr>
      <w:r w:rsidRPr="00FD6810">
        <w:t>Item 38309 describes an episode of service and can only be claimed once in a single episode.</w:t>
      </w:r>
    </w:p>
    <w:p w14:paraId="063ED4A9" w14:textId="77777777" w:rsidR="00CD16D1" w:rsidRPr="00FB48BC" w:rsidRDefault="00CD16D1" w:rsidP="00CD16D1">
      <w:pPr>
        <w:pStyle w:val="Boldhdg"/>
        <w:rPr>
          <w:lang w:val="en-AU"/>
        </w:rPr>
      </w:pPr>
      <w:r w:rsidRPr="00FB48BC">
        <w:rPr>
          <w:lang w:val="en-AU"/>
        </w:rPr>
        <w:t>Rationale</w:t>
      </w:r>
    </w:p>
    <w:p w14:paraId="3370FF08" w14:textId="77777777" w:rsidR="00CD16D1" w:rsidRPr="00FD6810" w:rsidRDefault="00CD16D1" w:rsidP="00CD16D1">
      <w:r w:rsidRPr="00FD6810">
        <w:t>The recommendation focuses on quality of care and is based on the following observations.</w:t>
      </w:r>
    </w:p>
    <w:p w14:paraId="10F4B31F" w14:textId="3452BEAA" w:rsidR="00CD16D1" w:rsidRPr="00FB48BC" w:rsidRDefault="00CD16D1" w:rsidP="00CD16D1">
      <w:pPr>
        <w:pStyle w:val="01squarebullet"/>
        <w:numPr>
          <w:ilvl w:val="0"/>
          <w:numId w:val="16"/>
        </w:numPr>
        <w:rPr>
          <w:lang w:val="en-AU"/>
        </w:rPr>
      </w:pPr>
      <w:r w:rsidRPr="00FB48BC">
        <w:rPr>
          <w:lang w:val="en-AU"/>
        </w:rPr>
        <w:t xml:space="preserve">Despite relatively clear indications for percutaneous coronary intervention—including appropriateness criteria published by the </w:t>
      </w:r>
      <w:r w:rsidR="00163CED" w:rsidRPr="00FB48BC">
        <w:rPr>
          <w:lang w:val="en-AU"/>
        </w:rPr>
        <w:t>ACC</w:t>
      </w:r>
      <w:r w:rsidRPr="00FB48BC">
        <w:rPr>
          <w:lang w:val="en-AU"/>
        </w:rPr>
        <w:t>, the AHA and the Society for Coronary Angiography and Intervention</w:t>
      </w:r>
      <w:r w:rsidR="00473264">
        <w:rPr>
          <w:lang w:val="en-AU"/>
        </w:rPr>
        <w:t xml:space="preserve"> </w:t>
      </w:r>
      <w:r w:rsidR="00473264">
        <w:rPr>
          <w:lang w:val="en-AU"/>
        </w:rPr>
        <w:fldChar w:fldCharType="begin" w:fldLock="1"/>
      </w:r>
      <w:r w:rsidR="00241AF9">
        <w:rPr>
          <w:lang w:val="en-AU"/>
        </w:rPr>
        <w:instrText>ADDIN CSL_CITATION { "citationItems" : [ { "id" : "ITEM-1", "itemData" : { "DOI" : "10.1016/j.jacc.2012.03.003", "ISBN" : "1558-3597 (Electronic)\\r0735-1097 (Linking)", "ISSN" : "1558-3597", "PMID" : "22578925", "abstract" : "The American College of Cardiology Foundation, in collaboration with the Society for Cardiovascular Angiography and Interventions and key specialty and subspecialty societies, conducted a review of common clinical scenarios where diagnostic catheterization is frequently considered. The indications (clinical scenarios) were derived from common applications or anticipated uses, as well as from current clinical practice guidelines and results of studies examining the implementation of noninvasive imaging appropriate use criteria. The 166 indications in this document were developed by a diverse writing group and scored by a separate independent technical panel on a scale of 1 to 9, to designate appropriate use (median 7 to 9), uncertain use (median 4 to 6), and inappropriate use (median 1 to 3). Diagnostic catheterization may include several different procedure components. The indications developed focused primarily on 2 aspects of diagnostic catheterization. Many indications focused on the performance of coronary angiography for the detection of coronary artery disease with other procedure components (e.g., hemodynamic measurements, ventriculography) at the discretion of the operator. The majority of the remaining indications focused on hemodynamic measurements to evaluate valvular heart disease, pulmonary hypertension, cardiomyopathy, and other conditions, with the use of coronary angiography at the discretion of the operator. Seventy-five indications were rated as appropriate, 49 were rated as uncertain, and 42 were rated as inappropriate. The appropriate use criteria for diagnostic catheterization have the potential to impact physician decision making, healthcare delivery, and reimbursement policy. Furthermore, recognition of uncertain clinical scenarios facilitates identification of areas that would benefit from future research.", "author" : [ { "dropping-particle" : "", "family" : "Patel", "given" : "Manesh R.", "non-dropping-particle" : "", "parse-names" : false, "suffix" : "" }, { "dropping-particle" : "", "family" : "Bailey", "given" : "Steven R.", "non-dropping-particle" : "", "parse-names" : false, "suffix" : "" }, { "dropping-particle" : "", "family" : "Bonow", "given" : "Robert O.", "non-dropping-particle" : "", "parse-names" : false, "suffix" : "" }, { "dropping-particle" : "", "family" : "Chambers", "given" : "Charles E.", "non-dropping-particle" : "", "parse-names" : false, "suffix" : "" }, { "dropping-particle" : "", "family" : "Chan", "given" : "Paul S.", "non-dropping-particle" : "", "parse-names" : false, "suffix" : "" }, { "dropping-particle" : "", "family" : "Dehmer", "given" : "Gregory J.", "non-dropping-particle" : "", "parse-names" : false, "suffix" : "" }, { "dropping-particle" : "", "family" : "Kirtane", "given" : "Ajay J.", "non-dropping-particle" : "", "parse-names" : false, "suffix" : "" }, { "dropping-particle" : "", "family" : "Wann", "given" : "L Samuel", "non-dropping-particle" : "", "parse-names" : false, "suffix" : "" }, { "dropping-particle" : "", "family" : "Ward", "given" : "R Parker", "non-dropping-particle" : "", "parse-names" : false, "suffix" : "" } ], "container-title" : "Journal of the American College of Cardiology", "id" : "ITEM-1", "issue" : "22", "issued" : { "date-parts" : [ [ "2012" ] ] }, "page" : "1995-2027", "publisher" : "Elsevier Inc.", "title" : "ACCF/SCAI/AATS/AHA/ASE/ASNC/HFSA/HRS/SCCM/SCCT/SCMR/STS 2012 appropriate use criteria for diagnostic catheterization: a report of the American College of Cardiology Foundation Appropriate Use Criteria Task Force, Society for Cardiovascular Angiography and", "type" : "article-journal", "volume" : "59" }, "uris" : [ "http://www.mendeley.com/documents/?uuid=312757e1-e8b9-483a-b891-e87f973c05de" ] } ], "mendeley" : { "formattedCitation" : "(44)", "plainTextFormattedCitation" : "(44)", "previouslyFormattedCitation" : "(M. R. Patel et al., 2012)" }, "properties" : { "noteIndex" : 0 }, "schema" : "https://github.com/citation-style-language/schema/raw/master/csl-citation.json" }</w:instrText>
      </w:r>
      <w:r w:rsidR="00473264">
        <w:rPr>
          <w:lang w:val="en-AU"/>
        </w:rPr>
        <w:fldChar w:fldCharType="separate"/>
      </w:r>
      <w:r w:rsidR="00241AF9" w:rsidRPr="00241AF9">
        <w:rPr>
          <w:noProof/>
          <w:lang w:val="en-AU"/>
        </w:rPr>
        <w:t>(44)</w:t>
      </w:r>
      <w:r w:rsidR="00473264">
        <w:rPr>
          <w:lang w:val="en-AU"/>
        </w:rPr>
        <w:fldChar w:fldCharType="end"/>
      </w:r>
      <w:r w:rsidRPr="00FB48BC">
        <w:rPr>
          <w:lang w:val="en-AU"/>
        </w:rPr>
        <w:t>—substantial variation persists across Australia</w:t>
      </w:r>
      <w:r w:rsidR="00473264">
        <w:rPr>
          <w:lang w:val="en-AU"/>
        </w:rPr>
        <w:t xml:space="preserve"> with NSW performing nearly twice as many PCI per population as SA</w:t>
      </w:r>
      <w:r w:rsidR="00053386">
        <w:rPr>
          <w:lang w:val="en-AU"/>
        </w:rPr>
        <w:t xml:space="preserve"> (</w:t>
      </w:r>
      <w:r w:rsidR="00053386">
        <w:rPr>
          <w:lang w:val="en-AU"/>
        </w:rPr>
        <w:fldChar w:fldCharType="begin"/>
      </w:r>
      <w:r w:rsidR="00053386">
        <w:rPr>
          <w:lang w:val="en-AU"/>
        </w:rPr>
        <w:instrText xml:space="preserve"> REF _Ref464002820 \h </w:instrText>
      </w:r>
      <w:r w:rsidR="00053386">
        <w:rPr>
          <w:lang w:val="en-AU"/>
        </w:rPr>
      </w:r>
      <w:r w:rsidR="00053386">
        <w:rPr>
          <w:lang w:val="en-AU"/>
        </w:rPr>
        <w:fldChar w:fldCharType="separate"/>
      </w:r>
      <w:r w:rsidR="00924B2D">
        <w:t xml:space="preserve">Figure </w:t>
      </w:r>
      <w:r w:rsidR="00924B2D">
        <w:rPr>
          <w:noProof/>
        </w:rPr>
        <w:t>19</w:t>
      </w:r>
      <w:r w:rsidR="00053386">
        <w:rPr>
          <w:lang w:val="en-AU"/>
        </w:rPr>
        <w:fldChar w:fldCharType="end"/>
      </w:r>
      <w:r w:rsidR="00053386">
        <w:rPr>
          <w:lang w:val="en-AU"/>
        </w:rPr>
        <w:t>)</w:t>
      </w:r>
      <w:r w:rsidRPr="00FB48BC">
        <w:rPr>
          <w:lang w:val="en-AU"/>
        </w:rPr>
        <w:t xml:space="preserve">. </w:t>
      </w:r>
    </w:p>
    <w:p w14:paraId="16885E3E" w14:textId="0162A035" w:rsidR="00473264" w:rsidRDefault="00473264" w:rsidP="00473264">
      <w:pPr>
        <w:pStyle w:val="Caption"/>
        <w:pBdr>
          <w:bottom w:val="single" w:sz="4" w:space="1" w:color="auto"/>
        </w:pBdr>
      </w:pPr>
      <w:bookmarkStart w:id="559" w:name="_Ref464002820"/>
      <w:bookmarkStart w:id="560" w:name="_Ref464002807"/>
      <w:bookmarkStart w:id="561" w:name="_Toc464871256"/>
      <w:bookmarkStart w:id="562" w:name="_Toc482641389"/>
      <w:r>
        <w:lastRenderedPageBreak/>
        <w:t xml:space="preserve">Figure </w:t>
      </w:r>
      <w:r>
        <w:fldChar w:fldCharType="begin"/>
      </w:r>
      <w:r>
        <w:instrText xml:space="preserve"> SEQ Figure \* ARABIC </w:instrText>
      </w:r>
      <w:r>
        <w:fldChar w:fldCharType="separate"/>
      </w:r>
      <w:r w:rsidR="00924B2D">
        <w:rPr>
          <w:noProof/>
        </w:rPr>
        <w:t>19</w:t>
      </w:r>
      <w:r>
        <w:fldChar w:fldCharType="end"/>
      </w:r>
      <w:bookmarkEnd w:id="559"/>
      <w:r>
        <w:t>: Geographical variation in PCI services</w:t>
      </w:r>
      <w:bookmarkEnd w:id="560"/>
      <w:bookmarkEnd w:id="561"/>
      <w:bookmarkEnd w:id="562"/>
    </w:p>
    <w:p w14:paraId="089429EC" w14:textId="77777777" w:rsidR="00473264" w:rsidRDefault="00762E59" w:rsidP="00473264">
      <w:pPr>
        <w:jc w:val="center"/>
        <w:rPr>
          <w:lang w:eastAsia="en-US"/>
        </w:rPr>
      </w:pPr>
      <w:r w:rsidRPr="00FD6810">
        <w:rPr>
          <w:noProof/>
          <w:lang w:val="en-AU"/>
        </w:rPr>
        <w:drawing>
          <wp:inline distT="0" distB="0" distL="0" distR="0" wp14:anchorId="20A58C11" wp14:editId="09FB3C53">
            <wp:extent cx="4265667" cy="2864739"/>
            <wp:effectExtent l="0" t="0" r="1905" b="0"/>
            <wp:docPr id="13" name="Picture 13" descr="Figure 19 depicts bar graphs that show the geographical variation in PCI services per 100,000 population. There are two bar graphs, one that depicts state-based variation and another for rurality based variation. &#10;&#10;State-based variations shows that NSW the highest at 139 services per 100,000 population, followed by VIC, QLD, WA, TAS and ACT between 98-104. SA and NT 77 and 26 services per 100,000 population..&#10;&#10;Rurality-based variations shows that major cities, inner regional and outer regional areas have between 110 and 121 services per 100,000 population. Remote and very remote areas show 72 and 37, respectively." title="Figure 19: Geographical variation in PCI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273179" cy="2869784"/>
                    </a:xfrm>
                    <a:prstGeom prst="rect">
                      <a:avLst/>
                    </a:prstGeom>
                  </pic:spPr>
                </pic:pic>
              </a:graphicData>
            </a:graphic>
          </wp:inline>
        </w:drawing>
      </w:r>
    </w:p>
    <w:p w14:paraId="3718FB75" w14:textId="77777777" w:rsidR="0082325B" w:rsidRDefault="0082325B" w:rsidP="000F0129">
      <w:pPr>
        <w:pStyle w:val="TableUnderLast"/>
        <w:spacing w:after="0"/>
        <w:rPr>
          <w:lang w:eastAsia="en-US"/>
        </w:rPr>
      </w:pPr>
      <w:r>
        <w:rPr>
          <w:lang w:eastAsia="en-US"/>
        </w:rPr>
        <w:t xml:space="preserve">PCI item 38306. </w:t>
      </w:r>
    </w:p>
    <w:p w14:paraId="54737E3C" w14:textId="77777777" w:rsidR="0082325B" w:rsidRDefault="0082325B" w:rsidP="000F0129">
      <w:pPr>
        <w:pStyle w:val="TableUnderLast"/>
        <w:spacing w:after="0"/>
      </w:pPr>
      <w:r w:rsidRPr="00EE3C7E">
        <w:t xml:space="preserve">Unpublished data </w:t>
      </w:r>
      <w:r>
        <w:t>for services in 2014-</w:t>
      </w:r>
      <w:r w:rsidR="00103A48">
        <w:t xml:space="preserve">15 </w:t>
      </w:r>
      <w:r w:rsidR="00103A48" w:rsidRPr="00A316D7">
        <w:t>by</w:t>
      </w:r>
      <w:r w:rsidR="00BD7D2E" w:rsidRPr="00A316D7">
        <w:t xml:space="preserve"> date of </w:t>
      </w:r>
      <w:r w:rsidR="00BD7D2E">
        <w:t>service</w:t>
      </w:r>
      <w:r w:rsidR="00221F90">
        <w:t xml:space="preserve"> extracted on 20 June 2016</w:t>
      </w:r>
      <w:r w:rsidR="00BD7D2E">
        <w:t xml:space="preserve">. </w:t>
      </w:r>
      <w:r w:rsidR="00BD7D2E" w:rsidRPr="00EE3C7E">
        <w:t>(</w:t>
      </w:r>
      <w:r w:rsidR="00BD7D2E" w:rsidRPr="00EA4658">
        <w:t>Department</w:t>
      </w:r>
      <w:r w:rsidR="00BD7D2E" w:rsidRPr="00EE3C7E">
        <w:t xml:space="preserve"> of Health).</w:t>
      </w:r>
    </w:p>
    <w:p w14:paraId="6DBEAF9E" w14:textId="77777777" w:rsidR="00746D4C" w:rsidRDefault="00746D4C" w:rsidP="000F0129">
      <w:pPr>
        <w:pStyle w:val="TableUnderLast"/>
        <w:spacing w:after="0"/>
        <w:rPr>
          <w:lang w:eastAsia="en-US"/>
        </w:rPr>
      </w:pPr>
      <w:r w:rsidRPr="00746D4C">
        <w:rPr>
          <w:lang w:eastAsia="en-US"/>
        </w:rPr>
        <w:t xml:space="preserve">Remoteness Area classes are based on </w:t>
      </w:r>
      <w:r w:rsidR="00643DC2">
        <w:rPr>
          <w:lang w:eastAsia="en-US"/>
        </w:rPr>
        <w:t>ARIA</w:t>
      </w:r>
      <w:r w:rsidRPr="00746D4C">
        <w:rPr>
          <w:lang w:eastAsia="en-US"/>
        </w:rPr>
        <w:t>. Reference:  ASGS: Volume 5 – Remoteness Structure Australia July 2011, 1270.0.55.005. The patient postcode is linked to the Remoteness Area Concordance file.</w:t>
      </w:r>
      <w:r w:rsidR="00EA5F58">
        <w:rPr>
          <w:lang w:eastAsia="en-US"/>
        </w:rPr>
        <w:t xml:space="preserve"> </w:t>
      </w:r>
    </w:p>
    <w:p w14:paraId="476428D9" w14:textId="77777777" w:rsidR="00473264" w:rsidRDefault="00473264" w:rsidP="00BD7D2E">
      <w:pPr>
        <w:pBdr>
          <w:top w:val="single" w:sz="4" w:space="1" w:color="auto"/>
        </w:pBdr>
        <w:rPr>
          <w:lang w:eastAsia="en-US"/>
        </w:rPr>
      </w:pPr>
    </w:p>
    <w:p w14:paraId="687FEEC3" w14:textId="77777777" w:rsidR="00512F17" w:rsidRPr="00473264" w:rsidRDefault="00512F17" w:rsidP="00512F17">
      <w:pPr>
        <w:pStyle w:val="Boldhdg"/>
      </w:pPr>
      <w:r>
        <w:t>Proposed structure</w:t>
      </w:r>
    </w:p>
    <w:p w14:paraId="0EF79831" w14:textId="77777777" w:rsidR="00976A7E" w:rsidRDefault="00CD16D1" w:rsidP="00CD16D1">
      <w:pPr>
        <w:pStyle w:val="01squarebullet"/>
        <w:numPr>
          <w:ilvl w:val="0"/>
          <w:numId w:val="16"/>
        </w:numPr>
        <w:rPr>
          <w:lang w:val="en-AU"/>
        </w:rPr>
      </w:pPr>
      <w:r w:rsidRPr="00FB48BC">
        <w:rPr>
          <w:lang w:val="en-AU"/>
        </w:rPr>
        <w:t xml:space="preserve">The current item numbers have been rebuilt to capture the clinical complexity of treating patients with </w:t>
      </w:r>
      <w:r w:rsidR="00163CED" w:rsidRPr="00FB48BC">
        <w:rPr>
          <w:lang w:val="en-AU"/>
        </w:rPr>
        <w:t>ACS</w:t>
      </w:r>
      <w:r w:rsidRPr="00FB48BC">
        <w:rPr>
          <w:lang w:val="en-AU"/>
        </w:rPr>
        <w:t xml:space="preserve"> (compared to treating stable </w:t>
      </w:r>
      <w:r w:rsidR="00512996" w:rsidRPr="00FB48BC">
        <w:rPr>
          <w:lang w:val="en-AU"/>
        </w:rPr>
        <w:t>CAD</w:t>
      </w:r>
      <w:r w:rsidRPr="00FB48BC">
        <w:rPr>
          <w:lang w:val="en-AU"/>
        </w:rPr>
        <w:t xml:space="preserve">), as well as the complexity of multi-territory PCI during the same procedure (compared to the staged procedures). </w:t>
      </w:r>
      <w:r w:rsidR="00976A7E">
        <w:rPr>
          <w:lang w:val="en-AU"/>
        </w:rPr>
        <w:t>These descriptors were designed to reflect the best available evidence</w:t>
      </w:r>
      <w:r w:rsidR="0075220F">
        <w:rPr>
          <w:lang w:val="en-AU"/>
        </w:rPr>
        <w:t>,</w:t>
      </w:r>
      <w:r w:rsidR="00976A7E">
        <w:rPr>
          <w:lang w:val="en-AU"/>
        </w:rPr>
        <w:t xml:space="preserve"> and</w:t>
      </w:r>
      <w:r w:rsidR="0075220F">
        <w:rPr>
          <w:lang w:val="en-AU"/>
        </w:rPr>
        <w:t xml:space="preserve"> they are</w:t>
      </w:r>
      <w:r w:rsidR="00976A7E">
        <w:rPr>
          <w:lang w:val="en-AU"/>
        </w:rPr>
        <w:t xml:space="preserve"> intend</w:t>
      </w:r>
      <w:r w:rsidR="0075220F">
        <w:rPr>
          <w:lang w:val="en-AU"/>
        </w:rPr>
        <w:t>ed</w:t>
      </w:r>
      <w:r w:rsidR="00976A7E">
        <w:rPr>
          <w:lang w:val="en-AU"/>
        </w:rPr>
        <w:t xml:space="preserve"> to reduce procedures that </w:t>
      </w:r>
      <w:r w:rsidR="002C0ECD">
        <w:rPr>
          <w:lang w:val="en-AU"/>
        </w:rPr>
        <w:t>do not align</w:t>
      </w:r>
      <w:r w:rsidR="00976A7E">
        <w:rPr>
          <w:lang w:val="en-AU"/>
        </w:rPr>
        <w:t xml:space="preserve"> with clinical best practice</w:t>
      </w:r>
      <w:r w:rsidR="00511992">
        <w:rPr>
          <w:lang w:val="en-AU"/>
        </w:rPr>
        <w:t xml:space="preserve"> </w:t>
      </w:r>
      <w:r w:rsidR="00976A7E">
        <w:rPr>
          <w:lang w:val="en-AU"/>
        </w:rPr>
        <w:fldChar w:fldCharType="begin" w:fldLock="1"/>
      </w:r>
      <w:r w:rsidR="00241AF9">
        <w:rPr>
          <w:lang w:val="en-AU"/>
        </w:rPr>
        <w:instrText>ADDIN CSL_CITATION { "citationItems" : [ { "id" : "ITEM-1", "itemData" : { "DOI" : "10.1161/CIR.0b013e3182776f83", "author" : [ { "dropping-particle" : "", "family" : "Fihn", "given" : "Stephan D", "non-dropping-particle" : "", "parse-names" : false, "suffix" : "" }, { "dropping-particle" : "", "family" : "Gardin", "given" : "Julius M", "non-dropping-particle" : "", "parse-names" : false, "suffix" : "" }, { "dropping-particle" : "", "family" : "Abrams", "given" : "Jonathan", "non-dropping-particle" : "", "parse-names" : false, "suffix" : "" }, { "dropping-particle" : "", "family" : "Berra", "given" : "Kathleen", "non-dropping-particle" : "", "parse-names" : false, "suffix" : "" }, { "dropping-particle" : "", "family" : "Blankenship", "given" : "James C", "non-dropping-particle" : "", "parse-names" : false, "suffix" : "" }, { "dropping-particle" : "", "family" : "Dallas", "given" : "Apostolos P", "non-dropping-particle" : "", "parse-names" : false, "suffix" : "" }, { "dropping-particle" : "", "family" : "Douglas", "given" : "Pamela S", "non-dropping-particle" : "", "parse-names" : false, "suffix" : "" }, { "dropping-particle" : "", "family" : "Foody", "given" : "Joanne M", "non-dropping-particle" : "", "parse-names" : false, "suffix" : "" }, { "dropping-particle" : "", "family" : "Gerber", "given" : "Thomas C", "non-dropping-particle" : "", "parse-names" : false, "suffix" : "" }, { "dropping-particle" : "", "family" : "Hinderliter", "given" : "Alan L", "non-dropping-particle" : "", "parse-names" : false, "suffix" : "" }, { "dropping-particle" : "", "family" : "Iii", "given" : "Spencer B King", "non-dropping-particle" : "", "parse-names" : false, "suffix" : "" }, { "dropping-particle" : "", "family" : "Kligfield", "given" : "Paul D", "non-dropping-particle" : "", "parse-names" : false, "suffix" : "" }, { "dropping-particle" : "", "family" : "Krumholz", "given" : "Harlan M", "non-dropping-particle" : "", "parse-names" : false, "suffix" : "" }, { "dropping-particle" : "", "family" : "Kwong", "given" : "Raymond Y K", "non-dropping-particle" : "", "parse-names" : false, "suffix" : "" }, { "dropping-particle" : "", "family" : "Lim", "given" : "Michael J", "non-dropping-particle" : "", "parse-names" : false, "suffix" : "" }, { "dropping-particle" : "", "family" : "Linderbaum", "given" : "Jane A", "non-dropping-particle" : "", "parse-names" : false, "suffix" : "" }, { "dropping-particle" : "", "family" : "Mack", "given" : "Michael J", "non-dropping-particle" : "", "parse-names" : false, "suffix" : "" }, { "dropping-particle" : "", "family" : "Munger", "given" : "Mark A", "non-dropping-particle" : "", "parse-names" : false, "suffix" : "" }, { "dropping-particle" : "", "family" : "Prager", "given" : "Richard L", "non-dropping-particle" : "", "parse-names" : false, "suffix" : "" }, { "dropping-particle" : "", "family" : "Sabik", "given" : "Joseph F", "non-dropping-particle" : "", "parse-names" : false, "suffix" : "" }, { "dropping-particle" : "", "family" : "Shaw", "given" : "Leslee J", "non-dropping-particle" : "", "parse-names" : false, "suffix" : "" }, { "dropping-particle" : "", "family" : "Sikkema", "given" : "Joanna D", "non-dropping-particle" : "", "parse-names" : false, "suffix" : "" }, { "dropping-particle" : "", "family" : "Smith", "given" : "Craig R", "non-dropping-particle" : "", "parse-names" : false, "suffix" : "" }, { "dropping-particle" : "", "family" : "Smith", "given" : "Sidney C", "non-dropping-particle" : "", "parse-names" : false, "suffix" : "" }, { "dropping-particle" : "", "family" : "Spertus", "given" : "John A", "non-dropping-particle" : "", "parse-names" : false, "suffix" : "" }, { "dropping-particle" : "V", "family" : "Williams", "given" : "Sankey", "non-dropping-particle" : "", "parse-names" : false, "suffix" : "" } ], "id" : "ITEM-1", "issue" : "24", "issued" : { "date-parts" : [ [ "2012" ] ] }, "page" : "3097-3137", "title" : "2012 ACCF / AHA / ACP / AATS / PCNA / SCAI / STS Guideline for the Diagnosis and Management of Patients With Stable Ischemic Heart Disease : Executive Summary A Report of the American College of Cardiology Foundation / American Heart Association Task Forc", "type" : "article-journal", "volume" : "60" }, "uris" : [ "http://www.mendeley.com/documents/?uuid=9dcdc774-720b-4349-b1f0-74eafd411c9b" ] } ], "mendeley" : { "formattedCitation" : "(7)", "plainTextFormattedCitation" : "(7)", "previouslyFormattedCitation" : "(Fihn et al., 2012)" }, "properties" : { "noteIndex" : 0 }, "schema" : "https://github.com/citation-style-language/schema/raw/master/csl-citation.json" }</w:instrText>
      </w:r>
      <w:r w:rsidR="00976A7E">
        <w:rPr>
          <w:lang w:val="en-AU"/>
        </w:rPr>
        <w:fldChar w:fldCharType="separate"/>
      </w:r>
      <w:r w:rsidR="00241AF9" w:rsidRPr="00241AF9">
        <w:rPr>
          <w:noProof/>
          <w:lang w:val="en-AU"/>
        </w:rPr>
        <w:t>(7)</w:t>
      </w:r>
      <w:r w:rsidR="00976A7E">
        <w:rPr>
          <w:lang w:val="en-AU"/>
        </w:rPr>
        <w:fldChar w:fldCharType="end"/>
      </w:r>
      <w:r w:rsidR="00976A7E">
        <w:rPr>
          <w:lang w:val="en-AU"/>
        </w:rPr>
        <w:t xml:space="preserve">. </w:t>
      </w:r>
    </w:p>
    <w:p w14:paraId="4B96521D" w14:textId="77777777" w:rsidR="00CD16D1" w:rsidRPr="00FB48BC" w:rsidRDefault="00CD16D1" w:rsidP="00CD16D1">
      <w:pPr>
        <w:pStyle w:val="01squarebullet"/>
        <w:numPr>
          <w:ilvl w:val="0"/>
          <w:numId w:val="16"/>
        </w:numPr>
        <w:rPr>
          <w:lang w:val="en-AU"/>
        </w:rPr>
      </w:pPr>
      <w:r w:rsidRPr="00FB48BC">
        <w:rPr>
          <w:lang w:val="en-AU"/>
        </w:rPr>
        <w:t xml:space="preserve">The PCI item numbers have been divided into three broad indications: </w:t>
      </w:r>
    </w:p>
    <w:p w14:paraId="60D8F2DB" w14:textId="77777777" w:rsidR="00CD16D1" w:rsidRPr="00FB48BC" w:rsidRDefault="00CD16D1" w:rsidP="00CD16D1">
      <w:pPr>
        <w:pStyle w:val="02dash"/>
        <w:numPr>
          <w:ilvl w:val="1"/>
          <w:numId w:val="16"/>
        </w:numPr>
        <w:rPr>
          <w:lang w:val="en-AU"/>
        </w:rPr>
      </w:pPr>
      <w:r w:rsidRPr="00FB48BC">
        <w:rPr>
          <w:lang w:val="en-AU"/>
        </w:rPr>
        <w:t>STEMI, within the context of an acute reperfusion strategy (targeting a doo</w:t>
      </w:r>
      <w:r w:rsidR="00794298">
        <w:rPr>
          <w:lang w:val="en-AU"/>
        </w:rPr>
        <w:t>r-to-balloon time of less than 6</w:t>
      </w:r>
      <w:r w:rsidRPr="00FB48BC">
        <w:rPr>
          <w:lang w:val="en-AU"/>
        </w:rPr>
        <w:t>0 minutes), among patients with chest pain presenting within 12 hours</w:t>
      </w:r>
      <w:r w:rsidR="00214F47" w:rsidRPr="00FB48BC">
        <w:rPr>
          <w:lang w:val="en-AU"/>
        </w:rPr>
        <w:t>.</w:t>
      </w:r>
      <w:r w:rsidRPr="00FB48BC">
        <w:rPr>
          <w:lang w:val="en-AU"/>
        </w:rPr>
        <w:t xml:space="preserve"> </w:t>
      </w:r>
    </w:p>
    <w:p w14:paraId="7DE9B0F8" w14:textId="77777777" w:rsidR="00CD16D1" w:rsidRPr="00FB48BC" w:rsidRDefault="00CD16D1" w:rsidP="00CD16D1">
      <w:pPr>
        <w:pStyle w:val="02dash"/>
        <w:numPr>
          <w:ilvl w:val="1"/>
          <w:numId w:val="16"/>
        </w:numPr>
        <w:rPr>
          <w:lang w:val="en-AU"/>
        </w:rPr>
      </w:pPr>
      <w:r w:rsidRPr="00FB48BC">
        <w:rPr>
          <w:lang w:val="en-AU"/>
        </w:rPr>
        <w:t>Troponin positive ACS</w:t>
      </w:r>
      <w:r w:rsidR="001C67A5" w:rsidRPr="00FB48BC">
        <w:rPr>
          <w:lang w:val="en-AU"/>
        </w:rPr>
        <w:t xml:space="preserve"> (and STEMI outside of </w:t>
      </w:r>
      <w:r w:rsidR="00037B36">
        <w:rPr>
          <w:lang w:val="en-AU"/>
        </w:rPr>
        <w:t>6</w:t>
      </w:r>
      <w:r w:rsidR="001C67A5" w:rsidRPr="00FB48BC">
        <w:rPr>
          <w:lang w:val="en-AU"/>
        </w:rPr>
        <w:t>0</w:t>
      </w:r>
      <w:r w:rsidR="00AA372B">
        <w:rPr>
          <w:lang w:val="en-AU"/>
        </w:rPr>
        <w:t>-</w:t>
      </w:r>
      <w:r w:rsidR="001C67A5" w:rsidRPr="00FB48BC">
        <w:rPr>
          <w:lang w:val="en-AU"/>
        </w:rPr>
        <w:t>minute door-to-balloon time)</w:t>
      </w:r>
      <w:r w:rsidR="00335473">
        <w:rPr>
          <w:lang w:val="en-AU"/>
        </w:rPr>
        <w:t>.</w:t>
      </w:r>
    </w:p>
    <w:p w14:paraId="09370C23" w14:textId="77777777" w:rsidR="00CD16D1" w:rsidRPr="00FB48BC" w:rsidRDefault="00CD16D1" w:rsidP="00CD16D1">
      <w:pPr>
        <w:pStyle w:val="02dash"/>
        <w:numPr>
          <w:ilvl w:val="1"/>
          <w:numId w:val="16"/>
        </w:numPr>
        <w:rPr>
          <w:lang w:val="en-AU"/>
        </w:rPr>
      </w:pPr>
      <w:r w:rsidRPr="00FB48BC">
        <w:rPr>
          <w:lang w:val="en-AU"/>
        </w:rPr>
        <w:t xml:space="preserve">Stable CAD with evidence of ongoing ischaemia, despite optimal medical management documented on functional testing or FFR. (Note that involvement of the </w:t>
      </w:r>
      <w:r w:rsidR="00A46033">
        <w:rPr>
          <w:lang w:val="en-AU"/>
        </w:rPr>
        <w:t>H</w:t>
      </w:r>
      <w:r w:rsidRPr="00FB48BC">
        <w:rPr>
          <w:lang w:val="en-AU"/>
        </w:rPr>
        <w:t xml:space="preserve">eart </w:t>
      </w:r>
      <w:r w:rsidR="00A46033">
        <w:rPr>
          <w:lang w:val="en-AU"/>
        </w:rPr>
        <w:t>T</w:t>
      </w:r>
      <w:r w:rsidRPr="00FB48BC">
        <w:rPr>
          <w:lang w:val="en-AU"/>
        </w:rPr>
        <w:t>eam in decision-making is advocated.)</w:t>
      </w:r>
    </w:p>
    <w:p w14:paraId="1FD95FE0" w14:textId="77777777" w:rsidR="001412B3" w:rsidRDefault="003C5BAE" w:rsidP="001412B3">
      <w:pPr>
        <w:pStyle w:val="01squarebullet"/>
        <w:rPr>
          <w:lang w:val="en-AU"/>
        </w:rPr>
      </w:pPr>
      <w:r>
        <w:rPr>
          <w:lang w:val="en-AU"/>
        </w:rPr>
        <w:t>Although</w:t>
      </w:r>
      <w:r w:rsidRPr="001412B3">
        <w:rPr>
          <w:lang w:val="en-AU"/>
        </w:rPr>
        <w:t xml:space="preserve"> </w:t>
      </w:r>
      <w:r w:rsidR="00E6725C" w:rsidRPr="001412B3">
        <w:rPr>
          <w:lang w:val="en-AU"/>
        </w:rPr>
        <w:t xml:space="preserve">compliance with STEMI revascularisation guidelines has been improving, </w:t>
      </w:r>
      <w:r w:rsidR="00DE0B2C">
        <w:rPr>
          <w:lang w:val="en-AU"/>
        </w:rPr>
        <w:t xml:space="preserve">the Committee noted that </w:t>
      </w:r>
      <w:r w:rsidR="00E6725C" w:rsidRPr="001412B3">
        <w:rPr>
          <w:lang w:val="en-AU"/>
        </w:rPr>
        <w:t xml:space="preserve">rates are still below </w:t>
      </w:r>
      <w:r w:rsidR="00FB224B">
        <w:rPr>
          <w:lang w:val="en-AU"/>
        </w:rPr>
        <w:t xml:space="preserve">the </w:t>
      </w:r>
      <w:r w:rsidR="00E6725C" w:rsidRPr="001412B3">
        <w:rPr>
          <w:lang w:val="en-AU"/>
        </w:rPr>
        <w:t>target</w:t>
      </w:r>
      <w:r w:rsidR="007B2997">
        <w:rPr>
          <w:lang w:val="en-AU"/>
        </w:rPr>
        <w:t xml:space="preserve"> level of</w:t>
      </w:r>
      <w:r w:rsidR="00E6725C" w:rsidRPr="001412B3">
        <w:rPr>
          <w:lang w:val="en-AU"/>
        </w:rPr>
        <w:t xml:space="preserve"> 75</w:t>
      </w:r>
      <w:r w:rsidR="00FB224B">
        <w:rPr>
          <w:lang w:val="en-AU"/>
        </w:rPr>
        <w:t xml:space="preserve"> per cent</w:t>
      </w:r>
      <w:r w:rsidR="00E6725C" w:rsidRPr="001412B3">
        <w:rPr>
          <w:lang w:val="en-AU"/>
        </w:rPr>
        <w:t xml:space="preserve"> of patients </w:t>
      </w:r>
      <w:r w:rsidR="007B2997">
        <w:rPr>
          <w:lang w:val="en-AU"/>
        </w:rPr>
        <w:t xml:space="preserve">being </w:t>
      </w:r>
      <w:r w:rsidR="00680762" w:rsidRPr="001412B3">
        <w:rPr>
          <w:lang w:val="en-AU"/>
        </w:rPr>
        <w:t>re-perfused</w:t>
      </w:r>
      <w:r w:rsidR="007B27E1">
        <w:rPr>
          <w:lang w:val="en-AU"/>
        </w:rPr>
        <w:t xml:space="preserve"> within 6</w:t>
      </w:r>
      <w:r w:rsidR="00E6725C" w:rsidRPr="001412B3">
        <w:rPr>
          <w:lang w:val="en-AU"/>
        </w:rPr>
        <w:t>0 minutes</w:t>
      </w:r>
      <w:r w:rsidR="0038317A">
        <w:rPr>
          <w:lang w:val="en-AU"/>
        </w:rPr>
        <w:t xml:space="preserve"> of first medical contact</w:t>
      </w:r>
      <w:r w:rsidR="00E6725C" w:rsidRPr="001412B3">
        <w:rPr>
          <w:lang w:val="en-AU"/>
        </w:rPr>
        <w:t xml:space="preserve">. </w:t>
      </w:r>
      <w:r w:rsidR="007C0CBB">
        <w:rPr>
          <w:lang w:val="en-AU"/>
        </w:rPr>
        <w:t>D</w:t>
      </w:r>
      <w:r w:rsidR="00186BDB">
        <w:rPr>
          <w:lang w:val="en-AU"/>
        </w:rPr>
        <w:t xml:space="preserve">ata </w:t>
      </w:r>
      <w:r w:rsidR="0060408E">
        <w:rPr>
          <w:lang w:val="en-AU"/>
        </w:rPr>
        <w:t xml:space="preserve">from the 2015 Victorian Cardiac Outcomes Registry </w:t>
      </w:r>
      <w:r w:rsidR="00037B36">
        <w:rPr>
          <w:lang w:val="en-AU"/>
        </w:rPr>
        <w:t xml:space="preserve">(VCOR) </w:t>
      </w:r>
      <w:r w:rsidR="00186BDB">
        <w:rPr>
          <w:lang w:val="en-AU"/>
        </w:rPr>
        <w:t>shows</w:t>
      </w:r>
      <w:r w:rsidR="0038317A">
        <w:rPr>
          <w:lang w:val="en-AU"/>
        </w:rPr>
        <w:t xml:space="preserve"> a</w:t>
      </w:r>
      <w:r w:rsidR="00186BDB">
        <w:rPr>
          <w:lang w:val="en-AU"/>
        </w:rPr>
        <w:t xml:space="preserve"> median </w:t>
      </w:r>
      <w:r w:rsidR="007B27E1">
        <w:rPr>
          <w:lang w:val="en-AU"/>
        </w:rPr>
        <w:t xml:space="preserve">door-to-balloon </w:t>
      </w:r>
      <w:r w:rsidR="0038317A">
        <w:rPr>
          <w:lang w:val="en-AU"/>
        </w:rPr>
        <w:t xml:space="preserve">time of 72 minutes, with </w:t>
      </w:r>
      <w:r w:rsidR="00186BDB">
        <w:rPr>
          <w:lang w:val="en-AU"/>
        </w:rPr>
        <w:t xml:space="preserve">only </w:t>
      </w:r>
      <w:r w:rsidR="00D127AB">
        <w:rPr>
          <w:lang w:val="en-AU"/>
        </w:rPr>
        <w:t>four</w:t>
      </w:r>
      <w:r w:rsidR="00186BDB">
        <w:rPr>
          <w:lang w:val="en-AU"/>
        </w:rPr>
        <w:t xml:space="preserve"> out of 23 hospitals achieving the </w:t>
      </w:r>
      <w:r w:rsidR="00037B36">
        <w:rPr>
          <w:lang w:val="en-AU"/>
        </w:rPr>
        <w:t xml:space="preserve">current </w:t>
      </w:r>
      <w:r w:rsidR="00186BDB">
        <w:rPr>
          <w:lang w:val="en-AU"/>
        </w:rPr>
        <w:t>target of 75</w:t>
      </w:r>
      <w:r w:rsidR="00286E32">
        <w:rPr>
          <w:lang w:val="en-AU"/>
        </w:rPr>
        <w:t xml:space="preserve"> per cent</w:t>
      </w:r>
      <w:r w:rsidR="0038317A">
        <w:rPr>
          <w:lang w:val="en-AU"/>
        </w:rPr>
        <w:t xml:space="preserve"> of reperfusions </w:t>
      </w:r>
      <w:r w:rsidR="0060408E">
        <w:rPr>
          <w:lang w:val="en-AU"/>
        </w:rPr>
        <w:t>occurring</w:t>
      </w:r>
      <w:r w:rsidR="0038317A">
        <w:rPr>
          <w:lang w:val="en-AU"/>
        </w:rPr>
        <w:t xml:space="preserve"> within </w:t>
      </w:r>
      <w:r w:rsidR="00186BDB">
        <w:rPr>
          <w:lang w:val="en-AU"/>
        </w:rPr>
        <w:t>90</w:t>
      </w:r>
      <w:r w:rsidR="0038317A">
        <w:rPr>
          <w:lang w:val="en-AU"/>
        </w:rPr>
        <w:t xml:space="preserve"> minute</w:t>
      </w:r>
      <w:r w:rsidR="00550D76">
        <w:rPr>
          <w:lang w:val="en-AU"/>
        </w:rPr>
        <w:t xml:space="preserve">s </w:t>
      </w:r>
      <w:r w:rsidR="00D15CC2">
        <w:rPr>
          <w:lang w:val="en-AU"/>
        </w:rPr>
        <w:t>(VCOR targets are set at 90 minutes</w:t>
      </w:r>
      <w:r w:rsidR="00563468">
        <w:rPr>
          <w:lang w:val="en-AU"/>
        </w:rPr>
        <w:t xml:space="preserve"> DTB not 60 minutes</w:t>
      </w:r>
      <w:r w:rsidR="00D15CC2">
        <w:rPr>
          <w:lang w:val="en-AU"/>
        </w:rPr>
        <w:t>)</w:t>
      </w:r>
      <w:r w:rsidR="0060408E">
        <w:rPr>
          <w:lang w:val="en-AU"/>
        </w:rPr>
        <w:fldChar w:fldCharType="begin" w:fldLock="1"/>
      </w:r>
      <w:r w:rsidR="00241AF9">
        <w:rPr>
          <w:lang w:val="en-AU"/>
        </w:rPr>
        <w:instrText>ADDIN CSL_CITATION { "citationItems" : [ { "id" : "ITEM-1", "itemData" : { "author" : [ { "dropping-particle" : "", "family" : "Lefkovits", "given" : "Jeffrey", "non-dropping-particle" : "", "parse-names" : false, "suffix" : "" }, { "dropping-particle" : "", "family" : "Brennan", "given" : "Angela L", "non-dropping-particle" : "", "parse-names" : false, "suffix" : "" }, { "dropping-particle" : "", "family" : "Dinh", "given" : "Diem", "non-dropping-particle" : "", "parse-names" : false, "suffix" : "" }, { "dropping-particle" : "", "family" : "Brien", "given" : "Rita", "non-dropping-particle" : "", "parse-names" : false, "suffix" : "" }, { "dropping-particle" : "", "family" : "Driscoll", "given" : "Andrea", "non-dropping-particle" : "", "parse-names" : false, "suffix" : "" }, { "dropping-particle" : "", "family" : "Reid", "given" : "Christopher M", "non-dropping-particle" : "", "parse-names" : false, "suffix" : "" } ], "id" : "ITEM-1", "issued" : { "date-parts" : [ [ "2016" ] ] }, "page" : "74", "title" : "The Victorian Cardiac Outcomes Registry Annual Report 2015", "type" : "article-journal" }, "uris" : [ "http://www.mendeley.com/documents/?uuid=ec3eb14f-2659-4320-a97e-3a719bd224ec" ] } ], "mendeley" : { "formattedCitation" : "(45)", "plainTextFormattedCitation" : "(45)", "previouslyFormattedCitation" : "(Lefkovits et al., 2016)" }, "properties" : { "noteIndex" : 0 }, "schema" : "https://github.com/citation-style-language/schema/raw/master/csl-citation.json" }</w:instrText>
      </w:r>
      <w:r w:rsidR="0060408E">
        <w:rPr>
          <w:lang w:val="en-AU"/>
        </w:rPr>
        <w:fldChar w:fldCharType="separate"/>
      </w:r>
      <w:r w:rsidR="00241AF9" w:rsidRPr="00241AF9">
        <w:rPr>
          <w:noProof/>
          <w:lang w:val="en-AU"/>
        </w:rPr>
        <w:t>(45)</w:t>
      </w:r>
      <w:r w:rsidR="0060408E">
        <w:rPr>
          <w:lang w:val="en-AU"/>
        </w:rPr>
        <w:fldChar w:fldCharType="end"/>
      </w:r>
      <w:r w:rsidR="0038317A">
        <w:rPr>
          <w:lang w:val="en-AU"/>
        </w:rPr>
        <w:t xml:space="preserve">. </w:t>
      </w:r>
      <w:r w:rsidR="00E6725C" w:rsidRPr="001412B3">
        <w:rPr>
          <w:lang w:val="en-AU"/>
        </w:rPr>
        <w:t xml:space="preserve">It was also </w:t>
      </w:r>
      <w:r w:rsidR="0060408E">
        <w:rPr>
          <w:lang w:val="en-AU"/>
        </w:rPr>
        <w:t>suggested by members</w:t>
      </w:r>
      <w:r w:rsidR="00E6725C" w:rsidRPr="001412B3">
        <w:rPr>
          <w:lang w:val="en-AU"/>
        </w:rPr>
        <w:t xml:space="preserve"> that some centres, particularly in non-metro areas</w:t>
      </w:r>
      <w:r w:rsidR="00680762" w:rsidRPr="001412B3">
        <w:rPr>
          <w:lang w:val="en-AU"/>
        </w:rPr>
        <w:t>,</w:t>
      </w:r>
      <w:r w:rsidR="00E6725C" w:rsidRPr="001412B3">
        <w:rPr>
          <w:lang w:val="en-AU"/>
        </w:rPr>
        <w:t xml:space="preserve"> do not provide STEMI services. </w:t>
      </w:r>
    </w:p>
    <w:p w14:paraId="713FE0F3" w14:textId="77777777" w:rsidR="00E6725C" w:rsidRPr="001412B3" w:rsidRDefault="001412B3" w:rsidP="001412B3">
      <w:pPr>
        <w:pStyle w:val="01squarebullet"/>
        <w:rPr>
          <w:lang w:val="en-AU"/>
        </w:rPr>
      </w:pPr>
      <w:r>
        <w:rPr>
          <w:lang w:val="en-AU"/>
        </w:rPr>
        <w:t>The Committee</w:t>
      </w:r>
      <w:r w:rsidR="00E6725C" w:rsidRPr="001412B3">
        <w:rPr>
          <w:lang w:val="en-AU"/>
        </w:rPr>
        <w:t xml:space="preserve"> felt that a financial incentive may improve compliance with best practice in this area</w:t>
      </w:r>
      <w:r w:rsidR="00823727">
        <w:rPr>
          <w:lang w:val="en-AU"/>
        </w:rPr>
        <w:t>, although</w:t>
      </w:r>
      <w:r w:rsidR="00E6725C" w:rsidRPr="001412B3">
        <w:rPr>
          <w:lang w:val="en-AU"/>
        </w:rPr>
        <w:t xml:space="preserve"> some members expressed disappointment that financial incentives were necessary for standards of care to be followed. It was suggested that patients in Australia </w:t>
      </w:r>
      <w:r w:rsidR="00680762" w:rsidRPr="001412B3">
        <w:rPr>
          <w:lang w:val="en-AU"/>
        </w:rPr>
        <w:lastRenderedPageBreak/>
        <w:t xml:space="preserve">already receive high standards of </w:t>
      </w:r>
      <w:r w:rsidR="00E6725C" w:rsidRPr="001412B3">
        <w:rPr>
          <w:lang w:val="en-AU"/>
        </w:rPr>
        <w:t>reperfusion</w:t>
      </w:r>
      <w:r w:rsidR="00680762" w:rsidRPr="001412B3">
        <w:rPr>
          <w:lang w:val="en-AU"/>
        </w:rPr>
        <w:t>,</w:t>
      </w:r>
      <w:r w:rsidR="0038317A">
        <w:rPr>
          <w:lang w:val="en-AU"/>
        </w:rPr>
        <w:t xml:space="preserve"> as noted above,</w:t>
      </w:r>
      <w:r w:rsidR="00E6725C" w:rsidRPr="001412B3">
        <w:rPr>
          <w:lang w:val="en-AU"/>
        </w:rPr>
        <w:t xml:space="preserve"> but all improvements </w:t>
      </w:r>
      <w:r w:rsidR="00680762" w:rsidRPr="001412B3">
        <w:rPr>
          <w:lang w:val="en-AU"/>
        </w:rPr>
        <w:t xml:space="preserve">in time to reperfusion </w:t>
      </w:r>
      <w:r w:rsidR="00E6725C" w:rsidRPr="001412B3">
        <w:rPr>
          <w:lang w:val="en-AU"/>
        </w:rPr>
        <w:t>help</w:t>
      </w:r>
      <w:r w:rsidR="0071433E">
        <w:rPr>
          <w:lang w:val="en-AU"/>
        </w:rPr>
        <w:t>,</w:t>
      </w:r>
      <w:r w:rsidR="00E6725C" w:rsidRPr="001412B3">
        <w:rPr>
          <w:lang w:val="en-AU"/>
        </w:rPr>
        <w:t xml:space="preserve"> and this </w:t>
      </w:r>
      <w:r w:rsidR="00680762" w:rsidRPr="001412B3">
        <w:rPr>
          <w:lang w:val="en-AU"/>
        </w:rPr>
        <w:t xml:space="preserve">may </w:t>
      </w:r>
      <w:r w:rsidR="00E6725C" w:rsidRPr="001412B3">
        <w:rPr>
          <w:lang w:val="en-AU"/>
        </w:rPr>
        <w:t xml:space="preserve">incentivise faster responses. One of the objectives of the </w:t>
      </w:r>
      <w:r w:rsidR="006C15D2">
        <w:rPr>
          <w:lang w:val="en-AU"/>
        </w:rPr>
        <w:t>R</w:t>
      </w:r>
      <w:r w:rsidR="00E6725C" w:rsidRPr="001412B3">
        <w:rPr>
          <w:lang w:val="en-AU"/>
        </w:rPr>
        <w:t>eview is to support best</w:t>
      </w:r>
      <w:r w:rsidR="00257FD4">
        <w:rPr>
          <w:lang w:val="en-AU"/>
        </w:rPr>
        <w:t>-</w:t>
      </w:r>
      <w:r w:rsidR="00E6725C" w:rsidRPr="001412B3">
        <w:rPr>
          <w:lang w:val="en-AU"/>
        </w:rPr>
        <w:t>practice care</w:t>
      </w:r>
      <w:r w:rsidR="00FB0AC0">
        <w:rPr>
          <w:lang w:val="en-AU"/>
        </w:rPr>
        <w:t>,</w:t>
      </w:r>
      <w:r w:rsidR="00E6725C" w:rsidRPr="001412B3">
        <w:rPr>
          <w:lang w:val="en-AU"/>
        </w:rPr>
        <w:t xml:space="preserve"> </w:t>
      </w:r>
      <w:r w:rsidR="00680762" w:rsidRPr="001412B3">
        <w:rPr>
          <w:lang w:val="en-AU"/>
        </w:rPr>
        <w:t>and t</w:t>
      </w:r>
      <w:r w:rsidR="00E6725C" w:rsidRPr="001412B3">
        <w:rPr>
          <w:lang w:val="en-AU"/>
        </w:rPr>
        <w:t>he additional data capture would be valuable for monitoring best</w:t>
      </w:r>
      <w:r w:rsidR="00F2532A">
        <w:rPr>
          <w:lang w:val="en-AU"/>
        </w:rPr>
        <w:t>-</w:t>
      </w:r>
      <w:r w:rsidR="00E6725C" w:rsidRPr="001412B3">
        <w:rPr>
          <w:lang w:val="en-AU"/>
        </w:rPr>
        <w:t xml:space="preserve">practice care and access to timely revascularisation. </w:t>
      </w:r>
      <w:r w:rsidRPr="001412B3">
        <w:rPr>
          <w:lang w:val="en-AU"/>
        </w:rPr>
        <w:t>This change would be cost</w:t>
      </w:r>
      <w:r w:rsidR="00493D64">
        <w:rPr>
          <w:lang w:val="en-AU"/>
        </w:rPr>
        <w:t>-</w:t>
      </w:r>
      <w:r w:rsidRPr="001412B3">
        <w:rPr>
          <w:lang w:val="en-AU"/>
        </w:rPr>
        <w:t>neutral, with the higher schedule fee offset by a reduction in the stable PCI fee.</w:t>
      </w:r>
    </w:p>
    <w:p w14:paraId="3AA5BC8B" w14:textId="77777777" w:rsidR="00E6725C" w:rsidRPr="00377453" w:rsidRDefault="00E6725C" w:rsidP="00377453">
      <w:pPr>
        <w:pStyle w:val="01squarebullet"/>
        <w:rPr>
          <w:lang w:val="en-AU"/>
        </w:rPr>
      </w:pPr>
      <w:r w:rsidRPr="00E6725C">
        <w:rPr>
          <w:lang w:val="en-AU"/>
        </w:rPr>
        <w:t xml:space="preserve">A concern was raised that this may </w:t>
      </w:r>
      <w:r w:rsidR="00960DBB">
        <w:rPr>
          <w:lang w:val="en-AU"/>
        </w:rPr>
        <w:t>set</w:t>
      </w:r>
      <w:r w:rsidRPr="00E6725C">
        <w:rPr>
          <w:lang w:val="en-AU"/>
        </w:rPr>
        <w:t xml:space="preserve"> a precedent</w:t>
      </w:r>
      <w:r w:rsidR="001412B3">
        <w:rPr>
          <w:lang w:val="en-AU"/>
        </w:rPr>
        <w:t xml:space="preserve"> for other services to implement loadings based on guideline compliance</w:t>
      </w:r>
      <w:r w:rsidRPr="00E6725C">
        <w:rPr>
          <w:lang w:val="en-AU"/>
        </w:rPr>
        <w:t xml:space="preserve">. The Committee felt that this was </w:t>
      </w:r>
      <w:r w:rsidR="001412B3">
        <w:rPr>
          <w:lang w:val="en-AU"/>
        </w:rPr>
        <w:t xml:space="preserve">unlikely </w:t>
      </w:r>
      <w:r w:rsidRPr="00E6725C">
        <w:rPr>
          <w:lang w:val="en-AU"/>
        </w:rPr>
        <w:t xml:space="preserve">but </w:t>
      </w:r>
      <w:r w:rsidR="001412B3">
        <w:rPr>
          <w:lang w:val="en-AU"/>
        </w:rPr>
        <w:t>c</w:t>
      </w:r>
      <w:r w:rsidRPr="00E6725C">
        <w:rPr>
          <w:lang w:val="en-AU"/>
        </w:rPr>
        <w:t xml:space="preserve">ould be a </w:t>
      </w:r>
      <w:r w:rsidR="001412B3">
        <w:rPr>
          <w:lang w:val="en-AU"/>
        </w:rPr>
        <w:t xml:space="preserve">positive </w:t>
      </w:r>
      <w:r w:rsidRPr="00E6725C">
        <w:rPr>
          <w:lang w:val="en-AU"/>
        </w:rPr>
        <w:t>outcome</w:t>
      </w:r>
      <w:r w:rsidR="001412B3">
        <w:rPr>
          <w:lang w:val="en-AU"/>
        </w:rPr>
        <w:t xml:space="preserve"> for the health system</w:t>
      </w:r>
      <w:r w:rsidRPr="00E6725C">
        <w:rPr>
          <w:lang w:val="en-AU"/>
        </w:rPr>
        <w:t xml:space="preserve">. If there are </w:t>
      </w:r>
      <w:r w:rsidR="001412B3">
        <w:rPr>
          <w:lang w:val="en-AU"/>
        </w:rPr>
        <w:t xml:space="preserve">services or procedures </w:t>
      </w:r>
      <w:r w:rsidRPr="00E6725C">
        <w:rPr>
          <w:lang w:val="en-AU"/>
        </w:rPr>
        <w:t>with level 1A evidence in Australian and international guidelines</w:t>
      </w:r>
      <w:r w:rsidR="008D68AE">
        <w:rPr>
          <w:lang w:val="en-AU"/>
        </w:rPr>
        <w:t xml:space="preserve"> that</w:t>
      </w:r>
      <w:r w:rsidRPr="00E6725C">
        <w:rPr>
          <w:lang w:val="en-AU"/>
        </w:rPr>
        <w:t xml:space="preserve"> improve patient outcomes and can be encouraged in </w:t>
      </w:r>
      <w:r w:rsidR="00CD09F3">
        <w:rPr>
          <w:lang w:val="en-AU"/>
        </w:rPr>
        <w:t xml:space="preserve">a </w:t>
      </w:r>
      <w:r w:rsidRPr="00E6725C">
        <w:rPr>
          <w:lang w:val="en-AU"/>
        </w:rPr>
        <w:t>cost</w:t>
      </w:r>
      <w:r w:rsidR="009349A3">
        <w:rPr>
          <w:lang w:val="en-AU"/>
        </w:rPr>
        <w:t>-</w:t>
      </w:r>
      <w:r w:rsidRPr="00E6725C">
        <w:rPr>
          <w:lang w:val="en-AU"/>
        </w:rPr>
        <w:t xml:space="preserve">neutral way, this would provide additional value for patients and the health system. </w:t>
      </w:r>
      <w:r w:rsidR="00377453" w:rsidRPr="001412B3">
        <w:rPr>
          <w:lang w:val="en-AU"/>
        </w:rPr>
        <w:t xml:space="preserve">It was also noted that performing PCI for STEMI </w:t>
      </w:r>
      <w:r w:rsidR="00377453">
        <w:rPr>
          <w:lang w:val="en-AU"/>
        </w:rPr>
        <w:t xml:space="preserve">is </w:t>
      </w:r>
      <w:r w:rsidR="00377453" w:rsidRPr="001412B3">
        <w:rPr>
          <w:lang w:val="en-AU"/>
        </w:rPr>
        <w:t xml:space="preserve">more complex than elective PCI </w:t>
      </w:r>
      <w:r w:rsidR="00EC7F8B">
        <w:rPr>
          <w:lang w:val="en-AU"/>
        </w:rPr>
        <w:t>as</w:t>
      </w:r>
      <w:r w:rsidR="00EC7F8B" w:rsidRPr="001412B3">
        <w:rPr>
          <w:lang w:val="en-AU"/>
        </w:rPr>
        <w:t xml:space="preserve"> </w:t>
      </w:r>
      <w:r w:rsidR="00377453" w:rsidRPr="001412B3">
        <w:rPr>
          <w:lang w:val="en-AU"/>
        </w:rPr>
        <w:t xml:space="preserve">patients </w:t>
      </w:r>
      <w:r w:rsidR="00EC7F8B">
        <w:rPr>
          <w:lang w:val="en-AU"/>
        </w:rPr>
        <w:t xml:space="preserve">are </w:t>
      </w:r>
      <w:r w:rsidR="00377453" w:rsidRPr="001412B3">
        <w:rPr>
          <w:lang w:val="en-AU"/>
        </w:rPr>
        <w:t>usually more unwell</w:t>
      </w:r>
      <w:r w:rsidR="00377453">
        <w:rPr>
          <w:lang w:val="en-AU"/>
        </w:rPr>
        <w:t xml:space="preserve">, </w:t>
      </w:r>
      <w:r w:rsidR="009475BA">
        <w:rPr>
          <w:lang w:val="en-AU"/>
        </w:rPr>
        <w:t>which</w:t>
      </w:r>
      <w:r w:rsidR="00377453">
        <w:rPr>
          <w:lang w:val="en-AU"/>
        </w:rPr>
        <w:t xml:space="preserve"> further reduce</w:t>
      </w:r>
      <w:r w:rsidR="009475BA">
        <w:rPr>
          <w:lang w:val="en-AU"/>
        </w:rPr>
        <w:t>s</w:t>
      </w:r>
      <w:r w:rsidR="00377453">
        <w:rPr>
          <w:lang w:val="en-AU"/>
        </w:rPr>
        <w:t xml:space="preserve"> the likelihood of similar approaches being used elsewhere</w:t>
      </w:r>
      <w:r w:rsidR="00377453" w:rsidRPr="001412B3">
        <w:rPr>
          <w:lang w:val="en-AU"/>
        </w:rPr>
        <w:t>.</w:t>
      </w:r>
      <w:r w:rsidR="00377453">
        <w:rPr>
          <w:lang w:val="en-AU"/>
        </w:rPr>
        <w:t xml:space="preserve"> </w:t>
      </w:r>
    </w:p>
    <w:p w14:paraId="033EFA7D" w14:textId="77777777" w:rsidR="00536C50" w:rsidRPr="009F1BF7" w:rsidRDefault="00CD16D1" w:rsidP="008D2F14">
      <w:pPr>
        <w:pStyle w:val="01squarebullet"/>
        <w:numPr>
          <w:ilvl w:val="0"/>
          <w:numId w:val="16"/>
        </w:numPr>
        <w:rPr>
          <w:lang w:val="en-AU"/>
        </w:rPr>
      </w:pPr>
      <w:r w:rsidRPr="00FB48BC">
        <w:t xml:space="preserve">Each of </w:t>
      </w:r>
      <w:r w:rsidR="00E6725C">
        <w:t xml:space="preserve">the </w:t>
      </w:r>
      <w:r w:rsidRPr="00FB48BC">
        <w:t>clinical indications is divided into one, two and three territory interventions to recognise the increased procedural complexity associated with multi-vessel intervention</w:t>
      </w:r>
      <w:r w:rsidR="00454CB8">
        <w:t>,</w:t>
      </w:r>
      <w:r w:rsidR="00B75DD1">
        <w:t xml:space="preserve"> and to allow for staged revascularisation </w:t>
      </w:r>
      <w:r w:rsidR="00F64E33">
        <w:t xml:space="preserve">over </w:t>
      </w:r>
      <w:r w:rsidR="00B75DD1">
        <w:t>multiple days where clinically indicated</w:t>
      </w:r>
      <w:r w:rsidRPr="00FB48BC">
        <w:t>.</w:t>
      </w:r>
      <w:r w:rsidR="00B75DD1">
        <w:t xml:space="preserve"> </w:t>
      </w:r>
      <w:r w:rsidR="00536C50">
        <w:t>It was noted that t</w:t>
      </w:r>
      <w:r w:rsidR="00536C50" w:rsidRPr="002D77D5">
        <w:rPr>
          <w:lang w:val="en-AU"/>
        </w:rPr>
        <w:t xml:space="preserve">he current PCI items allow each stent </w:t>
      </w:r>
      <w:r w:rsidR="0004429B">
        <w:rPr>
          <w:lang w:val="en-AU"/>
        </w:rPr>
        <w:t xml:space="preserve">to </w:t>
      </w:r>
      <w:r w:rsidR="00536C50" w:rsidRPr="002D77D5">
        <w:rPr>
          <w:lang w:val="en-AU"/>
        </w:rPr>
        <w:t xml:space="preserve">be billed separately, </w:t>
      </w:r>
      <w:r w:rsidR="00423F54">
        <w:rPr>
          <w:lang w:val="en-AU"/>
        </w:rPr>
        <w:t xml:space="preserve">which </w:t>
      </w:r>
      <w:r w:rsidR="00095DE8">
        <w:rPr>
          <w:lang w:val="en-AU"/>
        </w:rPr>
        <w:t>creates</w:t>
      </w:r>
      <w:r w:rsidR="00536C50" w:rsidRPr="002D77D5">
        <w:rPr>
          <w:lang w:val="en-AU"/>
        </w:rPr>
        <w:t xml:space="preserve"> perverse incentives</w:t>
      </w:r>
      <w:r w:rsidR="009749AE">
        <w:rPr>
          <w:lang w:val="en-AU"/>
        </w:rPr>
        <w:t>—</w:t>
      </w:r>
      <w:r w:rsidR="00536C50" w:rsidRPr="002D77D5">
        <w:rPr>
          <w:lang w:val="en-AU"/>
        </w:rPr>
        <w:t>for example</w:t>
      </w:r>
      <w:r w:rsidR="009B7D62">
        <w:rPr>
          <w:lang w:val="en-AU"/>
        </w:rPr>
        <w:t>,</w:t>
      </w:r>
      <w:r w:rsidR="00536C50" w:rsidRPr="002D77D5">
        <w:rPr>
          <w:lang w:val="en-AU"/>
        </w:rPr>
        <w:t xml:space="preserve"> to deploy </w:t>
      </w:r>
      <w:r w:rsidR="009B7D62">
        <w:rPr>
          <w:lang w:val="en-AU"/>
        </w:rPr>
        <w:t>two</w:t>
      </w:r>
      <w:r w:rsidR="00536C50" w:rsidRPr="002D77D5">
        <w:rPr>
          <w:lang w:val="en-AU"/>
        </w:rPr>
        <w:t xml:space="preserve"> short stents rather than </w:t>
      </w:r>
      <w:r w:rsidR="00393CCE">
        <w:rPr>
          <w:lang w:val="en-AU"/>
        </w:rPr>
        <w:t>one</w:t>
      </w:r>
      <w:r w:rsidR="00536C50" w:rsidRPr="002D77D5">
        <w:rPr>
          <w:lang w:val="en-AU"/>
        </w:rPr>
        <w:t xml:space="preserve"> long stent, or to stent additional lesions, in order to obtain a higher rebate. </w:t>
      </w:r>
      <w:r w:rsidR="009C3999">
        <w:rPr>
          <w:lang w:val="en-AU"/>
        </w:rPr>
        <w:t>A</w:t>
      </w:r>
      <w:r w:rsidR="00536C50" w:rsidRPr="002D77D5">
        <w:rPr>
          <w:lang w:val="en-AU"/>
        </w:rPr>
        <w:t xml:space="preserve"> single averaged item </w:t>
      </w:r>
      <w:r w:rsidR="00933682" w:rsidRPr="002D77D5">
        <w:rPr>
          <w:lang w:val="en-AU"/>
        </w:rPr>
        <w:t>may</w:t>
      </w:r>
      <w:r w:rsidR="00933682">
        <w:rPr>
          <w:lang w:val="en-AU"/>
        </w:rPr>
        <w:t xml:space="preserve"> also </w:t>
      </w:r>
      <w:r w:rsidR="00536C50" w:rsidRPr="002D77D5">
        <w:rPr>
          <w:lang w:val="en-AU"/>
        </w:rPr>
        <w:t xml:space="preserve">create perverse incentives to stage procedures, as the incremental value would be higher. This </w:t>
      </w:r>
      <w:r w:rsidR="008014CA" w:rsidRPr="002D77D5">
        <w:rPr>
          <w:lang w:val="en-AU"/>
        </w:rPr>
        <w:t xml:space="preserve">option </w:t>
      </w:r>
      <w:r w:rsidR="00536C50" w:rsidRPr="002D77D5">
        <w:rPr>
          <w:lang w:val="en-AU"/>
        </w:rPr>
        <w:t xml:space="preserve">would also disadvantage providers who have a </w:t>
      </w:r>
      <w:r w:rsidR="00DE08A2">
        <w:rPr>
          <w:lang w:val="en-AU"/>
        </w:rPr>
        <w:t xml:space="preserve">more complex </w:t>
      </w:r>
      <w:r w:rsidR="00536C50" w:rsidRPr="002D77D5">
        <w:rPr>
          <w:lang w:val="en-AU"/>
        </w:rPr>
        <w:t xml:space="preserve">casemix. </w:t>
      </w:r>
      <w:r w:rsidR="00692AB8">
        <w:rPr>
          <w:lang w:val="en-AU"/>
        </w:rPr>
        <w:t>D</w:t>
      </w:r>
      <w:r w:rsidR="008014CA" w:rsidRPr="008D2F14">
        <w:rPr>
          <w:lang w:val="en-AU"/>
        </w:rPr>
        <w:t>ifferentiat</w:t>
      </w:r>
      <w:r w:rsidR="00692AB8">
        <w:rPr>
          <w:lang w:val="en-AU"/>
        </w:rPr>
        <w:t xml:space="preserve">ing the clinical indications into one, two and three territory interventions </w:t>
      </w:r>
      <w:r w:rsidR="00A770D4">
        <w:rPr>
          <w:lang w:val="en-AU"/>
        </w:rPr>
        <w:t xml:space="preserve">also </w:t>
      </w:r>
      <w:r w:rsidR="008014CA" w:rsidRPr="008D2F14">
        <w:rPr>
          <w:lang w:val="en-AU"/>
        </w:rPr>
        <w:t>allows for improved data capture over time</w:t>
      </w:r>
      <w:r w:rsidR="00CC4117">
        <w:rPr>
          <w:lang w:val="en-AU"/>
        </w:rPr>
        <w:t>,</w:t>
      </w:r>
      <w:r w:rsidR="008014CA" w:rsidRPr="008D2F14">
        <w:rPr>
          <w:lang w:val="en-AU"/>
        </w:rPr>
        <w:t xml:space="preserve"> which may be useful for research and tracking purposes.</w:t>
      </w:r>
      <w:r w:rsidR="00C6054C">
        <w:rPr>
          <w:lang w:val="en-AU"/>
        </w:rPr>
        <w:t xml:space="preserve"> At present,</w:t>
      </w:r>
      <w:r w:rsidR="00CC1CD7" w:rsidRPr="009F1BF7">
        <w:rPr>
          <w:lang w:val="en-AU"/>
        </w:rPr>
        <w:t xml:space="preserve"> </w:t>
      </w:r>
      <w:r w:rsidR="00C6054C">
        <w:rPr>
          <w:lang w:val="en-AU"/>
        </w:rPr>
        <w:t>t</w:t>
      </w:r>
      <w:r w:rsidR="00545FBF">
        <w:rPr>
          <w:lang w:val="en-AU"/>
        </w:rPr>
        <w:t>he</w:t>
      </w:r>
      <w:r w:rsidR="00CC1CD7" w:rsidRPr="009F1BF7">
        <w:rPr>
          <w:lang w:val="en-AU"/>
        </w:rPr>
        <w:t xml:space="preserve"> MBS does not capture territory data, so VCOR data was used to estimate the proportion of patients likely to fall into each acuity/territory category. </w:t>
      </w:r>
      <w:r w:rsidR="009F1BF7">
        <w:rPr>
          <w:lang w:val="en-AU"/>
        </w:rPr>
        <w:t>W</w:t>
      </w:r>
      <w:r w:rsidR="009F1BF7" w:rsidRPr="002D77D5">
        <w:rPr>
          <w:lang w:val="en-AU"/>
        </w:rPr>
        <w:t xml:space="preserve">hen considering the spectrum of solutions, </w:t>
      </w:r>
      <w:r w:rsidR="009F1BF7">
        <w:rPr>
          <w:lang w:val="en-AU"/>
        </w:rPr>
        <w:t xml:space="preserve">the Committee </w:t>
      </w:r>
      <w:r w:rsidR="009F1BF7" w:rsidRPr="002D77D5">
        <w:rPr>
          <w:lang w:val="en-AU"/>
        </w:rPr>
        <w:t xml:space="preserve">considered the acceptability of each option to the profession, </w:t>
      </w:r>
      <w:r w:rsidR="009F1BF7">
        <w:rPr>
          <w:lang w:val="en-AU"/>
        </w:rPr>
        <w:t>although</w:t>
      </w:r>
      <w:r w:rsidR="009F1BF7" w:rsidRPr="002D77D5">
        <w:rPr>
          <w:lang w:val="en-AU"/>
        </w:rPr>
        <w:t xml:space="preserve"> it was agreed that this should never compromise patient care.</w:t>
      </w:r>
    </w:p>
    <w:p w14:paraId="221C46A8" w14:textId="77777777" w:rsidR="00CD16D1" w:rsidRPr="00FB48BC" w:rsidRDefault="002D77D5" w:rsidP="008D781A">
      <w:pPr>
        <w:pStyle w:val="01squarebullet"/>
        <w:numPr>
          <w:ilvl w:val="0"/>
          <w:numId w:val="16"/>
        </w:numPr>
        <w:rPr>
          <w:lang w:val="en-AU"/>
        </w:rPr>
      </w:pPr>
      <w:r>
        <w:rPr>
          <w:lang w:val="en-AU"/>
        </w:rPr>
        <w:t>The proposed solution still provide</w:t>
      </w:r>
      <w:r w:rsidR="0008519B">
        <w:rPr>
          <w:lang w:val="en-AU"/>
        </w:rPr>
        <w:t>s</w:t>
      </w:r>
      <w:r>
        <w:rPr>
          <w:lang w:val="en-AU"/>
        </w:rPr>
        <w:t xml:space="preserve"> a higher rebate for more territories, </w:t>
      </w:r>
      <w:r w:rsidR="000170EC">
        <w:rPr>
          <w:lang w:val="en-AU"/>
        </w:rPr>
        <w:t xml:space="preserve">but </w:t>
      </w:r>
      <w:r>
        <w:rPr>
          <w:lang w:val="en-AU"/>
        </w:rPr>
        <w:t xml:space="preserve">it also </w:t>
      </w:r>
      <w:r w:rsidRPr="00536C50">
        <w:rPr>
          <w:lang w:val="en-AU"/>
        </w:rPr>
        <w:t>incorporates numerous other checks and balances to counter the financial incentives, primarily</w:t>
      </w:r>
      <w:r>
        <w:rPr>
          <w:lang w:val="en-AU"/>
        </w:rPr>
        <w:t xml:space="preserve"> the requirement that </w:t>
      </w:r>
      <w:r w:rsidRPr="00536C50">
        <w:rPr>
          <w:lang w:val="en-AU"/>
        </w:rPr>
        <w:t xml:space="preserve">each territory </w:t>
      </w:r>
      <w:r>
        <w:rPr>
          <w:lang w:val="en-AU"/>
        </w:rPr>
        <w:t>meet</w:t>
      </w:r>
      <w:r w:rsidR="007C48D1">
        <w:rPr>
          <w:lang w:val="en-AU"/>
        </w:rPr>
        <w:t>s</w:t>
      </w:r>
      <w:r w:rsidRPr="00536C50">
        <w:rPr>
          <w:lang w:val="en-AU"/>
        </w:rPr>
        <w:t xml:space="preserve"> guideline</w:t>
      </w:r>
      <w:r w:rsidR="004E45B4">
        <w:rPr>
          <w:lang w:val="en-AU"/>
        </w:rPr>
        <w:t>-</w:t>
      </w:r>
      <w:r w:rsidRPr="00536C50">
        <w:rPr>
          <w:lang w:val="en-AU"/>
        </w:rPr>
        <w:t xml:space="preserve">based indications for revascularisation. </w:t>
      </w:r>
      <w:r w:rsidR="00B75DD1">
        <w:rPr>
          <w:lang w:val="en-AU"/>
        </w:rPr>
        <w:t xml:space="preserve">The indications for </w:t>
      </w:r>
      <w:r>
        <w:rPr>
          <w:lang w:val="en-AU"/>
        </w:rPr>
        <w:t xml:space="preserve">all PCI items </w:t>
      </w:r>
      <w:r w:rsidR="00E81A52">
        <w:rPr>
          <w:lang w:val="en-AU"/>
        </w:rPr>
        <w:t>align</w:t>
      </w:r>
      <w:r w:rsidR="00B75DD1">
        <w:rPr>
          <w:lang w:val="en-AU"/>
        </w:rPr>
        <w:t xml:space="preserve"> </w:t>
      </w:r>
      <w:r w:rsidR="00A03DA8">
        <w:rPr>
          <w:lang w:val="en-AU"/>
        </w:rPr>
        <w:t xml:space="preserve">with the </w:t>
      </w:r>
      <w:r w:rsidR="00B75DD1">
        <w:rPr>
          <w:lang w:val="en-AU"/>
        </w:rPr>
        <w:t xml:space="preserve">current evidence and international guidelines, </w:t>
      </w:r>
      <w:r w:rsidR="00936EDB">
        <w:rPr>
          <w:lang w:val="en-AU"/>
        </w:rPr>
        <w:t>as well as</w:t>
      </w:r>
      <w:r w:rsidR="00B75DD1">
        <w:rPr>
          <w:lang w:val="en-AU"/>
        </w:rPr>
        <w:t xml:space="preserve"> the findings of the PCI Review Report</w:t>
      </w:r>
      <w:r w:rsidR="00CC3B07">
        <w:rPr>
          <w:lang w:val="en-AU"/>
        </w:rPr>
        <w:t xml:space="preserve"> </w:t>
      </w:r>
      <w:r w:rsidR="00CC3B07">
        <w:rPr>
          <w:lang w:val="en-AU"/>
        </w:rPr>
        <w:fldChar w:fldCharType="begin" w:fldLock="1"/>
      </w:r>
      <w:r w:rsidR="00241AF9">
        <w:rPr>
          <w:lang w:val="en-AU"/>
        </w:rPr>
        <w:instrText>ADDIN CSL_CITATION { "citationItems" : [ { "id" : "ITEM-1", "itemData" : { "DOI" : "10.1161/CIR.0b013e3182776f83", "author" : [ { "dropping-particle" : "", "family" : "Fihn", "given" : "Stephan D", "non-dropping-particle" : "", "parse-names" : false, "suffix" : "" }, { "dropping-particle" : "", "family" : "Gardin", "given" : "Julius M", "non-dropping-particle" : "", "parse-names" : false, "suffix" : "" }, { "dropping-particle" : "", "family" : "Abrams", "given" : "Jonathan", "non-dropping-particle" : "", "parse-names" : false, "suffix" : "" }, { "dropping-particle" : "", "family" : "Berra", "given" : "Kathleen", "non-dropping-particle" : "", "parse-names" : false, "suffix" : "" }, { "dropping-particle" : "", "family" : "Blankenship", "given" : "James C", "non-dropping-particle" : "", "parse-names" : false, "suffix" : "" }, { "dropping-particle" : "", "family" : "Dallas", "given" : "Apostolos P", "non-dropping-particle" : "", "parse-names" : false, "suffix" : "" }, { "dropping-particle" : "", "family" : "Douglas", "given" : "Pamela S", "non-dropping-particle" : "", "parse-names" : false, "suffix" : "" }, { "dropping-particle" : "", "family" : "Foody", "given" : "Joanne M", "non-dropping-particle" : "", "parse-names" : false, "suffix" : "" }, { "dropping-particle" : "", "family" : "Gerber", "given" : "Thomas C", "non-dropping-particle" : "", "parse-names" : false, "suffix" : "" }, { "dropping-particle" : "", "family" : "Hinderliter", "given" : "Alan L", "non-dropping-particle" : "", "parse-names" : false, "suffix" : "" }, { "dropping-particle" : "", "family" : "Iii", "given" : "Spencer B King", "non-dropping-particle" : "", "parse-names" : false, "suffix" : "" }, { "dropping-particle" : "", "family" : "Kligfield", "given" : "Paul D", "non-dropping-particle" : "", "parse-names" : false, "suffix" : "" }, { "dropping-particle" : "", "family" : "Krumholz", "given" : "Harlan M", "non-dropping-particle" : "", "parse-names" : false, "suffix" : "" }, { "dropping-particle" : "", "family" : "Kwong", "given" : "Raymond Y K", "non-dropping-particle" : "", "parse-names" : false, "suffix" : "" }, { "dropping-particle" : "", "family" : "Lim", "given" : "Michael J", "non-dropping-particle" : "", "parse-names" : false, "suffix" : "" }, { "dropping-particle" : "", "family" : "Linderbaum", "given" : "Jane A", "non-dropping-particle" : "", "parse-names" : false, "suffix" : "" }, { "dropping-particle" : "", "family" : "Mack", "given" : "Michael J", "non-dropping-particle" : "", "parse-names" : false, "suffix" : "" }, { "dropping-particle" : "", "family" : "Munger", "given" : "Mark A", "non-dropping-particle" : "", "parse-names" : false, "suffix" : "" }, { "dropping-particle" : "", "family" : "Prager", "given" : "Richard L", "non-dropping-particle" : "", "parse-names" : false, "suffix" : "" }, { "dropping-particle" : "", "family" : "Sabik", "given" : "Joseph F", "non-dropping-particle" : "", "parse-names" : false, "suffix" : "" }, { "dropping-particle" : "", "family" : "Shaw", "given" : "Leslee J", "non-dropping-particle" : "", "parse-names" : false, "suffix" : "" }, { "dropping-particle" : "", "family" : "Sikkema", "given" : "Joanna D", "non-dropping-particle" : "", "parse-names" : false, "suffix" : "" }, { "dropping-particle" : "", "family" : "Smith", "given" : "Craig R", "non-dropping-particle" : "", "parse-names" : false, "suffix" : "" }, { "dropping-particle" : "", "family" : "Smith", "given" : "Sidney C", "non-dropping-particle" : "", "parse-names" : false, "suffix" : "" }, { "dropping-particle" : "", "family" : "Spertus", "given" : "John A", "non-dropping-particle" : "", "parse-names" : false, "suffix" : "" }, { "dropping-particle" : "V", "family" : "Williams", "given" : "Sankey", "non-dropping-particle" : "", "parse-names" : false, "suffix" : "" } ], "id" : "ITEM-1", "issue" : "24", "issued" : { "date-parts" : [ [ "2012" ] ] }, "page" : "3097-3137", "title" : "2012 ACCF / AHA / ACP / AATS / PCNA / SCAI / STS Guideline for the Diagnosis and Management of Patients With Stable Ischemic Heart Disease : Executive Summary A Report of the American College of Cardiology Foundation / American Heart Association Task Forc", "type" : "article-journal", "volume" : "60" }, "uris" : [ "http://www.mendeley.com/documents/?uuid=9dcdc774-720b-4349-b1f0-74eafd411c9b" ] }, { "id" : "ITEM-2", "itemData" : { "DOI" : "10.1093/eurheartj/ehu278", "ISSN" : "0195-668X", "author" : [ { "dropping-particle" : "", "family" : "The European Society of Cardiology", "given" : "", "non-dropping-particle" : "", "parse-names" : false, "suffix" : "" } ], "container-title" : "European Heart Journal", "id" : "ITEM-2", "issue" : "37", "issued" : { "date-parts" : [ [ "2014", "10", "1" ] ] }, "page" : "2541-2619", "title" : "2014 ESC/EACTS Guidelines on myocardial revascularization", "type" : "article-journal", "volume" : "35" }, "uris" : [ "http://www.mendeley.com/documents/?uuid=9dbcc637-3a5b-4fab-a16d-3772d9409085" ] }, { "id" : "ITEM-3", "itemData" : { "DOI" : "10.1016/j.hlc.2016.06.789", "ISSN" : "14439506", "author" : [ { "dropping-particle" : "", "family" : "Chew", "given" : "Derek P.", "non-dropping-particle" : "", "parse-names" : false, "suffix" : "" }, { "dropping-particle" : "", "family" : "Scott", "given" : "Ian A.", "non-dropping-particle" : "", "parse-names" : false, "suffix" : "" }, { "dropping-particle" : "", "family" : "Cullen", "given" : "Louise", "non-dropping-particle" : "", "parse-names" : false, "suffix" : "" }, { "dropping-particle" : "", "family" : "French", "given" : "John K.", "non-dropping-particle" : "", "parse-names" : false, "suffix" : "" }, { "dropping-particle" : "", "family" : "Briffa", "given" : "Tom G.", "non-dropping-particle" : "", "parse-names" : false, "suffix" : "" }, { "dropping-particle" : "", "family" : "Tideman", "given" : "Philip A.", "non-dropping-particle" : "", "parse-names" : false, "suffix" : "" }, { "dropping-particle" : "", "family" : "Woodruffe", "given" : "Stephen", "non-dropping-particle" : "", "parse-names" : false, "suffix" : "" }, { "dropping-particle" : "", "family" : "Kerr", "given" : "Alistair", "non-dropping-particle" : "", "parse-names" : false, "suffix" : "" }, { "dropping-particle" : "", "family" : "Branagan", "given" : "Maree", "non-dropping-particle" : "", "parse-names" : false, "suffix" : "" }, { "dropping-particle" : "", "family" : "Aylward", "given" : "Philip E.G.", "non-dropping-particle" : "", "parse-names" : false, "suffix" : "" } ], "container-title" : "Heart, Lung and Circulation", "id" : "ITEM-3", "issue" : "9", "issued" : { "date-parts" : [ [ "2016", "9" ] ] }, "page" : "895-951", "title" : "National Heart Foundation of Australia &amp;amp; Cardiac Society of Australia and New Zealand: Australian Clinical Guidelines for the Management of Acute Coronary Syndromes 2016", "type" : "article-journal", "volume" : "25" }, "uris" : [ "http://www.mendeley.com/documents/?uuid=7817d782-8fb0-4bd6-9301-7bf29e8d8290" ] }, { "id" : "ITEM-4", "itemData" : { "author" : [ { "dropping-particle" : "", "family" : "Health Consult - Endorsed by the PCI Review Working Group", "given" : "", "non-dropping-particle" : "", "parse-names" : false, "suffix" : "" } ], "id" : "ITEM-4", "issued" : { "date-parts" : [ [ "2016" ] ] }, "title" : "PCI Review Report", "type" : "report" }, "uris" : [ "http://www.mendeley.com/documents/?uuid=3c892061-1738-440a-b0c4-2d1e4576d736" ] } ], "mendeley" : { "formattedCitation" : "(7,43,46,47)", "plainTextFormattedCitation" : "(7,43,46,47)", "previouslyFormattedCitation" : "(Chew et al., 2016; Fihn et al., 2012; Health Consult - Endorsed by the PCI Review Working Group, 2016; The European Society of Cardiology, 2014)" }, "properties" : { "noteIndex" : 0 }, "schema" : "https://github.com/citation-style-language/schema/raw/master/csl-citation.json" }</w:instrText>
      </w:r>
      <w:r w:rsidR="00CC3B07">
        <w:rPr>
          <w:lang w:val="en-AU"/>
        </w:rPr>
        <w:fldChar w:fldCharType="separate"/>
      </w:r>
      <w:r w:rsidR="00241AF9" w:rsidRPr="00241AF9">
        <w:rPr>
          <w:noProof/>
          <w:lang w:val="en-AU"/>
        </w:rPr>
        <w:t>(7,43,46,47)</w:t>
      </w:r>
      <w:r w:rsidR="00CC3B07">
        <w:rPr>
          <w:lang w:val="en-AU"/>
        </w:rPr>
        <w:fldChar w:fldCharType="end"/>
      </w:r>
      <w:r w:rsidR="00B75DD1">
        <w:rPr>
          <w:lang w:val="en-AU"/>
        </w:rPr>
        <w:t>.</w:t>
      </w:r>
      <w:r w:rsidR="00536C50">
        <w:rPr>
          <w:lang w:val="en-AU"/>
        </w:rPr>
        <w:t xml:space="preserve"> </w:t>
      </w:r>
      <w:r>
        <w:rPr>
          <w:lang w:val="en-AU"/>
        </w:rPr>
        <w:t xml:space="preserve">This should ensure that </w:t>
      </w:r>
      <w:r w:rsidR="00F56A5E">
        <w:rPr>
          <w:lang w:val="en-AU"/>
        </w:rPr>
        <w:t xml:space="preserve">providers do not perform </w:t>
      </w:r>
      <w:r w:rsidRPr="00536C50">
        <w:rPr>
          <w:lang w:val="en-AU"/>
        </w:rPr>
        <w:t>inappropriate PCI</w:t>
      </w:r>
      <w:r w:rsidR="0012381C">
        <w:rPr>
          <w:lang w:val="en-AU"/>
        </w:rPr>
        <w:t xml:space="preserve">, as long as they </w:t>
      </w:r>
      <w:r w:rsidRPr="00536C50">
        <w:rPr>
          <w:lang w:val="en-AU"/>
        </w:rPr>
        <w:t>comply with the descriptors.</w:t>
      </w:r>
    </w:p>
    <w:p w14:paraId="31CF6C2F" w14:textId="77777777" w:rsidR="00B75DD1" w:rsidRPr="00FF1AC1" w:rsidRDefault="00B75DD1" w:rsidP="00B75DD1">
      <w:pPr>
        <w:pStyle w:val="01squarebullet"/>
        <w:numPr>
          <w:ilvl w:val="0"/>
          <w:numId w:val="16"/>
        </w:numPr>
        <w:rPr>
          <w:lang w:val="en-AU"/>
        </w:rPr>
      </w:pPr>
      <w:r w:rsidRPr="00FF1AC1">
        <w:rPr>
          <w:lang w:val="en-AU"/>
        </w:rPr>
        <w:t xml:space="preserve">The Committee discussed the role of PCI in stable CAD. </w:t>
      </w:r>
      <w:r w:rsidR="00776A79">
        <w:rPr>
          <w:lang w:val="en-AU"/>
        </w:rPr>
        <w:t>The</w:t>
      </w:r>
      <w:r w:rsidR="00120DD6">
        <w:rPr>
          <w:lang w:val="en-AU"/>
        </w:rPr>
        <w:t xml:space="preserve"> </w:t>
      </w:r>
      <w:r w:rsidRPr="00FF1AC1">
        <w:rPr>
          <w:lang w:val="en-AU"/>
        </w:rPr>
        <w:t xml:space="preserve">PCI Review Report </w:t>
      </w:r>
      <w:r w:rsidR="0058363B">
        <w:rPr>
          <w:lang w:val="en-AU"/>
        </w:rPr>
        <w:t xml:space="preserve">noted </w:t>
      </w:r>
      <w:r w:rsidRPr="00FF1AC1">
        <w:rPr>
          <w:lang w:val="en-AU"/>
        </w:rPr>
        <w:t xml:space="preserve">that there is limited evidence to support routine revascularisation by PCI </w:t>
      </w:r>
      <w:r w:rsidR="003F1181">
        <w:rPr>
          <w:lang w:val="en-AU"/>
        </w:rPr>
        <w:t>rather than</w:t>
      </w:r>
      <w:r w:rsidRPr="00FF1AC1">
        <w:rPr>
          <w:lang w:val="en-AU"/>
        </w:rPr>
        <w:t xml:space="preserve"> OMT in patients with chronic stable angina</w:t>
      </w:r>
      <w:r w:rsidR="00F61933">
        <w:rPr>
          <w:lang w:val="en-AU"/>
        </w:rPr>
        <w:t>,</w:t>
      </w:r>
      <w:r w:rsidRPr="00FF1AC1">
        <w:rPr>
          <w:lang w:val="en-AU"/>
        </w:rPr>
        <w:t xml:space="preserve"> in terms of reducing death or recurrent myocardial infarction. </w:t>
      </w:r>
      <w:r w:rsidR="0094224D">
        <w:rPr>
          <w:lang w:val="en-AU"/>
        </w:rPr>
        <w:t xml:space="preserve">The PCI Working Group </w:t>
      </w:r>
      <w:r w:rsidR="0094224D" w:rsidRPr="00FF1AC1">
        <w:rPr>
          <w:lang w:val="en-AU"/>
        </w:rPr>
        <w:t>(formed prior to the MBS Review</w:t>
      </w:r>
      <w:r w:rsidR="00F61933">
        <w:rPr>
          <w:lang w:val="en-AU"/>
        </w:rPr>
        <w:t>,</w:t>
      </w:r>
      <w:r w:rsidR="0094224D" w:rsidRPr="00FF1AC1">
        <w:rPr>
          <w:lang w:val="en-AU"/>
        </w:rPr>
        <w:t xml:space="preserve"> which </w:t>
      </w:r>
      <w:r w:rsidR="00F61933">
        <w:rPr>
          <w:lang w:val="en-AU"/>
        </w:rPr>
        <w:t xml:space="preserve">then </w:t>
      </w:r>
      <w:r w:rsidR="0094224D" w:rsidRPr="00FF1AC1">
        <w:rPr>
          <w:lang w:val="en-AU"/>
        </w:rPr>
        <w:t xml:space="preserve">came </w:t>
      </w:r>
      <w:r w:rsidR="006D7C6A">
        <w:rPr>
          <w:lang w:val="en-AU"/>
        </w:rPr>
        <w:t>under the auspices of the CAD Working G</w:t>
      </w:r>
      <w:r w:rsidR="00ED4EBE">
        <w:rPr>
          <w:lang w:val="en-AU"/>
        </w:rPr>
        <w:t>roup</w:t>
      </w:r>
      <w:r w:rsidR="0094224D" w:rsidRPr="00FF1AC1">
        <w:rPr>
          <w:lang w:val="en-AU"/>
        </w:rPr>
        <w:t>)</w:t>
      </w:r>
      <w:r w:rsidR="00D41644">
        <w:rPr>
          <w:lang w:val="en-AU"/>
        </w:rPr>
        <w:t xml:space="preserve"> agreed with </w:t>
      </w:r>
      <w:r w:rsidR="00586F18">
        <w:rPr>
          <w:lang w:val="en-AU"/>
        </w:rPr>
        <w:t>this</w:t>
      </w:r>
      <w:r w:rsidR="00D41644">
        <w:rPr>
          <w:lang w:val="en-AU"/>
        </w:rPr>
        <w:t xml:space="preserve"> assessment.</w:t>
      </w:r>
      <w:r w:rsidR="0094224D" w:rsidRPr="00FF1AC1">
        <w:rPr>
          <w:lang w:val="en-AU"/>
        </w:rPr>
        <w:t xml:space="preserve"> </w:t>
      </w:r>
      <w:r w:rsidRPr="00FF1AC1">
        <w:rPr>
          <w:lang w:val="en-AU"/>
        </w:rPr>
        <w:t>Revascularisation with PCI may be appropriate for patients who remain symptomatic despite OMT</w:t>
      </w:r>
      <w:r w:rsidR="00071EF9">
        <w:rPr>
          <w:lang w:val="en-AU"/>
        </w:rPr>
        <w:t>,</w:t>
      </w:r>
      <w:r w:rsidRPr="00FF1AC1">
        <w:rPr>
          <w:lang w:val="en-AU"/>
        </w:rPr>
        <w:t xml:space="preserve"> providing there is objective evidence of ischaemia related to the lesion(s) being considered for treatment. However, </w:t>
      </w:r>
      <w:r w:rsidR="004A21C4">
        <w:rPr>
          <w:lang w:val="en-AU"/>
        </w:rPr>
        <w:t>although</w:t>
      </w:r>
      <w:r w:rsidR="004A21C4" w:rsidRPr="00FF1AC1">
        <w:rPr>
          <w:lang w:val="en-AU"/>
        </w:rPr>
        <w:t xml:space="preserve"> </w:t>
      </w:r>
      <w:r w:rsidRPr="00FF1AC1">
        <w:rPr>
          <w:lang w:val="en-AU"/>
        </w:rPr>
        <w:t xml:space="preserve">the evidence shows improved </w:t>
      </w:r>
      <w:r w:rsidR="00563468">
        <w:rPr>
          <w:lang w:val="en-AU"/>
        </w:rPr>
        <w:t>quality of life</w:t>
      </w:r>
      <w:r w:rsidRPr="00FF1AC1">
        <w:rPr>
          <w:lang w:val="en-AU"/>
        </w:rPr>
        <w:t xml:space="preserve"> over the short term (</w:t>
      </w:r>
      <w:r w:rsidR="009E447E">
        <w:rPr>
          <w:lang w:val="en-AU"/>
        </w:rPr>
        <w:t xml:space="preserve">less than </w:t>
      </w:r>
      <w:r w:rsidRPr="00FF1AC1">
        <w:rPr>
          <w:lang w:val="en-AU"/>
        </w:rPr>
        <w:t>12</w:t>
      </w:r>
      <w:r w:rsidR="00376FEE">
        <w:rPr>
          <w:lang w:val="en-AU"/>
        </w:rPr>
        <w:t xml:space="preserve"> </w:t>
      </w:r>
      <w:r w:rsidRPr="00FF1AC1">
        <w:rPr>
          <w:lang w:val="en-AU"/>
        </w:rPr>
        <w:t>months)</w:t>
      </w:r>
      <w:r w:rsidR="00D616BB">
        <w:rPr>
          <w:lang w:val="en-AU"/>
        </w:rPr>
        <w:t>,</w:t>
      </w:r>
      <w:r w:rsidRPr="00FF1AC1">
        <w:rPr>
          <w:lang w:val="en-AU"/>
        </w:rPr>
        <w:t xml:space="preserve"> no difference is seen in the longer term. There was no significant difference between PCI and OMT for any of the late efficacy outcomes assessed in this review</w:t>
      </w:r>
      <w:r w:rsidR="0060168F">
        <w:rPr>
          <w:lang w:val="en-AU"/>
        </w:rPr>
        <w:t xml:space="preserve"> </w:t>
      </w:r>
      <w:r w:rsidR="00452347">
        <w:rPr>
          <w:lang w:val="en-AU"/>
        </w:rPr>
        <w:fldChar w:fldCharType="begin" w:fldLock="1"/>
      </w:r>
      <w:r w:rsidR="00241AF9">
        <w:rPr>
          <w:lang w:val="en-AU"/>
        </w:rPr>
        <w:instrText>ADDIN CSL_CITATION { "citationItems" : [ { "id" : "ITEM-1", "itemData" : { "author" : [ { "dropping-particle" : "", "family" : "Health Consult - Endorsed by the PCI Review Working Group", "given" : "", "non-dropping-particle" : "", "parse-names" : false, "suffix" : "" } ], "id" : "ITEM-1", "issued" : { "date-parts" : [ [ "2016" ] ] }, "title" : "PCI Review Report", "type" : "report" }, "uris" : [ "http://www.mendeley.com/documents/?uuid=3c892061-1738-440a-b0c4-2d1e4576d736" ] } ], "mendeley" : { "formattedCitation" : "(43)", "plainTextFormattedCitation" : "(43)", "previouslyFormattedCitation" : "(Health Consult - Endorsed by the PCI Review Working Group, 2016)" }, "properties" : { "noteIndex" : 0 }, "schema" : "https://github.com/citation-style-language/schema/raw/master/csl-citation.json" }</w:instrText>
      </w:r>
      <w:r w:rsidR="00452347">
        <w:rPr>
          <w:lang w:val="en-AU"/>
        </w:rPr>
        <w:fldChar w:fldCharType="separate"/>
      </w:r>
      <w:r w:rsidR="00241AF9" w:rsidRPr="00241AF9">
        <w:rPr>
          <w:noProof/>
          <w:lang w:val="en-AU"/>
        </w:rPr>
        <w:t>(43)</w:t>
      </w:r>
      <w:r w:rsidR="00452347">
        <w:rPr>
          <w:lang w:val="en-AU"/>
        </w:rPr>
        <w:fldChar w:fldCharType="end"/>
      </w:r>
      <w:r w:rsidRPr="00FF1AC1">
        <w:rPr>
          <w:lang w:val="en-AU"/>
        </w:rPr>
        <w:t xml:space="preserve">. </w:t>
      </w:r>
    </w:p>
    <w:p w14:paraId="7D7606AF" w14:textId="77777777" w:rsidR="00B75DD1" w:rsidRDefault="00B75DD1" w:rsidP="00B75DD1">
      <w:pPr>
        <w:pStyle w:val="01squarebullet"/>
        <w:rPr>
          <w:lang w:val="en-AU"/>
        </w:rPr>
      </w:pPr>
      <w:r w:rsidRPr="00FB48BC">
        <w:rPr>
          <w:lang w:val="en-AU"/>
        </w:rPr>
        <w:t>Examination of the cost-effectiveness of PCI in addition to OMT found that PCI is not cost-effective in patients with stable CAD</w:t>
      </w:r>
      <w:r w:rsidR="0060168F">
        <w:rPr>
          <w:lang w:val="en-AU"/>
        </w:rPr>
        <w:t xml:space="preserve"> </w:t>
      </w:r>
      <w:r w:rsidR="00452347">
        <w:rPr>
          <w:lang w:val="en-AU"/>
        </w:rPr>
        <w:fldChar w:fldCharType="begin" w:fldLock="1"/>
      </w:r>
      <w:r w:rsidR="00241AF9">
        <w:rPr>
          <w:lang w:val="en-AU"/>
        </w:rPr>
        <w:instrText>ADDIN CSL_CITATION { "citationItems" : [ { "id" : "ITEM-1", "itemData" : { "author" : [ { "dropping-particle" : "", "family" : "Health Consult - Endorsed by the PCI Review Working Group", "given" : "", "non-dropping-particle" : "", "parse-names" : false, "suffix" : "" } ], "id" : "ITEM-1", "issued" : { "date-parts" : [ [ "2016" ] ] }, "title" : "PCI Review Report", "type" : "report" }, "uris" : [ "http://www.mendeley.com/documents/?uuid=3c892061-1738-440a-b0c4-2d1e4576d736" ] } ], "mendeley" : { "formattedCitation" : "(43)", "plainTextFormattedCitation" : "(43)", "previouslyFormattedCitation" : "(Health Consult - Endorsed by the PCI Review Working Group, 2016)" }, "properties" : { "noteIndex" : 0 }, "schema" : "https://github.com/citation-style-language/schema/raw/master/csl-citation.json" }</w:instrText>
      </w:r>
      <w:r w:rsidR="00452347">
        <w:rPr>
          <w:lang w:val="en-AU"/>
        </w:rPr>
        <w:fldChar w:fldCharType="separate"/>
      </w:r>
      <w:r w:rsidR="00241AF9" w:rsidRPr="00241AF9">
        <w:rPr>
          <w:noProof/>
          <w:lang w:val="en-AU"/>
        </w:rPr>
        <w:t>(43)</w:t>
      </w:r>
      <w:r w:rsidR="00452347">
        <w:rPr>
          <w:lang w:val="en-AU"/>
        </w:rPr>
        <w:fldChar w:fldCharType="end"/>
      </w:r>
      <w:r w:rsidRPr="00FB48BC">
        <w:rPr>
          <w:lang w:val="en-AU"/>
        </w:rPr>
        <w:t xml:space="preserve">. The PCI Review Report identified two studies examining the COURAGE </w:t>
      </w:r>
      <w:r w:rsidR="00563468">
        <w:rPr>
          <w:lang w:val="en-AU"/>
        </w:rPr>
        <w:t>randomised control trial</w:t>
      </w:r>
      <w:r w:rsidRPr="00FB48BC">
        <w:rPr>
          <w:lang w:val="en-AU"/>
        </w:rPr>
        <w:t xml:space="preserve"> data</w:t>
      </w:r>
      <w:r w:rsidR="0060168F">
        <w:rPr>
          <w:lang w:val="en-AU"/>
        </w:rPr>
        <w:t>,</w:t>
      </w:r>
      <w:r w:rsidRPr="00FB48BC">
        <w:rPr>
          <w:lang w:val="en-AU"/>
        </w:rPr>
        <w:t xml:space="preserve"> which found that this was not cost-effective in </w:t>
      </w:r>
      <w:r w:rsidR="00CD3EB8" w:rsidRPr="00FB48BC">
        <w:rPr>
          <w:lang w:val="en-AU"/>
        </w:rPr>
        <w:t>patients</w:t>
      </w:r>
      <w:r w:rsidRPr="00FB48BC">
        <w:rPr>
          <w:lang w:val="en-AU"/>
        </w:rPr>
        <w:t xml:space="preserve"> with stable CAD, with </w:t>
      </w:r>
      <w:r w:rsidR="00563468">
        <w:rPr>
          <w:lang w:val="en-AU"/>
        </w:rPr>
        <w:t xml:space="preserve">incremental cost-effectiveness ratios </w:t>
      </w:r>
      <w:r w:rsidRPr="00FB48BC">
        <w:rPr>
          <w:lang w:val="en-AU"/>
        </w:rPr>
        <w:t>in excess of $150,000/</w:t>
      </w:r>
      <w:r w:rsidR="00563468">
        <w:rPr>
          <w:lang w:val="en-AU"/>
        </w:rPr>
        <w:t>quality adjusted life year</w:t>
      </w:r>
      <w:r w:rsidRPr="00FB48BC">
        <w:rPr>
          <w:lang w:val="en-AU"/>
        </w:rPr>
        <w:t xml:space="preserve"> </w:t>
      </w:r>
      <w:r>
        <w:rPr>
          <w:lang w:val="en-AU"/>
        </w:rPr>
        <w:fldChar w:fldCharType="begin" w:fldLock="1"/>
      </w:r>
      <w:r w:rsidR="00241AF9">
        <w:rPr>
          <w:lang w:val="en-AU"/>
        </w:rPr>
        <w:instrText>ADDIN CSL_CITATION { "citationItems" : [ { "id" : "ITEM-1", "itemData" : { "DOI" : "10.1161/CIRCOUTCOMES.110.940502", "ISSN" : "19417713", "PMID" : "21304091", "abstract" : "BACKGROUND: The COURAGE (Clinical Outcomes Utilizing Revascularization and Aggressive Drug Evaluation) trial compared percutaneous coronary intervention (PCI) plus optimal medical therapy (OMT) to OMT alone in reducing the risk of cardiovascular events in 2287 patients with stable coronary disease. We examined the cost-effectiveness of PCI as a function of angina severity at the time of randomization.\\n\\nMETHODS AND RESULTS: Angina severity was assessed with the Seattle Angina Questionnaire (SAQ). Patients were grouped into tertiles based on the distribution of baseline scores such that higher tertiles represented better health status. Clinically significant improvement from baseline within individual patients was defined as score increases of &gt;8 for physical limitation, &gt;20 for angina frequency, and &gt;16 for quality-of-life domains. The incremental cost-effectiveness ratio for PCI was calculated as the difference in costs divided by the difference in proportion of patients with clinically significant improvement. Improvement in angina severity was significantly greater for PCI patients in the lowest and middle tertiles. The number of patients needed to treat was much larger for the highest tertile. The added in-trial cost of PCI ranged from $7300 to $13 000. Incremental cost-effectiveness ratios ranged from $80 000 to $330 000 for the lowest and middle tertiles and from $520 000 to &gt;$3 million for the highest tertile for 1 additional patient to achieve significant clinical improvement in health status.\\n\\nCONCLUSIONS: The incremental cost of PCI to provide meaningful clinical benefit above that achieved by OMT alone was lower for patients with severe angina than for those with mild or no angina. However, it is uncertain that at any level of angina severity that PCI as an initial strategy would achieve a socially acceptable cost threshold. Clinical Trial Registration- URL: http://www.clinicaltrials.gov. Unique identifier: NCT00007657.", "author" : [ { "dropping-particle" : "", "family" : "Zhang", "given" : "Zugui", "non-dropping-particle" : "", "parse-names" : false, "suffix" : "" }, { "dropping-particle" : "", "family" : "Kolm", "given" : "Paul", "non-dropping-particle" : "", "parse-names" : false, "suffix" : "" }, { "dropping-particle" : "", "family" : "Boden", "given" : "William E.", "non-dropping-particle" : "", "parse-names" : false, "suffix" : "" }, { "dropping-particle" : "", "family" : "Hartigan", "given" : "Pamela M.", "non-dropping-particle" : "", "parse-names" : false, "suffix" : "" }, { "dropping-particle" : "", "family" : "Maron", "given" : "David J.", "non-dropping-particle" : "", "parse-names" : false, "suffix" : "" }, { "dropping-particle" : "", "family" : "Spertus", "given" : "John A.", "non-dropping-particle" : "", "parse-names" : false, "suffix" : "" }, { "dropping-particle" : "", "family" : "O'Rourke", "given" : "Robert A.", "non-dropping-particle" : "", "parse-names" : false, "suffix" : "" }, { "dropping-particle" : "", "family" : "Shaw", "given" : "Leslee J.", "non-dropping-particle" : "", "parse-names" : false, "suffix" : "" }, { "dropping-particle" : "", "family" : "Sedlis", "given" : "Steven P.", "non-dropping-particle" : "", "parse-names" : false, "suffix" : "" }, { "dropping-particle" : "", "family" : "John Mancini", "given" : "G. B.", "non-dropping-particle" : "", "parse-names" : false, "suffix" : "" }, { "dropping-particle" : "", "family" : "Berman", "given" : "Daniel S.", "non-dropping-particle" : "", "parse-names" : false, "suffix" : "" }, { "dropping-particle" : "", "family" : "Dada", "given" : "Marcin", "non-dropping-particle" : "", "parse-names" : false, "suffix" : "" }, { "dropping-particle" : "", "family" : "Teo", "given" : "Koon K.", "non-dropping-particle" : "", "parse-names" : false, "suffix" : "" }, { "dropping-particle" : "", "family" : "Weintraub", "given" : "William S.", "non-dropping-particle" : "", "parse-names" : false, "suffix" : "" } ], "container-title" : "Circulation: Cardiovascular Quality and Outcomes", "id" : "ITEM-1", "issue" : "2", "issued" : { "date-parts" : [ [ "2011" ] ] }, "page" : "172-182", "title" : "The cost-effectiveness of percutaneous coronary intervention as a function of angina severity in patients with stable angina", "type" : "article-journal", "volume" : "4" }, "uris" : [ "http://www.mendeley.com/documents/?uuid=51051920-44ad-4b94-bf05-ca0491aafe36" ] }, { "id" : "ITEM-2", "itemData" : { "DOI" : "10.1161/CIRCOUTCOMES.108.798462", "ISBN" : "1941-7705 (Electronic)\\r1941-7713 (Linking)", "ISSN" : "19417713", "PMID" : "20031783", "abstract" : "Background\u2014 The COURAGE (Clinical Outcomes Utilizing Revascularization and Aggressive druG Evaluations) trial compared the effect of percutaneous coronary intervention (PCI) plus optimal medical therapy with optimal medical therapy alone on cardiovascular events in 2287 patients with stable coronary disease. After 4.6 years, there was no difference in the primary end point of death or myocardial infarction, although PCI improved quality of life. The present study evaluated the relative cost and cost-effectiveness of PCI in the COURAGE trial.Methods and Results\u2014 Resource use was assessed by diagnosis-related group for hospitalizations and by current procedural terminology code for outpatient visits and tests and then converted to costs by use of 2004 Medicare payments. Medication costs were assessed with the Red Book average wholesale price. Life expectancy beyond the trial was estimated from Framingham survival data. Utilities were assessed by the standard gamble method. The incremental cost-effectiveness ratio was expressed as cost per life-year and cost per quality-adjusted life-year gained. The added cost of PCI was approximately $10 000, without significant gain in life-years or quality-adjusted life-years. The incremental cost-effectiveness ratio varied from just over $168 000 to just under $300 000 per life-year or quality-adjusted life-year gained with PCI. A large minority of the distributions found that medical therapy alone offered better outcome at lower cost. The costs per patient for a significant improvement in angina frequency, physical limitation, and quality of life were $154 580, $112 876, and $124 233, respectively.Conclusions\u2014 The COURAGE trial did not find the addition of PCI to optimal medical therapy to be a cost-effective initial management strategy for symptomatic, chronic coronary artery disease.", "author" : [ { "dropping-particle" : "", "family" : "Weintraub", "given" : "William S.", "non-dropping-particle" : "", "parse-names" : false, "suffix" : "" }, { "dropping-particle" : "", "family" : "Boden", "given" : "William E.", "non-dropping-particle" : "", "parse-names" : false, "suffix" : "" }, { "dropping-particle" : "", "family" : "Zhang", "given" : "Zugui", "non-dropping-particle" : "", "parse-names" : false, "suffix" : "" }, { "dropping-particle" : "", "family" : "Kolm", "given" : "Paul", "non-dropping-particle" : "", "parse-names" : false, "suffix" : "" }, { "dropping-particle" : "", "family" : "Zhang", "given" : "Zefeng", "non-dropping-particle" : "", "parse-names" : false, "suffix" : "" }, { "dropping-particle" : "", "family" : "Spertus", "given" : "John A.", "non-dropping-particle" : "", "parse-names" : false, "suffix" : "" }, { "dropping-particle" : "", "family" : "Hartigan", "given" : "Pamela", "non-dropping-particle" : "", "parse-names" : false, "suffix" : "" }, { "dropping-particle" : "", "family" : "Veledar", "given" : "Emir", "non-dropping-particle" : "", "parse-names" : false, "suffix" : "" }, { "dropping-particle" : "", "family" : "Jurkovitz", "given" : "Claudine", "non-dropping-particle" : "", "parse-names" : false, "suffix" : "" }, { "dropping-particle" : "", "family" : "Bowen", "given" : "Jim", "non-dropping-particle" : "", "parse-names" : false, "suffix" : "" }, { "dropping-particle" : "", "family" : "Maron", "given" : "David J.", "non-dropping-particle" : "", "parse-names" : false, "suffix" : "" }, { "dropping-particle" : "", "family" : "O'Rourke", "given" : "Robert", "non-dropping-particle" : "", "parse-names" : false, "suffix" : "" }, { "dropping-particle" : "", "family" : "Dada", "given" : "Marcin", "non-dropping-particle" : "", "parse-names" : false, "suffix" : "" }, { "dropping-particle" : "", "family" : "Teo", "given" : "Koon K.", "non-dropping-particle" : "", "parse-names" : false, "suffix" : "" }, { "dropping-particle" : "", "family" : "Goeree", "given" : "Ron", "non-dropping-particle" : "", "parse-names" : false, "suffix" : "" }, { "dropping-particle" : "", "family" : "Barnett", "given" : "Paul G.", "non-dropping-particle" : "", "parse-names" : false, "suffix" : "" } ], "container-title" : "Circulation: Cardiovascular Quality and Outcomes", "id" : "ITEM-2", "issue" : "1", "issued" : { "date-parts" : [ [ "2008" ] ] }, "page" : "12-20", "title" : "Cost-effectiveness of percutaneous coronary intervention in optimally treated stable coronary patients", "type" : "article-journal", "volume" : "1" }, "uris" : [ "http://www.mendeley.com/documents/?uuid=5eeee533-9d6c-4a1c-aa31-3589977911ed" ] } ], "mendeley" : { "formattedCitation" : "(48,49)", "plainTextFormattedCitation" : "(48,49)", "previouslyFormattedCitation" : "(Weintraub et al., 2008; Zhang et al., 2011)" }, "properties" : { "noteIndex" : 0 }, "schema" : "https://github.com/citation-style-language/schema/raw/master/csl-citation.json" }</w:instrText>
      </w:r>
      <w:r>
        <w:rPr>
          <w:lang w:val="en-AU"/>
        </w:rPr>
        <w:fldChar w:fldCharType="separate"/>
      </w:r>
      <w:r w:rsidR="00241AF9" w:rsidRPr="00241AF9">
        <w:rPr>
          <w:noProof/>
          <w:lang w:val="en-AU"/>
        </w:rPr>
        <w:t>(48,49)</w:t>
      </w:r>
      <w:r>
        <w:rPr>
          <w:lang w:val="en-AU"/>
        </w:rPr>
        <w:fldChar w:fldCharType="end"/>
      </w:r>
      <w:r w:rsidRPr="00FB48BC">
        <w:rPr>
          <w:lang w:val="en-AU"/>
        </w:rPr>
        <w:t>. Two additional observational studies have suggested otherwise,</w:t>
      </w:r>
      <w:r w:rsidR="005E39ED">
        <w:rPr>
          <w:lang w:val="en-AU"/>
        </w:rPr>
        <w:t xml:space="preserve"> however,</w:t>
      </w:r>
      <w:r w:rsidRPr="00FB48BC">
        <w:rPr>
          <w:lang w:val="en-AU"/>
        </w:rPr>
        <w:t xml:space="preserve"> particularly in patients with severe symptoms </w:t>
      </w:r>
      <w:r>
        <w:rPr>
          <w:lang w:val="en-AU"/>
        </w:rPr>
        <w:fldChar w:fldCharType="begin" w:fldLock="1"/>
      </w:r>
      <w:r w:rsidR="00241AF9">
        <w:rPr>
          <w:lang w:val="en-AU"/>
        </w:rPr>
        <w:instrText>ADDIN CSL_CITATION { "citationItems" : [ { "id" : "ITEM-1", "itemData" : { "DOI" : "10.1136/heartjnl-2012-302581", "ISSN" : "1355-6037", "author" : [ { "dropping-particle" : "", "family" : "Gada", "given" : "Hemal", "non-dropping-particle" : "", "parse-names" : false, "suffix" : "" }, { "dropping-particle" : "", "family" : "Whitlow", "given" : "Patrick L", "non-dropping-particle" : "", "parse-names" : false, "suffix" : "" }, { "dropping-particle" : "", "family" : "Marwick", "given" : "Thomas H", "non-dropping-particle" : "", "parse-names" : false, "suffix" : "" } ], "container-title" : "Heart", "id" : "ITEM-1", "issue" : "24", "issued" : { "date-parts" : [ [ "2012", "12", "15" ] ] }, "page" : "1790-1797", "title" : "Establishing the cost-effectiveness of percutaneous coronary intervention for chronic total occlusion in stable angina: a decision-analytic model", "type" : "article-journal", "volume" : "98" }, "uris" : [ "http://www.mendeley.com/documents/?uuid=18c804a3-aced-4c32-833f-4671f2808b5a" ] }, { "id" : "ITEM-2", "itemData" : { "DOI" : "10.1177/0272989X13497262", "ISSN" : "0272-989X", "author" : [ { "dropping-particle" : "", "family" : "Wijeysundera", "given" : "H. C.", "non-dropping-particle" : "", "parse-names" : false, "suffix" : "" }, { "dropping-particle" : "", "family" : "Tomlinson", "given" : "G.", "non-dropping-particle" : "", "parse-names" : false, "suffix" : "" }, { "dropping-particle" : "", "family" : "Ko", "given" : "D. T.", "non-dropping-particle" : "", "parse-names" : false, "suffix" : "" }, { "dropping-particle" : "", "family" : "Dzavik", "given" : "V.", "non-dropping-particle" : "", "parse-names" : false, "suffix" : "" }, { "dropping-particle" : "", "family" : "Krahn", "given" : "M. D.", "non-dropping-particle" : "", "parse-names" : false, "suffix" : "" } ], "container-title" : "Medical Decision Making", "id" : "ITEM-2", "issue" : "7", "issued" : { "date-parts" : [ [ "2013", "10", "1" ] ] }, "page" : "891-905", "title" : "Medical Therapy v. PCI in Stable Coronary Artery Disease: A Cost-Effectiveness Analysis", "type" : "article-journal", "volume" : "33" }, "uris" : [ "http://www.mendeley.com/documents/?uuid=39527d0c-60ba-4f13-b829-b882ad6adda5" ] } ], "mendeley" : { "formattedCitation" : "(50,51)", "plainTextFormattedCitation" : "(50,51)", "previouslyFormattedCitation" : "(Gada, Whitlow, &amp; Marwick, 2012; Wijeysundera, Tomlinson, Ko, Dzavik, &amp; Krahn, 2013)" }, "properties" : { "noteIndex" : 0 }, "schema" : "https://github.com/citation-style-language/schema/raw/master/csl-citation.json" }</w:instrText>
      </w:r>
      <w:r>
        <w:rPr>
          <w:lang w:val="en-AU"/>
        </w:rPr>
        <w:fldChar w:fldCharType="separate"/>
      </w:r>
      <w:r w:rsidR="00241AF9" w:rsidRPr="00241AF9">
        <w:rPr>
          <w:noProof/>
          <w:lang w:val="en-AU"/>
        </w:rPr>
        <w:t>(50,51)</w:t>
      </w:r>
      <w:r>
        <w:rPr>
          <w:lang w:val="en-AU"/>
        </w:rPr>
        <w:fldChar w:fldCharType="end"/>
      </w:r>
      <w:r w:rsidRPr="00FB48BC">
        <w:rPr>
          <w:lang w:val="en-AU"/>
        </w:rPr>
        <w:t xml:space="preserve">. The PCI </w:t>
      </w:r>
      <w:r w:rsidRPr="00FB48BC">
        <w:rPr>
          <w:lang w:val="en-AU"/>
        </w:rPr>
        <w:lastRenderedPageBreak/>
        <w:t>Review Working Group</w:t>
      </w:r>
      <w:r w:rsidR="00C56A13">
        <w:rPr>
          <w:lang w:val="en-AU"/>
        </w:rPr>
        <w:t>,</w:t>
      </w:r>
      <w:r w:rsidRPr="00FB48BC">
        <w:rPr>
          <w:lang w:val="en-AU"/>
        </w:rPr>
        <w:t xml:space="preserve"> the CAD Working Group and the Committee agreed that these findings are based on international studies</w:t>
      </w:r>
      <w:r w:rsidR="00C56A13">
        <w:rPr>
          <w:lang w:val="en-AU"/>
        </w:rPr>
        <w:t>,</w:t>
      </w:r>
      <w:r w:rsidRPr="00FB48BC">
        <w:rPr>
          <w:lang w:val="en-AU"/>
        </w:rPr>
        <w:t xml:space="preserve"> which limits </w:t>
      </w:r>
      <w:r w:rsidR="001A7949">
        <w:rPr>
          <w:lang w:val="en-AU"/>
        </w:rPr>
        <w:t>their applicability in</w:t>
      </w:r>
      <w:r w:rsidRPr="00FB48BC">
        <w:rPr>
          <w:lang w:val="en-AU"/>
        </w:rPr>
        <w:t xml:space="preserve"> the Australian context. As </w:t>
      </w:r>
      <w:r w:rsidR="00212C0D">
        <w:rPr>
          <w:lang w:val="en-AU"/>
        </w:rPr>
        <w:t>a result</w:t>
      </w:r>
      <w:r w:rsidRPr="00FB48BC">
        <w:rPr>
          <w:lang w:val="en-AU"/>
        </w:rPr>
        <w:t xml:space="preserve">, it </w:t>
      </w:r>
      <w:r w:rsidR="001F64BD">
        <w:rPr>
          <w:lang w:val="en-AU"/>
        </w:rPr>
        <w:t xml:space="preserve">was </w:t>
      </w:r>
      <w:r w:rsidRPr="00FB48BC">
        <w:rPr>
          <w:lang w:val="en-AU"/>
        </w:rPr>
        <w:t>agreed that without Australian cost-effectiveness analysis, PCI should not be restricted from use in stable CAD.</w:t>
      </w:r>
    </w:p>
    <w:p w14:paraId="33EB6FF2" w14:textId="77777777" w:rsidR="00D170B3" w:rsidRPr="00121CDC" w:rsidRDefault="002D77D5" w:rsidP="00D170B3">
      <w:pPr>
        <w:pStyle w:val="01squarebullet"/>
      </w:pPr>
      <w:r>
        <w:t xml:space="preserve">The Committee discussed </w:t>
      </w:r>
      <w:r w:rsidR="00512F17">
        <w:t xml:space="preserve">at length the indications for PCI in stable </w:t>
      </w:r>
      <w:r w:rsidR="00497D5D">
        <w:t xml:space="preserve">multi </w:t>
      </w:r>
      <w:r w:rsidR="00512F17">
        <w:t xml:space="preserve">vessel disease. </w:t>
      </w:r>
      <w:r w:rsidR="007A7ABB">
        <w:t xml:space="preserve">Concern was raised by some members about ‘ad hoc’ PCI (where the decision to perform PCI is made during a diagnostic ICA) and the appropriateness of patient </w:t>
      </w:r>
      <w:r w:rsidR="00D626BA">
        <w:t>consent in these situations. It</w:t>
      </w:r>
      <w:r w:rsidR="00FE6EBF">
        <w:t xml:space="preserve"> </w:t>
      </w:r>
      <w:r w:rsidR="007A7ABB">
        <w:t>was noted</w:t>
      </w:r>
      <w:r w:rsidR="001A4347">
        <w:t>—</w:t>
      </w:r>
      <w:r w:rsidR="007A7ABB">
        <w:t xml:space="preserve">and </w:t>
      </w:r>
      <w:r w:rsidR="003A191E">
        <w:t xml:space="preserve">emphasised </w:t>
      </w:r>
      <w:r w:rsidR="007A7ABB">
        <w:t>by the consumer representative</w:t>
      </w:r>
      <w:r w:rsidR="001A4347">
        <w:t>—</w:t>
      </w:r>
      <w:r w:rsidR="007A7ABB">
        <w:t xml:space="preserve">that it is not appropriate to seek informed consent </w:t>
      </w:r>
      <w:r w:rsidR="00973171">
        <w:t xml:space="preserve">during </w:t>
      </w:r>
      <w:r w:rsidR="007A7ABB">
        <w:t xml:space="preserve">a conversation </w:t>
      </w:r>
      <w:r w:rsidR="00DC700B">
        <w:t xml:space="preserve">that </w:t>
      </w:r>
      <w:r w:rsidR="007A7ABB">
        <w:t xml:space="preserve">takes place while the patient is on the table undergoing ICA, particularly with sedation. Informed consent should be obtained prior to the procedure, with various potential outcomes discussed. The Committee considered whether a Heart Team conference should be required prior to PCI in any patient with stable triple vessel disease. </w:t>
      </w:r>
      <w:r w:rsidR="00AC7AB5">
        <w:t xml:space="preserve">It was agreed that the Heart Team should be involved for the majority of patients, </w:t>
      </w:r>
      <w:r w:rsidR="00D51080">
        <w:t xml:space="preserve">although </w:t>
      </w:r>
      <w:r w:rsidR="00AC7AB5">
        <w:t>there was debate about the role</w:t>
      </w:r>
      <w:r w:rsidR="004E7CF8">
        <w:t xml:space="preserve"> of the Heart Team</w:t>
      </w:r>
      <w:r w:rsidR="00AC7AB5">
        <w:t xml:space="preserve"> for </w:t>
      </w:r>
      <w:r w:rsidR="007A7ABB">
        <w:t xml:space="preserve">the small group of patients </w:t>
      </w:r>
      <w:r w:rsidR="00AC7AB5" w:rsidRPr="00AC7AB5">
        <w:rPr>
          <w:lang w:val="en-AU"/>
        </w:rPr>
        <w:t>who have non-complex non-</w:t>
      </w:r>
      <w:r w:rsidR="00AC7AB5">
        <w:rPr>
          <w:lang w:val="en-AU"/>
        </w:rPr>
        <w:t>diabetic triple vessel disease. In this group</w:t>
      </w:r>
      <w:r w:rsidR="007B5E58">
        <w:rPr>
          <w:lang w:val="en-AU"/>
        </w:rPr>
        <w:t>,</w:t>
      </w:r>
      <w:r w:rsidR="00AC7AB5" w:rsidRPr="00AC7AB5">
        <w:rPr>
          <w:lang w:val="en-AU"/>
        </w:rPr>
        <w:t xml:space="preserve"> the current evidence </w:t>
      </w:r>
      <w:r w:rsidR="00AC7AB5">
        <w:rPr>
          <w:lang w:val="en-AU"/>
        </w:rPr>
        <w:t xml:space="preserve">shows </w:t>
      </w:r>
      <w:r w:rsidR="00AC7AB5" w:rsidRPr="00AC7AB5">
        <w:rPr>
          <w:lang w:val="en-AU"/>
        </w:rPr>
        <w:t>clinical equipoise between PCI and CABG.</w:t>
      </w:r>
      <w:r w:rsidR="00AC7AB5">
        <w:rPr>
          <w:lang w:val="en-AU"/>
        </w:rPr>
        <w:t xml:space="preserve"> While a Heart Team may be valuable and may provide for more informed consent, it was decided that this was an expensive undertaking, particularly as </w:t>
      </w:r>
      <w:r w:rsidR="00D170B3">
        <w:rPr>
          <w:lang w:val="en-AU"/>
        </w:rPr>
        <w:t xml:space="preserve">the Committee </w:t>
      </w:r>
      <w:r w:rsidR="00D92CC9">
        <w:rPr>
          <w:lang w:val="en-AU"/>
        </w:rPr>
        <w:t xml:space="preserve">felt (anecdotally) </w:t>
      </w:r>
      <w:r w:rsidR="00D170B3">
        <w:rPr>
          <w:lang w:val="en-AU"/>
        </w:rPr>
        <w:t xml:space="preserve">that </w:t>
      </w:r>
      <w:r w:rsidR="00AC7AB5">
        <w:rPr>
          <w:lang w:val="en-AU"/>
        </w:rPr>
        <w:t>most patients</w:t>
      </w:r>
      <w:r w:rsidR="007441B1">
        <w:rPr>
          <w:lang w:val="en-AU"/>
        </w:rPr>
        <w:t xml:space="preserve"> choose PCI</w:t>
      </w:r>
      <w:r w:rsidR="00AC7AB5">
        <w:rPr>
          <w:lang w:val="en-AU"/>
        </w:rPr>
        <w:t xml:space="preserve"> when given </w:t>
      </w:r>
      <w:r w:rsidR="00D170B3">
        <w:rPr>
          <w:lang w:val="en-AU"/>
        </w:rPr>
        <w:t>the option. The Committee agreed that fully informed consent was part of the basic standard of care expected from all providers for all patients, and noted</w:t>
      </w:r>
      <w:r w:rsidR="00D626BA">
        <w:rPr>
          <w:lang w:val="en-AU"/>
        </w:rPr>
        <w:t xml:space="preserve"> that even when not required, a</w:t>
      </w:r>
      <w:r w:rsidR="003378F7">
        <w:rPr>
          <w:lang w:val="en-AU"/>
        </w:rPr>
        <w:t xml:space="preserve"> </w:t>
      </w:r>
      <w:r w:rsidR="00D170B3">
        <w:rPr>
          <w:lang w:val="en-AU"/>
        </w:rPr>
        <w:t xml:space="preserve">Heart Team can be involved to provide additional input during this process. </w:t>
      </w:r>
    </w:p>
    <w:p w14:paraId="6A3260DE" w14:textId="77777777" w:rsidR="00121CDC" w:rsidRDefault="00596E53" w:rsidP="00D170B3">
      <w:pPr>
        <w:pStyle w:val="01squarebullet"/>
      </w:pPr>
      <w:r>
        <w:rPr>
          <w:lang w:val="en-AU"/>
        </w:rPr>
        <w:t>The</w:t>
      </w:r>
      <w:r w:rsidR="00121CDC">
        <w:rPr>
          <w:lang w:val="en-AU"/>
        </w:rPr>
        <w:t xml:space="preserve"> implications for patients with triple vessel disease</w:t>
      </w:r>
      <w:r w:rsidR="00AD2D61">
        <w:rPr>
          <w:lang w:val="en-AU"/>
        </w:rPr>
        <w:t xml:space="preserve"> are as follows</w:t>
      </w:r>
      <w:r w:rsidR="00121CDC">
        <w:rPr>
          <w:lang w:val="en-AU"/>
        </w:rPr>
        <w:t xml:space="preserve">. </w:t>
      </w:r>
      <w:r w:rsidR="00121CDC">
        <w:t xml:space="preserve">In patients where CABG and PCI have clinically equivalent outcomes (those that meet 38306I descriptor </w:t>
      </w:r>
      <w:r w:rsidR="003D662D">
        <w:t xml:space="preserve">indication (ii) </w:t>
      </w:r>
      <w:r w:rsidR="00121CDC">
        <w:t xml:space="preserve">for non-diabetic, non-complex disease), it </w:t>
      </w:r>
      <w:r w:rsidR="00DC4D37">
        <w:t xml:space="preserve">was </w:t>
      </w:r>
      <w:r w:rsidR="00121CDC">
        <w:t>felt that with informed consent</w:t>
      </w:r>
      <w:r w:rsidR="00B76547">
        <w:t>,</w:t>
      </w:r>
      <w:r w:rsidR="00121CDC">
        <w:t xml:space="preserve"> </w:t>
      </w:r>
      <w:r w:rsidR="003829D4">
        <w:t xml:space="preserve">patients </w:t>
      </w:r>
      <w:r w:rsidR="00121CDC">
        <w:t xml:space="preserve">will most likely choose PCI, </w:t>
      </w:r>
      <w:r w:rsidR="001977CF">
        <w:t>which means that</w:t>
      </w:r>
      <w:r w:rsidR="00121CDC">
        <w:t xml:space="preserve"> requiring a Heart Team conference is not a high</w:t>
      </w:r>
      <w:r w:rsidR="00D76157">
        <w:t>-</w:t>
      </w:r>
      <w:r w:rsidR="00121CDC">
        <w:t xml:space="preserve">value use of resources. All other patients </w:t>
      </w:r>
      <w:r w:rsidR="003D662D">
        <w:t xml:space="preserve">with triple vessel disease </w:t>
      </w:r>
      <w:r w:rsidR="00121CDC">
        <w:t xml:space="preserve">need a </w:t>
      </w:r>
      <w:r w:rsidR="003D662D">
        <w:t>H</w:t>
      </w:r>
      <w:r w:rsidR="00121CDC">
        <w:t xml:space="preserve">eart </w:t>
      </w:r>
      <w:r w:rsidR="003D662D">
        <w:t>T</w:t>
      </w:r>
      <w:r w:rsidR="00121CDC">
        <w:t xml:space="preserve">eam recommendation </w:t>
      </w:r>
      <w:r w:rsidR="003D662D">
        <w:t xml:space="preserve">in order to proceed to PCI under 38306I </w:t>
      </w:r>
      <w:r w:rsidR="00121CDC">
        <w:t xml:space="preserve">indication (i). For patients in the (i) </w:t>
      </w:r>
      <w:r w:rsidR="003D662D">
        <w:t>category</w:t>
      </w:r>
      <w:r w:rsidR="00121CDC">
        <w:t xml:space="preserve">, </w:t>
      </w:r>
      <w:r w:rsidR="003D662D">
        <w:t xml:space="preserve">many </w:t>
      </w:r>
      <w:r w:rsidR="00121CDC">
        <w:t>would have better long</w:t>
      </w:r>
      <w:r w:rsidR="00CF7A4D">
        <w:t>-</w:t>
      </w:r>
      <w:r w:rsidR="00121CDC">
        <w:t xml:space="preserve">term outcomes from CABG over PCI, </w:t>
      </w:r>
      <w:r w:rsidR="00CF7A4D">
        <w:t>but</w:t>
      </w:r>
      <w:r w:rsidR="00121CDC">
        <w:t xml:space="preserve"> they may not be suitable for surgery or may still prefer PCI once fully informed. The Heart Team is not intended to </w:t>
      </w:r>
      <w:r w:rsidR="003D662D">
        <w:t>ensure</w:t>
      </w:r>
      <w:r w:rsidR="003F3549">
        <w:t xml:space="preserve"> that</w:t>
      </w:r>
      <w:r w:rsidR="003D662D">
        <w:t xml:space="preserve"> </w:t>
      </w:r>
      <w:r w:rsidR="00121CDC">
        <w:t>these patients have CABG, but to prompt a dialogue between surgeon a</w:t>
      </w:r>
      <w:r w:rsidR="003D662D">
        <w:t xml:space="preserve">nd interventional cardiologist, as well as the patient, </w:t>
      </w:r>
      <w:r w:rsidR="00433A71">
        <w:t xml:space="preserve">his/her </w:t>
      </w:r>
      <w:r w:rsidR="003D662D">
        <w:t>family</w:t>
      </w:r>
      <w:r w:rsidR="008A25AA">
        <w:t>,</w:t>
      </w:r>
      <w:r w:rsidR="00B9320D">
        <w:t xml:space="preserve"> </w:t>
      </w:r>
      <w:r w:rsidR="008A25AA">
        <w:t xml:space="preserve">the </w:t>
      </w:r>
      <w:r w:rsidR="003D662D">
        <w:t>GP and other providers,</w:t>
      </w:r>
      <w:r w:rsidR="00121CDC">
        <w:t xml:space="preserve"> to determine the best option for the patient.</w:t>
      </w:r>
    </w:p>
    <w:p w14:paraId="29BB0934" w14:textId="77777777" w:rsidR="002D77D5" w:rsidRPr="00FB48BC" w:rsidRDefault="002D77D5" w:rsidP="002D77D5">
      <w:pPr>
        <w:pStyle w:val="Boldhdg"/>
      </w:pPr>
      <w:r>
        <w:t>Co-claiming</w:t>
      </w:r>
    </w:p>
    <w:p w14:paraId="075CE098" w14:textId="6CA944FA" w:rsidR="005E3644" w:rsidRDefault="00CD16D1" w:rsidP="005E3644">
      <w:pPr>
        <w:pStyle w:val="01squarebullet"/>
        <w:numPr>
          <w:ilvl w:val="0"/>
          <w:numId w:val="16"/>
        </w:numPr>
        <w:rPr>
          <w:lang w:val="en-AU"/>
        </w:rPr>
      </w:pPr>
      <w:r w:rsidRPr="00FB48BC">
        <w:rPr>
          <w:lang w:val="en-AU"/>
        </w:rPr>
        <w:t xml:space="preserve">The Committee noted that current co-claiming patterns </w:t>
      </w:r>
      <w:r w:rsidR="00EA0DBB">
        <w:rPr>
          <w:lang w:val="en-AU"/>
        </w:rPr>
        <w:t>(</w:t>
      </w:r>
      <w:r w:rsidR="00896929">
        <w:rPr>
          <w:lang w:val="en-AU"/>
        </w:rPr>
        <w:fldChar w:fldCharType="begin"/>
      </w:r>
      <w:r w:rsidR="00896929">
        <w:rPr>
          <w:lang w:val="en-AU"/>
        </w:rPr>
        <w:instrText xml:space="preserve"> REF _Ref464009535 \h </w:instrText>
      </w:r>
      <w:r w:rsidR="00896929">
        <w:rPr>
          <w:lang w:val="en-AU"/>
        </w:rPr>
      </w:r>
      <w:r w:rsidR="00896929">
        <w:rPr>
          <w:lang w:val="en-AU"/>
        </w:rPr>
        <w:fldChar w:fldCharType="separate"/>
      </w:r>
      <w:r w:rsidR="00924B2D">
        <w:t xml:space="preserve">Table </w:t>
      </w:r>
      <w:r w:rsidR="00924B2D">
        <w:rPr>
          <w:noProof/>
        </w:rPr>
        <w:t>14</w:t>
      </w:r>
      <w:r w:rsidR="00896929">
        <w:rPr>
          <w:lang w:val="en-AU"/>
        </w:rPr>
        <w:fldChar w:fldCharType="end"/>
      </w:r>
      <w:r w:rsidR="00896929">
        <w:rPr>
          <w:lang w:val="en-AU"/>
        </w:rPr>
        <w:t xml:space="preserve"> and </w:t>
      </w:r>
      <w:r w:rsidR="00896929">
        <w:rPr>
          <w:lang w:val="en-AU"/>
        </w:rPr>
        <w:fldChar w:fldCharType="begin"/>
      </w:r>
      <w:r w:rsidR="00896929">
        <w:rPr>
          <w:lang w:val="en-AU"/>
        </w:rPr>
        <w:instrText xml:space="preserve"> REF _Ref464009536 \h </w:instrText>
      </w:r>
      <w:r w:rsidR="00896929">
        <w:rPr>
          <w:lang w:val="en-AU"/>
        </w:rPr>
      </w:r>
      <w:r w:rsidR="00896929">
        <w:rPr>
          <w:lang w:val="en-AU"/>
        </w:rPr>
        <w:fldChar w:fldCharType="separate"/>
      </w:r>
      <w:r w:rsidR="00924B2D">
        <w:t xml:space="preserve">Table </w:t>
      </w:r>
      <w:r w:rsidR="00924B2D">
        <w:rPr>
          <w:noProof/>
        </w:rPr>
        <w:t>15</w:t>
      </w:r>
      <w:r w:rsidR="00896929">
        <w:rPr>
          <w:lang w:val="en-AU"/>
        </w:rPr>
        <w:fldChar w:fldCharType="end"/>
      </w:r>
      <w:r w:rsidR="00EA0DBB">
        <w:rPr>
          <w:lang w:val="en-AU"/>
        </w:rPr>
        <w:t>)</w:t>
      </w:r>
      <w:r w:rsidRPr="00FB48BC">
        <w:rPr>
          <w:lang w:val="en-AU"/>
        </w:rPr>
        <w:t xml:space="preserve"> were not surprising, and that </w:t>
      </w:r>
      <w:r w:rsidR="00D240A7" w:rsidRPr="00FB48BC">
        <w:rPr>
          <w:lang w:val="en-AU"/>
        </w:rPr>
        <w:t xml:space="preserve">the </w:t>
      </w:r>
      <w:r w:rsidR="00A378FB">
        <w:rPr>
          <w:lang w:val="en-AU"/>
        </w:rPr>
        <w:t>R</w:t>
      </w:r>
      <w:r w:rsidR="00D240A7" w:rsidRPr="00FB48BC">
        <w:rPr>
          <w:lang w:val="en-AU"/>
        </w:rPr>
        <w:t>eview</w:t>
      </w:r>
      <w:r w:rsidRPr="00FB48BC">
        <w:rPr>
          <w:lang w:val="en-AU"/>
        </w:rPr>
        <w:t xml:space="preserve"> should attempt to reduce this variability through the creation of complete medical services. To this end, the proposed PCI items are intended to provide complete services</w:t>
      </w:r>
      <w:r w:rsidR="00B94F3B">
        <w:rPr>
          <w:lang w:val="en-AU"/>
        </w:rPr>
        <w:t xml:space="preserve"> (</w:t>
      </w:r>
      <w:r w:rsidRPr="00FB48BC">
        <w:rPr>
          <w:lang w:val="en-AU"/>
        </w:rPr>
        <w:t>including, for example, set-up shots and ECGs</w:t>
      </w:r>
      <w:r w:rsidR="00945D4E">
        <w:rPr>
          <w:lang w:val="en-AU"/>
        </w:rPr>
        <w:t>)</w:t>
      </w:r>
      <w:r w:rsidRPr="00FB48BC">
        <w:rPr>
          <w:lang w:val="en-AU"/>
        </w:rPr>
        <w:t xml:space="preserve">. The Committee agreed, however, that if an ICA is performed prior to PCI, a repeat service should not be claimed. For this reason, ICA should not be included in these items and should be claimed only if a diagnostic study has not previously been performed. The Committee agreed that consultations should only be co-claimed where appropriate, as discussed for ICA above. </w:t>
      </w:r>
    </w:p>
    <w:p w14:paraId="1120CC63" w14:textId="77777777" w:rsidR="00CD16D1" w:rsidRPr="007B2997" w:rsidRDefault="007B2997" w:rsidP="007B2997">
      <w:pPr>
        <w:spacing w:before="0" w:after="0"/>
        <w:rPr>
          <w:szCs w:val="20"/>
          <w:lang w:val="en-AU" w:eastAsia="en-US"/>
        </w:rPr>
      </w:pPr>
      <w:r>
        <w:rPr>
          <w:lang w:val="en-AU"/>
        </w:rPr>
        <w:br w:type="page"/>
      </w:r>
    </w:p>
    <w:p w14:paraId="324DA90A" w14:textId="60AD6D79" w:rsidR="00641930" w:rsidRDefault="00641930" w:rsidP="00641930">
      <w:pPr>
        <w:pStyle w:val="Caption"/>
      </w:pPr>
      <w:bookmarkStart w:id="563" w:name="_Ref464009535"/>
      <w:bookmarkStart w:id="564" w:name="_Ref464009526"/>
      <w:bookmarkStart w:id="565" w:name="_Toc464871237"/>
      <w:bookmarkStart w:id="566" w:name="_Toc482641368"/>
      <w:r>
        <w:lastRenderedPageBreak/>
        <w:t xml:space="preserve">Table </w:t>
      </w:r>
      <w:r>
        <w:fldChar w:fldCharType="begin"/>
      </w:r>
      <w:r>
        <w:instrText xml:space="preserve"> SEQ Table \* ARABIC </w:instrText>
      </w:r>
      <w:r>
        <w:fldChar w:fldCharType="separate"/>
      </w:r>
      <w:r w:rsidR="00924B2D">
        <w:rPr>
          <w:noProof/>
        </w:rPr>
        <w:t>14</w:t>
      </w:r>
      <w:r>
        <w:fldChar w:fldCharType="end"/>
      </w:r>
      <w:bookmarkEnd w:id="563"/>
      <w:r>
        <w:t>:</w:t>
      </w:r>
      <w:r w:rsidR="00896929">
        <w:t xml:space="preserve"> </w:t>
      </w:r>
      <w:r w:rsidR="00896929" w:rsidRPr="00896929">
        <w:t>Top 9 items co-claimed with PCI services</w:t>
      </w:r>
      <w:bookmarkEnd w:id="564"/>
      <w:bookmarkEnd w:id="565"/>
      <w:bookmarkEnd w:id="566"/>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4 shows the top 9 items co-claimed with PCI services. There are 3 columns: column 1. List of Item number and truncated descriptor, column 2. Number of episodes, and column 3. Percentage of episodes"/>
      </w:tblPr>
      <w:tblGrid>
        <w:gridCol w:w="6516"/>
        <w:gridCol w:w="1225"/>
        <w:gridCol w:w="1225"/>
      </w:tblGrid>
      <w:tr w:rsidR="00641930" w:rsidRPr="00FB48BC" w14:paraId="2C1138AA" w14:textId="77777777" w:rsidTr="009639E8">
        <w:trPr>
          <w:tblHeader/>
        </w:trPr>
        <w:tc>
          <w:tcPr>
            <w:tcW w:w="6516" w:type="dxa"/>
            <w:shd w:val="clear" w:color="auto" w:fill="D9D9D9" w:themeFill="background1" w:themeFillShade="D9"/>
            <w:vAlign w:val="bottom"/>
            <w:hideMark/>
          </w:tcPr>
          <w:p w14:paraId="685AAB83" w14:textId="77777777" w:rsidR="00641930" w:rsidRPr="00641930" w:rsidRDefault="00641930" w:rsidP="00837448">
            <w:pPr>
              <w:pStyle w:val="01Tableheaderrow"/>
            </w:pPr>
            <w:r w:rsidRPr="00641930">
              <w:t>Item number and truncated descriptor</w:t>
            </w:r>
          </w:p>
        </w:tc>
        <w:tc>
          <w:tcPr>
            <w:tcW w:w="1225" w:type="dxa"/>
            <w:shd w:val="clear" w:color="auto" w:fill="D9D9D9" w:themeFill="background1" w:themeFillShade="D9"/>
            <w:vAlign w:val="bottom"/>
            <w:hideMark/>
          </w:tcPr>
          <w:p w14:paraId="7972BA58" w14:textId="77777777" w:rsidR="00641930" w:rsidRPr="00641930" w:rsidRDefault="00641930" w:rsidP="00837448">
            <w:pPr>
              <w:pStyle w:val="01Tableheaderrow"/>
            </w:pPr>
            <w:r w:rsidRPr="00641930">
              <w:t>Episodes (#)</w:t>
            </w:r>
          </w:p>
        </w:tc>
        <w:tc>
          <w:tcPr>
            <w:tcW w:w="1225" w:type="dxa"/>
            <w:shd w:val="clear" w:color="auto" w:fill="D9D9D9" w:themeFill="background1" w:themeFillShade="D9"/>
          </w:tcPr>
          <w:p w14:paraId="4163C88A" w14:textId="77777777" w:rsidR="00641930" w:rsidRPr="00641930" w:rsidRDefault="00641930" w:rsidP="00837448">
            <w:pPr>
              <w:pStyle w:val="01Tableheaderrow"/>
            </w:pPr>
            <w:r w:rsidRPr="00641930">
              <w:t>Episodes (%)</w:t>
            </w:r>
          </w:p>
        </w:tc>
      </w:tr>
      <w:tr w:rsidR="00641930" w:rsidRPr="00FB48BC" w14:paraId="592B3EC9" w14:textId="77777777" w:rsidTr="009639E8">
        <w:tc>
          <w:tcPr>
            <w:tcW w:w="6516" w:type="dxa"/>
            <w:vAlign w:val="center"/>
          </w:tcPr>
          <w:p w14:paraId="2BB7A621" w14:textId="77777777" w:rsidR="00641930" w:rsidRPr="00641930" w:rsidRDefault="00641930" w:rsidP="00641930">
            <w:pPr>
              <w:pStyle w:val="02Tabletext"/>
            </w:pPr>
            <w:r w:rsidRPr="00641930">
              <w:t>38246: Selective coronary angiography, …with right or left heart catheterisation or both, or aortography …</w:t>
            </w:r>
          </w:p>
        </w:tc>
        <w:tc>
          <w:tcPr>
            <w:tcW w:w="1225" w:type="dxa"/>
            <w:tcMar>
              <w:right w:w="340" w:type="dxa"/>
            </w:tcMar>
            <w:vAlign w:val="bottom"/>
          </w:tcPr>
          <w:p w14:paraId="3F6D07B2" w14:textId="77777777" w:rsidR="00641930" w:rsidRPr="00641930" w:rsidRDefault="00641930" w:rsidP="009639E8">
            <w:pPr>
              <w:pStyle w:val="02Tabletext"/>
              <w:jc w:val="right"/>
            </w:pPr>
            <w:r w:rsidRPr="00641930">
              <w:t>970</w:t>
            </w:r>
          </w:p>
        </w:tc>
        <w:tc>
          <w:tcPr>
            <w:tcW w:w="1225" w:type="dxa"/>
            <w:tcMar>
              <w:right w:w="340" w:type="dxa"/>
            </w:tcMar>
            <w:vAlign w:val="bottom"/>
          </w:tcPr>
          <w:p w14:paraId="54CD0AFC" w14:textId="77777777" w:rsidR="00641930" w:rsidRPr="00641930" w:rsidRDefault="00641930" w:rsidP="009639E8">
            <w:pPr>
              <w:pStyle w:val="02Tabletext"/>
              <w:jc w:val="right"/>
            </w:pPr>
            <w:r w:rsidRPr="00641930">
              <w:t>69%</w:t>
            </w:r>
          </w:p>
        </w:tc>
      </w:tr>
      <w:tr w:rsidR="00641930" w:rsidRPr="00FB48BC" w14:paraId="04000872" w14:textId="77777777" w:rsidTr="009639E8">
        <w:tc>
          <w:tcPr>
            <w:tcW w:w="6516" w:type="dxa"/>
            <w:vAlign w:val="center"/>
          </w:tcPr>
          <w:p w14:paraId="6B148BAB" w14:textId="77777777" w:rsidR="00641930" w:rsidRPr="00641930" w:rsidRDefault="00641930" w:rsidP="00641930">
            <w:pPr>
              <w:pStyle w:val="02Tabletext"/>
            </w:pPr>
            <w:r w:rsidRPr="00641930">
              <w:t>59925: Selective coronary arteriography and angiocardiography...</w:t>
            </w:r>
          </w:p>
        </w:tc>
        <w:tc>
          <w:tcPr>
            <w:tcW w:w="1225" w:type="dxa"/>
            <w:tcMar>
              <w:right w:w="340" w:type="dxa"/>
            </w:tcMar>
            <w:vAlign w:val="bottom"/>
          </w:tcPr>
          <w:p w14:paraId="0E3F197B" w14:textId="77777777" w:rsidR="00641930" w:rsidRPr="00641930" w:rsidRDefault="00641930" w:rsidP="009639E8">
            <w:pPr>
              <w:pStyle w:val="02Tabletext"/>
              <w:jc w:val="right"/>
            </w:pPr>
            <w:r w:rsidRPr="00641930">
              <w:t>876</w:t>
            </w:r>
          </w:p>
        </w:tc>
        <w:tc>
          <w:tcPr>
            <w:tcW w:w="1225" w:type="dxa"/>
            <w:tcMar>
              <w:right w:w="340" w:type="dxa"/>
            </w:tcMar>
            <w:vAlign w:val="bottom"/>
          </w:tcPr>
          <w:p w14:paraId="25C14EFD" w14:textId="77777777" w:rsidR="00641930" w:rsidRPr="00641930" w:rsidRDefault="00641930" w:rsidP="009639E8">
            <w:pPr>
              <w:pStyle w:val="02Tabletext"/>
              <w:jc w:val="right"/>
            </w:pPr>
            <w:r w:rsidRPr="00641930">
              <w:t>62%</w:t>
            </w:r>
          </w:p>
        </w:tc>
      </w:tr>
      <w:tr w:rsidR="00641930" w:rsidRPr="00FB48BC" w14:paraId="0BA33E37" w14:textId="77777777" w:rsidTr="009639E8">
        <w:tc>
          <w:tcPr>
            <w:tcW w:w="6516" w:type="dxa"/>
            <w:vAlign w:val="center"/>
          </w:tcPr>
          <w:p w14:paraId="1050AA4D" w14:textId="77777777" w:rsidR="00641930" w:rsidRPr="00641930" w:rsidRDefault="00641930" w:rsidP="00641930">
            <w:pPr>
              <w:pStyle w:val="02Tabletext"/>
            </w:pPr>
            <w:r w:rsidRPr="00641930">
              <w:t>116: Professional attendance by a consultant physician subsequent to the first in a single course of treatment.</w:t>
            </w:r>
          </w:p>
        </w:tc>
        <w:tc>
          <w:tcPr>
            <w:tcW w:w="1225" w:type="dxa"/>
            <w:tcMar>
              <w:right w:w="340" w:type="dxa"/>
            </w:tcMar>
            <w:vAlign w:val="bottom"/>
          </w:tcPr>
          <w:p w14:paraId="01A1F7E3" w14:textId="77777777" w:rsidR="00641930" w:rsidRPr="00641930" w:rsidRDefault="00641930" w:rsidP="009639E8">
            <w:pPr>
              <w:pStyle w:val="02Tabletext"/>
              <w:jc w:val="right"/>
            </w:pPr>
            <w:r w:rsidRPr="00641930">
              <w:t>721</w:t>
            </w:r>
          </w:p>
        </w:tc>
        <w:tc>
          <w:tcPr>
            <w:tcW w:w="1225" w:type="dxa"/>
            <w:tcMar>
              <w:right w:w="340" w:type="dxa"/>
            </w:tcMar>
            <w:vAlign w:val="bottom"/>
          </w:tcPr>
          <w:p w14:paraId="3DAF5D83" w14:textId="77777777" w:rsidR="00641930" w:rsidRPr="00641930" w:rsidRDefault="00641930" w:rsidP="009639E8">
            <w:pPr>
              <w:pStyle w:val="02Tabletext"/>
              <w:jc w:val="right"/>
            </w:pPr>
            <w:r w:rsidRPr="00641930">
              <w:t>51%</w:t>
            </w:r>
          </w:p>
        </w:tc>
      </w:tr>
      <w:tr w:rsidR="00641930" w:rsidRPr="00FB48BC" w14:paraId="385D8A0D" w14:textId="77777777" w:rsidTr="009639E8">
        <w:tc>
          <w:tcPr>
            <w:tcW w:w="6516" w:type="dxa"/>
            <w:vAlign w:val="center"/>
          </w:tcPr>
          <w:p w14:paraId="109677D6" w14:textId="77777777" w:rsidR="00641930" w:rsidRPr="00641930" w:rsidRDefault="00641930" w:rsidP="00641930">
            <w:pPr>
              <w:pStyle w:val="02Tabletext"/>
            </w:pPr>
            <w:r w:rsidRPr="00641930">
              <w:t>11700: Twelve-lead electrocardiography, tracing and report</w:t>
            </w:r>
          </w:p>
        </w:tc>
        <w:tc>
          <w:tcPr>
            <w:tcW w:w="1225" w:type="dxa"/>
            <w:tcMar>
              <w:right w:w="340" w:type="dxa"/>
            </w:tcMar>
            <w:vAlign w:val="bottom"/>
          </w:tcPr>
          <w:p w14:paraId="777FF487" w14:textId="77777777" w:rsidR="00641930" w:rsidRPr="00641930" w:rsidRDefault="00641930" w:rsidP="009639E8">
            <w:pPr>
              <w:pStyle w:val="02Tabletext"/>
              <w:jc w:val="right"/>
            </w:pPr>
            <w:r w:rsidRPr="00641930">
              <w:t>634</w:t>
            </w:r>
          </w:p>
        </w:tc>
        <w:tc>
          <w:tcPr>
            <w:tcW w:w="1225" w:type="dxa"/>
            <w:tcMar>
              <w:right w:w="340" w:type="dxa"/>
            </w:tcMar>
            <w:vAlign w:val="bottom"/>
          </w:tcPr>
          <w:p w14:paraId="02D4CA32" w14:textId="77777777" w:rsidR="00641930" w:rsidRPr="00641930" w:rsidRDefault="00641930" w:rsidP="009639E8">
            <w:pPr>
              <w:pStyle w:val="02Tabletext"/>
              <w:jc w:val="right"/>
            </w:pPr>
            <w:r w:rsidRPr="00641930">
              <w:t>45%</w:t>
            </w:r>
          </w:p>
        </w:tc>
      </w:tr>
      <w:tr w:rsidR="00641930" w:rsidRPr="00FB48BC" w14:paraId="5FA620CA" w14:textId="77777777" w:rsidTr="009639E8">
        <w:tc>
          <w:tcPr>
            <w:tcW w:w="6516" w:type="dxa"/>
            <w:vAlign w:val="center"/>
          </w:tcPr>
          <w:p w14:paraId="7785DCCE" w14:textId="77777777" w:rsidR="00641930" w:rsidRPr="00641930" w:rsidRDefault="00641930" w:rsidP="00641930">
            <w:pPr>
              <w:pStyle w:val="02Tabletext"/>
            </w:pPr>
            <w:r w:rsidRPr="00641930">
              <w:t>110: Professional attendance by a consultant physician, initial attendance in a single course of treatment</w:t>
            </w:r>
          </w:p>
        </w:tc>
        <w:tc>
          <w:tcPr>
            <w:tcW w:w="1225" w:type="dxa"/>
            <w:tcMar>
              <w:right w:w="340" w:type="dxa"/>
            </w:tcMar>
            <w:vAlign w:val="bottom"/>
          </w:tcPr>
          <w:p w14:paraId="6574B1A3" w14:textId="77777777" w:rsidR="00641930" w:rsidRPr="00641930" w:rsidRDefault="00641930" w:rsidP="009639E8">
            <w:pPr>
              <w:pStyle w:val="02Tabletext"/>
              <w:jc w:val="right"/>
            </w:pPr>
            <w:r w:rsidRPr="00641930">
              <w:t>429</w:t>
            </w:r>
          </w:p>
        </w:tc>
        <w:tc>
          <w:tcPr>
            <w:tcW w:w="1225" w:type="dxa"/>
            <w:tcMar>
              <w:right w:w="340" w:type="dxa"/>
            </w:tcMar>
            <w:vAlign w:val="bottom"/>
          </w:tcPr>
          <w:p w14:paraId="48CF9C25" w14:textId="77777777" w:rsidR="00641930" w:rsidRPr="00641930" w:rsidRDefault="00641930" w:rsidP="009639E8">
            <w:pPr>
              <w:pStyle w:val="02Tabletext"/>
              <w:jc w:val="right"/>
            </w:pPr>
            <w:r w:rsidRPr="00641930">
              <w:t>30%</w:t>
            </w:r>
          </w:p>
        </w:tc>
      </w:tr>
      <w:tr w:rsidR="00641930" w:rsidRPr="00FB48BC" w14:paraId="70EA9EDB" w14:textId="77777777" w:rsidTr="009639E8">
        <w:tc>
          <w:tcPr>
            <w:tcW w:w="6516" w:type="dxa"/>
            <w:vAlign w:val="center"/>
          </w:tcPr>
          <w:p w14:paraId="0344CE10" w14:textId="77777777" w:rsidR="00641930" w:rsidRPr="00641930" w:rsidRDefault="00641930" w:rsidP="00641930">
            <w:pPr>
              <w:pStyle w:val="02Tabletext"/>
            </w:pPr>
            <w:r w:rsidRPr="00641930">
              <w:t>59912: Selective coronary arteriography…</w:t>
            </w:r>
          </w:p>
        </w:tc>
        <w:tc>
          <w:tcPr>
            <w:tcW w:w="1225" w:type="dxa"/>
            <w:tcMar>
              <w:right w:w="340" w:type="dxa"/>
            </w:tcMar>
            <w:vAlign w:val="bottom"/>
          </w:tcPr>
          <w:p w14:paraId="01A1E5C7" w14:textId="77777777" w:rsidR="00641930" w:rsidRPr="00641930" w:rsidRDefault="00641930" w:rsidP="009639E8">
            <w:pPr>
              <w:pStyle w:val="02Tabletext"/>
              <w:jc w:val="right"/>
            </w:pPr>
            <w:r w:rsidRPr="00641930">
              <w:t>429</w:t>
            </w:r>
          </w:p>
        </w:tc>
        <w:tc>
          <w:tcPr>
            <w:tcW w:w="1225" w:type="dxa"/>
            <w:tcMar>
              <w:right w:w="340" w:type="dxa"/>
            </w:tcMar>
            <w:vAlign w:val="bottom"/>
          </w:tcPr>
          <w:p w14:paraId="3AF8ABFB" w14:textId="77777777" w:rsidR="00641930" w:rsidRPr="00641930" w:rsidRDefault="00641930" w:rsidP="009639E8">
            <w:pPr>
              <w:pStyle w:val="02Tabletext"/>
              <w:jc w:val="right"/>
            </w:pPr>
            <w:r w:rsidRPr="00641930">
              <w:t>30%</w:t>
            </w:r>
          </w:p>
        </w:tc>
      </w:tr>
      <w:tr w:rsidR="00641930" w:rsidRPr="00FB48BC" w14:paraId="20BD7761" w14:textId="77777777" w:rsidTr="009639E8">
        <w:tc>
          <w:tcPr>
            <w:tcW w:w="6516" w:type="dxa"/>
            <w:vAlign w:val="center"/>
          </w:tcPr>
          <w:p w14:paraId="73DD2D1E" w14:textId="77777777" w:rsidR="00641930" w:rsidRPr="00641930" w:rsidRDefault="00641930" w:rsidP="00641930">
            <w:pPr>
              <w:pStyle w:val="02Tabletext"/>
            </w:pPr>
            <w:r w:rsidRPr="00641930">
              <w:t>38243: Placement of catheter(s) and injection of opaque material into any coronary vessel(s) or graft(s)…</w:t>
            </w:r>
          </w:p>
        </w:tc>
        <w:tc>
          <w:tcPr>
            <w:tcW w:w="1225" w:type="dxa"/>
            <w:tcMar>
              <w:right w:w="340" w:type="dxa"/>
            </w:tcMar>
            <w:vAlign w:val="bottom"/>
          </w:tcPr>
          <w:p w14:paraId="0718D7F4" w14:textId="77777777" w:rsidR="00641930" w:rsidRPr="00641930" w:rsidRDefault="00641930" w:rsidP="009639E8">
            <w:pPr>
              <w:pStyle w:val="02Tabletext"/>
              <w:jc w:val="right"/>
            </w:pPr>
            <w:r w:rsidRPr="00641930">
              <w:t>353</w:t>
            </w:r>
          </w:p>
        </w:tc>
        <w:tc>
          <w:tcPr>
            <w:tcW w:w="1225" w:type="dxa"/>
            <w:tcMar>
              <w:right w:w="340" w:type="dxa"/>
            </w:tcMar>
            <w:vAlign w:val="bottom"/>
          </w:tcPr>
          <w:p w14:paraId="5F216F73" w14:textId="77777777" w:rsidR="00641930" w:rsidRPr="00641930" w:rsidRDefault="00641930" w:rsidP="009639E8">
            <w:pPr>
              <w:pStyle w:val="02Tabletext"/>
              <w:jc w:val="right"/>
            </w:pPr>
            <w:r w:rsidRPr="00641930">
              <w:t>25%</w:t>
            </w:r>
          </w:p>
        </w:tc>
      </w:tr>
      <w:tr w:rsidR="00641930" w:rsidRPr="00FB48BC" w14:paraId="5C940561" w14:textId="77777777" w:rsidTr="009639E8">
        <w:tc>
          <w:tcPr>
            <w:tcW w:w="6516" w:type="dxa"/>
            <w:vAlign w:val="center"/>
          </w:tcPr>
          <w:p w14:paraId="1F998D98" w14:textId="77777777" w:rsidR="00641930" w:rsidRPr="00641930" w:rsidRDefault="00103A48" w:rsidP="00641930">
            <w:pPr>
              <w:pStyle w:val="02Tabletext"/>
            </w:pPr>
            <w:r w:rsidRPr="00641930">
              <w:t>38218: Selective coronary angiography, with right or left heart catheterisation or both, or aortography…</w:t>
            </w:r>
          </w:p>
        </w:tc>
        <w:tc>
          <w:tcPr>
            <w:tcW w:w="1225" w:type="dxa"/>
            <w:tcMar>
              <w:right w:w="340" w:type="dxa"/>
            </w:tcMar>
            <w:vAlign w:val="bottom"/>
          </w:tcPr>
          <w:p w14:paraId="60D9D363" w14:textId="77777777" w:rsidR="00641930" w:rsidRPr="00641930" w:rsidRDefault="00641930" w:rsidP="009639E8">
            <w:pPr>
              <w:pStyle w:val="02Tabletext"/>
              <w:jc w:val="right"/>
            </w:pPr>
            <w:r w:rsidRPr="00641930">
              <w:t>45</w:t>
            </w:r>
          </w:p>
        </w:tc>
        <w:tc>
          <w:tcPr>
            <w:tcW w:w="1225" w:type="dxa"/>
            <w:tcMar>
              <w:right w:w="340" w:type="dxa"/>
            </w:tcMar>
            <w:vAlign w:val="bottom"/>
          </w:tcPr>
          <w:p w14:paraId="1F8F6EA2" w14:textId="77777777" w:rsidR="00641930" w:rsidRPr="00641930" w:rsidRDefault="00641930" w:rsidP="009639E8">
            <w:pPr>
              <w:pStyle w:val="02Tabletext"/>
              <w:jc w:val="right"/>
            </w:pPr>
            <w:r w:rsidRPr="00641930">
              <w:t>3%</w:t>
            </w:r>
          </w:p>
        </w:tc>
      </w:tr>
      <w:tr w:rsidR="00641930" w:rsidRPr="00FB48BC" w14:paraId="15D9B5F7" w14:textId="77777777" w:rsidTr="009639E8">
        <w:tc>
          <w:tcPr>
            <w:tcW w:w="6516" w:type="dxa"/>
            <w:vAlign w:val="center"/>
          </w:tcPr>
          <w:p w14:paraId="359F53D9" w14:textId="77777777" w:rsidR="00641930" w:rsidRPr="00641930" w:rsidRDefault="00641930" w:rsidP="00641930">
            <w:pPr>
              <w:pStyle w:val="02Tabletext"/>
            </w:pPr>
            <w:r w:rsidRPr="00641930">
              <w:t>38240: Selective coronary angiography, … right or left heart catheterisation … aortography … injection … into free coronary graft(s) attached to the aorta … injection … into direct internal mammary artery graft(s) to one or more coronary arteries …</w:t>
            </w:r>
          </w:p>
        </w:tc>
        <w:tc>
          <w:tcPr>
            <w:tcW w:w="1225" w:type="dxa"/>
            <w:tcMar>
              <w:right w:w="340" w:type="dxa"/>
            </w:tcMar>
            <w:vAlign w:val="bottom"/>
          </w:tcPr>
          <w:p w14:paraId="3C607E1B" w14:textId="77777777" w:rsidR="00641930" w:rsidRPr="00641930" w:rsidRDefault="00641930" w:rsidP="009639E8">
            <w:pPr>
              <w:pStyle w:val="02Tabletext"/>
              <w:jc w:val="right"/>
            </w:pPr>
            <w:r w:rsidRPr="00641930">
              <w:t>30</w:t>
            </w:r>
          </w:p>
        </w:tc>
        <w:tc>
          <w:tcPr>
            <w:tcW w:w="1225" w:type="dxa"/>
            <w:tcMar>
              <w:right w:w="340" w:type="dxa"/>
            </w:tcMar>
            <w:vAlign w:val="bottom"/>
          </w:tcPr>
          <w:p w14:paraId="5CD29637" w14:textId="77777777" w:rsidR="00641930" w:rsidRPr="00641930" w:rsidRDefault="00641930" w:rsidP="009639E8">
            <w:pPr>
              <w:pStyle w:val="02Tabletext"/>
              <w:jc w:val="right"/>
            </w:pPr>
            <w:r w:rsidRPr="00641930">
              <w:t>2%</w:t>
            </w:r>
          </w:p>
        </w:tc>
      </w:tr>
    </w:tbl>
    <w:p w14:paraId="5C26937B" w14:textId="77777777" w:rsidR="00641930" w:rsidRDefault="00641930" w:rsidP="00641930">
      <w:pPr>
        <w:rPr>
          <w:lang w:eastAsia="en-US"/>
        </w:rPr>
      </w:pPr>
    </w:p>
    <w:p w14:paraId="4EF4ABDA" w14:textId="421121E3" w:rsidR="00DC7732" w:rsidRDefault="00DC7732" w:rsidP="00DC7732">
      <w:pPr>
        <w:pStyle w:val="Caption"/>
      </w:pPr>
      <w:bookmarkStart w:id="567" w:name="_Ref464009536"/>
      <w:bookmarkStart w:id="568" w:name="_Ref464009528"/>
      <w:bookmarkStart w:id="569" w:name="_Toc464871238"/>
      <w:bookmarkStart w:id="570" w:name="_Toc482641369"/>
      <w:r>
        <w:t xml:space="preserve">Table </w:t>
      </w:r>
      <w:r>
        <w:fldChar w:fldCharType="begin"/>
      </w:r>
      <w:r>
        <w:instrText xml:space="preserve"> SEQ Table \* ARABIC </w:instrText>
      </w:r>
      <w:r>
        <w:fldChar w:fldCharType="separate"/>
      </w:r>
      <w:r w:rsidR="00924B2D">
        <w:rPr>
          <w:noProof/>
        </w:rPr>
        <w:t>15</w:t>
      </w:r>
      <w:r>
        <w:fldChar w:fldCharType="end"/>
      </w:r>
      <w:bookmarkEnd w:id="567"/>
      <w:r>
        <w:t xml:space="preserve">: </w:t>
      </w:r>
      <w:r w:rsidRPr="00DC7732">
        <w:t>Top 10 most frequently claimed item combinations</w:t>
      </w:r>
      <w:bookmarkEnd w:id="568"/>
      <w:bookmarkEnd w:id="569"/>
      <w:bookmarkEnd w:id="570"/>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5 shows the top 10 most frequently claimed item combinations. There are 2 columns: column 1. List of co-claimed items and column 2. Percentage of episodes"/>
      </w:tblPr>
      <w:tblGrid>
        <w:gridCol w:w="6514"/>
        <w:gridCol w:w="1225"/>
      </w:tblGrid>
      <w:tr w:rsidR="00BD5F98" w:rsidRPr="00FB48BC" w14:paraId="5BEBFF48" w14:textId="77777777" w:rsidTr="00FD6810">
        <w:trPr>
          <w:tblHeader/>
        </w:trPr>
        <w:tc>
          <w:tcPr>
            <w:tcW w:w="6514" w:type="dxa"/>
            <w:shd w:val="clear" w:color="auto" w:fill="D9D9D9" w:themeFill="background1" w:themeFillShade="D9"/>
            <w:vAlign w:val="bottom"/>
            <w:hideMark/>
          </w:tcPr>
          <w:p w14:paraId="1B719FB1" w14:textId="77777777" w:rsidR="00BD5F98" w:rsidRPr="00641930" w:rsidRDefault="00641930" w:rsidP="00837448">
            <w:pPr>
              <w:pStyle w:val="01Tableheaderrow"/>
            </w:pPr>
            <w:r w:rsidRPr="00641930">
              <w:t>Co-claimed items</w:t>
            </w:r>
          </w:p>
        </w:tc>
        <w:tc>
          <w:tcPr>
            <w:tcW w:w="1225" w:type="dxa"/>
            <w:shd w:val="clear" w:color="auto" w:fill="D9D9D9" w:themeFill="background1" w:themeFillShade="D9"/>
            <w:vAlign w:val="bottom"/>
            <w:hideMark/>
          </w:tcPr>
          <w:p w14:paraId="71080671" w14:textId="77777777" w:rsidR="00BD5F98" w:rsidRPr="00641930" w:rsidRDefault="00641930" w:rsidP="00837448">
            <w:pPr>
              <w:pStyle w:val="01Tableheaderrow"/>
            </w:pPr>
            <w:r w:rsidRPr="00641930">
              <w:t>Episodes</w:t>
            </w:r>
            <w:r w:rsidR="00F502A5">
              <w:t xml:space="preserve"> (%)</w:t>
            </w:r>
          </w:p>
        </w:tc>
      </w:tr>
      <w:tr w:rsidR="00BD5F98" w:rsidRPr="00FB48BC" w14:paraId="0840AEA8" w14:textId="77777777" w:rsidTr="00FD6810">
        <w:tc>
          <w:tcPr>
            <w:tcW w:w="6514" w:type="dxa"/>
          </w:tcPr>
          <w:p w14:paraId="07AD4C18" w14:textId="77777777" w:rsidR="00BD5F98" w:rsidRPr="00641930" w:rsidRDefault="00BD5F98" w:rsidP="00641930">
            <w:pPr>
              <w:pStyle w:val="02Tabletext"/>
            </w:pPr>
            <w:r w:rsidRPr="00641930">
              <w:t xml:space="preserve">59925: </w:t>
            </w:r>
            <w:r w:rsidR="00E114F7">
              <w:t>Angiography</w:t>
            </w:r>
            <w:r w:rsidRPr="00641930">
              <w:t xml:space="preserve">, 38306: PCI, 38246: </w:t>
            </w:r>
            <w:r w:rsidR="00E114F7">
              <w:t>Angiography</w:t>
            </w:r>
            <w:r w:rsidRPr="00641930">
              <w:t xml:space="preserve"> &amp; 116: Consult</w:t>
            </w:r>
          </w:p>
        </w:tc>
        <w:tc>
          <w:tcPr>
            <w:tcW w:w="1225" w:type="dxa"/>
            <w:tcMar>
              <w:right w:w="284" w:type="dxa"/>
            </w:tcMar>
          </w:tcPr>
          <w:p w14:paraId="1E4CED84" w14:textId="77777777" w:rsidR="00BD5F98" w:rsidRPr="00641930" w:rsidRDefault="00BD5F98" w:rsidP="009639E8">
            <w:pPr>
              <w:pStyle w:val="02Tabletext"/>
              <w:jc w:val="right"/>
            </w:pPr>
            <w:r w:rsidRPr="00641930">
              <w:t>12%</w:t>
            </w:r>
          </w:p>
        </w:tc>
      </w:tr>
      <w:tr w:rsidR="00BD5F98" w:rsidRPr="00FB48BC" w14:paraId="7465B8B7" w14:textId="77777777" w:rsidTr="00FD6810">
        <w:tc>
          <w:tcPr>
            <w:tcW w:w="6514" w:type="dxa"/>
          </w:tcPr>
          <w:p w14:paraId="3479245F" w14:textId="77777777" w:rsidR="00BD5F98" w:rsidRPr="00641930" w:rsidRDefault="00BD5F98" w:rsidP="00641930">
            <w:pPr>
              <w:pStyle w:val="02Tabletext"/>
            </w:pPr>
            <w:r w:rsidRPr="00641930">
              <w:t xml:space="preserve">59925: </w:t>
            </w:r>
            <w:r w:rsidR="00E114F7">
              <w:t>Angiography</w:t>
            </w:r>
            <w:r w:rsidRPr="00641930">
              <w:t xml:space="preserve"> 38306: PCI,</w:t>
            </w:r>
            <w:r w:rsidR="0033553F">
              <w:t xml:space="preserve"> </w:t>
            </w:r>
            <w:r w:rsidRPr="00641930">
              <w:t xml:space="preserve">38246: </w:t>
            </w:r>
            <w:r w:rsidR="00E114F7">
              <w:t>Angiography</w:t>
            </w:r>
            <w:r w:rsidRPr="00641930">
              <w:t xml:space="preserve"> 11700: ECG &amp; 116: Consult</w:t>
            </w:r>
          </w:p>
        </w:tc>
        <w:tc>
          <w:tcPr>
            <w:tcW w:w="1225" w:type="dxa"/>
            <w:tcMar>
              <w:right w:w="284" w:type="dxa"/>
            </w:tcMar>
          </w:tcPr>
          <w:p w14:paraId="267512FA" w14:textId="77777777" w:rsidR="00BD5F98" w:rsidRPr="00641930" w:rsidRDefault="00BD5F98" w:rsidP="009639E8">
            <w:pPr>
              <w:pStyle w:val="02Tabletext"/>
              <w:jc w:val="right"/>
            </w:pPr>
            <w:r w:rsidRPr="00641930">
              <w:t>11%</w:t>
            </w:r>
          </w:p>
        </w:tc>
      </w:tr>
      <w:tr w:rsidR="00BD5F98" w:rsidRPr="00FB48BC" w14:paraId="7E427CFD" w14:textId="77777777" w:rsidTr="00FD6810">
        <w:tc>
          <w:tcPr>
            <w:tcW w:w="6514" w:type="dxa"/>
          </w:tcPr>
          <w:p w14:paraId="7D6C31A6" w14:textId="77777777" w:rsidR="00BD5F98" w:rsidRPr="00641930" w:rsidRDefault="00BD5F98" w:rsidP="00641930">
            <w:pPr>
              <w:pStyle w:val="02Tabletext"/>
            </w:pPr>
            <w:r w:rsidRPr="00641930">
              <w:t xml:space="preserve">59925: </w:t>
            </w:r>
            <w:r w:rsidR="00E114F7">
              <w:t>Angiography</w:t>
            </w:r>
            <w:r w:rsidRPr="00641930">
              <w:t xml:space="preserve"> 38306: PCI &amp; 38246: Angio</w:t>
            </w:r>
          </w:p>
        </w:tc>
        <w:tc>
          <w:tcPr>
            <w:tcW w:w="1225" w:type="dxa"/>
            <w:tcMar>
              <w:right w:w="284" w:type="dxa"/>
            </w:tcMar>
          </w:tcPr>
          <w:p w14:paraId="3AB9A02C" w14:textId="77777777" w:rsidR="00BD5F98" w:rsidRPr="00641930" w:rsidRDefault="00BD5F98" w:rsidP="009639E8">
            <w:pPr>
              <w:pStyle w:val="02Tabletext"/>
              <w:jc w:val="right"/>
            </w:pPr>
            <w:r w:rsidRPr="00641930">
              <w:t>7%</w:t>
            </w:r>
          </w:p>
        </w:tc>
      </w:tr>
      <w:tr w:rsidR="00BD5F98" w:rsidRPr="00FB48BC" w14:paraId="4F70D45A" w14:textId="77777777" w:rsidTr="00FD6810">
        <w:tc>
          <w:tcPr>
            <w:tcW w:w="6514" w:type="dxa"/>
          </w:tcPr>
          <w:p w14:paraId="57C20147" w14:textId="77777777" w:rsidR="00BD5F98" w:rsidRPr="00641930" w:rsidRDefault="00BD5F98" w:rsidP="00641930">
            <w:pPr>
              <w:pStyle w:val="02Tabletext"/>
            </w:pPr>
            <w:r w:rsidRPr="00641930">
              <w:t xml:space="preserve">59925: </w:t>
            </w:r>
            <w:r w:rsidR="00E114F7">
              <w:t>Angiography</w:t>
            </w:r>
            <w:r w:rsidRPr="00641930">
              <w:t xml:space="preserve"> 38306: PCI, 38246: </w:t>
            </w:r>
            <w:r w:rsidR="00E114F7">
              <w:t>Angiography</w:t>
            </w:r>
            <w:r w:rsidRPr="00641930">
              <w:t xml:space="preserve"> &amp; 110: Initial consult</w:t>
            </w:r>
          </w:p>
        </w:tc>
        <w:tc>
          <w:tcPr>
            <w:tcW w:w="1225" w:type="dxa"/>
            <w:tcMar>
              <w:right w:w="284" w:type="dxa"/>
            </w:tcMar>
          </w:tcPr>
          <w:p w14:paraId="48B7D4F0" w14:textId="77777777" w:rsidR="00BD5F98" w:rsidRPr="00641930" w:rsidRDefault="00BD5F98" w:rsidP="009639E8">
            <w:pPr>
              <w:pStyle w:val="02Tabletext"/>
              <w:jc w:val="right"/>
            </w:pPr>
            <w:r w:rsidRPr="00641930">
              <w:t>7%</w:t>
            </w:r>
          </w:p>
        </w:tc>
      </w:tr>
      <w:tr w:rsidR="00BD5F98" w:rsidRPr="00FB48BC" w14:paraId="54E50AE9" w14:textId="77777777" w:rsidTr="00FD6810">
        <w:tc>
          <w:tcPr>
            <w:tcW w:w="6514" w:type="dxa"/>
          </w:tcPr>
          <w:p w14:paraId="368F6061" w14:textId="77777777" w:rsidR="00BD5F98" w:rsidRPr="00641930" w:rsidRDefault="00BD5F98" w:rsidP="00641930">
            <w:pPr>
              <w:pStyle w:val="02Tabletext"/>
            </w:pPr>
            <w:r w:rsidRPr="00641930">
              <w:t xml:space="preserve">59925: </w:t>
            </w:r>
            <w:r w:rsidR="00E114F7">
              <w:t>Angiography</w:t>
            </w:r>
            <w:r w:rsidRPr="00641930">
              <w:t xml:space="preserve"> 38306: PCI, 38246: </w:t>
            </w:r>
            <w:r w:rsidR="00E114F7">
              <w:t>Angiography</w:t>
            </w:r>
            <w:r w:rsidRPr="00641930">
              <w:t xml:space="preserve"> 11700: ECG &amp; 110: Initial consult</w:t>
            </w:r>
          </w:p>
        </w:tc>
        <w:tc>
          <w:tcPr>
            <w:tcW w:w="1225" w:type="dxa"/>
            <w:tcMar>
              <w:right w:w="284" w:type="dxa"/>
            </w:tcMar>
          </w:tcPr>
          <w:p w14:paraId="3571415B" w14:textId="77777777" w:rsidR="00BD5F98" w:rsidRPr="00641930" w:rsidRDefault="00BD5F98" w:rsidP="009639E8">
            <w:pPr>
              <w:pStyle w:val="02Tabletext"/>
              <w:jc w:val="right"/>
            </w:pPr>
            <w:r w:rsidRPr="00641930">
              <w:t>5%</w:t>
            </w:r>
          </w:p>
        </w:tc>
      </w:tr>
      <w:tr w:rsidR="00BD5F98" w:rsidRPr="00FB48BC" w14:paraId="07D5C49E" w14:textId="77777777" w:rsidTr="00FD6810">
        <w:tc>
          <w:tcPr>
            <w:tcW w:w="6514" w:type="dxa"/>
          </w:tcPr>
          <w:p w14:paraId="71E07817" w14:textId="77777777" w:rsidR="00BD5F98" w:rsidRPr="00641930" w:rsidRDefault="00BD5F98" w:rsidP="00641930">
            <w:pPr>
              <w:pStyle w:val="02Tabletext"/>
            </w:pPr>
            <w:r w:rsidRPr="00641930">
              <w:t xml:space="preserve">59912: </w:t>
            </w:r>
            <w:r w:rsidR="00E114F7">
              <w:t>Angiography</w:t>
            </w:r>
            <w:r w:rsidRPr="00641930">
              <w:t xml:space="preserve"> 38306: PCI, 38243: </w:t>
            </w:r>
            <w:r w:rsidR="00E114F7">
              <w:t>Angiography</w:t>
            </w:r>
            <w:r w:rsidRPr="00641930">
              <w:t xml:space="preserve"> 11700: ECG &amp; 116: Consult</w:t>
            </w:r>
          </w:p>
        </w:tc>
        <w:tc>
          <w:tcPr>
            <w:tcW w:w="1225" w:type="dxa"/>
            <w:tcMar>
              <w:right w:w="284" w:type="dxa"/>
            </w:tcMar>
          </w:tcPr>
          <w:p w14:paraId="4B6BF654" w14:textId="77777777" w:rsidR="00BD5F98" w:rsidRPr="00641930" w:rsidRDefault="00BD5F98" w:rsidP="009639E8">
            <w:pPr>
              <w:pStyle w:val="02Tabletext"/>
              <w:jc w:val="right"/>
            </w:pPr>
            <w:r w:rsidRPr="00641930">
              <w:t>5%</w:t>
            </w:r>
          </w:p>
        </w:tc>
      </w:tr>
      <w:tr w:rsidR="00BD5F98" w:rsidRPr="00FB48BC" w14:paraId="32D1A105" w14:textId="77777777" w:rsidTr="00FD6810">
        <w:tc>
          <w:tcPr>
            <w:tcW w:w="6514" w:type="dxa"/>
          </w:tcPr>
          <w:p w14:paraId="2EE49B8B" w14:textId="77777777" w:rsidR="00BD5F98" w:rsidRPr="00641930" w:rsidRDefault="00BD5F98" w:rsidP="00641930">
            <w:pPr>
              <w:pStyle w:val="02Tabletext"/>
            </w:pPr>
            <w:r w:rsidRPr="00641930">
              <w:t xml:space="preserve">59912: </w:t>
            </w:r>
            <w:r w:rsidR="00E114F7">
              <w:t>Angiography</w:t>
            </w:r>
            <w:r w:rsidRPr="00641930">
              <w:t xml:space="preserve"> 38306: PCI, &amp; 38243: </w:t>
            </w:r>
            <w:r w:rsidR="00E114F7">
              <w:t>Angiography</w:t>
            </w:r>
            <w:r w:rsidRPr="00641930">
              <w:t xml:space="preserve"> </w:t>
            </w:r>
          </w:p>
        </w:tc>
        <w:tc>
          <w:tcPr>
            <w:tcW w:w="1225" w:type="dxa"/>
            <w:tcMar>
              <w:right w:w="284" w:type="dxa"/>
            </w:tcMar>
          </w:tcPr>
          <w:p w14:paraId="132FFB8A" w14:textId="77777777" w:rsidR="00BD5F98" w:rsidRPr="00641930" w:rsidRDefault="00BD5F98" w:rsidP="009639E8">
            <w:pPr>
              <w:pStyle w:val="02Tabletext"/>
              <w:jc w:val="right"/>
            </w:pPr>
            <w:r w:rsidRPr="00641930">
              <w:t>3%</w:t>
            </w:r>
          </w:p>
        </w:tc>
      </w:tr>
      <w:tr w:rsidR="00BD5F98" w:rsidRPr="00FB48BC" w14:paraId="601B8B0D" w14:textId="77777777" w:rsidTr="00FD6810">
        <w:tc>
          <w:tcPr>
            <w:tcW w:w="6514" w:type="dxa"/>
          </w:tcPr>
          <w:p w14:paraId="2F1B0606" w14:textId="77777777" w:rsidR="00BD5F98" w:rsidRPr="00641930" w:rsidRDefault="00BD5F98" w:rsidP="00641930">
            <w:pPr>
              <w:pStyle w:val="02Tabletext"/>
            </w:pPr>
            <w:r w:rsidRPr="00641930">
              <w:t xml:space="preserve">59912: </w:t>
            </w:r>
            <w:r w:rsidR="00E114F7">
              <w:t>Angiography</w:t>
            </w:r>
            <w:r w:rsidRPr="00641930">
              <w:t xml:space="preserve"> 38306: PCI, 38243: </w:t>
            </w:r>
            <w:r w:rsidR="00E114F7">
              <w:t>Angiography</w:t>
            </w:r>
            <w:r w:rsidRPr="00641930">
              <w:t xml:space="preserve"> &amp; 116: Consult </w:t>
            </w:r>
          </w:p>
        </w:tc>
        <w:tc>
          <w:tcPr>
            <w:tcW w:w="1225" w:type="dxa"/>
            <w:tcMar>
              <w:right w:w="284" w:type="dxa"/>
            </w:tcMar>
          </w:tcPr>
          <w:p w14:paraId="3AC2D96A" w14:textId="77777777" w:rsidR="00BD5F98" w:rsidRPr="00641930" w:rsidRDefault="00BD5F98" w:rsidP="009639E8">
            <w:pPr>
              <w:pStyle w:val="02Tabletext"/>
              <w:jc w:val="right"/>
            </w:pPr>
            <w:r w:rsidRPr="00641930">
              <w:t>2%</w:t>
            </w:r>
          </w:p>
        </w:tc>
      </w:tr>
      <w:tr w:rsidR="00BD5F98" w:rsidRPr="00FB48BC" w14:paraId="2395494F" w14:textId="77777777" w:rsidTr="00FD6810">
        <w:tc>
          <w:tcPr>
            <w:tcW w:w="6514" w:type="dxa"/>
          </w:tcPr>
          <w:p w14:paraId="1BB25FDF" w14:textId="77777777" w:rsidR="00BD5F98" w:rsidRPr="00641930" w:rsidRDefault="00BD5F98" w:rsidP="00641930">
            <w:pPr>
              <w:pStyle w:val="02Tabletext"/>
            </w:pPr>
            <w:r w:rsidRPr="00641930">
              <w:t xml:space="preserve">59912: </w:t>
            </w:r>
            <w:r w:rsidR="00E114F7">
              <w:t>Angiography</w:t>
            </w:r>
            <w:r w:rsidRPr="00641930">
              <w:t xml:space="preserve"> 38306: PCI, 38246: </w:t>
            </w:r>
            <w:r w:rsidR="00E114F7">
              <w:t>Angiography</w:t>
            </w:r>
            <w:r w:rsidRPr="00641930">
              <w:t xml:space="preserve"> 11700: ECG &amp; 110: Initial consult</w:t>
            </w:r>
          </w:p>
        </w:tc>
        <w:tc>
          <w:tcPr>
            <w:tcW w:w="1225" w:type="dxa"/>
            <w:tcMar>
              <w:right w:w="284" w:type="dxa"/>
            </w:tcMar>
          </w:tcPr>
          <w:p w14:paraId="2514A1F0" w14:textId="77777777" w:rsidR="00BD5F98" w:rsidRPr="00641930" w:rsidRDefault="00BD5F98" w:rsidP="009639E8">
            <w:pPr>
              <w:pStyle w:val="02Tabletext"/>
              <w:jc w:val="right"/>
            </w:pPr>
            <w:r w:rsidRPr="00641930">
              <w:t>2%</w:t>
            </w:r>
          </w:p>
        </w:tc>
      </w:tr>
      <w:tr w:rsidR="00BD5F98" w:rsidRPr="00FB48BC" w14:paraId="010A7CF7" w14:textId="77777777" w:rsidTr="00FD6810">
        <w:tc>
          <w:tcPr>
            <w:tcW w:w="6514" w:type="dxa"/>
          </w:tcPr>
          <w:p w14:paraId="312A1C5D" w14:textId="77777777" w:rsidR="00BD5F98" w:rsidRPr="00641930" w:rsidRDefault="00BD5F98" w:rsidP="00641930">
            <w:pPr>
              <w:pStyle w:val="02Tabletext"/>
            </w:pPr>
            <w:r w:rsidRPr="00641930">
              <w:t xml:space="preserve">59912: </w:t>
            </w:r>
            <w:r w:rsidR="00E114F7">
              <w:t>Angiography</w:t>
            </w:r>
            <w:r w:rsidRPr="00641930">
              <w:t xml:space="preserve"> 38306: PCI, 38246: </w:t>
            </w:r>
            <w:r w:rsidR="00E114F7">
              <w:t>Angiography</w:t>
            </w:r>
            <w:r w:rsidRPr="00641930">
              <w:t xml:space="preserve"> &amp; 116: Consult</w:t>
            </w:r>
          </w:p>
        </w:tc>
        <w:tc>
          <w:tcPr>
            <w:tcW w:w="1225" w:type="dxa"/>
            <w:tcMar>
              <w:right w:w="284" w:type="dxa"/>
            </w:tcMar>
          </w:tcPr>
          <w:p w14:paraId="378EEC42" w14:textId="77777777" w:rsidR="00BD5F98" w:rsidRPr="00641930" w:rsidRDefault="00BD5F98" w:rsidP="009639E8">
            <w:pPr>
              <w:pStyle w:val="02Tabletext"/>
              <w:jc w:val="right"/>
            </w:pPr>
            <w:r w:rsidRPr="00641930">
              <w:t>2%</w:t>
            </w:r>
          </w:p>
        </w:tc>
      </w:tr>
    </w:tbl>
    <w:p w14:paraId="0A68D32B" w14:textId="77777777" w:rsidR="007250D5" w:rsidRPr="00214607" w:rsidRDefault="00A55EEE" w:rsidP="007250D5">
      <w:pPr>
        <w:pStyle w:val="01squarebullet"/>
        <w:numPr>
          <w:ilvl w:val="0"/>
          <w:numId w:val="0"/>
        </w:numPr>
        <w:ind w:left="360" w:hanging="360"/>
        <w:rPr>
          <w:sz w:val="18"/>
          <w:szCs w:val="16"/>
          <w:lang w:val="en-AU"/>
        </w:rPr>
      </w:pPr>
      <w:r w:rsidRPr="00214607">
        <w:rPr>
          <w:sz w:val="18"/>
          <w:szCs w:val="16"/>
          <w:lang w:val="en-AU"/>
        </w:rPr>
        <w:t xml:space="preserve">Tables 14 and 15 relate to services </w:t>
      </w:r>
      <w:r w:rsidR="0082325B">
        <w:rPr>
          <w:sz w:val="18"/>
          <w:szCs w:val="16"/>
          <w:lang w:val="en-AU"/>
        </w:rPr>
        <w:t xml:space="preserve">by date of service </w:t>
      </w:r>
      <w:r w:rsidR="00103A48" w:rsidRPr="00214607">
        <w:rPr>
          <w:sz w:val="18"/>
          <w:szCs w:val="16"/>
          <w:lang w:val="en-AU"/>
        </w:rPr>
        <w:t>performed between</w:t>
      </w:r>
      <w:r w:rsidRPr="00214607">
        <w:rPr>
          <w:sz w:val="18"/>
          <w:szCs w:val="16"/>
          <w:lang w:val="en-AU"/>
        </w:rPr>
        <w:t xml:space="preserve"> 1 July 2014 and 30 June 2015 processed to 30 June 2016</w:t>
      </w:r>
      <w:r w:rsidR="0082325B">
        <w:rPr>
          <w:sz w:val="18"/>
          <w:szCs w:val="16"/>
          <w:lang w:val="en-AU"/>
        </w:rPr>
        <w:t>.</w:t>
      </w:r>
    </w:p>
    <w:p w14:paraId="7279DE61" w14:textId="77777777" w:rsidR="00CD16D1" w:rsidRPr="00FB48BC" w:rsidRDefault="00CD16D1" w:rsidP="00CD16D1">
      <w:pPr>
        <w:pStyle w:val="01squarebullet"/>
        <w:numPr>
          <w:ilvl w:val="0"/>
          <w:numId w:val="16"/>
        </w:numPr>
        <w:rPr>
          <w:lang w:val="en-AU"/>
        </w:rPr>
      </w:pPr>
      <w:r w:rsidRPr="00FB48BC">
        <w:rPr>
          <w:lang w:val="en-AU"/>
        </w:rPr>
        <w:t>Additional codes for angioplasty and rotational atherectomy have been retained. Stand-alone angioplasty is uncommon, but it remains a clinically acceptable treatment option for patients who are not suitable for stenting. Rotational atherectomy is not routinely performed and is not performed by all providers. Patients who are known to have highly calcified lesions may be referred to a provider proficient in rotational atherectomy for their revascularisation. The inclusion of this service as part of a standard PCI would therefore result in inequitable remuneration that does not reflect the additional time and expertise required for rotational atherectomy. Such a change may result in fewer providers performing the service and subsequent access issues for patients.</w:t>
      </w:r>
      <w:r w:rsidR="003E4651" w:rsidRPr="00FB48BC">
        <w:rPr>
          <w:lang w:val="en-AU"/>
        </w:rPr>
        <w:t xml:space="preserve"> </w:t>
      </w:r>
    </w:p>
    <w:p w14:paraId="485518B3" w14:textId="77777777" w:rsidR="002D77D5" w:rsidRDefault="002D77D5" w:rsidP="002D77D5">
      <w:pPr>
        <w:pStyle w:val="Boldhdg"/>
      </w:pPr>
      <w:r>
        <w:lastRenderedPageBreak/>
        <w:t>Aftercare</w:t>
      </w:r>
    </w:p>
    <w:p w14:paraId="03A16B04" w14:textId="77777777" w:rsidR="005E3644" w:rsidRDefault="00B95D6E" w:rsidP="005E3644">
      <w:pPr>
        <w:pStyle w:val="01squarebullet"/>
        <w:numPr>
          <w:ilvl w:val="0"/>
          <w:numId w:val="16"/>
        </w:numPr>
        <w:rPr>
          <w:lang w:val="en-AU"/>
        </w:rPr>
      </w:pPr>
      <w:r w:rsidRPr="00CC63BD">
        <w:rPr>
          <w:lang w:val="en-AU"/>
        </w:rPr>
        <w:t xml:space="preserve">The Committee noted that PCI is one of the few procedures on the MBS </w:t>
      </w:r>
      <w:r w:rsidR="009E36AB" w:rsidRPr="00CC63BD">
        <w:rPr>
          <w:lang w:val="en-AU"/>
        </w:rPr>
        <w:t xml:space="preserve">that </w:t>
      </w:r>
      <w:r w:rsidR="00A34034" w:rsidRPr="00CC63BD">
        <w:rPr>
          <w:lang w:val="en-AU"/>
        </w:rPr>
        <w:t>is</w:t>
      </w:r>
      <w:r w:rsidRPr="00CC63BD">
        <w:rPr>
          <w:lang w:val="en-AU"/>
        </w:rPr>
        <w:t xml:space="preserve"> exempt from the inclusion of aftercare. The Committee received guidance from the Chair of the Taskforce that the Principles and Rules Committee </w:t>
      </w:r>
      <w:r w:rsidR="009347A9" w:rsidRPr="00CC63BD">
        <w:rPr>
          <w:lang w:val="en-AU"/>
        </w:rPr>
        <w:t xml:space="preserve">is </w:t>
      </w:r>
      <w:r w:rsidRPr="00CC63BD">
        <w:rPr>
          <w:lang w:val="en-AU"/>
        </w:rPr>
        <w:t>reviewing the rules regarding aftercare</w:t>
      </w:r>
      <w:r w:rsidR="00CC3ECF" w:rsidRPr="00CC63BD">
        <w:rPr>
          <w:lang w:val="en-AU"/>
        </w:rPr>
        <w:t>,</w:t>
      </w:r>
      <w:r w:rsidRPr="00CC63BD">
        <w:rPr>
          <w:lang w:val="en-AU"/>
        </w:rPr>
        <w:t xml:space="preserve"> and that </w:t>
      </w:r>
      <w:r w:rsidR="00AF35C7" w:rsidRPr="00CC63BD">
        <w:rPr>
          <w:lang w:val="en-AU"/>
        </w:rPr>
        <w:t>the updated</w:t>
      </w:r>
      <w:r w:rsidR="00425718" w:rsidRPr="00CC63BD">
        <w:rPr>
          <w:lang w:val="en-AU"/>
        </w:rPr>
        <w:t xml:space="preserve"> rules are</w:t>
      </w:r>
      <w:r w:rsidR="00A939DD" w:rsidRPr="00CC63BD">
        <w:rPr>
          <w:lang w:val="en-AU"/>
        </w:rPr>
        <w:t xml:space="preserve"> intended to be applied </w:t>
      </w:r>
      <w:r w:rsidRPr="00CC63BD">
        <w:rPr>
          <w:lang w:val="en-AU"/>
        </w:rPr>
        <w:t>to all procedures</w:t>
      </w:r>
      <w:r w:rsidR="00A939DD" w:rsidRPr="00CC63BD">
        <w:rPr>
          <w:lang w:val="en-AU"/>
        </w:rPr>
        <w:t xml:space="preserve"> without exception</w:t>
      </w:r>
      <w:r w:rsidRPr="00CC63BD">
        <w:rPr>
          <w:lang w:val="en-AU"/>
        </w:rPr>
        <w:t xml:space="preserve">. The Committee discussed this matter at length and </w:t>
      </w:r>
      <w:r w:rsidR="00C53EE7" w:rsidRPr="00CC63BD">
        <w:rPr>
          <w:lang w:val="en-AU"/>
        </w:rPr>
        <w:t xml:space="preserve">accepted </w:t>
      </w:r>
      <w:r w:rsidRPr="00CC63BD">
        <w:rPr>
          <w:lang w:val="en-AU"/>
        </w:rPr>
        <w:t xml:space="preserve">that the challenges faced by cardiologists providing emergency PCI were similar to those of other proceduralists and surgeons providing emergency services. </w:t>
      </w:r>
      <w:r w:rsidR="006A582D" w:rsidRPr="00CC63BD">
        <w:rPr>
          <w:lang w:val="en-AU"/>
        </w:rPr>
        <w:t>However, on reviewing the draft recommendations of the Principles and Rules Committee, the Committee had significant concerns about the application of these to PCI</w:t>
      </w:r>
      <w:r w:rsidR="00443EEB" w:rsidRPr="00CC63BD">
        <w:rPr>
          <w:lang w:val="en-AU"/>
        </w:rPr>
        <w:t>,</w:t>
      </w:r>
      <w:r w:rsidR="00C53EE7" w:rsidRPr="00CC63BD">
        <w:rPr>
          <w:lang w:val="en-AU"/>
        </w:rPr>
        <w:t xml:space="preserve"> and</w:t>
      </w:r>
      <w:r w:rsidR="00443EEB" w:rsidRPr="00CC63BD">
        <w:rPr>
          <w:lang w:val="en-AU"/>
        </w:rPr>
        <w:t xml:space="preserve"> to</w:t>
      </w:r>
      <w:r w:rsidR="00C53EE7" w:rsidRPr="00CC63BD">
        <w:rPr>
          <w:lang w:val="en-AU"/>
        </w:rPr>
        <w:t xml:space="preserve"> other surgical and procedure items</w:t>
      </w:r>
      <w:r w:rsidR="006A582D" w:rsidRPr="00CC63BD">
        <w:rPr>
          <w:lang w:val="en-AU"/>
        </w:rPr>
        <w:t>. These concerns have been conveyed to the Principles and Rules Committee for consideration alongside feedback from public consultation.</w:t>
      </w:r>
      <w:r w:rsidR="005E3644" w:rsidRPr="005E3644">
        <w:rPr>
          <w:lang w:val="en-AU"/>
        </w:rPr>
        <w:t xml:space="preserve"> </w:t>
      </w:r>
    </w:p>
    <w:p w14:paraId="62931FB7" w14:textId="77777777" w:rsidR="005E3644" w:rsidRDefault="005E3644" w:rsidP="005E3644">
      <w:pPr>
        <w:pStyle w:val="01squarebullet"/>
        <w:numPr>
          <w:ilvl w:val="0"/>
          <w:numId w:val="0"/>
        </w:numPr>
        <w:ind w:left="360"/>
        <w:rPr>
          <w:lang w:val="en-AU"/>
        </w:rPr>
      </w:pPr>
    </w:p>
    <w:p w14:paraId="41349037" w14:textId="77777777" w:rsidR="005E3644" w:rsidRPr="00C14EF3" w:rsidRDefault="005E3644" w:rsidP="005E3644">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rFonts w:ascii="Calibri" w:hAnsi="Calibri" w:cs="Calibri"/>
          <w:b/>
          <w:lang w:val="en-AU"/>
        </w:rPr>
        <w:t xml:space="preserve">Following consultation the committee agreed to restructure the seven existing MBS items for PCI into 8 new or amended items that include associated imaging. </w:t>
      </w:r>
    </w:p>
    <w:p w14:paraId="188D5491" w14:textId="77777777" w:rsidR="0060115E" w:rsidRPr="00C14EF3" w:rsidRDefault="0060115E" w:rsidP="0060115E">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eastAsia="en-AU"/>
        </w:rPr>
      </w:pPr>
      <w:r w:rsidRPr="00C14EF3">
        <w:rPr>
          <w:rFonts w:ascii="Calibri" w:hAnsi="Calibri" w:cs="Calibri"/>
          <w:b/>
          <w:lang w:eastAsia="en-AU"/>
        </w:rPr>
        <w:t xml:space="preserve">The PCI item numbers were further simplified to describe single, two vessel and three vessel PCI, being undertaken for either urgent/emergency indications (ACS, suspected ACS and haemodynamic instability) or stable coronary indications. In this simplification, primary PCI for STEMI is no longer differentiated from non-ST segment ACS. </w:t>
      </w:r>
    </w:p>
    <w:p w14:paraId="00F1F634" w14:textId="77777777" w:rsidR="005E3644" w:rsidRPr="00C14EF3" w:rsidRDefault="005E3644" w:rsidP="005E3644">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rFonts w:ascii="Calibri" w:hAnsi="Calibri" w:cs="Calibri"/>
          <w:b/>
          <w:lang w:val="en-AU"/>
        </w:rPr>
        <w:t xml:space="preserve">One item for rotational atherectomy (rotablation), as an add-on to PCI (amendment to item 38309). </w:t>
      </w:r>
    </w:p>
    <w:p w14:paraId="5D7ECCDB" w14:textId="77777777" w:rsidR="005E3644" w:rsidRPr="00C14EF3" w:rsidRDefault="005E3644" w:rsidP="005E3644">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rPr>
      </w:pPr>
      <w:r w:rsidRPr="00C14EF3">
        <w:rPr>
          <w:rFonts w:ascii="Calibri" w:hAnsi="Calibri" w:cs="Calibri"/>
          <w:b/>
          <w:lang w:val="en-AU"/>
        </w:rPr>
        <w:t>One item for standalone angioplasty (amendment to item 38303).</w:t>
      </w:r>
      <w:r w:rsidRPr="00C14EF3">
        <w:rPr>
          <w:rFonts w:ascii="Calibri" w:hAnsi="Calibri" w:cs="Calibri"/>
          <w:b/>
        </w:rPr>
        <w:t xml:space="preserve"> </w:t>
      </w:r>
    </w:p>
    <w:p w14:paraId="6485CE97" w14:textId="77777777" w:rsidR="00CD16D1" w:rsidRPr="00FD6810" w:rsidRDefault="00CD16D1" w:rsidP="005E3644">
      <w:pPr>
        <w:pStyle w:val="01squarebullet"/>
        <w:numPr>
          <w:ilvl w:val="0"/>
          <w:numId w:val="0"/>
        </w:numPr>
        <w:ind w:left="360"/>
      </w:pPr>
    </w:p>
    <w:p w14:paraId="7C5364C6" w14:textId="77777777" w:rsidR="00CD16D1" w:rsidRPr="00FB48BC" w:rsidRDefault="00CD16D1" w:rsidP="00CD16D1">
      <w:pPr>
        <w:pStyle w:val="Heading2"/>
        <w:rPr>
          <w:lang w:val="en-AU"/>
        </w:rPr>
      </w:pPr>
      <w:bookmarkStart w:id="571" w:name="_Toc464871160"/>
      <w:bookmarkStart w:id="572" w:name="_Toc518382930"/>
      <w:r w:rsidRPr="00FB48BC">
        <w:rPr>
          <w:lang w:val="en-AU"/>
        </w:rPr>
        <w:t>CTCA</w:t>
      </w:r>
      <w:bookmarkEnd w:id="571"/>
      <w:r w:rsidR="00860191">
        <w:rPr>
          <w:lang w:val="en-AU"/>
        </w:rPr>
        <w:t xml:space="preserve"> – that went out to consultation</w:t>
      </w:r>
      <w:bookmarkEnd w:id="57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16572D7B" w14:textId="77777777" w:rsidTr="008A740E">
        <w:trPr>
          <w:tblHeader/>
        </w:trPr>
        <w:tc>
          <w:tcPr>
            <w:tcW w:w="9016" w:type="dxa"/>
            <w:shd w:val="clear" w:color="auto" w:fill="D9D9D9" w:themeFill="background1" w:themeFillShade="D9"/>
            <w:vAlign w:val="bottom"/>
          </w:tcPr>
          <w:p w14:paraId="264DEBAE" w14:textId="77777777" w:rsidR="00296AD7" w:rsidRPr="002836EB" w:rsidRDefault="00296AD7" w:rsidP="00D62AD8">
            <w:pPr>
              <w:pStyle w:val="01Tableheaderrow"/>
            </w:pPr>
            <w:r>
              <w:t xml:space="preserve">Current item descriptors and MBS data from </w:t>
            </w:r>
            <w:r w:rsidR="002B5C98">
              <w:t>FY 2014</w:t>
            </w:r>
            <w:r>
              <w:t>/15</w:t>
            </w:r>
          </w:p>
        </w:tc>
      </w:tr>
      <w:tr w:rsidR="00F51591" w:rsidRPr="002836EB" w14:paraId="11FF18B2" w14:textId="77777777" w:rsidTr="00777483">
        <w:tc>
          <w:tcPr>
            <w:tcW w:w="9016" w:type="dxa"/>
            <w:vAlign w:val="bottom"/>
          </w:tcPr>
          <w:p w14:paraId="29789529" w14:textId="77777777" w:rsidR="00F51591" w:rsidRPr="003B5613" w:rsidRDefault="00F51591" w:rsidP="00F51591">
            <w:pPr>
              <w:pStyle w:val="02Tabletext"/>
            </w:pPr>
            <w:r w:rsidRPr="009124AE">
              <w:rPr>
                <w:lang w:val="en-AU"/>
              </w:rPr>
              <w:t>Item 57360 – Schedule fee: $700.00</w:t>
            </w:r>
            <w:r w:rsidRPr="009124AE">
              <w:rPr>
                <w:lang w:val="en-AU"/>
              </w:rPr>
              <w:br/>
              <w:t>Services: 44,974</w:t>
            </w:r>
            <w:r>
              <w:rPr>
                <w:lang w:val="en-AU"/>
              </w:rPr>
              <w:tab/>
            </w:r>
            <w:r w:rsidR="00D626BA">
              <w:rPr>
                <w:lang w:val="en-AU"/>
              </w:rPr>
              <w:tab/>
            </w:r>
            <w:r w:rsidRPr="009124AE">
              <w:rPr>
                <w:lang w:val="en-AU"/>
              </w:rPr>
              <w:t>Total Benefits: $29,224,450</w:t>
            </w:r>
            <w:r>
              <w:rPr>
                <w:lang w:val="en-AU"/>
              </w:rPr>
              <w:tab/>
            </w:r>
            <w:r w:rsidRPr="009124AE">
              <w:rPr>
                <w:lang w:val="en-AU"/>
              </w:rPr>
              <w:t>Average annual growth: N/A</w:t>
            </w:r>
            <w:r w:rsidRPr="009124AE">
              <w:rPr>
                <w:lang w:val="en-AU"/>
              </w:rPr>
              <w:br/>
            </w:r>
            <w:r w:rsidRPr="009124AE">
              <w:rPr>
                <w:lang w:val="en-AU"/>
              </w:rPr>
              <w:br/>
              <w:t>Computed tomography of the coronary arteries performed on a minimum of a 64 slice (or equivalent) scanner, where the request is made by a specialist or consultant physician, and:</w:t>
            </w:r>
            <w:r w:rsidR="00376FEE">
              <w:rPr>
                <w:lang w:val="en-AU"/>
              </w:rPr>
              <w:t xml:space="preserve"> </w:t>
            </w:r>
            <w:r w:rsidRPr="009124AE">
              <w:rPr>
                <w:lang w:val="en-AU"/>
              </w:rPr>
              <w:t>the patient has stable symptoms consistent with coronary ischaemia, is at low to intermediate risk of coronary artery disease and would have been considered for coronary angiography; or</w:t>
            </w:r>
            <w:r w:rsidR="00376FEE">
              <w:rPr>
                <w:lang w:val="en-AU"/>
              </w:rPr>
              <w:t xml:space="preserve"> </w:t>
            </w:r>
            <w:r w:rsidRPr="009124AE">
              <w:rPr>
                <w:lang w:val="en-AU"/>
              </w:rPr>
              <w:t>the patient requires exclusion of coronary artery anomaly or fistula; or</w:t>
            </w:r>
            <w:r w:rsidR="00376FEE">
              <w:rPr>
                <w:lang w:val="en-AU"/>
              </w:rPr>
              <w:t xml:space="preserve"> </w:t>
            </w:r>
            <w:r w:rsidRPr="009124AE">
              <w:rPr>
                <w:lang w:val="en-AU"/>
              </w:rPr>
              <w:t>the patient will be undergoing non-coronary cardiac surgery (r) (k)</w:t>
            </w:r>
            <w:r w:rsidR="0033553F">
              <w:rPr>
                <w:lang w:val="en-AU"/>
              </w:rPr>
              <w:t xml:space="preserve"> </w:t>
            </w:r>
            <w:r w:rsidRPr="009124AE">
              <w:rPr>
                <w:lang w:val="en-AU"/>
              </w:rPr>
              <w:t>(Anaes.)</w:t>
            </w:r>
          </w:p>
        </w:tc>
      </w:tr>
    </w:tbl>
    <w:p w14:paraId="02630D21" w14:textId="77777777" w:rsidR="00CD16D1" w:rsidRPr="00FB48BC" w:rsidRDefault="00CD16D1" w:rsidP="00CD16D1">
      <w:pPr>
        <w:pStyle w:val="Boldhdg"/>
        <w:rPr>
          <w:lang w:val="en-AU"/>
        </w:rPr>
      </w:pPr>
      <w:r w:rsidRPr="00FB48BC">
        <w:rPr>
          <w:lang w:val="en-AU"/>
        </w:rPr>
        <w:t>Recommendation</w:t>
      </w:r>
      <w:r w:rsidR="00B7469F">
        <w:rPr>
          <w:lang w:val="en-AU"/>
        </w:rPr>
        <w:t xml:space="preserve"> 14</w:t>
      </w:r>
    </w:p>
    <w:p w14:paraId="2CFB61C3" w14:textId="77777777" w:rsidR="00CD16D1" w:rsidRPr="00FB48BC" w:rsidRDefault="00CD16D1" w:rsidP="00866478">
      <w:pPr>
        <w:pStyle w:val="01squarebullet"/>
      </w:pPr>
      <w:r w:rsidRPr="00FB48BC">
        <w:t xml:space="preserve">Split item 57360 into three items: item 57360A for </w:t>
      </w:r>
      <w:r w:rsidR="00EF6993">
        <w:t xml:space="preserve">structured </w:t>
      </w:r>
      <w:r w:rsidRPr="00FB48BC">
        <w:t xml:space="preserve">access </w:t>
      </w:r>
      <w:r w:rsidR="00EF6993">
        <w:t xml:space="preserve">for GPs for the </w:t>
      </w:r>
      <w:r w:rsidRPr="00FB48BC">
        <w:t xml:space="preserve">investigation of CAD in a specific population; item 57360B for specialist investigation of CAD; and item 57360C for specialist use for non-CAD related indications. Proposed descriptors for these items are outlined below. </w:t>
      </w:r>
    </w:p>
    <w:p w14:paraId="42E24737" w14:textId="77777777" w:rsidR="00726820" w:rsidRDefault="00CD16D1" w:rsidP="00866478">
      <w:pPr>
        <w:pStyle w:val="01squarebullet"/>
      </w:pPr>
      <w:r w:rsidRPr="00FB48BC">
        <w:t>The MSAC should review this recommendation prior to implementation.</w:t>
      </w:r>
    </w:p>
    <w:p w14:paraId="7DD2DD7F" w14:textId="77777777" w:rsidR="00726820" w:rsidRPr="00FB48BC" w:rsidRDefault="00726820" w:rsidP="006B1407">
      <w:pPr>
        <w:pStyle w:val="Item"/>
      </w:pPr>
      <w:r w:rsidRPr="00FB48BC">
        <w:t>Item 57360A</w:t>
      </w:r>
    </w:p>
    <w:p w14:paraId="1D884D25" w14:textId="77777777" w:rsidR="00726820" w:rsidRPr="00FD6810" w:rsidRDefault="00726820" w:rsidP="00A060B2">
      <w:r w:rsidRPr="00FD6810">
        <w:t xml:space="preserve">COMPUTED TOMOGRAPHY OF THE CORONARY ARTERIES performed on a minimum of a </w:t>
      </w:r>
      <w:r w:rsidR="003D4878" w:rsidRPr="00FD6810">
        <w:t>64</w:t>
      </w:r>
      <w:r w:rsidRPr="00FD6810">
        <w:t xml:space="preserve"> slice (or equivalent) scanner, for a patient that: (a) is not known to have coronary artery disease (CAD); and (b) has stable atypical symptoms (suggesting low or intermediate risk</w:t>
      </w:r>
      <w:r w:rsidR="00690CBD" w:rsidRPr="00FD6810">
        <w:t xml:space="preserve"> of CAD); and (c) has a 5 year </w:t>
      </w:r>
      <w:r w:rsidR="00693685" w:rsidRPr="00FD6810">
        <w:t xml:space="preserve">Australian </w:t>
      </w:r>
      <w:r w:rsidR="00690CBD" w:rsidRPr="00FD6810">
        <w:t>A</w:t>
      </w:r>
      <w:r w:rsidRPr="00FD6810">
        <w:t xml:space="preserve">bsolute risk of cardiovascular event of ≥10%. </w:t>
      </w:r>
    </w:p>
    <w:p w14:paraId="11044F99" w14:textId="77777777" w:rsidR="002A499E" w:rsidRPr="00FD6810" w:rsidRDefault="00896929" w:rsidP="009639E8">
      <w:pPr>
        <w:spacing w:before="60"/>
        <w:rPr>
          <w:color w:val="000000"/>
        </w:rPr>
      </w:pPr>
      <w:r w:rsidRPr="00FD6810">
        <w:lastRenderedPageBreak/>
        <w:t>Requested using a form that provides at least the information required on the MBS structured CTCA request form.</w:t>
      </w:r>
      <w:r w:rsidR="002A499E" w:rsidRPr="00FD6810">
        <w:t xml:space="preserve"> </w:t>
      </w:r>
      <w:r w:rsidR="002A499E" w:rsidRPr="00FD6810">
        <w:rPr>
          <w:color w:val="000000"/>
        </w:rPr>
        <w:t>Formal report to include documentation of how the indication requirements of this descriptor were met.</w:t>
      </w:r>
    </w:p>
    <w:p w14:paraId="6D6E5B2C" w14:textId="77777777" w:rsidR="00726820" w:rsidRPr="00FD6810" w:rsidRDefault="00726820" w:rsidP="009A408A">
      <w:r w:rsidRPr="00FD6810">
        <w:t>Not claimable within 5 years following a CTCA that detected no coronary artery disease. (R) (K). (Anaes.)</w:t>
      </w:r>
    </w:p>
    <w:p w14:paraId="3DACA8D6" w14:textId="77777777" w:rsidR="00726820" w:rsidRPr="00FD6810" w:rsidRDefault="00726820" w:rsidP="00C328EE">
      <w:pPr>
        <w:pStyle w:val="ExplanNotebody"/>
      </w:pPr>
      <w:r w:rsidRPr="00FD6810">
        <w:t xml:space="preserve">Explanatory note: Patients with typical angina symptoms </w:t>
      </w:r>
      <w:r w:rsidR="00E11359" w:rsidRPr="00FD6810">
        <w:t xml:space="preserve">or known coronary artery disease </w:t>
      </w:r>
      <w:r w:rsidRPr="00FD6810">
        <w:t xml:space="preserve">should be referred for </w:t>
      </w:r>
      <w:r w:rsidR="00E11359" w:rsidRPr="00FD6810">
        <w:t>functional testing</w:t>
      </w:r>
      <w:r w:rsidRPr="00FD6810">
        <w:t xml:space="preserve"> and/or referred to a </w:t>
      </w:r>
      <w:r w:rsidR="00E11359" w:rsidRPr="00FD6810">
        <w:t xml:space="preserve">cardiologist or consultant physician </w:t>
      </w:r>
      <w:r w:rsidRPr="00FD6810">
        <w:t xml:space="preserve">for management. </w:t>
      </w:r>
    </w:p>
    <w:p w14:paraId="23D5EB57" w14:textId="77777777" w:rsidR="00726820" w:rsidRPr="00FD6810" w:rsidRDefault="00726820" w:rsidP="00C328EE">
      <w:pPr>
        <w:pStyle w:val="ExplanNotebody"/>
      </w:pPr>
      <w:r w:rsidRPr="00FD6810">
        <w:t xml:space="preserve">Patients with atypical symptoms and an </w:t>
      </w:r>
      <w:r w:rsidR="00E11359" w:rsidRPr="00FD6810">
        <w:t>Australian A</w:t>
      </w:r>
      <w:r w:rsidRPr="00FD6810">
        <w:t>bsolute risk score of &lt;10%</w:t>
      </w:r>
      <w:r w:rsidR="00E11359" w:rsidRPr="00FD6810">
        <w:t xml:space="preserve"> over 5 years</w:t>
      </w:r>
      <w:r w:rsidRPr="00FD6810">
        <w:t xml:space="preserve"> should be considered for exercise stress testing.</w:t>
      </w:r>
    </w:p>
    <w:p w14:paraId="60B23B06" w14:textId="77777777" w:rsidR="00E11359" w:rsidRPr="00FD6810" w:rsidRDefault="00E11359" w:rsidP="00C328EE">
      <w:pPr>
        <w:pStyle w:val="ExplanNotebody"/>
      </w:pPr>
      <w:r w:rsidRPr="00FD6810">
        <w:t>Heart rate during CTCA should be less than 6</w:t>
      </w:r>
      <w:r w:rsidR="00110D84" w:rsidRPr="00FD6810">
        <w:t>5</w:t>
      </w:r>
      <w:r w:rsidRPr="00FD6810">
        <w:t xml:space="preserve"> beats per minute wherever possible, and sublingual GTN should be administered immediately prior to scanning where clinically appropriate.</w:t>
      </w:r>
    </w:p>
    <w:p w14:paraId="308F4DE4" w14:textId="77777777" w:rsidR="00726820" w:rsidRPr="00FB48BC" w:rsidRDefault="00726820" w:rsidP="006B1407">
      <w:pPr>
        <w:pStyle w:val="Item"/>
      </w:pPr>
      <w:r w:rsidRPr="00FB48BC">
        <w:t>Item 57360B</w:t>
      </w:r>
    </w:p>
    <w:p w14:paraId="04ABEF36" w14:textId="77777777" w:rsidR="00726820" w:rsidRPr="00FD6810" w:rsidRDefault="00726820" w:rsidP="00726820">
      <w:pPr>
        <w:autoSpaceDE w:val="0"/>
        <w:autoSpaceDN w:val="0"/>
        <w:adjustRightInd w:val="0"/>
        <w:spacing w:before="60"/>
        <w:rPr>
          <w:color w:val="000000"/>
        </w:rPr>
      </w:pPr>
      <w:r w:rsidRPr="00FD6810">
        <w:rPr>
          <w:color w:val="000000"/>
        </w:rPr>
        <w:t xml:space="preserve">COMPUTED TOMOGRAPHY OF THE CORONARY ARTERIES performed on a minimum of a </w:t>
      </w:r>
      <w:r w:rsidR="003D4878" w:rsidRPr="00FD6810">
        <w:rPr>
          <w:color w:val="000000"/>
        </w:rPr>
        <w:t>64</w:t>
      </w:r>
      <w:r w:rsidRPr="00FD6810">
        <w:rPr>
          <w:color w:val="000000"/>
        </w:rPr>
        <w:t xml:space="preserve"> slice (or equivalent) scanner, </w:t>
      </w:r>
      <w:r w:rsidR="006E623A" w:rsidRPr="00FD6810">
        <w:rPr>
          <w:color w:val="000000"/>
        </w:rPr>
        <w:t xml:space="preserve">where the request is made by a specialist or consultant physician, </w:t>
      </w:r>
      <w:r w:rsidRPr="00FD6810">
        <w:rPr>
          <w:color w:val="000000"/>
        </w:rPr>
        <w:t>for a patient that has stable or acute symptoms consistent with coronary ischaemia, is not known to have coronary artery disease, and is at low to intermediate risk (no cardiac biomarker elevation/no ECG changes indicating ischaemia) of an acute coronary event.</w:t>
      </w:r>
    </w:p>
    <w:p w14:paraId="530493C1" w14:textId="77777777" w:rsidR="002A499E" w:rsidRPr="00FD6810" w:rsidRDefault="00896929" w:rsidP="009639E8">
      <w:pPr>
        <w:spacing w:before="60"/>
        <w:rPr>
          <w:color w:val="000000"/>
        </w:rPr>
      </w:pPr>
      <w:r w:rsidRPr="00FD6810">
        <w:t>Requested using a form that provides at least the information required on the MBS structured CTCA request form.</w:t>
      </w:r>
      <w:r w:rsidR="002A499E" w:rsidRPr="00FD6810">
        <w:rPr>
          <w:color w:val="000000"/>
        </w:rPr>
        <w:t xml:space="preserve"> Formal report to include documentation of how the indication requirements of this descriptor were met.</w:t>
      </w:r>
    </w:p>
    <w:p w14:paraId="71A5223C" w14:textId="77777777" w:rsidR="00726820" w:rsidRPr="00FD6810" w:rsidRDefault="00726820" w:rsidP="00726820">
      <w:pPr>
        <w:rPr>
          <w:color w:val="000000"/>
        </w:rPr>
      </w:pPr>
      <w:r w:rsidRPr="00FD6810">
        <w:rPr>
          <w:color w:val="000000"/>
        </w:rPr>
        <w:t>Not claimable within 5 years following a CTCA that detected no coronary artery disease. (R) (K). (Anaes.)</w:t>
      </w:r>
    </w:p>
    <w:p w14:paraId="671F50CE" w14:textId="77777777" w:rsidR="004F5EEF" w:rsidRPr="00FD6810" w:rsidRDefault="004F5EEF" w:rsidP="004F5EEF">
      <w:pPr>
        <w:pStyle w:val="ExplanNotebody"/>
      </w:pPr>
      <w:r w:rsidRPr="00FD6810">
        <w:t>Explanatory notes: Heart rate during CTCA should be less than 6</w:t>
      </w:r>
      <w:r w:rsidR="00110D84" w:rsidRPr="00FD6810">
        <w:t>5</w:t>
      </w:r>
      <w:r w:rsidRPr="00FD6810">
        <w:t xml:space="preserve"> beats per minute wherever possible, and sublingual GTN should be administered immediately prior to scanning where clinically appropriate.</w:t>
      </w:r>
    </w:p>
    <w:p w14:paraId="376BD62A" w14:textId="77777777" w:rsidR="00B7489B" w:rsidRPr="00FB48BC" w:rsidRDefault="00B7489B" w:rsidP="006B1407">
      <w:pPr>
        <w:pStyle w:val="Item"/>
      </w:pPr>
      <w:r w:rsidRPr="00FB48BC">
        <w:t>Item 57360C</w:t>
      </w:r>
    </w:p>
    <w:p w14:paraId="3F03CF3E" w14:textId="77777777" w:rsidR="00B7489B" w:rsidRPr="00FD6810" w:rsidRDefault="00B7489B" w:rsidP="00B7489B">
      <w:pPr>
        <w:autoSpaceDE w:val="0"/>
        <w:autoSpaceDN w:val="0"/>
        <w:adjustRightInd w:val="0"/>
        <w:spacing w:before="60"/>
        <w:rPr>
          <w:color w:val="000000"/>
        </w:rPr>
      </w:pPr>
      <w:r w:rsidRPr="00FD6810">
        <w:rPr>
          <w:color w:val="000000"/>
        </w:rPr>
        <w:t xml:space="preserve">COMPUTED TOMOGRAPHY OF THE CORONARY ARTERIES performed on a minimum of a </w:t>
      </w:r>
      <w:r w:rsidR="003D4878" w:rsidRPr="00FD6810">
        <w:rPr>
          <w:color w:val="000000"/>
        </w:rPr>
        <w:t>64</w:t>
      </w:r>
      <w:r w:rsidRPr="00FD6810">
        <w:rPr>
          <w:color w:val="000000"/>
        </w:rPr>
        <w:t xml:space="preserve"> slice (or equivalent) scanner, where the request is made by a specialist or consultant physician, and:</w:t>
      </w:r>
    </w:p>
    <w:p w14:paraId="10324A07" w14:textId="77777777" w:rsidR="00B7489B" w:rsidRPr="00FD6810" w:rsidRDefault="00B7489B" w:rsidP="00F707CD">
      <w:pPr>
        <w:pStyle w:val="ListParagraph"/>
        <w:numPr>
          <w:ilvl w:val="0"/>
          <w:numId w:val="22"/>
        </w:numPr>
        <w:autoSpaceDE w:val="0"/>
        <w:autoSpaceDN w:val="0"/>
        <w:adjustRightInd w:val="0"/>
        <w:spacing w:before="60"/>
        <w:ind w:left="357" w:hanging="357"/>
        <w:contextualSpacing w:val="0"/>
        <w:rPr>
          <w:color w:val="000000"/>
        </w:rPr>
      </w:pPr>
      <w:r w:rsidRPr="00FD6810">
        <w:rPr>
          <w:color w:val="000000"/>
        </w:rPr>
        <w:t>The patient has stable symptoms and newly recognised LV systolic dysfunction with unknown aetiology; or</w:t>
      </w:r>
    </w:p>
    <w:p w14:paraId="744EB379" w14:textId="77777777" w:rsidR="00B7489B" w:rsidRPr="00FD6810" w:rsidRDefault="00B7489B" w:rsidP="00F707CD">
      <w:pPr>
        <w:pStyle w:val="ListParagraph"/>
        <w:numPr>
          <w:ilvl w:val="0"/>
          <w:numId w:val="22"/>
        </w:numPr>
        <w:autoSpaceDE w:val="0"/>
        <w:autoSpaceDN w:val="0"/>
        <w:adjustRightInd w:val="0"/>
        <w:spacing w:before="60"/>
        <w:ind w:left="357" w:hanging="357"/>
        <w:contextualSpacing w:val="0"/>
        <w:rPr>
          <w:color w:val="000000"/>
        </w:rPr>
      </w:pPr>
      <w:r w:rsidRPr="00FD6810">
        <w:rPr>
          <w:color w:val="000000"/>
        </w:rPr>
        <w:t>The patient requires exclusion of coronary artery anomaly or fistula; or</w:t>
      </w:r>
    </w:p>
    <w:p w14:paraId="0A482D5C" w14:textId="77777777" w:rsidR="00896929" w:rsidRPr="00FD6810" w:rsidRDefault="00B7489B" w:rsidP="00F707CD">
      <w:pPr>
        <w:pStyle w:val="ListParagraph"/>
        <w:numPr>
          <w:ilvl w:val="0"/>
          <w:numId w:val="22"/>
        </w:numPr>
        <w:autoSpaceDE w:val="0"/>
        <w:autoSpaceDN w:val="0"/>
        <w:adjustRightInd w:val="0"/>
        <w:spacing w:before="60"/>
        <w:ind w:left="357" w:hanging="357"/>
        <w:contextualSpacing w:val="0"/>
        <w:rPr>
          <w:color w:val="000000"/>
        </w:rPr>
      </w:pPr>
      <w:r w:rsidRPr="00FD6810">
        <w:rPr>
          <w:color w:val="000000"/>
        </w:rPr>
        <w:t>The patient will be undergoing non-coronary cardiac surgery; or</w:t>
      </w:r>
    </w:p>
    <w:p w14:paraId="0E00D467" w14:textId="77777777" w:rsidR="00896929" w:rsidRPr="00FD6810" w:rsidRDefault="00B7489B" w:rsidP="00F707CD">
      <w:pPr>
        <w:pStyle w:val="ListParagraph"/>
        <w:numPr>
          <w:ilvl w:val="0"/>
          <w:numId w:val="22"/>
        </w:numPr>
        <w:autoSpaceDE w:val="0"/>
        <w:autoSpaceDN w:val="0"/>
        <w:adjustRightInd w:val="0"/>
        <w:spacing w:before="60"/>
        <w:ind w:left="357" w:hanging="357"/>
        <w:contextualSpacing w:val="0"/>
        <w:rPr>
          <w:color w:val="000000"/>
        </w:rPr>
      </w:pPr>
      <w:r w:rsidRPr="00FD6810">
        <w:rPr>
          <w:color w:val="000000"/>
        </w:rPr>
        <w:t xml:space="preserve">Coronary arteries or bypass graft have been unable to be delineated on </w:t>
      </w:r>
      <w:r w:rsidR="0098479B" w:rsidRPr="00FD6810">
        <w:rPr>
          <w:color w:val="000000"/>
        </w:rPr>
        <w:t xml:space="preserve">a recent </w:t>
      </w:r>
      <w:r w:rsidRPr="00FD6810">
        <w:rPr>
          <w:color w:val="000000"/>
        </w:rPr>
        <w:t>ICA</w:t>
      </w:r>
      <w:r w:rsidR="00896929" w:rsidRPr="00FD6810">
        <w:rPr>
          <w:color w:val="000000"/>
        </w:rPr>
        <w:t>.</w:t>
      </w:r>
    </w:p>
    <w:p w14:paraId="50E12CD0" w14:textId="77777777" w:rsidR="00726820" w:rsidRPr="00FD6810" w:rsidRDefault="00896929" w:rsidP="009639E8">
      <w:pPr>
        <w:spacing w:before="60"/>
        <w:rPr>
          <w:color w:val="000000"/>
        </w:rPr>
      </w:pPr>
      <w:r w:rsidRPr="00FD6810">
        <w:t xml:space="preserve">Requested using a form that provides at least the information required on the MBS structured CTCA request form. </w:t>
      </w:r>
      <w:r w:rsidR="002A499E" w:rsidRPr="00FD6810">
        <w:rPr>
          <w:color w:val="000000"/>
        </w:rPr>
        <w:t xml:space="preserve">Formal report to include documentation of how the indication requirements of this descriptor were met. </w:t>
      </w:r>
      <w:r w:rsidR="00B7489B" w:rsidRPr="00FD6810">
        <w:rPr>
          <w:color w:val="000000"/>
        </w:rPr>
        <w:t>(R) (K). (Anaes.)</w:t>
      </w:r>
    </w:p>
    <w:p w14:paraId="698106A5" w14:textId="77777777" w:rsidR="004F5EEF" w:rsidRPr="004F5EEF" w:rsidRDefault="004F5EEF" w:rsidP="004F5EEF">
      <w:pPr>
        <w:pStyle w:val="ExplanNotebody"/>
      </w:pPr>
      <w:r w:rsidRPr="004F5EEF">
        <w:t>Explanatory notes: Heart rate during CTCA should be less than 6</w:t>
      </w:r>
      <w:r w:rsidR="00110D84">
        <w:t>5</w:t>
      </w:r>
      <w:r w:rsidRPr="004F5EEF">
        <w:t xml:space="preserve"> beats per minute wherever possible, and sublingual GTN should be administered immediately prior to scanning where clinically appropriate.</w:t>
      </w:r>
    </w:p>
    <w:p w14:paraId="15E8D50A" w14:textId="77777777" w:rsidR="00CD16D1" w:rsidRPr="00FB48BC" w:rsidRDefault="00CD16D1" w:rsidP="00CD16D1">
      <w:pPr>
        <w:pStyle w:val="Boldhdg"/>
        <w:rPr>
          <w:lang w:val="en-AU"/>
        </w:rPr>
      </w:pPr>
      <w:r w:rsidRPr="00FB48BC">
        <w:rPr>
          <w:lang w:val="en-AU"/>
        </w:rPr>
        <w:t>Rationale</w:t>
      </w:r>
    </w:p>
    <w:p w14:paraId="2041A618" w14:textId="77777777" w:rsidR="00CD16D1" w:rsidRPr="00FB48BC" w:rsidRDefault="00CD16D1" w:rsidP="00CD16D1">
      <w:pPr>
        <w:pStyle w:val="01squarebullet"/>
        <w:numPr>
          <w:ilvl w:val="0"/>
          <w:numId w:val="0"/>
        </w:numPr>
        <w:ind w:left="360" w:hanging="360"/>
        <w:rPr>
          <w:lang w:val="en-AU"/>
        </w:rPr>
      </w:pPr>
      <w:r w:rsidRPr="00FB48BC">
        <w:rPr>
          <w:lang w:val="en-AU"/>
        </w:rPr>
        <w:t xml:space="preserve">The recommendations focus on </w:t>
      </w:r>
      <w:r w:rsidR="004F5EEF">
        <w:rPr>
          <w:lang w:val="en-AU"/>
        </w:rPr>
        <w:t xml:space="preserve">best practice care </w:t>
      </w:r>
      <w:r w:rsidRPr="00FB48BC">
        <w:rPr>
          <w:lang w:val="en-AU"/>
        </w:rPr>
        <w:t>and are based on the following observations.</w:t>
      </w:r>
    </w:p>
    <w:p w14:paraId="118DA8CF" w14:textId="77777777" w:rsidR="00CD16D1" w:rsidRPr="00FB48BC" w:rsidRDefault="00CD16D1" w:rsidP="00CD16D1">
      <w:pPr>
        <w:pStyle w:val="01squarebullet"/>
        <w:numPr>
          <w:ilvl w:val="0"/>
          <w:numId w:val="16"/>
        </w:numPr>
        <w:rPr>
          <w:lang w:val="en-AU"/>
        </w:rPr>
      </w:pPr>
      <w:r w:rsidRPr="00FB48BC">
        <w:rPr>
          <w:lang w:val="en-AU"/>
        </w:rPr>
        <w:lastRenderedPageBreak/>
        <w:t xml:space="preserve">CTCA item numbers have been modified to reflect the expanding role of this test in the assessment of acute chest pain and stable </w:t>
      </w:r>
      <w:r w:rsidR="0074005E" w:rsidRPr="00FB48BC">
        <w:rPr>
          <w:lang w:val="en-AU"/>
        </w:rPr>
        <w:t>CAD</w:t>
      </w:r>
      <w:r w:rsidRPr="00FB48BC">
        <w:rPr>
          <w:lang w:val="en-AU"/>
        </w:rPr>
        <w:t xml:space="preserve">. The Committee agreed that the investigation was </w:t>
      </w:r>
      <w:r w:rsidR="000E4962" w:rsidRPr="00FB48BC">
        <w:rPr>
          <w:lang w:val="en-AU"/>
        </w:rPr>
        <w:t>becoming more common</w:t>
      </w:r>
      <w:r w:rsidRPr="00FB48BC">
        <w:rPr>
          <w:lang w:val="en-AU"/>
        </w:rPr>
        <w:t xml:space="preserve"> as evidence builds of its effectiveness. The Committee agreed that it should be forward-looking in terms of making recommendations to improve the MBS, without overreaching.</w:t>
      </w:r>
    </w:p>
    <w:p w14:paraId="0291C89F" w14:textId="77777777" w:rsidR="00CD16D1" w:rsidRPr="00FB48BC" w:rsidRDefault="00CD16D1" w:rsidP="00CD16D1">
      <w:pPr>
        <w:pStyle w:val="01squarebullet"/>
        <w:numPr>
          <w:ilvl w:val="0"/>
          <w:numId w:val="16"/>
        </w:numPr>
        <w:rPr>
          <w:lang w:val="en-AU"/>
        </w:rPr>
      </w:pPr>
      <w:r w:rsidRPr="00FB48BC">
        <w:rPr>
          <w:lang w:val="en-AU"/>
        </w:rPr>
        <w:t>The Committee agreed that the items for specialist access to CTCA for CAD were appropriate and should remain, with the addition of reasonable restrictions on repeats. The Committee felt that a discrete item for specialist access to CTCA for indications other than the investigation of suspected CAD should be created to allow for tracking, however. It recommended the addition of an indication where “coronary arteries of bypass graft have been</w:t>
      </w:r>
      <w:r w:rsidR="006D6B98">
        <w:rPr>
          <w:lang w:val="en-AU"/>
        </w:rPr>
        <w:t xml:space="preserve"> unable to be delineated on ICA</w:t>
      </w:r>
      <w:r w:rsidRPr="00FB48BC">
        <w:rPr>
          <w:lang w:val="en-AU"/>
        </w:rPr>
        <w:t>”</w:t>
      </w:r>
      <w:r w:rsidR="006D6B98">
        <w:rPr>
          <w:lang w:val="en-AU"/>
        </w:rPr>
        <w:t xml:space="preserve"> which is an increase in scope</w:t>
      </w:r>
      <w:r w:rsidRPr="00FB48BC">
        <w:rPr>
          <w:lang w:val="en-AU"/>
        </w:rPr>
        <w:t xml:space="preserve"> </w:t>
      </w:r>
      <w:r w:rsidR="00FD24B5">
        <w:rPr>
          <w:lang w:val="en-AU"/>
        </w:rPr>
        <w:t>and was agreed to be appropriate in the expert opinion of the Committee.</w:t>
      </w:r>
    </w:p>
    <w:p w14:paraId="2DCA30D0" w14:textId="77777777" w:rsidR="00CD16D1" w:rsidRPr="00FB48BC" w:rsidRDefault="00CD16D1" w:rsidP="00CD16D1">
      <w:pPr>
        <w:pStyle w:val="01squarebullet"/>
        <w:numPr>
          <w:ilvl w:val="0"/>
          <w:numId w:val="16"/>
        </w:numPr>
        <w:rPr>
          <w:lang w:val="en-AU"/>
        </w:rPr>
      </w:pPr>
      <w:r w:rsidRPr="00FB48BC">
        <w:rPr>
          <w:lang w:val="en-AU"/>
        </w:rPr>
        <w:t xml:space="preserve">The Committee discussed </w:t>
      </w:r>
      <w:r w:rsidR="00C34401" w:rsidRPr="00FB48BC">
        <w:rPr>
          <w:lang w:val="en-AU"/>
        </w:rPr>
        <w:t xml:space="preserve">at length </w:t>
      </w:r>
      <w:r w:rsidRPr="00FB48BC">
        <w:rPr>
          <w:lang w:val="en-AU"/>
        </w:rPr>
        <w:t>the recommendation for GP access</w:t>
      </w:r>
      <w:r w:rsidR="00C34401" w:rsidRPr="00FB48BC">
        <w:rPr>
          <w:lang w:val="en-AU"/>
        </w:rPr>
        <w:t xml:space="preserve"> to</w:t>
      </w:r>
      <w:r w:rsidRPr="00FB48BC">
        <w:rPr>
          <w:lang w:val="en-AU"/>
        </w:rPr>
        <w:t xml:space="preserve"> CTCA</w:t>
      </w:r>
      <w:r w:rsidR="00C34401" w:rsidRPr="00FB48BC">
        <w:rPr>
          <w:lang w:val="en-AU"/>
        </w:rPr>
        <w:t xml:space="preserve"> under certain circumstances</w:t>
      </w:r>
      <w:r w:rsidRPr="00FB48BC">
        <w:rPr>
          <w:lang w:val="en-AU"/>
        </w:rPr>
        <w:t>. The remainder of the rationale pertains to the recommended new item 57360A</w:t>
      </w:r>
      <w:r w:rsidR="00FD24B5">
        <w:rPr>
          <w:lang w:val="en-AU"/>
        </w:rPr>
        <w:t xml:space="preserve"> which has been created in line with current guidelines</w:t>
      </w:r>
      <w:r w:rsidR="00FD24B5">
        <w:rPr>
          <w:lang w:val="en-AU"/>
        </w:rPr>
        <w:fldChar w:fldCharType="begin" w:fldLock="1"/>
      </w:r>
      <w:r w:rsidR="00241AF9">
        <w:rPr>
          <w:lang w:val="en-AU"/>
        </w:rPr>
        <w:instrText>ADDIN CSL_CITATION { "citationItems" : [ { "id" : "ITEM-1", "itemData" : { "DOI" : "10.1016/j.jacc.2012.03.003", "ISBN" : "1558-3597 (Electronic)\\r0735-1097 (Linking)", "ISSN" : "1558-3597", "PMID" : "22578925", "abstract" : "The American College of Cardiology Foundation, in collaboration with the Society for Cardiovascular Angiography and Interventions and key specialty and subspecialty societies, conducted a review of common clinical scenarios where diagnostic catheterization is frequently considered. The indications (clinical scenarios) were derived from common applications or anticipated uses, as well as from current clinical practice guidelines and results of studies examining the implementation of noninvasive imaging appropriate use criteria. The 166 indications in this document were developed by a diverse writing group and scored by a separate independent technical panel on a scale of 1 to 9, to designate appropriate use (median 7 to 9), uncertain use (median 4 to 6), and inappropriate use (median 1 to 3). Diagnostic catheterization may include several different procedure components. The indications developed focused primarily on 2 aspects of diagnostic catheterization. Many indications focused on the performance of coronary angiography for the detection of coronary artery disease with other procedure components (e.g., hemodynamic measurements, ventriculography) at the discretion of the operator. The majority of the remaining indications focused on hemodynamic measurements to evaluate valvular heart disease, pulmonary hypertension, cardiomyopathy, and other conditions, with the use of coronary angiography at the discretion of the operator. Seventy-five indications were rated as appropriate, 49 were rated as uncertain, and 42 were rated as inappropriate. The appropriate use criteria for diagnostic catheterization have the potential to impact physician decision making, healthcare delivery, and reimbursement policy. Furthermore, recognition of uncertain clinical scenarios facilitates identification of areas that would benefit from future research.", "author" : [ { "dropping-particle" : "", "family" : "Patel", "given" : "Manesh R.", "non-dropping-particle" : "", "parse-names" : false, "suffix" : "" }, { "dropping-particle" : "", "family" : "Bailey", "given" : "Steven R.", "non-dropping-particle" : "", "parse-names" : false, "suffix" : "" }, { "dropping-particle" : "", "family" : "Bonow", "given" : "Robert O.", "non-dropping-particle" : "", "parse-names" : false, "suffix" : "" }, { "dropping-particle" : "", "family" : "Chambers", "given" : "Charles E.", "non-dropping-particle" : "", "parse-names" : false, "suffix" : "" }, { "dropping-particle" : "", "family" : "Chan", "given" : "Paul S.", "non-dropping-particle" : "", "parse-names" : false, "suffix" : "" }, { "dropping-particle" : "", "family" : "Dehmer", "given" : "Gregory J.", "non-dropping-particle" : "", "parse-names" : false, "suffix" : "" }, { "dropping-particle" : "", "family" : "Kirtane", "given" : "Ajay J.", "non-dropping-particle" : "", "parse-names" : false, "suffix" : "" }, { "dropping-particle" : "", "family" : "Wann", "given" : "L Samuel", "non-dropping-particle" : "", "parse-names" : false, "suffix" : "" }, { "dropping-particle" : "", "family" : "Ward", "given" : "R Parker", "non-dropping-particle" : "", "parse-names" : false, "suffix" : "" } ], "container-title" : "Journal of the American College of Cardiology", "id" : "ITEM-1", "issue" : "22", "issued" : { "date-parts" : [ [ "2012" ] ] }, "page" : "1995-2027", "publisher" : "Elsevier Inc.", "title" : "ACCF/SCAI/AATS/AHA/ASE/ASNC/HFSA/HRS/SCCM/SCCT/SCMR/STS 2012 appropriate use criteria for diagnostic catheterization: a report of the American College of Cardiology Foundation Appropriate Use Criteria Task Force, Society for Cardiovascular Angiography and", "type" : "article-journal", "volume" : "59" }, "uris" : [ "http://www.mendeley.com/documents/?uuid=312757e1-e8b9-483a-b891-e87f973c05de" ] }, { "id" : "ITEM-2", "itemData" : { "DOI" : "10.1016/j.jacc.2015.09.011", "ISSN" : "07351097", "author" : [ { "dropping-particle" : "", "family" : "Rybicki", "given" : "Frank J.", "non-dropping-particle" : "", "parse-names" : false, "suffix" : "" }, { "dropping-particle" : "", "family" : "Udelson", "given" : "James E.", "non-dropping-particle" : "", "parse-names" : false, "suffix" : "" }, { "dropping-particle" : "", "family" : "Peacock", "given" : "W. Frank", "non-dropping-particle" : "", "parse-names" : false, "suffix" : "" }, { "dropping-particle" : "", "family" : "Goldhaber", "given" : "Samuel Z.", "non-dropping-particle" : "", "parse-names" : false, "suffix" : "" }, { "dropping-particle" : "", "family" : "Isselbacher", "given" : "Eric M.", "non-dropping-particle" : "", "parse-names" : false, "suffix" : "" }, { "dropping-particle" : "", "family" : "Kazerooni", "given" : "Ella", "non-dropping-particle" : "", "parse-names" : false, "suffix" : "" }, { "dropping-particle" : "", "family" : "Kontos", "given" : "Michael C.", "non-dropping-particle" : "", "parse-names" : false, "suffix" : "" }, { "dropping-particle" : "", "family" : "Litt", "given" : "Harold", "non-dropping-particle" : "", "parse-names" : false, "suffix" : "" }, { "dropping-particle" : "", "family" : "Woodard", "given" : "Pamela K.", "non-dropping-particle" : "", "parse-names" : false, "suffix" : "" } ], "container-title" : "Journal of the American College of Cardiology", "id" : "ITEM-2", "issue" : "7", "issued" : { "date-parts" : [ [ "2016", "2" ] ] }, "page" : "853-879", "title" : "2015 ACR/ACC/AHA/AATS/ACEP/ASNC/NASCI/SAEM/SCCT/SCMR/SCPC/SNMMI/STR/STS Appropriate Utilization of Cardiovascular Imaging in Emergency Department Patients With Chest Pain", "type" : "article-journal", "volume" : "67" }, "uris" : [ "http://www.mendeley.com/documents/?uuid=bc6777c1-34df-4abe-a310-9bb8bcd92d1b" ] } ], "mendeley" : { "formattedCitation" : "(44,52)", "plainTextFormattedCitation" : "(44,52)", "previouslyFormattedCitation" : "(M. R. Patel et al., 2012; Rybicki et al., 2016)" }, "properties" : { "noteIndex" : 0 }, "schema" : "https://github.com/citation-style-language/schema/raw/master/csl-citation.json" }</w:instrText>
      </w:r>
      <w:r w:rsidR="00FD24B5">
        <w:rPr>
          <w:lang w:val="en-AU"/>
        </w:rPr>
        <w:fldChar w:fldCharType="separate"/>
      </w:r>
      <w:r w:rsidR="00241AF9" w:rsidRPr="00241AF9">
        <w:rPr>
          <w:noProof/>
          <w:lang w:val="en-AU"/>
        </w:rPr>
        <w:t>(44,52)</w:t>
      </w:r>
      <w:r w:rsidR="00FD24B5">
        <w:rPr>
          <w:lang w:val="en-AU"/>
        </w:rPr>
        <w:fldChar w:fldCharType="end"/>
      </w:r>
      <w:r w:rsidRPr="00FB48BC">
        <w:rPr>
          <w:lang w:val="en-AU"/>
        </w:rPr>
        <w:t xml:space="preserve">. </w:t>
      </w:r>
    </w:p>
    <w:p w14:paraId="40BF661E" w14:textId="77777777" w:rsidR="000D23B9" w:rsidRPr="00FB48BC" w:rsidRDefault="000D23B9" w:rsidP="00A060B2">
      <w:pPr>
        <w:pStyle w:val="01squarebullet"/>
        <w:ind w:left="357" w:hanging="357"/>
        <w:rPr>
          <w:lang w:val="en-AU"/>
        </w:rPr>
      </w:pPr>
      <w:r w:rsidRPr="00FB48BC">
        <w:rPr>
          <w:lang w:val="en-AU"/>
        </w:rPr>
        <w:t xml:space="preserve">The Committee agreed that CTCA is a robust test with a very strong negative predictive value in terms of outcomes. However, the </w:t>
      </w:r>
      <w:r w:rsidR="009761CF">
        <w:rPr>
          <w:lang w:val="en-AU"/>
        </w:rPr>
        <w:t xml:space="preserve">CTCA item with </w:t>
      </w:r>
      <w:r w:rsidRPr="00FB48BC">
        <w:rPr>
          <w:lang w:val="en-AU"/>
        </w:rPr>
        <w:t xml:space="preserve">limited GP access carries the risk of considerable uptake (as </w:t>
      </w:r>
      <w:r w:rsidR="00F82380">
        <w:rPr>
          <w:lang w:val="en-AU"/>
        </w:rPr>
        <w:t xml:space="preserve">the Department noted had </w:t>
      </w:r>
      <w:r w:rsidRPr="00FB48BC">
        <w:rPr>
          <w:lang w:val="en-AU"/>
        </w:rPr>
        <w:t xml:space="preserve">occurred with GP access to knee MRI). This risk is expected to be </w:t>
      </w:r>
      <w:r w:rsidR="00BC3271">
        <w:rPr>
          <w:lang w:val="en-AU"/>
        </w:rPr>
        <w:t>mitigated (</w:t>
      </w:r>
      <w:r w:rsidRPr="00FB48BC">
        <w:rPr>
          <w:lang w:val="en-AU"/>
        </w:rPr>
        <w:t>to some extent</w:t>
      </w:r>
      <w:r w:rsidR="00BC3271">
        <w:rPr>
          <w:lang w:val="en-AU"/>
        </w:rPr>
        <w:t>)</w:t>
      </w:r>
      <w:r w:rsidRPr="00FB48BC">
        <w:rPr>
          <w:lang w:val="en-AU"/>
        </w:rPr>
        <w:t xml:space="preserve"> </w:t>
      </w:r>
      <w:r w:rsidR="001B7A82">
        <w:rPr>
          <w:lang w:val="en-AU"/>
        </w:rPr>
        <w:t xml:space="preserve">for the following reasons: (i) </w:t>
      </w:r>
      <w:r w:rsidRPr="00FB48BC">
        <w:rPr>
          <w:lang w:val="en-AU"/>
        </w:rPr>
        <w:t>many CTCAs ordered by a GP would otherwise have been ordered by a cardiologist</w:t>
      </w:r>
      <w:r w:rsidR="00F04F71">
        <w:rPr>
          <w:lang w:val="en-AU"/>
        </w:rPr>
        <w:t>;</w:t>
      </w:r>
      <w:r w:rsidR="00B537EE">
        <w:rPr>
          <w:lang w:val="en-AU"/>
        </w:rPr>
        <w:t xml:space="preserve"> (ii)</w:t>
      </w:r>
      <w:r w:rsidRPr="00FB48BC">
        <w:rPr>
          <w:lang w:val="en-AU"/>
        </w:rPr>
        <w:t xml:space="preserve"> the test can only be ordered following Absolute risk assessment</w:t>
      </w:r>
      <w:r w:rsidR="00F04F71">
        <w:rPr>
          <w:lang w:val="en-AU"/>
        </w:rPr>
        <w:t>;</w:t>
      </w:r>
      <w:r w:rsidRPr="00FB48BC">
        <w:rPr>
          <w:lang w:val="en-AU"/>
        </w:rPr>
        <w:t xml:space="preserve"> and</w:t>
      </w:r>
      <w:r w:rsidR="001C2DE9">
        <w:rPr>
          <w:lang w:val="en-AU"/>
        </w:rPr>
        <w:t xml:space="preserve"> (iii)</w:t>
      </w:r>
      <w:r w:rsidRPr="00FB48BC">
        <w:rPr>
          <w:lang w:val="en-AU"/>
        </w:rPr>
        <w:t xml:space="preserve"> the test cannot be repeated in </w:t>
      </w:r>
      <w:r w:rsidR="00842DF8">
        <w:rPr>
          <w:lang w:val="en-AU"/>
        </w:rPr>
        <w:t>patients</w:t>
      </w:r>
      <w:r w:rsidR="00842DF8" w:rsidRPr="00FB48BC">
        <w:rPr>
          <w:lang w:val="en-AU"/>
        </w:rPr>
        <w:t xml:space="preserve"> </w:t>
      </w:r>
      <w:r w:rsidRPr="00FB48BC">
        <w:rPr>
          <w:lang w:val="en-AU"/>
        </w:rPr>
        <w:t>in whom the result is positive</w:t>
      </w:r>
      <w:r w:rsidR="00976FC1">
        <w:rPr>
          <w:lang w:val="en-AU"/>
        </w:rPr>
        <w:t>,</w:t>
      </w:r>
      <w:r w:rsidRPr="00FB48BC">
        <w:rPr>
          <w:lang w:val="en-AU"/>
        </w:rPr>
        <w:t xml:space="preserve"> or within </w:t>
      </w:r>
      <w:r w:rsidR="00690CBD">
        <w:rPr>
          <w:lang w:val="en-AU"/>
        </w:rPr>
        <w:t>five</w:t>
      </w:r>
      <w:r w:rsidRPr="00FB48BC">
        <w:rPr>
          <w:lang w:val="en-AU"/>
        </w:rPr>
        <w:t xml:space="preserve"> years of a negative result. </w:t>
      </w:r>
      <w:r w:rsidR="006C53E1">
        <w:rPr>
          <w:lang w:val="en-AU"/>
        </w:rPr>
        <w:t>Nonetheless</w:t>
      </w:r>
      <w:r w:rsidR="00C74074">
        <w:rPr>
          <w:lang w:val="en-AU"/>
        </w:rPr>
        <w:t xml:space="preserve">, </w:t>
      </w:r>
      <w:r w:rsidR="006C53E1">
        <w:rPr>
          <w:lang w:val="en-AU"/>
        </w:rPr>
        <w:t xml:space="preserve">the Committee </w:t>
      </w:r>
      <w:r w:rsidR="00C74074">
        <w:rPr>
          <w:lang w:val="en-AU"/>
        </w:rPr>
        <w:t>a</w:t>
      </w:r>
      <w:r w:rsidRPr="00FB48BC">
        <w:rPr>
          <w:lang w:val="en-AU"/>
        </w:rPr>
        <w:t>cknowledg</w:t>
      </w:r>
      <w:r w:rsidR="006C53E1">
        <w:rPr>
          <w:lang w:val="en-AU"/>
        </w:rPr>
        <w:t>ed</w:t>
      </w:r>
      <w:r w:rsidRPr="00FB48BC">
        <w:rPr>
          <w:lang w:val="en-AU"/>
        </w:rPr>
        <w:t xml:space="preserve"> this risk </w:t>
      </w:r>
      <w:r w:rsidR="006C53E1">
        <w:rPr>
          <w:lang w:val="en-AU"/>
        </w:rPr>
        <w:t>and</w:t>
      </w:r>
      <w:r w:rsidRPr="00FB48BC">
        <w:rPr>
          <w:lang w:val="en-AU"/>
        </w:rPr>
        <w:t xml:space="preserve"> recommend</w:t>
      </w:r>
      <w:r w:rsidR="006C53E1">
        <w:rPr>
          <w:lang w:val="en-AU"/>
        </w:rPr>
        <w:t>ed</w:t>
      </w:r>
      <w:r w:rsidRPr="00FB48BC">
        <w:rPr>
          <w:lang w:val="en-AU"/>
        </w:rPr>
        <w:t xml:space="preserve"> that </w:t>
      </w:r>
      <w:r w:rsidR="00C422D1">
        <w:rPr>
          <w:lang w:val="en-AU"/>
        </w:rPr>
        <w:t xml:space="preserve">the </w:t>
      </w:r>
      <w:r w:rsidRPr="00FB48BC">
        <w:rPr>
          <w:lang w:val="en-AU"/>
        </w:rPr>
        <w:t>MSAC reviews these changes prior to implementation.</w:t>
      </w:r>
    </w:p>
    <w:p w14:paraId="09BD737B" w14:textId="77777777" w:rsidR="00197C02" w:rsidRDefault="00CD16D1" w:rsidP="00CD16D1">
      <w:pPr>
        <w:pStyle w:val="01squarebullet"/>
        <w:numPr>
          <w:ilvl w:val="0"/>
          <w:numId w:val="16"/>
        </w:numPr>
        <w:rPr>
          <w:lang w:val="en-AU"/>
        </w:rPr>
      </w:pPr>
      <w:r w:rsidRPr="00FB48BC">
        <w:rPr>
          <w:lang w:val="en-AU"/>
        </w:rPr>
        <w:t xml:space="preserve">If the item is not well defined, there is a risk that poorly informed providers will use the test for screening, or for other low-value indications due to pressure from patients. This would result in significant health costs and a flood of patients with low risk or no symptoms, as well as indeterminate findings on CTCA, who are seeking reassurance or advice from specialists or emergency departments. </w:t>
      </w:r>
    </w:p>
    <w:p w14:paraId="4403DC59" w14:textId="77777777" w:rsidR="00197C02" w:rsidRDefault="00CE40EE" w:rsidP="00197C02">
      <w:pPr>
        <w:pStyle w:val="01squarebullet"/>
      </w:pPr>
      <w:r>
        <w:t>S</w:t>
      </w:r>
      <w:r w:rsidR="006D6B98">
        <w:t xml:space="preserve">pecialist use of CTCA is </w:t>
      </w:r>
      <w:r w:rsidR="007F4562">
        <w:t xml:space="preserve">already </w:t>
      </w:r>
      <w:r w:rsidR="0057215F">
        <w:t xml:space="preserve">increasing </w:t>
      </w:r>
      <w:r w:rsidR="006D6B98">
        <w:t xml:space="preserve">rapidly, </w:t>
      </w:r>
      <w:r w:rsidR="00895AB0">
        <w:t xml:space="preserve">and </w:t>
      </w:r>
      <w:r w:rsidR="006D6B98">
        <w:t xml:space="preserve">a concern was raised about the potential risk of GP overuse of this item leading to significant volume increases, similar to past experiences </w:t>
      </w:r>
      <w:r w:rsidR="00F82380">
        <w:t xml:space="preserve">noted by the Department </w:t>
      </w:r>
      <w:r w:rsidR="006D6B98">
        <w:t xml:space="preserve">with GP access to services such as knee MRI. </w:t>
      </w:r>
      <w:r w:rsidR="00197C02">
        <w:t>Ensuring GPs and providers strictly comply with the indications for the test is intended to avoid over-usage of the test. To this end</w:t>
      </w:r>
      <w:r w:rsidR="007B2C2C">
        <w:t>,</w:t>
      </w:r>
      <w:r w:rsidR="00197C02">
        <w:t xml:space="preserve"> the Committee recommend</w:t>
      </w:r>
      <w:r w:rsidR="00D40CB0">
        <w:t>ed designing</w:t>
      </w:r>
      <w:r w:rsidR="00197C02">
        <w:t xml:space="preserve"> a structured request form to facilitate GP compliance, </w:t>
      </w:r>
      <w:r w:rsidR="00B72D46">
        <w:t xml:space="preserve">containing </w:t>
      </w:r>
      <w:r w:rsidR="00197C02">
        <w:t xml:space="preserve">all </w:t>
      </w:r>
      <w:r w:rsidR="00EE3B1A">
        <w:t xml:space="preserve">the </w:t>
      </w:r>
      <w:r w:rsidR="00197C02">
        <w:t>descriptor requirements</w:t>
      </w:r>
      <w:r w:rsidR="00236618">
        <w:t>,</w:t>
      </w:r>
      <w:r w:rsidR="00197C02">
        <w:t xml:space="preserve"> including information needed to calculate an </w:t>
      </w:r>
      <w:r w:rsidR="00693685">
        <w:t xml:space="preserve">Australian </w:t>
      </w:r>
      <w:r w:rsidR="00197C02">
        <w:t xml:space="preserve">Absolute risk score. Education of GPs </w:t>
      </w:r>
      <w:r w:rsidR="005D05C2">
        <w:t>regarding</w:t>
      </w:r>
      <w:r w:rsidR="00197C02">
        <w:t xml:space="preserve"> the most appropriate management plan </w:t>
      </w:r>
      <w:r w:rsidR="00833730">
        <w:t xml:space="preserve">(based </w:t>
      </w:r>
      <w:r w:rsidR="00197C02">
        <w:t>on the results of the test</w:t>
      </w:r>
      <w:r w:rsidR="00833730">
        <w:t>)</w:t>
      </w:r>
      <w:r w:rsidR="00197C02">
        <w:t xml:space="preserve"> will be </w:t>
      </w:r>
      <w:r w:rsidR="00E7574C">
        <w:t>critical</w:t>
      </w:r>
      <w:r w:rsidR="00197C02">
        <w:t xml:space="preserve"> to obtaining maximum clinical benefit from the investigation. A completely normal study </w:t>
      </w:r>
      <w:r w:rsidR="0015779C">
        <w:t xml:space="preserve">suggests </w:t>
      </w:r>
      <w:r w:rsidR="00197C02">
        <w:t>an excellent prognosis with no further cardiac testing required. A test that reveals coronary atherosclerosis but no major obstructive disease (i.e.</w:t>
      </w:r>
      <w:r w:rsidR="00627091">
        <w:t>,</w:t>
      </w:r>
      <w:r w:rsidR="00197C02">
        <w:t xml:space="preserve"> no lesion </w:t>
      </w:r>
      <w:r w:rsidR="00627091">
        <w:t>greater than</w:t>
      </w:r>
      <w:r w:rsidR="00197C02">
        <w:t xml:space="preserve"> 50</w:t>
      </w:r>
      <w:r w:rsidR="00627091">
        <w:t xml:space="preserve"> per cent</w:t>
      </w:r>
      <w:r w:rsidR="00197C02">
        <w:t>) in most instances requires risk factor modification and standard cardio-protective therapy. If symptoms persist</w:t>
      </w:r>
      <w:r w:rsidR="00746868">
        <w:t>,</w:t>
      </w:r>
      <w:r w:rsidR="00197C02">
        <w:t xml:space="preserve"> functional testing can be considered to see if symptoms relate to ischaemia</w:t>
      </w:r>
      <w:r w:rsidR="003A65F2">
        <w:t>,</w:t>
      </w:r>
      <w:r w:rsidR="00197C02">
        <w:t xml:space="preserve"> </w:t>
      </w:r>
      <w:r w:rsidR="003A65F2">
        <w:t>and</w:t>
      </w:r>
      <w:r w:rsidR="00197C02">
        <w:t xml:space="preserve"> referral to a cardiologist can be considered</w:t>
      </w:r>
      <w:r w:rsidR="00B16B50">
        <w:t xml:space="preserve"> at any stage</w:t>
      </w:r>
      <w:r w:rsidR="00197C02">
        <w:t>. If the test suggests significant obstructive disease</w:t>
      </w:r>
      <w:r w:rsidR="000E784E">
        <w:t>,</w:t>
      </w:r>
      <w:r w:rsidR="00197C02">
        <w:t xml:space="preserve"> or if the severity of the obstructive disease cannot be accurately determined</w:t>
      </w:r>
      <w:r w:rsidR="006C66CF">
        <w:t>,</w:t>
      </w:r>
      <w:r w:rsidR="00197C02">
        <w:t xml:space="preserve"> referral to a cardiologist is recommended. In most instances</w:t>
      </w:r>
      <w:r w:rsidR="002410A5">
        <w:t>,</w:t>
      </w:r>
      <w:r w:rsidR="00197C02">
        <w:t xml:space="preserve"> such patients will then undergo functional testing to determine the presence and extent of ischaemia</w:t>
      </w:r>
      <w:r w:rsidR="00DF2999">
        <w:t>.</w:t>
      </w:r>
      <w:r w:rsidR="00197C02">
        <w:t xml:space="preserve"> </w:t>
      </w:r>
      <w:r w:rsidR="00DF2999">
        <w:t>D</w:t>
      </w:r>
      <w:r w:rsidR="00197C02">
        <w:t xml:space="preserve">epending on the result and the response to </w:t>
      </w:r>
      <w:r w:rsidR="003141AF">
        <w:t xml:space="preserve">medical </w:t>
      </w:r>
      <w:r w:rsidR="00197C02">
        <w:t>therapy</w:t>
      </w:r>
      <w:r w:rsidR="00406D68">
        <w:t>,</w:t>
      </w:r>
      <w:r w:rsidR="00197C02">
        <w:t xml:space="preserve"> such patients may undergo ICA with a view to revascularisation. </w:t>
      </w:r>
    </w:p>
    <w:p w14:paraId="632911AE" w14:textId="77777777" w:rsidR="00CD16D1" w:rsidRPr="00FB48BC" w:rsidRDefault="00CD16D1" w:rsidP="00CD16D1">
      <w:pPr>
        <w:pStyle w:val="01squarebullet"/>
        <w:numPr>
          <w:ilvl w:val="0"/>
          <w:numId w:val="16"/>
        </w:numPr>
        <w:rPr>
          <w:lang w:val="en-AU"/>
        </w:rPr>
      </w:pPr>
      <w:r w:rsidRPr="00FB48BC">
        <w:rPr>
          <w:lang w:val="en-AU"/>
        </w:rPr>
        <w:lastRenderedPageBreak/>
        <w:t>The Committee agreed that a targeted GP education program should be implemented. Education for GPs, whether provided by professional bodies or the Department</w:t>
      </w:r>
      <w:r w:rsidR="001533A4" w:rsidRPr="00FB48BC">
        <w:rPr>
          <w:lang w:val="en-AU"/>
        </w:rPr>
        <w:t>,</w:t>
      </w:r>
      <w:r w:rsidRPr="00FB48BC">
        <w:rPr>
          <w:lang w:val="en-AU"/>
        </w:rPr>
        <w:t xml:space="preserve"> may improve the effectiveness of GPs as gatekeepers and custodians of health system resources. It was also suggested that the ability to refer for the new </w:t>
      </w:r>
      <w:r w:rsidR="00C34401" w:rsidRPr="00FB48BC">
        <w:rPr>
          <w:lang w:val="en-AU"/>
        </w:rPr>
        <w:t>GP</w:t>
      </w:r>
      <w:r w:rsidRPr="00FB48BC">
        <w:rPr>
          <w:lang w:val="en-AU"/>
        </w:rPr>
        <w:t>-access CTCA item could be made dependent on the completion of an education module.</w:t>
      </w:r>
      <w:r w:rsidR="006D6B98">
        <w:rPr>
          <w:lang w:val="en-AU"/>
        </w:rPr>
        <w:t xml:space="preserve"> </w:t>
      </w:r>
    </w:p>
    <w:p w14:paraId="399827C3" w14:textId="77777777" w:rsidR="00CD16D1" w:rsidRPr="00FB48BC" w:rsidRDefault="00CD16D1" w:rsidP="00CD16D1">
      <w:pPr>
        <w:pStyle w:val="01squarebullet"/>
        <w:numPr>
          <w:ilvl w:val="0"/>
          <w:numId w:val="16"/>
        </w:numPr>
        <w:rPr>
          <w:lang w:val="en-AU"/>
        </w:rPr>
      </w:pPr>
      <w:r w:rsidRPr="00FB48BC">
        <w:rPr>
          <w:lang w:val="en-AU"/>
        </w:rPr>
        <w:t xml:space="preserve">The Committee noted that there is a lack of evidence linking CTCA findings to management decisions, particularly </w:t>
      </w:r>
      <w:r w:rsidR="00C70968">
        <w:rPr>
          <w:lang w:val="en-AU"/>
        </w:rPr>
        <w:t>for</w:t>
      </w:r>
      <w:r w:rsidR="00C70968" w:rsidRPr="00FB48BC">
        <w:rPr>
          <w:lang w:val="en-AU"/>
        </w:rPr>
        <w:t xml:space="preserve"> </w:t>
      </w:r>
      <w:r w:rsidRPr="00FB48BC">
        <w:rPr>
          <w:lang w:val="en-AU"/>
        </w:rPr>
        <w:t>mild to moderate non-obstructive disease. For example, it is unclear what level of disease warrants the commencement of statins. It was stated that work is underway to develop a consistent</w:t>
      </w:r>
      <w:r w:rsidR="001B513A" w:rsidRPr="00FB48BC">
        <w:rPr>
          <w:lang w:val="en-AU"/>
        </w:rPr>
        <w:t xml:space="preserve"> CTCA</w:t>
      </w:r>
      <w:r w:rsidRPr="00FB48BC">
        <w:rPr>
          <w:lang w:val="en-AU"/>
        </w:rPr>
        <w:t xml:space="preserve"> grading system, and evidence is expected to emerge in the near future regarding the use of CTCA results. It was suggested that the current lower rate of follow-up investigations after CTCA in Australia may be an early-use phenomenon. In the United States, for example, there is evidence that the rate of </w:t>
      </w:r>
      <w:r w:rsidR="00830AF0">
        <w:rPr>
          <w:lang w:val="en-AU"/>
        </w:rPr>
        <w:t xml:space="preserve">ICA </w:t>
      </w:r>
      <w:r w:rsidRPr="00FB48BC">
        <w:rPr>
          <w:lang w:val="en-AU"/>
        </w:rPr>
        <w:t xml:space="preserve">is </w:t>
      </w:r>
      <w:r w:rsidR="00AE6135">
        <w:rPr>
          <w:lang w:val="en-AU"/>
        </w:rPr>
        <w:t xml:space="preserve">up to </w:t>
      </w:r>
      <w:r w:rsidR="00830AF0">
        <w:rPr>
          <w:lang w:val="en-AU"/>
        </w:rPr>
        <w:t>50</w:t>
      </w:r>
      <w:r w:rsidRPr="00FB48BC">
        <w:rPr>
          <w:lang w:val="en-AU"/>
        </w:rPr>
        <w:t xml:space="preserve"> per cent higher </w:t>
      </w:r>
      <w:r w:rsidR="00830AF0" w:rsidRPr="00FB48BC">
        <w:rPr>
          <w:lang w:val="en-AU"/>
        </w:rPr>
        <w:t>post-CTCA</w:t>
      </w:r>
      <w:r w:rsidR="00830AF0">
        <w:rPr>
          <w:lang w:val="en-AU"/>
        </w:rPr>
        <w:t xml:space="preserve"> (12.2 per cent</w:t>
      </w:r>
      <w:r w:rsidR="006C2EB2">
        <w:rPr>
          <w:lang w:val="en-AU"/>
        </w:rPr>
        <w:t xml:space="preserve"> for the</w:t>
      </w:r>
      <w:r w:rsidR="00830AF0">
        <w:rPr>
          <w:lang w:val="en-AU"/>
        </w:rPr>
        <w:t xml:space="preserve"> CTCA group </w:t>
      </w:r>
      <w:r w:rsidR="00D64B7C">
        <w:rPr>
          <w:lang w:val="en-AU"/>
        </w:rPr>
        <w:t>versus</w:t>
      </w:r>
      <w:r w:rsidR="00830AF0">
        <w:rPr>
          <w:lang w:val="en-AU"/>
        </w:rPr>
        <w:t xml:space="preserve"> 8.1 per cent</w:t>
      </w:r>
      <w:r w:rsidR="0013747B">
        <w:rPr>
          <w:lang w:val="en-AU"/>
        </w:rPr>
        <w:t xml:space="preserve"> for the</w:t>
      </w:r>
      <w:r w:rsidR="00830AF0">
        <w:rPr>
          <w:lang w:val="en-AU"/>
        </w:rPr>
        <w:t xml:space="preserve"> functional-testing group) </w:t>
      </w:r>
      <w:r w:rsidR="00830AF0">
        <w:rPr>
          <w:lang w:val="en-AU"/>
        </w:rPr>
        <w:fldChar w:fldCharType="begin" w:fldLock="1"/>
      </w:r>
      <w:r w:rsidR="00241AF9">
        <w:rPr>
          <w:lang w:val="en-AU"/>
        </w:rPr>
        <w:instrText>ADDIN CSL_CITATION { "citationItems" : [ { "id" : "ITEM-1", "itemData" : { "DOI" : "10.1001/jama.2011.1652", "ISSN" : "0098-7484", "author" : [ { "dropping-particle" : "", "family" : "Shreibati", "given" : "Jacqueline Baras", "non-dropping-particle" : "", "parse-names" : false, "suffix" : "" }, { "dropping-particle" : "", "family" : "Baker", "given" : "Laurence C.", "non-dropping-particle" : "", "parse-names" : false, "suffix" : "" }, { "dropping-particle" : "", "family" : "Hlatky", "given" : "Mark A.", "non-dropping-particle" : "", "parse-names" : false, "suffix" : "" } ], "container-title" : "JAMA", "id" : "ITEM-1", "issue" : "19", "issued" : { "date-parts" : [ [ "2011", "11", "16" ] ] }, "title" : "Association of Coronary CT Angiography or Stress Testing With Subsequent Utilization and Spending Among Medicare Beneficiaries", "type" : "article-journal", "volume" : "306" }, "uris" : [ "http://www.mendeley.com/documents/?uuid=e0dd40dd-1ded-49fe-903c-1f538fe34418" ] }, { "id" : "ITEM-2", "itemData" : { "DOI" : "10.1056/NEJMoa1415516", "ISSN" : "0028-4793", "author" : [ { "dropping-particle" : "", "family" : "Douglas", "given" : "Pamela S.", "non-dropping-particle" : "", "parse-names" : false, "suffix" : "" }, { "dropping-particle" : "", "family" : "Hoffmann", "given" : "Udo", "non-dropping-particle" : "", "parse-names" : false, "suffix" : "" }, { "dropping-particle" : "", "family" : "Patel", "given" : "Manesh R.", "non-dropping-particle" : "", "parse-names" : false, "suffix" : "" }, { "dropping-particle" : "", "family" : "Mark", "given" : "Daniel B.", "non-dropping-particle" : "", "parse-names" : false, "suffix" : "" }, { "dropping-particle" : "", "family" : "Al-Khalidi", "given" : "Hussein R.", "non-dropping-particle" : "", "parse-names" : false, "suffix" : "" }, { "dropping-particle" : "", "family" : "Cavanaugh", "given" : "Brendan", "non-dropping-particle" : "", "parse-names" : false, "suffix" : "" }, { "dropping-particle" : "", "family" : "Cole", "given" : "Jason", "non-dropping-particle" : "", "parse-names" : false, "suffix" : "" }, { "dropping-particle" : "", "family" : "Dolor", "given" : "Rowena J.", "non-dropping-particle" : "", "parse-names" : false, "suffix" : "" }, { "dropping-particle" : "", "family" : "Fordyce", "given" : "Christopher B.", "non-dropping-particle" : "", "parse-names" : false, "suffix" : "" }, { "dropping-particle" : "", "family" : "Huang", "given" : "Megan", "non-dropping-particle" : "", "parse-names" : false, "suffix" : "" }, { "dropping-particle" : "", "family" : "Khan", "given" : "Muhammad Akram", "non-dropping-particle" : "", "parse-names" : false, "suffix" : "" }, { "dropping-particle" : "", "family" : "Kosinski", "given" : "Andrzej S.", "non-dropping-particle" : "", "parse-names" : false, "suffix" : "" }, { "dropping-particle" : "", "family" : "Krucoff", "given" : "Mitchell W.", "non-dropping-particle" : "", "parse-names" : false, "suffix" : "" }, { "dropping-particle" : "", "family" : "Malhotra", "given" : "Vinay", "non-dropping-particle" : "", "parse-names" : false, "suffix" : "" }, { "dropping-particle" : "", "family" : "Picard", "given" : "Michael H.", "non-dropping-particle" : "", "parse-names" : false, "suffix" : "" }, { "dropping-particle" : "", "family" : "Udelson", "given" : "James E.", "non-dropping-particle" : "", "parse-names" : false, "suffix" : "" }, { "dropping-particle" : "", "family" : "Velazquez", "given" : "Eric J.", "non-dropping-particle" : "", "parse-names" : false, "suffix" : "" }, { "dropping-particle" : "", "family" : "Yow", "given" : "Eric", "non-dropping-particle" : "", "parse-names" : false, "suffix" : "" }, { "dropping-particle" : "", "family" : "Cooper", "given" : "Lawton S.", "non-dropping-particle" : "", "parse-names" : false, "suffix" : "" }, { "dropping-particle" : "", "family" : "Lee", "given" : "Kerry L.", "non-dropping-particle" : "", "parse-names" : false, "suffix" : "" } ], "container-title" : "New England Journal of Medicine", "id" : "ITEM-2", "issue" : "14", "issued" : { "date-parts" : [ [ "2015", "4", "2" ] ] }, "page" : "1291-1300", "title" : "Outcomes of Anatomical versus Functional Testing for Coronary Artery Disease", "type" : "article-journal", "volume" : "372" }, "uris" : [ "http://www.mendeley.com/documents/?uuid=6380e26f-e44f-42f0-b2eb-e8ba3573e32e" ] } ], "mendeley" : { "formattedCitation" : "(53,54)", "plainTextFormattedCitation" : "(53,54)", "previouslyFormattedCitation" : "(Douglas et al., 2015; Shreibati, Baker, &amp; Hlatky, 2011)" }, "properties" : { "noteIndex" : 0 }, "schema" : "https://github.com/citation-style-language/schema/raw/master/csl-citation.json" }</w:instrText>
      </w:r>
      <w:r w:rsidR="00830AF0">
        <w:rPr>
          <w:lang w:val="en-AU"/>
        </w:rPr>
        <w:fldChar w:fldCharType="separate"/>
      </w:r>
      <w:r w:rsidR="00241AF9" w:rsidRPr="00241AF9">
        <w:rPr>
          <w:noProof/>
          <w:lang w:val="en-AU"/>
        </w:rPr>
        <w:t>(53,54)</w:t>
      </w:r>
      <w:r w:rsidR="00830AF0">
        <w:rPr>
          <w:lang w:val="en-AU"/>
        </w:rPr>
        <w:fldChar w:fldCharType="end"/>
      </w:r>
      <w:r w:rsidRPr="00FB48BC">
        <w:rPr>
          <w:lang w:val="en-AU"/>
        </w:rPr>
        <w:t>.</w:t>
      </w:r>
      <w:r w:rsidR="00830AF0" w:rsidRPr="00FB48BC">
        <w:rPr>
          <w:lang w:val="en-AU"/>
        </w:rPr>
        <w:t xml:space="preserve"> </w:t>
      </w:r>
    </w:p>
    <w:p w14:paraId="1D3A3EBB" w14:textId="77777777" w:rsidR="00CD16D1" w:rsidRPr="00FB48BC" w:rsidRDefault="00CD16D1" w:rsidP="00CD16D1">
      <w:pPr>
        <w:pStyle w:val="01squarebullet"/>
        <w:numPr>
          <w:ilvl w:val="0"/>
          <w:numId w:val="16"/>
        </w:numPr>
        <w:rPr>
          <w:lang w:val="en-AU"/>
        </w:rPr>
      </w:pPr>
      <w:r w:rsidRPr="00FB48BC">
        <w:rPr>
          <w:lang w:val="en-AU"/>
        </w:rPr>
        <w:t>The Committee discussed the potential outcome benefits that may result from a diagnosis of atherosclerosis by CTCA</w:t>
      </w:r>
      <w:r w:rsidR="001533A4" w:rsidRPr="00FB48BC">
        <w:rPr>
          <w:lang w:val="en-AU"/>
        </w:rPr>
        <w:t>, as well as</w:t>
      </w:r>
      <w:r w:rsidRPr="00FB48BC">
        <w:rPr>
          <w:lang w:val="en-AU"/>
        </w:rPr>
        <w:t xml:space="preserve"> the associated impact on patient compliance and behaviour change. However, it did not feel that there was sufficient evidence to warrant broadening the proposed scope. </w:t>
      </w:r>
    </w:p>
    <w:p w14:paraId="5E854C12" w14:textId="77777777" w:rsidR="00CD16D1" w:rsidRPr="00FB48BC" w:rsidRDefault="00CD16D1" w:rsidP="001B513A">
      <w:pPr>
        <w:pStyle w:val="01squarebullet"/>
        <w:rPr>
          <w:lang w:val="en-AU"/>
        </w:rPr>
      </w:pPr>
      <w:r w:rsidRPr="00FB48BC">
        <w:rPr>
          <w:lang w:val="en-AU"/>
        </w:rPr>
        <w:t>The Committee discussed the role of ICA post-CTCA.</w:t>
      </w:r>
      <w:r w:rsidR="001B513A" w:rsidRPr="00FB48BC">
        <w:rPr>
          <w:lang w:val="en-AU"/>
        </w:rPr>
        <w:t xml:space="preserve"> Unless the CAD is obviously very severe (e.g. left main disease) ICA will generally only be indicated for patients where CTCA suggests significant obstructive CAD, ischaemia is demonstrated on a functional test and the patient has limiting symptoms despite optimal medical therapy. </w:t>
      </w:r>
      <w:r w:rsidRPr="00FB48BC">
        <w:rPr>
          <w:lang w:val="en-AU"/>
        </w:rPr>
        <w:t xml:space="preserve">It noted that it would not be appropriate to perform an ICA on a patient with a positive CTCA in a setting not capable of revascularisation with an interventional cardiologist. Although it was suggested that a negative CTCA should exclude ICA, </w:t>
      </w:r>
      <w:r w:rsidR="002F0B5B">
        <w:rPr>
          <w:lang w:val="en-AU"/>
        </w:rPr>
        <w:t>low quality studies should not be considered normal.</w:t>
      </w:r>
    </w:p>
    <w:p w14:paraId="3AC43AF6" w14:textId="77777777" w:rsidR="00CD16D1" w:rsidRPr="009639E8" w:rsidRDefault="00CD16D1" w:rsidP="009639E8">
      <w:pPr>
        <w:pStyle w:val="01squarebullet"/>
      </w:pPr>
      <w:r w:rsidRPr="009639E8">
        <w:t xml:space="preserve">The Committee agreed that the role of CTCA is to exclude disease. For this reason, it is not currently indicated for patients with known CAD or typical chest pain with a high probability of CAD. </w:t>
      </w:r>
      <w:r w:rsidR="000636A7" w:rsidRPr="000636A7">
        <w:rPr>
          <w:lang w:val="en-AU"/>
        </w:rPr>
        <w:t>It was noted that the MSAC recommendation specifically intended to exclude patients with significant disease, with MSAC taking the view that these patients should proceed directly to a trial of optimal medical therapy as the CTCA is unlikely to change management. If this fails, this population should proceed to ICA as it is highly likely that they will require revascularisation.</w:t>
      </w:r>
      <w:r w:rsidRPr="009639E8">
        <w:t xml:space="preserve"> Due to the high cost of CTCA and associated radiation burden, the Committee agreed that CTCA should not be used in patients who have an </w:t>
      </w:r>
      <w:r w:rsidR="00693685">
        <w:t>Australian A</w:t>
      </w:r>
      <w:r w:rsidRPr="00FB48BC">
        <w:t>bsolute</w:t>
      </w:r>
      <w:r w:rsidRPr="009639E8">
        <w:t xml:space="preserve"> risk of cardiovascular event of </w:t>
      </w:r>
      <w:r w:rsidR="00BB0F9A" w:rsidRPr="009639E8">
        <w:t xml:space="preserve">less than </w:t>
      </w:r>
      <w:r w:rsidRPr="009639E8">
        <w:t>10</w:t>
      </w:r>
      <w:r w:rsidR="00BB0F9A" w:rsidRPr="009639E8">
        <w:t xml:space="preserve"> per cent</w:t>
      </w:r>
      <w:r w:rsidRPr="009639E8">
        <w:t xml:space="preserve"> </w:t>
      </w:r>
      <w:r w:rsidR="00693685">
        <w:t xml:space="preserve">over 5 years </w:t>
      </w:r>
      <w:r w:rsidRPr="009639E8">
        <w:t xml:space="preserve">(Australian </w:t>
      </w:r>
      <w:r w:rsidR="00693685">
        <w:t>A</w:t>
      </w:r>
      <w:r w:rsidRPr="00FB48BC">
        <w:t>bsolute</w:t>
      </w:r>
      <w:r w:rsidRPr="009639E8">
        <w:t xml:space="preserve"> risk calculator). </w:t>
      </w:r>
      <w:r w:rsidR="00922B72" w:rsidRPr="009639E8">
        <w:t xml:space="preserve">The Committee </w:t>
      </w:r>
      <w:r w:rsidRPr="009639E8">
        <w:t>agreed that in a population with atypical pain, low to inte</w:t>
      </w:r>
      <w:r w:rsidR="00693685" w:rsidRPr="009639E8">
        <w:t xml:space="preserve">rmediate risk of CAD and a low </w:t>
      </w:r>
      <w:r w:rsidR="00693685">
        <w:t>A</w:t>
      </w:r>
      <w:r w:rsidRPr="00FB48BC">
        <w:t>bsolute</w:t>
      </w:r>
      <w:r w:rsidRPr="009639E8">
        <w:t xml:space="preserve"> risk of cardiovascular event, an EST was a more appropriate first</w:t>
      </w:r>
      <w:r w:rsidR="000C4BE9" w:rsidRPr="009639E8">
        <w:t>-</w:t>
      </w:r>
      <w:r w:rsidRPr="009639E8">
        <w:t xml:space="preserve">line investigation. This may change as additional evidence for CTCA emerges and technological advancements reduce the cost of services. </w:t>
      </w:r>
    </w:p>
    <w:p w14:paraId="1516C2D7" w14:textId="77777777" w:rsidR="00CD16D1" w:rsidRPr="00FB48BC" w:rsidRDefault="00CD16D1" w:rsidP="00CD16D1">
      <w:pPr>
        <w:pStyle w:val="01squarebullet"/>
        <w:numPr>
          <w:ilvl w:val="0"/>
          <w:numId w:val="16"/>
        </w:numPr>
        <w:rPr>
          <w:lang w:val="en-AU"/>
        </w:rPr>
      </w:pPr>
      <w:r w:rsidRPr="00FB48BC">
        <w:rPr>
          <w:lang w:val="en-AU"/>
        </w:rPr>
        <w:t xml:space="preserve">The Committee agreed that no repeat CTCA should be performed within </w:t>
      </w:r>
      <w:r w:rsidR="000C4BE9" w:rsidRPr="00FB48BC">
        <w:rPr>
          <w:lang w:val="en-AU"/>
        </w:rPr>
        <w:t>five</w:t>
      </w:r>
      <w:r w:rsidRPr="00FB48BC">
        <w:rPr>
          <w:lang w:val="en-AU"/>
        </w:rPr>
        <w:t xml:space="preserve"> years in patients who have received a high</w:t>
      </w:r>
      <w:r w:rsidR="00B16462" w:rsidRPr="00FB48BC">
        <w:rPr>
          <w:lang w:val="en-AU"/>
        </w:rPr>
        <w:t>-</w:t>
      </w:r>
      <w:r w:rsidRPr="00FB48BC">
        <w:rPr>
          <w:lang w:val="en-AU"/>
        </w:rPr>
        <w:t xml:space="preserve">quality study </w:t>
      </w:r>
      <w:r w:rsidR="00FC3ACE" w:rsidRPr="00FB48BC">
        <w:rPr>
          <w:lang w:val="en-AU"/>
        </w:rPr>
        <w:t xml:space="preserve">that </w:t>
      </w:r>
      <w:r w:rsidRPr="00FB48BC">
        <w:rPr>
          <w:lang w:val="en-AU"/>
        </w:rPr>
        <w:t xml:space="preserve">shows no CAD. As the item is only indicated for patients with no known disease, there should be no repeat studies within </w:t>
      </w:r>
      <w:r w:rsidR="004523D3" w:rsidRPr="00FB48BC">
        <w:rPr>
          <w:lang w:val="en-AU"/>
        </w:rPr>
        <w:t>five</w:t>
      </w:r>
      <w:r w:rsidRPr="00FB48BC">
        <w:rPr>
          <w:lang w:val="en-AU"/>
        </w:rPr>
        <w:t xml:space="preserve"> years</w:t>
      </w:r>
      <w:r w:rsidR="00A12769" w:rsidRPr="00FB48BC">
        <w:rPr>
          <w:lang w:val="en-AU"/>
        </w:rPr>
        <w:t>,</w:t>
      </w:r>
      <w:r w:rsidRPr="00FB48BC">
        <w:rPr>
          <w:lang w:val="en-AU"/>
        </w:rPr>
        <w:t xml:space="preserve"> as those with an abnormal study will have some evidence of known disease</w:t>
      </w:r>
      <w:r w:rsidR="00197C02">
        <w:rPr>
          <w:lang w:val="en-AU"/>
        </w:rPr>
        <w:t xml:space="preserve"> and thus no longer qualify</w:t>
      </w:r>
      <w:r w:rsidRPr="00FB48BC">
        <w:rPr>
          <w:lang w:val="en-AU"/>
        </w:rPr>
        <w:t xml:space="preserve">. The </w:t>
      </w:r>
      <w:r w:rsidR="00151660" w:rsidRPr="00FB48BC">
        <w:rPr>
          <w:lang w:val="en-AU"/>
        </w:rPr>
        <w:t>C</w:t>
      </w:r>
      <w:r w:rsidRPr="00FB48BC">
        <w:rPr>
          <w:lang w:val="en-AU"/>
        </w:rPr>
        <w:t>ommittee felt</w:t>
      </w:r>
      <w:r w:rsidR="004D4CA5" w:rsidRPr="00FB48BC">
        <w:rPr>
          <w:lang w:val="en-AU"/>
        </w:rPr>
        <w:t xml:space="preserve"> that</w:t>
      </w:r>
      <w:r w:rsidRPr="00FB48BC">
        <w:rPr>
          <w:lang w:val="en-AU"/>
        </w:rPr>
        <w:t xml:space="preserve"> this was appropriate, and noted that symptomatic patients with known CAD should generally have functional testing</w:t>
      </w:r>
      <w:r w:rsidR="008A74D9" w:rsidRPr="00FB48BC">
        <w:rPr>
          <w:lang w:val="en-AU"/>
        </w:rPr>
        <w:t>,</w:t>
      </w:r>
      <w:r w:rsidRPr="00FB48BC">
        <w:rPr>
          <w:lang w:val="en-AU"/>
        </w:rPr>
        <w:t xml:space="preserve"> which is not currently possible with CTCA.</w:t>
      </w:r>
    </w:p>
    <w:p w14:paraId="253D72EC" w14:textId="77777777" w:rsidR="00432BBA" w:rsidRDefault="00CD16D1" w:rsidP="008559BA">
      <w:pPr>
        <w:pStyle w:val="01squarebullet"/>
        <w:numPr>
          <w:ilvl w:val="0"/>
          <w:numId w:val="16"/>
        </w:numPr>
      </w:pPr>
      <w:r w:rsidRPr="00432BBA">
        <w:rPr>
          <w:lang w:val="en-AU"/>
        </w:rPr>
        <w:t xml:space="preserve">The Committee agreed that this recommendation for </w:t>
      </w:r>
      <w:r w:rsidR="000C73D0" w:rsidRPr="00432BBA">
        <w:rPr>
          <w:lang w:val="en-AU"/>
        </w:rPr>
        <w:t xml:space="preserve">limited GP </w:t>
      </w:r>
      <w:r w:rsidRPr="00432BBA">
        <w:rPr>
          <w:lang w:val="en-AU"/>
        </w:rPr>
        <w:t xml:space="preserve">access </w:t>
      </w:r>
      <w:r w:rsidR="000C73D0" w:rsidRPr="00432BBA">
        <w:rPr>
          <w:lang w:val="en-AU"/>
        </w:rPr>
        <w:t xml:space="preserve">to </w:t>
      </w:r>
      <w:r w:rsidRPr="00432BBA">
        <w:rPr>
          <w:lang w:val="en-AU"/>
        </w:rPr>
        <w:t xml:space="preserve">CTCA, even with a specific and restrictive indication, has a risk of cost implications. It therefore recommended referring the </w:t>
      </w:r>
      <w:r w:rsidR="00015BEE" w:rsidRPr="00432BBA">
        <w:rPr>
          <w:lang w:val="en-AU"/>
        </w:rPr>
        <w:t>issue</w:t>
      </w:r>
      <w:r w:rsidRPr="00432BBA">
        <w:rPr>
          <w:lang w:val="en-AU"/>
        </w:rPr>
        <w:t xml:space="preserve"> to the MSAC for consideration for </w:t>
      </w:r>
      <w:r w:rsidR="008627B6" w:rsidRPr="00432BBA">
        <w:rPr>
          <w:lang w:val="en-AU"/>
        </w:rPr>
        <w:t xml:space="preserve">a </w:t>
      </w:r>
      <w:r w:rsidR="009B5CAE" w:rsidRPr="00432BBA">
        <w:rPr>
          <w:lang w:val="en-AU"/>
        </w:rPr>
        <w:t>h</w:t>
      </w:r>
      <w:r w:rsidRPr="00432BBA">
        <w:rPr>
          <w:lang w:val="en-AU"/>
        </w:rPr>
        <w:t xml:space="preserve">ealth </w:t>
      </w:r>
      <w:r w:rsidR="009B5CAE" w:rsidRPr="00432BBA">
        <w:rPr>
          <w:lang w:val="en-AU"/>
        </w:rPr>
        <w:t>t</w:t>
      </w:r>
      <w:r w:rsidRPr="00432BBA">
        <w:rPr>
          <w:lang w:val="en-AU"/>
        </w:rPr>
        <w:t xml:space="preserve">echnology </w:t>
      </w:r>
      <w:r w:rsidR="009B5CAE" w:rsidRPr="00432BBA">
        <w:rPr>
          <w:lang w:val="en-AU"/>
        </w:rPr>
        <w:t>a</w:t>
      </w:r>
      <w:r w:rsidRPr="00432BBA">
        <w:rPr>
          <w:lang w:val="en-AU"/>
        </w:rPr>
        <w:t>ssessment (HTA)</w:t>
      </w:r>
      <w:r w:rsidR="005D1F0A" w:rsidRPr="00432BBA">
        <w:rPr>
          <w:lang w:val="en-AU"/>
        </w:rPr>
        <w:t xml:space="preserve">, and suggested that The Royal Australian College of General Practitioners and Australian College </w:t>
      </w:r>
      <w:r w:rsidR="005D1F0A" w:rsidRPr="00432BBA">
        <w:rPr>
          <w:lang w:val="en-AU"/>
        </w:rPr>
        <w:lastRenderedPageBreak/>
        <w:t>of Rural and Remote Medicine may be the most appropriate sponsors, with support from CSANZ and The Royal Australian and New Zealand College of Radiologists</w:t>
      </w:r>
      <w:r w:rsidRPr="00432BBA">
        <w:rPr>
          <w:lang w:val="en-AU"/>
        </w:rPr>
        <w:t xml:space="preserve">. </w:t>
      </w:r>
    </w:p>
    <w:p w14:paraId="416E7FC8" w14:textId="77777777" w:rsidR="004838B0" w:rsidRPr="009639E8" w:rsidRDefault="004838B0" w:rsidP="008559BA">
      <w:pPr>
        <w:pStyle w:val="01squarebullet"/>
        <w:numPr>
          <w:ilvl w:val="0"/>
          <w:numId w:val="16"/>
        </w:numPr>
      </w:pPr>
      <w:r w:rsidRPr="009639E8">
        <w:t>The Committee considered specific recommendations to improve the quality of CTCA studies. Specific rules around heart rate were not applied, noting that a patient’s heart rate may fluctuate during a study (e.g</w:t>
      </w:r>
      <w:r w:rsidRPr="004838B0">
        <w:t>.</w:t>
      </w:r>
      <w:r w:rsidR="00505916">
        <w:t>,</w:t>
      </w:r>
      <w:r w:rsidRPr="009639E8">
        <w:t xml:space="preserve"> if they become anxious). Such studies are often diagnostic</w:t>
      </w:r>
      <w:r w:rsidR="00303234">
        <w:t>,</w:t>
      </w:r>
      <w:r w:rsidRPr="009639E8">
        <w:t xml:space="preserve"> and the Committee did not want to create an incentive for repeat scanning in order to obtain a rebate, particularly </w:t>
      </w:r>
      <w:r w:rsidR="00A379EB">
        <w:t>given the</w:t>
      </w:r>
      <w:r w:rsidRPr="004838B0">
        <w:t xml:space="preserve"> </w:t>
      </w:r>
      <w:r w:rsidRPr="009639E8">
        <w:t xml:space="preserve">radiation exposure. The Committee also noted that newer scanners </w:t>
      </w:r>
      <w:r w:rsidR="00281D45">
        <w:t>are</w:t>
      </w:r>
      <w:r w:rsidR="00281D45" w:rsidRPr="009639E8">
        <w:t xml:space="preserve"> </w:t>
      </w:r>
      <w:r w:rsidRPr="009639E8">
        <w:t>able to provide high</w:t>
      </w:r>
      <w:r w:rsidR="00334A77">
        <w:t>-</w:t>
      </w:r>
      <w:r w:rsidRPr="009639E8">
        <w:t xml:space="preserve">quality services at higher heart rates. </w:t>
      </w:r>
      <w:r w:rsidR="008559BA" w:rsidRPr="00432BBA">
        <w:rPr>
          <w:lang w:val="en-AU"/>
        </w:rPr>
        <w:t xml:space="preserve">The Committee recognised that there has been considerable improvement in scanners over recent years, and considered if it would be reasonable for 128-slice to become the minimum standard for MBS rebatable services. However, the Committee also noted that 64-slice scanners are able to provide high quality imaging at low radiation doses. Radiation dose is not dependent on slice thickness or number, but is more dependent of factors such as iterative reconstruction and ability to provide </w:t>
      </w:r>
      <w:r w:rsidR="00BE212F" w:rsidRPr="00432BBA">
        <w:rPr>
          <w:lang w:val="en-AU"/>
        </w:rPr>
        <w:t>prospective</w:t>
      </w:r>
      <w:r w:rsidR="008559BA" w:rsidRPr="00432BBA">
        <w:rPr>
          <w:lang w:val="en-AU"/>
        </w:rPr>
        <w:t xml:space="preserve"> and retrospective acquisition. It was also noted that the DIST already contains provisions to ensure that safe, high-quality services are provided. For this reason, the Committee did not recommend a specific requirement for 128-slice scanners for CTCA.</w:t>
      </w:r>
    </w:p>
    <w:p w14:paraId="4728F066" w14:textId="77777777" w:rsidR="004C5B02" w:rsidRDefault="004C5B02" w:rsidP="0055505F">
      <w:pPr>
        <w:pStyle w:val="01squarebullet"/>
        <w:rPr>
          <w:lang w:val="en-AU"/>
        </w:rPr>
      </w:pPr>
      <w:r>
        <w:rPr>
          <w:lang w:val="en-AU"/>
        </w:rPr>
        <w:t xml:space="preserve">One member of the Working Group, Dr Forge, disagreed that the role of CTCA is </w:t>
      </w:r>
      <w:r w:rsidR="000C6E48">
        <w:rPr>
          <w:lang w:val="en-AU"/>
        </w:rPr>
        <w:t xml:space="preserve">only </w:t>
      </w:r>
      <w:r>
        <w:rPr>
          <w:lang w:val="en-AU"/>
        </w:rPr>
        <w:t>to exclude</w:t>
      </w:r>
      <w:r w:rsidR="00EB101B">
        <w:rPr>
          <w:lang w:val="en-AU"/>
        </w:rPr>
        <w:t xml:space="preserve"> disease</w:t>
      </w:r>
      <w:r w:rsidR="0055505F">
        <w:rPr>
          <w:lang w:val="en-AU"/>
        </w:rPr>
        <w:t xml:space="preserve"> and requested this be noted</w:t>
      </w:r>
      <w:r w:rsidR="00EB101B">
        <w:rPr>
          <w:lang w:val="en-AU"/>
        </w:rPr>
        <w:t xml:space="preserve">. </w:t>
      </w:r>
      <w:r w:rsidR="0055505F" w:rsidRPr="0055505F">
        <w:rPr>
          <w:lang w:val="en-AU"/>
        </w:rPr>
        <w:t>He suggested that patients with a high probability of CAD on the basis of history and functional testing should have CTCA to guide therapy by confirming the diagnosis, excluding left main disease and establishing plaque burden, prior to the commencement of lifetime medical therapy.</w:t>
      </w:r>
    </w:p>
    <w:p w14:paraId="089B639B" w14:textId="77777777" w:rsidR="000A51B2" w:rsidRPr="00C14EF3" w:rsidRDefault="000A51B2" w:rsidP="000A51B2">
      <w:pPr>
        <w:pStyle w:val="01squarebullet"/>
        <w:numPr>
          <w:ilvl w:val="0"/>
          <w:numId w:val="0"/>
        </w:numPr>
        <w:pBdr>
          <w:top w:val="single" w:sz="4" w:space="1" w:color="auto"/>
          <w:left w:val="single" w:sz="4" w:space="4" w:color="auto"/>
          <w:bottom w:val="single" w:sz="4" w:space="1" w:color="auto"/>
          <w:right w:val="single" w:sz="4" w:space="4" w:color="auto"/>
        </w:pBdr>
        <w:rPr>
          <w:b/>
          <w:lang w:val="en-AU"/>
        </w:rPr>
      </w:pPr>
      <w:r w:rsidRPr="00C14EF3">
        <w:rPr>
          <w:b/>
        </w:rPr>
        <w:t xml:space="preserve">Following consultation the committee agreed to split item 57360 into three items: item 57360A for structured access for GPs for the investigation of CAD in a specific population; item 57360B for specialist investigation of CAD; and item 57360C for specialist use for non-CAD related indications. Proposed descriptors for these items are outlined below. </w:t>
      </w:r>
      <w:r w:rsidRPr="00C14EF3">
        <w:rPr>
          <w:b/>
          <w:szCs w:val="22"/>
        </w:rPr>
        <w:t xml:space="preserve">The MSAC should review the recommendation to create an item for GP access to CTCA and determine if such an item should be created. </w:t>
      </w:r>
      <w:r w:rsidRPr="00C14EF3">
        <w:rPr>
          <w:b/>
          <w:lang w:val="en-AU"/>
        </w:rPr>
        <w:t xml:space="preserve">Due to concerns regarding overuse and sub-optimal selection of patients being offered the investigation, direct access to CTCA for the investigation CAD by primary care was not supported.  Instead, the committee felt that GP access for CTCA should be reviewed by MSAC to determine whether the item number should be created, and at what threshold of patient-level pre-test likelihood of CAD, should such an item number be appropriately implemented. </w:t>
      </w:r>
    </w:p>
    <w:p w14:paraId="4C48F006" w14:textId="65688F6A" w:rsidR="000A51B2" w:rsidRPr="00C14EF3" w:rsidRDefault="000A51B2" w:rsidP="000A51B2">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rPr>
        <w:t xml:space="preserve">One member dissented this decision noting General Practitioners (GPs) have the skills and competency to assess patients who present with chest pain and request the first-line investigation which best suits the </w:t>
      </w:r>
      <w:r w:rsidR="00906393" w:rsidRPr="00C14EF3">
        <w:rPr>
          <w:b/>
        </w:rPr>
        <w:t>patient’s</w:t>
      </w:r>
      <w:r w:rsidRPr="00C14EF3">
        <w:rPr>
          <w:b/>
        </w:rPr>
        <w:t xml:space="preserve"> clinical symptoms and rules for ordering CTCA should be consistent for both GPs and other specialists.  The member noted the high quality evidence to support their decision.</w:t>
      </w:r>
    </w:p>
    <w:p w14:paraId="252CF14B" w14:textId="77777777" w:rsidR="000A51B2" w:rsidRPr="0012410E" w:rsidRDefault="000A51B2" w:rsidP="00AE01B3">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rPr>
      </w:pPr>
    </w:p>
    <w:p w14:paraId="48319F4A" w14:textId="77777777" w:rsidR="00CD16D1" w:rsidRPr="00FB48BC" w:rsidRDefault="00CD16D1" w:rsidP="00687D52">
      <w:pPr>
        <w:pStyle w:val="Heading2"/>
        <w:rPr>
          <w:lang w:val="en-AU"/>
        </w:rPr>
      </w:pPr>
      <w:bookmarkStart w:id="573" w:name="_Toc517190203"/>
      <w:bookmarkStart w:id="574" w:name="_Toc517192318"/>
      <w:bookmarkStart w:id="575" w:name="_Toc517190204"/>
      <w:bookmarkStart w:id="576" w:name="_Toc517192319"/>
      <w:bookmarkStart w:id="577" w:name="_Toc517190205"/>
      <w:bookmarkStart w:id="578" w:name="_Toc517192320"/>
      <w:bookmarkStart w:id="579" w:name="_Toc517190206"/>
      <w:bookmarkStart w:id="580" w:name="_Toc517192321"/>
      <w:bookmarkStart w:id="581" w:name="_Toc517190207"/>
      <w:bookmarkStart w:id="582" w:name="_Toc517192322"/>
      <w:bookmarkStart w:id="583" w:name="_Toc517190208"/>
      <w:bookmarkStart w:id="584" w:name="_Toc517192323"/>
      <w:bookmarkStart w:id="585" w:name="_Toc517190209"/>
      <w:bookmarkStart w:id="586" w:name="_Toc517192324"/>
      <w:bookmarkStart w:id="587" w:name="_Toc517190210"/>
      <w:bookmarkStart w:id="588" w:name="_Toc517192325"/>
      <w:bookmarkStart w:id="589" w:name="_Toc517190211"/>
      <w:bookmarkStart w:id="590" w:name="_Toc517192326"/>
      <w:bookmarkStart w:id="591" w:name="_Toc517190212"/>
      <w:bookmarkStart w:id="592" w:name="_Toc517192327"/>
      <w:bookmarkStart w:id="593" w:name="_Toc517190213"/>
      <w:bookmarkStart w:id="594" w:name="_Toc517192328"/>
      <w:bookmarkStart w:id="595" w:name="_Toc517190214"/>
      <w:bookmarkStart w:id="596" w:name="_Toc517192329"/>
      <w:bookmarkStart w:id="597" w:name="_Toc517190215"/>
      <w:bookmarkStart w:id="598" w:name="_Toc517192330"/>
      <w:bookmarkStart w:id="599" w:name="_Toc517190216"/>
      <w:bookmarkStart w:id="600" w:name="_Toc517192331"/>
      <w:bookmarkStart w:id="601" w:name="_Toc517190217"/>
      <w:bookmarkStart w:id="602" w:name="_Toc517192332"/>
      <w:bookmarkStart w:id="603" w:name="_Toc517190218"/>
      <w:bookmarkStart w:id="604" w:name="_Toc517192333"/>
      <w:bookmarkStart w:id="605" w:name="_Toc517190219"/>
      <w:bookmarkStart w:id="606" w:name="_Toc517192334"/>
      <w:bookmarkStart w:id="607" w:name="_Toc517190220"/>
      <w:bookmarkStart w:id="608" w:name="_Toc517192335"/>
      <w:bookmarkStart w:id="609" w:name="_Toc517190221"/>
      <w:bookmarkStart w:id="610" w:name="_Toc517192336"/>
      <w:bookmarkStart w:id="611" w:name="_Toc517190222"/>
      <w:bookmarkStart w:id="612" w:name="_Toc517192337"/>
      <w:bookmarkStart w:id="613" w:name="_Toc517190223"/>
      <w:bookmarkStart w:id="614" w:name="_Toc517192338"/>
      <w:bookmarkStart w:id="615" w:name="_Toc517190224"/>
      <w:bookmarkStart w:id="616" w:name="_Toc517192339"/>
      <w:bookmarkStart w:id="617" w:name="_Toc517190225"/>
      <w:bookmarkStart w:id="618" w:name="_Toc517192340"/>
      <w:bookmarkStart w:id="619" w:name="_Toc517190226"/>
      <w:bookmarkStart w:id="620" w:name="_Toc517192341"/>
      <w:bookmarkStart w:id="621" w:name="_Toc517190227"/>
      <w:bookmarkStart w:id="622" w:name="_Toc517192342"/>
      <w:bookmarkStart w:id="623" w:name="_Toc517190228"/>
      <w:bookmarkStart w:id="624" w:name="_Toc517192343"/>
      <w:bookmarkStart w:id="625" w:name="_Toc517190229"/>
      <w:bookmarkStart w:id="626" w:name="_Toc517192344"/>
      <w:bookmarkStart w:id="627" w:name="_Toc516836386"/>
      <w:bookmarkStart w:id="628" w:name="_Toc516837212"/>
      <w:bookmarkStart w:id="629" w:name="_Toc517190230"/>
      <w:bookmarkStart w:id="630" w:name="_Toc517192345"/>
      <w:bookmarkStart w:id="631" w:name="_Toc518382931"/>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FB48BC">
        <w:rPr>
          <w:lang w:val="en-AU"/>
        </w:rPr>
        <w:t>Other items</w:t>
      </w:r>
      <w:r w:rsidR="00860191">
        <w:rPr>
          <w:lang w:val="en-AU"/>
        </w:rPr>
        <w:t xml:space="preserve"> – that went out to consultation</w:t>
      </w:r>
      <w:bookmarkEnd w:id="63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73C22724" w14:textId="77777777" w:rsidTr="009733BE">
        <w:trPr>
          <w:tblHeader/>
        </w:trPr>
        <w:tc>
          <w:tcPr>
            <w:tcW w:w="9082" w:type="dxa"/>
            <w:shd w:val="clear" w:color="auto" w:fill="D9D9D9" w:themeFill="background1" w:themeFillShade="D9"/>
            <w:vAlign w:val="bottom"/>
          </w:tcPr>
          <w:p w14:paraId="32B8B9F1" w14:textId="77777777" w:rsidR="00296AD7" w:rsidRPr="002836EB" w:rsidRDefault="00296AD7" w:rsidP="00D62AD8">
            <w:pPr>
              <w:pStyle w:val="01Tableheaderrow"/>
            </w:pPr>
            <w:r>
              <w:t xml:space="preserve">Current item descriptors and MBS data from </w:t>
            </w:r>
            <w:r w:rsidR="002B5C98">
              <w:t>FY 2014</w:t>
            </w:r>
            <w:r>
              <w:t>/15</w:t>
            </w:r>
          </w:p>
        </w:tc>
      </w:tr>
      <w:tr w:rsidR="00F51591" w:rsidRPr="002836EB" w14:paraId="7F6A470A" w14:textId="77777777" w:rsidTr="009733BE">
        <w:tc>
          <w:tcPr>
            <w:tcW w:w="9082" w:type="dxa"/>
            <w:vAlign w:val="bottom"/>
          </w:tcPr>
          <w:p w14:paraId="7A64930D" w14:textId="77777777" w:rsidR="00F51591" w:rsidRPr="003B5613" w:rsidRDefault="00F51591" w:rsidP="00F51591">
            <w:pPr>
              <w:pStyle w:val="02Tabletext"/>
            </w:pPr>
            <w:r w:rsidRPr="009124AE">
              <w:rPr>
                <w:lang w:val="en-AU"/>
              </w:rPr>
              <w:t>Item 38270 – Schedule fee: $912.30</w:t>
            </w:r>
            <w:r w:rsidRPr="009124AE">
              <w:rPr>
                <w:lang w:val="en-AU"/>
              </w:rPr>
              <w:br/>
              <w:t>Services: 500</w:t>
            </w:r>
            <w:r>
              <w:rPr>
                <w:lang w:val="en-AU"/>
              </w:rPr>
              <w:tab/>
            </w:r>
            <w:r>
              <w:rPr>
                <w:lang w:val="en-AU"/>
              </w:rPr>
              <w:tab/>
            </w:r>
            <w:r w:rsidRPr="009124AE">
              <w:rPr>
                <w:lang w:val="en-AU"/>
              </w:rPr>
              <w:t>Total Benefits: $339,007</w:t>
            </w:r>
            <w:r>
              <w:rPr>
                <w:lang w:val="en-AU"/>
              </w:rPr>
              <w:tab/>
            </w:r>
            <w:r>
              <w:rPr>
                <w:lang w:val="en-AU"/>
              </w:rPr>
              <w:tab/>
            </w:r>
            <w:r w:rsidRPr="009124AE">
              <w:rPr>
                <w:lang w:val="en-AU"/>
              </w:rPr>
              <w:t>Average annual growth: 25.3%</w:t>
            </w:r>
            <w:r w:rsidRPr="009124AE">
              <w:rPr>
                <w:lang w:val="en-AU"/>
              </w:rPr>
              <w:br/>
            </w:r>
            <w:r w:rsidRPr="009124AE">
              <w:rPr>
                <w:lang w:val="en-AU"/>
              </w:rPr>
              <w:br/>
              <w:t>Balloon valvuloplasty or isolated atrial septostomy, including cardiac catheterisations before and after balloon dilatation (Anaes.) (Assist.)</w:t>
            </w:r>
          </w:p>
        </w:tc>
      </w:tr>
      <w:tr w:rsidR="00F51591" w:rsidRPr="002836EB" w14:paraId="103EC475" w14:textId="77777777" w:rsidTr="009733BE">
        <w:tc>
          <w:tcPr>
            <w:tcW w:w="9082" w:type="dxa"/>
            <w:vAlign w:val="bottom"/>
          </w:tcPr>
          <w:p w14:paraId="2B344B70" w14:textId="77777777" w:rsidR="00F51591" w:rsidRPr="003B5613" w:rsidRDefault="00F51591" w:rsidP="00F51591">
            <w:pPr>
              <w:pStyle w:val="02Tabletext"/>
            </w:pPr>
            <w:r w:rsidRPr="009124AE">
              <w:rPr>
                <w:lang w:val="en-AU"/>
              </w:rPr>
              <w:lastRenderedPageBreak/>
              <w:t>Item 38272 – Schedule fee: $912.30</w:t>
            </w:r>
            <w:r w:rsidRPr="009124AE">
              <w:rPr>
                <w:lang w:val="en-AU"/>
              </w:rPr>
              <w:br/>
              <w:t>Services: 379</w:t>
            </w:r>
            <w:r>
              <w:rPr>
                <w:lang w:val="en-AU"/>
              </w:rPr>
              <w:tab/>
            </w:r>
            <w:r>
              <w:rPr>
                <w:lang w:val="en-AU"/>
              </w:rPr>
              <w:tab/>
            </w:r>
            <w:r w:rsidRPr="009124AE">
              <w:rPr>
                <w:lang w:val="en-AU"/>
              </w:rPr>
              <w:t>Total Benefits: $254,333</w:t>
            </w:r>
            <w:r>
              <w:rPr>
                <w:lang w:val="en-AU"/>
              </w:rPr>
              <w:tab/>
            </w:r>
            <w:r>
              <w:rPr>
                <w:lang w:val="en-AU"/>
              </w:rPr>
              <w:tab/>
            </w:r>
            <w:r w:rsidRPr="009124AE">
              <w:rPr>
                <w:lang w:val="en-AU"/>
              </w:rPr>
              <w:t>Average annual growth: 0.9%</w:t>
            </w:r>
            <w:r w:rsidRPr="009124AE">
              <w:rPr>
                <w:lang w:val="en-AU"/>
              </w:rPr>
              <w:br/>
            </w:r>
            <w:r w:rsidRPr="009124AE">
              <w:rPr>
                <w:lang w:val="en-AU"/>
              </w:rPr>
              <w:br/>
              <w:t>Atrial septal defect closure, with septal occluder or other similar device, by transcatheter approach (Anaes.) (Assist.)</w:t>
            </w:r>
          </w:p>
        </w:tc>
      </w:tr>
      <w:tr w:rsidR="00F51591" w:rsidRPr="002836EB" w14:paraId="47B4CD4B" w14:textId="77777777" w:rsidTr="009733BE">
        <w:tc>
          <w:tcPr>
            <w:tcW w:w="9082" w:type="dxa"/>
            <w:vAlign w:val="bottom"/>
          </w:tcPr>
          <w:p w14:paraId="53037BE4" w14:textId="77777777" w:rsidR="00F51591" w:rsidRPr="003B5613" w:rsidRDefault="00F51591" w:rsidP="00F51591">
            <w:pPr>
              <w:pStyle w:val="02Tabletext"/>
            </w:pPr>
            <w:r w:rsidRPr="009124AE">
              <w:rPr>
                <w:lang w:val="en-AU"/>
              </w:rPr>
              <w:t>Item 38273 – Schedule fee: $912.30</w:t>
            </w:r>
            <w:r w:rsidRPr="009124AE">
              <w:rPr>
                <w:lang w:val="en-AU"/>
              </w:rPr>
              <w:br/>
              <w:t>Services: 11</w:t>
            </w:r>
            <w:r>
              <w:rPr>
                <w:lang w:val="en-AU"/>
              </w:rPr>
              <w:tab/>
            </w:r>
            <w:r>
              <w:rPr>
                <w:lang w:val="en-AU"/>
              </w:rPr>
              <w:tab/>
            </w:r>
            <w:r w:rsidRPr="009124AE">
              <w:rPr>
                <w:lang w:val="en-AU"/>
              </w:rPr>
              <w:t>Total Benefits: $7,185</w:t>
            </w:r>
            <w:r>
              <w:rPr>
                <w:lang w:val="en-AU"/>
              </w:rPr>
              <w:tab/>
            </w:r>
            <w:r>
              <w:rPr>
                <w:lang w:val="en-AU"/>
              </w:rPr>
              <w:tab/>
            </w:r>
            <w:r w:rsidRPr="009124AE">
              <w:rPr>
                <w:lang w:val="en-AU"/>
              </w:rPr>
              <w:t>Average annual growth: N/A</w:t>
            </w:r>
            <w:r w:rsidRPr="009124AE">
              <w:rPr>
                <w:lang w:val="en-AU"/>
              </w:rPr>
              <w:br/>
            </w:r>
            <w:r w:rsidRPr="009124AE">
              <w:rPr>
                <w:lang w:val="en-AU"/>
              </w:rPr>
              <w:br/>
              <w:t>Patent ductus arteriosus, transcatheter closure of, including cardiac catheterisation and any imaging associated with the service (Anaes.) (Assist.)</w:t>
            </w:r>
          </w:p>
        </w:tc>
      </w:tr>
      <w:tr w:rsidR="00F51591" w:rsidRPr="002836EB" w14:paraId="410153BE" w14:textId="77777777" w:rsidTr="009733BE">
        <w:tc>
          <w:tcPr>
            <w:tcW w:w="9082" w:type="dxa"/>
            <w:vAlign w:val="bottom"/>
          </w:tcPr>
          <w:p w14:paraId="7E348C8F" w14:textId="77777777" w:rsidR="00F51591" w:rsidRDefault="00F51591" w:rsidP="00F51591">
            <w:pPr>
              <w:pStyle w:val="02Tabletext"/>
            </w:pPr>
            <w:r w:rsidRPr="009124AE">
              <w:rPr>
                <w:lang w:val="en-AU"/>
              </w:rPr>
              <w:t>Item 38274 – Schedule fee: $912.30</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br/>
              <w:t>Ventricular septal defect, transcatheter closure of, with imaging and cardiac catheterisation (Anaes.) (Assist.)</w:t>
            </w:r>
          </w:p>
        </w:tc>
      </w:tr>
      <w:tr w:rsidR="00F51591" w:rsidRPr="002836EB" w14:paraId="0CE76260" w14:textId="77777777" w:rsidTr="009733BE">
        <w:tc>
          <w:tcPr>
            <w:tcW w:w="9082" w:type="dxa"/>
            <w:vAlign w:val="bottom"/>
          </w:tcPr>
          <w:p w14:paraId="6AF67B5C" w14:textId="77777777" w:rsidR="00F51591" w:rsidRPr="003B5613" w:rsidRDefault="00F51591" w:rsidP="00F51591">
            <w:pPr>
              <w:pStyle w:val="02Tabletext"/>
            </w:pPr>
            <w:r w:rsidRPr="009124AE">
              <w:rPr>
                <w:lang w:val="en-AU"/>
              </w:rPr>
              <w:t>Item 38275 – Schedule fee: $298.20</w:t>
            </w:r>
            <w:r w:rsidRPr="009124AE">
              <w:rPr>
                <w:lang w:val="en-AU"/>
              </w:rPr>
              <w:br/>
              <w:t>Services: 203</w:t>
            </w:r>
            <w:r>
              <w:rPr>
                <w:lang w:val="en-AU"/>
              </w:rPr>
              <w:tab/>
            </w:r>
            <w:r>
              <w:rPr>
                <w:lang w:val="en-AU"/>
              </w:rPr>
              <w:tab/>
            </w:r>
            <w:r w:rsidRPr="009124AE">
              <w:rPr>
                <w:lang w:val="en-AU"/>
              </w:rPr>
              <w:t>Total Benefits: $38,925</w:t>
            </w:r>
            <w:r>
              <w:rPr>
                <w:lang w:val="en-AU"/>
              </w:rPr>
              <w:tab/>
            </w:r>
            <w:r>
              <w:rPr>
                <w:lang w:val="en-AU"/>
              </w:rPr>
              <w:tab/>
            </w:r>
            <w:r w:rsidRPr="009124AE">
              <w:rPr>
                <w:lang w:val="en-AU"/>
              </w:rPr>
              <w:t>Average annual growth: 21.1%</w:t>
            </w:r>
            <w:r w:rsidRPr="009124AE">
              <w:rPr>
                <w:lang w:val="en-AU"/>
              </w:rPr>
              <w:br/>
            </w:r>
            <w:r w:rsidRPr="009124AE">
              <w:rPr>
                <w:lang w:val="en-AU"/>
              </w:rPr>
              <w:br/>
              <w:t>Myocardial biopsy, by cardiac catheterisation (Anaes.)</w:t>
            </w:r>
          </w:p>
        </w:tc>
      </w:tr>
      <w:tr w:rsidR="00F51591" w:rsidRPr="002836EB" w14:paraId="0B5548B7" w14:textId="77777777" w:rsidTr="009733BE">
        <w:tc>
          <w:tcPr>
            <w:tcW w:w="9082" w:type="dxa"/>
            <w:vAlign w:val="bottom"/>
          </w:tcPr>
          <w:p w14:paraId="23B5AA5C" w14:textId="77777777" w:rsidR="00F51591" w:rsidRPr="003B5613" w:rsidRDefault="00F51591" w:rsidP="00F51591">
            <w:pPr>
              <w:pStyle w:val="02Tabletext"/>
            </w:pPr>
            <w:r w:rsidRPr="009124AE">
              <w:rPr>
                <w:lang w:val="en-AU"/>
              </w:rPr>
              <w:t>Item 38359 – Schedule fee: $133.55</w:t>
            </w:r>
            <w:r w:rsidRPr="009124AE">
              <w:rPr>
                <w:lang w:val="en-AU"/>
              </w:rPr>
              <w:br/>
              <w:t>Services: 136</w:t>
            </w:r>
            <w:r>
              <w:rPr>
                <w:lang w:val="en-AU"/>
              </w:rPr>
              <w:tab/>
            </w:r>
            <w:r>
              <w:rPr>
                <w:lang w:val="en-AU"/>
              </w:rPr>
              <w:tab/>
            </w:r>
            <w:r w:rsidRPr="009124AE">
              <w:rPr>
                <w:lang w:val="en-AU"/>
              </w:rPr>
              <w:t>Total Benefits: $11,986</w:t>
            </w:r>
            <w:r>
              <w:rPr>
                <w:lang w:val="en-AU"/>
              </w:rPr>
              <w:tab/>
            </w:r>
            <w:r>
              <w:rPr>
                <w:lang w:val="en-AU"/>
              </w:rPr>
              <w:tab/>
            </w:r>
            <w:r w:rsidRPr="009124AE">
              <w:rPr>
                <w:lang w:val="en-AU"/>
              </w:rPr>
              <w:t>Average annual growth: 9.1%</w:t>
            </w:r>
            <w:r w:rsidRPr="009124AE">
              <w:rPr>
                <w:lang w:val="en-AU"/>
              </w:rPr>
              <w:br/>
            </w:r>
            <w:r w:rsidRPr="009124AE">
              <w:rPr>
                <w:lang w:val="en-AU"/>
              </w:rPr>
              <w:br/>
              <w:t>Pericardium, paracentesis of (excluding aftercare) (Anaes.)</w:t>
            </w:r>
          </w:p>
        </w:tc>
      </w:tr>
      <w:tr w:rsidR="00F51591" w:rsidRPr="002836EB" w14:paraId="04D4ED24" w14:textId="77777777" w:rsidTr="009733BE">
        <w:tc>
          <w:tcPr>
            <w:tcW w:w="9082" w:type="dxa"/>
            <w:vAlign w:val="bottom"/>
          </w:tcPr>
          <w:p w14:paraId="61D35E48" w14:textId="77777777" w:rsidR="00F51591" w:rsidRPr="003B5613" w:rsidRDefault="00F51591" w:rsidP="00F51591">
            <w:pPr>
              <w:pStyle w:val="02Tabletext"/>
            </w:pPr>
            <w:r w:rsidRPr="009124AE">
              <w:rPr>
                <w:lang w:val="en-AU"/>
              </w:rPr>
              <w:t>Item 38362 – Schedule fee: $384.95</w:t>
            </w:r>
            <w:r w:rsidRPr="009124AE">
              <w:rPr>
                <w:lang w:val="en-AU"/>
              </w:rPr>
              <w:br/>
              <w:t>Services: 302</w:t>
            </w:r>
            <w:r>
              <w:rPr>
                <w:lang w:val="en-AU"/>
              </w:rPr>
              <w:tab/>
            </w:r>
            <w:r>
              <w:rPr>
                <w:lang w:val="en-AU"/>
              </w:rPr>
              <w:tab/>
            </w:r>
            <w:r w:rsidRPr="009124AE">
              <w:rPr>
                <w:lang w:val="en-AU"/>
              </w:rPr>
              <w:t>Total Benefits: $42,616</w:t>
            </w:r>
            <w:r>
              <w:rPr>
                <w:lang w:val="en-AU"/>
              </w:rPr>
              <w:tab/>
            </w:r>
            <w:r>
              <w:rPr>
                <w:lang w:val="en-AU"/>
              </w:rPr>
              <w:tab/>
            </w:r>
            <w:r w:rsidRPr="009124AE">
              <w:rPr>
                <w:lang w:val="en-AU"/>
              </w:rPr>
              <w:t>Average annual growth: 0%</w:t>
            </w:r>
            <w:r w:rsidRPr="009124AE">
              <w:rPr>
                <w:lang w:val="en-AU"/>
              </w:rPr>
              <w:br/>
            </w:r>
            <w:r w:rsidRPr="009124AE">
              <w:rPr>
                <w:lang w:val="en-AU"/>
              </w:rPr>
              <w:br/>
              <w:t>Intra-aortic balloon pump, percutaneous insertion of (Anaes.)</w:t>
            </w:r>
          </w:p>
        </w:tc>
      </w:tr>
    </w:tbl>
    <w:p w14:paraId="779A30A7" w14:textId="77777777" w:rsidR="009733BE" w:rsidRPr="00FB48BC" w:rsidRDefault="009733BE" w:rsidP="009733BE">
      <w:pPr>
        <w:pStyle w:val="TableUnderLast"/>
        <w:spacing w:after="0"/>
      </w:pPr>
      <w:r>
        <w:t>Public data from 2014-15</w:t>
      </w:r>
      <w:r w:rsidR="00C12498">
        <w:t xml:space="preserve"> </w:t>
      </w:r>
      <w:r>
        <w:t>(Department of Human Services)</w:t>
      </w:r>
      <w:r w:rsidRPr="00EE3C7E">
        <w:t>.</w:t>
      </w:r>
    </w:p>
    <w:p w14:paraId="714967CF" w14:textId="77777777" w:rsidR="00CD16D1" w:rsidRPr="00FB48BC" w:rsidRDefault="00B7469F" w:rsidP="00CD16D1">
      <w:pPr>
        <w:pStyle w:val="Boldhdg"/>
        <w:rPr>
          <w:lang w:val="en-AU"/>
        </w:rPr>
      </w:pPr>
      <w:r>
        <w:rPr>
          <w:lang w:val="en-AU"/>
        </w:rPr>
        <w:t>Recommendation 15.1</w:t>
      </w:r>
    </w:p>
    <w:p w14:paraId="282054D4" w14:textId="77777777" w:rsidR="00505F08" w:rsidRDefault="00505F08" w:rsidP="00305816">
      <w:pPr>
        <w:pStyle w:val="01squarebullet"/>
      </w:pPr>
      <w:r w:rsidRPr="00FB48BC">
        <w:t xml:space="preserve">Amend item 38274 to exclude “with imaging.” </w:t>
      </w:r>
    </w:p>
    <w:p w14:paraId="7B6320C1" w14:textId="77777777" w:rsidR="00B7469F" w:rsidRPr="00B7469F" w:rsidRDefault="00B7469F" w:rsidP="00B7469F">
      <w:pPr>
        <w:pStyle w:val="Boldhdg"/>
        <w:rPr>
          <w:lang w:val="en-AU"/>
        </w:rPr>
      </w:pPr>
      <w:r w:rsidRPr="00B7469F">
        <w:rPr>
          <w:lang w:val="en-AU"/>
        </w:rPr>
        <w:t>Recommendation</w:t>
      </w:r>
      <w:r>
        <w:rPr>
          <w:lang w:val="en-AU"/>
        </w:rPr>
        <w:t xml:space="preserve"> 15.2</w:t>
      </w:r>
    </w:p>
    <w:p w14:paraId="24EC80DB" w14:textId="77777777" w:rsidR="00CD16D1" w:rsidRPr="00FB48BC" w:rsidRDefault="00CD16D1" w:rsidP="00AD6BA1">
      <w:pPr>
        <w:pStyle w:val="01squarebullet"/>
      </w:pPr>
      <w:r w:rsidRPr="00FB48BC">
        <w:t xml:space="preserve">Amend item 38272 to read: </w:t>
      </w:r>
    </w:p>
    <w:p w14:paraId="20180509" w14:textId="77777777" w:rsidR="00AD6BA1" w:rsidRPr="00FB48BC" w:rsidRDefault="00DB5BD3" w:rsidP="006B1407">
      <w:pPr>
        <w:pStyle w:val="Item"/>
      </w:pPr>
      <w:r>
        <w:t>Item 3827</w:t>
      </w:r>
      <w:r w:rsidR="00AD6BA1" w:rsidRPr="00FB48BC">
        <w:t>2</w:t>
      </w:r>
    </w:p>
    <w:p w14:paraId="5485FBF1" w14:textId="77777777" w:rsidR="00CD16D1" w:rsidRPr="00FD6810" w:rsidRDefault="00CD16D1" w:rsidP="00AD6BA1">
      <w:r w:rsidRPr="00FD6810">
        <w:t>Atrial septal defect closure, with septal occluder or other similar device, by transcatheter approach</w:t>
      </w:r>
      <w:r w:rsidR="0002099A" w:rsidRPr="00FD6810">
        <w:t xml:space="preserve">, including right and or left heart catheterisation, for congenital heart disease in a patient with documented evidence of right heart overload or paradoxical embolism. </w:t>
      </w:r>
      <w:r w:rsidRPr="00FD6810">
        <w:t>(Anaes.) (Assist.)</w:t>
      </w:r>
    </w:p>
    <w:p w14:paraId="331F25F1" w14:textId="77777777" w:rsidR="00CD16D1" w:rsidRDefault="00AD6BA1" w:rsidP="009639E8">
      <w:pPr>
        <w:pStyle w:val="ExplanNotebody"/>
      </w:pPr>
      <w:r w:rsidRPr="00FD6810">
        <w:t>E</w:t>
      </w:r>
      <w:r w:rsidR="00CD16D1" w:rsidRPr="00FD6810">
        <w:t xml:space="preserve">xplanatory note: This item may be claimed without evidence of right heart overload in highly rare paediatric conditions such as </w:t>
      </w:r>
      <w:r w:rsidR="0069796D" w:rsidRPr="00FD6810">
        <w:t xml:space="preserve">abnormal development of the </w:t>
      </w:r>
      <w:r w:rsidR="00CD16D1" w:rsidRPr="00FD6810">
        <w:t xml:space="preserve">right heart. Additionally, in patients </w:t>
      </w:r>
      <w:r w:rsidR="00305816" w:rsidRPr="00FD6810">
        <w:t>under</w:t>
      </w:r>
      <w:r w:rsidR="00CD16D1" w:rsidRPr="00FD6810">
        <w:t xml:space="preserve"> 16 years old, risk of para</w:t>
      </w:r>
      <w:r w:rsidRPr="00FD6810">
        <w:t>doxical embolism is sufficient.</w:t>
      </w:r>
    </w:p>
    <w:p w14:paraId="4CFF5CC7" w14:textId="77777777" w:rsidR="00296BC6" w:rsidRPr="00C14EF3" w:rsidRDefault="00296BC6" w:rsidP="00296BC6">
      <w:pPr>
        <w:pStyle w:val="ExplanNotebody"/>
        <w:pBdr>
          <w:top w:val="single" w:sz="4" w:space="1" w:color="auto"/>
          <w:left w:val="single" w:sz="4" w:space="4" w:color="auto"/>
          <w:bottom w:val="single" w:sz="4" w:space="1" w:color="auto"/>
          <w:right w:val="single" w:sz="4" w:space="4" w:color="auto"/>
        </w:pBdr>
        <w:rPr>
          <w:b/>
          <w:i w:val="0"/>
          <w:lang w:val="en-AU"/>
        </w:rPr>
      </w:pPr>
      <w:r w:rsidRPr="00C14EF3">
        <w:rPr>
          <w:b/>
          <w:i w:val="0"/>
        </w:rPr>
        <w:t xml:space="preserve">Following consultation the committee agreed to amend 38272 </w:t>
      </w:r>
      <w:r w:rsidRPr="00C14EF3">
        <w:rPr>
          <w:b/>
          <w:i w:val="0"/>
          <w:lang w:val="en-AU"/>
        </w:rPr>
        <w:t xml:space="preserve">Indication has been amended to include the uncommon condition of </w:t>
      </w:r>
      <w:r w:rsidRPr="00C14EF3">
        <w:rPr>
          <w:b/>
          <w:i w:val="0"/>
          <w:lang w:val="en-US"/>
        </w:rPr>
        <w:t xml:space="preserve">or platypoea-orthodeoxia, where closure of the ASD/PFO is indicated. </w:t>
      </w:r>
    </w:p>
    <w:p w14:paraId="7B970A0B" w14:textId="77777777" w:rsidR="00FB30DC" w:rsidRPr="00FB30DC" w:rsidRDefault="00FB30DC" w:rsidP="00FB30DC">
      <w:pPr>
        <w:pStyle w:val="Boldhdg"/>
        <w:rPr>
          <w:lang w:val="en-AU"/>
        </w:rPr>
      </w:pPr>
      <w:r w:rsidRPr="00FB30DC">
        <w:rPr>
          <w:lang w:val="en-AU"/>
        </w:rPr>
        <w:t>Recommendation 15.</w:t>
      </w:r>
      <w:r>
        <w:rPr>
          <w:lang w:val="en-AU"/>
        </w:rPr>
        <w:t>3</w:t>
      </w:r>
    </w:p>
    <w:p w14:paraId="6C693A56" w14:textId="77777777" w:rsidR="00732DC9" w:rsidRPr="00936C26" w:rsidRDefault="00BE212F" w:rsidP="00936C26">
      <w:pPr>
        <w:pStyle w:val="01squarebullet"/>
      </w:pPr>
      <w:r>
        <w:t>Leave items</w:t>
      </w:r>
      <w:r w:rsidR="00732DC9">
        <w:t xml:space="preserve"> </w:t>
      </w:r>
      <w:r w:rsidR="009C36F9">
        <w:t>38270, 38273, 38275, 38359 and 38362</w:t>
      </w:r>
      <w:r w:rsidR="00732DC9">
        <w:t xml:space="preserve"> unchanged.</w:t>
      </w:r>
    </w:p>
    <w:p w14:paraId="1BEFD647" w14:textId="77777777" w:rsidR="00CD16D1" w:rsidRPr="00FB48BC" w:rsidRDefault="00CD16D1" w:rsidP="00CD16D1">
      <w:pPr>
        <w:pStyle w:val="Boldhdg"/>
        <w:rPr>
          <w:lang w:val="en-AU"/>
        </w:rPr>
      </w:pPr>
      <w:r w:rsidRPr="00FB48BC">
        <w:rPr>
          <w:lang w:val="en-AU"/>
        </w:rPr>
        <w:t>Rationale</w:t>
      </w:r>
    </w:p>
    <w:p w14:paraId="5AFC1DF6" w14:textId="77777777" w:rsidR="00CD16D1" w:rsidRPr="00FB48BC" w:rsidRDefault="00CD16D1" w:rsidP="00CD16D1">
      <w:pPr>
        <w:pStyle w:val="01squarebullet"/>
        <w:numPr>
          <w:ilvl w:val="0"/>
          <w:numId w:val="0"/>
        </w:numPr>
        <w:ind w:left="360" w:hanging="360"/>
        <w:rPr>
          <w:lang w:val="en-AU"/>
        </w:rPr>
      </w:pPr>
      <w:r w:rsidRPr="00FB48BC">
        <w:rPr>
          <w:lang w:val="en-AU"/>
        </w:rPr>
        <w:t>These recommendations are based on the following observations.</w:t>
      </w:r>
    </w:p>
    <w:p w14:paraId="15163ABD" w14:textId="77777777" w:rsidR="00CD16D1" w:rsidRPr="00FB48BC" w:rsidRDefault="00CD16D1" w:rsidP="00CD16D1">
      <w:pPr>
        <w:pStyle w:val="01squarebullet"/>
        <w:numPr>
          <w:ilvl w:val="0"/>
          <w:numId w:val="16"/>
        </w:numPr>
        <w:rPr>
          <w:lang w:val="en-AU"/>
        </w:rPr>
      </w:pPr>
      <w:r w:rsidRPr="00FB48BC">
        <w:rPr>
          <w:lang w:val="en-AU"/>
        </w:rPr>
        <w:lastRenderedPageBreak/>
        <w:t xml:space="preserve">The Committee noted that for item 38274, a second provider is required to perform the imaging services. It therefore felt that it was appropriate for these services to be billed separately. This is a new item, and a fee review may be appropriate if the current fee was set with the expectation that imaging services would be included. </w:t>
      </w:r>
    </w:p>
    <w:p w14:paraId="10D82C5F" w14:textId="77777777" w:rsidR="00CD16D1" w:rsidRPr="00FB48BC" w:rsidRDefault="00CD16D1" w:rsidP="00CD16D1">
      <w:pPr>
        <w:pStyle w:val="01squarebullet"/>
        <w:numPr>
          <w:ilvl w:val="0"/>
          <w:numId w:val="16"/>
        </w:numPr>
        <w:rPr>
          <w:lang w:val="en-AU"/>
        </w:rPr>
      </w:pPr>
      <w:r w:rsidRPr="00FB48BC">
        <w:rPr>
          <w:lang w:val="en-AU"/>
        </w:rPr>
        <w:t xml:space="preserve">Regarding item 38272 for atrial septal defect closure, the Committee agreed that this service may be frequently used for the closure of asymptomatic </w:t>
      </w:r>
      <w:r w:rsidR="00A11373" w:rsidRPr="00FB48BC">
        <w:rPr>
          <w:lang w:val="en-AU"/>
        </w:rPr>
        <w:t>patent foramen ovale (</w:t>
      </w:r>
      <w:r w:rsidRPr="00FB48BC">
        <w:rPr>
          <w:lang w:val="en-AU"/>
        </w:rPr>
        <w:t>PFO</w:t>
      </w:r>
      <w:r w:rsidR="00A11373" w:rsidRPr="00FB48BC">
        <w:rPr>
          <w:lang w:val="en-AU"/>
        </w:rPr>
        <w:t>)</w:t>
      </w:r>
      <w:r w:rsidRPr="00FB48BC">
        <w:rPr>
          <w:lang w:val="en-AU"/>
        </w:rPr>
        <w:t xml:space="preserve">. There is no evidence to support this practice, and it should therefore only be claimable for patients with evidence of right heart overload or paradoxical embolism. The Committee noted that there are unique cases in paediatrics, however, and recommended an explanatory note to clarify that this item is available where clinically appropriate in paediatrics. </w:t>
      </w:r>
      <w:r w:rsidR="00536982" w:rsidRPr="00FB48BC">
        <w:rPr>
          <w:lang w:val="en-AU"/>
        </w:rPr>
        <w:t xml:space="preserve">This item should include associated heart catheterisation whether left, right or both sides of the heart are catheterised. </w:t>
      </w:r>
    </w:p>
    <w:p w14:paraId="502AE578" w14:textId="77777777" w:rsidR="00C037D3" w:rsidRPr="00FD6810" w:rsidRDefault="00C037D3" w:rsidP="00C037D3"/>
    <w:p w14:paraId="18B205D6" w14:textId="77777777" w:rsidR="00C037D3" w:rsidRPr="00FB48BC" w:rsidRDefault="00DE5987" w:rsidP="00DE5987">
      <w:pPr>
        <w:pStyle w:val="Heading1"/>
        <w:rPr>
          <w:lang w:val="en-AU"/>
        </w:rPr>
      </w:pPr>
      <w:bookmarkStart w:id="632" w:name="_Ref462922011"/>
      <w:bookmarkStart w:id="633" w:name="_Ref463555143"/>
      <w:bookmarkStart w:id="634" w:name="_Toc464871162"/>
      <w:bookmarkStart w:id="635" w:name="_Toc518382932"/>
      <w:r w:rsidRPr="00FB48BC">
        <w:rPr>
          <w:lang w:val="en-AU"/>
        </w:rPr>
        <w:lastRenderedPageBreak/>
        <w:t>Electrocardiography (ECG)</w:t>
      </w:r>
      <w:bookmarkEnd w:id="632"/>
      <w:r w:rsidR="00525139" w:rsidRPr="00FB48BC">
        <w:rPr>
          <w:lang w:val="en-AU"/>
        </w:rPr>
        <w:t xml:space="preserve"> recommendations</w:t>
      </w:r>
      <w:bookmarkEnd w:id="633"/>
      <w:bookmarkEnd w:id="634"/>
      <w:r w:rsidR="00860191">
        <w:rPr>
          <w:lang w:val="en-AU"/>
        </w:rPr>
        <w:t xml:space="preserve"> – that went out to consultation</w:t>
      </w:r>
      <w:bookmarkEnd w:id="635"/>
    </w:p>
    <w:p w14:paraId="0096A309" w14:textId="77777777" w:rsidR="00EA00F0" w:rsidRPr="00FB48BC" w:rsidRDefault="00EA00F0" w:rsidP="00EA00F0">
      <w:pPr>
        <w:pStyle w:val="Heading2"/>
        <w:rPr>
          <w:lang w:val="en-AU"/>
        </w:rPr>
      </w:pPr>
      <w:bookmarkStart w:id="636" w:name="_Toc464871163"/>
      <w:bookmarkStart w:id="637" w:name="_Toc518382933"/>
      <w:r w:rsidRPr="00FB48BC">
        <w:rPr>
          <w:lang w:val="en-AU"/>
        </w:rPr>
        <w:t xml:space="preserve">ECG Working Group </w:t>
      </w:r>
      <w:r w:rsidR="00847D85" w:rsidRPr="00FB48BC">
        <w:rPr>
          <w:lang w:val="en-AU"/>
        </w:rPr>
        <w:t>membership</w:t>
      </w:r>
      <w:bookmarkEnd w:id="636"/>
      <w:bookmarkEnd w:id="637"/>
    </w:p>
    <w:p w14:paraId="2DF93DE7" w14:textId="77777777" w:rsidR="00EA00F0" w:rsidRPr="00FD6810" w:rsidRDefault="00EA00F0" w:rsidP="00EA00F0">
      <w:r w:rsidRPr="00FD6810">
        <w:t xml:space="preserve">The Committee formed a </w:t>
      </w:r>
      <w:r w:rsidR="00D240A7" w:rsidRPr="00FD6810">
        <w:t>Working Group</w:t>
      </w:r>
      <w:r w:rsidRPr="00FD6810">
        <w:t xml:space="preserve"> to consider MBS ECG items 11700–11702. The ECG Working Group included </w:t>
      </w:r>
      <w:r w:rsidR="000B3AEB" w:rsidRPr="00FD6810">
        <w:t>the following members</w:t>
      </w:r>
      <w:r w:rsidRPr="00FD6810">
        <w:t xml:space="preserve">: </w:t>
      </w:r>
    </w:p>
    <w:p w14:paraId="4DC89226" w14:textId="77777777" w:rsidR="00EA00F0" w:rsidRPr="00FB48BC" w:rsidRDefault="00EA00F0" w:rsidP="00EA00F0">
      <w:pPr>
        <w:pStyle w:val="01squarebullet"/>
        <w:numPr>
          <w:ilvl w:val="0"/>
          <w:numId w:val="16"/>
        </w:numPr>
        <w:rPr>
          <w:lang w:val="en-AU"/>
        </w:rPr>
      </w:pPr>
      <w:r w:rsidRPr="00FB48BC">
        <w:rPr>
          <w:lang w:val="en-AU"/>
        </w:rPr>
        <w:t>Professor Mark Harris – Director, Centre of Obesity Management and Prevention Research Excellence in Primary Health Care (COMPaRE – PHC); Foundation Professor of General Practice and Executive Director, Centre for Primary Health Care and Equity, University of New South Wales.</w:t>
      </w:r>
    </w:p>
    <w:p w14:paraId="229B88DF" w14:textId="77777777" w:rsidR="00EA00F0" w:rsidRPr="00FB48BC" w:rsidRDefault="00EA00F0" w:rsidP="00EA00F0">
      <w:pPr>
        <w:pStyle w:val="01squarebullet"/>
        <w:numPr>
          <w:ilvl w:val="0"/>
          <w:numId w:val="16"/>
        </w:numPr>
        <w:rPr>
          <w:lang w:val="en-AU"/>
        </w:rPr>
      </w:pPr>
      <w:r w:rsidRPr="00FB48BC">
        <w:rPr>
          <w:lang w:val="en-AU"/>
        </w:rPr>
        <w:t>Dr Maria Brosnan – Cardiologist, St Vincent’s Hospital, Melbourne, and Baker IDI, Melbourne.</w:t>
      </w:r>
    </w:p>
    <w:p w14:paraId="43DE92B3" w14:textId="77777777" w:rsidR="00EA00F0" w:rsidRPr="00FB48BC" w:rsidRDefault="00EA00F0" w:rsidP="00EA00F0">
      <w:pPr>
        <w:pStyle w:val="01squarebullet"/>
        <w:numPr>
          <w:ilvl w:val="0"/>
          <w:numId w:val="16"/>
        </w:numPr>
        <w:rPr>
          <w:lang w:val="en-AU"/>
        </w:rPr>
      </w:pPr>
      <w:r w:rsidRPr="00FB48BC">
        <w:rPr>
          <w:lang w:val="en-AU"/>
        </w:rPr>
        <w:t>Professor Jonathan Newbury – Professor of Rural Health, Adelaide Rural Clinical School, School of Medicine, University of Adelaide.</w:t>
      </w:r>
    </w:p>
    <w:p w14:paraId="4CAEC600" w14:textId="77777777" w:rsidR="00EA00F0" w:rsidRPr="00FB48BC" w:rsidRDefault="00EA00F0" w:rsidP="00EA00F0">
      <w:pPr>
        <w:pStyle w:val="01squarebullet"/>
        <w:numPr>
          <w:ilvl w:val="0"/>
          <w:numId w:val="16"/>
        </w:numPr>
        <w:rPr>
          <w:lang w:val="en-AU"/>
        </w:rPr>
      </w:pPr>
      <w:r w:rsidRPr="00FB48BC">
        <w:rPr>
          <w:lang w:val="en-AU"/>
        </w:rPr>
        <w:t xml:space="preserve">Mr Alex Segler – Independent </w:t>
      </w:r>
      <w:r w:rsidR="00C054FB" w:rsidRPr="00FB48BC">
        <w:rPr>
          <w:lang w:val="en-AU"/>
        </w:rPr>
        <w:t>c</w:t>
      </w:r>
      <w:r w:rsidRPr="00FB48BC">
        <w:rPr>
          <w:lang w:val="en-AU"/>
        </w:rPr>
        <w:t>onsumer.</w:t>
      </w:r>
    </w:p>
    <w:p w14:paraId="67EEDA32" w14:textId="77777777" w:rsidR="00EA00F0" w:rsidRDefault="00EA00F0" w:rsidP="00EA00F0">
      <w:pPr>
        <w:pStyle w:val="01squarebullet"/>
        <w:numPr>
          <w:ilvl w:val="0"/>
          <w:numId w:val="16"/>
        </w:numPr>
        <w:rPr>
          <w:lang w:val="en-AU"/>
        </w:rPr>
      </w:pPr>
      <w:r w:rsidRPr="00FB48BC">
        <w:rPr>
          <w:lang w:val="en-AU"/>
        </w:rPr>
        <w:t>Professor Richard Harper (Ex-Officio) – Emeritus Director of Cardiology, Monash Medical Centre; Adjunct Professor of Medicine, Monash University.</w:t>
      </w:r>
    </w:p>
    <w:p w14:paraId="51359517" w14:textId="77777777" w:rsidR="00582F01" w:rsidRPr="00FD6810" w:rsidRDefault="00582F01" w:rsidP="00582F01">
      <w:r w:rsidRPr="00FD6810">
        <w:t xml:space="preserve">The following recommendations were developed by the ECG Working Group and accepted unanimously. </w:t>
      </w:r>
    </w:p>
    <w:p w14:paraId="0FA586E6" w14:textId="77777777" w:rsidR="00582F01" w:rsidRPr="00FD6810" w:rsidRDefault="00582F01" w:rsidP="00582F01">
      <w:r w:rsidRPr="00FD6810">
        <w:t>The Committee also endorsed the recommendations unanimously.</w:t>
      </w:r>
    </w:p>
    <w:p w14:paraId="5C34DC7A" w14:textId="77777777" w:rsidR="00582F01" w:rsidRPr="00FD6810" w:rsidRDefault="00582F01" w:rsidP="00FD6810">
      <w:r w:rsidRPr="00FD6810">
        <w:br w:type="page"/>
      </w:r>
    </w:p>
    <w:p w14:paraId="72FB13A0" w14:textId="77777777" w:rsidR="00582F01" w:rsidRPr="00FD6810" w:rsidRDefault="00582F01" w:rsidP="00582F01"/>
    <w:p w14:paraId="252CE321" w14:textId="77777777" w:rsidR="00EA00F0" w:rsidRPr="00FB48BC" w:rsidRDefault="00EA00F0" w:rsidP="00F25EF8">
      <w:pPr>
        <w:pStyle w:val="Heading2"/>
        <w:rPr>
          <w:lang w:val="en-AU"/>
        </w:rPr>
      </w:pPr>
      <w:bookmarkStart w:id="638" w:name="_Toc464871164"/>
      <w:bookmarkStart w:id="639" w:name="_Toc518382934"/>
      <w:r w:rsidRPr="00FB48BC">
        <w:rPr>
          <w:lang w:val="en-AU"/>
        </w:rPr>
        <w:t>General considerations</w:t>
      </w:r>
      <w:bookmarkEnd w:id="638"/>
      <w:bookmarkEnd w:id="639"/>
    </w:p>
    <w:p w14:paraId="46122229" w14:textId="77777777" w:rsidR="00DC1C7E" w:rsidRPr="00FB48BC" w:rsidRDefault="00DC1C7E" w:rsidP="00DC1C7E">
      <w:pPr>
        <w:pStyle w:val="01squarebullet"/>
        <w:numPr>
          <w:ilvl w:val="0"/>
          <w:numId w:val="16"/>
        </w:numPr>
        <w:rPr>
          <w:lang w:val="en-AU"/>
        </w:rPr>
      </w:pPr>
      <w:r w:rsidRPr="00FB48BC">
        <w:rPr>
          <w:lang w:val="en-AU"/>
        </w:rPr>
        <w:t>More than 2.7 million ECG services are claimed under the MBS every year at a cost of over $71 million. Over 98 per cent of these services are claimed as a trace and report. There is considerable variability in ECG services per population with NSW and QLD having twice as many services as WA and the NT. People in remote and very remote areas claim 25</w:t>
      </w:r>
      <w:r w:rsidR="004D0B9F">
        <w:rPr>
          <w:lang w:val="en-AU"/>
        </w:rPr>
        <w:t>–</w:t>
      </w:r>
      <w:r w:rsidRPr="00FB48BC">
        <w:rPr>
          <w:lang w:val="en-AU"/>
        </w:rPr>
        <w:t>50</w:t>
      </w:r>
      <w:r w:rsidR="004D0B9F">
        <w:rPr>
          <w:lang w:val="en-AU"/>
        </w:rPr>
        <w:t xml:space="preserve"> per cent</w:t>
      </w:r>
      <w:r w:rsidRPr="00FB48BC">
        <w:rPr>
          <w:lang w:val="en-AU"/>
        </w:rPr>
        <w:t xml:space="preserve"> fewer services than people in more urban areas. The Committee voiced concern about the volume and variability of ECG claims and the growth 7 per cent per year (well above population growth 1–2 per cent per year). The Committee agreed that growth at this rate is not driven by shifting disease patterns and felt that the substantial and growing investment in a relatively straightforward activity could be better directed to other necessary services.</w:t>
      </w:r>
    </w:p>
    <w:p w14:paraId="40B54913" w14:textId="335D1B3E" w:rsidR="00EA00F0" w:rsidRPr="00FB48BC" w:rsidRDefault="00EA00F0" w:rsidP="00EA00F0">
      <w:pPr>
        <w:pStyle w:val="01squarebullet"/>
        <w:numPr>
          <w:ilvl w:val="0"/>
          <w:numId w:val="16"/>
        </w:numPr>
        <w:rPr>
          <w:lang w:val="en-AU"/>
        </w:rPr>
      </w:pPr>
      <w:r w:rsidRPr="00FB48BC">
        <w:rPr>
          <w:lang w:val="en-AU"/>
        </w:rPr>
        <w:t>The Committee noted that there is significant variation in per-capita services between states, and between urban, regional and remote populations (</w:t>
      </w:r>
      <w:r w:rsidR="00417B3F" w:rsidRPr="00FB48BC">
        <w:rPr>
          <w:highlight w:val="yellow"/>
          <w:lang w:val="en-AU"/>
        </w:rPr>
        <w:fldChar w:fldCharType="begin"/>
      </w:r>
      <w:r w:rsidR="00417B3F" w:rsidRPr="00FB48BC">
        <w:rPr>
          <w:lang w:val="en-AU"/>
        </w:rPr>
        <w:instrText xml:space="preserve"> REF _Ref463644041 \h </w:instrText>
      </w:r>
      <w:r w:rsidR="00417B3F" w:rsidRPr="00FB48BC">
        <w:rPr>
          <w:highlight w:val="yellow"/>
          <w:lang w:val="en-AU"/>
        </w:rPr>
      </w:r>
      <w:r w:rsidR="00417B3F" w:rsidRPr="00FB48BC">
        <w:rPr>
          <w:highlight w:val="yellow"/>
          <w:lang w:val="en-AU"/>
        </w:rPr>
        <w:fldChar w:fldCharType="separate"/>
      </w:r>
      <w:r w:rsidR="00924B2D" w:rsidRPr="00FD6810">
        <w:t xml:space="preserve">Figure </w:t>
      </w:r>
      <w:r w:rsidR="00924B2D">
        <w:rPr>
          <w:noProof/>
        </w:rPr>
        <w:t>20</w:t>
      </w:r>
      <w:r w:rsidR="00417B3F" w:rsidRPr="00FB48BC">
        <w:rPr>
          <w:highlight w:val="yellow"/>
          <w:lang w:val="en-AU"/>
        </w:rPr>
        <w:fldChar w:fldCharType="end"/>
      </w:r>
      <w:r w:rsidRPr="00FB48BC">
        <w:rPr>
          <w:lang w:val="en-AU"/>
        </w:rPr>
        <w:t xml:space="preserve">). Drawing on their clinical judgement, Committee members could find no medical explanation for this variation and recommended that it should be addressed. </w:t>
      </w:r>
    </w:p>
    <w:p w14:paraId="05C13100" w14:textId="33DFC9E4" w:rsidR="00417B3F" w:rsidRPr="00FD6810" w:rsidRDefault="00417B3F" w:rsidP="00417B3F">
      <w:pPr>
        <w:pStyle w:val="Caption"/>
        <w:pBdr>
          <w:bottom w:val="single" w:sz="4" w:space="1" w:color="auto"/>
        </w:pBdr>
      </w:pPr>
      <w:bookmarkStart w:id="640" w:name="_Ref463644041"/>
      <w:bookmarkStart w:id="641" w:name="_Toc464871257"/>
      <w:bookmarkStart w:id="642" w:name="_Toc482641390"/>
      <w:r w:rsidRPr="00FD6810">
        <w:t xml:space="preserve">Figure </w:t>
      </w:r>
      <w:r w:rsidRPr="00FD6810">
        <w:fldChar w:fldCharType="begin"/>
      </w:r>
      <w:r w:rsidRPr="00FD6810">
        <w:instrText xml:space="preserve"> SEQ Figure \* ARABIC </w:instrText>
      </w:r>
      <w:r w:rsidRPr="00FD6810">
        <w:fldChar w:fldCharType="separate"/>
      </w:r>
      <w:r w:rsidR="00924B2D">
        <w:rPr>
          <w:noProof/>
        </w:rPr>
        <w:t>20</w:t>
      </w:r>
      <w:r w:rsidRPr="00FD6810">
        <w:fldChar w:fldCharType="end"/>
      </w:r>
      <w:bookmarkEnd w:id="640"/>
      <w:r w:rsidRPr="00FD6810">
        <w:t>: Geographical variation of ECG services</w:t>
      </w:r>
      <w:bookmarkEnd w:id="641"/>
      <w:r w:rsidR="00CC63BD">
        <w:t xml:space="preserve"> (MBS items 11700, 11701, 11702)</w:t>
      </w:r>
      <w:bookmarkEnd w:id="642"/>
    </w:p>
    <w:p w14:paraId="5F819155" w14:textId="77777777" w:rsidR="00417B3F" w:rsidRPr="00FD6810" w:rsidRDefault="00FE6523" w:rsidP="00417B3F">
      <w:pPr>
        <w:jc w:val="center"/>
      </w:pPr>
      <w:r w:rsidRPr="00FD6810">
        <w:rPr>
          <w:noProof/>
          <w:lang w:val="en-AU"/>
        </w:rPr>
        <w:drawing>
          <wp:inline distT="0" distB="0" distL="0" distR="0" wp14:anchorId="0645EEF5" wp14:editId="43ECE653">
            <wp:extent cx="4463477" cy="2943225"/>
            <wp:effectExtent l="0" t="0" r="0" b="0"/>
            <wp:docPr id="16" name="Picture 16" descr="Figure 20 depicts bar graphs that show the geographical variation of ECG services per 100,000 population. There are two bar graphs, one that depicts state-based variation and another for rurality based variation. &#10;&#10;State-based variation shows up to two fold variation, with NSW, VIC, QLD and SA between 11,873 and 13,282 services per 100,000 population, while the other states are between 6,467 and 9,353 services per 100,000 population.&#10; &#10;Rurality-based variations outlines that major cities, inner regional and outer regional areas are higher at 11,461, 13,406 and 12,422 respectively. Remote and very remote ares are both under 8,700." title="Figure 20: Geographical variation of EC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64152" cy="2943670"/>
                    </a:xfrm>
                    <a:prstGeom prst="rect">
                      <a:avLst/>
                    </a:prstGeom>
                  </pic:spPr>
                </pic:pic>
              </a:graphicData>
            </a:graphic>
          </wp:inline>
        </w:drawing>
      </w:r>
    </w:p>
    <w:p w14:paraId="08B15CE6" w14:textId="77777777" w:rsidR="00FE6523" w:rsidRDefault="00FE6523" w:rsidP="000F0129">
      <w:pPr>
        <w:pStyle w:val="TableUnderLast"/>
        <w:spacing w:after="0"/>
      </w:pPr>
      <w:r w:rsidRPr="00A316D7">
        <w:t xml:space="preserve">Data is by date of </w:t>
      </w:r>
      <w:r>
        <w:t>service</w:t>
      </w:r>
      <w:r w:rsidR="00221F90">
        <w:t xml:space="preserve"> extracted on 20 June 2016</w:t>
      </w:r>
      <w:r>
        <w:t xml:space="preserve">. </w:t>
      </w:r>
      <w:r w:rsidRPr="00EE3C7E">
        <w:t xml:space="preserve">Unpublished data </w:t>
      </w:r>
      <w:r>
        <w:t xml:space="preserve">from 2014-15 </w:t>
      </w:r>
      <w:r w:rsidRPr="00EE3C7E">
        <w:t>(</w:t>
      </w:r>
      <w:r w:rsidRPr="00EA4658">
        <w:t>Department</w:t>
      </w:r>
      <w:r w:rsidRPr="00EE3C7E">
        <w:t xml:space="preserve"> of Health).</w:t>
      </w:r>
    </w:p>
    <w:p w14:paraId="17459011" w14:textId="77777777" w:rsidR="00746D4C" w:rsidRPr="00FB48BC" w:rsidRDefault="00746D4C" w:rsidP="00045986">
      <w:pPr>
        <w:pStyle w:val="TableUnderLast"/>
        <w:spacing w:after="0"/>
        <w:rPr>
          <w:lang w:eastAsia="en-US"/>
        </w:rPr>
      </w:pPr>
      <w:r w:rsidRPr="00746D4C">
        <w:rPr>
          <w:lang w:eastAsia="en-US"/>
        </w:rPr>
        <w:t xml:space="preserve">Remoteness Area classes are based on </w:t>
      </w:r>
      <w:r w:rsidR="00643DC2">
        <w:rPr>
          <w:lang w:eastAsia="en-US"/>
        </w:rPr>
        <w:t>ARIA</w:t>
      </w:r>
      <w:r w:rsidRPr="00746D4C">
        <w:rPr>
          <w:lang w:eastAsia="en-US"/>
        </w:rPr>
        <w:t>. Reference:  ASGS: Volume 5 – Remoteness Structure Australia July 2011, 1270.0.55.005. The patient postcode is linked to the Remoteness Area Concordance file.</w:t>
      </w:r>
    </w:p>
    <w:p w14:paraId="62B48B9B" w14:textId="77777777" w:rsidR="00417B3F" w:rsidRPr="00FD6810" w:rsidRDefault="00417B3F" w:rsidP="00417B3F">
      <w:pPr>
        <w:pBdr>
          <w:top w:val="single" w:sz="4" w:space="1" w:color="auto"/>
        </w:pBdr>
      </w:pPr>
    </w:p>
    <w:p w14:paraId="435C9253" w14:textId="77777777" w:rsidR="00DC1C7E" w:rsidRPr="00FB48BC" w:rsidRDefault="00DC1C7E" w:rsidP="00DC1C7E">
      <w:pPr>
        <w:pStyle w:val="01squarebullet"/>
        <w:numPr>
          <w:ilvl w:val="0"/>
          <w:numId w:val="16"/>
        </w:numPr>
        <w:rPr>
          <w:lang w:val="en-AU"/>
        </w:rPr>
      </w:pPr>
      <w:r w:rsidRPr="00FB48BC">
        <w:rPr>
          <w:lang w:val="en-AU"/>
        </w:rPr>
        <w:t>The Committee noted that when the ECG items were introduced, ECG machines were expensive and more complex and time-consuming to operate. Modern ECG machines are more affordable, and technological improvements (such as sticky electrodes, which have replaced suction cups) have reduced the amount of time and effort required to take an ECG trace.</w:t>
      </w:r>
    </w:p>
    <w:p w14:paraId="51664BE6" w14:textId="77777777" w:rsidR="00DC1C7E" w:rsidRPr="00FB48BC" w:rsidRDefault="00DC1C7E" w:rsidP="00DC1C7E">
      <w:pPr>
        <w:pStyle w:val="01squarebullet"/>
        <w:numPr>
          <w:ilvl w:val="0"/>
          <w:numId w:val="16"/>
        </w:numPr>
        <w:rPr>
          <w:lang w:val="en-AU"/>
        </w:rPr>
      </w:pPr>
      <w:r w:rsidRPr="00FB48BC">
        <w:rPr>
          <w:lang w:val="en-AU"/>
        </w:rPr>
        <w:t xml:space="preserve">It was noted that GP clinics must have access to an ECG machine in order to meet accreditation requirements. This is outlined in the Standards for General Practitioners (fourth edition), Standard 5.2, “Equipment for comprehensive care”: </w:t>
      </w:r>
    </w:p>
    <w:p w14:paraId="5C7A96E9" w14:textId="77777777" w:rsidR="00DC1C7E" w:rsidRPr="00FB48BC" w:rsidRDefault="00DC1C7E" w:rsidP="00DC1C7E">
      <w:pPr>
        <w:pStyle w:val="02dash"/>
        <w:numPr>
          <w:ilvl w:val="1"/>
          <w:numId w:val="16"/>
        </w:numPr>
        <w:rPr>
          <w:lang w:val="en-AU"/>
        </w:rPr>
      </w:pPr>
      <w:r w:rsidRPr="00FB48BC">
        <w:rPr>
          <w:lang w:val="en-AU"/>
        </w:rPr>
        <w:t>Criteria 5.2.1 Practice Equipment: “practice has timely access to a spirometer and electrocardiograph.”</w:t>
      </w:r>
      <w:r w:rsidRPr="00B135F3">
        <w:t xml:space="preserve"> </w:t>
      </w:r>
      <w:r w:rsidR="00B135F3" w:rsidRPr="00B135F3">
        <w:fldChar w:fldCharType="begin" w:fldLock="1"/>
      </w:r>
      <w:r w:rsidR="00241AF9">
        <w:instrText>ADDIN CSL_CITATION { "citationItems" : [ { "id" : "ITEM-1", "itemData" : { "URL" : "http://www.racgp.org.au/your-practice/standards/standards4thedition/physical-factors/5-2/practice-equipment/", "accessed" : { "date-parts" : [ [ "2016", "10", "12" ] ] }, "author" : [ { "dropping-particle" : "", "family" : "The Royal Australian College of General Practitioners", "given" : "", "non-dropping-particle" : "", "parse-names" : false, "suffix" : "" } ], "id" : "ITEM-1", "issued" : { "date-parts" : [ [ "2010" ] ] }, "title" : "Standards for general practices (4th edition)", "type" : "webpage" }, "uris" : [ "http://www.mendeley.com/documents/?uuid=9e8a1591-264e-4d00-af9b-a59fce21fb8e" ] } ], "mendeley" : { "formattedCitation" : "(55)", "plainTextFormattedCitation" : "(55)", "previouslyFormattedCitation" : "(The Royal Australian College of General Practitioners, 2010)" }, "properties" : { "noteIndex" : 0 }, "schema" : "https://github.com/citation-style-language/schema/raw/master/csl-citation.json" }</w:instrText>
      </w:r>
      <w:r w:rsidR="00B135F3" w:rsidRPr="00B135F3">
        <w:fldChar w:fldCharType="separate"/>
      </w:r>
      <w:r w:rsidR="00241AF9" w:rsidRPr="00241AF9">
        <w:rPr>
          <w:noProof/>
        </w:rPr>
        <w:t>(55)</w:t>
      </w:r>
      <w:r w:rsidR="00B135F3" w:rsidRPr="00B135F3">
        <w:fldChar w:fldCharType="end"/>
      </w:r>
    </w:p>
    <w:p w14:paraId="65FC591C" w14:textId="77777777" w:rsidR="00EA00F0" w:rsidRPr="00FB48BC" w:rsidRDefault="00EA00F0" w:rsidP="00EA00F0">
      <w:pPr>
        <w:pStyle w:val="01squarebullet"/>
        <w:numPr>
          <w:ilvl w:val="0"/>
          <w:numId w:val="16"/>
        </w:numPr>
        <w:rPr>
          <w:lang w:val="en-AU"/>
        </w:rPr>
      </w:pPr>
      <w:r w:rsidRPr="00FB48BC">
        <w:rPr>
          <w:lang w:val="en-AU"/>
        </w:rPr>
        <w:lastRenderedPageBreak/>
        <w:t xml:space="preserve">The Committee discussed the possibility of removing ECGs from the MBS altogether, as it was agreed that they could now be considered a core part of patient history and examination (similar to taking blood pressure). However, it was ultimately agreed that ECGs do offer clinical value and should remain on the MBS, although steps need to be taken to reduce variability and improve the clinical value of these services. </w:t>
      </w:r>
    </w:p>
    <w:p w14:paraId="1CF379AA" w14:textId="77777777" w:rsidR="00EA00F0" w:rsidRDefault="00EA00F0" w:rsidP="00EA00F0">
      <w:pPr>
        <w:pStyle w:val="01squarebullet"/>
        <w:numPr>
          <w:ilvl w:val="0"/>
          <w:numId w:val="16"/>
        </w:numPr>
        <w:rPr>
          <w:lang w:val="en-AU"/>
        </w:rPr>
      </w:pPr>
      <w:r w:rsidRPr="00FB48BC">
        <w:rPr>
          <w:lang w:val="en-AU"/>
        </w:rPr>
        <w:t xml:space="preserve">The Committee agreed that an ECG has two components: performing the trace and reviewing the trace. These should be considered separately, given that a medical practitioner almost never performs the trace, but should always perform the review (with or without a formal report). </w:t>
      </w:r>
    </w:p>
    <w:p w14:paraId="438F3737" w14:textId="77777777" w:rsidR="00A55E21" w:rsidRPr="00FB48BC" w:rsidRDefault="00A55E21" w:rsidP="00EA00F0">
      <w:pPr>
        <w:pStyle w:val="01squarebullet"/>
        <w:numPr>
          <w:ilvl w:val="0"/>
          <w:numId w:val="16"/>
        </w:numPr>
        <w:rPr>
          <w:lang w:val="en-AU"/>
        </w:rPr>
      </w:pPr>
      <w:r>
        <w:rPr>
          <w:lang w:val="en-AU"/>
        </w:rPr>
        <w:t xml:space="preserve">The Taskforce has indicated it may consider these recommendations in </w:t>
      </w:r>
      <w:r w:rsidR="00103A48">
        <w:rPr>
          <w:lang w:val="en-AU"/>
        </w:rPr>
        <w:t>conjunction</w:t>
      </w:r>
      <w:r>
        <w:rPr>
          <w:lang w:val="en-AU"/>
        </w:rPr>
        <w:t xml:space="preserve"> with other deliberations affect General Practice.</w:t>
      </w:r>
    </w:p>
    <w:p w14:paraId="68460541" w14:textId="77777777" w:rsidR="00EA00F0" w:rsidRPr="00FB48BC" w:rsidRDefault="00FD1792" w:rsidP="00EA00F0">
      <w:pPr>
        <w:pStyle w:val="Heading2"/>
        <w:rPr>
          <w:lang w:val="en-AU"/>
        </w:rPr>
      </w:pPr>
      <w:bookmarkStart w:id="643" w:name="_Toc464871165"/>
      <w:bookmarkStart w:id="644" w:name="_Toc518382935"/>
      <w:r w:rsidRPr="00FB48BC">
        <w:rPr>
          <w:lang w:val="en-AU"/>
        </w:rPr>
        <w:t>ECG trace and report</w:t>
      </w:r>
      <w:bookmarkEnd w:id="643"/>
      <w:r w:rsidR="00860191">
        <w:rPr>
          <w:lang w:val="en-AU"/>
        </w:rPr>
        <w:t xml:space="preserve"> – that went out to consultation</w:t>
      </w:r>
      <w:bookmarkEnd w:id="644"/>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5032D" w:rsidRPr="002836EB" w14:paraId="1DA37F8D" w14:textId="77777777" w:rsidTr="003C0B67">
        <w:trPr>
          <w:tblHeader/>
        </w:trPr>
        <w:tc>
          <w:tcPr>
            <w:tcW w:w="9082" w:type="dxa"/>
            <w:shd w:val="clear" w:color="auto" w:fill="D9D9D9" w:themeFill="background1" w:themeFillShade="D9"/>
            <w:vAlign w:val="bottom"/>
          </w:tcPr>
          <w:p w14:paraId="61448B5E" w14:textId="77777777" w:rsidR="00B5032D" w:rsidRPr="009639E8" w:rsidRDefault="00B5032D" w:rsidP="009639E8">
            <w:pPr>
              <w:pStyle w:val="01Tableheaderrow"/>
            </w:pPr>
            <w:r>
              <w:t>Current item descriptors and MBS data from FY 2014/15</w:t>
            </w:r>
          </w:p>
        </w:tc>
      </w:tr>
      <w:tr w:rsidR="00B5032D" w:rsidRPr="002836EB" w14:paraId="36A3E45B" w14:textId="77777777" w:rsidTr="003C0B67">
        <w:tc>
          <w:tcPr>
            <w:tcW w:w="9082" w:type="dxa"/>
            <w:vAlign w:val="bottom"/>
          </w:tcPr>
          <w:p w14:paraId="2460F501" w14:textId="77777777" w:rsidR="00B5032D" w:rsidRPr="009639E8" w:rsidRDefault="00B5032D" w:rsidP="009639E8">
            <w:pPr>
              <w:pStyle w:val="02Tabletext"/>
            </w:pPr>
            <w:r w:rsidRPr="009124AE">
              <w:rPr>
                <w:lang w:val="en-AU"/>
              </w:rPr>
              <w:t>Item 11700 – Schedule fee: $31.25</w:t>
            </w:r>
            <w:r w:rsidRPr="009124AE">
              <w:rPr>
                <w:lang w:val="en-AU"/>
              </w:rPr>
              <w:br/>
              <w:t>Services: 2,642,948</w:t>
            </w:r>
            <w:r>
              <w:rPr>
                <w:lang w:val="en-AU"/>
              </w:rPr>
              <w:tab/>
            </w:r>
            <w:r w:rsidRPr="009124AE">
              <w:rPr>
                <w:lang w:val="en-AU"/>
              </w:rPr>
              <w:t>Total Benefits: $69,467,252</w:t>
            </w:r>
            <w:r>
              <w:rPr>
                <w:lang w:val="en-AU"/>
              </w:rPr>
              <w:tab/>
            </w:r>
            <w:r w:rsidRPr="009124AE">
              <w:rPr>
                <w:lang w:val="en-AU"/>
              </w:rPr>
              <w:t>Average annual growth: 6.5%</w:t>
            </w:r>
            <w:r w:rsidRPr="009124AE">
              <w:rPr>
                <w:lang w:val="en-AU"/>
              </w:rPr>
              <w:br/>
            </w:r>
            <w:r w:rsidRPr="009124AE">
              <w:rPr>
                <w:lang w:val="en-AU"/>
              </w:rPr>
              <w:br/>
            </w:r>
            <w:r w:rsidRPr="009639E8">
              <w:rPr>
                <w:lang w:val="en-AU"/>
              </w:rPr>
              <w:t>Twelve-lead electrocardiography, tracing and report</w:t>
            </w:r>
          </w:p>
        </w:tc>
      </w:tr>
    </w:tbl>
    <w:p w14:paraId="487C4B5A" w14:textId="77777777" w:rsidR="003C0B67" w:rsidRPr="00FB48BC" w:rsidRDefault="003C0B67" w:rsidP="003C0B67">
      <w:pPr>
        <w:pStyle w:val="TableUnderLast"/>
        <w:spacing w:after="0"/>
      </w:pPr>
      <w:r>
        <w:t>Public data from 2014-15</w:t>
      </w:r>
      <w:r w:rsidR="00C12498">
        <w:t xml:space="preserve"> </w:t>
      </w:r>
      <w:r>
        <w:t>(Department of Human Services)</w:t>
      </w:r>
      <w:r w:rsidRPr="00EE3C7E">
        <w:t>.</w:t>
      </w:r>
    </w:p>
    <w:p w14:paraId="6363A2CB" w14:textId="77777777" w:rsidR="00EA00F0" w:rsidRPr="00FB48BC" w:rsidRDefault="00EA00F0" w:rsidP="00EA00F0">
      <w:pPr>
        <w:pStyle w:val="Boldhdg"/>
        <w:rPr>
          <w:lang w:val="en-AU"/>
        </w:rPr>
      </w:pPr>
      <w:r w:rsidRPr="00FB48BC">
        <w:rPr>
          <w:lang w:val="en-AU"/>
        </w:rPr>
        <w:t>Recommendation</w:t>
      </w:r>
      <w:r w:rsidR="00FB30DC">
        <w:rPr>
          <w:lang w:val="en-AU"/>
        </w:rPr>
        <w:t xml:space="preserve"> 16</w:t>
      </w:r>
    </w:p>
    <w:p w14:paraId="0069438E" w14:textId="77777777" w:rsidR="00EA00F0" w:rsidRPr="00FB48BC" w:rsidRDefault="00EA00F0" w:rsidP="00EA00F0">
      <w:pPr>
        <w:pStyle w:val="01squarebullet"/>
        <w:numPr>
          <w:ilvl w:val="0"/>
          <w:numId w:val="16"/>
        </w:numPr>
        <w:rPr>
          <w:lang w:val="en-AU"/>
        </w:rPr>
      </w:pPr>
      <w:r w:rsidRPr="00FB48BC">
        <w:rPr>
          <w:lang w:val="en-AU"/>
        </w:rPr>
        <w:t>Amend the descriptor for item 11700 to read:</w:t>
      </w:r>
    </w:p>
    <w:p w14:paraId="61515116" w14:textId="77777777" w:rsidR="00B135F3" w:rsidRPr="00FB48BC" w:rsidRDefault="00B135F3" w:rsidP="006B1407">
      <w:pPr>
        <w:pStyle w:val="Item"/>
      </w:pPr>
      <w:r w:rsidRPr="00FB48BC">
        <w:t>Item 11700</w:t>
      </w:r>
    </w:p>
    <w:p w14:paraId="07A0A32C" w14:textId="77777777" w:rsidR="00EA00F0" w:rsidRPr="00FD6810" w:rsidRDefault="00EA00F0" w:rsidP="00B135F3">
      <w:r w:rsidRPr="00FD6810">
        <w:t>Twelve-lead electrocardiography, referred service for performing a trace and providing a formal report, separate to any letter, by a medical practitioner.</w:t>
      </w:r>
    </w:p>
    <w:p w14:paraId="38A0793F" w14:textId="77777777" w:rsidR="00EA00F0" w:rsidRPr="00FD6810" w:rsidRDefault="00EA00F0" w:rsidP="00B135F3">
      <w:r w:rsidRPr="00FD6810">
        <w:t xml:space="preserve">A copy of trace and report are provided to the referrer, retained by the provider and made available to other </w:t>
      </w:r>
      <w:r w:rsidR="006D667B" w:rsidRPr="00FD6810">
        <w:t>clinicians</w:t>
      </w:r>
      <w:r w:rsidRPr="00FD6810">
        <w:t xml:space="preserve"> upon request, with patient consent.</w:t>
      </w:r>
    </w:p>
    <w:p w14:paraId="7F582A71" w14:textId="77777777" w:rsidR="00EA00F0" w:rsidRPr="00FD6810" w:rsidRDefault="00EA00F0" w:rsidP="00B135F3">
      <w:r w:rsidRPr="00FD6810">
        <w:t xml:space="preserve">Where the referring practitioner is not a member of a group of practitioners of which the providing practitioner is a member. </w:t>
      </w:r>
    </w:p>
    <w:p w14:paraId="746138F8" w14:textId="77777777" w:rsidR="000C73D0" w:rsidRPr="00FD6810" w:rsidRDefault="00EA00F0" w:rsidP="00B135F3">
      <w:r w:rsidRPr="00FD6810">
        <w:t>Not claimable for a patient admitted to hospital; in associatio</w:t>
      </w:r>
      <w:r w:rsidR="00DA0DB3" w:rsidRPr="00FD6810">
        <w:t>n with a consultation; or for a </w:t>
      </w:r>
      <w:r w:rsidRPr="00FD6810">
        <w:t>service to which 11701 or 11702 applies.</w:t>
      </w:r>
    </w:p>
    <w:p w14:paraId="50D36F1D" w14:textId="77777777" w:rsidR="000C73D0" w:rsidRPr="00FD6810" w:rsidRDefault="000C73D0" w:rsidP="009639E8">
      <w:pPr>
        <w:pStyle w:val="ExplanNotebody"/>
      </w:pPr>
      <w:r w:rsidRPr="00FD6810">
        <w:t xml:space="preserve">Explanatory notes: </w:t>
      </w:r>
      <w:r w:rsidR="00EA00F0" w:rsidRPr="00FD6810">
        <w:t>A formal report is separate to any letter and entails interpretation of the trace commenting on the significance of the trace findings and their relationship to clinical decision making for the patient in their clinical context, in addition to any measurements taken or automatically generated.</w:t>
      </w:r>
    </w:p>
    <w:p w14:paraId="5A5A9076" w14:textId="77777777" w:rsidR="00EA00F0" w:rsidRPr="00FD6810" w:rsidRDefault="000C73D0" w:rsidP="009639E8">
      <w:pPr>
        <w:pStyle w:val="ExplanNotebody"/>
      </w:pPr>
      <w:r w:rsidRPr="00FD6810">
        <w:t>A GP referral to a cardiologist or consultant physician for a standard consultation should not be regarded as a referral for an ECG.</w:t>
      </w:r>
    </w:p>
    <w:p w14:paraId="5F64F268" w14:textId="77777777" w:rsidR="00E74150" w:rsidRPr="00FB48BC" w:rsidRDefault="00EA00F0" w:rsidP="00EA00F0">
      <w:pPr>
        <w:pStyle w:val="Boldhdg"/>
        <w:rPr>
          <w:lang w:val="en-AU"/>
        </w:rPr>
      </w:pPr>
      <w:r w:rsidRPr="00FB48BC">
        <w:rPr>
          <w:lang w:val="en-AU"/>
        </w:rPr>
        <w:t>Rationale</w:t>
      </w:r>
    </w:p>
    <w:p w14:paraId="3EB45D11" w14:textId="77777777" w:rsidR="00E74150" w:rsidRPr="00FD6810" w:rsidRDefault="00E74150" w:rsidP="00F1563B">
      <w:r w:rsidRPr="00FD6810">
        <w:t xml:space="preserve">These recommendations focus on </w:t>
      </w:r>
      <w:r w:rsidR="00DB2E5A" w:rsidRPr="00FD6810">
        <w:t>improving the value of the MBS</w:t>
      </w:r>
      <w:r w:rsidRPr="00FD6810">
        <w:t xml:space="preserve"> and are based on the following observations.</w:t>
      </w:r>
    </w:p>
    <w:p w14:paraId="2863347D" w14:textId="77777777" w:rsidR="00EA00F0" w:rsidRPr="00FB48BC" w:rsidRDefault="00EA00F0" w:rsidP="00EA00F0">
      <w:pPr>
        <w:pStyle w:val="01squarebullet"/>
        <w:numPr>
          <w:ilvl w:val="0"/>
          <w:numId w:val="16"/>
        </w:numPr>
        <w:rPr>
          <w:lang w:val="en-AU"/>
        </w:rPr>
      </w:pPr>
      <w:r w:rsidRPr="00FB48BC">
        <w:rPr>
          <w:lang w:val="en-AU"/>
        </w:rPr>
        <w:t xml:space="preserve">The Committee determined that item 11700 should remain on the MBS in recognition of the access it gives GPs—particularly rural GPs—to specialist review of a trace. Although all doctors should be capable of interpreting ECGs, the Committee acknowledged that GPs (and other </w:t>
      </w:r>
      <w:r w:rsidRPr="00FB48BC">
        <w:rPr>
          <w:lang w:val="en-AU"/>
        </w:rPr>
        <w:lastRenderedPageBreak/>
        <w:t xml:space="preserve">clinicians) who are concerned about a trace, or are unable to obtain an adequate trace, should be able to seek additional support. </w:t>
      </w:r>
    </w:p>
    <w:p w14:paraId="00E154B0"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many ECGs are of low value, particularly those performed without a referral, as the financially objective gatekeeping function is not present in non-referred services. It was also </w:t>
      </w:r>
      <w:r w:rsidR="0069000E" w:rsidRPr="00FB48BC">
        <w:rPr>
          <w:lang w:val="en-AU"/>
        </w:rPr>
        <w:t>agreed</w:t>
      </w:r>
      <w:r w:rsidRPr="00FB48BC">
        <w:rPr>
          <w:lang w:val="en-AU"/>
        </w:rPr>
        <w:t xml:space="preserve"> that many providers routinely perform ECGs, screening ECGs or repeat ECGs in the absence of symptoms. There was consensus that defining a service for referred ECGs, particularly in regard to item 11700, would significantly increase the clinical value of the services provided. By involving two providers, there is an element of gatekeeping, which enha</w:t>
      </w:r>
      <w:r w:rsidR="0069000E" w:rsidRPr="00FB48BC">
        <w:rPr>
          <w:lang w:val="en-AU"/>
        </w:rPr>
        <w:t>nces the value of the services</w:t>
      </w:r>
      <w:r w:rsidRPr="00FB48BC">
        <w:rPr>
          <w:lang w:val="en-AU"/>
        </w:rPr>
        <w:t xml:space="preserve">. </w:t>
      </w:r>
      <w:r w:rsidR="00F1563B" w:rsidRPr="00FB48BC">
        <w:rPr>
          <w:lang w:val="en-AU"/>
        </w:rPr>
        <w:t>(</w:t>
      </w:r>
      <w:r w:rsidRPr="00FB48BC">
        <w:rPr>
          <w:lang w:val="en-AU"/>
        </w:rPr>
        <w:t>Appropriate gatekeeping weighs the value of specialist input against the inconvenience to the patient</w:t>
      </w:r>
      <w:r w:rsidR="00187428" w:rsidRPr="00FB48BC">
        <w:rPr>
          <w:lang w:val="en-AU"/>
        </w:rPr>
        <w:t>.</w:t>
      </w:r>
      <w:r w:rsidRPr="00FB48BC">
        <w:rPr>
          <w:lang w:val="en-AU"/>
        </w:rPr>
        <w:t xml:space="preserve"> </w:t>
      </w:r>
      <w:r w:rsidR="00187428" w:rsidRPr="00FB48BC">
        <w:rPr>
          <w:lang w:val="en-AU"/>
        </w:rPr>
        <w:t>T</w:t>
      </w:r>
      <w:r w:rsidRPr="00FB48BC">
        <w:rPr>
          <w:lang w:val="en-AU"/>
        </w:rPr>
        <w:t>his function</w:t>
      </w:r>
      <w:r w:rsidR="006C4252" w:rsidRPr="00FB48BC">
        <w:rPr>
          <w:lang w:val="en-AU"/>
        </w:rPr>
        <w:t xml:space="preserve"> is</w:t>
      </w:r>
      <w:r w:rsidRPr="00FB48BC">
        <w:rPr>
          <w:lang w:val="en-AU"/>
        </w:rPr>
        <w:t xml:space="preserve"> primarily performed by primary care clinicians</w:t>
      </w:r>
      <w:r w:rsidR="007C0175" w:rsidRPr="00FB48BC">
        <w:rPr>
          <w:lang w:val="en-AU"/>
        </w:rPr>
        <w:t xml:space="preserve"> and</w:t>
      </w:r>
      <w:r w:rsidRPr="00FB48BC">
        <w:rPr>
          <w:lang w:val="en-AU"/>
        </w:rPr>
        <w:t xml:space="preserve"> is a cornerstone of the Australian healthcare system.</w:t>
      </w:r>
      <w:r w:rsidR="00F1563B" w:rsidRPr="00FB48BC">
        <w:rPr>
          <w:lang w:val="en-AU"/>
        </w:rPr>
        <w:t>)</w:t>
      </w:r>
      <w:r w:rsidRPr="00FB48BC">
        <w:rPr>
          <w:lang w:val="en-AU"/>
        </w:rPr>
        <w:t xml:space="preserve"> </w:t>
      </w:r>
    </w:p>
    <w:p w14:paraId="5F7A9D08"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storing an ECG trace and report, and making them readily available to other clinicians (with patient consent), provides greater value to the patient and the health system. The Committee has not specified the exact format in which the trace and report should be stored or made available, but it was agreed that uploading the trace and report to a patient’s My Health Record would certainly meet the requirement for storage and accessibility. The Committee also emphasised the importance of retaining both the report and a copy of the trace (with sufficient resolution and clarity), so that the trace can be interpreted alongside the report. A formal report should be separate from any referrals or letters, and it should clearly document the relevant measures and findings from the study. The Committee noted that there is value in the extended hours offered by some pathology providers, which allow greater access to previous traces and reports outside standard business hours. Services rendered by providers who are not affiliated with a pathology company but offer an ECG trace and formal report service (including the storage and provision of data to appropriate providers) are of equivalent value. </w:t>
      </w:r>
    </w:p>
    <w:p w14:paraId="7DE7257A" w14:textId="77777777" w:rsidR="00EA00F0" w:rsidRPr="00FB48BC" w:rsidRDefault="00EA00F0" w:rsidP="00EA00F0">
      <w:pPr>
        <w:pStyle w:val="01squarebullet"/>
        <w:numPr>
          <w:ilvl w:val="0"/>
          <w:numId w:val="16"/>
        </w:numPr>
        <w:rPr>
          <w:lang w:val="en-AU"/>
        </w:rPr>
      </w:pPr>
      <w:r w:rsidRPr="00FB48BC">
        <w:rPr>
          <w:lang w:val="en-AU"/>
        </w:rPr>
        <w:t xml:space="preserve">The Committee discussed at length the issue of co-claiming an ECG trace and report with a consultation. It noted that a referral to see a specialist physician does not constitute referral for a formal ECG, and it agreed that if an ECG trace is performed in association with a consultation, item 11700 should not be claimed. Instead, item 11702 should be claimed. This acknowledges the time and consumable requirements associated with taking an ECG trace, and the review of the trace is reasonably taken to occur as part of the consultation. Formal reports are not routinely provided nor required for traces reviewed during a consultation. </w:t>
      </w:r>
    </w:p>
    <w:p w14:paraId="2795C25E" w14:textId="77777777" w:rsidR="00EA00F0" w:rsidRPr="00FB48BC" w:rsidRDefault="00EA00F0" w:rsidP="00EA00F0">
      <w:pPr>
        <w:pStyle w:val="01squarebullet"/>
        <w:numPr>
          <w:ilvl w:val="0"/>
          <w:numId w:val="16"/>
        </w:numPr>
        <w:rPr>
          <w:lang w:val="en-AU"/>
        </w:rPr>
      </w:pPr>
      <w:r w:rsidRPr="00FB48BC">
        <w:rPr>
          <w:lang w:val="en-AU"/>
        </w:rPr>
        <w:t xml:space="preserve">The Committee discussed the potential implications this change may have on rural access, noting that many rural GPs serve dual roles in the community, offering consults in their rooms and supporting the local hospital. In the context of ECGs, this was considered to involve three elements: performing an ECG trace, clinical decision-making, and urgent critical care and management. </w:t>
      </w:r>
    </w:p>
    <w:p w14:paraId="374E4C2B" w14:textId="77777777" w:rsidR="00EA00F0" w:rsidRPr="00FB48BC" w:rsidRDefault="00EA00F0" w:rsidP="00EA00F0">
      <w:pPr>
        <w:pStyle w:val="02dash"/>
        <w:numPr>
          <w:ilvl w:val="1"/>
          <w:numId w:val="16"/>
        </w:numPr>
        <w:rPr>
          <w:lang w:val="en-AU"/>
        </w:rPr>
      </w:pPr>
      <w:r w:rsidRPr="00FB48BC">
        <w:rPr>
          <w:lang w:val="en-AU"/>
        </w:rPr>
        <w:t xml:space="preserve">Trace: It was agreed that this would be appropriately remunerated under item 11702 and would not present any issues. </w:t>
      </w:r>
    </w:p>
    <w:p w14:paraId="51CCD40E" w14:textId="77777777" w:rsidR="00EA00F0" w:rsidRPr="00FB48BC" w:rsidRDefault="00EA00F0" w:rsidP="00EA00F0">
      <w:pPr>
        <w:pStyle w:val="02dash"/>
        <w:numPr>
          <w:ilvl w:val="1"/>
          <w:numId w:val="16"/>
        </w:numPr>
        <w:rPr>
          <w:lang w:val="en-AU"/>
        </w:rPr>
      </w:pPr>
      <w:r w:rsidRPr="00FB48BC">
        <w:rPr>
          <w:lang w:val="en-AU"/>
        </w:rPr>
        <w:t xml:space="preserve">Clinical decision-making: A rural GP may review a trace, determine that an acute episode is occurring and requires urgent medical attention, and transfer the patient to hospital. An equivalent process occurs in urban areas. The key distinction </w:t>
      </w:r>
      <w:r w:rsidR="0009625E" w:rsidRPr="00FB48BC">
        <w:rPr>
          <w:lang w:val="en-AU"/>
        </w:rPr>
        <w:t xml:space="preserve">is </w:t>
      </w:r>
      <w:r w:rsidRPr="00FB48BC">
        <w:rPr>
          <w:lang w:val="en-AU"/>
        </w:rPr>
        <w:t xml:space="preserve">that in an urban environment, the duty of care often ends with the arrival of an ambulance; in a rural environment, the GP often retains duty of care in the hospital setting. </w:t>
      </w:r>
    </w:p>
    <w:p w14:paraId="39EFED09" w14:textId="77777777" w:rsidR="00EA00F0" w:rsidRPr="00FB48BC" w:rsidRDefault="00EA00F0" w:rsidP="00EA00F0">
      <w:pPr>
        <w:pStyle w:val="02dash"/>
        <w:numPr>
          <w:ilvl w:val="1"/>
          <w:numId w:val="16"/>
        </w:numPr>
        <w:rPr>
          <w:lang w:val="en-AU"/>
        </w:rPr>
      </w:pPr>
      <w:r w:rsidRPr="00FB48BC">
        <w:rPr>
          <w:lang w:val="en-AU"/>
        </w:rPr>
        <w:t xml:space="preserve">Urgent care in hospital: In an urban area, the patient would be managed in hospital by the relevant clinicians on duty. In a rural area, the GP will often assume the role of hospital clinician and provide the appropriate critical care. However, this is not related to ECG </w:t>
      </w:r>
      <w:r w:rsidRPr="00FB48BC">
        <w:rPr>
          <w:lang w:val="en-AU"/>
        </w:rPr>
        <w:lastRenderedPageBreak/>
        <w:t>interpretation and would be remunerated through the relevant hospital funding mechanisms.</w:t>
      </w:r>
    </w:p>
    <w:p w14:paraId="446544D7" w14:textId="77777777" w:rsidR="00EA00F0" w:rsidRPr="00FB48BC" w:rsidRDefault="00EA00F0" w:rsidP="007153F2">
      <w:pPr>
        <w:pStyle w:val="01squarebullet"/>
        <w:numPr>
          <w:ilvl w:val="0"/>
          <w:numId w:val="16"/>
        </w:numPr>
        <w:rPr>
          <w:lang w:val="en-AU"/>
        </w:rPr>
      </w:pPr>
      <w:r w:rsidRPr="00FB48BC">
        <w:rPr>
          <w:lang w:val="en-AU"/>
        </w:rPr>
        <w:t xml:space="preserve">Having considered the above, the Committee agreed that although the role of rural GPs is different from the role of their urban colleagues, there was no identified inequality with regards to ECG services that would necessitate a specific rural item or exception. </w:t>
      </w:r>
    </w:p>
    <w:p w14:paraId="7C0ECC63"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these changes would improve the clinical value provided by item 11700 and would not restrict patient access to appropriate ECGs. </w:t>
      </w:r>
    </w:p>
    <w:p w14:paraId="5EC3DB76" w14:textId="77777777" w:rsidR="00EA00F0" w:rsidRDefault="00EA00F0" w:rsidP="00EA00F0">
      <w:pPr>
        <w:pStyle w:val="01squarebullet"/>
        <w:numPr>
          <w:ilvl w:val="0"/>
          <w:numId w:val="16"/>
        </w:numPr>
        <w:rPr>
          <w:lang w:val="en-AU"/>
        </w:rPr>
      </w:pPr>
      <w:r w:rsidRPr="00FB48BC">
        <w:rPr>
          <w:lang w:val="en-AU"/>
        </w:rPr>
        <w:t>The Committee agreed that there was a risk that providers may circumvent the request. For example, providers in large practices may refer to another provider in the same practice. This could also occur with item 11701. It was suggested that referrals could be restricted to GPs only, or to providers who are not located within the same practice. It was agreed that the wording from diagnostic imaging should be used to prevent referrals within a practice.</w:t>
      </w:r>
    </w:p>
    <w:p w14:paraId="1AC7347B" w14:textId="77777777" w:rsidR="000A651D" w:rsidRPr="00C14EF3" w:rsidRDefault="000A651D" w:rsidP="000A651D">
      <w:pPr>
        <w:pStyle w:val="01squarebullet"/>
        <w:numPr>
          <w:ilvl w:val="0"/>
          <w:numId w:val="0"/>
        </w:numPr>
        <w:pBdr>
          <w:top w:val="single" w:sz="4" w:space="1" w:color="auto"/>
          <w:left w:val="single" w:sz="4" w:space="4" w:color="auto"/>
          <w:bottom w:val="single" w:sz="4" w:space="1" w:color="auto"/>
          <w:right w:val="single" w:sz="4" w:space="4" w:color="auto"/>
        </w:pBdr>
        <w:tabs>
          <w:tab w:val="left" w:pos="0"/>
        </w:tabs>
        <w:rPr>
          <w:b/>
        </w:rPr>
      </w:pPr>
      <w:r w:rsidRPr="00C14EF3">
        <w:rPr>
          <w:b/>
          <w:lang w:val="en-AU"/>
        </w:rPr>
        <w:t>Following consultation the committee agreed to a</w:t>
      </w:r>
      <w:r w:rsidRPr="00C14EF3">
        <w:rPr>
          <w:b/>
        </w:rPr>
        <w:t xml:space="preserve">mend the descriptor for item 11700 to include the requirements of a report in the item descriptor. The provision of a formal report which interprets the trace as an aid to decision making adds greatly to the clinical value of an ECG.  This should be available not only to the referring doctor but also, with patient consent, to other providers and in the future may be more accessible through My Health Record.  </w:t>
      </w:r>
    </w:p>
    <w:p w14:paraId="67351AC3" w14:textId="77777777" w:rsidR="00EA00F0" w:rsidRPr="00FB48BC" w:rsidRDefault="00FD1792" w:rsidP="00EA00F0">
      <w:pPr>
        <w:pStyle w:val="Heading2"/>
        <w:rPr>
          <w:lang w:val="en-AU"/>
        </w:rPr>
      </w:pPr>
      <w:bookmarkStart w:id="645" w:name="_Toc517190236"/>
      <w:bookmarkStart w:id="646" w:name="_Toc517192351"/>
      <w:bookmarkStart w:id="647" w:name="_Toc517190237"/>
      <w:bookmarkStart w:id="648" w:name="_Toc517192352"/>
      <w:bookmarkStart w:id="649" w:name="_Toc517190238"/>
      <w:bookmarkStart w:id="650" w:name="_Toc517192353"/>
      <w:bookmarkStart w:id="651" w:name="_Toc517190239"/>
      <w:bookmarkStart w:id="652" w:name="_Toc517192354"/>
      <w:bookmarkStart w:id="653" w:name="_Toc517190240"/>
      <w:bookmarkStart w:id="654" w:name="_Toc517192355"/>
      <w:bookmarkStart w:id="655" w:name="_Toc517190241"/>
      <w:bookmarkStart w:id="656" w:name="_Toc517192356"/>
      <w:bookmarkStart w:id="657" w:name="_Toc517190242"/>
      <w:bookmarkStart w:id="658" w:name="_Toc517192357"/>
      <w:bookmarkStart w:id="659" w:name="_Toc517190243"/>
      <w:bookmarkStart w:id="660" w:name="_Toc517192358"/>
      <w:bookmarkStart w:id="661" w:name="_Toc516836392"/>
      <w:bookmarkStart w:id="662" w:name="_Toc516837218"/>
      <w:bookmarkStart w:id="663" w:name="_Toc517190244"/>
      <w:bookmarkStart w:id="664" w:name="_Toc517192359"/>
      <w:bookmarkStart w:id="665" w:name="_Toc464871166"/>
      <w:bookmarkStart w:id="666" w:name="_Toc518382936"/>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FB48BC">
        <w:rPr>
          <w:lang w:val="en-AU"/>
        </w:rPr>
        <w:t>ECG report only</w:t>
      </w:r>
      <w:bookmarkEnd w:id="665"/>
      <w:r w:rsidR="00860191">
        <w:rPr>
          <w:lang w:val="en-AU"/>
        </w:rPr>
        <w:t xml:space="preserve"> – that went out to consultation</w:t>
      </w:r>
      <w:bookmarkEnd w:id="66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5032D" w:rsidRPr="002836EB" w14:paraId="5F3D67FF" w14:textId="77777777" w:rsidTr="003C0B67">
        <w:trPr>
          <w:tblHeader/>
        </w:trPr>
        <w:tc>
          <w:tcPr>
            <w:tcW w:w="9082" w:type="dxa"/>
            <w:shd w:val="clear" w:color="auto" w:fill="D9D9D9" w:themeFill="background1" w:themeFillShade="D9"/>
            <w:vAlign w:val="bottom"/>
          </w:tcPr>
          <w:p w14:paraId="7B50A100" w14:textId="77777777" w:rsidR="00B5032D" w:rsidRPr="009639E8" w:rsidRDefault="00B5032D" w:rsidP="009639E8">
            <w:pPr>
              <w:pStyle w:val="01Tableheaderrow"/>
            </w:pPr>
            <w:r>
              <w:t>Current item descriptors and MBS data from FY 2014/15</w:t>
            </w:r>
          </w:p>
        </w:tc>
      </w:tr>
      <w:tr w:rsidR="00B5032D" w:rsidRPr="002836EB" w14:paraId="08802FA6" w14:textId="77777777" w:rsidTr="003C0B67">
        <w:tc>
          <w:tcPr>
            <w:tcW w:w="9082" w:type="dxa"/>
            <w:vAlign w:val="bottom"/>
          </w:tcPr>
          <w:p w14:paraId="51CB8A29" w14:textId="77777777" w:rsidR="00B5032D" w:rsidRPr="009639E8" w:rsidRDefault="00B5032D" w:rsidP="009639E8">
            <w:pPr>
              <w:pStyle w:val="02Tabletext"/>
            </w:pPr>
            <w:r w:rsidRPr="009124AE">
              <w:rPr>
                <w:lang w:val="en-AU"/>
              </w:rPr>
              <w:t>Item 11701 – Schedule fee: $15.55</w:t>
            </w:r>
            <w:r w:rsidRPr="009124AE">
              <w:rPr>
                <w:lang w:val="en-AU"/>
              </w:rPr>
              <w:br/>
              <w:t>Services: 27,158</w:t>
            </w:r>
            <w:r>
              <w:rPr>
                <w:lang w:val="en-AU"/>
              </w:rPr>
              <w:tab/>
            </w:r>
            <w:r>
              <w:rPr>
                <w:lang w:val="en-AU"/>
              </w:rPr>
              <w:tab/>
            </w:r>
            <w:r w:rsidRPr="009124AE">
              <w:rPr>
                <w:lang w:val="en-AU"/>
              </w:rPr>
              <w:t>Total Benefits: $353,149</w:t>
            </w:r>
            <w:r>
              <w:rPr>
                <w:lang w:val="en-AU"/>
              </w:rPr>
              <w:tab/>
            </w:r>
            <w:r>
              <w:rPr>
                <w:lang w:val="en-AU"/>
              </w:rPr>
              <w:tab/>
            </w:r>
            <w:r w:rsidRPr="009124AE">
              <w:rPr>
                <w:lang w:val="en-AU"/>
              </w:rPr>
              <w:t>Average annual growth: -2%</w:t>
            </w:r>
            <w:r w:rsidRPr="009124AE">
              <w:rPr>
                <w:lang w:val="en-AU"/>
              </w:rPr>
              <w:br/>
            </w:r>
            <w:r w:rsidRPr="009124AE">
              <w:rPr>
                <w:lang w:val="en-AU"/>
              </w:rPr>
              <w:br/>
            </w:r>
            <w:r w:rsidRPr="009639E8">
              <w:rPr>
                <w:lang w:val="en-AU"/>
              </w:rPr>
              <w:t>Twelve-lead electrocardiography, report only where the tracing has been forwarded to another medical practitioner, not in association with a consultation on the same occasion</w:t>
            </w:r>
          </w:p>
        </w:tc>
      </w:tr>
    </w:tbl>
    <w:p w14:paraId="38B0A43C" w14:textId="77777777" w:rsidR="003C0B67" w:rsidRPr="00FB48BC" w:rsidRDefault="003C0B67" w:rsidP="003C0B67">
      <w:pPr>
        <w:pStyle w:val="TableUnderLast"/>
        <w:spacing w:after="0"/>
      </w:pPr>
      <w:r>
        <w:t>Public data from 2014-15</w:t>
      </w:r>
      <w:r w:rsidR="00C12498">
        <w:t xml:space="preserve"> </w:t>
      </w:r>
      <w:r>
        <w:t>(Department of Human Services)</w:t>
      </w:r>
      <w:r w:rsidRPr="00EE3C7E">
        <w:t>.</w:t>
      </w:r>
    </w:p>
    <w:p w14:paraId="6B995CB9" w14:textId="77777777" w:rsidR="00EA00F0" w:rsidRPr="00FB48BC" w:rsidRDefault="00FB30DC" w:rsidP="00EA00F0">
      <w:pPr>
        <w:pStyle w:val="Boldhdg"/>
        <w:rPr>
          <w:lang w:val="en-AU"/>
        </w:rPr>
      </w:pPr>
      <w:r>
        <w:rPr>
          <w:lang w:val="en-AU"/>
        </w:rPr>
        <w:t>Recommendation 17</w:t>
      </w:r>
    </w:p>
    <w:p w14:paraId="7587179F" w14:textId="77777777" w:rsidR="00EA00F0" w:rsidRPr="00FB48BC" w:rsidRDefault="00EA00F0" w:rsidP="00936C26">
      <w:pPr>
        <w:pStyle w:val="01squarebullet"/>
        <w:numPr>
          <w:ilvl w:val="0"/>
          <w:numId w:val="16"/>
        </w:numPr>
        <w:rPr>
          <w:lang w:val="en-AU"/>
        </w:rPr>
      </w:pPr>
      <w:r w:rsidRPr="00FB48BC">
        <w:rPr>
          <w:lang w:val="en-AU"/>
        </w:rPr>
        <w:t>Amend the descriptor for item 11701 to read:</w:t>
      </w:r>
    </w:p>
    <w:p w14:paraId="5AA216B0" w14:textId="77777777" w:rsidR="00B135F3" w:rsidRPr="00FB48BC" w:rsidRDefault="00B5032D" w:rsidP="006B1407">
      <w:pPr>
        <w:pStyle w:val="Item"/>
      </w:pPr>
      <w:r>
        <w:t>Item</w:t>
      </w:r>
      <w:r w:rsidR="00B135F3" w:rsidRPr="00FB48BC">
        <w:t xml:space="preserve"> 11701</w:t>
      </w:r>
    </w:p>
    <w:p w14:paraId="174D3562" w14:textId="77777777" w:rsidR="004847E3" w:rsidRPr="00FD6810" w:rsidRDefault="00EA00F0" w:rsidP="00B135F3">
      <w:r w:rsidRPr="00FD6810">
        <w:t>Twelve-lead electrocardiography, referred service for a formal report only, by a medical practitioner, separate from any letter, where the tracing has been forwarded by the referring medical practitioner and where the referring practitioner is not a member of a group of practitioners of which the providing practitioner is a member.</w:t>
      </w:r>
    </w:p>
    <w:p w14:paraId="0805A31B" w14:textId="77777777" w:rsidR="004847E3" w:rsidRPr="00FD6810" w:rsidRDefault="00EA00F0" w:rsidP="00B135F3">
      <w:r w:rsidRPr="00FD6810">
        <w:t xml:space="preserve">A copy of the trace and report are provided to the referrer, retained by the provider and made available to other </w:t>
      </w:r>
      <w:r w:rsidR="006D667B" w:rsidRPr="00FD6810">
        <w:t>clinicians</w:t>
      </w:r>
      <w:r w:rsidRPr="00FD6810">
        <w:t xml:space="preserve"> upon request, with patient consent. Not claimable in association with a consultation.</w:t>
      </w:r>
      <w:r w:rsidR="00115C23" w:rsidRPr="00FD6810">
        <w:t xml:space="preserve"> </w:t>
      </w:r>
      <w:r w:rsidRPr="00FD6810">
        <w:t>Claimable for admitted patients in a private hospital only where an unforeseen cardiac problem develops</w:t>
      </w:r>
      <w:r w:rsidR="00003B93" w:rsidRPr="00FD6810">
        <w:t xml:space="preserve"> and</w:t>
      </w:r>
      <w:r w:rsidRPr="00FD6810">
        <w:t xml:space="preserve"> the attending doctor review</w:t>
      </w:r>
      <w:r w:rsidR="001E6051" w:rsidRPr="00FD6810">
        <w:t>s</w:t>
      </w:r>
      <w:r w:rsidRPr="00FD6810">
        <w:t xml:space="preserve"> the trace and requests a second opinion and formal report regarding interpretation of the ECG in the context of clinical decision</w:t>
      </w:r>
      <w:r w:rsidR="00790198" w:rsidRPr="00FD6810">
        <w:t xml:space="preserve"> </w:t>
      </w:r>
      <w:r w:rsidRPr="00FD6810">
        <w:t xml:space="preserve">making. Both the request and report </w:t>
      </w:r>
      <w:r w:rsidR="006D667B" w:rsidRPr="00FD6810">
        <w:t>must</w:t>
      </w:r>
      <w:r w:rsidRPr="00FD6810">
        <w:t xml:space="preserve"> be in writing and documented in the patient history. Not claimable for routine in hospital ECGs including routine pre-operative ECG.</w:t>
      </w:r>
    </w:p>
    <w:p w14:paraId="5B4F069E" w14:textId="77777777" w:rsidR="003D6C63" w:rsidRPr="00FD6810" w:rsidRDefault="00EA00F0" w:rsidP="00B135F3">
      <w:r w:rsidRPr="00FD6810">
        <w:t>Claimable up to twice in a day. Not claimable for a trace that has been previously reported; or in association with a service to which 11700 applies.</w:t>
      </w:r>
    </w:p>
    <w:p w14:paraId="01BDC401" w14:textId="77777777" w:rsidR="00EA00F0" w:rsidRPr="00FD6810" w:rsidRDefault="00B135F3" w:rsidP="009639E8">
      <w:pPr>
        <w:pStyle w:val="ExplanNotebody"/>
      </w:pPr>
      <w:r w:rsidRPr="00FD6810">
        <w:t>E</w:t>
      </w:r>
      <w:r w:rsidR="003D6C63" w:rsidRPr="00FD6810">
        <w:t xml:space="preserve">xplanatory: </w:t>
      </w:r>
      <w:r w:rsidR="00EA00F0" w:rsidRPr="00FD6810">
        <w:t xml:space="preserve">A formal report is separate to any letter and entails interpretation of the trace commenting on the significance of the trace findings and their relationship to clinical decision making </w:t>
      </w:r>
      <w:r w:rsidR="00EA00F0" w:rsidRPr="00FD6810">
        <w:lastRenderedPageBreak/>
        <w:t>for the patient in their clinical context, in addition to any measurements taken or automatically generated.</w:t>
      </w:r>
    </w:p>
    <w:p w14:paraId="6814FD5A" w14:textId="77777777" w:rsidR="00EA00F0" w:rsidRPr="00FB48BC" w:rsidRDefault="00EA00F0" w:rsidP="00EA00F0">
      <w:pPr>
        <w:pStyle w:val="Boldhdg"/>
        <w:rPr>
          <w:lang w:val="en-AU"/>
        </w:rPr>
      </w:pPr>
      <w:r w:rsidRPr="00FB48BC">
        <w:rPr>
          <w:lang w:val="en-AU"/>
        </w:rPr>
        <w:t>Rationale</w:t>
      </w:r>
    </w:p>
    <w:p w14:paraId="08485F3C" w14:textId="77777777" w:rsidR="006B6C0E" w:rsidRPr="00FD6810" w:rsidRDefault="006B6C0E" w:rsidP="007A5DBD">
      <w:r w:rsidRPr="00FD6810">
        <w:t xml:space="preserve">These recommendations focus on </w:t>
      </w:r>
      <w:r w:rsidR="006C587C" w:rsidRPr="00FD6810">
        <w:t>improving the value of the MBS</w:t>
      </w:r>
      <w:r w:rsidRPr="00FD6810">
        <w:t xml:space="preserve"> and are based on the following observations.</w:t>
      </w:r>
    </w:p>
    <w:p w14:paraId="5B7A3CBD"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a specialist review of an ECG trace that cannot be adequately interpreted by the referring clinician is a clinically valuable service, when referred in the appropriate circumstances. </w:t>
      </w:r>
    </w:p>
    <w:p w14:paraId="7B79047C" w14:textId="77777777" w:rsidR="00EA00F0" w:rsidRPr="00FB48BC" w:rsidRDefault="00EA00F0" w:rsidP="00EA00F0">
      <w:pPr>
        <w:pStyle w:val="01squarebullet"/>
        <w:numPr>
          <w:ilvl w:val="0"/>
          <w:numId w:val="16"/>
        </w:numPr>
        <w:rPr>
          <w:lang w:val="en-AU"/>
        </w:rPr>
      </w:pPr>
      <w:r w:rsidRPr="00FB48BC">
        <w:rPr>
          <w:lang w:val="en-AU"/>
        </w:rPr>
        <w:t xml:space="preserve">As with item 11700, the Committee agreed that an ECG trace and report that is not readily available to other clinicians on request is of lower value. The trace and report should therefore be retained and readily available, or stored in an accessible location (e.g., via my Health Record), in order for the service to be claimable. </w:t>
      </w:r>
    </w:p>
    <w:p w14:paraId="6CAE037A" w14:textId="77777777" w:rsidR="00EA00F0" w:rsidRPr="00FB48BC" w:rsidRDefault="00EA00F0" w:rsidP="00EA00F0">
      <w:pPr>
        <w:pStyle w:val="01squarebullet"/>
        <w:numPr>
          <w:ilvl w:val="0"/>
          <w:numId w:val="16"/>
        </w:numPr>
        <w:rPr>
          <w:lang w:val="en-AU"/>
        </w:rPr>
      </w:pPr>
      <w:r w:rsidRPr="00FB48BC">
        <w:rPr>
          <w:lang w:val="en-AU"/>
        </w:rPr>
        <w:t>The Committee noted that there is a risk that providers could refer within a practice</w:t>
      </w:r>
      <w:r w:rsidR="001F38E8" w:rsidRPr="00FB48BC">
        <w:rPr>
          <w:lang w:val="en-AU"/>
        </w:rPr>
        <w:t>,</w:t>
      </w:r>
      <w:r w:rsidRPr="00FB48BC">
        <w:rPr>
          <w:lang w:val="en-AU"/>
        </w:rPr>
        <w:t xml:space="preserve"> and</w:t>
      </w:r>
      <w:r w:rsidR="001F38E8" w:rsidRPr="00FB48BC">
        <w:rPr>
          <w:lang w:val="en-AU"/>
        </w:rPr>
        <w:t xml:space="preserve"> it</w:t>
      </w:r>
      <w:r w:rsidRPr="00FB48BC">
        <w:rPr>
          <w:lang w:val="en-AU"/>
        </w:rPr>
        <w:t xml:space="preserve"> recommended that this should be prevented. A provider could also misuse the item by setting up a service to accept high volumes of digital traces in order to produce high volumes of low-value reports. However, it was noted that there is no financial incentive for referring providers to write referrals for such services, and that the provision of incentives or application of pressure is illegal in contexts such as pathology and diagnostic imaging items. Furthermore, the providers would remain medico-legally responsible for the reports provided, which is a significant risk if simply signing off on automatically generated reports.</w:t>
      </w:r>
    </w:p>
    <w:p w14:paraId="6AC85807" w14:textId="77777777" w:rsidR="00EA00F0" w:rsidRPr="00FB48BC" w:rsidRDefault="00EA00F0" w:rsidP="00EA00F0">
      <w:pPr>
        <w:pStyle w:val="01squarebullet"/>
        <w:numPr>
          <w:ilvl w:val="0"/>
          <w:numId w:val="16"/>
        </w:numPr>
        <w:rPr>
          <w:lang w:val="en-AU"/>
        </w:rPr>
      </w:pPr>
      <w:r w:rsidRPr="00FB48BC">
        <w:rPr>
          <w:lang w:val="en-AU"/>
        </w:rPr>
        <w:t xml:space="preserve">The Committee noted that in some private hospitals, there are wards or entire ‘niche hospitals’ where the nurses do not have the expertise to perform an ECG, and the hospital does not have the internal capability to perform an ECG. If ECGs are performed, such hospitals may also not have a doctor on site capable of interpreting them. The hospitals compensate for this by outsourcing this service to pathology providers. Several Committee members expressed strong concern that if there was no MBS funding for this, patients may not receive the appropriate care (for example, if they develop post-operative chest pain). </w:t>
      </w:r>
    </w:p>
    <w:p w14:paraId="22E5F65C" w14:textId="77777777" w:rsidR="00EA00F0" w:rsidRPr="00FB48BC" w:rsidRDefault="002513BD" w:rsidP="00AE3CD5">
      <w:pPr>
        <w:pStyle w:val="01squarebullet"/>
        <w:numPr>
          <w:ilvl w:val="0"/>
          <w:numId w:val="0"/>
        </w:numPr>
        <w:ind w:left="360"/>
        <w:rPr>
          <w:lang w:val="en-AU"/>
        </w:rPr>
      </w:pPr>
      <w:r w:rsidRPr="00FB48BC">
        <w:rPr>
          <w:lang w:val="en-AU"/>
        </w:rPr>
        <w:t>The Committee</w:t>
      </w:r>
      <w:r w:rsidR="00EA00F0" w:rsidRPr="00FB48BC">
        <w:rPr>
          <w:lang w:val="en-AU"/>
        </w:rPr>
        <w:t xml:space="preserve"> </w:t>
      </w:r>
      <w:r w:rsidR="003716E1" w:rsidRPr="00FB48BC">
        <w:rPr>
          <w:lang w:val="en-AU"/>
        </w:rPr>
        <w:t>noted that</w:t>
      </w:r>
      <w:r w:rsidR="00EA00F0" w:rsidRPr="00FB48BC">
        <w:rPr>
          <w:lang w:val="en-AU"/>
        </w:rPr>
        <w:t xml:space="preserve"> all accredited GP clinics </w:t>
      </w:r>
      <w:r w:rsidR="00310254" w:rsidRPr="00FB48BC">
        <w:rPr>
          <w:lang w:val="en-AU"/>
        </w:rPr>
        <w:t xml:space="preserve">are required </w:t>
      </w:r>
      <w:r w:rsidR="00EA00F0" w:rsidRPr="00FB48BC">
        <w:rPr>
          <w:lang w:val="en-AU"/>
        </w:rPr>
        <w:t xml:space="preserve">to be capable of performing an ECG, and stated that this should surely be a basic requirement for </w:t>
      </w:r>
      <w:r w:rsidR="00FA17A7" w:rsidRPr="00FB48BC">
        <w:rPr>
          <w:lang w:val="en-AU"/>
        </w:rPr>
        <w:t xml:space="preserve">the </w:t>
      </w:r>
      <w:r w:rsidR="00EA00F0" w:rsidRPr="00FB48BC">
        <w:rPr>
          <w:lang w:val="en-AU"/>
        </w:rPr>
        <w:t xml:space="preserve">accreditation and credentialing of a hospital. As noted in the recommendation from the </w:t>
      </w:r>
      <w:r w:rsidR="00D240A7" w:rsidRPr="00FB48BC">
        <w:rPr>
          <w:lang w:val="en-AU"/>
        </w:rPr>
        <w:t>Working Group</w:t>
      </w:r>
      <w:r w:rsidR="00EA00F0" w:rsidRPr="00FB48BC">
        <w:rPr>
          <w:lang w:val="en-AU"/>
        </w:rPr>
        <w:t xml:space="preserve">, it was felt that a hospital </w:t>
      </w:r>
      <w:r w:rsidR="00AE3CD5" w:rsidRPr="00FB48BC">
        <w:rPr>
          <w:lang w:val="en-AU"/>
        </w:rPr>
        <w:t xml:space="preserve">should only </w:t>
      </w:r>
      <w:r w:rsidR="00EA00F0" w:rsidRPr="00FB48BC">
        <w:rPr>
          <w:lang w:val="en-AU"/>
        </w:rPr>
        <w:t xml:space="preserve">outsource services when </w:t>
      </w:r>
      <w:r w:rsidR="007E70AA" w:rsidRPr="00FB48BC">
        <w:rPr>
          <w:lang w:val="en-AU"/>
        </w:rPr>
        <w:t>this is</w:t>
      </w:r>
      <w:r w:rsidR="00EA00F0" w:rsidRPr="00FB48BC">
        <w:rPr>
          <w:lang w:val="en-AU"/>
        </w:rPr>
        <w:t xml:space="preserve"> a more cost</w:t>
      </w:r>
      <w:r w:rsidR="009D63E1" w:rsidRPr="00FB48BC">
        <w:rPr>
          <w:lang w:val="en-AU"/>
        </w:rPr>
        <w:t>-</w:t>
      </w:r>
      <w:r w:rsidR="00EA00F0" w:rsidRPr="00FB48BC">
        <w:rPr>
          <w:lang w:val="en-AU"/>
        </w:rPr>
        <w:t>effective solution for the hospital</w:t>
      </w:r>
      <w:r w:rsidR="005F501D" w:rsidRPr="00FB48BC">
        <w:rPr>
          <w:lang w:val="en-AU"/>
        </w:rPr>
        <w:t>,</w:t>
      </w:r>
      <w:r w:rsidR="00EA00F0" w:rsidRPr="00FB48BC">
        <w:rPr>
          <w:lang w:val="en-AU"/>
        </w:rPr>
        <w:t xml:space="preserve"> and that </w:t>
      </w:r>
      <w:r w:rsidR="006C587C" w:rsidRPr="00FB48BC">
        <w:rPr>
          <w:lang w:val="en-AU"/>
        </w:rPr>
        <w:t>this</w:t>
      </w:r>
      <w:r w:rsidR="00EA00F0" w:rsidRPr="00FB48BC">
        <w:rPr>
          <w:lang w:val="en-AU"/>
        </w:rPr>
        <w:t xml:space="preserve"> </w:t>
      </w:r>
      <w:r w:rsidR="00342CD9" w:rsidRPr="00FB48BC">
        <w:rPr>
          <w:lang w:val="en-AU"/>
        </w:rPr>
        <w:t xml:space="preserve">does </w:t>
      </w:r>
      <w:r w:rsidR="00EA00F0" w:rsidRPr="00FB48BC">
        <w:rPr>
          <w:lang w:val="en-AU"/>
        </w:rPr>
        <w:t>not justify additional billings.</w:t>
      </w:r>
    </w:p>
    <w:p w14:paraId="6B28FDF6" w14:textId="77777777" w:rsidR="00EA00F0" w:rsidRDefault="00EA00F0" w:rsidP="00AE3CD5">
      <w:pPr>
        <w:pStyle w:val="01squarebullet"/>
        <w:numPr>
          <w:ilvl w:val="0"/>
          <w:numId w:val="0"/>
        </w:numPr>
        <w:ind w:left="360"/>
        <w:rPr>
          <w:lang w:val="en-AU"/>
        </w:rPr>
      </w:pPr>
      <w:r w:rsidRPr="00FB48BC">
        <w:rPr>
          <w:lang w:val="en-AU"/>
        </w:rPr>
        <w:t>The Committee determined that the recommendation should be amended to allow item 11701 to be retained for inpatient use as a referred service, not associated with consultation, or when a patient is seen by a provider who is capable of interpreting the ECG. The reporting provider should be external to the hospital and not involved in the care of the patient, with no financial or other incentives provided to the referring provider or hospital. This service is intended for patients with an unforeseen heart problem in a private hospital with no on-site cardiologist, or when the attending doctor wants a second opinion. The Committee felt that providing access to the reporting item may also reduce the volume of consults billed, which would be cost</w:t>
      </w:r>
      <w:r w:rsidR="00296779" w:rsidRPr="00FB48BC">
        <w:rPr>
          <w:lang w:val="en-AU"/>
        </w:rPr>
        <w:t>-</w:t>
      </w:r>
      <w:r w:rsidRPr="00FB48BC">
        <w:rPr>
          <w:lang w:val="en-AU"/>
        </w:rPr>
        <w:t>effective as the schedule fee is considerably lower. It should be noted that this service should not be claimable for routine ECGs, including routine pre-operative ECGs.</w:t>
      </w:r>
    </w:p>
    <w:p w14:paraId="1EA3BEB4" w14:textId="77777777" w:rsidR="000A651D" w:rsidRPr="00C14EF3" w:rsidRDefault="000A651D" w:rsidP="000A651D">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C14EF3">
        <w:rPr>
          <w:b/>
          <w:lang w:val="en-AU"/>
        </w:rPr>
        <w:t xml:space="preserve">Following consultation the committee agreed to amend </w:t>
      </w:r>
      <w:r w:rsidRPr="00C14EF3">
        <w:rPr>
          <w:rFonts w:ascii="Calibri" w:hAnsi="Calibri" w:cs="Calibri"/>
          <w:b/>
        </w:rPr>
        <w:t xml:space="preserve">the descriptor for item 11701 to clarify the requirements of a report. </w:t>
      </w:r>
      <w:r w:rsidRPr="00C14EF3">
        <w:rPr>
          <w:b/>
        </w:rPr>
        <w:t xml:space="preserve">The provision of a formal report which interprets the trace as an </w:t>
      </w:r>
      <w:r w:rsidRPr="00C14EF3">
        <w:rPr>
          <w:b/>
        </w:rPr>
        <w:lastRenderedPageBreak/>
        <w:t>aid to decision making adds greatly to the clinical value of an ECG</w:t>
      </w:r>
      <w:r w:rsidRPr="00C14EF3">
        <w:rPr>
          <w:b/>
          <w:vertAlign w:val="superscript"/>
        </w:rPr>
        <w:footnoteReference w:id="2"/>
      </w:r>
      <w:r w:rsidRPr="00C14EF3">
        <w:rPr>
          <w:b/>
        </w:rPr>
        <w:t xml:space="preserve">.  This should be available not only to the referring doctor but also, with patient consent, to other providers and in the future may be more accessible through My Health Record.  </w:t>
      </w:r>
    </w:p>
    <w:p w14:paraId="0AD7CE72" w14:textId="77777777" w:rsidR="00EA00F0" w:rsidRPr="00FB48BC" w:rsidRDefault="00FD1792" w:rsidP="00EA00F0">
      <w:pPr>
        <w:pStyle w:val="Heading2"/>
        <w:rPr>
          <w:lang w:val="en-AU"/>
        </w:rPr>
      </w:pPr>
      <w:bookmarkStart w:id="667" w:name="_Toc517190246"/>
      <w:bookmarkStart w:id="668" w:name="_Toc517192361"/>
      <w:bookmarkStart w:id="669" w:name="_Toc517190247"/>
      <w:bookmarkStart w:id="670" w:name="_Toc517192362"/>
      <w:bookmarkStart w:id="671" w:name="_Toc517190248"/>
      <w:bookmarkStart w:id="672" w:name="_Toc517192363"/>
      <w:bookmarkStart w:id="673" w:name="_Toc517190249"/>
      <w:bookmarkStart w:id="674" w:name="_Toc517192364"/>
      <w:bookmarkStart w:id="675" w:name="_Toc517190250"/>
      <w:bookmarkStart w:id="676" w:name="_Toc517192365"/>
      <w:bookmarkStart w:id="677" w:name="_Toc517190251"/>
      <w:bookmarkStart w:id="678" w:name="_Toc517192366"/>
      <w:bookmarkStart w:id="679" w:name="_Toc516836394"/>
      <w:bookmarkStart w:id="680" w:name="_Toc516837220"/>
      <w:bookmarkStart w:id="681" w:name="_Toc517190252"/>
      <w:bookmarkStart w:id="682" w:name="_Toc517192367"/>
      <w:bookmarkStart w:id="683" w:name="_Toc464871167"/>
      <w:bookmarkStart w:id="684" w:name="_Toc518382937"/>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FB48BC">
        <w:rPr>
          <w:lang w:val="en-AU"/>
        </w:rPr>
        <w:t>ECG trace only</w:t>
      </w:r>
      <w:bookmarkEnd w:id="683"/>
      <w:r w:rsidR="00860191">
        <w:rPr>
          <w:lang w:val="en-AU"/>
        </w:rPr>
        <w:t xml:space="preserve"> – that went out to consultation</w:t>
      </w:r>
      <w:bookmarkEnd w:id="684"/>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5032D" w:rsidRPr="002836EB" w14:paraId="67181AF1" w14:textId="77777777" w:rsidTr="003C0B67">
        <w:trPr>
          <w:tblHeader/>
        </w:trPr>
        <w:tc>
          <w:tcPr>
            <w:tcW w:w="9082" w:type="dxa"/>
            <w:shd w:val="clear" w:color="auto" w:fill="D9D9D9" w:themeFill="background1" w:themeFillShade="D9"/>
            <w:vAlign w:val="bottom"/>
          </w:tcPr>
          <w:p w14:paraId="141790BB" w14:textId="77777777" w:rsidR="00B5032D" w:rsidRPr="009639E8" w:rsidRDefault="00B5032D" w:rsidP="009639E8">
            <w:pPr>
              <w:pStyle w:val="01Tableheaderrow"/>
            </w:pPr>
            <w:r>
              <w:t>Current item descriptors and MBS data from FY 2014/15</w:t>
            </w:r>
          </w:p>
        </w:tc>
      </w:tr>
      <w:tr w:rsidR="00B5032D" w:rsidRPr="002836EB" w14:paraId="655A3FBA" w14:textId="77777777" w:rsidTr="003C0B67">
        <w:tc>
          <w:tcPr>
            <w:tcW w:w="9082" w:type="dxa"/>
            <w:shd w:val="clear" w:color="auto" w:fill="auto"/>
            <w:vAlign w:val="bottom"/>
          </w:tcPr>
          <w:p w14:paraId="22CE748E" w14:textId="77777777" w:rsidR="00B5032D" w:rsidRPr="009639E8" w:rsidRDefault="00B5032D" w:rsidP="009639E8">
            <w:pPr>
              <w:pStyle w:val="02Tabletext"/>
            </w:pPr>
            <w:r w:rsidRPr="009124AE">
              <w:rPr>
                <w:lang w:val="en-AU"/>
              </w:rPr>
              <w:t>Item 11702 – Schedule fee: $15.55</w:t>
            </w:r>
            <w:r w:rsidRPr="009124AE">
              <w:rPr>
                <w:lang w:val="en-AU"/>
              </w:rPr>
              <w:br/>
              <w:t>Services: 106,606</w:t>
            </w:r>
            <w:r>
              <w:rPr>
                <w:lang w:val="en-AU"/>
              </w:rPr>
              <w:tab/>
            </w:r>
            <w:r w:rsidRPr="009124AE">
              <w:rPr>
                <w:lang w:val="en-AU"/>
              </w:rPr>
              <w:t>Total Benefits: $1,338,865</w:t>
            </w:r>
            <w:r>
              <w:rPr>
                <w:lang w:val="en-AU"/>
              </w:rPr>
              <w:tab/>
            </w:r>
            <w:r>
              <w:rPr>
                <w:lang w:val="en-AU"/>
              </w:rPr>
              <w:tab/>
            </w:r>
            <w:r w:rsidRPr="009124AE">
              <w:rPr>
                <w:lang w:val="en-AU"/>
              </w:rPr>
              <w:t>Average annual growth: 10.9%</w:t>
            </w:r>
            <w:r w:rsidRPr="009124AE">
              <w:rPr>
                <w:lang w:val="en-AU"/>
              </w:rPr>
              <w:br/>
            </w:r>
            <w:r w:rsidRPr="009124AE">
              <w:rPr>
                <w:lang w:val="en-AU"/>
              </w:rPr>
              <w:br/>
            </w:r>
            <w:r w:rsidRPr="009639E8">
              <w:rPr>
                <w:lang w:val="en-AU"/>
              </w:rPr>
              <w:t>Twelve-lead electrocardiography, tracing only</w:t>
            </w:r>
          </w:p>
        </w:tc>
      </w:tr>
    </w:tbl>
    <w:p w14:paraId="524BC219" w14:textId="77777777" w:rsidR="003C0B67" w:rsidRPr="00FB48BC" w:rsidRDefault="003C0B67" w:rsidP="003C0B67">
      <w:pPr>
        <w:pStyle w:val="TableUnderLast"/>
        <w:spacing w:after="0"/>
      </w:pPr>
      <w:r>
        <w:t>Public data from 2014-15</w:t>
      </w:r>
      <w:r w:rsidR="00C12498">
        <w:t xml:space="preserve"> </w:t>
      </w:r>
      <w:r>
        <w:t>(Department of Human Services)</w:t>
      </w:r>
      <w:r w:rsidRPr="00EE3C7E">
        <w:t>.</w:t>
      </w:r>
    </w:p>
    <w:p w14:paraId="3F6218C4" w14:textId="77777777" w:rsidR="00EA00F0" w:rsidRPr="00FB48BC" w:rsidRDefault="00EA00F0" w:rsidP="00EA00F0">
      <w:pPr>
        <w:pStyle w:val="Boldhdg"/>
        <w:rPr>
          <w:lang w:val="en-AU"/>
        </w:rPr>
      </w:pPr>
      <w:r w:rsidRPr="00FB48BC">
        <w:rPr>
          <w:lang w:val="en-AU"/>
        </w:rPr>
        <w:t>Recommendation</w:t>
      </w:r>
      <w:r w:rsidR="00FB30DC">
        <w:rPr>
          <w:lang w:val="en-AU"/>
        </w:rPr>
        <w:t xml:space="preserve"> 18</w:t>
      </w:r>
    </w:p>
    <w:p w14:paraId="315CEF52" w14:textId="77777777" w:rsidR="00EA00F0" w:rsidRPr="00FB48BC" w:rsidRDefault="00EA00F0" w:rsidP="00936C26">
      <w:pPr>
        <w:pStyle w:val="01squarebullet"/>
        <w:numPr>
          <w:ilvl w:val="0"/>
          <w:numId w:val="16"/>
        </w:numPr>
        <w:rPr>
          <w:lang w:val="en-AU"/>
        </w:rPr>
      </w:pPr>
      <w:r w:rsidRPr="00FB48BC">
        <w:rPr>
          <w:lang w:val="en-AU"/>
        </w:rPr>
        <w:t xml:space="preserve">Amend the descriptor for item 11702 to read: </w:t>
      </w:r>
    </w:p>
    <w:p w14:paraId="5555E7A4" w14:textId="77777777" w:rsidR="00B135F3" w:rsidRPr="00FB48BC" w:rsidRDefault="00B135F3" w:rsidP="006B1407">
      <w:pPr>
        <w:pStyle w:val="Item"/>
      </w:pPr>
      <w:r w:rsidRPr="00FB48BC">
        <w:t>Item 11702</w:t>
      </w:r>
    </w:p>
    <w:p w14:paraId="5BA46A06" w14:textId="77777777" w:rsidR="00EA00F0" w:rsidRPr="00FD6810" w:rsidRDefault="00EA00F0" w:rsidP="00B135F3">
      <w:r w:rsidRPr="00FD6810">
        <w:t>Twelve-lead electrocardiography, tracing only, where the trace is clinically indicated to inform clinical decision making and where the trace is reviewed by the provider in a clinically appropriate timeframe.</w:t>
      </w:r>
    </w:p>
    <w:p w14:paraId="4D845427" w14:textId="77777777" w:rsidR="00EA00F0" w:rsidRPr="00FD6810" w:rsidRDefault="00EA00F0" w:rsidP="00B135F3">
      <w:r w:rsidRPr="00FD6810">
        <w:t xml:space="preserve">Not claimable for a patient admitted to a hospital or attending a hospital for the purposes of routine pre-operative assessment. </w:t>
      </w:r>
    </w:p>
    <w:p w14:paraId="689D2C30" w14:textId="77777777" w:rsidR="00EA00F0" w:rsidRPr="00FB48BC" w:rsidRDefault="00EA00F0" w:rsidP="00EA00F0">
      <w:pPr>
        <w:pStyle w:val="Boldhdg"/>
        <w:rPr>
          <w:lang w:val="en-AU" w:eastAsia="en-AU"/>
        </w:rPr>
      </w:pPr>
      <w:r w:rsidRPr="00FB48BC">
        <w:rPr>
          <w:lang w:val="en-AU"/>
        </w:rPr>
        <w:t>Rationale</w:t>
      </w:r>
    </w:p>
    <w:p w14:paraId="70B52D56" w14:textId="77777777" w:rsidR="005E5C29" w:rsidRPr="00FD6810" w:rsidRDefault="005E5C29" w:rsidP="003279B5">
      <w:r w:rsidRPr="00FD6810">
        <w:t xml:space="preserve">This recommendation focuses on </w:t>
      </w:r>
      <w:r w:rsidR="006C587C" w:rsidRPr="00FD6810">
        <w:t>improving the value of the MBS and promoting best practice care. It i</w:t>
      </w:r>
      <w:r w:rsidRPr="00FD6810">
        <w:t>s based on the following observations.</w:t>
      </w:r>
    </w:p>
    <w:p w14:paraId="71993EC4" w14:textId="77777777" w:rsidR="00EA00F0" w:rsidRPr="00FB48BC" w:rsidRDefault="00EA00F0" w:rsidP="00EA00F0">
      <w:pPr>
        <w:pStyle w:val="01squarebullet"/>
        <w:numPr>
          <w:ilvl w:val="0"/>
          <w:numId w:val="16"/>
        </w:numPr>
        <w:rPr>
          <w:lang w:val="en-AU"/>
        </w:rPr>
      </w:pPr>
      <w:r w:rsidRPr="00FB48BC">
        <w:rPr>
          <w:lang w:val="en-AU"/>
        </w:rPr>
        <w:t>The Committee acknowledged that (i) GPs provide a significant proportion of ECG services; (ii) the standard for accreditation requires ECG equipment to be present; and (iii) meeting accreditation standards is currently incentivised through the Practice Incentives Program (PIP). It felt that removing this item from the MBS may result in GPs no longer offering this service, which would mean that all services may become referred services, as occurred with joint injections. This would be detrimental to patients, providers and the health system. As a result, the Committee agreed that it is important to continue remunerating GPs for this service.</w:t>
      </w:r>
    </w:p>
    <w:p w14:paraId="1F09CF3B" w14:textId="77777777" w:rsidR="00EA00F0" w:rsidRPr="00FB48BC" w:rsidRDefault="00EA00F0" w:rsidP="00EA00F0">
      <w:pPr>
        <w:pStyle w:val="01squarebullet"/>
        <w:numPr>
          <w:ilvl w:val="0"/>
          <w:numId w:val="16"/>
        </w:numPr>
        <w:rPr>
          <w:lang w:val="en-AU"/>
        </w:rPr>
      </w:pPr>
      <w:r w:rsidRPr="00FB48BC">
        <w:rPr>
          <w:lang w:val="en-AU"/>
        </w:rPr>
        <w:t>It was acknowledged that although taking an ECG trace is easier than with previous technologies, it still requires time (usually that of a practice nurse) and consumables. For this reason, the Committee did not recommend removing item 11702 from the MBS.</w:t>
      </w:r>
    </w:p>
    <w:p w14:paraId="565FBECF" w14:textId="77777777" w:rsidR="00EA00F0" w:rsidRPr="00FB48BC" w:rsidRDefault="00EA00F0" w:rsidP="00EA00F0">
      <w:pPr>
        <w:pStyle w:val="01squarebullet"/>
        <w:numPr>
          <w:ilvl w:val="0"/>
          <w:numId w:val="16"/>
        </w:numPr>
        <w:rPr>
          <w:lang w:val="en-AU"/>
        </w:rPr>
      </w:pPr>
      <w:r w:rsidRPr="00FB48BC">
        <w:rPr>
          <w:lang w:val="en-AU"/>
        </w:rPr>
        <w:t xml:space="preserve">The Committee discussed whether it would be reasonable to consider an ECG an integral component of a specialist consultation, particularly a cardiologist consultation. Although it was acknowledged that many cardiologist consults do incorporate an ECG, the Committee agreed that the trace still takes time for the specialist or practice nurse to complete. For this reason, it felt that access to this item should not be restricted by provider type. </w:t>
      </w:r>
    </w:p>
    <w:p w14:paraId="3227E3C4" w14:textId="77777777" w:rsidR="00EA00F0" w:rsidRDefault="00EA00F0" w:rsidP="00EA00F0">
      <w:pPr>
        <w:pStyle w:val="01squarebullet"/>
        <w:numPr>
          <w:ilvl w:val="0"/>
          <w:numId w:val="16"/>
        </w:numPr>
        <w:rPr>
          <w:lang w:val="en-AU"/>
        </w:rPr>
      </w:pPr>
      <w:r w:rsidRPr="00FB48BC">
        <w:rPr>
          <w:lang w:val="en-AU"/>
        </w:rPr>
        <w:lastRenderedPageBreak/>
        <w:t xml:space="preserve">The Committee agreed that ECG traces should only be taken where clinically indicated, and to support clinical decision-making. </w:t>
      </w:r>
      <w:r w:rsidR="003279B5" w:rsidRPr="00FB48BC">
        <w:rPr>
          <w:lang w:val="en-AU"/>
        </w:rPr>
        <w:t>R</w:t>
      </w:r>
      <w:r w:rsidRPr="00FB48BC">
        <w:rPr>
          <w:lang w:val="en-AU"/>
        </w:rPr>
        <w:t>egardless of the clinical indication for an ECG, there is</w:t>
      </w:r>
      <w:r w:rsidR="0013691D" w:rsidRPr="00FB48BC">
        <w:rPr>
          <w:lang w:val="en-AU"/>
        </w:rPr>
        <w:t xml:space="preserve"> also</w:t>
      </w:r>
      <w:r w:rsidRPr="00FB48BC">
        <w:rPr>
          <w:lang w:val="en-AU"/>
        </w:rPr>
        <w:t xml:space="preserve"> a chance that a life-threatening abnormality may be detected. For these reasons, item 11702 should only be claimable if the provider has reviewed the trace. This does not require a formal report, but good clinical practice would include documentation of ECG findings in the patient’s medical record.</w:t>
      </w:r>
    </w:p>
    <w:p w14:paraId="3F59A481" w14:textId="77777777" w:rsidR="00EE16C1" w:rsidRDefault="00EE16C1" w:rsidP="00EA00F0">
      <w:pPr>
        <w:pStyle w:val="01squarebullet"/>
        <w:numPr>
          <w:ilvl w:val="0"/>
          <w:numId w:val="16"/>
        </w:numPr>
        <w:rPr>
          <w:lang w:val="en-AU"/>
        </w:rPr>
      </w:pPr>
      <w:r>
        <w:rPr>
          <w:lang w:val="en-AU"/>
        </w:rPr>
        <w:t>The Committee recommend</w:t>
      </w:r>
      <w:r w:rsidR="00583046">
        <w:rPr>
          <w:lang w:val="en-AU"/>
        </w:rPr>
        <w:t>ed</w:t>
      </w:r>
      <w:r>
        <w:rPr>
          <w:lang w:val="en-AU"/>
        </w:rPr>
        <w:t xml:space="preserve"> that ECGs not be </w:t>
      </w:r>
      <w:r w:rsidR="00D01D63">
        <w:rPr>
          <w:lang w:val="en-AU"/>
        </w:rPr>
        <w:t xml:space="preserve">claimable for </w:t>
      </w:r>
      <w:r>
        <w:rPr>
          <w:lang w:val="en-AU"/>
        </w:rPr>
        <w:t xml:space="preserve">routine pre-operative ECGs </w:t>
      </w:r>
      <w:r w:rsidR="00D01D63">
        <w:rPr>
          <w:lang w:val="en-AU"/>
        </w:rPr>
        <w:t xml:space="preserve">as these are </w:t>
      </w:r>
      <w:r>
        <w:rPr>
          <w:lang w:val="en-AU"/>
        </w:rPr>
        <w:t>not evidence based</w:t>
      </w:r>
      <w:r w:rsidR="00D01D63">
        <w:rPr>
          <w:lang w:val="en-AU"/>
        </w:rPr>
        <w:t xml:space="preserve"> and are not recommended practice</w:t>
      </w:r>
      <w:r w:rsidR="00D01D63">
        <w:rPr>
          <w:lang w:val="en-AU"/>
        </w:rPr>
        <w:fldChar w:fldCharType="begin" w:fldLock="1"/>
      </w:r>
      <w:r w:rsidR="00241AF9">
        <w:rPr>
          <w:lang w:val="en-AU"/>
        </w:rPr>
        <w:instrText>ADDIN CSL_CITATION { "citationItems" : [ { "id" : "ITEM-1", "itemData" : { "URL" : "www.choosingwiselycanada.org/recommendations/cardiology/", "accessed" : { "date-parts" : [ [ "2016", "5", "14" ] ] }, "author" : [ { "dropping-particle" : "", "family" : "Canadian Cardiovascular Society", "given" : "", "non-dropping-particle" : "", "parse-names" : false, "suffix" : "" } ], "container-title" : "Choosing Wisely Canada", "id" : "ITEM-1", "issued" : { "date-parts" : [ [ "0" ] ] }, "title" : "Cardiology: five things physicians and patients should question", "type" : "webpage" }, "uris" : [ "http://www.mendeley.com/documents/?uuid=f09b880e-de2a-4dc5-a5cf-ae8a912cff17" ] }, { "id" : "ITEM-2", "itemData" : { "URL" : "www.choosingwiselycanada.org/recommendations/internal-medicine/", "accessed" : { "date-parts" : [ [ "2016", "5", "14" ] ] }, "author" : [ { "dropping-particle" : "", "family" : "Canadian Society of Internal Medicine", "given" : "", "non-dropping-particle" : "", "parse-names" : false, "suffix" : "" } ], "container-title" : "Choosing Wisely Canada", "id" : "ITEM-2", "issued" : { "date-parts" : [ [ "0" ] ] }, "title" : "Five things physicians and patients should question", "type" : "webpage" }, "uris" : [ "http://www.mendeley.com/documents/?uuid=e26ea36f-54e8-4fb5-aa62-6e18a9ad3f05" ] }, { "id" : "ITEM-3", "itemData" : { "DOI" : "10.1016/j.jacc.2014.07.944", "ISBN" : "0000000000000", "ISSN" : "15583597", "PMID" : "25091544", "author" : [ { "dropping-particle" : "", "family" : "Fleisher", "given" : "Lee A.", "non-dropping-particle" : "", "parse-names" : false, "suffix" : "" }, { "dropping-particle" : "", "family" : "Fleischmann", "given" : "Kirsten E.", "non-dropping-particle" : "", "parse-names" : false, "suffix" : "" }, { "dropping-particle" : "", "family" : "Auerbach", "given" : "Andrew D.", "non-dropping-particle" : "", "parse-names" : false, "suffix" : "" }, { "dropping-particle" : "", "family" : "Barnason", "given" : "Susan A.", "non-dropping-particle" : "", "parse-names" : false, "suffix" : "" }, { "dropping-particle" : "", "family" : "Beckman", "given" : "Joshua A.", "non-dropping-particle" : "", "parse-names" : false, "suffix" : "" }, { "dropping-particle" : "", "family" : "Bozkurt", "given" : "Biykem", "non-dropping-particle" : "", "parse-names" : false, "suffix" : "" }, { "dropping-particle" : "", "family" : "Davila-Roman", "given" : "Victor G.", "non-dropping-particle" : "", "parse-names" : false, "suffix" : "" }, { "dropping-particle" : "", "family" : "Gerhard-Herman", "given" : "Marie D.", "non-dropping-particle" : "", "parse-names" : false, "suffix" : "" }, { "dropping-particle" : "", "family" : "Holly", "given" : "Thomas A.", "non-dropping-particle" : "", "parse-names" : false, "suffix" : "" }, { "dropping-particle" : "", "family" : "Kane", "given" : "Garvan C.", "non-dropping-particle" : "", "parse-names" : false, "suffix" : "" }, { "dropping-particle" : "", "family" : "Marine", "given" : "Joseph E.", "non-dropping-particle" : "", "parse-names" : false, "suffix" : "" }, { "dropping-particle" : "", "family" : "Nelson", "given" : "M. Timothy", "non-dropping-particle" : "", "parse-names" : false, "suffix" : "" }, { "dropping-particle" : "", "family" : "Spencer", "given" : "Crystal C.", "non-dropping-particle" : "", "parse-names" : false, "suffix" : "" }, { "dropping-particle" : "", "family" : "Thompson", "given" : "Annemarie", "non-dropping-particle" : "", "parse-names" : false, "suffix" : "" }, { "dropping-particle" : "", "family" : "Ting", "given" : "Henry H.", "non-dropping-particle" : "", "parse-names" : false, "suffix" : "" }, { "dropping-particle" : "", "family" : "Uretsky", "given" : "Barry F.", "non-dropping-particle" : "", "parse-names" : false, "suffix" : "" }, { "dropping-particle" : "", "family" : "Wijeysundera", "given" : "Duminda N.", "non-dropping-particle" : "", "parse-names" : false, "suffix" : "" } ], "container-title" : "Journal of the American College of Cardiology", "id" : "ITEM-3", "issue" : "22", "issued" : { "date-parts" : [ [ "2014" ] ] }, "page" : "e77-e137", "title" : "2014 ACC/AHA guideline on perioperative cardiovascular evaluation and management of patients undergoing noncardiac surgery: A report of the American college of cardiology/American heart association task force on practice guidelines", "type" : "article-journal", "volume" : "64" }, "uris" : [ "http://www.mendeley.com/documents/?uuid=597083cf-c7d7-4f05-a667-13e6aa6431b4" ] }, { "id" : "ITEM-4", "itemData" : { "DOI" : "10.1016/j.mpaic.2013.01.003", "ISBN" : "1472-0299 1878-7584", "PMID" : "2854", "abstract" : "Day surgery is a planned pathway delivered by a multidisciplinary team and is perhaps better described as 'same day surgery'. In 2000 the NHS set a target of performing 75% of operations as same day surgery but practice varies widely; an assessment of 10 procedures easily performed as same day surgery showed rates varying from 19% to 90% by procedure and the potential day case rate was not being reached for any procedure. There is a move to 'treat day surgery as the norm' in an effort to increase rates of day surgery so this article describes patient selection and procedures for day surgery, and discusses techniques which can be employed by anaesthetists and surgeons to achieve the reduced surgical trauma, rapid recovery and minimal complications necessary for successful day surgery. \u00a9 2013 Elsevier Ltd. All rights reserved.", "author" : [ { "dropping-particle" : "", "family" : "Darwin", "given" : "L", "non-dropping-particle" : "", "parse-names" : false, "suffix" : "" }, { "dropping-particle" : "", "family" : "Chung", "given" : "F", "non-dropping-particle" : "", "parse-names" : false, "suffix" : "" } ], "container-title" : "Anaesth Intensive Care Med", "id" : "ITEM-4", "issue" : "3", "issued" : { "date-parts" : [ [ "2013" ] ] }, "page" : "114-118", "title" : "Patient selection for day surgery", "type" : "article-journal", "volume" : "14" }, "uris" : [ "http://www.mendeley.com/documents/?uuid=ce69d809-220b-4e20-913f-b107388ab56e" ] }, { "id" : "ITEM-5", "itemData" : { "DOI" : "10.1097/01.sla.0000261737.62514.63", "ISBN" : "0003-4932 (Print)", "ISSN" : "0003-4932", "PMID" : "17667491", "abstract" : "OBJECTIVE: The added value of a preoperative electrocardiogram (ECG) in the prediction of postoperative myocardial infarction (POMI) and death was compared with clinical risk factors identified from the patient's history.\\n\\nSUMMARY OF BACKGROUND DATA: An ECG is frequently performed before surgery to screen for asymptomatic coronary artery disease. However, the value of ECG abnormalities to predict POMI has been questioned.\\n\\nMETHODS: The study included 2967 noncardiac surgery patients &gt;50 years of age from 2 university hospitals, who were expected to stay in the hospital for &gt;24 hours. All data were obtained from electronic record-keeping systems. Patient history and ECG abnormalities were considered as potential predictors. Multivariate logistic regression analysis was used to obtain the independent predictors of POMI and all-cause in-hospital mortality. The area under the receiver operating characteristic curve (ROC area) was estimated to evaluate the ability of different models to discriminate between patients with and without the outcome.\\n\\nRESULTS: A preoperative ECG was available in 2422 patients (80%) and 1087 (45%) of the ECGs showed at least one abnormality. The ROC area of the model that included the independent predictors of POMI obtained from patient history, ie, ischemic heart disease and high-risk surgery, was 0.80. ECG abnormalities that were associated with POMI were a right and a left bundle branch block. After adding these abnormalities in the regression model, the ROC area remained 0.80. Similar results were found for all-cause mortality.\\n\\nCONCLUSIONS: Bundle branch blocks identified on the preoperative ECG were related to POMI and death but did not improve prediction beyond risk factors identified on patient history.", "author" : [ { "dropping-particle" : "", "family" : "Klei", "given" : "Wilton A", "non-dropping-particle" : "van", "parse-names" : false, "suffix" : "" }, { "dropping-particle" : "", "family" : "Bryson", "given" : "Gregory L", "non-dropping-particle" : "", "parse-names" : false, "suffix" : "" }, { "dropping-particle" : "", "family" : "Yang", "given" : "Homer", "non-dropping-particle" : "", "parse-names" : false, "suffix" : "" }, { "dropping-particle" : "", "family" : "Kalkman", "given" : "Cor J", "non-dropping-particle" : "", "parse-names" : false, "suffix" : "" }, { "dropping-particle" : "", "family" : "Wells", "given" : "George A", "non-dropping-particle" : "", "parse-names" : false, "suffix" : "" }, { "dropping-particle" : "", "family" : "Beattie", "given" : "W Scott", "non-dropping-particle" : "", "parse-names" : false, "suffix" : "" } ], "container-title" : "Ann Surg.", "id" : "ITEM-5", "issue" : "2", "issued" : { "date-parts" : [ [ "2007" ] ] }, "page" : "165-70", "title" : "The value of routine preoperative electrocardiography in predicting myocardial infarction after noncardiac surgery", "type" : "article-journal", "volume" : "246" }, "uris" : [ "http://www.mendeley.com/documents/?uuid=735c417a-c13a-48d9-a380-c894d9448067" ] } ], "mendeley" : { "formattedCitation" : "(56\u201360)", "plainTextFormattedCitation" : "(56\u201360)", "previouslyFormattedCitation" : "(Canadian Cardiovascular Society, n.d.; Canadian Society of Internal Medicine, n.d.; Darwin &amp; Chung, 2013; Fleisher et al., 2014; van Klei et al., 2007)" }, "properties" : { "noteIndex" : 0 }, "schema" : "https://github.com/citation-style-language/schema/raw/master/csl-citation.json" }</w:instrText>
      </w:r>
      <w:r w:rsidR="00D01D63">
        <w:rPr>
          <w:lang w:val="en-AU"/>
        </w:rPr>
        <w:fldChar w:fldCharType="separate"/>
      </w:r>
      <w:r w:rsidR="00241AF9" w:rsidRPr="00241AF9">
        <w:rPr>
          <w:noProof/>
          <w:lang w:val="en-AU"/>
        </w:rPr>
        <w:t>(56–60)</w:t>
      </w:r>
      <w:r w:rsidR="00D01D63">
        <w:rPr>
          <w:lang w:val="en-AU"/>
        </w:rPr>
        <w:fldChar w:fldCharType="end"/>
      </w:r>
      <w:r>
        <w:rPr>
          <w:lang w:val="en-AU"/>
        </w:rPr>
        <w:t>.</w:t>
      </w:r>
    </w:p>
    <w:p w14:paraId="6D08BB95" w14:textId="77777777" w:rsidR="006559AD" w:rsidRPr="00C14EF3" w:rsidRDefault="000A651D" w:rsidP="006559AD">
      <w:pPr>
        <w:pStyle w:val="Boldhdg"/>
        <w:pBdr>
          <w:top w:val="single" w:sz="4" w:space="1" w:color="auto"/>
          <w:left w:val="single" w:sz="4" w:space="4" w:color="auto"/>
          <w:bottom w:val="single" w:sz="4" w:space="1" w:color="auto"/>
          <w:right w:val="single" w:sz="4" w:space="4" w:color="auto"/>
        </w:pBdr>
        <w:rPr>
          <w:lang w:val="en-AU"/>
        </w:rPr>
      </w:pPr>
      <w:r w:rsidRPr="00C14EF3">
        <w:rPr>
          <w:lang w:val="en-AU"/>
        </w:rPr>
        <w:t>Following consultation the committee agreed to amend the descriptor for 11702</w:t>
      </w:r>
      <w:r w:rsidR="006559AD" w:rsidRPr="00C14EF3">
        <w:rPr>
          <w:lang w:val="en-AU"/>
        </w:rPr>
        <w:t xml:space="preserve">. </w:t>
      </w:r>
      <w:r w:rsidR="006559AD" w:rsidRPr="00C14EF3">
        <w:rPr>
          <w:rFonts w:ascii="Calibri" w:hAnsi="Calibri" w:cs="Calibri"/>
          <w:lang w:val="en-AU"/>
        </w:rPr>
        <w:t xml:space="preserve">This item is for performing and recording the ECG trace only whether or not an automated analysis is performed.    It may be claimed in association with 11701 claimed by a different specialist provider as a referred service.  </w:t>
      </w:r>
    </w:p>
    <w:p w14:paraId="0311315A" w14:textId="17D48360" w:rsidR="006559AD" w:rsidRPr="00C14EF3" w:rsidRDefault="006559AD" w:rsidP="00EE3FB9">
      <w:pPr>
        <w:pBdr>
          <w:top w:val="single" w:sz="4" w:space="1" w:color="auto"/>
          <w:left w:val="single" w:sz="4" w:space="4" w:color="auto"/>
          <w:bottom w:val="single" w:sz="4" w:space="1" w:color="auto"/>
          <w:right w:val="single" w:sz="4" w:space="4" w:color="auto"/>
        </w:pBdr>
        <w:rPr>
          <w:rFonts w:ascii="Calibri" w:hAnsi="Calibri" w:cs="Calibri"/>
          <w:b/>
        </w:rPr>
      </w:pPr>
      <w:r w:rsidRPr="00C14EF3">
        <w:rPr>
          <w:rFonts w:ascii="Calibri" w:hAnsi="Calibri" w:cs="Calibri"/>
          <w:b/>
        </w:rPr>
        <w:t>The Committee also agreed to introduce a new item</w:t>
      </w:r>
      <w:r w:rsidR="00EE3FB9" w:rsidRPr="00C14EF3">
        <w:rPr>
          <w:rFonts w:ascii="Calibri" w:hAnsi="Calibri" w:cs="Calibri"/>
          <w:b/>
        </w:rPr>
        <w:t xml:space="preserve">, 11703, to provide for the </w:t>
      </w:r>
      <w:r w:rsidRPr="00C14EF3">
        <w:rPr>
          <w:rFonts w:ascii="Calibri" w:hAnsi="Calibri" w:cs="Calibri"/>
          <w:b/>
        </w:rPr>
        <w:t>interpretation of an ECG trace</w:t>
      </w:r>
      <w:r w:rsidR="00EE3FB9" w:rsidRPr="00C14EF3">
        <w:rPr>
          <w:rFonts w:ascii="Calibri" w:hAnsi="Calibri" w:cs="Calibri"/>
          <w:b/>
        </w:rPr>
        <w:t>.</w:t>
      </w:r>
      <w:r w:rsidRPr="00C14EF3">
        <w:rPr>
          <w:rFonts w:ascii="Calibri" w:hAnsi="Calibri" w:cs="Calibri"/>
          <w:b/>
        </w:rPr>
        <w:t xml:space="preserve"> </w:t>
      </w:r>
      <w:r w:rsidR="00EE3FB9" w:rsidRPr="00C14EF3">
        <w:rPr>
          <w:rFonts w:ascii="Calibri" w:hAnsi="Calibri" w:cs="Calibri"/>
          <w:b/>
        </w:rPr>
        <w:t xml:space="preserve">This recognised that ECG interpretation </w:t>
      </w:r>
      <w:r w:rsidRPr="00C14EF3">
        <w:rPr>
          <w:rFonts w:ascii="Calibri" w:hAnsi="Calibri" w:cs="Calibri"/>
          <w:b/>
        </w:rPr>
        <w:t xml:space="preserve">was part routine assessment of a patient on referral and that referring doctors would expect that an ECG be performed and interpreted without them having to specifically request it. </w:t>
      </w:r>
    </w:p>
    <w:p w14:paraId="459F04AA" w14:textId="77777777" w:rsidR="006559AD" w:rsidRPr="00C14EF3" w:rsidRDefault="006559AD" w:rsidP="006559AD">
      <w:pPr>
        <w:pBdr>
          <w:top w:val="single" w:sz="4" w:space="1" w:color="auto"/>
          <w:left w:val="single" w:sz="4" w:space="4" w:color="auto"/>
          <w:bottom w:val="single" w:sz="4" w:space="1" w:color="auto"/>
          <w:right w:val="single" w:sz="4" w:space="4" w:color="auto"/>
        </w:pBdr>
        <w:rPr>
          <w:rFonts w:ascii="Calibri" w:hAnsi="Calibri" w:cs="Calibri"/>
          <w:b/>
        </w:rPr>
      </w:pPr>
      <w:r w:rsidRPr="00C14EF3">
        <w:rPr>
          <w:rFonts w:ascii="Calibri" w:hAnsi="Calibri" w:cs="Calibri"/>
          <w:b/>
        </w:rPr>
        <w:t>Concern was then expressed that GPs should be able to claim the new item if they also interpret an ECG tracing which was stored in the medical record.  It was decided that this was reasonable if the GP took responsibility for interpreting the ECG themselves, made the ECG and their report or interpretation available on request (with patient consent) and did not send the ECG for formal reporting by a specialist (11701).</w:t>
      </w:r>
    </w:p>
    <w:p w14:paraId="0082C5BB" w14:textId="77777777" w:rsidR="00EA00F0" w:rsidRPr="00FB48BC" w:rsidRDefault="00EA00F0" w:rsidP="00EA00F0">
      <w:pPr>
        <w:pStyle w:val="Heading2"/>
        <w:rPr>
          <w:lang w:val="en-AU"/>
        </w:rPr>
      </w:pPr>
      <w:bookmarkStart w:id="685" w:name="_Toc517190254"/>
      <w:bookmarkStart w:id="686" w:name="_Toc517192369"/>
      <w:bookmarkStart w:id="687" w:name="_Toc517190255"/>
      <w:bookmarkStart w:id="688" w:name="_Toc517192370"/>
      <w:bookmarkStart w:id="689" w:name="_Toc517190256"/>
      <w:bookmarkStart w:id="690" w:name="_Toc517192371"/>
      <w:bookmarkStart w:id="691" w:name="_Toc517190257"/>
      <w:bookmarkStart w:id="692" w:name="_Toc517192372"/>
      <w:bookmarkStart w:id="693" w:name="_Toc517190258"/>
      <w:bookmarkStart w:id="694" w:name="_Toc517192373"/>
      <w:bookmarkStart w:id="695" w:name="_Toc517190259"/>
      <w:bookmarkStart w:id="696" w:name="_Toc517192374"/>
      <w:bookmarkStart w:id="697" w:name="_Toc517190260"/>
      <w:bookmarkStart w:id="698" w:name="_Toc517192375"/>
      <w:bookmarkStart w:id="699" w:name="_Toc517190261"/>
      <w:bookmarkStart w:id="700" w:name="_Toc517192376"/>
      <w:bookmarkStart w:id="701" w:name="_Toc517190262"/>
      <w:bookmarkStart w:id="702" w:name="_Toc517192377"/>
      <w:bookmarkStart w:id="703" w:name="_Toc517190263"/>
      <w:bookmarkStart w:id="704" w:name="_Toc517192378"/>
      <w:bookmarkStart w:id="705" w:name="_Toc517190264"/>
      <w:bookmarkStart w:id="706" w:name="_Toc517192379"/>
      <w:bookmarkStart w:id="707" w:name="_Toc517190265"/>
      <w:bookmarkStart w:id="708" w:name="_Toc517192380"/>
      <w:bookmarkStart w:id="709" w:name="_Toc517190266"/>
      <w:bookmarkStart w:id="710" w:name="_Toc517192381"/>
      <w:bookmarkStart w:id="711" w:name="_Toc517190267"/>
      <w:bookmarkStart w:id="712" w:name="_Toc517192382"/>
      <w:bookmarkStart w:id="713" w:name="_Toc517190268"/>
      <w:bookmarkStart w:id="714" w:name="_Toc517192383"/>
      <w:bookmarkStart w:id="715" w:name="_Toc516836396"/>
      <w:bookmarkStart w:id="716" w:name="_Toc516837222"/>
      <w:bookmarkStart w:id="717" w:name="_Toc517190269"/>
      <w:bookmarkStart w:id="718" w:name="_Toc517192384"/>
      <w:bookmarkStart w:id="719" w:name="_Toc516836410"/>
      <w:bookmarkStart w:id="720" w:name="_Toc516837236"/>
      <w:bookmarkStart w:id="721" w:name="_Toc517190283"/>
      <w:bookmarkStart w:id="722" w:name="_Toc517192398"/>
      <w:bookmarkStart w:id="723" w:name="_Toc464871168"/>
      <w:bookmarkStart w:id="724" w:name="_Toc518382938"/>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sidRPr="00FB48BC">
        <w:rPr>
          <w:lang w:val="en-AU"/>
        </w:rPr>
        <w:t>In-hospital ECG</w:t>
      </w:r>
      <w:bookmarkEnd w:id="723"/>
      <w:r w:rsidR="00860191">
        <w:rPr>
          <w:lang w:val="en-AU"/>
        </w:rPr>
        <w:t xml:space="preserve"> – that went out to consultation</w:t>
      </w:r>
      <w:bookmarkEnd w:id="724"/>
    </w:p>
    <w:p w14:paraId="33E8447E" w14:textId="77777777" w:rsidR="00EA00F0" w:rsidRPr="00FB48BC" w:rsidRDefault="00EA00F0" w:rsidP="00EA00F0">
      <w:pPr>
        <w:pStyle w:val="Boldhdg"/>
        <w:rPr>
          <w:lang w:val="en-AU"/>
        </w:rPr>
      </w:pPr>
      <w:r w:rsidRPr="00FB48BC">
        <w:rPr>
          <w:lang w:val="en-AU"/>
        </w:rPr>
        <w:t>Recommendation</w:t>
      </w:r>
      <w:r w:rsidR="00FB30DC">
        <w:rPr>
          <w:lang w:val="en-AU"/>
        </w:rPr>
        <w:t xml:space="preserve"> 19 </w:t>
      </w:r>
    </w:p>
    <w:p w14:paraId="70985A08" w14:textId="77777777" w:rsidR="00EA00F0" w:rsidRPr="00FB48BC" w:rsidRDefault="00E41EBD" w:rsidP="00936C26">
      <w:pPr>
        <w:pStyle w:val="01squarebullet"/>
        <w:numPr>
          <w:ilvl w:val="0"/>
          <w:numId w:val="16"/>
        </w:numPr>
        <w:rPr>
          <w:lang w:val="en-AU"/>
        </w:rPr>
      </w:pPr>
      <w:r w:rsidRPr="00FB48BC">
        <w:rPr>
          <w:lang w:val="en-AU"/>
        </w:rPr>
        <w:t>Make i</w:t>
      </w:r>
      <w:r w:rsidR="00EA00F0" w:rsidRPr="00FB48BC">
        <w:rPr>
          <w:lang w:val="en-AU"/>
        </w:rPr>
        <w:t xml:space="preserve">tems 11700 and 11702 </w:t>
      </w:r>
      <w:r w:rsidR="00002230" w:rsidRPr="00FB48BC">
        <w:rPr>
          <w:lang w:val="en-AU"/>
        </w:rPr>
        <w:t xml:space="preserve">claimable </w:t>
      </w:r>
      <w:r w:rsidR="00EA00F0" w:rsidRPr="00FB48BC">
        <w:rPr>
          <w:lang w:val="en-AU"/>
        </w:rPr>
        <w:t>only for patients not admitted to hospital.</w:t>
      </w:r>
    </w:p>
    <w:p w14:paraId="1FC2DC75" w14:textId="77777777" w:rsidR="00EA00F0" w:rsidRPr="00FB48BC" w:rsidRDefault="00EA00F0" w:rsidP="00EA00F0">
      <w:pPr>
        <w:pStyle w:val="Boldhdg"/>
        <w:rPr>
          <w:lang w:val="en-AU"/>
        </w:rPr>
      </w:pPr>
      <w:r w:rsidRPr="00FB48BC">
        <w:rPr>
          <w:lang w:val="en-AU"/>
        </w:rPr>
        <w:t>Rationale</w:t>
      </w:r>
    </w:p>
    <w:p w14:paraId="119033D2" w14:textId="77777777" w:rsidR="00FF6C76" w:rsidRPr="00FD6810" w:rsidRDefault="00FF6C76" w:rsidP="00DB72E1">
      <w:r w:rsidRPr="00FD6810">
        <w:t xml:space="preserve">This recommendation focuses on </w:t>
      </w:r>
      <w:r w:rsidR="006C587C" w:rsidRPr="00FD6810">
        <w:t>improving the value of the MBS</w:t>
      </w:r>
      <w:r w:rsidRPr="00FD6810">
        <w:t xml:space="preserve"> and is based on the following observations.</w:t>
      </w:r>
    </w:p>
    <w:p w14:paraId="6420C56C"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the costs of performing an ECG trace—including nurse time and consumable costs—are already included in the accommodation fee for an admission. It was agreed that the care of an admitted patient reasonably includes the review of ECG traces associated with that admission, and that items 11700 and 11702 should therefore not be claimed for an admitted patient. </w:t>
      </w:r>
      <w:r w:rsidR="002F3FA4" w:rsidRPr="00FB48BC">
        <w:rPr>
          <w:lang w:val="en-AU"/>
        </w:rPr>
        <w:t>However, i</w:t>
      </w:r>
      <w:r w:rsidRPr="00FB48BC">
        <w:rPr>
          <w:lang w:val="en-AU"/>
        </w:rPr>
        <w:t>t was agreed that</w:t>
      </w:r>
      <w:r w:rsidR="00D35458" w:rsidRPr="00FB48BC">
        <w:rPr>
          <w:lang w:val="en-AU"/>
        </w:rPr>
        <w:t xml:space="preserve"> </w:t>
      </w:r>
      <w:r w:rsidRPr="00FB48BC">
        <w:rPr>
          <w:lang w:val="en-AU"/>
        </w:rPr>
        <w:t xml:space="preserve">there may be instances where a provider requires a second opinion </w:t>
      </w:r>
      <w:r w:rsidR="00403D36" w:rsidRPr="00FB48BC">
        <w:rPr>
          <w:lang w:val="en-AU"/>
        </w:rPr>
        <w:t xml:space="preserve">from a specialist </w:t>
      </w:r>
      <w:r w:rsidRPr="00FB48BC">
        <w:rPr>
          <w:lang w:val="en-AU"/>
        </w:rPr>
        <w:t>on a non-routine inpatient trace</w:t>
      </w:r>
      <w:r w:rsidR="00D903B7" w:rsidRPr="00FB48BC">
        <w:rPr>
          <w:lang w:val="en-AU"/>
        </w:rPr>
        <w:t xml:space="preserve"> (as described above)</w:t>
      </w:r>
      <w:r w:rsidRPr="00FB48BC">
        <w:rPr>
          <w:lang w:val="en-AU"/>
        </w:rPr>
        <w:t xml:space="preserve">, and </w:t>
      </w:r>
      <w:r w:rsidR="00634077" w:rsidRPr="00FB48BC">
        <w:rPr>
          <w:lang w:val="en-AU"/>
        </w:rPr>
        <w:t>that</w:t>
      </w:r>
      <w:r w:rsidRPr="00FB48BC">
        <w:rPr>
          <w:lang w:val="en-AU"/>
        </w:rPr>
        <w:t xml:space="preserve"> item 11701 </w:t>
      </w:r>
      <w:r w:rsidR="00CC15CD" w:rsidRPr="00FB48BC">
        <w:rPr>
          <w:lang w:val="en-AU"/>
        </w:rPr>
        <w:t xml:space="preserve">should </w:t>
      </w:r>
      <w:r w:rsidRPr="00FB48BC">
        <w:rPr>
          <w:lang w:val="en-AU"/>
        </w:rPr>
        <w:t>be retained for in</w:t>
      </w:r>
      <w:r w:rsidR="00EA61BE" w:rsidRPr="00FB48BC">
        <w:rPr>
          <w:lang w:val="en-AU"/>
        </w:rPr>
        <w:t>-</w:t>
      </w:r>
      <w:r w:rsidRPr="00FB48BC">
        <w:rPr>
          <w:lang w:val="en-AU"/>
        </w:rPr>
        <w:t>hospital use in these circumstances.</w:t>
      </w:r>
      <w:r w:rsidR="003E4651" w:rsidRPr="00FB48BC">
        <w:rPr>
          <w:lang w:val="en-AU"/>
        </w:rPr>
        <w:t xml:space="preserve"> </w:t>
      </w:r>
    </w:p>
    <w:p w14:paraId="58429AAC" w14:textId="77777777" w:rsidR="00EA00F0" w:rsidRPr="00FB48BC" w:rsidRDefault="00EA00F0" w:rsidP="00EA00F0">
      <w:pPr>
        <w:pStyle w:val="01squarebullet"/>
        <w:numPr>
          <w:ilvl w:val="0"/>
          <w:numId w:val="16"/>
        </w:numPr>
        <w:rPr>
          <w:lang w:val="en-AU"/>
        </w:rPr>
      </w:pPr>
      <w:r w:rsidRPr="00FB48BC">
        <w:rPr>
          <w:lang w:val="en-AU"/>
        </w:rPr>
        <w:t>Consideration was given to a potential exemption from this requirement for paediatric populations. Regarding the ECG trace, these costs are covered under the appropriate accommodation fees</w:t>
      </w:r>
      <w:r w:rsidR="00DB4E01" w:rsidRPr="00FB48BC">
        <w:rPr>
          <w:lang w:val="en-AU"/>
        </w:rPr>
        <w:t xml:space="preserve"> in an inpatient setting</w:t>
      </w:r>
      <w:r w:rsidR="00DC3231" w:rsidRPr="00FB48BC">
        <w:rPr>
          <w:lang w:val="en-AU"/>
        </w:rPr>
        <w:t>, and</w:t>
      </w:r>
      <w:r w:rsidRPr="00FB48BC">
        <w:rPr>
          <w:lang w:val="en-AU"/>
        </w:rPr>
        <w:t xml:space="preserve"> </w:t>
      </w:r>
      <w:r w:rsidR="00DC3231" w:rsidRPr="00FB48BC">
        <w:rPr>
          <w:lang w:val="en-AU"/>
        </w:rPr>
        <w:t>h</w:t>
      </w:r>
      <w:r w:rsidRPr="00FB48BC">
        <w:rPr>
          <w:lang w:val="en-AU"/>
        </w:rPr>
        <w:t xml:space="preserve">ospitals generally receive a paediatric loading to account for the higher care needs of these patients. Regarding the review of the trace to inform clinical decision-making, the Committee felt that this was not materially different (in terms of either time or skill) compared to when performed on an adult patient. Finally, it was noted that inpatient paediatric ECGs account for less than 0.05 per cent of </w:t>
      </w:r>
      <w:r w:rsidRPr="00FB48BC">
        <w:rPr>
          <w:lang w:val="en-AU"/>
        </w:rPr>
        <w:lastRenderedPageBreak/>
        <w:t>services. Without significant evidence of a negative impact on patient outcomes, an exception would therefore be inappropriate.</w:t>
      </w:r>
    </w:p>
    <w:p w14:paraId="0E349B8B" w14:textId="77777777" w:rsidR="00EA00F0" w:rsidRPr="00FB48BC" w:rsidRDefault="00EA00F0" w:rsidP="00EA00F0">
      <w:pPr>
        <w:pStyle w:val="01squarebullet"/>
        <w:numPr>
          <w:ilvl w:val="0"/>
          <w:numId w:val="16"/>
        </w:numPr>
        <w:rPr>
          <w:lang w:val="en-AU"/>
        </w:rPr>
      </w:pPr>
      <w:r w:rsidRPr="00FB48BC">
        <w:rPr>
          <w:lang w:val="en-AU"/>
        </w:rPr>
        <w:t>It was noted that ECG reporting is frequently claimed for the review of traces taken in conjunction with pre-anaesthetic checks. The Committee agreed that anaesthetists should be capable of interpreting an ECG in the acute setting, and that these items should not be claimed for ECGs taken in association with a pre-anaesthetic check.</w:t>
      </w:r>
    </w:p>
    <w:p w14:paraId="133FDBEC" w14:textId="77777777" w:rsidR="00EA00F0" w:rsidRPr="00FB48BC" w:rsidRDefault="00EA00F0" w:rsidP="00EA00F0">
      <w:pPr>
        <w:pStyle w:val="Heading2"/>
        <w:rPr>
          <w:lang w:val="en-AU"/>
        </w:rPr>
      </w:pPr>
      <w:bookmarkStart w:id="725" w:name="_Toc464871169"/>
      <w:bookmarkStart w:id="726" w:name="_Toc518382939"/>
      <w:r w:rsidRPr="00FB48BC">
        <w:rPr>
          <w:lang w:val="en-AU"/>
        </w:rPr>
        <w:t>Repeat ECG</w:t>
      </w:r>
      <w:r w:rsidR="00FD1792" w:rsidRPr="00FB48BC">
        <w:rPr>
          <w:lang w:val="en-AU"/>
        </w:rPr>
        <w:t xml:space="preserve"> services</w:t>
      </w:r>
      <w:bookmarkEnd w:id="725"/>
      <w:r w:rsidR="00860191">
        <w:rPr>
          <w:lang w:val="en-AU"/>
        </w:rPr>
        <w:t xml:space="preserve"> – that went out to consultation</w:t>
      </w:r>
      <w:bookmarkEnd w:id="726"/>
    </w:p>
    <w:p w14:paraId="13E49799" w14:textId="77777777" w:rsidR="00EA00F0" w:rsidRPr="00FB48BC" w:rsidRDefault="00EA00F0" w:rsidP="00EA00F0">
      <w:pPr>
        <w:pStyle w:val="Boldhdg"/>
        <w:rPr>
          <w:lang w:val="en-AU"/>
        </w:rPr>
      </w:pPr>
      <w:r w:rsidRPr="00FB48BC">
        <w:rPr>
          <w:lang w:val="en-AU"/>
        </w:rPr>
        <w:t>Recommendation</w:t>
      </w:r>
      <w:r w:rsidR="00FB30DC">
        <w:rPr>
          <w:lang w:val="en-AU"/>
        </w:rPr>
        <w:t xml:space="preserve"> 20</w:t>
      </w:r>
    </w:p>
    <w:p w14:paraId="43987829" w14:textId="77777777" w:rsidR="00EA00F0" w:rsidRPr="00FB48BC" w:rsidRDefault="001B6F9B" w:rsidP="00936C26">
      <w:pPr>
        <w:pStyle w:val="01squarebullet"/>
        <w:numPr>
          <w:ilvl w:val="0"/>
          <w:numId w:val="16"/>
        </w:numPr>
        <w:rPr>
          <w:lang w:val="en-AU"/>
        </w:rPr>
      </w:pPr>
      <w:r w:rsidRPr="00FB48BC">
        <w:rPr>
          <w:lang w:val="en-AU"/>
        </w:rPr>
        <w:t xml:space="preserve">Make </w:t>
      </w:r>
      <w:r w:rsidR="00EA00F0" w:rsidRPr="00FB48BC">
        <w:rPr>
          <w:lang w:val="en-AU"/>
        </w:rPr>
        <w:t xml:space="preserve">item 11701 claimable up to twice per day, where each service is clinically necessary. </w:t>
      </w:r>
    </w:p>
    <w:p w14:paraId="4B46A3D8" w14:textId="77777777" w:rsidR="00EA00F0" w:rsidRPr="00FB48BC" w:rsidRDefault="00EA00F0" w:rsidP="00EA00F0">
      <w:pPr>
        <w:pStyle w:val="Boldhdg"/>
        <w:rPr>
          <w:lang w:val="en-AU"/>
        </w:rPr>
      </w:pPr>
      <w:r w:rsidRPr="00FB48BC">
        <w:rPr>
          <w:lang w:val="en-AU"/>
        </w:rPr>
        <w:t>Rationale</w:t>
      </w:r>
    </w:p>
    <w:p w14:paraId="70088556" w14:textId="77777777" w:rsidR="00597D7B" w:rsidRPr="00FD6810" w:rsidRDefault="00597D7B" w:rsidP="00DB72E1">
      <w:r w:rsidRPr="00FD6810">
        <w:t xml:space="preserve">This recommendation focuses on </w:t>
      </w:r>
      <w:r w:rsidR="006C587C" w:rsidRPr="00FD6810">
        <w:t>improving the value of the MBS</w:t>
      </w:r>
      <w:r w:rsidRPr="00FD6810">
        <w:t xml:space="preserve"> and is based on the following observations.</w:t>
      </w:r>
    </w:p>
    <w:p w14:paraId="11F0155A"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repeat ECGs are of lower value and should be restricted. However, it also noted the relatively low proportion of patients with same-day repeats (8 per cent) and acknowledged that there may be reasonable indications for this. </w:t>
      </w:r>
    </w:p>
    <w:p w14:paraId="426FE0C2" w14:textId="77777777" w:rsidR="00EA00F0" w:rsidRPr="00FB48BC" w:rsidRDefault="00EA00F0" w:rsidP="00EA00F0">
      <w:pPr>
        <w:pStyle w:val="01squarebullet"/>
        <w:numPr>
          <w:ilvl w:val="0"/>
          <w:numId w:val="16"/>
        </w:numPr>
        <w:rPr>
          <w:lang w:val="en-AU"/>
        </w:rPr>
      </w:pPr>
      <w:r w:rsidRPr="00FB48BC">
        <w:rPr>
          <w:lang w:val="en-AU"/>
        </w:rPr>
        <w:t xml:space="preserve">It was agreed that the majority of same-day and same-week repeat ECGs are inpatient services, which will be addressed through the above recommendations for items 11700 and 11702. For item 11701, the Committee noted that there are many instances </w:t>
      </w:r>
      <w:r w:rsidR="00DB72E1" w:rsidRPr="00FB48BC">
        <w:rPr>
          <w:lang w:val="en-AU"/>
        </w:rPr>
        <w:t xml:space="preserve">in which </w:t>
      </w:r>
      <w:r w:rsidRPr="00FB48BC">
        <w:rPr>
          <w:lang w:val="en-AU"/>
        </w:rPr>
        <w:t xml:space="preserve">multiple ECGs would be appropriate for a patient. However, it felt that it would be reasonable to cap the number of services that are claimable under the MBS, as is done in areas such as intensive care. The Committee agreed that where a subsequent trace is referred for specialist reporting, a formal report must be provided. The Committee also agreed that there should be a maximum of two services claimable per day, as a patient requiring multiple ECGs for ongoing symptoms should have the direct involvement of a clinician capable of managing the patient. </w:t>
      </w:r>
    </w:p>
    <w:p w14:paraId="590E3BC1" w14:textId="77777777" w:rsidR="00EA00F0" w:rsidRPr="00FB48BC" w:rsidRDefault="00EA00F0" w:rsidP="00EA00F0">
      <w:pPr>
        <w:pStyle w:val="01squarebullet"/>
        <w:numPr>
          <w:ilvl w:val="0"/>
          <w:numId w:val="16"/>
        </w:numPr>
        <w:rPr>
          <w:lang w:val="en-AU"/>
        </w:rPr>
      </w:pPr>
      <w:r w:rsidRPr="00FB48BC">
        <w:rPr>
          <w:lang w:val="en-AU"/>
        </w:rPr>
        <w:t xml:space="preserve">The Committee agreed that there is little value in screening ECGs in low-risk populations, and that such ECGs should not be funded by the MBS. </w:t>
      </w:r>
    </w:p>
    <w:p w14:paraId="12174DAF" w14:textId="77777777" w:rsidR="00EA00F0" w:rsidRPr="00FB48BC" w:rsidRDefault="00EA00F0" w:rsidP="00EA00F0">
      <w:pPr>
        <w:pStyle w:val="01squarebullet"/>
        <w:numPr>
          <w:ilvl w:val="0"/>
          <w:numId w:val="16"/>
        </w:numPr>
        <w:rPr>
          <w:lang w:val="en-AU"/>
        </w:rPr>
      </w:pPr>
      <w:r w:rsidRPr="00FB48BC">
        <w:rPr>
          <w:lang w:val="en-AU"/>
        </w:rPr>
        <w:t xml:space="preserve">It was noted that repeated screening ECGs could provide some benefits to higher risk patient populations. For instance, the offspring of patients with inherited cardiac disease, such as hypertrophic obstructive cardiomyopathy (HOCM), may receive repeat ECGs as part of evidence-based cascade screening. </w:t>
      </w:r>
    </w:p>
    <w:p w14:paraId="230BDBA3" w14:textId="0CCB1DF5" w:rsidR="00EA00F0" w:rsidRPr="00FB48BC" w:rsidRDefault="00EA00F0" w:rsidP="00EA00F0">
      <w:pPr>
        <w:pStyle w:val="01squarebullet"/>
        <w:numPr>
          <w:ilvl w:val="0"/>
          <w:numId w:val="16"/>
        </w:numPr>
        <w:rPr>
          <w:lang w:val="en-AU"/>
        </w:rPr>
      </w:pPr>
      <w:r w:rsidRPr="00FB48BC">
        <w:rPr>
          <w:lang w:val="en-AU"/>
        </w:rPr>
        <w:t>The Committee also reviewed the data presented on repeat ECG services performed in out-of-hospital settings (</w:t>
      </w:r>
      <w:r w:rsidR="002C30FB" w:rsidRPr="00FB48BC">
        <w:rPr>
          <w:color w:val="FF0000"/>
          <w:highlight w:val="yellow"/>
          <w:lang w:val="en-AU"/>
        </w:rPr>
        <w:fldChar w:fldCharType="begin"/>
      </w:r>
      <w:r w:rsidR="002C30FB" w:rsidRPr="00FB48BC">
        <w:rPr>
          <w:lang w:val="en-AU"/>
        </w:rPr>
        <w:instrText xml:space="preserve"> REF _Ref463644441 \h </w:instrText>
      </w:r>
      <w:r w:rsidR="002C30FB" w:rsidRPr="00FB48BC">
        <w:rPr>
          <w:color w:val="FF0000"/>
          <w:highlight w:val="yellow"/>
          <w:lang w:val="en-AU"/>
        </w:rPr>
      </w:r>
      <w:r w:rsidR="002C30FB" w:rsidRPr="00FB48BC">
        <w:rPr>
          <w:color w:val="FF0000"/>
          <w:highlight w:val="yellow"/>
          <w:lang w:val="en-AU"/>
        </w:rPr>
        <w:fldChar w:fldCharType="separate"/>
      </w:r>
      <w:r w:rsidR="00924B2D" w:rsidRPr="00FD6810">
        <w:t xml:space="preserve">Figure </w:t>
      </w:r>
      <w:r w:rsidR="00924B2D">
        <w:rPr>
          <w:noProof/>
        </w:rPr>
        <w:t>21</w:t>
      </w:r>
      <w:r w:rsidR="002C30FB" w:rsidRPr="00FB48BC">
        <w:rPr>
          <w:color w:val="FF0000"/>
          <w:highlight w:val="yellow"/>
          <w:lang w:val="en-AU"/>
        </w:rPr>
        <w:fldChar w:fldCharType="end"/>
      </w:r>
      <w:r w:rsidRPr="00FB48BC">
        <w:rPr>
          <w:lang w:val="en-AU"/>
        </w:rPr>
        <w:t xml:space="preserve">). It noted that </w:t>
      </w:r>
      <w:r w:rsidR="007961F1" w:rsidRPr="00FB48BC">
        <w:rPr>
          <w:lang w:val="en-AU"/>
        </w:rPr>
        <w:t xml:space="preserve">although </w:t>
      </w:r>
      <w:r w:rsidR="00442A92">
        <w:rPr>
          <w:lang w:val="en-AU"/>
        </w:rPr>
        <w:t>fewer than 2</w:t>
      </w:r>
      <w:r w:rsidRPr="00FB48BC">
        <w:rPr>
          <w:lang w:val="en-AU"/>
        </w:rPr>
        <w:t xml:space="preserve"> per cent of services are </w:t>
      </w:r>
      <w:r w:rsidR="00C4783F">
        <w:rPr>
          <w:lang w:val="en-AU"/>
        </w:rPr>
        <w:t xml:space="preserve">out-of-hospital </w:t>
      </w:r>
      <w:r w:rsidRPr="00FB48BC">
        <w:rPr>
          <w:lang w:val="en-AU"/>
        </w:rPr>
        <w:t>same-day repeats, this still represents a si</w:t>
      </w:r>
      <w:r w:rsidR="00C4783F">
        <w:rPr>
          <w:lang w:val="en-AU"/>
        </w:rPr>
        <w:t>gnificant volume of services (</w:t>
      </w:r>
      <w:r w:rsidR="00442A92">
        <w:rPr>
          <w:lang w:val="en-AU"/>
        </w:rPr>
        <w:t>estimated 2</w:t>
      </w:r>
      <w:r w:rsidR="00C3094B">
        <w:rPr>
          <w:lang w:val="en-AU"/>
        </w:rPr>
        <w:t>7</w:t>
      </w:r>
      <w:r w:rsidR="00442A92">
        <w:rPr>
          <w:lang w:val="en-AU"/>
        </w:rPr>
        <w:t>,000</w:t>
      </w:r>
      <w:r w:rsidR="00C4783F">
        <w:rPr>
          <w:lang w:val="en-AU"/>
        </w:rPr>
        <w:t xml:space="preserve"> services</w:t>
      </w:r>
      <w:r w:rsidRPr="00FB48BC">
        <w:rPr>
          <w:lang w:val="en-AU"/>
        </w:rPr>
        <w:t xml:space="preserve">) due to the volume of ECGs performed annually. Various clinical indications for repeat studies were discussed, and the Committee agreed that there are many clinical situations in which a same-day repeat ECG would be a clinically valuable service—for example, where a patient presents with a history of chest pain for review and is found to have a normal ECG, but returns later the same day in acute chest pain and is found to have ischaemic changes. The Committee therefore determined that a maximum of two services per day would be </w:t>
      </w:r>
      <w:r w:rsidR="0043124D">
        <w:rPr>
          <w:lang w:val="en-AU"/>
        </w:rPr>
        <w:t xml:space="preserve">a </w:t>
      </w:r>
      <w:r w:rsidRPr="00FB48BC">
        <w:rPr>
          <w:lang w:val="en-AU"/>
        </w:rPr>
        <w:t>reasonable</w:t>
      </w:r>
      <w:r w:rsidR="0043124D">
        <w:rPr>
          <w:lang w:val="en-AU"/>
        </w:rPr>
        <w:t xml:space="preserve"> limit</w:t>
      </w:r>
      <w:r w:rsidRPr="00FB48BC">
        <w:rPr>
          <w:lang w:val="en-AU"/>
        </w:rPr>
        <w:t xml:space="preserve">. </w:t>
      </w:r>
      <w:r w:rsidR="00442A92">
        <w:rPr>
          <w:lang w:val="en-AU"/>
        </w:rPr>
        <w:t xml:space="preserve">However, fewer than </w:t>
      </w:r>
      <w:r w:rsidR="007846F9">
        <w:rPr>
          <w:lang w:val="en-AU"/>
        </w:rPr>
        <w:t>3</w:t>
      </w:r>
      <w:r w:rsidRPr="00FB48BC">
        <w:rPr>
          <w:lang w:val="en-AU"/>
        </w:rPr>
        <w:t xml:space="preserve">,000 services would be affected </w:t>
      </w:r>
      <w:r w:rsidR="00A55E21">
        <w:rPr>
          <w:lang w:val="en-AU"/>
        </w:rPr>
        <w:t xml:space="preserve">each year </w:t>
      </w:r>
      <w:r w:rsidRPr="00FB48BC">
        <w:rPr>
          <w:lang w:val="en-AU"/>
        </w:rPr>
        <w:t xml:space="preserve">by a </w:t>
      </w:r>
      <w:r w:rsidR="0043124D">
        <w:rPr>
          <w:lang w:val="en-AU"/>
        </w:rPr>
        <w:t>limit of two claims per patient per day. T</w:t>
      </w:r>
      <w:r w:rsidRPr="00FB48BC">
        <w:rPr>
          <w:lang w:val="en-AU"/>
        </w:rPr>
        <w:t xml:space="preserve">his would not justify the associated administrative costs and the Committee therefore agreed not to recommend a frequency restriction. </w:t>
      </w:r>
    </w:p>
    <w:p w14:paraId="18F5C460" w14:textId="4F78BC0A" w:rsidR="002C30FB" w:rsidRPr="00FD6810" w:rsidRDefault="002C30FB" w:rsidP="002C30FB">
      <w:pPr>
        <w:pStyle w:val="Caption"/>
        <w:pBdr>
          <w:bottom w:val="single" w:sz="4" w:space="1" w:color="auto"/>
        </w:pBdr>
      </w:pPr>
      <w:bookmarkStart w:id="727" w:name="_Ref463644441"/>
      <w:bookmarkStart w:id="728" w:name="_Toc464871258"/>
      <w:bookmarkStart w:id="729" w:name="_Toc482641391"/>
      <w:r w:rsidRPr="00FD6810">
        <w:lastRenderedPageBreak/>
        <w:t xml:space="preserve">Figure </w:t>
      </w:r>
      <w:r w:rsidRPr="00FD6810">
        <w:fldChar w:fldCharType="begin"/>
      </w:r>
      <w:r w:rsidRPr="00FD6810">
        <w:instrText xml:space="preserve"> SEQ Figure \* ARABIC </w:instrText>
      </w:r>
      <w:r w:rsidRPr="00FD6810">
        <w:fldChar w:fldCharType="separate"/>
      </w:r>
      <w:r w:rsidR="00924B2D">
        <w:rPr>
          <w:noProof/>
        </w:rPr>
        <w:t>21</w:t>
      </w:r>
      <w:r w:rsidRPr="00FD6810">
        <w:fldChar w:fldCharType="end"/>
      </w:r>
      <w:bookmarkEnd w:id="727"/>
      <w:r w:rsidRPr="00FD6810">
        <w:t>: In-hospital and out-of-hospital repeat ECG services</w:t>
      </w:r>
      <w:bookmarkEnd w:id="728"/>
      <w:bookmarkEnd w:id="729"/>
    </w:p>
    <w:p w14:paraId="277B4748" w14:textId="77777777" w:rsidR="002C30FB" w:rsidRDefault="00347647" w:rsidP="002C30FB">
      <w:pPr>
        <w:jc w:val="center"/>
      </w:pPr>
      <w:r w:rsidRPr="00347647">
        <w:rPr>
          <w:noProof/>
          <w:lang w:val="en-AU"/>
        </w:rPr>
        <w:drawing>
          <wp:inline distT="0" distB="0" distL="0" distR="0" wp14:anchorId="724CD644" wp14:editId="08C4DFEC">
            <wp:extent cx="5184321" cy="2419350"/>
            <wp:effectExtent l="0" t="0" r="0" b="0"/>
            <wp:docPr id="24" name="Picture 24" descr="Figure 21 is a table that shows the rates of in-hospital and out-of-hospital repeat ECG services. There are 4 rows, out-of-hospital and in-hospital each have 2 sub rows that shows the occurrence whether it's same day or same week. There are 7 columns of data: Columns 1-6 show information on % of services by # of repeates within the period (same day or same week). Column 1 total services in sample population (2014/15) as % and count. Columns 2-6 show the percentage of services which are repeats broken down by number of repeats a patient recieves in the period (i.e. 1% of services same day out-of-hospital are episodes which contain 1 repeat same day). Column 7 shows the % of repeats for the row and number of services per year. " title="Figure 21: In-hospital and out-of-hospital repeat EC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26421" r="7839" b="15909"/>
                    <a:stretch/>
                  </pic:blipFill>
                  <pic:spPr bwMode="auto">
                    <a:xfrm>
                      <a:off x="0" y="0"/>
                      <a:ext cx="5188761" cy="2421422"/>
                    </a:xfrm>
                    <a:prstGeom prst="rect">
                      <a:avLst/>
                    </a:prstGeom>
                    <a:noFill/>
                    <a:ln>
                      <a:noFill/>
                    </a:ln>
                    <a:extLst>
                      <a:ext uri="{53640926-AAD7-44D8-BBD7-CCE9431645EC}">
                        <a14:shadowObscured xmlns:a14="http://schemas.microsoft.com/office/drawing/2010/main"/>
                      </a:ext>
                    </a:extLst>
                  </pic:spPr>
                </pic:pic>
              </a:graphicData>
            </a:graphic>
          </wp:inline>
        </w:drawing>
      </w:r>
    </w:p>
    <w:p w14:paraId="3F6A55AB" w14:textId="77777777" w:rsidR="009F37F3" w:rsidRPr="00FD6810" w:rsidRDefault="009F37F3" w:rsidP="002C30FB">
      <w:pPr>
        <w:jc w:val="center"/>
      </w:pPr>
    </w:p>
    <w:p w14:paraId="6D656A05" w14:textId="77777777" w:rsidR="009F37F3" w:rsidRPr="009F37F3" w:rsidRDefault="009F37F3" w:rsidP="009F37F3">
      <w:pPr>
        <w:pStyle w:val="TableUnderLast"/>
        <w:spacing w:after="0"/>
      </w:pPr>
      <w:r w:rsidRPr="009F37F3">
        <w:t xml:space="preserve">1 Sample population is all ECG trace and report services (item 11700) with date of service in 2014/15. Only includes 11700, excludes additional 11702 (trace only) which may have been performed in the same period. For patients who received both in-hospital and out-of-hospital services on the same day, these counted to their respective categories only. </w:t>
      </w:r>
    </w:p>
    <w:p w14:paraId="66A1270B" w14:textId="77777777" w:rsidR="003F3DA5" w:rsidRDefault="00103A48" w:rsidP="00F559EC">
      <w:pPr>
        <w:pStyle w:val="TableUnderLast"/>
        <w:spacing w:after="0"/>
      </w:pPr>
      <w:r w:rsidRPr="009F37F3">
        <w:rPr>
          <w:lang w:val="en-GB"/>
        </w:rPr>
        <w:t>2 All services except 1st in period</w:t>
      </w:r>
      <w:r w:rsidRPr="003F3DA5">
        <w:t xml:space="preserve"> by date of service</w:t>
      </w:r>
      <w:r>
        <w:t>.</w:t>
      </w:r>
      <w:r w:rsidRPr="003F3DA5">
        <w:t xml:space="preserve"> </w:t>
      </w:r>
      <w:r w:rsidR="00A55EEE" w:rsidRPr="00214607">
        <w:t xml:space="preserve">Trigger services rendered between 1 July 2014 and 30 June 2015 processed to 30 June 2016: </w:t>
      </w:r>
      <w:r w:rsidR="003F3DA5" w:rsidRPr="003F3DA5">
        <w:t>Unpublished data from 2014-15 (Department of Health).</w:t>
      </w:r>
    </w:p>
    <w:p w14:paraId="4F63BA1F" w14:textId="77777777" w:rsidR="002C30FB" w:rsidRPr="00FD6810" w:rsidRDefault="002C30FB" w:rsidP="002C30FB">
      <w:pPr>
        <w:pBdr>
          <w:top w:val="single" w:sz="4" w:space="1" w:color="auto"/>
        </w:pBdr>
      </w:pPr>
    </w:p>
    <w:p w14:paraId="3FE80B08" w14:textId="77777777" w:rsidR="003E488A" w:rsidRPr="00FB48BC" w:rsidRDefault="00DE5987" w:rsidP="003E488A">
      <w:pPr>
        <w:pStyle w:val="Heading1"/>
        <w:rPr>
          <w:lang w:val="en-AU"/>
        </w:rPr>
      </w:pPr>
      <w:bookmarkStart w:id="730" w:name="_Ref462922020"/>
      <w:bookmarkStart w:id="731" w:name="_Ref463555150"/>
      <w:bookmarkStart w:id="732" w:name="_Toc464871170"/>
      <w:bookmarkStart w:id="733" w:name="_Toc518382940"/>
      <w:r w:rsidRPr="00FB48BC">
        <w:rPr>
          <w:lang w:val="en-AU"/>
        </w:rPr>
        <w:lastRenderedPageBreak/>
        <w:t>AECG and electrophysiology</w:t>
      </w:r>
      <w:bookmarkEnd w:id="730"/>
      <w:r w:rsidR="00810D2C" w:rsidRPr="00FB48BC">
        <w:rPr>
          <w:lang w:val="en-AU"/>
        </w:rPr>
        <w:t xml:space="preserve"> recommendations</w:t>
      </w:r>
      <w:bookmarkEnd w:id="731"/>
      <w:bookmarkEnd w:id="732"/>
      <w:r w:rsidR="00860191">
        <w:rPr>
          <w:lang w:val="en-AU"/>
        </w:rPr>
        <w:t xml:space="preserve"> – that went out to consultation</w:t>
      </w:r>
      <w:bookmarkEnd w:id="733"/>
    </w:p>
    <w:p w14:paraId="43FC0E98" w14:textId="77777777" w:rsidR="003E488A" w:rsidRPr="00FB48BC" w:rsidRDefault="003E488A" w:rsidP="003E488A">
      <w:pPr>
        <w:pStyle w:val="Heading2"/>
        <w:rPr>
          <w:lang w:val="en-AU"/>
        </w:rPr>
      </w:pPr>
      <w:bookmarkStart w:id="734" w:name="_Toc464871171"/>
      <w:bookmarkStart w:id="735" w:name="_Toc518382941"/>
      <w:r w:rsidRPr="00FB48BC">
        <w:rPr>
          <w:lang w:val="en-AU"/>
        </w:rPr>
        <w:t xml:space="preserve">AECG and </w:t>
      </w:r>
      <w:r w:rsidR="00F13458" w:rsidRPr="00FB48BC">
        <w:rPr>
          <w:lang w:val="en-AU"/>
        </w:rPr>
        <w:t>E</w:t>
      </w:r>
      <w:r w:rsidRPr="00FB48BC">
        <w:rPr>
          <w:lang w:val="en-AU"/>
        </w:rPr>
        <w:t>lectrophysiology</w:t>
      </w:r>
      <w:r w:rsidR="00FD1792" w:rsidRPr="00FB48BC">
        <w:rPr>
          <w:lang w:val="en-AU"/>
        </w:rPr>
        <w:t xml:space="preserve"> Working Group</w:t>
      </w:r>
      <w:r w:rsidR="00847D85" w:rsidRPr="00FB48BC">
        <w:rPr>
          <w:lang w:val="en-AU"/>
        </w:rPr>
        <w:t xml:space="preserve"> membership</w:t>
      </w:r>
      <w:bookmarkEnd w:id="734"/>
      <w:bookmarkEnd w:id="735"/>
    </w:p>
    <w:p w14:paraId="37C8AB25" w14:textId="77777777" w:rsidR="003E488A" w:rsidRPr="00FD6810" w:rsidRDefault="003E488A" w:rsidP="003E488A">
      <w:r w:rsidRPr="00FD6810">
        <w:t xml:space="preserve">The Committee formed a </w:t>
      </w:r>
      <w:r w:rsidR="00D240A7" w:rsidRPr="00FD6810">
        <w:t>Working Group</w:t>
      </w:r>
      <w:r w:rsidRPr="00FD6810">
        <w:t xml:space="preserve"> to consider the </w:t>
      </w:r>
      <w:r w:rsidR="00DD7099" w:rsidRPr="00FD6810">
        <w:t>A</w:t>
      </w:r>
      <w:r w:rsidRPr="00FD6810">
        <w:t xml:space="preserve">ECG and electrophysiology MBS items. This </w:t>
      </w:r>
      <w:r w:rsidR="00D240A7" w:rsidRPr="00FD6810">
        <w:t>Working Group</w:t>
      </w:r>
      <w:r w:rsidRPr="00FD6810">
        <w:t xml:space="preserve"> subsumed the AECG Review Working Group (AECG RWG), which was created prior to the MBS Review. The CSCC </w:t>
      </w:r>
      <w:r w:rsidR="00D240A7" w:rsidRPr="00FD6810">
        <w:t>Working Group</w:t>
      </w:r>
      <w:r w:rsidRPr="00FD6810">
        <w:t xml:space="preserve"> reviewed and accepted the AECG report, which was prepared under the direction of the AECG RWG</w:t>
      </w:r>
      <w:r w:rsidR="0053775B" w:rsidRPr="00FD6810">
        <w:t xml:space="preserve"> </w:t>
      </w:r>
      <w:r w:rsidR="0053775B" w:rsidRPr="00FD6810">
        <w:fldChar w:fldCharType="begin" w:fldLock="1"/>
      </w:r>
      <w:r w:rsidR="00241AF9">
        <w:instrText>ADDIN CSL_CITATION { "citationItems" : [ { "id" : "ITEM-1", "itemData" : { "author" : [ { "dropping-particle" : "", "family" : "Health Consult - Endorsed by the AECG Review Working Group", "given" : "", "non-dropping-particle" : "", "parse-names" : false, "suffix" : "" } ], "id" : "ITEM-1", "issue" : "May", "issued" : { "date-parts" : [ [ "2016" ] ] }, "title" : "Ambulatory Electrocardiography Review Report", "type" : "report" }, "uris" : [ "http://www.mendeley.com/documents/?uuid=dd684576-2d69-4e98-8091-424b50ffa323" ] } ], "mendeley" : { "formattedCitation" : "(61)", "plainTextFormattedCitation" : "(61)", "previouslyFormattedCitation" : "(Health Consult - Endorsed by the AECG Review Working Group, 2016)" }, "properties" : { "noteIndex" : 0 }, "schema" : "https://github.com/citation-style-language/schema/raw/master/csl-citation.json" }</w:instrText>
      </w:r>
      <w:r w:rsidR="0053775B" w:rsidRPr="00FD6810">
        <w:fldChar w:fldCharType="separate"/>
      </w:r>
      <w:r w:rsidR="00241AF9" w:rsidRPr="00241AF9">
        <w:rPr>
          <w:noProof/>
        </w:rPr>
        <w:t>(61)</w:t>
      </w:r>
      <w:r w:rsidR="0053775B" w:rsidRPr="00FD6810">
        <w:fldChar w:fldCharType="end"/>
      </w:r>
      <w:r w:rsidRPr="00FD6810">
        <w:t xml:space="preserve">. </w:t>
      </w:r>
      <w:r w:rsidR="0053775B" w:rsidRPr="00FD6810">
        <w:t xml:space="preserve">The AECG Review Report is available </w:t>
      </w:r>
      <w:r w:rsidR="00B01EB0" w:rsidRPr="00FD6810">
        <w:t>o</w:t>
      </w:r>
      <w:r w:rsidR="0053775B" w:rsidRPr="00FD6810">
        <w:t>nline</w:t>
      </w:r>
      <w:r w:rsidR="00B01EB0" w:rsidRPr="00FD6810">
        <w:t xml:space="preserve"> at </w:t>
      </w:r>
      <w:r w:rsidR="00E85100" w:rsidRPr="00FD6810">
        <w:t>http://www.health.gov.au/internet/main/publishing.nsf/Content/ReviewsCMFM</w:t>
      </w:r>
      <w:r w:rsidR="0053775B" w:rsidRPr="00FD6810">
        <w:t>.</w:t>
      </w:r>
    </w:p>
    <w:p w14:paraId="285A80B0" w14:textId="77777777" w:rsidR="003E488A" w:rsidRPr="00FD6810" w:rsidRDefault="003E488A" w:rsidP="003E488A">
      <w:r w:rsidRPr="00FD6810">
        <w:t xml:space="preserve">The AECG/EP </w:t>
      </w:r>
      <w:r w:rsidR="00CC007E" w:rsidRPr="00FD6810">
        <w:t>W</w:t>
      </w:r>
      <w:r w:rsidRPr="00FD6810">
        <w:t xml:space="preserve">orking </w:t>
      </w:r>
      <w:r w:rsidR="00CC007E" w:rsidRPr="00FD6810">
        <w:t>G</w:t>
      </w:r>
      <w:r w:rsidRPr="00FD6810">
        <w:t xml:space="preserve">roup included </w:t>
      </w:r>
      <w:r w:rsidR="000B3AEB" w:rsidRPr="00FD6810">
        <w:t>the following members</w:t>
      </w:r>
      <w:r w:rsidRPr="00FD6810">
        <w:t xml:space="preserve">: </w:t>
      </w:r>
    </w:p>
    <w:p w14:paraId="33079609" w14:textId="77777777" w:rsidR="003E488A" w:rsidRPr="00FB48BC" w:rsidRDefault="003E488A" w:rsidP="003E488A">
      <w:pPr>
        <w:pStyle w:val="01squarebullet"/>
        <w:numPr>
          <w:ilvl w:val="0"/>
          <w:numId w:val="16"/>
        </w:numPr>
        <w:rPr>
          <w:lang w:val="en-AU"/>
        </w:rPr>
      </w:pPr>
      <w:r w:rsidRPr="00FB48BC">
        <w:rPr>
          <w:lang w:val="en-AU"/>
        </w:rPr>
        <w:t>Associate Professor Glenn Young (Chair) – Senior Clinical Lecturer, University of Adelaide; Electrophysiologist, Adelaide Cardiology</w:t>
      </w:r>
      <w:r w:rsidR="00420937" w:rsidRPr="00FB48BC">
        <w:rPr>
          <w:lang w:val="en-AU"/>
        </w:rPr>
        <w:t>.</w:t>
      </w:r>
    </w:p>
    <w:p w14:paraId="4513B6A7" w14:textId="77777777" w:rsidR="003E488A" w:rsidRPr="00FB48BC" w:rsidRDefault="003E488A" w:rsidP="003E488A">
      <w:pPr>
        <w:pStyle w:val="01squarebullet"/>
        <w:numPr>
          <w:ilvl w:val="0"/>
          <w:numId w:val="16"/>
        </w:numPr>
        <w:rPr>
          <w:lang w:val="en-AU"/>
        </w:rPr>
      </w:pPr>
      <w:r w:rsidRPr="00FB48BC">
        <w:rPr>
          <w:lang w:val="en-AU"/>
        </w:rPr>
        <w:t>Associate Professor Andrew McGavigan – Professor of Cardiology, Flinders University; Director of Arrhythmia Services, Flinders Medical Centre, S</w:t>
      </w:r>
      <w:r w:rsidR="00420937" w:rsidRPr="00FB48BC">
        <w:rPr>
          <w:lang w:val="en-AU"/>
        </w:rPr>
        <w:t xml:space="preserve">outh </w:t>
      </w:r>
      <w:r w:rsidRPr="00FB48BC">
        <w:rPr>
          <w:lang w:val="en-AU"/>
        </w:rPr>
        <w:t>A</w:t>
      </w:r>
      <w:r w:rsidR="00420937" w:rsidRPr="00FB48BC">
        <w:rPr>
          <w:lang w:val="en-AU"/>
        </w:rPr>
        <w:t>ustralia</w:t>
      </w:r>
      <w:r w:rsidRPr="00FB48BC">
        <w:rPr>
          <w:lang w:val="en-AU"/>
        </w:rPr>
        <w:t>; Chair EP and Pacing Council, CSANZ</w:t>
      </w:r>
      <w:r w:rsidR="00520785" w:rsidRPr="00FB48BC">
        <w:rPr>
          <w:lang w:val="en-AU"/>
        </w:rPr>
        <w:t>.</w:t>
      </w:r>
    </w:p>
    <w:p w14:paraId="20530747" w14:textId="77777777" w:rsidR="003E488A" w:rsidRPr="00FB48BC" w:rsidRDefault="003E488A" w:rsidP="003E488A">
      <w:pPr>
        <w:pStyle w:val="01squarebullet"/>
        <w:numPr>
          <w:ilvl w:val="0"/>
          <w:numId w:val="16"/>
        </w:numPr>
        <w:rPr>
          <w:lang w:val="en-AU"/>
        </w:rPr>
      </w:pPr>
      <w:r w:rsidRPr="00FB48BC">
        <w:rPr>
          <w:lang w:val="en-AU"/>
        </w:rPr>
        <w:t>Dr David O’Donnell – Director of Electrophysiology</w:t>
      </w:r>
      <w:r w:rsidR="00520785" w:rsidRPr="00FB48BC">
        <w:rPr>
          <w:lang w:val="en-AU"/>
        </w:rPr>
        <w:t>,</w:t>
      </w:r>
      <w:r w:rsidRPr="00FB48BC">
        <w:rPr>
          <w:lang w:val="en-AU"/>
        </w:rPr>
        <w:t xml:space="preserve"> Austin Hospital</w:t>
      </w:r>
      <w:r w:rsidR="00520785" w:rsidRPr="00FB48BC">
        <w:rPr>
          <w:lang w:val="en-AU"/>
        </w:rPr>
        <w:t>.</w:t>
      </w:r>
    </w:p>
    <w:p w14:paraId="2C4AE3C5" w14:textId="77777777" w:rsidR="003E488A" w:rsidRPr="00FB48BC" w:rsidRDefault="003E488A" w:rsidP="003E488A">
      <w:pPr>
        <w:pStyle w:val="01squarebullet"/>
        <w:numPr>
          <w:ilvl w:val="0"/>
          <w:numId w:val="16"/>
        </w:numPr>
        <w:rPr>
          <w:lang w:val="en-AU"/>
        </w:rPr>
      </w:pPr>
      <w:r w:rsidRPr="00FB48BC">
        <w:rPr>
          <w:lang w:val="en-AU"/>
        </w:rPr>
        <w:t>Dr Elizabeth Marles – Director</w:t>
      </w:r>
      <w:r w:rsidR="00770D01" w:rsidRPr="00FB48BC">
        <w:rPr>
          <w:lang w:val="en-AU"/>
        </w:rPr>
        <w:t xml:space="preserve"> of</w:t>
      </w:r>
      <w:r w:rsidRPr="00FB48BC">
        <w:rPr>
          <w:lang w:val="en-AU"/>
        </w:rPr>
        <w:t xml:space="preserve"> Hornsby Brooklyn General Practice Unit. Immediate Past President </w:t>
      </w:r>
      <w:r w:rsidR="0047128C" w:rsidRPr="00FB48BC">
        <w:rPr>
          <w:lang w:val="en-AU"/>
        </w:rPr>
        <w:t xml:space="preserve">of the </w:t>
      </w:r>
      <w:r w:rsidRPr="00FB48BC">
        <w:rPr>
          <w:lang w:val="en-AU"/>
        </w:rPr>
        <w:t>R</w:t>
      </w:r>
      <w:r w:rsidR="0047128C" w:rsidRPr="00FB48BC">
        <w:rPr>
          <w:lang w:val="en-AU"/>
        </w:rPr>
        <w:t xml:space="preserve">oyal </w:t>
      </w:r>
      <w:r w:rsidRPr="00FB48BC">
        <w:rPr>
          <w:lang w:val="en-AU"/>
        </w:rPr>
        <w:t>A</w:t>
      </w:r>
      <w:r w:rsidR="0047128C" w:rsidRPr="00FB48BC">
        <w:rPr>
          <w:lang w:val="en-AU"/>
        </w:rPr>
        <w:t xml:space="preserve">ustralian </w:t>
      </w:r>
      <w:r w:rsidRPr="00FB48BC">
        <w:rPr>
          <w:lang w:val="en-AU"/>
        </w:rPr>
        <w:t>C</w:t>
      </w:r>
      <w:r w:rsidR="0047128C" w:rsidRPr="00FB48BC">
        <w:rPr>
          <w:lang w:val="en-AU"/>
        </w:rPr>
        <w:t xml:space="preserve">ollege of </w:t>
      </w:r>
      <w:r w:rsidRPr="00FB48BC">
        <w:rPr>
          <w:lang w:val="en-AU"/>
        </w:rPr>
        <w:t>G</w:t>
      </w:r>
      <w:r w:rsidR="0047128C" w:rsidRPr="00FB48BC">
        <w:rPr>
          <w:lang w:val="en-AU"/>
        </w:rPr>
        <w:t xml:space="preserve">eneral </w:t>
      </w:r>
      <w:r w:rsidRPr="00FB48BC">
        <w:rPr>
          <w:lang w:val="en-AU"/>
        </w:rPr>
        <w:t>P</w:t>
      </w:r>
      <w:r w:rsidR="00CD648C" w:rsidRPr="00FB48BC">
        <w:rPr>
          <w:lang w:val="en-AU"/>
        </w:rPr>
        <w:t>ractit</w:t>
      </w:r>
      <w:r w:rsidR="0047128C" w:rsidRPr="00FB48BC">
        <w:rPr>
          <w:lang w:val="en-AU"/>
        </w:rPr>
        <w:t>ioners (RACGP).</w:t>
      </w:r>
    </w:p>
    <w:p w14:paraId="5010C027" w14:textId="77777777" w:rsidR="003E488A" w:rsidRPr="00FB48BC" w:rsidRDefault="003E488A" w:rsidP="003E488A">
      <w:pPr>
        <w:pStyle w:val="01squarebullet"/>
        <w:numPr>
          <w:ilvl w:val="0"/>
          <w:numId w:val="16"/>
        </w:numPr>
        <w:rPr>
          <w:lang w:val="en-AU"/>
        </w:rPr>
      </w:pPr>
      <w:r w:rsidRPr="00FB48BC">
        <w:rPr>
          <w:lang w:val="en-AU"/>
        </w:rPr>
        <w:t>Dr Hans Tu – Consultant Neurologist, Footscray Hospital and Sunshine Hospital; Research Fellow, Melbourne Brain Centre at the Royal Melbourne Hospital, University of Melbourne</w:t>
      </w:r>
      <w:r w:rsidR="00CD648C" w:rsidRPr="00FB48BC">
        <w:rPr>
          <w:lang w:val="en-AU"/>
        </w:rPr>
        <w:t>.</w:t>
      </w:r>
    </w:p>
    <w:p w14:paraId="2DA86BDD" w14:textId="77777777" w:rsidR="003E488A" w:rsidRPr="00FB48BC" w:rsidRDefault="003E488A" w:rsidP="003E488A">
      <w:pPr>
        <w:pStyle w:val="01squarebullet"/>
        <w:numPr>
          <w:ilvl w:val="0"/>
          <w:numId w:val="16"/>
        </w:numPr>
        <w:rPr>
          <w:lang w:val="en-AU"/>
        </w:rPr>
      </w:pPr>
      <w:r w:rsidRPr="00FB48BC">
        <w:rPr>
          <w:lang w:val="en-AU"/>
        </w:rPr>
        <w:t>Associate Professor Harry Mond – Medical Director Cardioscan Pty Ltd</w:t>
      </w:r>
      <w:r w:rsidR="00CD648C" w:rsidRPr="00FB48BC">
        <w:rPr>
          <w:lang w:val="en-AU"/>
        </w:rPr>
        <w:t>.</w:t>
      </w:r>
    </w:p>
    <w:p w14:paraId="313ED301" w14:textId="77777777" w:rsidR="003E488A" w:rsidRPr="00FB48BC" w:rsidRDefault="003E488A" w:rsidP="003E488A">
      <w:pPr>
        <w:pStyle w:val="01squarebullet"/>
        <w:numPr>
          <w:ilvl w:val="0"/>
          <w:numId w:val="16"/>
        </w:numPr>
        <w:rPr>
          <w:lang w:val="en-AU"/>
        </w:rPr>
      </w:pPr>
      <w:r w:rsidRPr="00FB48BC">
        <w:rPr>
          <w:lang w:val="en-AU"/>
        </w:rPr>
        <w:t xml:space="preserve">Ms Karen Carey – Member, National Health and Medical Research Council (NHMRC) &amp; Chair, Community and Consumer Advisory Group; Consumer </w:t>
      </w:r>
      <w:r w:rsidR="00CD648C" w:rsidRPr="00FB48BC">
        <w:rPr>
          <w:lang w:val="en-AU"/>
        </w:rPr>
        <w:t>r</w:t>
      </w:r>
      <w:r w:rsidRPr="00FB48BC">
        <w:rPr>
          <w:lang w:val="en-AU"/>
        </w:rPr>
        <w:t>epresentative</w:t>
      </w:r>
      <w:r w:rsidR="00CD648C" w:rsidRPr="00FB48BC">
        <w:rPr>
          <w:lang w:val="en-AU"/>
        </w:rPr>
        <w:t>.</w:t>
      </w:r>
    </w:p>
    <w:p w14:paraId="52319F69" w14:textId="77777777" w:rsidR="003E488A" w:rsidRPr="00FB48BC" w:rsidRDefault="003E488A" w:rsidP="003E488A">
      <w:pPr>
        <w:pStyle w:val="01squarebullet"/>
        <w:numPr>
          <w:ilvl w:val="0"/>
          <w:numId w:val="16"/>
        </w:numPr>
        <w:rPr>
          <w:lang w:val="en-AU"/>
        </w:rPr>
      </w:pPr>
      <w:r w:rsidRPr="00FB48BC">
        <w:rPr>
          <w:lang w:val="en-AU"/>
        </w:rPr>
        <w:t>Dr Paresh Dawda – GP and Regional Medical Director</w:t>
      </w:r>
      <w:r w:rsidR="00F76F3E" w:rsidRPr="00FB48BC">
        <w:rPr>
          <w:lang w:val="en-AU"/>
        </w:rPr>
        <w:t>,</w:t>
      </w:r>
      <w:r w:rsidRPr="00FB48BC">
        <w:rPr>
          <w:lang w:val="en-AU"/>
        </w:rPr>
        <w:t xml:space="preserve"> Ochre Health; Honorary Associate Professor, A</w:t>
      </w:r>
      <w:r w:rsidR="00F76F3E" w:rsidRPr="00FB48BC">
        <w:rPr>
          <w:lang w:val="en-AU"/>
        </w:rPr>
        <w:t xml:space="preserve">ustralian </w:t>
      </w:r>
      <w:r w:rsidRPr="00FB48BC">
        <w:rPr>
          <w:lang w:val="en-AU"/>
        </w:rPr>
        <w:t>N</w:t>
      </w:r>
      <w:r w:rsidR="00F76F3E" w:rsidRPr="00FB48BC">
        <w:rPr>
          <w:lang w:val="en-AU"/>
        </w:rPr>
        <w:t xml:space="preserve">ational </w:t>
      </w:r>
      <w:r w:rsidRPr="00FB48BC">
        <w:rPr>
          <w:lang w:val="en-AU"/>
        </w:rPr>
        <w:t>U</w:t>
      </w:r>
      <w:r w:rsidR="00C12B4D" w:rsidRPr="00FB48BC">
        <w:rPr>
          <w:lang w:val="en-AU"/>
        </w:rPr>
        <w:t>niversity (ANU)</w:t>
      </w:r>
      <w:r w:rsidRPr="00FB48BC">
        <w:rPr>
          <w:lang w:val="en-AU"/>
        </w:rPr>
        <w:t xml:space="preserve"> and </w:t>
      </w:r>
      <w:r w:rsidR="005554B4" w:rsidRPr="00FB48BC">
        <w:rPr>
          <w:lang w:val="en-AU"/>
        </w:rPr>
        <w:t xml:space="preserve">the </w:t>
      </w:r>
      <w:r w:rsidRPr="00FB48BC">
        <w:rPr>
          <w:lang w:val="en-AU"/>
        </w:rPr>
        <w:t>University of Canberra</w:t>
      </w:r>
      <w:r w:rsidR="002E7A91" w:rsidRPr="00FB48BC">
        <w:rPr>
          <w:lang w:val="en-AU"/>
        </w:rPr>
        <w:t>.</w:t>
      </w:r>
    </w:p>
    <w:p w14:paraId="54BD5503" w14:textId="77777777" w:rsidR="003E488A" w:rsidRPr="00FB48BC" w:rsidRDefault="003E488A" w:rsidP="003E488A">
      <w:pPr>
        <w:pStyle w:val="01squarebullet"/>
        <w:numPr>
          <w:ilvl w:val="0"/>
          <w:numId w:val="16"/>
        </w:numPr>
        <w:rPr>
          <w:lang w:val="en-AU"/>
        </w:rPr>
      </w:pPr>
      <w:r w:rsidRPr="00FB48BC">
        <w:rPr>
          <w:lang w:val="en-AU"/>
        </w:rPr>
        <w:t>Professor Richard Harper – Emeritus Director of Cardiology, Monash Medical Centre; Adjunct Professor of Medicine, Monash University (Ex-Officio)</w:t>
      </w:r>
      <w:r w:rsidR="001503A0" w:rsidRPr="00FB48BC">
        <w:rPr>
          <w:lang w:val="en-AU"/>
        </w:rPr>
        <w:t>.</w:t>
      </w:r>
    </w:p>
    <w:p w14:paraId="7E733412" w14:textId="77777777" w:rsidR="0053775B" w:rsidRPr="00FD6810" w:rsidRDefault="003E488A" w:rsidP="003E488A">
      <w:r w:rsidRPr="00FD6810">
        <w:t xml:space="preserve">The following recommendations were developed by the AECG </w:t>
      </w:r>
      <w:r w:rsidR="0053775B" w:rsidRPr="00FD6810">
        <w:t>and Electrophysiology Working Group</w:t>
      </w:r>
      <w:r w:rsidRPr="00FD6810">
        <w:t xml:space="preserve"> and accepted unanimously</w:t>
      </w:r>
      <w:r w:rsidR="0077017B" w:rsidRPr="00FD6810">
        <w:t xml:space="preserve">. </w:t>
      </w:r>
    </w:p>
    <w:p w14:paraId="24A18A88" w14:textId="77777777" w:rsidR="003E488A" w:rsidRPr="00FD6810" w:rsidRDefault="0077017B" w:rsidP="003E488A">
      <w:r w:rsidRPr="00FD6810">
        <w:t>The Committee also endorsed the</w:t>
      </w:r>
      <w:r w:rsidR="003E488A" w:rsidRPr="00FD6810">
        <w:t xml:space="preserve"> recommendations unanimously. </w:t>
      </w:r>
      <w:r w:rsidR="003E488A" w:rsidRPr="00FD6810">
        <w:br w:type="page"/>
      </w:r>
    </w:p>
    <w:p w14:paraId="644C3DC6" w14:textId="77777777" w:rsidR="003E488A" w:rsidRDefault="003E488A" w:rsidP="003E488A">
      <w:pPr>
        <w:pStyle w:val="Heading2"/>
        <w:rPr>
          <w:lang w:val="en-AU"/>
        </w:rPr>
      </w:pPr>
      <w:bookmarkStart w:id="736" w:name="_Toc464871172"/>
      <w:bookmarkStart w:id="737" w:name="_Toc518382942"/>
      <w:r w:rsidRPr="00FB48BC">
        <w:rPr>
          <w:lang w:val="en-AU"/>
        </w:rPr>
        <w:lastRenderedPageBreak/>
        <w:t>AECG</w:t>
      </w:r>
      <w:bookmarkEnd w:id="736"/>
      <w:r w:rsidR="00860191">
        <w:rPr>
          <w:lang w:val="en-AU"/>
        </w:rPr>
        <w:t xml:space="preserve"> – that went out to consultation</w:t>
      </w:r>
      <w:bookmarkEnd w:id="737"/>
    </w:p>
    <w:p w14:paraId="5BEAC1E0" w14:textId="77777777" w:rsidR="00720CE9" w:rsidRPr="00FB48BC" w:rsidRDefault="0040380C" w:rsidP="009639E8">
      <w:pPr>
        <w:pStyle w:val="Heading3"/>
      </w:pPr>
      <w:r w:rsidRPr="00FB48BC">
        <w:t>Item 11708</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5A3DB0AB" w14:textId="77777777" w:rsidTr="003C0B67">
        <w:trPr>
          <w:tblHeader/>
        </w:trPr>
        <w:tc>
          <w:tcPr>
            <w:tcW w:w="9082" w:type="dxa"/>
            <w:shd w:val="clear" w:color="auto" w:fill="D9D9D9" w:themeFill="background1" w:themeFillShade="D9"/>
            <w:vAlign w:val="bottom"/>
          </w:tcPr>
          <w:p w14:paraId="581C8C42" w14:textId="77777777" w:rsidR="00296AD7" w:rsidRPr="002836EB" w:rsidRDefault="00296AD7" w:rsidP="00D62AD8">
            <w:pPr>
              <w:pStyle w:val="01Tableheaderrow"/>
            </w:pPr>
            <w:r>
              <w:t xml:space="preserve">Current item descriptors and MBS data from </w:t>
            </w:r>
            <w:r w:rsidR="002B5C98">
              <w:t>FY 2014</w:t>
            </w:r>
            <w:r>
              <w:t>/15</w:t>
            </w:r>
          </w:p>
        </w:tc>
      </w:tr>
      <w:tr w:rsidR="00E40E97" w:rsidRPr="002836EB" w14:paraId="6494C79F" w14:textId="77777777" w:rsidTr="003C0B67">
        <w:tc>
          <w:tcPr>
            <w:tcW w:w="9082" w:type="dxa"/>
            <w:vAlign w:val="bottom"/>
          </w:tcPr>
          <w:p w14:paraId="0BAF7128" w14:textId="77777777" w:rsidR="00E40E97" w:rsidRPr="003B5613" w:rsidRDefault="00E40E97" w:rsidP="00E40E97">
            <w:pPr>
              <w:pStyle w:val="02Tabletext"/>
            </w:pPr>
            <w:r w:rsidRPr="009124AE">
              <w:rPr>
                <w:lang w:val="en-AU"/>
              </w:rPr>
              <w:t>Item 11708 – Schedule fee: $127.90</w:t>
            </w:r>
            <w:r w:rsidRPr="009124AE">
              <w:rPr>
                <w:lang w:val="en-AU"/>
              </w:rPr>
              <w:br/>
              <w:t>Services: 6,216</w:t>
            </w:r>
            <w:r>
              <w:rPr>
                <w:lang w:val="en-AU"/>
              </w:rPr>
              <w:tab/>
            </w:r>
            <w:r>
              <w:rPr>
                <w:lang w:val="en-AU"/>
              </w:rPr>
              <w:tab/>
            </w:r>
            <w:r w:rsidRPr="009124AE">
              <w:rPr>
                <w:lang w:val="en-AU"/>
              </w:rPr>
              <w:t>Total Benefits: $649,412</w:t>
            </w:r>
            <w:r>
              <w:rPr>
                <w:lang w:val="en-AU"/>
              </w:rPr>
              <w:tab/>
            </w:r>
            <w:r>
              <w:rPr>
                <w:lang w:val="en-AU"/>
              </w:rPr>
              <w:tab/>
            </w:r>
            <w:r w:rsidRPr="009124AE">
              <w:rPr>
                <w:lang w:val="en-AU"/>
              </w:rPr>
              <w:t>Average annual growth: 21.7%</w:t>
            </w:r>
            <w:r w:rsidRPr="009124AE">
              <w:rPr>
                <w:lang w:val="en-AU"/>
              </w:rPr>
              <w:br/>
            </w:r>
            <w:r w:rsidRPr="009124AE">
              <w:rPr>
                <w:lang w:val="en-AU"/>
              </w:rPr>
              <w:br/>
              <w:t>Continuous ECG recording of ambulatory patient for 12 or more hours (including resting EECG and the recording of parameters), not in association with ambulatory blood pressure monitoring, involving microprocessor based analysis equipment, interpretation and report of recordings by a specialist physician or consultant physician. Not being a service to which item 11709 applies. The changing of a tape or batteries does not constitute a separate service.</w:t>
            </w:r>
            <w:r w:rsidR="0033553F">
              <w:rPr>
                <w:lang w:val="en-AU"/>
              </w:rPr>
              <w:t xml:space="preserve"> </w:t>
            </w:r>
            <w:r w:rsidR="00BE212F" w:rsidRPr="009124AE">
              <w:rPr>
                <w:lang w:val="en-AU"/>
              </w:rPr>
              <w:t>Where</w:t>
            </w:r>
            <w:r w:rsidRPr="009124AE">
              <w:rPr>
                <w:lang w:val="en-AU"/>
              </w:rPr>
              <w:t xml:space="preserve"> a recording is analysed and reported on and a decision is made to undertake a further period of monitoring, the second episode is regarded as a separate service.</w:t>
            </w:r>
          </w:p>
        </w:tc>
      </w:tr>
    </w:tbl>
    <w:p w14:paraId="3ABB1287" w14:textId="77777777" w:rsidR="003C0B67" w:rsidRPr="00FB48BC" w:rsidRDefault="003C0B67" w:rsidP="003C0B67">
      <w:pPr>
        <w:pStyle w:val="TableUnderLast"/>
        <w:spacing w:after="0"/>
      </w:pPr>
      <w:r>
        <w:t>Public data from 2014-15</w:t>
      </w:r>
      <w:r w:rsidR="00C12498">
        <w:t xml:space="preserve"> </w:t>
      </w:r>
      <w:r>
        <w:t>(Department of Human Services)</w:t>
      </w:r>
      <w:r w:rsidRPr="00EE3C7E">
        <w:t>.</w:t>
      </w:r>
    </w:p>
    <w:p w14:paraId="35C290DF" w14:textId="77777777" w:rsidR="003E488A" w:rsidRPr="00FB48BC" w:rsidRDefault="003E488A" w:rsidP="003E488A">
      <w:pPr>
        <w:pStyle w:val="Boldhdg"/>
        <w:rPr>
          <w:lang w:val="en-AU"/>
        </w:rPr>
      </w:pPr>
      <w:r w:rsidRPr="00FB48BC">
        <w:rPr>
          <w:lang w:val="en-AU"/>
        </w:rPr>
        <w:t>Recommendation</w:t>
      </w:r>
      <w:r w:rsidR="0060080D">
        <w:rPr>
          <w:lang w:val="en-AU"/>
        </w:rPr>
        <w:t xml:space="preserve"> 21</w:t>
      </w:r>
    </w:p>
    <w:p w14:paraId="043C8DF6" w14:textId="77777777" w:rsidR="003E488A" w:rsidRPr="00FB48BC" w:rsidRDefault="003E488A" w:rsidP="00936C26">
      <w:pPr>
        <w:pStyle w:val="01squarebullet"/>
        <w:numPr>
          <w:ilvl w:val="0"/>
          <w:numId w:val="16"/>
        </w:numPr>
        <w:rPr>
          <w:lang w:val="en-AU"/>
        </w:rPr>
      </w:pPr>
      <w:r w:rsidRPr="00FB48BC">
        <w:rPr>
          <w:lang w:val="en-AU"/>
        </w:rPr>
        <w:t>Obsolete – remove</w:t>
      </w:r>
      <w:r w:rsidR="0046111F">
        <w:rPr>
          <w:lang w:val="en-AU"/>
        </w:rPr>
        <w:t xml:space="preserve"> item 11708</w:t>
      </w:r>
      <w:r w:rsidRPr="00FB48BC">
        <w:rPr>
          <w:lang w:val="en-AU"/>
        </w:rPr>
        <w:t xml:space="preserve"> from the MBS.</w:t>
      </w:r>
    </w:p>
    <w:p w14:paraId="221ECCC4" w14:textId="77777777" w:rsidR="003E488A" w:rsidRPr="00FB48BC" w:rsidRDefault="003E488A" w:rsidP="003E488A">
      <w:pPr>
        <w:pStyle w:val="Boldhdg"/>
        <w:rPr>
          <w:lang w:val="en-AU"/>
        </w:rPr>
      </w:pPr>
      <w:r w:rsidRPr="00FB48BC">
        <w:rPr>
          <w:lang w:val="en-AU"/>
        </w:rPr>
        <w:t>Rationale</w:t>
      </w:r>
    </w:p>
    <w:p w14:paraId="12A2501A" w14:textId="77777777" w:rsidR="00714A98" w:rsidRPr="00FD6810" w:rsidRDefault="00671E86" w:rsidP="00AF4BE9">
      <w:r w:rsidRPr="00FD6810">
        <w:t>This recommendation focuses on modernising the MBS</w:t>
      </w:r>
      <w:r w:rsidR="00714A98" w:rsidRPr="00FD6810">
        <w:t xml:space="preserve"> and is based on the following observations.</w:t>
      </w:r>
    </w:p>
    <w:p w14:paraId="77E7A133" w14:textId="77777777" w:rsidR="003E488A" w:rsidRPr="00FB48BC" w:rsidRDefault="003E488A" w:rsidP="003E488A">
      <w:pPr>
        <w:pStyle w:val="01squarebullet"/>
        <w:numPr>
          <w:ilvl w:val="0"/>
          <w:numId w:val="16"/>
        </w:numPr>
        <w:rPr>
          <w:lang w:val="en-AU"/>
        </w:rPr>
      </w:pPr>
      <w:r w:rsidRPr="00FB48BC">
        <w:rPr>
          <w:lang w:val="en-AU"/>
        </w:rPr>
        <w:t>There was consensus that item 11708 should be considered obsolete and removed from the MBS, with the expectation that providers will use item 11709 instead.</w:t>
      </w:r>
    </w:p>
    <w:p w14:paraId="0C2024BB" w14:textId="77777777" w:rsidR="006D71FF" w:rsidRPr="00FB48BC" w:rsidRDefault="00B8562B" w:rsidP="00DE196D">
      <w:pPr>
        <w:pStyle w:val="01squarebullet"/>
        <w:numPr>
          <w:ilvl w:val="0"/>
          <w:numId w:val="16"/>
        </w:numPr>
        <w:rPr>
          <w:lang w:val="en-AU"/>
        </w:rPr>
      </w:pPr>
      <w:r w:rsidRPr="00FB48BC">
        <w:rPr>
          <w:lang w:val="en-AU"/>
        </w:rPr>
        <w:t xml:space="preserve">The Committee </w:t>
      </w:r>
      <w:r w:rsidR="003E488A" w:rsidRPr="00FB48BC">
        <w:rPr>
          <w:lang w:val="en-AU"/>
        </w:rPr>
        <w:t xml:space="preserve">noted that use of items 11708 and 11709 has grown significantly since </w:t>
      </w:r>
      <w:r w:rsidR="00CF1F85" w:rsidRPr="00FB48BC">
        <w:rPr>
          <w:lang w:val="en-AU"/>
        </w:rPr>
        <w:t>FY</w:t>
      </w:r>
      <w:r w:rsidR="003E488A" w:rsidRPr="00FB48BC">
        <w:rPr>
          <w:lang w:val="en-AU"/>
        </w:rPr>
        <w:t>2010/11</w:t>
      </w:r>
      <w:r w:rsidR="004B38A1" w:rsidRPr="00FB48BC">
        <w:rPr>
          <w:lang w:val="en-AU"/>
        </w:rPr>
        <w:t>:</w:t>
      </w:r>
      <w:r w:rsidR="003E488A" w:rsidRPr="00FB48BC">
        <w:rPr>
          <w:lang w:val="en-AU"/>
        </w:rPr>
        <w:t xml:space="preserve"> 22 per cent annual growth for item 11708, and 11 per cent annual growth for item 11709</w:t>
      </w:r>
      <w:r w:rsidR="00E82ECF" w:rsidRPr="00FB48BC">
        <w:rPr>
          <w:lang w:val="en-AU"/>
        </w:rPr>
        <w:t>. However,</w:t>
      </w:r>
      <w:r w:rsidR="003E488A" w:rsidRPr="00FB48BC">
        <w:rPr>
          <w:lang w:val="en-AU"/>
        </w:rPr>
        <w:t xml:space="preserve"> it was suggested that some providers were using item 11708 in error, instead of item 11709. </w:t>
      </w:r>
    </w:p>
    <w:p w14:paraId="482DCF82" w14:textId="77777777" w:rsidR="008D5920" w:rsidRPr="00FB48BC" w:rsidRDefault="008D5920" w:rsidP="009639E8">
      <w:pPr>
        <w:pStyle w:val="Heading3"/>
      </w:pPr>
      <w:r w:rsidRPr="00FB48BC">
        <w:t>Item 11709</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307BEE41" w14:textId="77777777" w:rsidTr="003C0B67">
        <w:trPr>
          <w:tblHeader/>
        </w:trPr>
        <w:tc>
          <w:tcPr>
            <w:tcW w:w="9082" w:type="dxa"/>
            <w:shd w:val="clear" w:color="auto" w:fill="D9D9D9" w:themeFill="background1" w:themeFillShade="D9"/>
            <w:vAlign w:val="bottom"/>
          </w:tcPr>
          <w:p w14:paraId="207E8333" w14:textId="77777777" w:rsidR="00296AD7" w:rsidRPr="002836EB" w:rsidRDefault="00296AD7" w:rsidP="00D62AD8">
            <w:pPr>
              <w:pStyle w:val="01Tableheaderrow"/>
            </w:pPr>
            <w:r>
              <w:t xml:space="preserve">Current item descriptors and MBS data from </w:t>
            </w:r>
            <w:r w:rsidR="002B5C98">
              <w:t>FY 2014</w:t>
            </w:r>
            <w:r>
              <w:t>/15</w:t>
            </w:r>
          </w:p>
        </w:tc>
      </w:tr>
      <w:tr w:rsidR="00E40E97" w:rsidRPr="002836EB" w14:paraId="6E95CEC0" w14:textId="77777777" w:rsidTr="003C0B67">
        <w:tc>
          <w:tcPr>
            <w:tcW w:w="9082" w:type="dxa"/>
            <w:vAlign w:val="bottom"/>
          </w:tcPr>
          <w:p w14:paraId="1D700C55" w14:textId="77777777" w:rsidR="00E40E97" w:rsidRPr="003B5613" w:rsidRDefault="00E40E97" w:rsidP="00E40E97">
            <w:pPr>
              <w:pStyle w:val="02Tabletext"/>
            </w:pPr>
            <w:r w:rsidRPr="009124AE">
              <w:rPr>
                <w:lang w:val="en-AU"/>
              </w:rPr>
              <w:t>Item 11709 – Schedule fee: $167.45</w:t>
            </w:r>
            <w:r w:rsidRPr="009124AE">
              <w:rPr>
                <w:lang w:val="en-AU"/>
              </w:rPr>
              <w:br/>
              <w:t>Services: 277,643</w:t>
            </w:r>
            <w:r>
              <w:rPr>
                <w:lang w:val="en-AU"/>
              </w:rPr>
              <w:tab/>
            </w:r>
            <w:r w:rsidRPr="009124AE">
              <w:rPr>
                <w:lang w:val="en-AU"/>
              </w:rPr>
              <w:t>Total Benefits: $39,795,143</w:t>
            </w:r>
            <w:r>
              <w:rPr>
                <w:lang w:val="en-AU"/>
              </w:rPr>
              <w:tab/>
            </w:r>
            <w:r w:rsidRPr="009124AE">
              <w:rPr>
                <w:lang w:val="en-AU"/>
              </w:rPr>
              <w:t>Average annual growth: 10.9%</w:t>
            </w:r>
            <w:r w:rsidRPr="009124AE">
              <w:rPr>
                <w:lang w:val="en-AU"/>
              </w:rPr>
              <w:br/>
            </w:r>
            <w:r w:rsidRPr="009124AE">
              <w:rPr>
                <w:lang w:val="en-AU"/>
              </w:rPr>
              <w:br/>
              <w:t xml:space="preserve">Continuous ECG recording (Holter) of ambulatory patient for 12 or more hours (including resting ECG and the recording of parameters), not in association with ambulatory blood pressure monitoring, utilising a system capable of superimposition and full disclosure printout of at least 12 hours of recorded ECG data, microprocessor based scanning analysis, with interpretation and report by a specialist physician </w:t>
            </w:r>
            <w:r w:rsidR="00BE212F" w:rsidRPr="009124AE">
              <w:rPr>
                <w:lang w:val="en-AU"/>
              </w:rPr>
              <w:t>or consultant</w:t>
            </w:r>
            <w:r w:rsidRPr="009124AE">
              <w:rPr>
                <w:lang w:val="en-AU"/>
              </w:rPr>
              <w:t xml:space="preserve"> physician. The changing of a tape or batteries does not constitute a separate service.</w:t>
            </w:r>
            <w:r w:rsidR="0033553F">
              <w:rPr>
                <w:lang w:val="en-AU"/>
              </w:rPr>
              <w:t xml:space="preserve"> </w:t>
            </w:r>
            <w:r w:rsidRPr="009124AE">
              <w:rPr>
                <w:lang w:val="en-AU"/>
              </w:rPr>
              <w:t>Where a recording is analysed and reported on and a decision is made to undertake a further period of monitoring, the second episode is regarded as a separate service.</w:t>
            </w:r>
          </w:p>
        </w:tc>
      </w:tr>
    </w:tbl>
    <w:p w14:paraId="04298C99" w14:textId="77777777" w:rsidR="003C0B67" w:rsidRPr="00FB48BC" w:rsidRDefault="003C0B67" w:rsidP="003C0B67">
      <w:pPr>
        <w:pStyle w:val="TableUnderLast"/>
        <w:spacing w:after="0"/>
      </w:pPr>
      <w:r>
        <w:t>Public data from 2014-15</w:t>
      </w:r>
      <w:r w:rsidR="00C12498">
        <w:t xml:space="preserve"> </w:t>
      </w:r>
      <w:r>
        <w:t>(Department of Human Services)</w:t>
      </w:r>
      <w:r w:rsidRPr="00EE3C7E">
        <w:t>.</w:t>
      </w:r>
    </w:p>
    <w:p w14:paraId="49036BF9" w14:textId="77777777" w:rsidR="003E488A" w:rsidRPr="00FB48BC" w:rsidRDefault="0060080D" w:rsidP="003E488A">
      <w:pPr>
        <w:pStyle w:val="Boldhdg"/>
        <w:rPr>
          <w:lang w:val="en-AU"/>
        </w:rPr>
      </w:pPr>
      <w:r>
        <w:rPr>
          <w:lang w:val="en-AU"/>
        </w:rPr>
        <w:t>Recommendation 22</w:t>
      </w:r>
    </w:p>
    <w:p w14:paraId="2352179C" w14:textId="77777777" w:rsidR="003E488A" w:rsidRPr="00FB48BC" w:rsidRDefault="003E488A" w:rsidP="0034219F">
      <w:pPr>
        <w:pStyle w:val="01squarebullet"/>
        <w:rPr>
          <w:lang w:val="en-AU"/>
        </w:rPr>
      </w:pPr>
      <w:r w:rsidRPr="00FB48BC">
        <w:rPr>
          <w:lang w:val="en-AU"/>
        </w:rPr>
        <w:t xml:space="preserve">Amend the descriptor </w:t>
      </w:r>
      <w:r w:rsidR="002E67BE" w:rsidRPr="00FB48BC">
        <w:rPr>
          <w:lang w:val="en-AU"/>
        </w:rPr>
        <w:t>for item 11709</w:t>
      </w:r>
      <w:r w:rsidR="00690662" w:rsidRPr="00FB48BC">
        <w:rPr>
          <w:lang w:val="en-AU"/>
        </w:rPr>
        <w:t xml:space="preserve"> </w:t>
      </w:r>
      <w:r w:rsidR="00E558CB" w:rsidRPr="00FB48BC">
        <w:rPr>
          <w:lang w:val="en-AU"/>
        </w:rPr>
        <w:t>to read</w:t>
      </w:r>
      <w:r w:rsidRPr="00FB48BC">
        <w:rPr>
          <w:lang w:val="en-AU"/>
        </w:rPr>
        <w:t>:</w:t>
      </w:r>
    </w:p>
    <w:p w14:paraId="1F608195" w14:textId="77777777" w:rsidR="00B8318C" w:rsidRDefault="00B372FE" w:rsidP="006B1407">
      <w:pPr>
        <w:pStyle w:val="Item"/>
      </w:pPr>
      <w:r>
        <w:t>Item 11709</w:t>
      </w:r>
      <w:r w:rsidR="00324BE4" w:rsidRPr="00FB48BC">
        <w:t xml:space="preserve"> </w:t>
      </w:r>
    </w:p>
    <w:p w14:paraId="5457F6A9" w14:textId="77777777" w:rsidR="003E488A" w:rsidRPr="00FD6810" w:rsidRDefault="003E488A" w:rsidP="00B8318C">
      <w:r w:rsidRPr="00FD6810">
        <w:t>Continuous ECG recording of a patient who is not admitted to an acute hospital, for 12 or more hours (including resting ECG and the recording of parameters), not in association with ambulatory blood pressure monitoring, utilising a system capable of superimposition and full disclosure printout of at least 12 hours of recorded ECG data, microprocessor based scanning analysis, with interpretation and report by a specialist physician or consultant physician.</w:t>
      </w:r>
    </w:p>
    <w:p w14:paraId="4D9EA0D0" w14:textId="77777777" w:rsidR="00030580" w:rsidRPr="00FD6810" w:rsidRDefault="003E488A" w:rsidP="00030580">
      <w:pPr>
        <w:spacing w:before="60"/>
        <w:rPr>
          <w:color w:val="000000"/>
        </w:rPr>
      </w:pPr>
      <w:r w:rsidRPr="00FD6810">
        <w:lastRenderedPageBreak/>
        <w:t xml:space="preserve">For the evaluation of syncope, pre-syncopal episodes or palpitations where episodes are occurring greater than once a week or where another asymptomatic arrhythmia is suspected with an expected frequency of greater than once a week. </w:t>
      </w:r>
      <w:r w:rsidR="00030580" w:rsidRPr="00FD6810">
        <w:t xml:space="preserve">With </w:t>
      </w:r>
      <w:r w:rsidR="00030580" w:rsidRPr="00FD6810">
        <w:rPr>
          <w:color w:val="000000"/>
        </w:rPr>
        <w:t>documentation of the indication for the investigation in the report.</w:t>
      </w:r>
    </w:p>
    <w:p w14:paraId="598C2939" w14:textId="77777777" w:rsidR="003E488A" w:rsidRPr="00FD6810" w:rsidRDefault="003E488A" w:rsidP="00B8318C"/>
    <w:p w14:paraId="71164B7E" w14:textId="77777777" w:rsidR="003E488A" w:rsidRPr="00FD6810" w:rsidRDefault="003E488A" w:rsidP="00B8318C">
      <w:r w:rsidRPr="00FD6810">
        <w:t>Claimabl</w:t>
      </w:r>
      <w:r w:rsidR="00DE196D" w:rsidRPr="00FD6810">
        <w:t>e once in any 4-</w:t>
      </w:r>
      <w:r w:rsidRPr="00FD6810">
        <w:t>week period.</w:t>
      </w:r>
    </w:p>
    <w:p w14:paraId="7F5B0E2A" w14:textId="77777777" w:rsidR="009121C8" w:rsidRPr="00B372FE" w:rsidRDefault="00B8318C" w:rsidP="00045747">
      <w:pPr>
        <w:pStyle w:val="ExplanNotebody"/>
      </w:pPr>
      <w:r w:rsidRPr="00B8318C">
        <w:t>Explanatory notes</w:t>
      </w:r>
      <w:r w:rsidR="009121C8" w:rsidRPr="00B8318C">
        <w:t xml:space="preserve">: </w:t>
      </w:r>
      <w:r w:rsidR="009121C8" w:rsidRPr="00045747">
        <w:t xml:space="preserve">The following indications </w:t>
      </w:r>
      <w:r w:rsidR="00D01A2B" w:rsidRPr="00045747">
        <w:t xml:space="preserve">would be considered appropriate even in patients who may not experience </w:t>
      </w:r>
      <w:r w:rsidR="009121C8" w:rsidRPr="00B372FE">
        <w:t xml:space="preserve">symptoms </w:t>
      </w:r>
      <w:r w:rsidR="00D01A2B" w:rsidRPr="00B372FE">
        <w:t xml:space="preserve">more often </w:t>
      </w:r>
      <w:r w:rsidR="009121C8" w:rsidRPr="00B372FE">
        <w:t>than once a week</w:t>
      </w:r>
      <w:r w:rsidR="00D01A2B" w:rsidRPr="00B372FE">
        <w:t>.</w:t>
      </w:r>
    </w:p>
    <w:p w14:paraId="633B68F3" w14:textId="77777777" w:rsidR="009121C8" w:rsidRPr="00FD6810" w:rsidRDefault="009121C8" w:rsidP="009B4DAC">
      <w:pPr>
        <w:pStyle w:val="DesL1"/>
        <w:numPr>
          <w:ilvl w:val="0"/>
          <w:numId w:val="57"/>
        </w:numPr>
      </w:pPr>
      <w:r w:rsidRPr="00FD6810">
        <w:t>For the detection of asymptomatic atrial fibrillation (AF) following a transient ischaemic attack (TIA) or cryptogenic stroke.</w:t>
      </w:r>
    </w:p>
    <w:p w14:paraId="793630AE" w14:textId="77777777" w:rsidR="009121C8" w:rsidRPr="00FD6810" w:rsidRDefault="009121C8" w:rsidP="009B4DAC">
      <w:pPr>
        <w:pStyle w:val="DesL1"/>
        <w:numPr>
          <w:ilvl w:val="0"/>
          <w:numId w:val="57"/>
        </w:numPr>
      </w:pPr>
      <w:r w:rsidRPr="00FD6810">
        <w:t xml:space="preserve">For the surveillance of paediatric patients following cardiac surgeries that have an established risk of causing dysrhythmia. </w:t>
      </w:r>
    </w:p>
    <w:p w14:paraId="2EF66D76" w14:textId="77777777" w:rsidR="009121C8" w:rsidRPr="00FD6810" w:rsidRDefault="009121C8" w:rsidP="009B4DAC">
      <w:pPr>
        <w:pStyle w:val="DesL1"/>
        <w:numPr>
          <w:ilvl w:val="0"/>
          <w:numId w:val="57"/>
        </w:numPr>
      </w:pPr>
      <w:r w:rsidRPr="00FD6810">
        <w:t>For young children and other patients where a cardiac dysrhythmia is suspected, but due to the patient’s age, cognitive capacity or expressive language impairment, it is not possible to accurately assess symptom frequency based on medical history.</w:t>
      </w:r>
    </w:p>
    <w:p w14:paraId="3ED21139" w14:textId="77777777" w:rsidR="009B7D08" w:rsidRPr="009639E8" w:rsidRDefault="009B7D08" w:rsidP="009639E8">
      <w:pPr>
        <w:pStyle w:val="ExplanNotebody"/>
      </w:pPr>
      <w:r>
        <w:t xml:space="preserve">The frequency restriction does not apply to paediatric patients as it is acknowledged that response to medications may be monitored </w:t>
      </w:r>
      <w:r w:rsidR="00D145EE">
        <w:t xml:space="preserve">at shorter intervals </w:t>
      </w:r>
      <w:r>
        <w:t>than in adults and these patients are often too young to describe their symptoms.</w:t>
      </w:r>
      <w:r w:rsidRPr="009639E8">
        <w:t xml:space="preserve"> </w:t>
      </w:r>
    </w:p>
    <w:p w14:paraId="1BEB8AE1" w14:textId="77777777" w:rsidR="003E488A" w:rsidRPr="00FB48BC" w:rsidRDefault="003E488A" w:rsidP="003E488A">
      <w:pPr>
        <w:pStyle w:val="01squarebullet"/>
        <w:numPr>
          <w:ilvl w:val="0"/>
          <w:numId w:val="16"/>
        </w:numPr>
        <w:rPr>
          <w:lang w:val="en-AU"/>
        </w:rPr>
      </w:pPr>
      <w:r w:rsidRPr="00FB48BC">
        <w:rPr>
          <w:lang w:val="en-AU"/>
        </w:rPr>
        <w:t>Include an exception to the “once in any four-week period” restriction for paediatric patients</w:t>
      </w:r>
      <w:r w:rsidR="00667E3F" w:rsidRPr="00FB48BC">
        <w:rPr>
          <w:lang w:val="en-AU"/>
        </w:rPr>
        <w:t>,</w:t>
      </w:r>
      <w:r w:rsidRPr="00FB48BC">
        <w:rPr>
          <w:lang w:val="en-AU"/>
        </w:rPr>
        <w:t xml:space="preserve"> as this service is used more frequently to assess medication responses in children who are too young to provide symptom information. This should be added to the descriptor or explanatory notes.</w:t>
      </w:r>
    </w:p>
    <w:p w14:paraId="363BA50B" w14:textId="77777777" w:rsidR="003E488A" w:rsidRPr="00FB48BC" w:rsidRDefault="003E488A" w:rsidP="003E488A">
      <w:pPr>
        <w:pStyle w:val="Boldhdg"/>
        <w:rPr>
          <w:lang w:val="en-AU"/>
        </w:rPr>
      </w:pPr>
      <w:r w:rsidRPr="00FB48BC">
        <w:rPr>
          <w:lang w:val="en-AU"/>
        </w:rPr>
        <w:t>Rationale</w:t>
      </w:r>
    </w:p>
    <w:p w14:paraId="29375F87" w14:textId="77777777" w:rsidR="00CC1B4D" w:rsidRPr="00FD6810" w:rsidRDefault="00CC1B4D" w:rsidP="007905D8">
      <w:r w:rsidRPr="00FD6810">
        <w:t xml:space="preserve">These recommendations focus on </w:t>
      </w:r>
      <w:r w:rsidR="008F5A1E" w:rsidRPr="00FD6810">
        <w:t>modernising and improving the value of the MBS</w:t>
      </w:r>
      <w:r w:rsidRPr="00FD6810">
        <w:t xml:space="preserve"> and are based on the following observations.</w:t>
      </w:r>
    </w:p>
    <w:p w14:paraId="4C58914A" w14:textId="77777777" w:rsidR="003E488A" w:rsidRPr="00FB48BC" w:rsidRDefault="00802A91"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discussed the possibility of restricting the indications for AECG but ultimately agreed that this investigation is useful for a broad range of indications. It is not practical to list specific indications, but </w:t>
      </w:r>
      <w:r w:rsidR="00D87247" w:rsidRPr="00FB48BC">
        <w:rPr>
          <w:lang w:val="en-AU"/>
        </w:rPr>
        <w:t xml:space="preserve">the Committee </w:t>
      </w:r>
      <w:r w:rsidR="003E488A" w:rsidRPr="00FB48BC">
        <w:rPr>
          <w:lang w:val="en-AU"/>
        </w:rPr>
        <w:t xml:space="preserve">agreed that if symptoms are infrequent, the yield and value of the test decreases significantly and alternate longer term monitoring should be used. </w:t>
      </w:r>
      <w:r w:rsidR="007905D8" w:rsidRPr="00FB48BC">
        <w:rPr>
          <w:lang w:val="en-AU"/>
        </w:rPr>
        <w:t xml:space="preserve">It </w:t>
      </w:r>
      <w:r w:rsidR="003E488A" w:rsidRPr="00FB48BC">
        <w:rPr>
          <w:lang w:val="en-AU"/>
        </w:rPr>
        <w:t xml:space="preserve">also noted that repeat studies are of low yield and value and should not be performed. </w:t>
      </w:r>
    </w:p>
    <w:p w14:paraId="7CCA9627" w14:textId="77777777" w:rsidR="003E488A" w:rsidRPr="00FB48BC" w:rsidRDefault="003E488A" w:rsidP="003E488A">
      <w:pPr>
        <w:pStyle w:val="01squarebullet"/>
        <w:numPr>
          <w:ilvl w:val="0"/>
          <w:numId w:val="16"/>
        </w:numPr>
        <w:rPr>
          <w:lang w:val="en-AU"/>
        </w:rPr>
      </w:pPr>
      <w:r w:rsidRPr="00FB48BC">
        <w:rPr>
          <w:lang w:val="en-AU"/>
        </w:rPr>
        <w:t xml:space="preserve">The revised descriptor reflects contemporary clinical practice, allowing for studies that last longer than 48 hours if necessary. Repeat studies within 24 hours of a negative result are low yield and of low clinical value, and </w:t>
      </w:r>
      <w:r w:rsidR="00206C37" w:rsidRPr="00FB48BC">
        <w:rPr>
          <w:lang w:val="en-AU"/>
        </w:rPr>
        <w:t xml:space="preserve">the Committee </w:t>
      </w:r>
      <w:r w:rsidRPr="00FB48BC">
        <w:rPr>
          <w:lang w:val="en-AU"/>
        </w:rPr>
        <w:t xml:space="preserve">agreed that these should not be reimbursed. </w:t>
      </w:r>
    </w:p>
    <w:p w14:paraId="02EF40F2" w14:textId="77777777" w:rsidR="003E488A" w:rsidRPr="00FB48BC" w:rsidRDefault="00E06945"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agreed that due to the short duration of monitoring for this AECG service, symptoms/episodes should be appropriately frequent in order to improve the yield of the service. Drawing on their clinical judgement, </w:t>
      </w:r>
      <w:r w:rsidR="006B6F82" w:rsidRPr="00FB48BC">
        <w:rPr>
          <w:lang w:val="en-AU"/>
        </w:rPr>
        <w:t xml:space="preserve">Committee </w:t>
      </w:r>
      <w:r w:rsidR="003E488A" w:rsidRPr="00FB48BC">
        <w:rPr>
          <w:lang w:val="en-AU"/>
        </w:rPr>
        <w:t xml:space="preserve">members </w:t>
      </w:r>
      <w:r w:rsidR="00D6321D" w:rsidRPr="00FB48BC">
        <w:rPr>
          <w:lang w:val="en-AU"/>
        </w:rPr>
        <w:t xml:space="preserve">felt </w:t>
      </w:r>
      <w:r w:rsidR="003E488A" w:rsidRPr="00FB48BC">
        <w:rPr>
          <w:lang w:val="en-AU"/>
        </w:rPr>
        <w:t xml:space="preserve">that it </w:t>
      </w:r>
      <w:r w:rsidR="00D6321D" w:rsidRPr="00FB48BC">
        <w:rPr>
          <w:lang w:val="en-AU"/>
        </w:rPr>
        <w:t xml:space="preserve">was </w:t>
      </w:r>
      <w:r w:rsidR="003E488A" w:rsidRPr="00FB48BC">
        <w:rPr>
          <w:lang w:val="en-AU"/>
        </w:rPr>
        <w:t xml:space="preserve">reasonable to require that episodes occur at least two to three times per week. There will be other relevant clinical indications, and these should be included in the explanatory notes: </w:t>
      </w:r>
    </w:p>
    <w:p w14:paraId="2F9B313F" w14:textId="77777777" w:rsidR="003E488A" w:rsidRPr="00FB48BC" w:rsidRDefault="003E488A" w:rsidP="003E488A">
      <w:pPr>
        <w:pStyle w:val="02dash"/>
        <w:numPr>
          <w:ilvl w:val="1"/>
          <w:numId w:val="16"/>
        </w:numPr>
        <w:rPr>
          <w:lang w:val="en-AU"/>
        </w:rPr>
      </w:pPr>
      <w:r w:rsidRPr="00FB48BC">
        <w:rPr>
          <w:lang w:val="en-AU"/>
        </w:rPr>
        <w:t>For the detection of asymptomatic atrial fibrillation (AF) following a transient ischaemic attack (TIA) or cryptogenic stroke.</w:t>
      </w:r>
    </w:p>
    <w:p w14:paraId="6FBD139B" w14:textId="77777777" w:rsidR="003E488A" w:rsidRPr="00FB48BC" w:rsidRDefault="003E488A" w:rsidP="003E488A">
      <w:pPr>
        <w:pStyle w:val="02dash"/>
        <w:numPr>
          <w:ilvl w:val="1"/>
          <w:numId w:val="16"/>
        </w:numPr>
        <w:rPr>
          <w:lang w:val="en-AU"/>
        </w:rPr>
      </w:pPr>
      <w:r w:rsidRPr="00FB48BC">
        <w:rPr>
          <w:lang w:val="en-AU"/>
        </w:rPr>
        <w:t xml:space="preserve">For the surveillance of paediatric patients following cardiac surgeries that have an established risk of causing dysrhythmia. </w:t>
      </w:r>
    </w:p>
    <w:p w14:paraId="43A60A5C" w14:textId="77777777" w:rsidR="003E488A" w:rsidRPr="00FB48BC" w:rsidRDefault="003E488A" w:rsidP="003E488A">
      <w:pPr>
        <w:pStyle w:val="02dash"/>
        <w:numPr>
          <w:ilvl w:val="1"/>
          <w:numId w:val="16"/>
        </w:numPr>
        <w:rPr>
          <w:lang w:val="en-AU"/>
        </w:rPr>
      </w:pPr>
      <w:r w:rsidRPr="00FB48BC">
        <w:rPr>
          <w:lang w:val="en-AU"/>
        </w:rPr>
        <w:lastRenderedPageBreak/>
        <w:t>For young children and other patients where a cardiac dysrhythmia is suspected, but due to the patient’s age, cognitive capacity or expressive language impairment, it is not possible to accurately assess symptom frequency based on medical history.</w:t>
      </w:r>
    </w:p>
    <w:p w14:paraId="53E8385F" w14:textId="77777777" w:rsidR="003E488A" w:rsidRPr="00FB48BC" w:rsidRDefault="003E488A" w:rsidP="003E488A">
      <w:pPr>
        <w:pStyle w:val="01squarebullet"/>
        <w:numPr>
          <w:ilvl w:val="0"/>
          <w:numId w:val="16"/>
        </w:numPr>
        <w:rPr>
          <w:lang w:val="en-AU"/>
        </w:rPr>
      </w:pPr>
      <w:r w:rsidRPr="00FB48BC">
        <w:rPr>
          <w:lang w:val="en-AU"/>
        </w:rPr>
        <w:t xml:space="preserve">There was consensus that restricting the frequency of testing to once in a four-week period would not adversely </w:t>
      </w:r>
      <w:r w:rsidR="00354CD3" w:rsidRPr="00FB48BC">
        <w:rPr>
          <w:lang w:val="en-AU"/>
        </w:rPr>
        <w:t xml:space="preserve">affect </w:t>
      </w:r>
      <w:r w:rsidRPr="00FB48BC">
        <w:rPr>
          <w:lang w:val="en-AU"/>
        </w:rPr>
        <w:t xml:space="preserve">patient outcomes. Although a longer period of exclusion is appropriate in many cases, there may be instances where a repeat study at four weeks would be clinically useful, such as monitoring rate control in </w:t>
      </w:r>
      <w:r w:rsidR="006A34DA" w:rsidRPr="00FB48BC">
        <w:rPr>
          <w:lang w:val="en-AU"/>
        </w:rPr>
        <w:t>atrial fibrillation</w:t>
      </w:r>
      <w:r w:rsidRPr="00FB48BC">
        <w:rPr>
          <w:lang w:val="en-AU"/>
        </w:rPr>
        <w:t xml:space="preserve"> following medication changes. In </w:t>
      </w:r>
      <w:r w:rsidR="002B5C98">
        <w:rPr>
          <w:lang w:val="en-AU"/>
        </w:rPr>
        <w:t>FY 2014</w:t>
      </w:r>
      <w:r w:rsidRPr="00FB48BC">
        <w:rPr>
          <w:lang w:val="en-AU"/>
        </w:rPr>
        <w:t xml:space="preserve">/15, 13 per cent of repeat AECG claims occurred within four weeks, with a further 30 per cent occurring in each of the following intervals: one to six months, 6 to 12 months and 12 to 18 months. </w:t>
      </w:r>
    </w:p>
    <w:p w14:paraId="0EC78342" w14:textId="46BB72D2" w:rsidR="003E488A" w:rsidRPr="00FB48BC" w:rsidRDefault="003E488A" w:rsidP="003E488A">
      <w:pPr>
        <w:pStyle w:val="01squarebullet"/>
        <w:numPr>
          <w:ilvl w:val="0"/>
          <w:numId w:val="16"/>
        </w:numPr>
        <w:rPr>
          <w:lang w:val="en-AU"/>
        </w:rPr>
      </w:pPr>
      <w:r w:rsidRPr="00FB48BC">
        <w:rPr>
          <w:lang w:val="en-AU"/>
        </w:rPr>
        <w:t>A concern was raised that repeat studies in less than four weeks may be more common in the paediatric population. Data reveals similar rates of repeat studies in less than four weeks, compared to the adult population, but paediatric cardiologists felt that these services were clinically valuable (</w:t>
      </w:r>
      <w:r w:rsidR="002358DE" w:rsidRPr="00FB48BC">
        <w:rPr>
          <w:color w:val="FF0000"/>
          <w:lang w:val="en-AU"/>
        </w:rPr>
        <w:fldChar w:fldCharType="begin"/>
      </w:r>
      <w:r w:rsidR="002358DE" w:rsidRPr="00FB48BC">
        <w:rPr>
          <w:lang w:val="en-AU"/>
        </w:rPr>
        <w:instrText xml:space="preserve"> REF _Ref463644587 \h </w:instrText>
      </w:r>
      <w:r w:rsidR="002358DE" w:rsidRPr="00FB48BC">
        <w:rPr>
          <w:color w:val="FF0000"/>
          <w:lang w:val="en-AU"/>
        </w:rPr>
      </w:r>
      <w:r w:rsidR="002358DE" w:rsidRPr="00FB48BC">
        <w:rPr>
          <w:color w:val="FF0000"/>
          <w:lang w:val="en-AU"/>
        </w:rPr>
        <w:fldChar w:fldCharType="separate"/>
      </w:r>
      <w:r w:rsidR="00924B2D" w:rsidRPr="00FD6810">
        <w:t xml:space="preserve">Table </w:t>
      </w:r>
      <w:r w:rsidR="00924B2D">
        <w:rPr>
          <w:noProof/>
        </w:rPr>
        <w:t>16</w:t>
      </w:r>
      <w:r w:rsidR="00924B2D" w:rsidRPr="00FD6810">
        <w:t>: Paediatric repeat hol</w:t>
      </w:r>
      <w:r w:rsidR="00924B2D">
        <w:t>t</w:t>
      </w:r>
      <w:r w:rsidR="00924B2D" w:rsidRPr="00FD6810">
        <w:t>er monitor services</w:t>
      </w:r>
      <w:r w:rsidR="002358DE" w:rsidRPr="00FB48BC">
        <w:rPr>
          <w:color w:val="FF0000"/>
          <w:lang w:val="en-AU"/>
        </w:rPr>
        <w:fldChar w:fldCharType="end"/>
      </w:r>
      <w:r w:rsidRPr="00FB48BC">
        <w:rPr>
          <w:lang w:val="en-AU"/>
        </w:rPr>
        <w:t xml:space="preserve">). </w:t>
      </w:r>
      <w:r w:rsidR="000D5698" w:rsidRPr="00FB48BC">
        <w:rPr>
          <w:lang w:val="en-AU"/>
        </w:rPr>
        <w:t>The Committee</w:t>
      </w:r>
      <w:r w:rsidR="00806599" w:rsidRPr="00FB48BC">
        <w:rPr>
          <w:lang w:val="en-AU"/>
        </w:rPr>
        <w:t xml:space="preserve"> sought i</w:t>
      </w:r>
      <w:r w:rsidRPr="00FB48BC">
        <w:rPr>
          <w:lang w:val="en-AU"/>
        </w:rPr>
        <w:t>nput from colleagues who specialise in paediatric arrhythmias</w:t>
      </w:r>
      <w:r w:rsidR="00D67F6B" w:rsidRPr="00FB48BC">
        <w:rPr>
          <w:lang w:val="en-AU"/>
        </w:rPr>
        <w:t>,</w:t>
      </w:r>
      <w:r w:rsidRPr="00FB48BC">
        <w:rPr>
          <w:lang w:val="en-AU"/>
        </w:rPr>
        <w:t xml:space="preserve"> and in their clinical judgment, an exception should be created for children up to and including primary school age.</w:t>
      </w:r>
    </w:p>
    <w:p w14:paraId="1703404A" w14:textId="76193337" w:rsidR="00414593" w:rsidRPr="00FD6810" w:rsidRDefault="00414593" w:rsidP="00414593">
      <w:pPr>
        <w:pStyle w:val="Caption"/>
      </w:pPr>
      <w:bookmarkStart w:id="738" w:name="_Ref463644587"/>
      <w:bookmarkStart w:id="739" w:name="_Toc464871239"/>
      <w:bookmarkStart w:id="740" w:name="_Toc482641370"/>
      <w:r w:rsidRPr="00FD6810">
        <w:t xml:space="preserve">Table </w:t>
      </w:r>
      <w:r w:rsidRPr="00FD6810">
        <w:fldChar w:fldCharType="begin"/>
      </w:r>
      <w:r w:rsidRPr="00FD6810">
        <w:instrText xml:space="preserve"> SEQ Table \* ARABIC </w:instrText>
      </w:r>
      <w:r w:rsidRPr="00FD6810">
        <w:fldChar w:fldCharType="separate"/>
      </w:r>
      <w:r w:rsidR="00924B2D">
        <w:rPr>
          <w:noProof/>
        </w:rPr>
        <w:t>16</w:t>
      </w:r>
      <w:r w:rsidRPr="00FD6810">
        <w:fldChar w:fldCharType="end"/>
      </w:r>
      <w:r w:rsidRPr="00FD6810">
        <w:t xml:space="preserve">: </w:t>
      </w:r>
      <w:r w:rsidR="002358DE" w:rsidRPr="00FD6810">
        <w:t>Paediatric repeat hol</w:t>
      </w:r>
      <w:r w:rsidR="002B1357">
        <w:t>t</w:t>
      </w:r>
      <w:r w:rsidR="002358DE" w:rsidRPr="00FD6810">
        <w:t>er monitor services</w:t>
      </w:r>
      <w:bookmarkEnd w:id="738"/>
      <w:bookmarkEnd w:id="739"/>
      <w:bookmarkEnd w:id="740"/>
      <w:r w:rsidR="002358DE" w:rsidRPr="00FD6810">
        <w:t xml:space="preserve"> </w:t>
      </w:r>
      <w:r w:rsidR="006616CD">
        <w:t>(items 11709)</w:t>
      </w:r>
    </w:p>
    <w:tbl>
      <w:tblPr>
        <w:tblStyle w:val="TableGrid"/>
        <w:tblW w:w="3539"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Table 16 shows the Paediatric repeat holter monitor services. There are 3 columns: column 1. Services, percentage of service that are repeats, and percentage of services that are repeats within four weeks, column 2. Ages 0-4 years, column 3. Ages 5-14 years"/>
      </w:tblPr>
      <w:tblGrid>
        <w:gridCol w:w="4251"/>
        <w:gridCol w:w="1142"/>
        <w:gridCol w:w="989"/>
      </w:tblGrid>
      <w:tr w:rsidR="002C30FB" w:rsidRPr="00FB48BC" w14:paraId="43A90118" w14:textId="77777777" w:rsidTr="00A34C32">
        <w:trPr>
          <w:tblHeader/>
        </w:trPr>
        <w:tc>
          <w:tcPr>
            <w:tcW w:w="3330" w:type="pct"/>
            <w:shd w:val="clear" w:color="auto" w:fill="D9D9D9" w:themeFill="background1" w:themeFillShade="D9"/>
            <w:hideMark/>
          </w:tcPr>
          <w:p w14:paraId="72C60B08" w14:textId="77777777" w:rsidR="002C30FB" w:rsidRPr="00FB48BC" w:rsidRDefault="002C30FB" w:rsidP="00837448">
            <w:pPr>
              <w:pStyle w:val="01Tableheaderrow"/>
              <w:rPr>
                <w:lang w:val="en-AU"/>
              </w:rPr>
            </w:pPr>
          </w:p>
        </w:tc>
        <w:tc>
          <w:tcPr>
            <w:tcW w:w="895" w:type="pct"/>
            <w:shd w:val="clear" w:color="auto" w:fill="D9D9D9" w:themeFill="background1" w:themeFillShade="D9"/>
            <w:hideMark/>
          </w:tcPr>
          <w:p w14:paraId="32A21BEE" w14:textId="77777777" w:rsidR="002C30FB" w:rsidRPr="00FB48BC" w:rsidRDefault="002C30FB" w:rsidP="00837448">
            <w:pPr>
              <w:pStyle w:val="01Tableheaderrow"/>
              <w:rPr>
                <w:lang w:val="en-AU"/>
              </w:rPr>
            </w:pPr>
            <w:r w:rsidRPr="00FB48BC">
              <w:rPr>
                <w:lang w:val="en-AU"/>
              </w:rPr>
              <w:t>0–4yrs</w:t>
            </w:r>
          </w:p>
        </w:tc>
        <w:tc>
          <w:tcPr>
            <w:tcW w:w="775" w:type="pct"/>
            <w:shd w:val="clear" w:color="auto" w:fill="D9D9D9" w:themeFill="background1" w:themeFillShade="D9"/>
            <w:hideMark/>
          </w:tcPr>
          <w:p w14:paraId="10165434" w14:textId="77777777" w:rsidR="002C30FB" w:rsidRPr="00FB48BC" w:rsidRDefault="002C30FB" w:rsidP="00837448">
            <w:pPr>
              <w:pStyle w:val="01Tableheaderrow"/>
              <w:rPr>
                <w:lang w:val="en-AU"/>
              </w:rPr>
            </w:pPr>
            <w:r w:rsidRPr="00FB48BC">
              <w:rPr>
                <w:lang w:val="en-AU"/>
              </w:rPr>
              <w:t>5–14yrs</w:t>
            </w:r>
          </w:p>
        </w:tc>
      </w:tr>
      <w:tr w:rsidR="002C30FB" w:rsidRPr="00FB48BC" w14:paraId="3754C22B" w14:textId="77777777" w:rsidTr="00A34C32">
        <w:tc>
          <w:tcPr>
            <w:tcW w:w="3330" w:type="pct"/>
          </w:tcPr>
          <w:p w14:paraId="459BC405" w14:textId="77777777" w:rsidR="002C30FB" w:rsidRPr="00FB48BC" w:rsidRDefault="002C30FB" w:rsidP="002C30FB">
            <w:pPr>
              <w:pStyle w:val="02Tabletext"/>
              <w:rPr>
                <w:lang w:val="en-AU"/>
              </w:rPr>
            </w:pPr>
            <w:r w:rsidRPr="00FB48BC">
              <w:rPr>
                <w:lang w:val="en-AU"/>
              </w:rPr>
              <w:t>Services</w:t>
            </w:r>
          </w:p>
        </w:tc>
        <w:tc>
          <w:tcPr>
            <w:tcW w:w="895" w:type="pct"/>
          </w:tcPr>
          <w:p w14:paraId="03BBC68B" w14:textId="77777777" w:rsidR="002C30FB" w:rsidRPr="00FB48BC" w:rsidRDefault="002C30FB" w:rsidP="003E1077">
            <w:pPr>
              <w:pStyle w:val="02Tabletext"/>
              <w:jc w:val="center"/>
              <w:rPr>
                <w:lang w:val="en-AU"/>
              </w:rPr>
            </w:pPr>
            <w:r w:rsidRPr="00FB48BC">
              <w:rPr>
                <w:lang w:val="en-AU"/>
              </w:rPr>
              <w:t>1</w:t>
            </w:r>
            <w:r w:rsidR="002B1357">
              <w:rPr>
                <w:lang w:val="en-AU"/>
              </w:rPr>
              <w:t>,</w:t>
            </w:r>
            <w:r w:rsidRPr="00FB48BC">
              <w:rPr>
                <w:lang w:val="en-AU"/>
              </w:rPr>
              <w:t>529</w:t>
            </w:r>
          </w:p>
        </w:tc>
        <w:tc>
          <w:tcPr>
            <w:tcW w:w="775" w:type="pct"/>
          </w:tcPr>
          <w:p w14:paraId="55BC63FD" w14:textId="77777777" w:rsidR="002C30FB" w:rsidRPr="00FB48BC" w:rsidRDefault="002C30FB" w:rsidP="003E1077">
            <w:pPr>
              <w:pStyle w:val="02Tabletext"/>
              <w:jc w:val="center"/>
              <w:rPr>
                <w:lang w:val="en-AU"/>
              </w:rPr>
            </w:pPr>
            <w:r w:rsidRPr="00FB48BC">
              <w:rPr>
                <w:lang w:val="en-AU"/>
              </w:rPr>
              <w:t>4</w:t>
            </w:r>
            <w:r w:rsidR="002B1357">
              <w:rPr>
                <w:lang w:val="en-AU"/>
              </w:rPr>
              <w:t>,</w:t>
            </w:r>
            <w:r w:rsidRPr="00FB48BC">
              <w:rPr>
                <w:lang w:val="en-AU"/>
              </w:rPr>
              <w:t>491</w:t>
            </w:r>
          </w:p>
        </w:tc>
      </w:tr>
      <w:tr w:rsidR="002C30FB" w:rsidRPr="00FB48BC" w14:paraId="2BD74EFB" w14:textId="77777777" w:rsidTr="00A34C32">
        <w:tc>
          <w:tcPr>
            <w:tcW w:w="3330" w:type="pct"/>
          </w:tcPr>
          <w:p w14:paraId="49A9BC9E" w14:textId="77777777" w:rsidR="002C30FB" w:rsidRPr="00FB48BC" w:rsidRDefault="002C30FB" w:rsidP="002C30FB">
            <w:pPr>
              <w:pStyle w:val="02Tabletext"/>
              <w:rPr>
                <w:lang w:val="en-AU"/>
              </w:rPr>
            </w:pPr>
            <w:r w:rsidRPr="00FB48BC">
              <w:rPr>
                <w:lang w:val="en-AU"/>
              </w:rPr>
              <w:t>% of services that are repeats</w:t>
            </w:r>
          </w:p>
        </w:tc>
        <w:tc>
          <w:tcPr>
            <w:tcW w:w="895" w:type="pct"/>
          </w:tcPr>
          <w:p w14:paraId="0FB5E0CE" w14:textId="77777777" w:rsidR="002C30FB" w:rsidRPr="00FB48BC" w:rsidRDefault="002C30FB" w:rsidP="003E1077">
            <w:pPr>
              <w:pStyle w:val="02Tabletext"/>
              <w:jc w:val="center"/>
              <w:rPr>
                <w:lang w:val="en-AU"/>
              </w:rPr>
            </w:pPr>
            <w:r w:rsidRPr="00FB48BC">
              <w:rPr>
                <w:lang w:val="en-AU"/>
              </w:rPr>
              <w:t>43%</w:t>
            </w:r>
          </w:p>
        </w:tc>
        <w:tc>
          <w:tcPr>
            <w:tcW w:w="775" w:type="pct"/>
          </w:tcPr>
          <w:p w14:paraId="4F7DE56C" w14:textId="77777777" w:rsidR="002C30FB" w:rsidRPr="00FB48BC" w:rsidRDefault="002C30FB" w:rsidP="003E1077">
            <w:pPr>
              <w:pStyle w:val="02Tabletext"/>
              <w:jc w:val="center"/>
              <w:rPr>
                <w:lang w:val="en-AU"/>
              </w:rPr>
            </w:pPr>
            <w:r w:rsidRPr="00FB48BC">
              <w:rPr>
                <w:lang w:val="en-AU"/>
              </w:rPr>
              <w:t>17%</w:t>
            </w:r>
          </w:p>
        </w:tc>
      </w:tr>
      <w:tr w:rsidR="002C30FB" w:rsidRPr="00FB48BC" w14:paraId="50931529" w14:textId="77777777" w:rsidTr="00A34C32">
        <w:tc>
          <w:tcPr>
            <w:tcW w:w="3330" w:type="pct"/>
          </w:tcPr>
          <w:p w14:paraId="7DFDB87D" w14:textId="77777777" w:rsidR="002C30FB" w:rsidRPr="00FB48BC" w:rsidRDefault="002C30FB" w:rsidP="002C30FB">
            <w:pPr>
              <w:pStyle w:val="02Tabletext"/>
              <w:rPr>
                <w:lang w:val="en-AU"/>
              </w:rPr>
            </w:pPr>
            <w:r w:rsidRPr="00FB48BC">
              <w:rPr>
                <w:lang w:val="en-AU"/>
              </w:rPr>
              <w:t>% of services that are repeats within four weeks</w:t>
            </w:r>
          </w:p>
        </w:tc>
        <w:tc>
          <w:tcPr>
            <w:tcW w:w="895" w:type="pct"/>
          </w:tcPr>
          <w:p w14:paraId="099B944A" w14:textId="77777777" w:rsidR="002C30FB" w:rsidRPr="00FB48BC" w:rsidRDefault="002C30FB" w:rsidP="003E1077">
            <w:pPr>
              <w:pStyle w:val="02Tabletext"/>
              <w:jc w:val="center"/>
              <w:rPr>
                <w:lang w:val="en-AU"/>
              </w:rPr>
            </w:pPr>
            <w:r w:rsidRPr="00FB48BC">
              <w:rPr>
                <w:lang w:val="en-AU"/>
              </w:rPr>
              <w:t>10%</w:t>
            </w:r>
          </w:p>
        </w:tc>
        <w:tc>
          <w:tcPr>
            <w:tcW w:w="775" w:type="pct"/>
          </w:tcPr>
          <w:p w14:paraId="30949E8B" w14:textId="77777777" w:rsidR="002C30FB" w:rsidRPr="00FB48BC" w:rsidRDefault="002C30FB" w:rsidP="003E1077">
            <w:pPr>
              <w:pStyle w:val="02Tabletext"/>
              <w:jc w:val="center"/>
              <w:rPr>
                <w:lang w:val="en-AU"/>
              </w:rPr>
            </w:pPr>
            <w:r w:rsidRPr="00FB48BC">
              <w:rPr>
                <w:lang w:val="en-AU"/>
              </w:rPr>
              <w:t>15%</w:t>
            </w:r>
          </w:p>
        </w:tc>
      </w:tr>
    </w:tbl>
    <w:p w14:paraId="359F977E" w14:textId="77777777" w:rsidR="00A34C32" w:rsidRPr="00FB48BC" w:rsidRDefault="00A34C32" w:rsidP="00A34C32">
      <w:pPr>
        <w:pStyle w:val="TableUnderLast"/>
        <w:spacing w:after="0"/>
      </w:pPr>
      <w:r>
        <w:t>Data is by date of service. Unpublished data from 2014-15</w:t>
      </w:r>
      <w:r w:rsidR="00C12498">
        <w:t xml:space="preserve"> </w:t>
      </w:r>
      <w:r>
        <w:t>(Department of Health)</w:t>
      </w:r>
      <w:r w:rsidRPr="00EE3C7E">
        <w:t>.</w:t>
      </w:r>
    </w:p>
    <w:p w14:paraId="46838F32" w14:textId="77777777" w:rsidR="003E488A" w:rsidRPr="00FB48BC" w:rsidRDefault="003E488A" w:rsidP="003E488A">
      <w:pPr>
        <w:pStyle w:val="01squarebullet"/>
        <w:numPr>
          <w:ilvl w:val="0"/>
          <w:numId w:val="16"/>
        </w:numPr>
        <w:rPr>
          <w:lang w:val="en-AU"/>
        </w:rPr>
      </w:pPr>
      <w:r w:rsidRPr="00FB48BC">
        <w:rPr>
          <w:lang w:val="en-AU"/>
        </w:rPr>
        <w:t xml:space="preserve">If an AECG study produces a negative result, </w:t>
      </w:r>
      <w:r w:rsidR="00141A12" w:rsidRPr="00FB48BC">
        <w:rPr>
          <w:lang w:val="en-AU"/>
        </w:rPr>
        <w:t xml:space="preserve">the Committee </w:t>
      </w:r>
      <w:r w:rsidRPr="00FB48BC">
        <w:rPr>
          <w:lang w:val="en-AU"/>
        </w:rPr>
        <w:t xml:space="preserve">agreed that repeat studies are exceedingly low yield. However, it was acknowledged that there may be instances where a provider chooses to discretionally conduct a study for less than 48 hours. For this reason, </w:t>
      </w:r>
      <w:r w:rsidR="00BF7530" w:rsidRPr="00FB48BC">
        <w:rPr>
          <w:lang w:val="en-AU"/>
        </w:rPr>
        <w:t xml:space="preserve">the Committee </w:t>
      </w:r>
      <w:r w:rsidRPr="00FB48BC">
        <w:rPr>
          <w:lang w:val="en-AU"/>
        </w:rPr>
        <w:t>recommended that no maximum duration should be specified in the descriptor. Studies that last longer than 48 hours should not be claimed multiple times, as these repeats do not reflect value for patients or the health system. If further monitoring after a negative study is required, providers should consider the utility of external loop recorders (ELR; item 11710) or implanted loop recorders (ILR) to facilitate monitoring in the longer term.</w:t>
      </w:r>
    </w:p>
    <w:p w14:paraId="40194383" w14:textId="77777777" w:rsidR="003E488A" w:rsidRPr="00FB48BC" w:rsidRDefault="003E488A" w:rsidP="003E488A">
      <w:pPr>
        <w:pStyle w:val="01squarebullet"/>
        <w:numPr>
          <w:ilvl w:val="0"/>
          <w:numId w:val="16"/>
        </w:numPr>
        <w:rPr>
          <w:lang w:val="en-AU"/>
        </w:rPr>
      </w:pPr>
      <w:r w:rsidRPr="00FB48BC">
        <w:rPr>
          <w:lang w:val="en-AU"/>
        </w:rPr>
        <w:t xml:space="preserve">This investigation is intended for outpatient use. It is not intended for inpatients, including patients on cardiac monitoring or telemetry. It was noted that some patients (such as post-syncope patients) benefit from cardiac monitoring, which is sometimes provided by private hospitals by outsourcing a Holter monitor service to a pathology provider. </w:t>
      </w:r>
      <w:r w:rsidR="00D32309" w:rsidRPr="00FB48BC">
        <w:rPr>
          <w:lang w:val="en-AU"/>
        </w:rPr>
        <w:t xml:space="preserve">The Committee </w:t>
      </w:r>
      <w:r w:rsidRPr="00FB48BC">
        <w:rPr>
          <w:lang w:val="en-AU"/>
        </w:rPr>
        <w:t xml:space="preserve">agreed that inpatients requiring cardiac monitoring can be remunerated through other mechanisms, and that these funds should be used to cover any provider outsourcing of this monitoring. </w:t>
      </w:r>
    </w:p>
    <w:p w14:paraId="243FC3F8" w14:textId="77777777" w:rsidR="003E488A" w:rsidRPr="00FB48BC" w:rsidRDefault="008E486B"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discussed the implications of device failure during a study, including the implications for </w:t>
      </w:r>
      <w:r w:rsidR="006036AF" w:rsidRPr="00FB48BC">
        <w:rPr>
          <w:lang w:val="en-AU"/>
        </w:rPr>
        <w:t>the</w:t>
      </w:r>
      <w:r w:rsidR="003E488A" w:rsidRPr="00FB48BC">
        <w:rPr>
          <w:lang w:val="en-AU"/>
        </w:rPr>
        <w:t xml:space="preserve"> consumer. There was consensus that device failure should render a service incomplete, which means that it is not claimable on the MBS. The provider should repeat the service, and the patient should incur no additional out-of-pocket costs. Members who have worked extensively with pathology providers indicated that this is already the standard and accepted practice among such providers.</w:t>
      </w:r>
    </w:p>
    <w:p w14:paraId="3D4DD098" w14:textId="301920F0" w:rsidR="003E488A" w:rsidRPr="00FB48BC" w:rsidRDefault="00C83DCC"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considered whether rural and remote areas could be disadvantaged by the proposed changes to this item, due to an inability to access longer term monitoring. </w:t>
      </w:r>
      <w:r w:rsidR="00C03AFE">
        <w:rPr>
          <w:lang w:val="en-AU"/>
        </w:rPr>
        <w:fldChar w:fldCharType="begin"/>
      </w:r>
      <w:r w:rsidR="00C03AFE">
        <w:rPr>
          <w:lang w:val="en-AU"/>
        </w:rPr>
        <w:instrText xml:space="preserve"> REF _Ref463644895 \h </w:instrText>
      </w:r>
      <w:r w:rsidR="00C03AFE">
        <w:rPr>
          <w:lang w:val="en-AU"/>
        </w:rPr>
      </w:r>
      <w:r w:rsidR="00C03AFE">
        <w:rPr>
          <w:lang w:val="en-AU"/>
        </w:rPr>
        <w:fldChar w:fldCharType="separate"/>
      </w:r>
      <w:r w:rsidR="00924B2D" w:rsidRPr="00FD6810">
        <w:t xml:space="preserve">Figure </w:t>
      </w:r>
      <w:r w:rsidR="00924B2D">
        <w:rPr>
          <w:noProof/>
        </w:rPr>
        <w:t>22</w:t>
      </w:r>
      <w:r w:rsidR="00C03AFE">
        <w:rPr>
          <w:lang w:val="en-AU"/>
        </w:rPr>
        <w:fldChar w:fldCharType="end"/>
      </w:r>
      <w:r w:rsidR="00C03AFE">
        <w:rPr>
          <w:lang w:val="en-AU"/>
        </w:rPr>
        <w:t xml:space="preserve"> </w:t>
      </w:r>
      <w:r w:rsidR="003E488A" w:rsidRPr="00FB48BC">
        <w:rPr>
          <w:lang w:val="en-AU"/>
        </w:rPr>
        <w:t>shows that with the exception of very remote areas, remoteness does not significantly affect per-capita service rates. Furthermore, performing a short</w:t>
      </w:r>
      <w:r w:rsidR="000F7122" w:rsidRPr="00FB48BC">
        <w:rPr>
          <w:lang w:val="en-AU"/>
        </w:rPr>
        <w:t>-</w:t>
      </w:r>
      <w:r w:rsidR="003E488A" w:rsidRPr="00FB48BC">
        <w:rPr>
          <w:lang w:val="en-AU"/>
        </w:rPr>
        <w:t xml:space="preserve">term monitoring study on a patient </w:t>
      </w:r>
      <w:r w:rsidR="003E488A" w:rsidRPr="00FB48BC">
        <w:rPr>
          <w:lang w:val="en-AU"/>
        </w:rPr>
        <w:lastRenderedPageBreak/>
        <w:t xml:space="preserve">with infrequent symptoms was felt to be clinically inappropriate, inconvenient for the patient and of low </w:t>
      </w:r>
      <w:r w:rsidR="00103A48" w:rsidRPr="00FB48BC">
        <w:rPr>
          <w:lang w:val="en-AU"/>
        </w:rPr>
        <w:t>value</w:t>
      </w:r>
      <w:r w:rsidR="003E488A" w:rsidRPr="00FB48BC">
        <w:rPr>
          <w:lang w:val="en-AU"/>
        </w:rPr>
        <w:t xml:space="preserve"> and it may result in a missed diagnosis or repeat testing if an appropriate service is not performed. Providers in rural and remote areas who use Holter studies for longer term monitoring of patients with infrequent symptoms will now be incentivised to provide ELR and ILR as longer term options. Where a remote provider is unable or unwilling to do so, it is in the patient’s best interests to receive the appropriate investigation at the nearest available location.</w:t>
      </w:r>
    </w:p>
    <w:p w14:paraId="6D482657" w14:textId="4F125586" w:rsidR="003E488A" w:rsidRPr="00FD6810" w:rsidRDefault="00031A63" w:rsidP="00031A63">
      <w:pPr>
        <w:pStyle w:val="Caption"/>
        <w:pBdr>
          <w:bottom w:val="single" w:sz="4" w:space="1" w:color="auto"/>
        </w:pBdr>
      </w:pPr>
      <w:bookmarkStart w:id="741" w:name="_Ref463644895"/>
      <w:bookmarkStart w:id="742" w:name="_Ref463644888"/>
      <w:bookmarkStart w:id="743" w:name="_Toc464871259"/>
      <w:bookmarkStart w:id="744" w:name="_Toc482641392"/>
      <w:r w:rsidRPr="00FD6810">
        <w:t xml:space="preserve">Figure </w:t>
      </w:r>
      <w:r w:rsidRPr="00FD6810">
        <w:fldChar w:fldCharType="begin"/>
      </w:r>
      <w:r w:rsidRPr="00FD6810">
        <w:instrText xml:space="preserve"> SEQ Figure \* ARABIC </w:instrText>
      </w:r>
      <w:r w:rsidRPr="00FD6810">
        <w:fldChar w:fldCharType="separate"/>
      </w:r>
      <w:r w:rsidR="00924B2D">
        <w:rPr>
          <w:noProof/>
        </w:rPr>
        <w:t>22</w:t>
      </w:r>
      <w:r w:rsidRPr="00FD6810">
        <w:fldChar w:fldCharType="end"/>
      </w:r>
      <w:bookmarkEnd w:id="741"/>
      <w:r w:rsidRPr="00FD6810">
        <w:t xml:space="preserve">: </w:t>
      </w:r>
      <w:r w:rsidR="00950414" w:rsidRPr="00FD6810">
        <w:t xml:space="preserve">Geographical variation by remoteness for </w:t>
      </w:r>
      <w:r w:rsidR="00824B2E" w:rsidRPr="00FD6810">
        <w:t xml:space="preserve">different durations of </w:t>
      </w:r>
      <w:r w:rsidR="00950414" w:rsidRPr="00FD6810">
        <w:t>AECG monitoring items</w:t>
      </w:r>
      <w:bookmarkEnd w:id="742"/>
      <w:bookmarkEnd w:id="743"/>
      <w:bookmarkEnd w:id="744"/>
      <w:r w:rsidR="00950414" w:rsidRPr="00FD6810">
        <w:t xml:space="preserve"> </w:t>
      </w:r>
    </w:p>
    <w:p w14:paraId="03F3D09E" w14:textId="77777777" w:rsidR="00031A63" w:rsidRPr="00FD6810" w:rsidRDefault="000F0212" w:rsidP="00031A63">
      <w:pPr>
        <w:jc w:val="center"/>
      </w:pPr>
      <w:r w:rsidRPr="00FD6810">
        <w:rPr>
          <w:noProof/>
          <w:lang w:val="en-AU"/>
        </w:rPr>
        <w:drawing>
          <wp:inline distT="0" distB="0" distL="0" distR="0" wp14:anchorId="03CF25E6" wp14:editId="3CED8EC5">
            <wp:extent cx="4600575" cy="3383585"/>
            <wp:effectExtent l="0" t="0" r="0" b="7620"/>
            <wp:docPr id="14" name="Picture 14" descr="Figure 22 is a stacked bar chart that shows the geographical variation by remoteness for different durations of AECG monitoring items. Major cities has the highest percentage of services for all short, medium, and long term items at 68%, 75% and 70% respectively. Inner regional areas are second at 22%, 15% and 21%. Remote and very remote areas is the lowest at nothing over 1%." title="Figure 22: Geographical variation by remoteness for different durations of AECG monitoring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98537" cy="3382086"/>
                    </a:xfrm>
                    <a:prstGeom prst="rect">
                      <a:avLst/>
                    </a:prstGeom>
                  </pic:spPr>
                </pic:pic>
              </a:graphicData>
            </a:graphic>
          </wp:inline>
        </w:drawing>
      </w:r>
    </w:p>
    <w:p w14:paraId="3B96FE5D" w14:textId="77777777" w:rsidR="0032184B" w:rsidRDefault="00D82B52" w:rsidP="000F0129">
      <w:pPr>
        <w:pStyle w:val="TableUnderLast"/>
        <w:spacing w:after="0"/>
      </w:pPr>
      <w:r w:rsidRPr="00A316D7">
        <w:t xml:space="preserve">Data is by date of </w:t>
      </w:r>
      <w:r>
        <w:t>service</w:t>
      </w:r>
      <w:r w:rsidR="003A0AAC">
        <w:t xml:space="preserve"> extracted on 20 June 2016</w:t>
      </w:r>
      <w:r>
        <w:t xml:space="preserve">. </w:t>
      </w:r>
      <w:r w:rsidRPr="00EE3C7E">
        <w:t xml:space="preserve">Unpublished data </w:t>
      </w:r>
      <w:r>
        <w:t xml:space="preserve">from 2014-15 </w:t>
      </w:r>
      <w:r w:rsidRPr="00EE3C7E">
        <w:t>(</w:t>
      </w:r>
      <w:r w:rsidRPr="00EA4658">
        <w:t>Department</w:t>
      </w:r>
      <w:r w:rsidRPr="00EE3C7E">
        <w:t xml:space="preserve"> of Health).</w:t>
      </w:r>
    </w:p>
    <w:p w14:paraId="2AA8FBC5" w14:textId="77777777" w:rsidR="00746D4C" w:rsidRPr="00FB48BC" w:rsidRDefault="00746D4C" w:rsidP="00045986">
      <w:pPr>
        <w:pStyle w:val="TableUnderLast"/>
        <w:spacing w:after="0"/>
        <w:rPr>
          <w:lang w:eastAsia="en-US"/>
        </w:rPr>
      </w:pPr>
      <w:r w:rsidRPr="00746D4C">
        <w:rPr>
          <w:lang w:eastAsia="en-US"/>
        </w:rPr>
        <w:t xml:space="preserve">Remoteness Area classes are based on </w:t>
      </w:r>
      <w:r w:rsidR="00643DC2">
        <w:rPr>
          <w:lang w:eastAsia="en-US"/>
        </w:rPr>
        <w:t>ARIA</w:t>
      </w:r>
      <w:r w:rsidRPr="00746D4C">
        <w:rPr>
          <w:lang w:eastAsia="en-US"/>
        </w:rPr>
        <w:t>. Reference:  ASGS: Volume 5 – Remoteness Structure Australia July 2011, 1270.0.55.005. The patient postcode is linked to the Remoteness Area Concordance file.</w:t>
      </w:r>
      <w:r w:rsidR="00484D23">
        <w:rPr>
          <w:lang w:eastAsia="en-US"/>
        </w:rPr>
        <w:t xml:space="preserve"> AECG items, 11709, ELR item 1171</w:t>
      </w:r>
      <w:r w:rsidR="00D34DA2">
        <w:rPr>
          <w:lang w:eastAsia="en-US"/>
        </w:rPr>
        <w:t>1</w:t>
      </w:r>
      <w:r w:rsidR="00484D23">
        <w:rPr>
          <w:lang w:eastAsia="en-US"/>
        </w:rPr>
        <w:t>, ILR item 117</w:t>
      </w:r>
      <w:r w:rsidR="00D34DA2">
        <w:rPr>
          <w:lang w:eastAsia="en-US"/>
        </w:rPr>
        <w:t>22</w:t>
      </w:r>
      <w:r w:rsidR="00484D23">
        <w:rPr>
          <w:lang w:eastAsia="en-US"/>
        </w:rPr>
        <w:t>.</w:t>
      </w:r>
    </w:p>
    <w:p w14:paraId="2FCF8112" w14:textId="77777777" w:rsidR="00031A63" w:rsidRPr="00FD6810" w:rsidRDefault="00031A63" w:rsidP="00031A63">
      <w:pPr>
        <w:pBdr>
          <w:top w:val="single" w:sz="4" w:space="1" w:color="auto"/>
        </w:pBdr>
      </w:pPr>
    </w:p>
    <w:p w14:paraId="46975479" w14:textId="77777777" w:rsidR="003E488A" w:rsidRPr="00FB48BC" w:rsidRDefault="003E488A" w:rsidP="003E488A">
      <w:pPr>
        <w:pStyle w:val="Heading2"/>
        <w:rPr>
          <w:lang w:val="en-AU"/>
        </w:rPr>
      </w:pPr>
      <w:bookmarkStart w:id="745" w:name="ExhibitNum"/>
      <w:bookmarkStart w:id="746" w:name="_Toc464871173"/>
      <w:bookmarkStart w:id="747" w:name="_Toc518382943"/>
      <w:bookmarkEnd w:id="745"/>
      <w:r w:rsidRPr="00FB48BC">
        <w:rPr>
          <w:lang w:val="en-AU"/>
        </w:rPr>
        <w:t>External loop/event recorder (ELR</w:t>
      </w:r>
      <w:r w:rsidR="00FD1792" w:rsidRPr="00FB48BC">
        <w:rPr>
          <w:lang w:val="en-AU"/>
        </w:rPr>
        <w:t>)</w:t>
      </w:r>
      <w:bookmarkEnd w:id="746"/>
      <w:r w:rsidR="00860191">
        <w:rPr>
          <w:lang w:val="en-AU"/>
        </w:rPr>
        <w:t xml:space="preserve"> – that went out to consultation</w:t>
      </w:r>
      <w:bookmarkEnd w:id="747"/>
    </w:p>
    <w:p w14:paraId="369083FE" w14:textId="77777777" w:rsidR="008018E4" w:rsidRPr="00FB48BC" w:rsidRDefault="008018E4" w:rsidP="009639E8">
      <w:pPr>
        <w:pStyle w:val="Heading3"/>
      </w:pPr>
      <w:r w:rsidRPr="00FB48BC">
        <w:t>Item 11710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503DA9EC" w14:textId="77777777" w:rsidTr="00A34C32">
        <w:trPr>
          <w:tblHeader/>
        </w:trPr>
        <w:tc>
          <w:tcPr>
            <w:tcW w:w="9082"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bottom"/>
          </w:tcPr>
          <w:p w14:paraId="61247F8A" w14:textId="77777777" w:rsidR="00296AD7" w:rsidRPr="002836EB" w:rsidRDefault="00296AD7" w:rsidP="00D62AD8">
            <w:pPr>
              <w:pStyle w:val="01Tableheaderrow"/>
            </w:pPr>
            <w:r>
              <w:t xml:space="preserve">Current item descriptors and MBS data from </w:t>
            </w:r>
            <w:r w:rsidR="002B5C98">
              <w:t>FY 2014</w:t>
            </w:r>
            <w:r>
              <w:t>/15</w:t>
            </w:r>
          </w:p>
        </w:tc>
      </w:tr>
      <w:tr w:rsidR="002C0EA9" w:rsidRPr="002836EB" w14:paraId="4266D4E9" w14:textId="77777777" w:rsidTr="00A34C32">
        <w:tc>
          <w:tcPr>
            <w:tcW w:w="9082" w:type="dxa"/>
            <w:tcBorders>
              <w:top w:val="single" w:sz="4" w:space="0" w:color="808080"/>
              <w:left w:val="single" w:sz="4" w:space="0" w:color="808080"/>
              <w:bottom w:val="single" w:sz="4" w:space="0" w:color="808080"/>
              <w:right w:val="single" w:sz="4" w:space="0" w:color="808080"/>
            </w:tcBorders>
            <w:vAlign w:val="bottom"/>
          </w:tcPr>
          <w:p w14:paraId="68ACA5F0" w14:textId="77777777" w:rsidR="002C0EA9" w:rsidRPr="003B5613" w:rsidRDefault="002C0EA9" w:rsidP="002C0EA9">
            <w:pPr>
              <w:pStyle w:val="02Tabletext"/>
            </w:pPr>
            <w:r w:rsidRPr="009124AE">
              <w:rPr>
                <w:lang w:val="en-AU"/>
              </w:rPr>
              <w:t>Item 11710 – Schedule fee: $51.90</w:t>
            </w:r>
            <w:r w:rsidRPr="009124AE">
              <w:rPr>
                <w:lang w:val="en-AU"/>
              </w:rPr>
              <w:br/>
              <w:t>Services: 4,308</w:t>
            </w:r>
            <w:r>
              <w:rPr>
                <w:lang w:val="en-AU"/>
              </w:rPr>
              <w:tab/>
            </w:r>
            <w:r>
              <w:rPr>
                <w:lang w:val="en-AU"/>
              </w:rPr>
              <w:tab/>
            </w:r>
            <w:r w:rsidRPr="009124AE">
              <w:rPr>
                <w:lang w:val="en-AU"/>
              </w:rPr>
              <w:t>Total Benefits: $199,735</w:t>
            </w:r>
            <w:r>
              <w:rPr>
                <w:lang w:val="en-AU"/>
              </w:rPr>
              <w:tab/>
            </w:r>
            <w:r>
              <w:rPr>
                <w:lang w:val="en-AU"/>
              </w:rPr>
              <w:tab/>
            </w:r>
            <w:r w:rsidRPr="009124AE">
              <w:rPr>
                <w:lang w:val="en-AU"/>
              </w:rPr>
              <w:t>Average annual growth: 5.2%</w:t>
            </w:r>
            <w:r w:rsidRPr="009124AE">
              <w:rPr>
                <w:lang w:val="en-AU"/>
              </w:rPr>
              <w:br/>
            </w:r>
            <w:r w:rsidRPr="009124AE">
              <w:rPr>
                <w:lang w:val="en-AU"/>
              </w:rPr>
              <w:br/>
              <w:t>Ambulatory ECG monitoring, patient activated, single or multiple event recording, utilising a looping memory recording device which is connected continuously to the patient for 12 hours or more and is capable of recording for at least 20 seconds prior to each activation and for15 seconds after each activation, including transmission, analysis, interpretation and report — payable once in any 4 week period</w:t>
            </w:r>
          </w:p>
        </w:tc>
      </w:tr>
    </w:tbl>
    <w:p w14:paraId="7E02B79F"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494B4BD1" w14:textId="77777777" w:rsidR="003E488A" w:rsidRPr="00FB48BC" w:rsidRDefault="0060080D" w:rsidP="003E488A">
      <w:pPr>
        <w:pStyle w:val="Boldhdg"/>
        <w:rPr>
          <w:lang w:val="en-AU"/>
        </w:rPr>
      </w:pPr>
      <w:r>
        <w:rPr>
          <w:lang w:val="en-AU"/>
        </w:rPr>
        <w:t>Recommendation 23</w:t>
      </w:r>
    </w:p>
    <w:p w14:paraId="68A870E8" w14:textId="77777777" w:rsidR="003E488A" w:rsidRPr="009639E8" w:rsidRDefault="003E488A" w:rsidP="009639E8">
      <w:pPr>
        <w:pStyle w:val="01squarebullet"/>
      </w:pPr>
      <w:r w:rsidRPr="009639E8">
        <w:t>Split item 11710 into two items</w:t>
      </w:r>
      <w:r w:rsidRPr="00FB48BC">
        <w:t>,</w:t>
      </w:r>
      <w:r w:rsidRPr="009639E8">
        <w:t xml:space="preserve"> with the following descriptors:</w:t>
      </w:r>
    </w:p>
    <w:p w14:paraId="21006846" w14:textId="77777777" w:rsidR="003E1077" w:rsidRPr="00FB48BC" w:rsidRDefault="003E1077" w:rsidP="006B1407">
      <w:pPr>
        <w:pStyle w:val="Item"/>
      </w:pPr>
      <w:r w:rsidRPr="00FB48BC">
        <w:lastRenderedPageBreak/>
        <w:t>Item 11710</w:t>
      </w:r>
      <w:r w:rsidR="004A36AC" w:rsidRPr="00FB48BC">
        <w:t>A</w:t>
      </w:r>
    </w:p>
    <w:p w14:paraId="27ACFFCD" w14:textId="77777777" w:rsidR="003E488A" w:rsidRPr="00FD6810" w:rsidRDefault="003E488A" w:rsidP="009639E8">
      <w:r w:rsidRPr="00FD6810">
        <w:t>Ambulatory ECG monitoring, patient activated, single or multiple event recording, utilising a memory recording device which is connected continuously to t</w:t>
      </w:r>
      <w:r w:rsidR="00AF2540" w:rsidRPr="00FD6810">
        <w:t xml:space="preserve">he patient for between 7 and 30 </w:t>
      </w:r>
      <w:r w:rsidRPr="00FD6810">
        <w:t>days and is capable of recording for at least 20 seconds prio</w:t>
      </w:r>
      <w:r w:rsidR="004A36AC" w:rsidRPr="00FD6810">
        <w:t>r to each activation and for 15 </w:t>
      </w:r>
      <w:r w:rsidRPr="00FD6810">
        <w:t>seconds after each activation. Including transmission, analysis, interpretation and report.</w:t>
      </w:r>
    </w:p>
    <w:p w14:paraId="32DE220E" w14:textId="77777777" w:rsidR="00030580" w:rsidRPr="00FD6810" w:rsidRDefault="003E488A" w:rsidP="009639E8">
      <w:r w:rsidRPr="00FD6810">
        <w:t xml:space="preserve">For the investigation of recurrent episodes </w:t>
      </w:r>
      <w:r w:rsidR="007300EA" w:rsidRPr="00FD6810">
        <w:t xml:space="preserve">of </w:t>
      </w:r>
      <w:r w:rsidRPr="00FD6810">
        <w:t>unexplained syncope, palpitation or other symptoms where a cardiac rhythm disturbance is suspected and where episodes are in</w:t>
      </w:r>
      <w:r w:rsidR="004A36AC" w:rsidRPr="00FD6810">
        <w:t xml:space="preserve">frequent. </w:t>
      </w:r>
      <w:r w:rsidR="00030580" w:rsidRPr="00FD6810">
        <w:t xml:space="preserve">With </w:t>
      </w:r>
      <w:r w:rsidR="00030580" w:rsidRPr="00FD6810">
        <w:rPr>
          <w:color w:val="000000"/>
        </w:rPr>
        <w:t>documentation of the indication for the investigation in the report.</w:t>
      </w:r>
    </w:p>
    <w:p w14:paraId="0ECD50F9" w14:textId="77777777" w:rsidR="003E488A" w:rsidRPr="00FD6810" w:rsidRDefault="00030580" w:rsidP="00D145EE">
      <w:r w:rsidRPr="00FD6810">
        <w:t xml:space="preserve">Claimable </w:t>
      </w:r>
      <w:r w:rsidR="004A36AC" w:rsidRPr="00FD6810">
        <w:t>once in any 3-</w:t>
      </w:r>
      <w:r w:rsidR="003E488A" w:rsidRPr="00FD6810">
        <w:t>month period.</w:t>
      </w:r>
    </w:p>
    <w:p w14:paraId="75A82AC8" w14:textId="77777777" w:rsidR="004A36AC" w:rsidRPr="00FB48BC" w:rsidRDefault="004A36AC" w:rsidP="006B1407">
      <w:pPr>
        <w:pStyle w:val="Item"/>
      </w:pPr>
      <w:r w:rsidRPr="00FB48BC">
        <w:t>Item 11710B</w:t>
      </w:r>
    </w:p>
    <w:p w14:paraId="4F7E420D" w14:textId="77777777" w:rsidR="003E488A" w:rsidRPr="00FD6810" w:rsidRDefault="003E488A" w:rsidP="009639E8">
      <w:r w:rsidRPr="00FD6810">
        <w:t>Ambulatory ECG monitoring, patient activated, single or multiple event recording, utilising a memory recording device which is connected continuously to the patient for up to 7 days and is capable of recording for at least 20 seconds prior to each activation and for 15 seconds after each activation. Including transmission, analysis, interpretation and report.</w:t>
      </w:r>
    </w:p>
    <w:p w14:paraId="39B8CF41" w14:textId="77777777" w:rsidR="00030580" w:rsidRPr="00FD6810" w:rsidRDefault="003E488A" w:rsidP="00D145EE">
      <w:pPr>
        <w:rPr>
          <w:color w:val="000000"/>
        </w:rPr>
      </w:pPr>
      <w:r w:rsidRPr="00FD6810">
        <w:t xml:space="preserve">For the investigation of recurrent episodes of unexplained syncope, palpitation or other symptoms where a cardiac rhythm disturbance is suspected and where episodes occur at least weekly. </w:t>
      </w:r>
      <w:r w:rsidR="00030580" w:rsidRPr="00FD6810">
        <w:t xml:space="preserve">With </w:t>
      </w:r>
      <w:r w:rsidR="00030580" w:rsidRPr="00FD6810">
        <w:rPr>
          <w:color w:val="000000"/>
        </w:rPr>
        <w:t>documentation of the indication for the investigation in the report.</w:t>
      </w:r>
    </w:p>
    <w:p w14:paraId="01F3C4FD" w14:textId="77777777" w:rsidR="003E488A" w:rsidRPr="00FD6810" w:rsidRDefault="00030580" w:rsidP="009639E8">
      <w:r w:rsidRPr="00FD6810">
        <w:t xml:space="preserve">Claimable </w:t>
      </w:r>
      <w:r w:rsidR="003E488A" w:rsidRPr="00FD6810">
        <w:t>once in any 3 month period.</w:t>
      </w:r>
    </w:p>
    <w:p w14:paraId="7FD8BF40" w14:textId="77777777" w:rsidR="003E488A" w:rsidRPr="00FB48BC" w:rsidRDefault="003E488A" w:rsidP="003E488A">
      <w:pPr>
        <w:pStyle w:val="01squarebullet"/>
        <w:numPr>
          <w:ilvl w:val="0"/>
          <w:numId w:val="16"/>
        </w:numPr>
        <w:rPr>
          <w:lang w:val="en-AU"/>
        </w:rPr>
      </w:pPr>
      <w:r w:rsidRPr="00FB48BC">
        <w:rPr>
          <w:lang w:val="en-AU"/>
        </w:rPr>
        <w:t>Remove 75 per cent benefit</w:t>
      </w:r>
      <w:r w:rsidR="00745426">
        <w:rPr>
          <w:lang w:val="en-AU"/>
        </w:rPr>
        <w:t xml:space="preserve"> from item</w:t>
      </w:r>
      <w:r w:rsidR="00E365C1">
        <w:rPr>
          <w:lang w:val="en-AU"/>
        </w:rPr>
        <w:t xml:space="preserve"> 11710 (or 11710A and 11710B if split)</w:t>
      </w:r>
      <w:r w:rsidRPr="00FB48BC">
        <w:rPr>
          <w:lang w:val="en-AU"/>
        </w:rPr>
        <w:t xml:space="preserve"> as the service is intended for patients not admitted to a hospital.</w:t>
      </w:r>
    </w:p>
    <w:p w14:paraId="392DF3F0" w14:textId="77777777" w:rsidR="003E488A" w:rsidRPr="00FB48BC" w:rsidRDefault="003E488A" w:rsidP="003E488A">
      <w:pPr>
        <w:pStyle w:val="Boldhdg"/>
        <w:rPr>
          <w:lang w:val="en-AU"/>
        </w:rPr>
      </w:pPr>
      <w:r w:rsidRPr="00FB48BC">
        <w:rPr>
          <w:lang w:val="en-AU"/>
        </w:rPr>
        <w:t>Rationale</w:t>
      </w:r>
    </w:p>
    <w:p w14:paraId="32F40825" w14:textId="77777777" w:rsidR="005D037D" w:rsidRPr="00FD6810" w:rsidRDefault="005D037D" w:rsidP="00AE035A">
      <w:r w:rsidRPr="00FD6810">
        <w:t xml:space="preserve">These recommendations focus on </w:t>
      </w:r>
      <w:r w:rsidR="00D01D63" w:rsidRPr="00FD6810">
        <w:t>modernis</w:t>
      </w:r>
      <w:r w:rsidR="008F5A1E" w:rsidRPr="00FD6810">
        <w:t>ing and improving the value of the MBS</w:t>
      </w:r>
      <w:r w:rsidR="003E4651" w:rsidRPr="00FD6810">
        <w:t xml:space="preserve"> </w:t>
      </w:r>
      <w:r w:rsidRPr="00FD6810">
        <w:t>and are based on the following observations.</w:t>
      </w:r>
    </w:p>
    <w:p w14:paraId="56E931A1" w14:textId="77777777" w:rsidR="003E488A" w:rsidRPr="00FB48BC" w:rsidRDefault="00C75071" w:rsidP="003E488A">
      <w:pPr>
        <w:pStyle w:val="01squarebullet"/>
        <w:numPr>
          <w:ilvl w:val="0"/>
          <w:numId w:val="16"/>
        </w:numPr>
        <w:rPr>
          <w:lang w:val="en-AU"/>
        </w:rPr>
      </w:pPr>
      <w:r w:rsidRPr="00FB48BC">
        <w:rPr>
          <w:lang w:val="en-AU"/>
        </w:rPr>
        <w:t xml:space="preserve">The Committee </w:t>
      </w:r>
      <w:r w:rsidR="003E488A" w:rsidRPr="00FB48BC">
        <w:rPr>
          <w:lang w:val="en-AU"/>
        </w:rPr>
        <w:t>agreed that it was important for the indications for ELR services to remain broad, in order to reflect the wide variety of potential situations for which this investigation is appropriate.</w:t>
      </w:r>
    </w:p>
    <w:p w14:paraId="4B21E48D" w14:textId="77777777" w:rsidR="003E488A" w:rsidRPr="00FB48BC" w:rsidRDefault="003E488A" w:rsidP="003E488A">
      <w:pPr>
        <w:pStyle w:val="01squarebullet"/>
        <w:numPr>
          <w:ilvl w:val="0"/>
          <w:numId w:val="16"/>
        </w:numPr>
        <w:rPr>
          <w:lang w:val="en-AU"/>
        </w:rPr>
      </w:pPr>
      <w:r w:rsidRPr="00FB48BC">
        <w:rPr>
          <w:lang w:val="en-AU"/>
        </w:rPr>
        <w:t xml:space="preserve">As with other AECG items, </w:t>
      </w:r>
      <w:r w:rsidR="002825E2" w:rsidRPr="00FB48BC">
        <w:rPr>
          <w:lang w:val="en-AU"/>
        </w:rPr>
        <w:t xml:space="preserve">the Committee </w:t>
      </w:r>
      <w:r w:rsidRPr="00FB48BC">
        <w:rPr>
          <w:lang w:val="en-AU"/>
        </w:rPr>
        <w:t xml:space="preserve">agreed that this investigation is intended for outpatient use. It is not intended for inpatients, including patients on cardiac monitoring or telemetry. </w:t>
      </w:r>
    </w:p>
    <w:p w14:paraId="6E49C0BF" w14:textId="77777777" w:rsidR="003E488A" w:rsidRPr="00FB48BC" w:rsidRDefault="00F861AE"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felt that repeat studies were of low clinical value. Various situations that may trigger a repeat study were discussed, and it was agreed that the three-month timeframe is reasonable and will not have a negative impact on patient outcomes. </w:t>
      </w:r>
    </w:p>
    <w:p w14:paraId="1E746330" w14:textId="77777777" w:rsidR="003E488A" w:rsidRPr="00FB48BC" w:rsidRDefault="003E488A" w:rsidP="003E488A">
      <w:pPr>
        <w:pStyle w:val="01squarebullet"/>
        <w:numPr>
          <w:ilvl w:val="0"/>
          <w:numId w:val="16"/>
        </w:numPr>
        <w:rPr>
          <w:lang w:val="en-AU"/>
        </w:rPr>
      </w:pPr>
      <w:r w:rsidRPr="00FB48BC">
        <w:rPr>
          <w:lang w:val="en-AU"/>
        </w:rPr>
        <w:t xml:space="preserve">A specific concern was raised about patients with very frequent symptoms who may fill a device in a short period of time and require a repeat study in order to complete their seven-day monitoring. However, there was clinical consensus that symptom/ECG correlation could be assessed based on the many captured episodes, and that further monitoring was unlikely to yield new information. </w:t>
      </w:r>
    </w:p>
    <w:p w14:paraId="720DEF64" w14:textId="77777777" w:rsidR="003E488A" w:rsidRPr="00FB48BC" w:rsidRDefault="00A81327"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agreed that due to the costs associated with holding and losing equipment, these services are often low-profit or loss-making services. As such, misuse is highly unlikely. </w:t>
      </w:r>
    </w:p>
    <w:p w14:paraId="1BA5D00F" w14:textId="77777777" w:rsidR="00425BED" w:rsidRPr="00FB48BC" w:rsidRDefault="003E488A" w:rsidP="00E25328">
      <w:pPr>
        <w:pStyle w:val="01squarebullet"/>
        <w:numPr>
          <w:ilvl w:val="0"/>
          <w:numId w:val="16"/>
        </w:numPr>
        <w:rPr>
          <w:lang w:val="en-AU"/>
        </w:rPr>
      </w:pPr>
      <w:r w:rsidRPr="00FB48BC">
        <w:rPr>
          <w:lang w:val="en-AU"/>
        </w:rPr>
        <w:t xml:space="preserve">It was agreed that the rebate for </w:t>
      </w:r>
      <w:r w:rsidR="00456FE3" w:rsidRPr="00FB48BC">
        <w:rPr>
          <w:lang w:val="en-AU"/>
        </w:rPr>
        <w:t xml:space="preserve">item </w:t>
      </w:r>
      <w:r w:rsidRPr="00FB48BC">
        <w:rPr>
          <w:lang w:val="en-AU"/>
        </w:rPr>
        <w:t>11710</w:t>
      </w:r>
      <w:r w:rsidR="00FA0614">
        <w:rPr>
          <w:lang w:val="en-AU"/>
        </w:rPr>
        <w:t>A</w:t>
      </w:r>
      <w:r w:rsidRPr="00FB48BC">
        <w:rPr>
          <w:lang w:val="en-AU"/>
        </w:rPr>
        <w:t xml:space="preserve"> should be slightly higher due to the longer period of monitoring and additional data for reporting. </w:t>
      </w:r>
    </w:p>
    <w:p w14:paraId="432B8553" w14:textId="77777777" w:rsidR="00605CDC" w:rsidRPr="00FB48BC" w:rsidRDefault="00605CDC" w:rsidP="009639E8">
      <w:pPr>
        <w:pStyle w:val="Heading3"/>
      </w:pPr>
      <w:r w:rsidRPr="00FB48BC">
        <w:lastRenderedPageBreak/>
        <w:t>Item 11711</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4B478E75" w14:textId="77777777" w:rsidTr="00A34C32">
        <w:trPr>
          <w:tblHeader/>
        </w:trPr>
        <w:tc>
          <w:tcPr>
            <w:tcW w:w="9082" w:type="dxa"/>
            <w:shd w:val="clear" w:color="auto" w:fill="D9D9D9" w:themeFill="background1" w:themeFillShade="D9"/>
            <w:vAlign w:val="bottom"/>
          </w:tcPr>
          <w:p w14:paraId="77A68BA1" w14:textId="77777777" w:rsidR="00296AD7" w:rsidRPr="002836EB" w:rsidRDefault="00296AD7" w:rsidP="00D62AD8">
            <w:pPr>
              <w:pStyle w:val="01Tableheaderrow"/>
            </w:pPr>
            <w:r>
              <w:t xml:space="preserve">Current item descriptors and MBS data from </w:t>
            </w:r>
            <w:r w:rsidR="002B5C98">
              <w:t>FY 2014</w:t>
            </w:r>
            <w:r>
              <w:t>/15</w:t>
            </w:r>
          </w:p>
        </w:tc>
      </w:tr>
      <w:tr w:rsidR="002C0EA9" w:rsidRPr="002836EB" w14:paraId="58C558DD" w14:textId="77777777" w:rsidTr="00A34C32">
        <w:tc>
          <w:tcPr>
            <w:tcW w:w="9082" w:type="dxa"/>
            <w:vAlign w:val="bottom"/>
          </w:tcPr>
          <w:p w14:paraId="1330F8CC" w14:textId="77777777" w:rsidR="002C0EA9" w:rsidRPr="003B5613" w:rsidRDefault="002C0EA9" w:rsidP="002C0EA9">
            <w:pPr>
              <w:pStyle w:val="02Tabletext"/>
            </w:pPr>
            <w:r w:rsidRPr="009124AE">
              <w:rPr>
                <w:lang w:val="en-AU"/>
              </w:rPr>
              <w:t>Item 11711 – Schedule fee: $28.30</w:t>
            </w:r>
            <w:r w:rsidRPr="009124AE">
              <w:rPr>
                <w:lang w:val="en-AU"/>
              </w:rPr>
              <w:br/>
              <w:t>Services: 813</w:t>
            </w:r>
            <w:r>
              <w:rPr>
                <w:lang w:val="en-AU"/>
              </w:rPr>
              <w:tab/>
            </w:r>
            <w:r>
              <w:rPr>
                <w:lang w:val="en-AU"/>
              </w:rPr>
              <w:tab/>
            </w:r>
            <w:r w:rsidRPr="009124AE">
              <w:rPr>
                <w:lang w:val="en-AU"/>
              </w:rPr>
              <w:t>Total Benefits: $21,622</w:t>
            </w:r>
            <w:r>
              <w:rPr>
                <w:lang w:val="en-AU"/>
              </w:rPr>
              <w:tab/>
            </w:r>
            <w:r>
              <w:rPr>
                <w:lang w:val="en-AU"/>
              </w:rPr>
              <w:tab/>
            </w:r>
            <w:r w:rsidRPr="009124AE">
              <w:rPr>
                <w:lang w:val="en-AU"/>
              </w:rPr>
              <w:t>Average annual growth: 20.4%</w:t>
            </w:r>
            <w:r w:rsidRPr="009124AE">
              <w:rPr>
                <w:lang w:val="en-AU"/>
              </w:rPr>
              <w:br/>
            </w:r>
            <w:r w:rsidRPr="009124AE">
              <w:rPr>
                <w:lang w:val="en-AU"/>
              </w:rPr>
              <w:br/>
              <w:t>Ambulatory ECG monitoring for 12 hours or more, patient activated, single or multiple event recording, utilising a memory recording device which is capable of recording for at least 30 seconds after each activation, including transmission, analysis, interpretation and report — payable once in any 4 week period</w:t>
            </w:r>
          </w:p>
        </w:tc>
      </w:tr>
    </w:tbl>
    <w:p w14:paraId="25EEFD50"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5C78B689" w14:textId="77777777" w:rsidR="003E488A" w:rsidRPr="00FB48BC" w:rsidRDefault="003E488A" w:rsidP="003E488A">
      <w:pPr>
        <w:pStyle w:val="Boldhdg"/>
        <w:rPr>
          <w:lang w:val="en-AU"/>
        </w:rPr>
      </w:pPr>
      <w:r w:rsidRPr="00FB48BC">
        <w:rPr>
          <w:lang w:val="en-AU"/>
        </w:rPr>
        <w:t>Recommendation</w:t>
      </w:r>
      <w:r w:rsidR="004D5BDE">
        <w:rPr>
          <w:lang w:val="en-AU"/>
        </w:rPr>
        <w:t xml:space="preserve"> 24</w:t>
      </w:r>
    </w:p>
    <w:p w14:paraId="1DFF82C2" w14:textId="77777777" w:rsidR="003E488A" w:rsidRPr="00FB48BC" w:rsidRDefault="003E488A" w:rsidP="003E488A">
      <w:pPr>
        <w:pStyle w:val="01squarebullet"/>
        <w:numPr>
          <w:ilvl w:val="0"/>
          <w:numId w:val="16"/>
        </w:numPr>
        <w:rPr>
          <w:lang w:val="en-AU"/>
        </w:rPr>
      </w:pPr>
      <w:r w:rsidRPr="00FB48BC">
        <w:rPr>
          <w:lang w:val="en-AU"/>
        </w:rPr>
        <w:t xml:space="preserve">Obsolete – remove </w:t>
      </w:r>
      <w:r w:rsidR="000446F4">
        <w:rPr>
          <w:lang w:val="en-AU"/>
        </w:rPr>
        <w:t xml:space="preserve">item 11711 </w:t>
      </w:r>
      <w:r w:rsidRPr="00FB48BC">
        <w:rPr>
          <w:lang w:val="en-AU"/>
        </w:rPr>
        <w:t>from the MBS.</w:t>
      </w:r>
    </w:p>
    <w:p w14:paraId="6E480FE9" w14:textId="77777777" w:rsidR="003E488A" w:rsidRPr="00FB48BC" w:rsidRDefault="003E488A" w:rsidP="003E488A">
      <w:pPr>
        <w:pStyle w:val="Boldhdg"/>
        <w:rPr>
          <w:lang w:val="en-AU"/>
        </w:rPr>
      </w:pPr>
      <w:r w:rsidRPr="00FB48BC">
        <w:rPr>
          <w:lang w:val="en-AU"/>
        </w:rPr>
        <w:t>Rationale</w:t>
      </w:r>
    </w:p>
    <w:p w14:paraId="5D9749C4" w14:textId="77777777" w:rsidR="00152999" w:rsidRPr="00FD6810" w:rsidRDefault="00152999" w:rsidP="00860186">
      <w:r w:rsidRPr="00FD6810">
        <w:t>This recommendation focuses on modernising the MBS and is based on the following observation.</w:t>
      </w:r>
    </w:p>
    <w:p w14:paraId="0FF5C23E" w14:textId="77777777" w:rsidR="003E488A" w:rsidRPr="00FB48BC" w:rsidRDefault="0076434F"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agreed that item 11711 is used for devices that lack the ability to provide pre-event recording, rendering the item obsolete. There was consensus that this item should be removed from the MBS, and that providers should use item 11710 instead. </w:t>
      </w:r>
      <w:r w:rsidR="00026CC9" w:rsidRPr="00FB48BC">
        <w:rPr>
          <w:lang w:val="en-AU"/>
        </w:rPr>
        <w:t xml:space="preserve">The Committee </w:t>
      </w:r>
      <w:r w:rsidR="003E488A" w:rsidRPr="00FB48BC">
        <w:rPr>
          <w:lang w:val="en-AU"/>
        </w:rPr>
        <w:t xml:space="preserve">felt that these devices add negligible clinical value and could delay or prevent the use of appropriate contemporary investigations. </w:t>
      </w:r>
    </w:p>
    <w:p w14:paraId="6229766D" w14:textId="77777777" w:rsidR="003E488A" w:rsidRPr="00FB48BC" w:rsidRDefault="003E488A" w:rsidP="00B83AA7">
      <w:pPr>
        <w:pStyle w:val="Heading2"/>
        <w:ind w:left="578" w:hanging="578"/>
        <w:rPr>
          <w:lang w:val="en-AU"/>
        </w:rPr>
      </w:pPr>
      <w:bookmarkStart w:id="748" w:name="_Toc464871174"/>
      <w:bookmarkStart w:id="749" w:name="_Toc518382944"/>
      <w:r w:rsidRPr="00FB48BC">
        <w:rPr>
          <w:lang w:val="en-AU"/>
        </w:rPr>
        <w:t>Implanted loop recorder (ILR)</w:t>
      </w:r>
      <w:bookmarkEnd w:id="748"/>
      <w:r w:rsidR="00860191">
        <w:rPr>
          <w:lang w:val="en-AU"/>
        </w:rPr>
        <w:t xml:space="preserve"> – that went out to consultation</w:t>
      </w:r>
      <w:bookmarkEnd w:id="749"/>
    </w:p>
    <w:p w14:paraId="6BB10C63" w14:textId="77777777" w:rsidR="00841921" w:rsidRPr="00FB48BC" w:rsidRDefault="00841921" w:rsidP="009639E8">
      <w:pPr>
        <w:pStyle w:val="Heading3"/>
      </w:pPr>
      <w:r w:rsidRPr="00FB48BC">
        <w:t>Item 11722</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4979FF57" w14:textId="77777777" w:rsidTr="00A34C32">
        <w:trPr>
          <w:tblHeader/>
        </w:trPr>
        <w:tc>
          <w:tcPr>
            <w:tcW w:w="9082" w:type="dxa"/>
            <w:shd w:val="clear" w:color="auto" w:fill="D9D9D9" w:themeFill="background1" w:themeFillShade="D9"/>
            <w:vAlign w:val="bottom"/>
          </w:tcPr>
          <w:p w14:paraId="0235152D" w14:textId="77777777" w:rsidR="00296AD7" w:rsidRPr="002836EB" w:rsidRDefault="00296AD7" w:rsidP="00D62AD8">
            <w:pPr>
              <w:pStyle w:val="01Tableheaderrow"/>
            </w:pPr>
            <w:r>
              <w:t xml:space="preserve">Current item descriptors and MBS data from </w:t>
            </w:r>
            <w:r w:rsidR="002B5C98">
              <w:t>FY 2014</w:t>
            </w:r>
            <w:r>
              <w:t>/15</w:t>
            </w:r>
          </w:p>
        </w:tc>
      </w:tr>
      <w:tr w:rsidR="002C0EA9" w:rsidRPr="002836EB" w14:paraId="517CA6F9" w14:textId="77777777" w:rsidTr="00A34C32">
        <w:tc>
          <w:tcPr>
            <w:tcW w:w="9082" w:type="dxa"/>
            <w:vAlign w:val="bottom"/>
          </w:tcPr>
          <w:p w14:paraId="68459BF3" w14:textId="77777777" w:rsidR="002C0EA9" w:rsidRPr="003B5613" w:rsidRDefault="002C0EA9" w:rsidP="002C0EA9">
            <w:pPr>
              <w:pStyle w:val="02Tabletext"/>
            </w:pPr>
            <w:r w:rsidRPr="009124AE">
              <w:rPr>
                <w:lang w:val="en-AU"/>
              </w:rPr>
              <w:t>Item 11722 – Schedule fee: $34.75</w:t>
            </w:r>
            <w:r w:rsidRPr="009124AE">
              <w:rPr>
                <w:lang w:val="en-AU"/>
              </w:rPr>
              <w:br/>
              <w:t>Services: 7,076</w:t>
            </w:r>
            <w:r>
              <w:rPr>
                <w:lang w:val="en-AU"/>
              </w:rPr>
              <w:tab/>
            </w:r>
            <w:r>
              <w:rPr>
                <w:lang w:val="en-AU"/>
              </w:rPr>
              <w:tab/>
            </w:r>
            <w:r w:rsidRPr="009124AE">
              <w:rPr>
                <w:lang w:val="en-AU"/>
              </w:rPr>
              <w:t>Total Benefits: $212,526</w:t>
            </w:r>
            <w:r>
              <w:rPr>
                <w:lang w:val="en-AU"/>
              </w:rPr>
              <w:tab/>
            </w:r>
            <w:r>
              <w:rPr>
                <w:lang w:val="en-AU"/>
              </w:rPr>
              <w:tab/>
            </w:r>
            <w:r w:rsidRPr="009124AE">
              <w:rPr>
                <w:lang w:val="en-AU"/>
              </w:rPr>
              <w:t>Average annual growth: 27.8%</w:t>
            </w:r>
            <w:r w:rsidRPr="009124AE">
              <w:rPr>
                <w:lang w:val="en-AU"/>
              </w:rPr>
              <w:br/>
            </w:r>
            <w:r w:rsidRPr="009124AE">
              <w:rPr>
                <w:lang w:val="en-AU"/>
              </w:rPr>
              <w:br/>
              <w:t xml:space="preserve">Implanted ECG loop recording for the investigation of recurrent unexplained syncope if: (a) a diagnosis has not been achieved through all other available cardiac investigations; and (b) a neurogenic cause is not suspected; and (c) the patient to whom the service is provided does not have a structural heart defect associated with a high risk of sudden cardiac death; including reprogramming when required, retrieval of stored data, analysis, interpretation and report, not </w:t>
            </w:r>
            <w:r w:rsidR="00BE212F" w:rsidRPr="009124AE">
              <w:rPr>
                <w:lang w:val="en-AU"/>
              </w:rPr>
              <w:t>being a</w:t>
            </w:r>
            <w:r w:rsidRPr="009124AE">
              <w:rPr>
                <w:lang w:val="en-AU"/>
              </w:rPr>
              <w:t xml:space="preserve"> service to which item 38285 applies</w:t>
            </w:r>
          </w:p>
        </w:tc>
      </w:tr>
    </w:tbl>
    <w:p w14:paraId="361E754D"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4986D274" w14:textId="77777777" w:rsidR="003E488A" w:rsidRPr="00FB48BC" w:rsidRDefault="003E488A" w:rsidP="003E488A">
      <w:pPr>
        <w:pStyle w:val="Boldhdg"/>
        <w:rPr>
          <w:lang w:val="en-AU"/>
        </w:rPr>
      </w:pPr>
      <w:r w:rsidRPr="00FB48BC">
        <w:rPr>
          <w:lang w:val="en-AU"/>
        </w:rPr>
        <w:t>Recommendation</w:t>
      </w:r>
      <w:r w:rsidR="004D5BDE">
        <w:rPr>
          <w:lang w:val="en-AU"/>
        </w:rPr>
        <w:t xml:space="preserve"> 25</w:t>
      </w:r>
    </w:p>
    <w:p w14:paraId="544490EB" w14:textId="77777777" w:rsidR="003E488A" w:rsidRPr="00FB48BC" w:rsidRDefault="003E488A" w:rsidP="00936C26">
      <w:pPr>
        <w:pStyle w:val="01squarebullet"/>
        <w:numPr>
          <w:ilvl w:val="0"/>
          <w:numId w:val="16"/>
        </w:numPr>
        <w:rPr>
          <w:lang w:val="en-AU"/>
        </w:rPr>
      </w:pPr>
      <w:r w:rsidRPr="00FB48BC">
        <w:rPr>
          <w:lang w:val="en-AU"/>
        </w:rPr>
        <w:t>Restrict the</w:t>
      </w:r>
      <w:r w:rsidR="000446F4">
        <w:rPr>
          <w:lang w:val="en-AU"/>
        </w:rPr>
        <w:t xml:space="preserve"> claiming</w:t>
      </w:r>
      <w:r w:rsidRPr="00FB48BC">
        <w:rPr>
          <w:lang w:val="en-AU"/>
        </w:rPr>
        <w:t xml:space="preserve"> frequency</w:t>
      </w:r>
      <w:r w:rsidR="000446F4">
        <w:rPr>
          <w:lang w:val="en-AU"/>
        </w:rPr>
        <w:t xml:space="preserve"> of item 11722</w:t>
      </w:r>
      <w:r w:rsidRPr="00FB48BC">
        <w:rPr>
          <w:lang w:val="en-AU"/>
        </w:rPr>
        <w:t xml:space="preserve"> to once per month.</w:t>
      </w:r>
    </w:p>
    <w:p w14:paraId="65786CF9" w14:textId="77777777" w:rsidR="003E488A" w:rsidRPr="00FB48BC" w:rsidRDefault="003E488A" w:rsidP="003E488A">
      <w:pPr>
        <w:pStyle w:val="Boldhdg"/>
        <w:rPr>
          <w:lang w:val="en-AU"/>
        </w:rPr>
      </w:pPr>
      <w:r w:rsidRPr="00FB48BC">
        <w:rPr>
          <w:lang w:val="en-AU"/>
        </w:rPr>
        <w:t>Rationale</w:t>
      </w:r>
    </w:p>
    <w:p w14:paraId="57F971FC" w14:textId="77777777" w:rsidR="00F60A6A" w:rsidRPr="00FD6810" w:rsidRDefault="00F60A6A" w:rsidP="00860186">
      <w:r w:rsidRPr="00FD6810">
        <w:t xml:space="preserve">This recommendation focuses on </w:t>
      </w:r>
      <w:r w:rsidR="008F5A1E" w:rsidRPr="00FD6810">
        <w:t>modernising the MBS</w:t>
      </w:r>
      <w:r w:rsidRPr="00FD6810">
        <w:t xml:space="preserve"> and is base</w:t>
      </w:r>
      <w:r w:rsidR="009F3AAA" w:rsidRPr="00FD6810">
        <w:t>d on the following observation.</w:t>
      </w:r>
    </w:p>
    <w:p w14:paraId="1796AF1C" w14:textId="77777777" w:rsidR="002B1040" w:rsidRPr="00FB48BC" w:rsidRDefault="003E488A">
      <w:pPr>
        <w:pStyle w:val="01squarebullet"/>
        <w:numPr>
          <w:ilvl w:val="0"/>
          <w:numId w:val="16"/>
        </w:numPr>
        <w:rPr>
          <w:lang w:val="en-AU"/>
        </w:rPr>
      </w:pPr>
      <w:r w:rsidRPr="00FB48BC">
        <w:rPr>
          <w:lang w:val="en-AU"/>
        </w:rPr>
        <w:t>Analysis of the intervals between repeat studies (up to 18 months) show</w:t>
      </w:r>
      <w:r w:rsidR="002B1040" w:rsidRPr="00FB48BC">
        <w:rPr>
          <w:lang w:val="en-AU"/>
        </w:rPr>
        <w:t>ed</w:t>
      </w:r>
      <w:r w:rsidRPr="00FB48BC">
        <w:rPr>
          <w:lang w:val="en-AU"/>
        </w:rPr>
        <w:t xml:space="preserve"> that 4 per cent of repeat studies occurred within an interval of less than four weeks in </w:t>
      </w:r>
      <w:r w:rsidR="002B5C98">
        <w:rPr>
          <w:lang w:val="en-AU"/>
        </w:rPr>
        <w:t>FY 2014</w:t>
      </w:r>
      <w:r w:rsidRPr="00FB48BC">
        <w:rPr>
          <w:lang w:val="en-AU"/>
        </w:rPr>
        <w:t>/15</w:t>
      </w:r>
      <w:r w:rsidR="00747639">
        <w:rPr>
          <w:lang w:val="en-AU"/>
        </w:rPr>
        <w:fldChar w:fldCharType="begin" w:fldLock="1"/>
      </w:r>
      <w:r w:rsidR="00241AF9">
        <w:rPr>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747639">
        <w:rPr>
          <w:lang w:val="en-AU"/>
        </w:rPr>
        <w:fldChar w:fldCharType="separate"/>
      </w:r>
      <w:r w:rsidR="00241AF9" w:rsidRPr="00241AF9">
        <w:rPr>
          <w:noProof/>
          <w:lang w:val="en-AU"/>
        </w:rPr>
        <w:t>(9)</w:t>
      </w:r>
      <w:r w:rsidR="00747639">
        <w:rPr>
          <w:lang w:val="en-AU"/>
        </w:rPr>
        <w:fldChar w:fldCharType="end"/>
      </w:r>
      <w:r w:rsidRPr="00FB48BC">
        <w:rPr>
          <w:lang w:val="en-AU"/>
        </w:rPr>
        <w:t xml:space="preserve">. However, there is a risk that future technologies that enable the live download of data from devices—some of which are already in use—may increase short interval repeat claiming. For this reason, it is recommended that claiming is restricted to once per month. It was agreed that this frequency is reasonable and will not have negative impacts on patient outcomes. </w:t>
      </w:r>
    </w:p>
    <w:p w14:paraId="0AC8817E" w14:textId="77777777" w:rsidR="00FC4991" w:rsidRPr="00FB48BC" w:rsidRDefault="00FC4991" w:rsidP="009639E8">
      <w:pPr>
        <w:pStyle w:val="Heading3"/>
      </w:pPr>
      <w:r w:rsidRPr="00FB48BC">
        <w:lastRenderedPageBreak/>
        <w:t>Item 38285</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49CA44E" w14:textId="77777777" w:rsidTr="00A34C32">
        <w:trPr>
          <w:tblHeader/>
        </w:trPr>
        <w:tc>
          <w:tcPr>
            <w:tcW w:w="9082" w:type="dxa"/>
            <w:shd w:val="clear" w:color="auto" w:fill="D9D9D9" w:themeFill="background1" w:themeFillShade="D9"/>
            <w:vAlign w:val="bottom"/>
          </w:tcPr>
          <w:p w14:paraId="491C7AB7" w14:textId="77777777" w:rsidR="00296AD7" w:rsidRPr="002836EB" w:rsidRDefault="00296AD7" w:rsidP="00D62AD8">
            <w:pPr>
              <w:pStyle w:val="01Tableheaderrow"/>
            </w:pPr>
            <w:r>
              <w:t xml:space="preserve">Current item descriptors and MBS data from </w:t>
            </w:r>
            <w:r w:rsidR="002B5C98">
              <w:t>FY 2014</w:t>
            </w:r>
            <w:r>
              <w:t>/15</w:t>
            </w:r>
          </w:p>
        </w:tc>
      </w:tr>
      <w:tr w:rsidR="002C0EA9" w:rsidRPr="002836EB" w14:paraId="1C6CDDC4" w14:textId="77777777" w:rsidTr="00A34C32">
        <w:tc>
          <w:tcPr>
            <w:tcW w:w="9082" w:type="dxa"/>
            <w:vAlign w:val="bottom"/>
          </w:tcPr>
          <w:p w14:paraId="68583EC4" w14:textId="77777777" w:rsidR="002C0EA9" w:rsidRPr="003B5613" w:rsidRDefault="002C0EA9" w:rsidP="002C0EA9">
            <w:pPr>
              <w:pStyle w:val="02Tabletext"/>
            </w:pPr>
            <w:r w:rsidRPr="009124AE">
              <w:rPr>
                <w:lang w:val="en-AU"/>
              </w:rPr>
              <w:t>Item 38285 – Schedule fee: $192.90</w:t>
            </w:r>
            <w:r w:rsidRPr="009124AE">
              <w:rPr>
                <w:lang w:val="en-AU"/>
              </w:rPr>
              <w:br/>
              <w:t>Services: 1,944</w:t>
            </w:r>
            <w:r>
              <w:rPr>
                <w:lang w:val="en-AU"/>
              </w:rPr>
              <w:tab/>
            </w:r>
            <w:r>
              <w:rPr>
                <w:lang w:val="en-AU"/>
              </w:rPr>
              <w:tab/>
            </w:r>
            <w:r w:rsidRPr="009124AE">
              <w:rPr>
                <w:lang w:val="en-AU"/>
              </w:rPr>
              <w:t>Total Benefits: $262,258</w:t>
            </w:r>
            <w:r>
              <w:rPr>
                <w:lang w:val="en-AU"/>
              </w:rPr>
              <w:tab/>
            </w:r>
            <w:r>
              <w:rPr>
                <w:lang w:val="en-AU"/>
              </w:rPr>
              <w:tab/>
            </w:r>
            <w:r w:rsidRPr="009124AE">
              <w:rPr>
                <w:lang w:val="en-AU"/>
              </w:rPr>
              <w:t>Average annual growth: 29.6%</w:t>
            </w:r>
            <w:r w:rsidRPr="009124AE">
              <w:rPr>
                <w:lang w:val="en-AU"/>
              </w:rPr>
              <w:br/>
            </w:r>
            <w:r w:rsidRPr="009124AE">
              <w:rPr>
                <w:lang w:val="en-AU"/>
              </w:rPr>
              <w:br/>
              <w:t xml:space="preserve">Implantable ecg loop recorder, insertion of, for diagnosis of primary disorder in patients with recurrent unexplained syncope where: - a diagnosis has not been achieved through all other available cardiac investigations; and - a neurogenic cause is not suspected; and - it has been determined that the patient does not have structural heart disease associated with a high risk of sudden cardiac death. </w:t>
            </w:r>
            <w:r w:rsidR="0083408A" w:rsidRPr="009124AE">
              <w:rPr>
                <w:lang w:val="en-AU"/>
              </w:rPr>
              <w:t>Including</w:t>
            </w:r>
            <w:r w:rsidRPr="009124AE">
              <w:rPr>
                <w:lang w:val="en-AU"/>
              </w:rPr>
              <w:t xml:space="preserve"> initial programming and testing, as an admitted patient in an approved hospital (Anaes.)</w:t>
            </w:r>
          </w:p>
        </w:tc>
      </w:tr>
    </w:tbl>
    <w:p w14:paraId="178465A6"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4D3C42AF" w14:textId="77777777" w:rsidR="003E488A" w:rsidRPr="00FB48BC" w:rsidRDefault="004D5BDE" w:rsidP="003E488A">
      <w:pPr>
        <w:pStyle w:val="Boldhdg"/>
        <w:rPr>
          <w:lang w:val="en-AU"/>
        </w:rPr>
      </w:pPr>
      <w:r>
        <w:rPr>
          <w:lang w:val="en-AU"/>
        </w:rPr>
        <w:t>Recommendation 26</w:t>
      </w:r>
    </w:p>
    <w:p w14:paraId="1BD701F4" w14:textId="77777777" w:rsidR="003E488A" w:rsidRPr="00FB48BC" w:rsidRDefault="003E488A" w:rsidP="003E488A">
      <w:pPr>
        <w:pStyle w:val="01squarebullet"/>
        <w:numPr>
          <w:ilvl w:val="0"/>
          <w:numId w:val="16"/>
        </w:numPr>
        <w:rPr>
          <w:lang w:val="en-AU"/>
        </w:rPr>
      </w:pPr>
      <w:r w:rsidRPr="00FB48BC">
        <w:rPr>
          <w:lang w:val="en-AU"/>
        </w:rPr>
        <w:t>Amend the descriptor</w:t>
      </w:r>
      <w:r w:rsidR="000446F4">
        <w:rPr>
          <w:lang w:val="en-AU"/>
        </w:rPr>
        <w:t xml:space="preserve"> of item 38285</w:t>
      </w:r>
      <w:r w:rsidRPr="00FB48BC">
        <w:rPr>
          <w:lang w:val="en-AU"/>
        </w:rPr>
        <w:t xml:space="preserve"> as proposed below, removing “as an admitted patient in an approved hospital” if an exception is granted by the Prostheses List to allow for outpatient claiming.</w:t>
      </w:r>
    </w:p>
    <w:p w14:paraId="2272A0F8" w14:textId="77777777" w:rsidR="00747639" w:rsidRDefault="008167B7" w:rsidP="00747639">
      <w:pPr>
        <w:pStyle w:val="Item"/>
      </w:pPr>
      <w:r w:rsidRPr="009639E8">
        <w:t xml:space="preserve">Item </w:t>
      </w:r>
      <w:r w:rsidR="00171EF0" w:rsidRPr="009639E8">
        <w:t>38285</w:t>
      </w:r>
    </w:p>
    <w:p w14:paraId="22960DD5" w14:textId="77777777" w:rsidR="00747639" w:rsidRPr="00FD6810" w:rsidRDefault="003E488A" w:rsidP="00747639">
      <w:r w:rsidRPr="00FD6810">
        <w:t xml:space="preserve">Implantable ECG loop recorder, insertion </w:t>
      </w:r>
      <w:r w:rsidR="002971BB" w:rsidRPr="00FD6810">
        <w:t>by a</w:t>
      </w:r>
      <w:r w:rsidR="00E04F21" w:rsidRPr="00FD6810">
        <w:t xml:space="preserve"> specialist or consultant physician</w:t>
      </w:r>
      <w:r w:rsidRPr="00FD6810">
        <w:t>, for diagnosis of primary disorder in patients with recurrent unexplained syncope where:</w:t>
      </w:r>
    </w:p>
    <w:p w14:paraId="719D5FA5" w14:textId="77777777" w:rsidR="002B5C98" w:rsidRDefault="00747639" w:rsidP="00747639">
      <w:pPr>
        <w:pStyle w:val="02dash"/>
      </w:pPr>
      <w:r>
        <w:t>A</w:t>
      </w:r>
      <w:r w:rsidR="003E488A" w:rsidRPr="009639E8">
        <w:t xml:space="preserve"> diagnosis has not been achieved through all other available cardiac investigations; and</w:t>
      </w:r>
    </w:p>
    <w:p w14:paraId="3D6B30C8" w14:textId="77777777" w:rsidR="00747639" w:rsidRDefault="002B5C98" w:rsidP="00747639">
      <w:pPr>
        <w:pStyle w:val="02dash"/>
      </w:pPr>
      <w:r>
        <w:t>A</w:t>
      </w:r>
      <w:r w:rsidR="003E488A" w:rsidRPr="009639E8">
        <w:t xml:space="preserve"> neurogenic cause is not suspected; and </w:t>
      </w:r>
    </w:p>
    <w:p w14:paraId="543B3B9A" w14:textId="77777777" w:rsidR="00747639" w:rsidRPr="009639E8" w:rsidRDefault="00747639" w:rsidP="009639E8">
      <w:pPr>
        <w:pStyle w:val="02dash"/>
      </w:pPr>
      <w:r>
        <w:t>I</w:t>
      </w:r>
      <w:r w:rsidR="003E488A" w:rsidRPr="00FB48BC">
        <w:t>t</w:t>
      </w:r>
      <w:r w:rsidR="003E488A" w:rsidRPr="009639E8">
        <w:t xml:space="preserve"> has been determined that the patient does not have structural heart disease associated with a high</w:t>
      </w:r>
      <w:r w:rsidRPr="009639E8">
        <w:t xml:space="preserve"> risk of sudden cardiac death</w:t>
      </w:r>
      <w:r>
        <w:t>.</w:t>
      </w:r>
    </w:p>
    <w:p w14:paraId="7F6A5FB4" w14:textId="77777777" w:rsidR="003E488A" w:rsidRPr="00FD6810" w:rsidRDefault="00747639" w:rsidP="00747639">
      <w:r w:rsidRPr="00FD6810">
        <w:t>I</w:t>
      </w:r>
      <w:r w:rsidR="003E488A" w:rsidRPr="00FD6810">
        <w:t>ncluding initial programmi</w:t>
      </w:r>
      <w:r w:rsidR="00030580" w:rsidRPr="00FD6810">
        <w:t xml:space="preserve">ng and testing, and </w:t>
      </w:r>
      <w:r w:rsidR="00030580" w:rsidRPr="00FD6810">
        <w:rPr>
          <w:color w:val="000000"/>
        </w:rPr>
        <w:t>documentation of the indication for the investigation in the procedure report.</w:t>
      </w:r>
      <w:r w:rsidR="003E488A" w:rsidRPr="00FD6810">
        <w:t xml:space="preserve"> (Anaes.)</w:t>
      </w:r>
    </w:p>
    <w:p w14:paraId="2EE677A6" w14:textId="77777777" w:rsidR="003E488A" w:rsidRPr="00FB48BC" w:rsidRDefault="003E488A" w:rsidP="003E488A">
      <w:pPr>
        <w:pStyle w:val="01squarebullet"/>
        <w:numPr>
          <w:ilvl w:val="0"/>
          <w:numId w:val="16"/>
        </w:numPr>
        <w:rPr>
          <w:lang w:val="en-AU"/>
        </w:rPr>
      </w:pPr>
      <w:r w:rsidRPr="00FB48BC">
        <w:rPr>
          <w:lang w:val="en-AU"/>
        </w:rPr>
        <w:t xml:space="preserve">Review the schedule fee for item </w:t>
      </w:r>
      <w:r w:rsidR="00747639">
        <w:rPr>
          <w:lang w:val="en-AU"/>
        </w:rPr>
        <w:t xml:space="preserve">38285 </w:t>
      </w:r>
      <w:r w:rsidRPr="00FB48BC">
        <w:rPr>
          <w:lang w:val="en-AU"/>
        </w:rPr>
        <w:t>in light of new technology.</w:t>
      </w:r>
    </w:p>
    <w:p w14:paraId="5A88ED80" w14:textId="77777777" w:rsidR="003E488A" w:rsidRPr="00FB48BC" w:rsidRDefault="003E488A" w:rsidP="003E488A">
      <w:pPr>
        <w:pStyle w:val="Boldhdg"/>
        <w:rPr>
          <w:lang w:val="en-AU"/>
        </w:rPr>
      </w:pPr>
      <w:r w:rsidRPr="00FB48BC">
        <w:rPr>
          <w:lang w:val="en-AU"/>
        </w:rPr>
        <w:t>Rationale</w:t>
      </w:r>
    </w:p>
    <w:p w14:paraId="520C2B4E" w14:textId="77777777" w:rsidR="008167B7" w:rsidRPr="00FD6810" w:rsidRDefault="008167B7" w:rsidP="00840F32">
      <w:r w:rsidRPr="00FD6810">
        <w:t xml:space="preserve">These recommendations focus on </w:t>
      </w:r>
      <w:r w:rsidR="0064759B" w:rsidRPr="00FD6810">
        <w:t xml:space="preserve">modernising and improving the value of the MBS </w:t>
      </w:r>
      <w:r w:rsidRPr="00FD6810">
        <w:t>and are based on the following observations.</w:t>
      </w:r>
    </w:p>
    <w:p w14:paraId="37E62714" w14:textId="77777777" w:rsidR="003E488A" w:rsidRPr="00FB48BC" w:rsidRDefault="003E488A" w:rsidP="003E488A">
      <w:pPr>
        <w:pStyle w:val="01squarebullet"/>
        <w:numPr>
          <w:ilvl w:val="0"/>
          <w:numId w:val="16"/>
        </w:numPr>
        <w:rPr>
          <w:lang w:val="en-AU"/>
        </w:rPr>
      </w:pPr>
      <w:r w:rsidRPr="00FB48BC">
        <w:rPr>
          <w:lang w:val="en-AU"/>
        </w:rPr>
        <w:t xml:space="preserve">This item remains clinically valuable, and </w:t>
      </w:r>
      <w:r w:rsidR="00387EA9" w:rsidRPr="00FB48BC">
        <w:rPr>
          <w:lang w:val="en-AU"/>
        </w:rPr>
        <w:t xml:space="preserve">the Committee </w:t>
      </w:r>
      <w:r w:rsidRPr="00FB48BC">
        <w:rPr>
          <w:lang w:val="en-AU"/>
        </w:rPr>
        <w:t xml:space="preserve">felt that the growth in service volumes reflects previously unmet need in the community. </w:t>
      </w:r>
    </w:p>
    <w:p w14:paraId="1375F8A5" w14:textId="77777777" w:rsidR="003E488A" w:rsidRPr="00FB48BC" w:rsidRDefault="007219F0" w:rsidP="003E488A">
      <w:pPr>
        <w:pStyle w:val="01squarebullet"/>
        <w:numPr>
          <w:ilvl w:val="0"/>
          <w:numId w:val="16"/>
        </w:numPr>
        <w:rPr>
          <w:lang w:val="en-AU"/>
        </w:rPr>
      </w:pPr>
      <w:r w:rsidRPr="00FB48BC">
        <w:rPr>
          <w:lang w:val="en-AU"/>
        </w:rPr>
        <w:t xml:space="preserve">Previously, the devices required operative insertion at the level of the pectoralis muscle, with closure in two layers. </w:t>
      </w:r>
      <w:r w:rsidR="003E488A" w:rsidRPr="00FB48BC">
        <w:rPr>
          <w:lang w:val="en-AU"/>
        </w:rPr>
        <w:t xml:space="preserve">However, improvements in technology have enabled the safe and effective insertion of ILRs subcutaneously. As a result, requiring patient admission (“as an admitted patient”) now serves only to increase the overall financial cost to the health system and adds no clinical value. In order to address this, an exemption would need to be granted by the Prostheses List to allow ILRs to be claimed when not performed in hospital. Without this exception, a significant financial burden would be imposed on the patient or provider when IRLs were inserted as an outpatient service. It should be noted that paediatric patients often have these devices injected under general anaesthetic, and it is </w:t>
      </w:r>
      <w:r w:rsidR="00C163D9" w:rsidRPr="00FB48BC">
        <w:rPr>
          <w:lang w:val="en-AU"/>
        </w:rPr>
        <w:t xml:space="preserve">therefore </w:t>
      </w:r>
      <w:r w:rsidR="003E488A" w:rsidRPr="00FB48BC">
        <w:rPr>
          <w:lang w:val="en-AU"/>
        </w:rPr>
        <w:t xml:space="preserve">recommended that anaesthetic approval be retained. </w:t>
      </w:r>
    </w:p>
    <w:p w14:paraId="2FD08545" w14:textId="77777777" w:rsidR="003E488A" w:rsidRPr="00FB48BC" w:rsidRDefault="003E488A" w:rsidP="003E488A">
      <w:pPr>
        <w:pStyle w:val="01squarebullet"/>
        <w:numPr>
          <w:ilvl w:val="0"/>
          <w:numId w:val="16"/>
        </w:numPr>
        <w:rPr>
          <w:lang w:val="en-AU"/>
        </w:rPr>
      </w:pPr>
      <w:r w:rsidRPr="00FB48BC">
        <w:rPr>
          <w:lang w:val="en-AU"/>
        </w:rPr>
        <w:t>In light of the significantly reduced insertion time</w:t>
      </w:r>
      <w:r w:rsidR="00CC6C64" w:rsidRPr="00FB48BC">
        <w:rPr>
          <w:lang w:val="en-AU"/>
        </w:rPr>
        <w:t xml:space="preserve"> (</w:t>
      </w:r>
      <w:r w:rsidRPr="00FB48BC">
        <w:rPr>
          <w:lang w:val="en-AU"/>
        </w:rPr>
        <w:t xml:space="preserve">a decrease from around </w:t>
      </w:r>
      <w:r w:rsidR="00EE3172" w:rsidRPr="00FB48BC">
        <w:rPr>
          <w:lang w:val="en-AU"/>
        </w:rPr>
        <w:t>one hour</w:t>
      </w:r>
      <w:r w:rsidRPr="00FB48BC">
        <w:rPr>
          <w:lang w:val="en-AU"/>
        </w:rPr>
        <w:t xml:space="preserve"> to routinely 5</w:t>
      </w:r>
      <w:r w:rsidR="00EE3172" w:rsidRPr="00FB48BC">
        <w:rPr>
          <w:lang w:val="en-AU"/>
        </w:rPr>
        <w:t>–</w:t>
      </w:r>
      <w:r w:rsidRPr="00FB48BC">
        <w:rPr>
          <w:lang w:val="en-AU"/>
        </w:rPr>
        <w:t>10 minutes</w:t>
      </w:r>
      <w:r w:rsidR="00CC6C64" w:rsidRPr="00FB48BC">
        <w:rPr>
          <w:lang w:val="en-AU"/>
        </w:rPr>
        <w:t>), the Committee</w:t>
      </w:r>
      <w:r w:rsidRPr="00FB48BC">
        <w:rPr>
          <w:lang w:val="en-AU"/>
        </w:rPr>
        <w:t xml:space="preserve"> agreed that the schedule fee for this item should be reviewed to reflect contemporary service requirements. </w:t>
      </w:r>
    </w:p>
    <w:p w14:paraId="6D956BCD" w14:textId="77777777" w:rsidR="003E488A" w:rsidRPr="00FB48BC" w:rsidRDefault="00C43C26" w:rsidP="003E488A">
      <w:pPr>
        <w:pStyle w:val="01squarebullet"/>
        <w:numPr>
          <w:ilvl w:val="0"/>
          <w:numId w:val="16"/>
        </w:numPr>
        <w:rPr>
          <w:lang w:val="en-AU"/>
        </w:rPr>
      </w:pPr>
      <w:r w:rsidRPr="00FB48BC">
        <w:rPr>
          <w:lang w:val="en-AU"/>
        </w:rPr>
        <w:lastRenderedPageBreak/>
        <w:t xml:space="preserve">The Committee </w:t>
      </w:r>
      <w:r w:rsidR="003E488A" w:rsidRPr="00FB48BC">
        <w:rPr>
          <w:lang w:val="en-AU"/>
        </w:rPr>
        <w:t xml:space="preserve">noted that this service is used to investigate neurocardiogenic syncope and agreed that this is likely to be clinically appropriate. The current descriptors and indication restrictions are new and are based on a recent review of the evidence conducted by the MSAC. Cryptogenic stroke is currently undergoing MSAC review, and consideration of this issue is therefore beyond the scope of the MBS Review. </w:t>
      </w:r>
      <w:r w:rsidR="003F7DF2" w:rsidRPr="00FB48BC">
        <w:rPr>
          <w:lang w:val="en-AU"/>
        </w:rPr>
        <w:t xml:space="preserve">The Committee </w:t>
      </w:r>
      <w:r w:rsidR="003E488A" w:rsidRPr="00FB48BC">
        <w:rPr>
          <w:lang w:val="en-AU"/>
        </w:rPr>
        <w:t>acknowledged that the current restriction on accessibility is partly due to the significant cost associated with inserting a new device, and that there is a need to restrict access to cases where there is high clinical value. This cost</w:t>
      </w:r>
      <w:r w:rsidR="00E36628" w:rsidRPr="00FB48BC">
        <w:rPr>
          <w:lang w:val="en-AU"/>
        </w:rPr>
        <w:t>–</w:t>
      </w:r>
      <w:r w:rsidR="003E488A" w:rsidRPr="00FB48BC">
        <w:rPr>
          <w:lang w:val="en-AU"/>
        </w:rPr>
        <w:t xml:space="preserve">benefit ratio may change over time as the cost of both the device and insertion decline. </w:t>
      </w:r>
    </w:p>
    <w:p w14:paraId="1855791B" w14:textId="77777777" w:rsidR="004A5491" w:rsidRPr="00FB48BC" w:rsidRDefault="004A5491" w:rsidP="009639E8">
      <w:pPr>
        <w:pStyle w:val="Heading3"/>
      </w:pPr>
      <w:r w:rsidRPr="00FB48BC">
        <w:t>Item 38286</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CE0792F" w14:textId="77777777" w:rsidTr="00A34C32">
        <w:trPr>
          <w:tblHeader/>
        </w:trPr>
        <w:tc>
          <w:tcPr>
            <w:tcW w:w="9082" w:type="dxa"/>
            <w:shd w:val="clear" w:color="auto" w:fill="D9D9D9" w:themeFill="background1" w:themeFillShade="D9"/>
            <w:vAlign w:val="bottom"/>
          </w:tcPr>
          <w:p w14:paraId="2213CE5D" w14:textId="77777777" w:rsidR="00296AD7" w:rsidRPr="002836EB" w:rsidRDefault="00296AD7" w:rsidP="00D62AD8">
            <w:pPr>
              <w:pStyle w:val="01Tableheaderrow"/>
            </w:pPr>
            <w:r>
              <w:t xml:space="preserve">Current item descriptors and MBS data from </w:t>
            </w:r>
            <w:r w:rsidR="002B5C98">
              <w:t>FY 2014</w:t>
            </w:r>
            <w:r>
              <w:t>/15</w:t>
            </w:r>
          </w:p>
        </w:tc>
      </w:tr>
      <w:tr w:rsidR="002C0EA9" w:rsidRPr="002836EB" w14:paraId="6550CFA9" w14:textId="77777777" w:rsidTr="00A34C32">
        <w:tc>
          <w:tcPr>
            <w:tcW w:w="9082" w:type="dxa"/>
            <w:vAlign w:val="bottom"/>
          </w:tcPr>
          <w:p w14:paraId="7A95F123" w14:textId="77777777" w:rsidR="002C0EA9" w:rsidRPr="003B5613" w:rsidRDefault="002C0EA9" w:rsidP="002C0EA9">
            <w:pPr>
              <w:pStyle w:val="02Tabletext"/>
            </w:pPr>
            <w:r w:rsidRPr="009124AE">
              <w:rPr>
                <w:lang w:val="en-AU"/>
              </w:rPr>
              <w:t>Item 38286 – Schedule fee: $173.75</w:t>
            </w:r>
            <w:r w:rsidRPr="009124AE">
              <w:rPr>
                <w:lang w:val="en-AU"/>
              </w:rPr>
              <w:br/>
              <w:t>Services: 573</w:t>
            </w:r>
            <w:r>
              <w:rPr>
                <w:lang w:val="en-AU"/>
              </w:rPr>
              <w:tab/>
            </w:r>
            <w:r>
              <w:rPr>
                <w:lang w:val="en-AU"/>
              </w:rPr>
              <w:tab/>
            </w:r>
            <w:r w:rsidRPr="009124AE">
              <w:rPr>
                <w:lang w:val="en-AU"/>
              </w:rPr>
              <w:t>Total Benefits: $52,095</w:t>
            </w:r>
            <w:r>
              <w:rPr>
                <w:lang w:val="en-AU"/>
              </w:rPr>
              <w:tab/>
            </w:r>
            <w:r>
              <w:rPr>
                <w:lang w:val="en-AU"/>
              </w:rPr>
              <w:tab/>
            </w:r>
            <w:r w:rsidRPr="009124AE">
              <w:rPr>
                <w:lang w:val="en-AU"/>
              </w:rPr>
              <w:t>Average annual growth: 14.2%</w:t>
            </w:r>
            <w:r w:rsidRPr="009124AE">
              <w:rPr>
                <w:lang w:val="en-AU"/>
              </w:rPr>
              <w:br/>
            </w:r>
            <w:r w:rsidRPr="009124AE">
              <w:rPr>
                <w:lang w:val="en-AU"/>
              </w:rPr>
              <w:br/>
              <w:t>Implantable ecg loop recorder, removal of, as an admitted patient in an approved hospital (Anaes.)</w:t>
            </w:r>
          </w:p>
        </w:tc>
      </w:tr>
    </w:tbl>
    <w:p w14:paraId="683B81A6"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4DE9B5CA" w14:textId="77777777" w:rsidR="003E488A" w:rsidRPr="00FB48BC" w:rsidRDefault="004D5BDE" w:rsidP="003E488A">
      <w:pPr>
        <w:pStyle w:val="Boldhdg"/>
        <w:rPr>
          <w:lang w:val="en-AU"/>
        </w:rPr>
      </w:pPr>
      <w:r>
        <w:rPr>
          <w:lang w:val="en-AU"/>
        </w:rPr>
        <w:t>Recommendation 27</w:t>
      </w:r>
    </w:p>
    <w:p w14:paraId="19EFE339" w14:textId="77777777" w:rsidR="003E488A" w:rsidRPr="00FB48BC" w:rsidRDefault="003E488A" w:rsidP="003E488A">
      <w:pPr>
        <w:pStyle w:val="01squarebullet"/>
        <w:numPr>
          <w:ilvl w:val="0"/>
          <w:numId w:val="16"/>
        </w:numPr>
        <w:rPr>
          <w:lang w:val="en-AU"/>
        </w:rPr>
      </w:pPr>
      <w:r w:rsidRPr="00FB48BC">
        <w:rPr>
          <w:lang w:val="en-AU"/>
        </w:rPr>
        <w:t xml:space="preserve">Amend the descriptor </w:t>
      </w:r>
      <w:r w:rsidR="000446F4">
        <w:rPr>
          <w:lang w:val="en-AU"/>
        </w:rPr>
        <w:t xml:space="preserve">of item 38286 </w:t>
      </w:r>
      <w:r w:rsidRPr="00FB48BC">
        <w:rPr>
          <w:lang w:val="en-AU"/>
        </w:rPr>
        <w:t>as proposed below, removing the following text: “as an admitted patient in an approved hospital.”</w:t>
      </w:r>
    </w:p>
    <w:p w14:paraId="22ECB735" w14:textId="77777777" w:rsidR="00747639" w:rsidRDefault="00F937E3" w:rsidP="00747639">
      <w:pPr>
        <w:pStyle w:val="Item"/>
      </w:pPr>
      <w:r w:rsidRPr="009639E8">
        <w:t>Item 38286</w:t>
      </w:r>
    </w:p>
    <w:p w14:paraId="6E3D3A40" w14:textId="77777777" w:rsidR="003E488A" w:rsidRPr="00FD6810" w:rsidRDefault="003E488A" w:rsidP="009639E8">
      <w:r w:rsidRPr="00FD6810">
        <w:t>Implantable ECG loop recorder, removal of. (Anaes.)</w:t>
      </w:r>
    </w:p>
    <w:p w14:paraId="3DF0ACD3" w14:textId="77777777" w:rsidR="003E488A" w:rsidRPr="00FB48BC" w:rsidRDefault="003E488A" w:rsidP="003E488A">
      <w:pPr>
        <w:pStyle w:val="01squarebullet"/>
        <w:numPr>
          <w:ilvl w:val="0"/>
          <w:numId w:val="16"/>
        </w:numPr>
        <w:rPr>
          <w:lang w:val="en-AU"/>
        </w:rPr>
      </w:pPr>
      <w:r w:rsidRPr="00FB48BC">
        <w:rPr>
          <w:lang w:val="en-AU"/>
        </w:rPr>
        <w:t>Review the schedule fee for this item in light of new technology.</w:t>
      </w:r>
    </w:p>
    <w:p w14:paraId="5522F2FE" w14:textId="77777777" w:rsidR="003E488A" w:rsidRPr="00FB48BC" w:rsidRDefault="003E488A" w:rsidP="003E488A">
      <w:pPr>
        <w:pStyle w:val="Boldhdg"/>
        <w:rPr>
          <w:lang w:val="en-AU"/>
        </w:rPr>
      </w:pPr>
      <w:r w:rsidRPr="00FB48BC">
        <w:rPr>
          <w:lang w:val="en-AU"/>
        </w:rPr>
        <w:t>Rationale</w:t>
      </w:r>
    </w:p>
    <w:p w14:paraId="38D0DA08" w14:textId="77777777" w:rsidR="00B47B94" w:rsidRPr="00FD6810" w:rsidRDefault="00B47B94" w:rsidP="00840F32">
      <w:r w:rsidRPr="00FD6810">
        <w:t>These recommendations focus on</w:t>
      </w:r>
      <w:r w:rsidR="0064759B" w:rsidRPr="00FD6810">
        <w:t xml:space="preserve"> modernising the MBS </w:t>
      </w:r>
      <w:r w:rsidRPr="00FD6810">
        <w:t>and are based on the following observations.</w:t>
      </w:r>
    </w:p>
    <w:p w14:paraId="3F4943FE" w14:textId="77777777" w:rsidR="003E488A" w:rsidRPr="00FB48BC" w:rsidRDefault="003E488A" w:rsidP="003E488A">
      <w:pPr>
        <w:pStyle w:val="01squarebullet"/>
        <w:numPr>
          <w:ilvl w:val="0"/>
          <w:numId w:val="16"/>
        </w:numPr>
        <w:rPr>
          <w:lang w:val="en-AU"/>
        </w:rPr>
      </w:pPr>
      <w:r w:rsidRPr="00FB48BC">
        <w:rPr>
          <w:lang w:val="en-AU"/>
        </w:rPr>
        <w:t xml:space="preserve">It is now possible to safely remove devices that have been implanted subcutaneously in the outpatient setting for adult patients. Inpatient removal continues to be best practice for the removal of older devices, however, which are implanted at the level of the pectoralis muscle. </w:t>
      </w:r>
    </w:p>
    <w:p w14:paraId="78C22E01" w14:textId="77777777" w:rsidR="003E488A" w:rsidRPr="00FB48BC" w:rsidRDefault="003E488A" w:rsidP="00840F32">
      <w:pPr>
        <w:pStyle w:val="01squarebullet"/>
        <w:numPr>
          <w:ilvl w:val="0"/>
          <w:numId w:val="16"/>
        </w:numPr>
        <w:rPr>
          <w:rFonts w:ascii="Arial" w:hAnsi="Arial" w:cs="Arial"/>
          <w:b/>
          <w:szCs w:val="22"/>
          <w:lang w:val="en-AU"/>
        </w:rPr>
      </w:pPr>
      <w:r w:rsidRPr="00FB48BC">
        <w:rPr>
          <w:lang w:val="en-AU"/>
        </w:rPr>
        <w:t xml:space="preserve">As with ILRs, the amount of time required to remove devices has decreased, although less markedly. The schedule fee for this item should therefore be reviewed to reflect contemporary service requirements. </w:t>
      </w:r>
    </w:p>
    <w:p w14:paraId="4C6BC82F" w14:textId="77777777" w:rsidR="009C4C56" w:rsidRPr="00FB48BC" w:rsidRDefault="003E488A" w:rsidP="009C4C56">
      <w:pPr>
        <w:pStyle w:val="Heading2"/>
        <w:ind w:left="578" w:hanging="578"/>
        <w:rPr>
          <w:lang w:val="en-AU"/>
        </w:rPr>
      </w:pPr>
      <w:bookmarkStart w:id="750" w:name="_Toc464871175"/>
      <w:bookmarkStart w:id="751" w:name="_Toc518382945"/>
      <w:r w:rsidRPr="00FB48BC">
        <w:rPr>
          <w:lang w:val="en-AU"/>
        </w:rPr>
        <w:t>Cardiac resynchronisation device</w:t>
      </w:r>
      <w:bookmarkEnd w:id="750"/>
      <w:r w:rsidR="00860191">
        <w:rPr>
          <w:lang w:val="en-AU"/>
        </w:rPr>
        <w:t xml:space="preserve"> – that went out to consultation</w:t>
      </w:r>
      <w:bookmarkEnd w:id="751"/>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32BD2555" w14:textId="77777777" w:rsidTr="00A34C32">
        <w:trPr>
          <w:tblHeader/>
        </w:trPr>
        <w:tc>
          <w:tcPr>
            <w:tcW w:w="9082" w:type="dxa"/>
            <w:shd w:val="clear" w:color="auto" w:fill="D9D9D9" w:themeFill="background1" w:themeFillShade="D9"/>
            <w:vAlign w:val="bottom"/>
          </w:tcPr>
          <w:p w14:paraId="5DEB9B99" w14:textId="77777777" w:rsidR="00296AD7" w:rsidRPr="002836EB" w:rsidRDefault="00296AD7" w:rsidP="00D62AD8">
            <w:pPr>
              <w:pStyle w:val="01Tableheaderrow"/>
            </w:pPr>
            <w:r>
              <w:t xml:space="preserve">Current item descriptors and MBS data from </w:t>
            </w:r>
            <w:r w:rsidR="002B5C98">
              <w:t>FY 2014</w:t>
            </w:r>
            <w:r>
              <w:t>/15</w:t>
            </w:r>
          </w:p>
        </w:tc>
      </w:tr>
      <w:tr w:rsidR="00B05C92" w:rsidRPr="002836EB" w14:paraId="552933E9" w14:textId="77777777" w:rsidTr="00A34C32">
        <w:tc>
          <w:tcPr>
            <w:tcW w:w="9082" w:type="dxa"/>
            <w:vAlign w:val="bottom"/>
          </w:tcPr>
          <w:p w14:paraId="1D4E052C" w14:textId="77777777" w:rsidR="00B05C92" w:rsidRPr="003B5613" w:rsidRDefault="00B05C92" w:rsidP="00B05C92">
            <w:pPr>
              <w:pStyle w:val="02Tabletext"/>
            </w:pPr>
            <w:r w:rsidRPr="009124AE">
              <w:rPr>
                <w:lang w:val="en-AU"/>
              </w:rPr>
              <w:t>Item 38365 – Schedule fee: $255.45</w:t>
            </w:r>
            <w:r w:rsidRPr="009124AE">
              <w:rPr>
                <w:lang w:val="en-AU"/>
              </w:rPr>
              <w:br/>
              <w:t>Services: 401</w:t>
            </w:r>
            <w:r>
              <w:rPr>
                <w:lang w:val="en-AU"/>
              </w:rPr>
              <w:tab/>
            </w:r>
            <w:r>
              <w:rPr>
                <w:lang w:val="en-AU"/>
              </w:rPr>
              <w:tab/>
            </w:r>
            <w:r w:rsidRPr="009124AE">
              <w:rPr>
                <w:lang w:val="en-AU"/>
              </w:rPr>
              <w:t>Total Benefits: $33,080</w:t>
            </w:r>
            <w:r>
              <w:rPr>
                <w:lang w:val="en-AU"/>
              </w:rPr>
              <w:tab/>
            </w:r>
            <w:r>
              <w:rPr>
                <w:lang w:val="en-AU"/>
              </w:rPr>
              <w:tab/>
            </w:r>
            <w:r w:rsidRPr="009124AE">
              <w:rPr>
                <w:lang w:val="en-AU"/>
              </w:rPr>
              <w:t>Average annual growth: 11.4%</w:t>
            </w:r>
            <w:r w:rsidRPr="009124AE">
              <w:rPr>
                <w:lang w:val="en-AU"/>
              </w:rPr>
              <w:br/>
            </w:r>
            <w:r w:rsidRPr="009124AE">
              <w:rPr>
                <w:lang w:val="en-AU"/>
              </w:rPr>
              <w:br/>
              <w:t>Permanent cardiac synchronisation device (including a cardiac synchronisation device that is capable of defibrillation), insertion, removal or replacement of, for a patient who: (a) has: (i) moderate to severe chronic heart failure (new york heart association (nyha) class iii or iv) despite optimised medical therapy; and (ii) sinus rhythm; and (iii) a left ventricular ejection fraction of less than or equal to 35%; and (iv) a qrs duration greater than or equal to 120 ms; or (b) satisfied the requirements mentioned in paragraph (a) immediately before the insertion of a cardiac resynchronisation therapy device and transvenous left ventricle electrode (Anaes.)</w:t>
            </w:r>
          </w:p>
        </w:tc>
      </w:tr>
      <w:tr w:rsidR="00B05C92" w:rsidRPr="002836EB" w14:paraId="6B407B4C" w14:textId="77777777" w:rsidTr="00A34C32">
        <w:tc>
          <w:tcPr>
            <w:tcW w:w="9082" w:type="dxa"/>
            <w:vAlign w:val="bottom"/>
          </w:tcPr>
          <w:p w14:paraId="28B96410" w14:textId="77777777" w:rsidR="00B05C92" w:rsidRPr="003B5613" w:rsidRDefault="00B05C92" w:rsidP="00B05C92">
            <w:pPr>
              <w:pStyle w:val="02Tabletext"/>
            </w:pPr>
            <w:r w:rsidRPr="009124AE">
              <w:rPr>
                <w:lang w:val="en-AU"/>
              </w:rPr>
              <w:lastRenderedPageBreak/>
              <w:t>Item 38368 – Schedule fee: $1224.60</w:t>
            </w:r>
            <w:r w:rsidRPr="009124AE">
              <w:rPr>
                <w:lang w:val="en-AU"/>
              </w:rPr>
              <w:br/>
              <w:t>Services: 1,224</w:t>
            </w:r>
            <w:r>
              <w:rPr>
                <w:lang w:val="en-AU"/>
              </w:rPr>
              <w:tab/>
            </w:r>
            <w:r>
              <w:rPr>
                <w:lang w:val="en-AU"/>
              </w:rPr>
              <w:tab/>
            </w:r>
            <w:r w:rsidRPr="009124AE">
              <w:rPr>
                <w:lang w:val="en-AU"/>
              </w:rPr>
              <w:t>Total Benefits: $915,492</w:t>
            </w:r>
            <w:r>
              <w:rPr>
                <w:lang w:val="en-AU"/>
              </w:rPr>
              <w:tab/>
            </w:r>
            <w:r>
              <w:rPr>
                <w:lang w:val="en-AU"/>
              </w:rPr>
              <w:tab/>
            </w:r>
            <w:r w:rsidRPr="009124AE">
              <w:rPr>
                <w:lang w:val="en-AU"/>
              </w:rPr>
              <w:t>Average annual growth: 10.4%</w:t>
            </w:r>
            <w:r w:rsidRPr="009124AE">
              <w:rPr>
                <w:lang w:val="en-AU"/>
              </w:rPr>
              <w:br/>
            </w:r>
            <w:r w:rsidRPr="009124AE">
              <w:rPr>
                <w:lang w:val="en-AU"/>
              </w:rPr>
              <w:br/>
              <w:t>Permanent transvenous left ventricular electrode, insertion, removal or replacement of through the coronary sinus, for the purpose of cardiac resynchronisation therapy, including right heart catheterisation and any associated venogram of left ventricular veins, other than a service associated with a service to which item 35200 or 38200 applies, for a patient who: (a) has: (i) moderate to severe chronic heart failure (new york heart association (nyha) class iii or iv) despite optimised medical therapy; and (ii) sinus rhythm; and (iii) a left ventricular ejection fraction of less than or equal to 35%; and(iv) a qrs duration greater than or equal to 120 ms; or (b) has: (i) mild chronic heart failure (new york heart association (nyha) class ii) despite optimised medical therapy; and (ii) sinus rhythm; and (iii) a left ventricular ejection fraction of less than or equal to 35%; and(iv) a qrs duration greater than or equal to 150 ms; or (c) satisfied the requirements mentioned in paragraph (a) or (b) immediately before the insertion of a cardiac resynchronisation therapy device and transvenous left ventricle electrode (Anaes.)</w:t>
            </w:r>
          </w:p>
        </w:tc>
      </w:tr>
      <w:tr w:rsidR="00B05C92" w:rsidRPr="002836EB" w14:paraId="25BF579B" w14:textId="77777777" w:rsidTr="00A34C32">
        <w:tc>
          <w:tcPr>
            <w:tcW w:w="9082" w:type="dxa"/>
            <w:vAlign w:val="bottom"/>
          </w:tcPr>
          <w:p w14:paraId="23C7095F" w14:textId="77777777" w:rsidR="00B05C92" w:rsidRPr="003B5613" w:rsidRDefault="00B05C92" w:rsidP="00B05C92">
            <w:pPr>
              <w:pStyle w:val="02Tabletext"/>
            </w:pPr>
            <w:r w:rsidRPr="009124AE">
              <w:rPr>
                <w:lang w:val="en-AU"/>
              </w:rPr>
              <w:t>Item 38371 – Schedule fee: $287.85</w:t>
            </w:r>
            <w:r w:rsidRPr="009124AE">
              <w:rPr>
                <w:lang w:val="en-AU"/>
              </w:rPr>
              <w:br/>
              <w:t>Services: 1,125</w:t>
            </w:r>
            <w:r>
              <w:rPr>
                <w:lang w:val="en-AU"/>
              </w:rPr>
              <w:tab/>
            </w:r>
            <w:r>
              <w:rPr>
                <w:lang w:val="en-AU"/>
              </w:rPr>
              <w:tab/>
            </w:r>
            <w:r w:rsidRPr="009124AE">
              <w:rPr>
                <w:lang w:val="en-AU"/>
              </w:rPr>
              <w:t>Total Benefits: $95,066</w:t>
            </w:r>
            <w:r>
              <w:rPr>
                <w:lang w:val="en-AU"/>
              </w:rPr>
              <w:tab/>
            </w:r>
            <w:r>
              <w:rPr>
                <w:lang w:val="en-AU"/>
              </w:rPr>
              <w:tab/>
            </w:r>
            <w:r w:rsidRPr="009124AE">
              <w:rPr>
                <w:lang w:val="en-AU"/>
              </w:rPr>
              <w:t>Average annual growth: 11.4%</w:t>
            </w:r>
            <w:r w:rsidRPr="009124AE">
              <w:rPr>
                <w:lang w:val="en-AU"/>
              </w:rPr>
              <w:br/>
            </w:r>
            <w:r w:rsidRPr="009124AE">
              <w:rPr>
                <w:lang w:val="en-AU"/>
              </w:rPr>
              <w:br/>
              <w:t>Permanent cardiac synchronisation device capable of defibrillation, insertion, removal or replacement of, for a patient who:(a) has:(i) moderate to severe chronic heart failure (new york heart association (nyha) class iii or iv) despite optimised medical therapy; and (ii) sinus rhythm; and (iii) a left ventricular ejection fraction of less than or equal to 35%; and (iv) a qrs duration greater than or equal to 120 ms; or (b) has:(i) mild chronic heart failure (new york heart association (nyha) class ii) despite optimised medical therapy; and (ii) sinus rhythm; and (iii) a left ventricular ejection fraction of less than or equal to 35%; and(iv) a qrs duration greater than or equal to 150 ms (Anaes.)</w:t>
            </w:r>
          </w:p>
        </w:tc>
      </w:tr>
      <w:tr w:rsidR="00296AD7" w:rsidRPr="002836EB" w14:paraId="1FEA0A02" w14:textId="77777777" w:rsidTr="00A34C32">
        <w:tc>
          <w:tcPr>
            <w:tcW w:w="9082" w:type="dxa"/>
            <w:vAlign w:val="bottom"/>
          </w:tcPr>
          <w:p w14:paraId="3890A3D6" w14:textId="77777777" w:rsidR="00296AD7" w:rsidRPr="003B5613" w:rsidRDefault="00B05C92" w:rsidP="00D62AD8">
            <w:pPr>
              <w:pStyle w:val="02Tabletext"/>
            </w:pPr>
            <w:r w:rsidRPr="009124AE">
              <w:rPr>
                <w:lang w:val="en-AU"/>
              </w:rPr>
              <w:t>Item 38654 – Schedule fee: $1224.60</w:t>
            </w:r>
            <w:r w:rsidRPr="009124AE">
              <w:rPr>
                <w:lang w:val="en-AU"/>
              </w:rPr>
              <w:br/>
              <w:t>Services: 46</w:t>
            </w:r>
            <w:r>
              <w:rPr>
                <w:lang w:val="en-AU"/>
              </w:rPr>
              <w:tab/>
            </w:r>
            <w:r>
              <w:rPr>
                <w:lang w:val="en-AU"/>
              </w:rPr>
              <w:tab/>
            </w:r>
            <w:r w:rsidRPr="009124AE">
              <w:rPr>
                <w:lang w:val="en-AU"/>
              </w:rPr>
              <w:t>Total Benefits: $29,598</w:t>
            </w:r>
            <w:r>
              <w:rPr>
                <w:lang w:val="en-AU"/>
              </w:rPr>
              <w:tab/>
            </w:r>
            <w:r>
              <w:rPr>
                <w:lang w:val="en-AU"/>
              </w:rPr>
              <w:tab/>
            </w:r>
            <w:r w:rsidRPr="009124AE">
              <w:rPr>
                <w:lang w:val="en-AU"/>
              </w:rPr>
              <w:t>Average annual growth: -2.4%</w:t>
            </w:r>
            <w:r w:rsidRPr="009124AE">
              <w:rPr>
                <w:lang w:val="en-AU"/>
              </w:rPr>
              <w:br/>
            </w:r>
            <w:r w:rsidRPr="009124AE">
              <w:rPr>
                <w:lang w:val="en-AU"/>
              </w:rPr>
              <w:br/>
              <w:t>Permanent left ventricular electrode, insertion, removal or replacement of via open thoracotomy, for the purpose of cardiac resynchronisation therapy, for a patient who:(a) has:(i) moderate to severe chronic heart failure (new york heart association (nyha) class iii or iv) despite optimised medical therapy; and (ii) sinus rhythm; and (iii) a left ventricular ejection fraction of less than or equal to 35%; and (iv) a qrs duration greater than or equal to 120 ms; or(b) has:(i) mild chronic heart failure (new york heart association (nyha) class ii) despite optimised medical therapy; and (ii) sinus rhythm; and (iii) a left ventricular ejection fraction of less than or equal to 35%; and (iv) a qrs duration greater than or equal to 150 ms; or (c) satisfied the requirements mentioned in paragraph (a) or (b) immediately before the insertion of a cardiac resynchronisation therapy device and transvenous left ventricle electrode (Anaes.) (Assist.)</w:t>
            </w:r>
          </w:p>
        </w:tc>
      </w:tr>
    </w:tbl>
    <w:p w14:paraId="708EAA38" w14:textId="77777777" w:rsidR="00A34C32" w:rsidRPr="00FB48BC" w:rsidRDefault="00A34C32" w:rsidP="00A34C32">
      <w:pPr>
        <w:pStyle w:val="TableUnderLast"/>
        <w:spacing w:after="0"/>
      </w:pPr>
      <w:r>
        <w:t>Public data from 2014-15</w:t>
      </w:r>
      <w:r w:rsidR="00C12498">
        <w:t xml:space="preserve"> </w:t>
      </w:r>
      <w:r>
        <w:t>(Department of Human Services)</w:t>
      </w:r>
      <w:r w:rsidRPr="00EE3C7E">
        <w:t>.</w:t>
      </w:r>
    </w:p>
    <w:p w14:paraId="2C2508BA" w14:textId="77777777" w:rsidR="003E488A" w:rsidRPr="00FB48BC" w:rsidRDefault="004D5BDE" w:rsidP="003E488A">
      <w:pPr>
        <w:pStyle w:val="Boldhdg"/>
        <w:rPr>
          <w:lang w:val="en-AU"/>
        </w:rPr>
      </w:pPr>
      <w:r>
        <w:rPr>
          <w:lang w:val="en-AU"/>
        </w:rPr>
        <w:t>Recommendation 28.1</w:t>
      </w:r>
    </w:p>
    <w:p w14:paraId="23CC8E14" w14:textId="77777777" w:rsidR="003E488A" w:rsidRDefault="003E488A" w:rsidP="003E488A">
      <w:pPr>
        <w:pStyle w:val="01squarebullet"/>
        <w:numPr>
          <w:ilvl w:val="0"/>
          <w:numId w:val="16"/>
        </w:numPr>
        <w:rPr>
          <w:lang w:val="en-AU"/>
        </w:rPr>
      </w:pPr>
      <w:r w:rsidRPr="00FB48BC">
        <w:rPr>
          <w:lang w:val="en-AU"/>
        </w:rPr>
        <w:t>Allow items 38365</w:t>
      </w:r>
      <w:r w:rsidR="00840F32" w:rsidRPr="00FB48BC">
        <w:rPr>
          <w:lang w:val="en-AU"/>
        </w:rPr>
        <w:t xml:space="preserve"> and </w:t>
      </w:r>
      <w:r w:rsidRPr="00FB48BC">
        <w:rPr>
          <w:lang w:val="en-AU"/>
        </w:rPr>
        <w:t xml:space="preserve">38368 to include an assistant. </w:t>
      </w:r>
    </w:p>
    <w:p w14:paraId="79736C2E" w14:textId="77777777" w:rsidR="004D5BDE" w:rsidRPr="004D5BDE" w:rsidRDefault="004D5BDE" w:rsidP="004D5BDE">
      <w:pPr>
        <w:pStyle w:val="Boldhdg"/>
        <w:rPr>
          <w:lang w:val="en-AU"/>
        </w:rPr>
      </w:pPr>
      <w:r w:rsidRPr="004D5BDE">
        <w:rPr>
          <w:lang w:val="en-AU"/>
        </w:rPr>
        <w:t>Recommendation</w:t>
      </w:r>
      <w:r>
        <w:rPr>
          <w:lang w:val="en-AU"/>
        </w:rPr>
        <w:t xml:space="preserve"> 28.2</w:t>
      </w:r>
    </w:p>
    <w:p w14:paraId="5C0A1586" w14:textId="77777777" w:rsidR="003E488A" w:rsidRDefault="003E488A" w:rsidP="003E488A">
      <w:pPr>
        <w:pStyle w:val="01squarebullet"/>
        <w:numPr>
          <w:ilvl w:val="0"/>
          <w:numId w:val="16"/>
        </w:numPr>
        <w:rPr>
          <w:lang w:val="en-AU"/>
        </w:rPr>
      </w:pPr>
      <w:r w:rsidRPr="00FB48BC">
        <w:rPr>
          <w:lang w:val="en-AU"/>
        </w:rPr>
        <w:t xml:space="preserve">Remove “sinus rhythm” from the inclusion criteria for items </w:t>
      </w:r>
      <w:r w:rsidR="00D319A6" w:rsidRPr="00FB48BC">
        <w:rPr>
          <w:lang w:val="en-AU"/>
        </w:rPr>
        <w:t>38365</w:t>
      </w:r>
      <w:r w:rsidR="00FD7089">
        <w:rPr>
          <w:lang w:val="en-AU"/>
        </w:rPr>
        <w:t xml:space="preserve"> </w:t>
      </w:r>
      <w:r w:rsidR="00D319A6">
        <w:rPr>
          <w:lang w:val="en-AU"/>
        </w:rPr>
        <w:t xml:space="preserve">and </w:t>
      </w:r>
      <w:r w:rsidRPr="00FB48BC">
        <w:rPr>
          <w:lang w:val="en-AU"/>
        </w:rPr>
        <w:t>38368</w:t>
      </w:r>
      <w:r w:rsidR="007212B9">
        <w:rPr>
          <w:lang w:val="en-AU"/>
        </w:rPr>
        <w:t>;</w:t>
      </w:r>
      <w:r w:rsidR="00470D69" w:rsidRPr="00FB48BC">
        <w:rPr>
          <w:lang w:val="en-AU"/>
        </w:rPr>
        <w:t xml:space="preserve"> and </w:t>
      </w:r>
    </w:p>
    <w:p w14:paraId="09E8966A" w14:textId="77777777" w:rsidR="003E488A" w:rsidRDefault="003E488A" w:rsidP="003E488A">
      <w:pPr>
        <w:pStyle w:val="01squarebullet"/>
        <w:numPr>
          <w:ilvl w:val="0"/>
          <w:numId w:val="16"/>
        </w:numPr>
        <w:rPr>
          <w:lang w:val="en-AU"/>
        </w:rPr>
      </w:pPr>
      <w:r w:rsidRPr="00FB48BC">
        <w:rPr>
          <w:lang w:val="en-AU"/>
        </w:rPr>
        <w:t>Amend the descriptor for item</w:t>
      </w:r>
      <w:r w:rsidR="000D3E7D">
        <w:rPr>
          <w:lang w:val="en-AU"/>
        </w:rPr>
        <w:t>s</w:t>
      </w:r>
      <w:r w:rsidRPr="00FB48BC">
        <w:rPr>
          <w:lang w:val="en-AU"/>
        </w:rPr>
        <w:t xml:space="preserve"> </w:t>
      </w:r>
      <w:r w:rsidR="00FD7089" w:rsidRPr="00FB48BC">
        <w:rPr>
          <w:lang w:val="en-AU"/>
        </w:rPr>
        <w:t>38365</w:t>
      </w:r>
      <w:r w:rsidR="00FD7089">
        <w:rPr>
          <w:lang w:val="en-AU"/>
        </w:rPr>
        <w:t xml:space="preserve"> </w:t>
      </w:r>
      <w:r w:rsidR="00D319A6">
        <w:rPr>
          <w:lang w:val="en-AU"/>
        </w:rPr>
        <w:t xml:space="preserve">and </w:t>
      </w:r>
      <w:r w:rsidRPr="00FB48BC">
        <w:rPr>
          <w:lang w:val="en-AU"/>
        </w:rPr>
        <w:t xml:space="preserve">38368 to read: </w:t>
      </w:r>
    </w:p>
    <w:p w14:paraId="3ADF2717" w14:textId="77777777" w:rsidR="001E3438" w:rsidRPr="00FB48BC" w:rsidRDefault="001E3438" w:rsidP="001E3438">
      <w:pPr>
        <w:pStyle w:val="Item"/>
      </w:pPr>
      <w:r>
        <w:t>Item 38368</w:t>
      </w:r>
    </w:p>
    <w:p w14:paraId="1DEB7B3E" w14:textId="77777777" w:rsidR="003E488A" w:rsidRPr="00FD6810" w:rsidRDefault="003E488A" w:rsidP="009639E8">
      <w:r w:rsidRPr="00FD6810">
        <w:t>Permanent transvenous left ventricular electrode, insertion, removal or replacement of via the coronary sinus, including right heart catheterisation and any associated venograms, not associated with service to which item 35200, 38200 or 38212 applies, for a patient with:</w:t>
      </w:r>
    </w:p>
    <w:p w14:paraId="6DE3C3DA" w14:textId="77777777" w:rsidR="003E488A" w:rsidRPr="009639E8" w:rsidRDefault="003E488A" w:rsidP="009639E8">
      <w:pPr>
        <w:pStyle w:val="01squarebullet"/>
      </w:pPr>
      <w:r w:rsidRPr="009639E8">
        <w:t>Chronic heart failure of NYHA class III or IV (despite optimised medical therapy), LVEF less than 35% and QRS duration of greater than or equal to 130ms.</w:t>
      </w:r>
    </w:p>
    <w:p w14:paraId="55DD633A" w14:textId="77777777" w:rsidR="003E488A" w:rsidRPr="009639E8" w:rsidRDefault="003E488A" w:rsidP="009639E8">
      <w:pPr>
        <w:pStyle w:val="01squarebullet"/>
      </w:pPr>
      <w:r w:rsidRPr="009639E8">
        <w:t>Chronic heart failure of NYHA class II (despite optimised medical therapy), LVEF less than 35% and QRS duration of greater than or equal to 150ms. (Anaes.) (Assist.)</w:t>
      </w:r>
    </w:p>
    <w:p w14:paraId="29348A9A" w14:textId="77777777" w:rsidR="001E3438" w:rsidRPr="009639E8" w:rsidRDefault="001E3438" w:rsidP="009639E8">
      <w:pPr>
        <w:pStyle w:val="Item"/>
      </w:pPr>
      <w:r>
        <w:lastRenderedPageBreak/>
        <w:t>Item</w:t>
      </w:r>
      <w:r w:rsidRPr="009639E8">
        <w:t xml:space="preserve"> 38</w:t>
      </w:r>
      <w:r w:rsidR="008829FA" w:rsidRPr="009639E8">
        <w:t>3</w:t>
      </w:r>
      <w:r w:rsidRPr="009639E8">
        <w:t>65</w:t>
      </w:r>
    </w:p>
    <w:p w14:paraId="5FB60A50" w14:textId="77777777" w:rsidR="003E488A" w:rsidRPr="009639E8" w:rsidRDefault="003E488A" w:rsidP="009639E8">
      <w:pPr>
        <w:pStyle w:val="01squarebullet"/>
      </w:pPr>
      <w:r w:rsidRPr="009639E8">
        <w:t>Permanent cardiac resynchronisation device, insertion, removal or replacement, not being a service for which item 38212 applies, for a patient with:</w:t>
      </w:r>
    </w:p>
    <w:p w14:paraId="65B68D21" w14:textId="77777777" w:rsidR="003E488A" w:rsidRPr="00FB48BC" w:rsidRDefault="003E488A" w:rsidP="009639E8">
      <w:pPr>
        <w:pStyle w:val="02dash"/>
        <w:rPr>
          <w:lang w:val="en-AU"/>
        </w:rPr>
      </w:pPr>
      <w:r w:rsidRPr="00FB48BC">
        <w:rPr>
          <w:lang w:val="en-AU"/>
        </w:rPr>
        <w:t>Chronic heart failure of NYHA class III or IV (despite optimised medical therapy), LVEF less than 35% and QRS duration of greater than or equal to 130ms.</w:t>
      </w:r>
    </w:p>
    <w:p w14:paraId="275124AC" w14:textId="77777777" w:rsidR="003E488A" w:rsidRPr="00FB48BC" w:rsidRDefault="003E488A" w:rsidP="009639E8">
      <w:pPr>
        <w:pStyle w:val="02dash"/>
        <w:rPr>
          <w:lang w:val="en-AU"/>
        </w:rPr>
      </w:pPr>
      <w:r w:rsidRPr="00FB48BC">
        <w:rPr>
          <w:lang w:val="en-AU"/>
        </w:rPr>
        <w:t>Chronic heart failure of NYHA class II (despite optimised medical therapy), LVEF less than 35% and QRS duration of greater than or equal to 150ms. (Anaes.) (Assist.)</w:t>
      </w:r>
    </w:p>
    <w:p w14:paraId="6EF8B3B9" w14:textId="77777777" w:rsidR="00DF6D2C" w:rsidRPr="004D5BDE" w:rsidRDefault="00DF6D2C" w:rsidP="00DF6D2C">
      <w:pPr>
        <w:pStyle w:val="Boldhdg"/>
        <w:rPr>
          <w:lang w:val="en-AU"/>
        </w:rPr>
      </w:pPr>
      <w:r w:rsidRPr="004D5BDE">
        <w:rPr>
          <w:lang w:val="en-AU"/>
        </w:rPr>
        <w:t>Recommendation</w:t>
      </w:r>
      <w:r>
        <w:rPr>
          <w:lang w:val="en-AU"/>
        </w:rPr>
        <w:t xml:space="preserve"> 28.3</w:t>
      </w:r>
    </w:p>
    <w:p w14:paraId="5613A6DC" w14:textId="77777777" w:rsidR="003E488A" w:rsidRPr="00FB48BC" w:rsidRDefault="003E488A" w:rsidP="003E488A">
      <w:pPr>
        <w:pStyle w:val="01squarebullet"/>
        <w:numPr>
          <w:ilvl w:val="0"/>
          <w:numId w:val="16"/>
        </w:numPr>
        <w:rPr>
          <w:lang w:val="en-AU"/>
        </w:rPr>
      </w:pPr>
      <w:r w:rsidRPr="00FB48BC">
        <w:rPr>
          <w:lang w:val="en-AU"/>
        </w:rPr>
        <w:t xml:space="preserve">Remove item 38371 from the MBS as the above changes render it redundant. </w:t>
      </w:r>
    </w:p>
    <w:p w14:paraId="4AF51A11" w14:textId="77777777" w:rsidR="003E488A" w:rsidRPr="00FB48BC" w:rsidRDefault="00C80E52" w:rsidP="003E488A">
      <w:pPr>
        <w:pStyle w:val="01squarebullet"/>
        <w:numPr>
          <w:ilvl w:val="0"/>
          <w:numId w:val="16"/>
        </w:numPr>
        <w:rPr>
          <w:lang w:val="en-AU"/>
        </w:rPr>
      </w:pPr>
      <w:r w:rsidRPr="00FB48BC">
        <w:rPr>
          <w:lang w:val="en-AU"/>
        </w:rPr>
        <w:t xml:space="preserve">Consolidate </w:t>
      </w:r>
      <w:r w:rsidR="003E488A" w:rsidRPr="00FB48BC">
        <w:rPr>
          <w:lang w:val="en-AU"/>
        </w:rPr>
        <w:t>item</w:t>
      </w:r>
      <w:r w:rsidR="00E74B2E" w:rsidRPr="00FB48BC">
        <w:rPr>
          <w:lang w:val="en-AU"/>
        </w:rPr>
        <w:t>s</w:t>
      </w:r>
      <w:r w:rsidR="003E488A" w:rsidRPr="00FB48BC">
        <w:rPr>
          <w:lang w:val="en-AU"/>
        </w:rPr>
        <w:t xml:space="preserve"> 38654</w:t>
      </w:r>
      <w:r w:rsidR="000D3E7D">
        <w:rPr>
          <w:lang w:val="en-AU"/>
        </w:rPr>
        <w:t>,</w:t>
      </w:r>
      <w:r w:rsidR="001F0189" w:rsidRPr="00FB48BC">
        <w:rPr>
          <w:lang w:val="en-AU"/>
        </w:rPr>
        <w:t xml:space="preserve"> </w:t>
      </w:r>
      <w:r w:rsidR="003E488A" w:rsidRPr="00FB48BC">
        <w:rPr>
          <w:lang w:val="en-AU"/>
        </w:rPr>
        <w:t xml:space="preserve">38470 </w:t>
      </w:r>
      <w:r w:rsidR="000D3E7D">
        <w:rPr>
          <w:lang w:val="en-AU"/>
        </w:rPr>
        <w:t xml:space="preserve">and 38473 into a single item </w:t>
      </w:r>
      <w:r w:rsidR="003E488A" w:rsidRPr="00FB48BC">
        <w:rPr>
          <w:lang w:val="en-AU"/>
        </w:rPr>
        <w:t>(</w:t>
      </w:r>
      <w:r w:rsidR="000D3E7D">
        <w:rPr>
          <w:lang w:val="en-AU"/>
        </w:rPr>
        <w:t xml:space="preserve">detailed </w:t>
      </w:r>
      <w:r w:rsidR="003E488A" w:rsidRPr="00FB48BC">
        <w:rPr>
          <w:lang w:val="en-AU"/>
        </w:rPr>
        <w:t xml:space="preserve">in </w:t>
      </w:r>
      <w:r w:rsidR="003B6301" w:rsidRPr="00FB48BC">
        <w:rPr>
          <w:lang w:val="en-AU"/>
        </w:rPr>
        <w:t>s</w:t>
      </w:r>
      <w:r w:rsidR="003E488A" w:rsidRPr="00FB48BC">
        <w:rPr>
          <w:lang w:val="en-AU"/>
        </w:rPr>
        <w:t>urgical recommendation</w:t>
      </w:r>
      <w:r w:rsidR="000D3E7D">
        <w:rPr>
          <w:lang w:val="en-AU"/>
        </w:rPr>
        <w:t xml:space="preserve"> </w:t>
      </w:r>
      <w:r w:rsidR="003B1C5E">
        <w:rPr>
          <w:lang w:val="en-AU"/>
        </w:rPr>
        <w:t>52</w:t>
      </w:r>
      <w:r w:rsidR="003E488A" w:rsidRPr="00FB48BC">
        <w:rPr>
          <w:lang w:val="en-AU"/>
        </w:rPr>
        <w:t>)</w:t>
      </w:r>
      <w:r w:rsidR="000D3E7D">
        <w:rPr>
          <w:lang w:val="en-AU"/>
        </w:rPr>
        <w:t>.</w:t>
      </w:r>
    </w:p>
    <w:p w14:paraId="37F5D757" w14:textId="77777777" w:rsidR="003E488A" w:rsidRPr="00FB48BC" w:rsidRDefault="003E488A" w:rsidP="003E488A">
      <w:pPr>
        <w:pStyle w:val="Boldhdg"/>
        <w:rPr>
          <w:lang w:val="en-AU"/>
        </w:rPr>
      </w:pPr>
      <w:r w:rsidRPr="00FB48BC">
        <w:rPr>
          <w:lang w:val="en-AU"/>
        </w:rPr>
        <w:t>Rationale</w:t>
      </w:r>
    </w:p>
    <w:p w14:paraId="6D530449" w14:textId="77777777" w:rsidR="003E488A" w:rsidRPr="00FD6810" w:rsidRDefault="003E488A" w:rsidP="003E488A">
      <w:r w:rsidRPr="00FD6810">
        <w:t>The</w:t>
      </w:r>
      <w:r w:rsidR="000901D2" w:rsidRPr="00FD6810">
        <w:t xml:space="preserve">se recommendations focus on </w:t>
      </w:r>
      <w:r w:rsidRPr="00FD6810">
        <w:t>simplify</w:t>
      </w:r>
      <w:r w:rsidR="000901D2" w:rsidRPr="00FD6810">
        <w:t>ing</w:t>
      </w:r>
      <w:r w:rsidRPr="00FD6810">
        <w:t xml:space="preserve"> the </w:t>
      </w:r>
      <w:r w:rsidR="0086245B" w:rsidRPr="00FD6810">
        <w:t xml:space="preserve">MBS </w:t>
      </w:r>
      <w:r w:rsidRPr="00FD6810">
        <w:t>and updat</w:t>
      </w:r>
      <w:r w:rsidR="00F10E6B" w:rsidRPr="00FD6810">
        <w:t>ing</w:t>
      </w:r>
      <w:r w:rsidRPr="00FD6810">
        <w:t xml:space="preserve"> the indication criteria to align with contemporary clinical practice and international guidelines. </w:t>
      </w:r>
      <w:r w:rsidR="00246087" w:rsidRPr="00FD6810">
        <w:t>They are based on the following observations.</w:t>
      </w:r>
    </w:p>
    <w:p w14:paraId="24D86300" w14:textId="77777777" w:rsidR="003E488A" w:rsidRPr="00FB48BC" w:rsidRDefault="003E488A" w:rsidP="003E488A">
      <w:pPr>
        <w:pStyle w:val="01squarebullet"/>
        <w:numPr>
          <w:ilvl w:val="0"/>
          <w:numId w:val="16"/>
        </w:numPr>
        <w:rPr>
          <w:lang w:val="en-AU"/>
        </w:rPr>
      </w:pPr>
      <w:r w:rsidRPr="00FB48BC">
        <w:rPr>
          <w:lang w:val="en-AU"/>
        </w:rPr>
        <w:t xml:space="preserve">Removing “sinus rhythm” from the inclusion criteria aligns with many international clinical guidelines. </w:t>
      </w:r>
    </w:p>
    <w:p w14:paraId="1C5AC1DB" w14:textId="77777777" w:rsidR="006A62CF" w:rsidRPr="00FB48BC" w:rsidRDefault="00C60427" w:rsidP="003E488A">
      <w:pPr>
        <w:pStyle w:val="01squarebullet"/>
        <w:numPr>
          <w:ilvl w:val="0"/>
          <w:numId w:val="16"/>
        </w:numPr>
        <w:rPr>
          <w:lang w:val="en-AU"/>
        </w:rPr>
      </w:pPr>
      <w:r w:rsidRPr="00FB48BC">
        <w:rPr>
          <w:lang w:val="en-AU"/>
        </w:rPr>
        <w:t xml:space="preserve">The Committee </w:t>
      </w:r>
      <w:r w:rsidR="003E488A" w:rsidRPr="00FB48BC">
        <w:rPr>
          <w:lang w:val="en-AU"/>
        </w:rPr>
        <w:t>agreed that the majority of patients who may not be in sinus rhythm would already receive this item, having been classified as having “paroxsym</w:t>
      </w:r>
      <w:r w:rsidR="007C1E60">
        <w:rPr>
          <w:lang w:val="en-AU"/>
        </w:rPr>
        <w:t xml:space="preserve">al AF.” There is good non-randomised evidence </w:t>
      </w:r>
      <w:r w:rsidR="003E488A" w:rsidRPr="00FB48BC">
        <w:rPr>
          <w:lang w:val="en-AU"/>
        </w:rPr>
        <w:t xml:space="preserve">to support the use of </w:t>
      </w:r>
      <w:r w:rsidR="008E350B">
        <w:rPr>
          <w:lang w:val="en-AU"/>
        </w:rPr>
        <w:t>cardiac resynchronisation device</w:t>
      </w:r>
      <w:r w:rsidR="003E488A" w:rsidRPr="00FB48BC">
        <w:rPr>
          <w:lang w:val="en-AU"/>
        </w:rPr>
        <w:t>s in this population</w:t>
      </w:r>
      <w:r w:rsidR="00290564">
        <w:rPr>
          <w:lang w:val="en-AU"/>
        </w:rPr>
        <w:fldChar w:fldCharType="begin" w:fldLock="1"/>
      </w:r>
      <w:r w:rsidR="00241AF9">
        <w:rPr>
          <w:lang w:val="en-AU"/>
        </w:rPr>
        <w:instrText>ADDIN CSL_CITATION { "citationItems" : [ { "id" : "ITEM-1", "itemData" : { "DOI" : "10.1093/eurheartj/eht150", "ISSN" : "0195-668X", "author" : [ { "dropping-particle" : "", "family" : "The Task Force on cardiac pacing and resynchronization therapy of The European Society of Cardiology", "given" : "", "non-dropping-particle" : "", "parse-names" : false, "suffix" : "" } ], "container-title" : "European Heart Journal", "id" : "ITEM-1", "issue" : "29", "issued" : { "date-parts" : [ [ "2013", "8", "1" ] ] }, "page" : "2281-2329", "title" : "2013 ESC Guidelines on cardiac pacing and cardiac resynchronization therapy", "type" : "article-journal", "volume" : "34" }, "uris" : [ "http://www.mendeley.com/documents/?uuid=93b82543-70c4-497a-b071-14cb1d7d4c45" ] } ], "mendeley" : { "formattedCitation" : "(62)", "plainTextFormattedCitation" : "(62)", "previouslyFormattedCitation" : "(The Task Force on cardiac pacing and resynchronization therapy of The European Society of Cardiology, 2013)" }, "properties" : { "noteIndex" : 0 }, "schema" : "https://github.com/citation-style-language/schema/raw/master/csl-citation.json" }</w:instrText>
      </w:r>
      <w:r w:rsidR="00290564">
        <w:rPr>
          <w:lang w:val="en-AU"/>
        </w:rPr>
        <w:fldChar w:fldCharType="separate"/>
      </w:r>
      <w:r w:rsidR="00241AF9" w:rsidRPr="00241AF9">
        <w:rPr>
          <w:noProof/>
          <w:lang w:val="en-AU"/>
        </w:rPr>
        <w:t>(62)</w:t>
      </w:r>
      <w:r w:rsidR="00290564">
        <w:rPr>
          <w:lang w:val="en-AU"/>
        </w:rPr>
        <w:fldChar w:fldCharType="end"/>
      </w:r>
      <w:r w:rsidR="003E488A" w:rsidRPr="00FB48BC">
        <w:rPr>
          <w:lang w:val="en-AU"/>
        </w:rPr>
        <w:t xml:space="preserve">. </w:t>
      </w:r>
      <w:r w:rsidR="00195152" w:rsidRPr="00FB48BC">
        <w:rPr>
          <w:lang w:val="en-AU"/>
        </w:rPr>
        <w:t xml:space="preserve">The Committee </w:t>
      </w:r>
      <w:r w:rsidR="003E488A" w:rsidRPr="00FB48BC">
        <w:rPr>
          <w:lang w:val="en-AU"/>
        </w:rPr>
        <w:t xml:space="preserve">noted that </w:t>
      </w:r>
      <w:r w:rsidR="000556D5" w:rsidRPr="00FB48BC">
        <w:rPr>
          <w:lang w:val="en-AU"/>
        </w:rPr>
        <w:t>it was</w:t>
      </w:r>
      <w:r w:rsidR="003E488A" w:rsidRPr="00FB48BC">
        <w:rPr>
          <w:lang w:val="en-AU"/>
        </w:rPr>
        <w:t xml:space="preserve"> aware of patients who underwent </w:t>
      </w:r>
      <w:r w:rsidR="00D63E08" w:rsidRPr="00FB48BC">
        <w:rPr>
          <w:lang w:val="en-AU"/>
        </w:rPr>
        <w:t>direct-current (</w:t>
      </w:r>
      <w:r w:rsidR="003E488A" w:rsidRPr="00FB48BC">
        <w:rPr>
          <w:lang w:val="en-AU"/>
        </w:rPr>
        <w:t>DC</w:t>
      </w:r>
      <w:r w:rsidR="00D63E08" w:rsidRPr="00FB48BC">
        <w:rPr>
          <w:lang w:val="en-AU"/>
        </w:rPr>
        <w:t>)</w:t>
      </w:r>
      <w:r w:rsidR="003E488A" w:rsidRPr="00FB48BC">
        <w:rPr>
          <w:lang w:val="en-AU"/>
        </w:rPr>
        <w:t xml:space="preserve"> cardioversion to regain sinus rhythm in order to meet the criteria for these items. </w:t>
      </w:r>
      <w:r w:rsidR="00B87129" w:rsidRPr="00FB48BC">
        <w:rPr>
          <w:lang w:val="en-AU"/>
        </w:rPr>
        <w:t xml:space="preserve">It also </w:t>
      </w:r>
      <w:r w:rsidR="003E488A" w:rsidRPr="00FB48BC">
        <w:rPr>
          <w:lang w:val="en-AU"/>
        </w:rPr>
        <w:t xml:space="preserve">noted that </w:t>
      </w:r>
      <w:r w:rsidR="000A3C95" w:rsidRPr="00FB48BC">
        <w:rPr>
          <w:lang w:val="en-AU"/>
        </w:rPr>
        <w:t xml:space="preserve">although </w:t>
      </w:r>
      <w:r w:rsidR="003E488A" w:rsidRPr="00FB48BC">
        <w:rPr>
          <w:lang w:val="en-AU"/>
        </w:rPr>
        <w:t>30</w:t>
      </w:r>
      <w:r w:rsidR="00947139" w:rsidRPr="00FB48BC">
        <w:rPr>
          <w:lang w:val="en-AU"/>
        </w:rPr>
        <w:t xml:space="preserve"> per cent</w:t>
      </w:r>
      <w:r w:rsidR="003E488A" w:rsidRPr="00FB48BC">
        <w:rPr>
          <w:lang w:val="en-AU"/>
        </w:rPr>
        <w:t xml:space="preserve"> of the target patient population </w:t>
      </w:r>
      <w:r w:rsidR="008B18DE" w:rsidRPr="00FB48BC">
        <w:rPr>
          <w:lang w:val="en-AU"/>
        </w:rPr>
        <w:t>has</w:t>
      </w:r>
      <w:r w:rsidR="005176CD" w:rsidRPr="00FB48BC">
        <w:rPr>
          <w:lang w:val="en-AU"/>
        </w:rPr>
        <w:t xml:space="preserve"> </w:t>
      </w:r>
      <w:r w:rsidR="003E488A" w:rsidRPr="00FB48BC">
        <w:rPr>
          <w:lang w:val="en-AU"/>
        </w:rPr>
        <w:t xml:space="preserve">atrial fibrillation, many of these patients are already receiving these services. </w:t>
      </w:r>
      <w:r w:rsidR="00085F2B" w:rsidRPr="00FB48BC">
        <w:rPr>
          <w:lang w:val="en-AU"/>
        </w:rPr>
        <w:t>It</w:t>
      </w:r>
      <w:r w:rsidR="003E488A" w:rsidRPr="00FB48BC">
        <w:rPr>
          <w:lang w:val="en-AU"/>
        </w:rPr>
        <w:t xml:space="preserve"> would</w:t>
      </w:r>
      <w:r w:rsidR="00085F2B" w:rsidRPr="00FB48BC">
        <w:rPr>
          <w:lang w:val="en-AU"/>
        </w:rPr>
        <w:t xml:space="preserve"> therefore</w:t>
      </w:r>
      <w:r w:rsidR="003E488A" w:rsidRPr="00FB48BC">
        <w:rPr>
          <w:lang w:val="en-AU"/>
        </w:rPr>
        <w:t xml:space="preserve"> be reasonabl</w:t>
      </w:r>
      <w:r w:rsidR="00085F2B" w:rsidRPr="00FB48BC">
        <w:rPr>
          <w:lang w:val="en-AU"/>
        </w:rPr>
        <w:t>e to</w:t>
      </w:r>
      <w:r w:rsidR="003E488A" w:rsidRPr="00FB48BC">
        <w:rPr>
          <w:lang w:val="en-AU"/>
        </w:rPr>
        <w:t xml:space="preserve"> expect that this change would increase volumes by 10</w:t>
      </w:r>
      <w:r w:rsidR="00C040E9" w:rsidRPr="00FB48BC">
        <w:rPr>
          <w:lang w:val="en-AU"/>
        </w:rPr>
        <w:t xml:space="preserve"> per cent to </w:t>
      </w:r>
      <w:r w:rsidR="003E488A" w:rsidRPr="00FB48BC">
        <w:rPr>
          <w:lang w:val="en-AU"/>
        </w:rPr>
        <w:t>20</w:t>
      </w:r>
      <w:r w:rsidR="00C040E9" w:rsidRPr="00FB48BC">
        <w:rPr>
          <w:lang w:val="en-AU"/>
        </w:rPr>
        <w:t xml:space="preserve"> per cent</w:t>
      </w:r>
      <w:r w:rsidR="003E488A" w:rsidRPr="00FB48BC">
        <w:rPr>
          <w:lang w:val="en-AU"/>
        </w:rPr>
        <w:t>. It was noted that such a change may impact the cost-effectiveness of the service</w:t>
      </w:r>
      <w:r w:rsidR="000E181E" w:rsidRPr="00FB48BC">
        <w:rPr>
          <w:lang w:val="en-AU"/>
        </w:rPr>
        <w:t>,</w:t>
      </w:r>
      <w:r w:rsidR="003E488A" w:rsidRPr="00FB48BC">
        <w:rPr>
          <w:lang w:val="en-AU"/>
        </w:rPr>
        <w:t xml:space="preserve"> and that this may not be acceptable. </w:t>
      </w:r>
    </w:p>
    <w:p w14:paraId="60CBB3A4" w14:textId="77777777" w:rsidR="003E488A" w:rsidRPr="00FB48BC" w:rsidRDefault="00CF0A32" w:rsidP="006A62CF">
      <w:pPr>
        <w:pStyle w:val="01squarebullet"/>
        <w:numPr>
          <w:ilvl w:val="0"/>
          <w:numId w:val="0"/>
        </w:numPr>
        <w:ind w:left="360"/>
        <w:rPr>
          <w:lang w:val="en-AU"/>
        </w:rPr>
      </w:pPr>
      <w:r w:rsidRPr="00FB48BC">
        <w:rPr>
          <w:lang w:val="en-AU"/>
        </w:rPr>
        <w:t>However, i</w:t>
      </w:r>
      <w:r w:rsidR="003E488A" w:rsidRPr="00FB48BC">
        <w:rPr>
          <w:lang w:val="en-AU"/>
        </w:rPr>
        <w:t xml:space="preserve">f </w:t>
      </w:r>
      <w:r w:rsidR="00E22490" w:rsidRPr="00FB48BC">
        <w:rPr>
          <w:lang w:val="en-AU"/>
        </w:rPr>
        <w:t xml:space="preserve">the change </w:t>
      </w:r>
      <w:r w:rsidR="003E488A" w:rsidRPr="00FB48BC">
        <w:rPr>
          <w:lang w:val="en-AU"/>
        </w:rPr>
        <w:t xml:space="preserve">improves the cost-effectiveness of the service, a specific note </w:t>
      </w:r>
      <w:r w:rsidR="00F10340" w:rsidRPr="00FB48BC">
        <w:rPr>
          <w:lang w:val="en-AU"/>
        </w:rPr>
        <w:t xml:space="preserve">could be added specifying </w:t>
      </w:r>
      <w:r w:rsidR="003E488A" w:rsidRPr="00FB48BC">
        <w:rPr>
          <w:lang w:val="en-AU"/>
        </w:rPr>
        <w:t xml:space="preserve">that </w:t>
      </w:r>
      <w:r w:rsidR="00C309C7" w:rsidRPr="00FB48BC">
        <w:rPr>
          <w:lang w:val="en-AU"/>
        </w:rPr>
        <w:t>AF</w:t>
      </w:r>
      <w:r w:rsidR="003E488A" w:rsidRPr="00FB48BC">
        <w:rPr>
          <w:lang w:val="en-AU"/>
        </w:rPr>
        <w:t xml:space="preserve"> was not an exclusion</w:t>
      </w:r>
      <w:r w:rsidR="003949C0" w:rsidRPr="00FB48BC">
        <w:rPr>
          <w:lang w:val="en-AU"/>
        </w:rPr>
        <w:t>, instead of removing the sinus rhythm requirement</w:t>
      </w:r>
      <w:r w:rsidR="00A87E53" w:rsidRPr="00FB48BC">
        <w:rPr>
          <w:lang w:val="en-AU"/>
        </w:rPr>
        <w:t xml:space="preserve">. </w:t>
      </w:r>
      <w:r w:rsidR="003E488A" w:rsidRPr="00FB48BC">
        <w:rPr>
          <w:lang w:val="en-AU"/>
        </w:rPr>
        <w:t xml:space="preserve">This would retain an exclusion for patients with other arrhythmias. </w:t>
      </w:r>
      <w:r w:rsidR="00861B60" w:rsidRPr="00FB48BC">
        <w:rPr>
          <w:lang w:val="en-AU"/>
        </w:rPr>
        <w:t xml:space="preserve">The Committee </w:t>
      </w:r>
      <w:r w:rsidR="003E488A" w:rsidRPr="00FB48BC">
        <w:rPr>
          <w:lang w:val="en-AU"/>
        </w:rPr>
        <w:t>felt that this change should be considered for an expedited MSAC review. During such a review, it may be worth considering the latest evidence on QRS duration, noting that new evidence has emerged supporting a higher requirement</w:t>
      </w:r>
      <w:r w:rsidR="00EF29DA" w:rsidRPr="00FB48BC">
        <w:rPr>
          <w:lang w:val="en-AU"/>
        </w:rPr>
        <w:t>, as</w:t>
      </w:r>
      <w:r w:rsidR="003E488A" w:rsidRPr="00FB48BC">
        <w:rPr>
          <w:lang w:val="en-AU"/>
        </w:rPr>
        <w:t xml:space="preserve"> procedures in patients with </w:t>
      </w:r>
      <w:r w:rsidR="00201B64" w:rsidRPr="00FB48BC">
        <w:rPr>
          <w:lang w:val="en-AU"/>
        </w:rPr>
        <w:t xml:space="preserve">a </w:t>
      </w:r>
      <w:r w:rsidR="003E488A" w:rsidRPr="00FB48BC">
        <w:rPr>
          <w:lang w:val="en-AU"/>
        </w:rPr>
        <w:t xml:space="preserve">QRS </w:t>
      </w:r>
      <w:r w:rsidR="009719BF" w:rsidRPr="00FB48BC">
        <w:rPr>
          <w:lang w:val="en-AU"/>
        </w:rPr>
        <w:t xml:space="preserve">of </w:t>
      </w:r>
      <w:r w:rsidR="00D60F89" w:rsidRPr="00FB48BC">
        <w:rPr>
          <w:lang w:val="en-AU"/>
        </w:rPr>
        <w:t xml:space="preserve">less </w:t>
      </w:r>
      <w:r w:rsidR="003E488A" w:rsidRPr="00FB48BC">
        <w:rPr>
          <w:lang w:val="en-AU"/>
        </w:rPr>
        <w:t>130</w:t>
      </w:r>
      <w:r w:rsidR="0085766E" w:rsidRPr="00FB48BC">
        <w:rPr>
          <w:lang w:val="en-AU"/>
        </w:rPr>
        <w:t xml:space="preserve"> </w:t>
      </w:r>
      <w:r w:rsidR="003E488A" w:rsidRPr="00FB48BC">
        <w:rPr>
          <w:lang w:val="en-AU"/>
        </w:rPr>
        <w:t xml:space="preserve">ms </w:t>
      </w:r>
      <w:r w:rsidR="00A704C9" w:rsidRPr="00FB48BC">
        <w:rPr>
          <w:lang w:val="en-AU"/>
        </w:rPr>
        <w:t xml:space="preserve">are </w:t>
      </w:r>
      <w:r w:rsidR="003E488A" w:rsidRPr="00FB48BC">
        <w:rPr>
          <w:lang w:val="en-AU"/>
        </w:rPr>
        <w:t>potentially harmful</w:t>
      </w:r>
      <w:r w:rsidR="00290564">
        <w:rPr>
          <w:lang w:val="en-AU"/>
        </w:rPr>
        <w:t xml:space="preserve"> </w:t>
      </w:r>
      <w:r w:rsidR="00290564">
        <w:rPr>
          <w:lang w:val="en-AU"/>
        </w:rPr>
        <w:fldChar w:fldCharType="begin" w:fldLock="1"/>
      </w:r>
      <w:r w:rsidR="00241AF9">
        <w:rPr>
          <w:lang w:val="en-AU"/>
        </w:rPr>
        <w:instrText>ADDIN CSL_CITATION { "citationItems" : [ { "id" : "ITEM-1", "itemData" : { "DOI" : "10.1093/eurheartj/ehw128", "ISSN" : "0195-668X", "author" : [ { "dropping-particle" : "", "family" : "Ponikowski", "given" : "Piotr", "non-dropping-particle" : "", "parse-names" : false, "suffix" : "" }, { "dropping-particle" : "", "family" : "Voors", "given" : "Adriaan A.", "non-dropping-particle" : "", "parse-names" : false, "suffix" : "" }, { "dropping-particle" : "", "family" : "Anker", "given" : "Stefan D.", "non-dropping-particle" : "", "parse-names" : false, "suffix" : "" }, { "dropping-particle" : "", "family" : "Bueno", "given" : "H\u00e9ctor", "non-dropping-particle" : "", "parse-names" : false, "suffix" : "" }, { "dropping-particle" : "", "family" : "Cleland", "given" : "John G. F.", "non-dropping-particle" : "", "parse-names" : false, "suffix" : "" }, { "dropping-particle" : "", "family" : "Coats", "given" : "Andrew J. S.", "non-dropping-particle" : "", "parse-names" : false, "suffix" : "" }, { "dropping-particle" : "", "family" : "Falk", "given" : "Volkmar", "non-dropping-particle" : "", "parse-names" : false, "suffix" : "" }, { "dropping-particle" : "", "family" : "Gonz\u00e1lez-Juanatey", "given" : "Jos\u00e9 Ram\u00f3n", "non-dropping-particle" : "", "parse-names" : false, "suffix" : "" }, { "dropping-particle" : "", "family" : "Harjola", "given" : "Veli-Pekka", "non-dropping-particle" : "", "parse-names" : false, "suffix" : "" }, { "dropping-particle" : "", "family" : "Jankowska", "given" : "Ewa A.", "non-dropping-particle" : "", "parse-names" : false, "suffix" : "" }, { "dropping-particle" : "", "family" : "Jessup", "given" : "Mariell", "non-dropping-particle" : "", "parse-names" : false, "suffix" : "" }, { "dropping-particle" : "", "family" : "Linde", "given" : "Cecilia", "non-dropping-particle" : "", "parse-names" : false, "suffix" : "" }, { "dropping-particle" : "", "family" : "Nihoyannopoulos", "given" : "Petros", "non-dropping-particle" : "", "parse-names" : false, "suffix" : "" }, { "dropping-particle" : "", "family" : "Parissis", "given" : "John T.", "non-dropping-particle" : "", "parse-names" : false, "suffix" : "" }, { "dropping-particle" : "", "family" : "Pieske", "given" : "Burkert", "non-dropping-particle" : "", "parse-names" : false, "suffix" : "" }, { "dropping-particle" : "", "family" : "Riley", "given" : "Jillian P.", "non-dropping-particle" : "", "parse-names" : false, "suffix" : "" }, { "dropping-particle" : "", "family" : "Rosano", "given" : "Giuseppe M. C.", "non-dropping-particle" : "", "parse-names" : false, "suffix" : "" }, { "dropping-particle" : "", "family" : "Ruilope", "given" : "Luis M.", "non-dropping-particle" : "", "parse-names" : false, "suffix" : "" }, { "dropping-particle" : "", "family" : "Ruschitzka", "given" : "Frank", "non-dropping-particle" : "", "parse-names" : false, "suffix" : "" }, { "dropping-particle" : "", "family" : "Rutten", "given" : "Frans H.", "non-dropping-particle" : "", "parse-names" : false, "suffix" : "" }, { "dropping-particle" : "", "family" : "Meer", "given" : "Peter", "non-dropping-particle" : "van der", "parse-names" : false, "suffix" : "" } ], "container-title" : "European Heart Journal", "id" : "ITEM-1", "issue" : "27", "issued" : { "date-parts" : [ [ "2016", "7", "14" ] ] }, "page" : "2129-2200", "title" : "2016 ESC Guidelines for the diagnosis and treatment of acute and chronic heart failure", "type" : "article-journal", "volume" : "37" }, "uris" : [ "http://www.mendeley.com/documents/?uuid=21a8d965-1010-425e-b2f0-43ca4d1836ad" ] } ], "mendeley" : { "formattedCitation" : "(63)", "plainTextFormattedCitation" : "(63)", "previouslyFormattedCitation" : "(Ponikowski et al., 2016)" }, "properties" : { "noteIndex" : 0 }, "schema" : "https://github.com/citation-style-language/schema/raw/master/csl-citation.json" }</w:instrText>
      </w:r>
      <w:r w:rsidR="00290564">
        <w:rPr>
          <w:lang w:val="en-AU"/>
        </w:rPr>
        <w:fldChar w:fldCharType="separate"/>
      </w:r>
      <w:r w:rsidR="00241AF9" w:rsidRPr="00241AF9">
        <w:rPr>
          <w:noProof/>
          <w:lang w:val="en-AU"/>
        </w:rPr>
        <w:t>(63)</w:t>
      </w:r>
      <w:r w:rsidR="00290564">
        <w:rPr>
          <w:lang w:val="en-AU"/>
        </w:rPr>
        <w:fldChar w:fldCharType="end"/>
      </w:r>
      <w:r w:rsidR="003E488A" w:rsidRPr="00FB48BC">
        <w:rPr>
          <w:lang w:val="en-AU"/>
        </w:rPr>
        <w:t xml:space="preserve">. </w:t>
      </w:r>
    </w:p>
    <w:p w14:paraId="01B7868E" w14:textId="77777777" w:rsidR="003E488A" w:rsidRPr="00FB48BC" w:rsidRDefault="00FA30BC" w:rsidP="003E488A">
      <w:pPr>
        <w:pStyle w:val="01squarebullet"/>
        <w:numPr>
          <w:ilvl w:val="0"/>
          <w:numId w:val="16"/>
        </w:numPr>
        <w:rPr>
          <w:lang w:val="en-AU"/>
        </w:rPr>
      </w:pPr>
      <w:r w:rsidRPr="00FB48BC">
        <w:rPr>
          <w:lang w:val="en-AU"/>
        </w:rPr>
        <w:t xml:space="preserve">The Committee </w:t>
      </w:r>
      <w:r w:rsidR="003E488A" w:rsidRPr="00FB48BC">
        <w:rPr>
          <w:lang w:val="en-AU"/>
        </w:rPr>
        <w:t>agreed that items 38365 and 38368 are similar to or more complex than item 38654 and should be permitted to use an assistant.</w:t>
      </w:r>
    </w:p>
    <w:p w14:paraId="78B19F3E" w14:textId="77777777" w:rsidR="003E488A" w:rsidRPr="00FB48BC" w:rsidRDefault="008414B8"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agreed that the descriptor for </w:t>
      </w:r>
      <w:r w:rsidR="005B455F" w:rsidRPr="00FB48BC">
        <w:rPr>
          <w:lang w:val="en-AU"/>
        </w:rPr>
        <w:t xml:space="preserve">item </w:t>
      </w:r>
      <w:r w:rsidR="003E488A" w:rsidRPr="00FB48BC">
        <w:rPr>
          <w:lang w:val="en-AU"/>
        </w:rPr>
        <w:t xml:space="preserve">38470 allows for all instances </w:t>
      </w:r>
      <w:r w:rsidR="00E16DF9" w:rsidRPr="00FB48BC">
        <w:rPr>
          <w:lang w:val="en-AU"/>
        </w:rPr>
        <w:t xml:space="preserve">covered by item </w:t>
      </w:r>
      <w:r w:rsidR="003E488A" w:rsidRPr="00FB48BC">
        <w:rPr>
          <w:lang w:val="en-AU"/>
        </w:rPr>
        <w:t>38654</w:t>
      </w:r>
      <w:r w:rsidR="00CD0C54" w:rsidRPr="00FB48BC">
        <w:rPr>
          <w:lang w:val="en-AU"/>
        </w:rPr>
        <w:t>,</w:t>
      </w:r>
      <w:r w:rsidR="003E488A" w:rsidRPr="00FB48BC">
        <w:rPr>
          <w:lang w:val="en-AU"/>
        </w:rPr>
        <w:t xml:space="preserve"> and that these </w:t>
      </w:r>
      <w:r w:rsidR="00012D11" w:rsidRPr="00FB48BC">
        <w:rPr>
          <w:lang w:val="en-AU"/>
        </w:rPr>
        <w:t xml:space="preserve">items </w:t>
      </w:r>
      <w:r w:rsidR="003E488A" w:rsidRPr="00FB48BC">
        <w:rPr>
          <w:lang w:val="en-AU"/>
        </w:rPr>
        <w:t xml:space="preserve">should be </w:t>
      </w:r>
      <w:r w:rsidR="00012D11" w:rsidRPr="00FB48BC">
        <w:rPr>
          <w:lang w:val="en-AU"/>
        </w:rPr>
        <w:t xml:space="preserve">consolidated </w:t>
      </w:r>
      <w:r w:rsidR="003E488A" w:rsidRPr="00FB48BC">
        <w:rPr>
          <w:lang w:val="en-AU"/>
        </w:rPr>
        <w:t>to simplify the MBS. Both procedures are performed almost entirely by cardiothoracic surgeons.</w:t>
      </w:r>
    </w:p>
    <w:p w14:paraId="51370D6D" w14:textId="77777777" w:rsidR="003E488A" w:rsidRPr="00FB48BC" w:rsidRDefault="00847D85" w:rsidP="003E488A">
      <w:pPr>
        <w:pStyle w:val="Heading2"/>
        <w:rPr>
          <w:lang w:val="en-AU"/>
        </w:rPr>
      </w:pPr>
      <w:bookmarkStart w:id="752" w:name="_Toc464871176"/>
      <w:bookmarkStart w:id="753" w:name="_Toc518382946"/>
      <w:r w:rsidRPr="00FB48BC">
        <w:rPr>
          <w:lang w:val="en-AU"/>
        </w:rPr>
        <w:lastRenderedPageBreak/>
        <w:t>Electrophysiological studies</w:t>
      </w:r>
      <w:bookmarkEnd w:id="752"/>
      <w:r w:rsidR="00860191">
        <w:rPr>
          <w:lang w:val="en-AU"/>
        </w:rPr>
        <w:t xml:space="preserve"> – that went out to consultation</w:t>
      </w:r>
      <w:bookmarkEnd w:id="75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94F76A5" w14:textId="77777777" w:rsidTr="001C7FA1">
        <w:trPr>
          <w:tblHeader/>
        </w:trPr>
        <w:tc>
          <w:tcPr>
            <w:tcW w:w="9082" w:type="dxa"/>
            <w:shd w:val="clear" w:color="auto" w:fill="D9D9D9" w:themeFill="background1" w:themeFillShade="D9"/>
            <w:vAlign w:val="bottom"/>
          </w:tcPr>
          <w:p w14:paraId="480B01C3" w14:textId="77777777" w:rsidR="00296AD7" w:rsidRPr="002836EB" w:rsidRDefault="00296AD7" w:rsidP="00D62AD8">
            <w:pPr>
              <w:pStyle w:val="01Tableheaderrow"/>
            </w:pPr>
            <w:r>
              <w:t xml:space="preserve">Current item descriptors and MBS data from </w:t>
            </w:r>
            <w:r w:rsidR="002B5C98">
              <w:t>FY 2014</w:t>
            </w:r>
            <w:r>
              <w:t>/15</w:t>
            </w:r>
          </w:p>
        </w:tc>
      </w:tr>
      <w:tr w:rsidR="00B05C92" w:rsidRPr="002836EB" w14:paraId="730D2A52" w14:textId="77777777" w:rsidTr="001C7FA1">
        <w:tc>
          <w:tcPr>
            <w:tcW w:w="9082" w:type="dxa"/>
            <w:vAlign w:val="bottom"/>
          </w:tcPr>
          <w:p w14:paraId="28878BDB" w14:textId="77777777" w:rsidR="00B05C92" w:rsidRPr="003B5613" w:rsidRDefault="00B05C92" w:rsidP="00B05C92">
            <w:pPr>
              <w:pStyle w:val="02Tabletext"/>
            </w:pPr>
            <w:r w:rsidRPr="009124AE">
              <w:rPr>
                <w:lang w:val="en-AU"/>
              </w:rPr>
              <w:t>Item 38209 – Schedule fee: $825.15</w:t>
            </w:r>
            <w:r w:rsidRPr="009124AE">
              <w:rPr>
                <w:lang w:val="en-AU"/>
              </w:rPr>
              <w:br/>
              <w:t>Services: 684</w:t>
            </w:r>
            <w:r>
              <w:rPr>
                <w:lang w:val="en-AU"/>
              </w:rPr>
              <w:tab/>
            </w:r>
            <w:r>
              <w:rPr>
                <w:lang w:val="en-AU"/>
              </w:rPr>
              <w:tab/>
            </w:r>
            <w:r w:rsidRPr="009124AE">
              <w:rPr>
                <w:lang w:val="en-AU"/>
              </w:rPr>
              <w:t>Total Benefits: $333,551</w:t>
            </w:r>
            <w:r>
              <w:rPr>
                <w:lang w:val="en-AU"/>
              </w:rPr>
              <w:tab/>
            </w:r>
            <w:r>
              <w:rPr>
                <w:lang w:val="en-AU"/>
              </w:rPr>
              <w:tab/>
            </w:r>
            <w:r w:rsidRPr="009124AE">
              <w:rPr>
                <w:lang w:val="en-AU"/>
              </w:rPr>
              <w:t>Average annual growth: 0.8%</w:t>
            </w:r>
            <w:r w:rsidRPr="009124AE">
              <w:rPr>
                <w:lang w:val="en-AU"/>
              </w:rPr>
              <w:br/>
            </w:r>
            <w:r w:rsidRPr="009124AE">
              <w:rPr>
                <w:lang w:val="en-AU"/>
              </w:rPr>
              <w:br/>
              <w:t>Cardiac electrophysiological study</w:t>
            </w:r>
            <w:r w:rsidR="0033553F">
              <w:rPr>
                <w:lang w:val="en-AU"/>
              </w:rPr>
              <w:t xml:space="preserve"> </w:t>
            </w:r>
            <w:r w:rsidRPr="009124AE">
              <w:rPr>
                <w:lang w:val="en-AU"/>
              </w:rPr>
              <w:t>up to and including 3 catheter investigation of any 1 or more of</w:t>
            </w:r>
            <w:r w:rsidR="0033553F">
              <w:rPr>
                <w:lang w:val="en-AU"/>
              </w:rPr>
              <w:t xml:space="preserve"> </w:t>
            </w:r>
            <w:r w:rsidRPr="009124AE">
              <w:rPr>
                <w:lang w:val="en-AU"/>
              </w:rPr>
              <w:t>syncope, atrioventricular conduction, sinus node function or simple ventricular tachycardia studies, not being a service associated with a service to which item 38212 or 38213 applies (Anaes.)</w:t>
            </w:r>
          </w:p>
        </w:tc>
      </w:tr>
      <w:tr w:rsidR="00B05C92" w:rsidRPr="002836EB" w14:paraId="154BBB26" w14:textId="77777777" w:rsidTr="001C7FA1">
        <w:tc>
          <w:tcPr>
            <w:tcW w:w="9082" w:type="dxa"/>
            <w:vAlign w:val="bottom"/>
          </w:tcPr>
          <w:p w14:paraId="5B1D7CDB" w14:textId="77777777" w:rsidR="00B05C92" w:rsidRPr="003B5613" w:rsidRDefault="00B05C92" w:rsidP="00B05C92">
            <w:pPr>
              <w:pStyle w:val="02Tabletext"/>
            </w:pPr>
            <w:r w:rsidRPr="009124AE">
              <w:rPr>
                <w:lang w:val="en-AU"/>
              </w:rPr>
              <w:t>Item 38212 – Schedule fee: $1372.45</w:t>
            </w:r>
            <w:r w:rsidRPr="009124AE">
              <w:rPr>
                <w:lang w:val="en-AU"/>
              </w:rPr>
              <w:br/>
              <w:t>Services: 10,685</w:t>
            </w:r>
            <w:r>
              <w:rPr>
                <w:lang w:val="en-AU"/>
              </w:rPr>
              <w:tab/>
            </w:r>
            <w:r w:rsidR="00D626BA">
              <w:rPr>
                <w:lang w:val="en-AU"/>
              </w:rPr>
              <w:tab/>
            </w:r>
            <w:r w:rsidRPr="009124AE">
              <w:rPr>
                <w:lang w:val="en-AU"/>
              </w:rPr>
              <w:t>Total Benefits: $7,956,396</w:t>
            </w:r>
            <w:r>
              <w:rPr>
                <w:lang w:val="en-AU"/>
              </w:rPr>
              <w:tab/>
            </w:r>
            <w:r w:rsidR="00D626BA">
              <w:rPr>
                <w:lang w:val="en-AU"/>
              </w:rPr>
              <w:tab/>
            </w:r>
            <w:r w:rsidRPr="009124AE">
              <w:rPr>
                <w:lang w:val="en-AU"/>
              </w:rPr>
              <w:t>Average annual growth: 8.1%</w:t>
            </w:r>
            <w:r w:rsidRPr="009124AE">
              <w:rPr>
                <w:lang w:val="en-AU"/>
              </w:rPr>
              <w:br/>
            </w:r>
            <w:r w:rsidRPr="009124AE">
              <w:rPr>
                <w:lang w:val="en-AU"/>
              </w:rPr>
              <w:br/>
              <w:t>Cardiac electrophysiological study</w:t>
            </w:r>
            <w:r w:rsidR="0033553F">
              <w:rPr>
                <w:lang w:val="en-AU"/>
              </w:rPr>
              <w:t xml:space="preserve"> </w:t>
            </w:r>
            <w:r w:rsidRPr="009124AE">
              <w:rPr>
                <w:lang w:val="en-AU"/>
              </w:rPr>
              <w:t>4 or more catheter supraventricular tachycardia investigation; or complex tachycardia inductions, or multiple catheter mapping, or acute intravenous antiarrhythmic drug testing with pre and post drug inductions; or catheter ablation to intentionally induce complete AV block; or intraoperative mapping; or electrophysiological services during defibrillator implantation or testing</w:t>
            </w:r>
            <w:r w:rsidR="0033553F">
              <w:rPr>
                <w:lang w:val="en-AU"/>
              </w:rPr>
              <w:t xml:space="preserve"> </w:t>
            </w:r>
            <w:r w:rsidRPr="009124AE">
              <w:rPr>
                <w:lang w:val="en-AU"/>
              </w:rPr>
              <w:t>not being a service associated with a service to which item 38209 or 38213 applies (Anaes.)</w:t>
            </w:r>
          </w:p>
        </w:tc>
      </w:tr>
      <w:tr w:rsidR="00B05C92" w:rsidRPr="002836EB" w14:paraId="5188887E" w14:textId="77777777" w:rsidTr="001C7FA1">
        <w:tc>
          <w:tcPr>
            <w:tcW w:w="9082" w:type="dxa"/>
            <w:vAlign w:val="bottom"/>
          </w:tcPr>
          <w:p w14:paraId="15574F43" w14:textId="77777777" w:rsidR="00B05C92" w:rsidRPr="003B5613" w:rsidRDefault="00B05C92" w:rsidP="00B05C92">
            <w:pPr>
              <w:pStyle w:val="02Tabletext"/>
            </w:pPr>
            <w:r w:rsidRPr="009124AE">
              <w:rPr>
                <w:lang w:val="en-AU"/>
              </w:rPr>
              <w:t>Item 38213 – Schedule fee: $408.70</w:t>
            </w:r>
            <w:r w:rsidRPr="009124AE">
              <w:rPr>
                <w:lang w:val="en-AU"/>
              </w:rPr>
              <w:br/>
              <w:t>Services: 90</w:t>
            </w:r>
            <w:r>
              <w:rPr>
                <w:lang w:val="en-AU"/>
              </w:rPr>
              <w:tab/>
            </w:r>
            <w:r>
              <w:rPr>
                <w:lang w:val="en-AU"/>
              </w:rPr>
              <w:tab/>
            </w:r>
            <w:r w:rsidRPr="009124AE">
              <w:rPr>
                <w:lang w:val="en-AU"/>
              </w:rPr>
              <w:t>Total Benefits: $27,524</w:t>
            </w:r>
            <w:r>
              <w:rPr>
                <w:lang w:val="en-AU"/>
              </w:rPr>
              <w:tab/>
            </w:r>
            <w:r>
              <w:rPr>
                <w:lang w:val="en-AU"/>
              </w:rPr>
              <w:tab/>
            </w:r>
            <w:r w:rsidRPr="009124AE">
              <w:rPr>
                <w:lang w:val="en-AU"/>
              </w:rPr>
              <w:t>Average annual growth: -24%</w:t>
            </w:r>
            <w:r w:rsidRPr="009124AE">
              <w:rPr>
                <w:lang w:val="en-AU"/>
              </w:rPr>
              <w:br/>
            </w:r>
            <w:r w:rsidRPr="009124AE">
              <w:rPr>
                <w:lang w:val="en-AU"/>
              </w:rPr>
              <w:br/>
              <w:t>Cardiac electrophysiological study, for follow-up testing of implanted defibrillator - not being a service associated with a service to which item 38209 or 38212 applies (Anaes.)</w:t>
            </w:r>
          </w:p>
        </w:tc>
      </w:tr>
    </w:tbl>
    <w:p w14:paraId="7DE92ABA"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7519236B" w14:textId="77777777" w:rsidR="003E488A" w:rsidRPr="00FB48BC" w:rsidRDefault="004D5BDE" w:rsidP="003E488A">
      <w:pPr>
        <w:pStyle w:val="Boldhdg"/>
        <w:rPr>
          <w:lang w:val="en-AU"/>
        </w:rPr>
      </w:pPr>
      <w:r>
        <w:rPr>
          <w:lang w:val="en-AU"/>
        </w:rPr>
        <w:t>Recommendation 29.1</w:t>
      </w:r>
    </w:p>
    <w:p w14:paraId="6070B7D4" w14:textId="77777777" w:rsidR="003E488A" w:rsidRDefault="00986E9F" w:rsidP="003E488A">
      <w:pPr>
        <w:pStyle w:val="01squarebullet"/>
        <w:numPr>
          <w:ilvl w:val="0"/>
          <w:numId w:val="16"/>
        </w:numPr>
        <w:rPr>
          <w:lang w:val="en-AU"/>
        </w:rPr>
      </w:pPr>
      <w:r w:rsidRPr="00FB48BC">
        <w:rPr>
          <w:lang w:val="en-AU"/>
        </w:rPr>
        <w:t xml:space="preserve">Leave </w:t>
      </w:r>
      <w:r w:rsidR="003E488A" w:rsidRPr="00FB48BC">
        <w:rPr>
          <w:lang w:val="en-AU"/>
        </w:rPr>
        <w:t>item 38209</w:t>
      </w:r>
      <w:r w:rsidR="004762BF" w:rsidRPr="00FB48BC">
        <w:rPr>
          <w:lang w:val="en-AU"/>
        </w:rPr>
        <w:t xml:space="preserve"> unchanged</w:t>
      </w:r>
      <w:r w:rsidR="003E488A" w:rsidRPr="00FB48BC">
        <w:rPr>
          <w:lang w:val="en-AU"/>
        </w:rPr>
        <w:t>.</w:t>
      </w:r>
    </w:p>
    <w:p w14:paraId="5F4938E0" w14:textId="77777777" w:rsidR="004D5BDE" w:rsidRPr="004D5BDE" w:rsidRDefault="004D5BDE" w:rsidP="004D5BDE">
      <w:pPr>
        <w:pStyle w:val="Boldhdg"/>
        <w:rPr>
          <w:lang w:val="en-AU"/>
        </w:rPr>
      </w:pPr>
      <w:r w:rsidRPr="004D5BDE">
        <w:rPr>
          <w:lang w:val="en-AU"/>
        </w:rPr>
        <w:t>Recommendation</w:t>
      </w:r>
      <w:r>
        <w:rPr>
          <w:lang w:val="en-AU"/>
        </w:rPr>
        <w:t xml:space="preserve"> 29.2</w:t>
      </w:r>
    </w:p>
    <w:p w14:paraId="1717C2B1" w14:textId="77777777" w:rsidR="006335F9" w:rsidRDefault="006335F9" w:rsidP="00AF0D0C">
      <w:pPr>
        <w:pStyle w:val="01squarebullet"/>
        <w:numPr>
          <w:ilvl w:val="0"/>
          <w:numId w:val="16"/>
        </w:numPr>
        <w:rPr>
          <w:lang w:val="en-AU"/>
        </w:rPr>
      </w:pPr>
      <w:r>
        <w:rPr>
          <w:lang w:val="en-AU"/>
        </w:rPr>
        <w:t>Amend the descriptors of items 38212 and 38213 as described below:</w:t>
      </w:r>
    </w:p>
    <w:p w14:paraId="0594C790" w14:textId="77777777" w:rsidR="006335F9" w:rsidRPr="00FB48BC" w:rsidRDefault="006335F9" w:rsidP="006335F9">
      <w:pPr>
        <w:pStyle w:val="Item"/>
      </w:pPr>
      <w:r w:rsidRPr="00FB48BC">
        <w:t>Item 38212</w:t>
      </w:r>
    </w:p>
    <w:p w14:paraId="37B888D3" w14:textId="77777777" w:rsidR="00102D2B" w:rsidRPr="00FD6810" w:rsidRDefault="00102D2B" w:rsidP="009639E8">
      <w:r w:rsidRPr="00FD6810">
        <w:t xml:space="preserve">Cardiac electrophysiological study involving 4 or more catheters for: </w:t>
      </w:r>
    </w:p>
    <w:p w14:paraId="3D65D241" w14:textId="77777777" w:rsidR="00102D2B" w:rsidRDefault="00562BAA" w:rsidP="009B4DAC">
      <w:pPr>
        <w:pStyle w:val="DesL1"/>
        <w:numPr>
          <w:ilvl w:val="0"/>
          <w:numId w:val="58"/>
        </w:numPr>
      </w:pPr>
      <w:r>
        <w:t>S</w:t>
      </w:r>
      <w:r w:rsidR="006335F9" w:rsidRPr="00FB48BC">
        <w:t xml:space="preserve">upraventricular tachycardia investigation; or </w:t>
      </w:r>
    </w:p>
    <w:p w14:paraId="063FEC05" w14:textId="77777777" w:rsidR="00102D2B" w:rsidRDefault="00033C99" w:rsidP="009B4DAC">
      <w:pPr>
        <w:pStyle w:val="DesL1"/>
        <w:numPr>
          <w:ilvl w:val="0"/>
          <w:numId w:val="58"/>
        </w:numPr>
      </w:pPr>
      <w:r>
        <w:t>C</w:t>
      </w:r>
      <w:r w:rsidR="00102D2B">
        <w:t>omplex tachycardia inductions;</w:t>
      </w:r>
      <w:r w:rsidR="006335F9" w:rsidRPr="00FB48BC">
        <w:t xml:space="preserve"> or </w:t>
      </w:r>
    </w:p>
    <w:p w14:paraId="5D4E3E93" w14:textId="77777777" w:rsidR="00102D2B" w:rsidRDefault="00033C99" w:rsidP="009B4DAC">
      <w:pPr>
        <w:pStyle w:val="DesL1"/>
        <w:numPr>
          <w:ilvl w:val="0"/>
          <w:numId w:val="58"/>
        </w:numPr>
      </w:pPr>
      <w:r>
        <w:t>M</w:t>
      </w:r>
      <w:r w:rsidR="006335F9" w:rsidRPr="00FB48BC">
        <w:t xml:space="preserve">ultiple catheter mapping, or </w:t>
      </w:r>
    </w:p>
    <w:p w14:paraId="1DC3878A" w14:textId="77777777" w:rsidR="00102D2B" w:rsidRDefault="00033C99" w:rsidP="009B4DAC">
      <w:pPr>
        <w:pStyle w:val="DesL1"/>
        <w:numPr>
          <w:ilvl w:val="0"/>
          <w:numId w:val="58"/>
        </w:numPr>
      </w:pPr>
      <w:r>
        <w:t>A</w:t>
      </w:r>
      <w:r w:rsidR="006335F9" w:rsidRPr="00FB48BC">
        <w:t xml:space="preserve">cute intravenous antiarrhythmic drug testing with pre and post drug inductions; or </w:t>
      </w:r>
    </w:p>
    <w:p w14:paraId="71336F74" w14:textId="77777777" w:rsidR="00102D2B" w:rsidRDefault="00033C99" w:rsidP="009B4DAC">
      <w:pPr>
        <w:pStyle w:val="DesL1"/>
        <w:numPr>
          <w:ilvl w:val="0"/>
          <w:numId w:val="58"/>
        </w:numPr>
      </w:pPr>
      <w:r>
        <w:t>C</w:t>
      </w:r>
      <w:r w:rsidR="006335F9" w:rsidRPr="00FB48BC">
        <w:t>atheter ablation to intentionally induce complete AV bl</w:t>
      </w:r>
      <w:r w:rsidR="006335F9">
        <w:t xml:space="preserve">ock; or </w:t>
      </w:r>
    </w:p>
    <w:p w14:paraId="5D47A96E" w14:textId="77777777" w:rsidR="00102D2B" w:rsidRDefault="00033C99" w:rsidP="009B4DAC">
      <w:pPr>
        <w:pStyle w:val="DesL1"/>
        <w:numPr>
          <w:ilvl w:val="0"/>
          <w:numId w:val="58"/>
        </w:numPr>
      </w:pPr>
      <w:r>
        <w:t>I</w:t>
      </w:r>
      <w:r w:rsidR="006335F9">
        <w:t xml:space="preserve">ntraoperative mapping. </w:t>
      </w:r>
    </w:p>
    <w:p w14:paraId="213BB735" w14:textId="77777777" w:rsidR="006335F9" w:rsidRPr="00FB48BC" w:rsidRDefault="006335F9" w:rsidP="006335F9">
      <w:r>
        <w:t>N</w:t>
      </w:r>
      <w:r w:rsidRPr="00FB48BC">
        <w:t>ot being a service associated with a service to which item 38209 or 38213 applies. (Anaes.)</w:t>
      </w:r>
    </w:p>
    <w:p w14:paraId="0AF0225B" w14:textId="77777777" w:rsidR="00185823" w:rsidRPr="00FB48BC" w:rsidRDefault="00185823" w:rsidP="00185823">
      <w:pPr>
        <w:pStyle w:val="Item"/>
      </w:pPr>
      <w:r w:rsidRPr="00FB48BC">
        <w:t>Item 38213</w:t>
      </w:r>
    </w:p>
    <w:p w14:paraId="3962B614" w14:textId="77777777" w:rsidR="00185823" w:rsidRPr="00FD6810" w:rsidRDefault="00185823" w:rsidP="009639E8">
      <w:r w:rsidRPr="00FD6810">
        <w:t>Cardiac electrophysiological study performed during the insertion of an implantable defibrillator or for defibrillation threshold testing at a time remote to implantation.</w:t>
      </w:r>
    </w:p>
    <w:p w14:paraId="1AEFFFE0" w14:textId="77777777" w:rsidR="00185823" w:rsidRPr="00FB48BC" w:rsidRDefault="00185823" w:rsidP="00185823">
      <w:r w:rsidRPr="00FD6810">
        <w:t xml:space="preserve">Not </w:t>
      </w:r>
      <w:r w:rsidRPr="00FB48BC">
        <w:t>being a service associated with a service to which item 38209 or 38212 applies. (Anaes.)</w:t>
      </w:r>
    </w:p>
    <w:p w14:paraId="0437E95A" w14:textId="77777777" w:rsidR="003E488A" w:rsidRPr="00FB48BC" w:rsidRDefault="003E488A" w:rsidP="003E488A">
      <w:pPr>
        <w:pStyle w:val="Boldhdg"/>
        <w:rPr>
          <w:lang w:val="en-AU"/>
        </w:rPr>
      </w:pPr>
      <w:r w:rsidRPr="00FB48BC">
        <w:rPr>
          <w:lang w:val="en-AU"/>
        </w:rPr>
        <w:t>Rationale</w:t>
      </w:r>
    </w:p>
    <w:p w14:paraId="6FFFE547" w14:textId="77777777" w:rsidR="00CC690A" w:rsidRPr="00FD6810" w:rsidRDefault="00CC690A" w:rsidP="0085766E">
      <w:r w:rsidRPr="00FD6810">
        <w:t xml:space="preserve">These recommendations focus on </w:t>
      </w:r>
      <w:r w:rsidR="00572F3A" w:rsidRPr="00FD6810">
        <w:t>modernising the MBS</w:t>
      </w:r>
      <w:r w:rsidRPr="00FD6810">
        <w:t xml:space="preserve"> and are based on the following observations.</w:t>
      </w:r>
    </w:p>
    <w:p w14:paraId="470BCEDA" w14:textId="77777777" w:rsidR="003E488A" w:rsidRPr="00FB48BC" w:rsidRDefault="003E488A" w:rsidP="003E488A">
      <w:pPr>
        <w:pStyle w:val="01squarebullet"/>
        <w:numPr>
          <w:ilvl w:val="0"/>
          <w:numId w:val="16"/>
        </w:numPr>
        <w:rPr>
          <w:lang w:val="en-AU"/>
        </w:rPr>
      </w:pPr>
      <w:r w:rsidRPr="00FB48BC">
        <w:rPr>
          <w:lang w:val="en-AU"/>
        </w:rPr>
        <w:lastRenderedPageBreak/>
        <w:t>Item 38212 is clinically excessive for the purpose of defibrillator testing and has become significantly less common in contemporary practice. There was clinical consensus that the item is a</w:t>
      </w:r>
      <w:r w:rsidR="0085766E" w:rsidRPr="00FB48BC">
        <w:rPr>
          <w:lang w:val="en-AU"/>
        </w:rPr>
        <w:t>n</w:t>
      </w:r>
      <w:r w:rsidRPr="00FB48BC">
        <w:rPr>
          <w:lang w:val="en-AU"/>
        </w:rPr>
        <w:t xml:space="preserve"> historical legacy, and that this is now a very quick procedure that would be more appropriate </w:t>
      </w:r>
      <w:r w:rsidR="00B30C3A" w:rsidRPr="00FB48BC">
        <w:rPr>
          <w:lang w:val="en-AU"/>
        </w:rPr>
        <w:t xml:space="preserve">under </w:t>
      </w:r>
      <w:r w:rsidRPr="00FB48BC">
        <w:rPr>
          <w:lang w:val="en-AU"/>
        </w:rPr>
        <w:t xml:space="preserve">item 38213. Removal of this indication from item 38212 requires its addition to item 38213, in order to account for the instances where testing is still required. Testing </w:t>
      </w:r>
      <w:r w:rsidR="00CB1BBB" w:rsidRPr="00FB48BC">
        <w:rPr>
          <w:lang w:val="en-AU"/>
        </w:rPr>
        <w:t xml:space="preserve">at the </w:t>
      </w:r>
      <w:r w:rsidRPr="00FB48BC">
        <w:rPr>
          <w:lang w:val="en-AU"/>
        </w:rPr>
        <w:t xml:space="preserve">time of insertion should be claimed as </w:t>
      </w:r>
      <w:r w:rsidR="002B3247" w:rsidRPr="00FB48BC">
        <w:rPr>
          <w:lang w:val="en-AU"/>
        </w:rPr>
        <w:t xml:space="preserve">item </w:t>
      </w:r>
      <w:r w:rsidRPr="00FB48BC">
        <w:rPr>
          <w:lang w:val="en-AU"/>
        </w:rPr>
        <w:t>38213</w:t>
      </w:r>
      <w:r w:rsidR="00D15B75" w:rsidRPr="00FB48BC">
        <w:rPr>
          <w:lang w:val="en-AU"/>
        </w:rPr>
        <w:t>,</w:t>
      </w:r>
      <w:r w:rsidRPr="00FB48BC">
        <w:rPr>
          <w:lang w:val="en-AU"/>
        </w:rPr>
        <w:t xml:space="preserve"> when needed. </w:t>
      </w:r>
    </w:p>
    <w:p w14:paraId="2B0B56FD" w14:textId="77777777" w:rsidR="003E488A" w:rsidRPr="00FB48BC" w:rsidRDefault="003E488A" w:rsidP="003E488A">
      <w:pPr>
        <w:pStyle w:val="01squarebullet"/>
        <w:numPr>
          <w:ilvl w:val="0"/>
          <w:numId w:val="16"/>
        </w:numPr>
        <w:rPr>
          <w:lang w:val="en-AU"/>
        </w:rPr>
      </w:pPr>
      <w:r w:rsidRPr="00FB48BC">
        <w:rPr>
          <w:lang w:val="en-AU"/>
        </w:rPr>
        <w:t>There is no expected change in the total number of services, but a small volume shift between items 38212 and 38213 is expected.</w:t>
      </w:r>
    </w:p>
    <w:p w14:paraId="6D1500EC" w14:textId="77777777" w:rsidR="003E488A" w:rsidRPr="001B098B" w:rsidRDefault="003E488A" w:rsidP="001B098B">
      <w:pPr>
        <w:pStyle w:val="01squarebullet"/>
        <w:numPr>
          <w:ilvl w:val="0"/>
          <w:numId w:val="16"/>
        </w:numPr>
        <w:rPr>
          <w:lang w:val="en-AU"/>
        </w:rPr>
      </w:pPr>
      <w:r w:rsidRPr="00FB48BC">
        <w:rPr>
          <w:lang w:val="en-AU"/>
        </w:rPr>
        <w:t xml:space="preserve">Service volumes for item 38212 have been growing at 8 per cent per </w:t>
      </w:r>
      <w:r w:rsidR="003A38B3" w:rsidRPr="00FB48BC">
        <w:rPr>
          <w:lang w:val="en-AU"/>
        </w:rPr>
        <w:t xml:space="preserve">year </w:t>
      </w:r>
      <w:r w:rsidRPr="00FB48BC">
        <w:rPr>
          <w:lang w:val="en-AU"/>
        </w:rPr>
        <w:t xml:space="preserve">for the last five years. </w:t>
      </w:r>
      <w:r w:rsidR="0082464B" w:rsidRPr="00FB48BC">
        <w:rPr>
          <w:lang w:val="en-AU"/>
        </w:rPr>
        <w:t xml:space="preserve">The Committee </w:t>
      </w:r>
      <w:r w:rsidRPr="00FB48BC">
        <w:rPr>
          <w:lang w:val="en-AU"/>
        </w:rPr>
        <w:t>considered this data and felt that the population had been under</w:t>
      </w:r>
      <w:r w:rsidR="00E20B02" w:rsidRPr="00FB48BC">
        <w:rPr>
          <w:lang w:val="en-AU"/>
        </w:rPr>
        <w:t>-</w:t>
      </w:r>
      <w:r w:rsidRPr="00FB48BC">
        <w:rPr>
          <w:lang w:val="en-AU"/>
        </w:rPr>
        <w:t>serviced historically, in which case this may be ‘catch-up’ growth. Access may also have improved in regional areas such as Far North Queensland (FNQ), further contributing to increased volumes.</w:t>
      </w:r>
    </w:p>
    <w:p w14:paraId="59D155D8" w14:textId="77777777" w:rsidR="003E488A" w:rsidRPr="00FB48BC" w:rsidRDefault="003E488A" w:rsidP="003E488A">
      <w:pPr>
        <w:pStyle w:val="Heading2"/>
        <w:rPr>
          <w:lang w:val="en-AU"/>
        </w:rPr>
      </w:pPr>
      <w:bookmarkStart w:id="754" w:name="_Toc464871177"/>
      <w:bookmarkStart w:id="755" w:name="_Toc518382947"/>
      <w:r w:rsidRPr="00FB48BC">
        <w:rPr>
          <w:lang w:val="en-AU"/>
        </w:rPr>
        <w:t>Implantable cardiac defibrillator (ICD)</w:t>
      </w:r>
      <w:bookmarkEnd w:id="754"/>
      <w:r w:rsidR="00860191">
        <w:rPr>
          <w:lang w:val="en-AU"/>
        </w:rPr>
        <w:t xml:space="preserve"> – that went out to consultation</w:t>
      </w:r>
      <w:bookmarkEnd w:id="75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2DEFB1FE" w14:textId="77777777" w:rsidTr="001C7FA1">
        <w:trPr>
          <w:tblHeader/>
        </w:trPr>
        <w:tc>
          <w:tcPr>
            <w:tcW w:w="9082" w:type="dxa"/>
            <w:shd w:val="clear" w:color="auto" w:fill="D9D9D9" w:themeFill="background1" w:themeFillShade="D9"/>
            <w:vAlign w:val="bottom"/>
          </w:tcPr>
          <w:p w14:paraId="4ED71FE7" w14:textId="77777777" w:rsidR="00296AD7" w:rsidRPr="002836EB" w:rsidRDefault="00296AD7" w:rsidP="00D62AD8">
            <w:pPr>
              <w:pStyle w:val="01Tableheaderrow"/>
            </w:pPr>
            <w:r>
              <w:t xml:space="preserve">Current item descriptors and MBS data from </w:t>
            </w:r>
            <w:r w:rsidR="002B5C98">
              <w:t>FY 2014</w:t>
            </w:r>
            <w:r>
              <w:t>/15</w:t>
            </w:r>
          </w:p>
        </w:tc>
      </w:tr>
      <w:tr w:rsidR="00CC7396" w:rsidRPr="002836EB" w14:paraId="1E7F03FD" w14:textId="77777777" w:rsidTr="001C7FA1">
        <w:tc>
          <w:tcPr>
            <w:tcW w:w="9082" w:type="dxa"/>
            <w:vAlign w:val="bottom"/>
          </w:tcPr>
          <w:p w14:paraId="5F8C2547" w14:textId="77777777" w:rsidR="00CC7396" w:rsidRPr="003B5613" w:rsidRDefault="00CC7396" w:rsidP="00CC7396">
            <w:pPr>
              <w:pStyle w:val="02Tabletext"/>
            </w:pPr>
            <w:r w:rsidRPr="009124AE">
              <w:rPr>
                <w:lang w:val="en-AU"/>
              </w:rPr>
              <w:t>Item 11725 – Schedule fee: $189.50</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br/>
              <w:t>Implanted defibrillator (including Cardiac Resynchronisation Defibrillator) remote monitoring involving reviews (without patient attendance) of arrhythmias, lead and device parameters, if at least 2 remote reviews are provided in a 12 month period.</w:t>
            </w:r>
            <w:r w:rsidR="0033553F">
              <w:rPr>
                <w:lang w:val="en-AU"/>
              </w:rPr>
              <w:t xml:space="preserve"> </w:t>
            </w:r>
            <w:r w:rsidRPr="009124AE">
              <w:rPr>
                <w:lang w:val="en-AU"/>
              </w:rPr>
              <w:t>Payable only once in any 12 month period</w:t>
            </w:r>
            <w:r w:rsidR="005A5923">
              <w:rPr>
                <w:lang w:val="en-AU"/>
              </w:rPr>
              <w:t xml:space="preserve">. </w:t>
            </w:r>
          </w:p>
        </w:tc>
      </w:tr>
      <w:tr w:rsidR="00CC7396" w:rsidRPr="002836EB" w14:paraId="76ED66E8" w14:textId="77777777" w:rsidTr="001C7FA1">
        <w:tc>
          <w:tcPr>
            <w:tcW w:w="9082" w:type="dxa"/>
            <w:vAlign w:val="bottom"/>
          </w:tcPr>
          <w:p w14:paraId="09C8C9AB" w14:textId="77777777" w:rsidR="00CC7396" w:rsidRPr="003B5613" w:rsidRDefault="00CC7396" w:rsidP="00CC7396">
            <w:pPr>
              <w:pStyle w:val="02Tabletext"/>
            </w:pPr>
            <w:r w:rsidRPr="009124AE">
              <w:rPr>
                <w:lang w:val="en-AU"/>
              </w:rPr>
              <w:t>Item 11726 – Schedule fee: $94.75</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br/>
              <w:t>Implanted defibrillator testing with patient attendance following detection of abnormality by remote monitoring involving electrocardiography, measurement of rate, width and amplitude of stimulus, not being a service associated with a service to which item 11727 applies.</w:t>
            </w:r>
          </w:p>
        </w:tc>
      </w:tr>
      <w:tr w:rsidR="00CC7396" w:rsidRPr="002836EB" w14:paraId="4E481332" w14:textId="77777777" w:rsidTr="001C7FA1">
        <w:tc>
          <w:tcPr>
            <w:tcW w:w="9082" w:type="dxa"/>
            <w:vAlign w:val="bottom"/>
          </w:tcPr>
          <w:p w14:paraId="0C91BE8E" w14:textId="77777777" w:rsidR="00CC7396" w:rsidRPr="003B5613" w:rsidRDefault="00CC7396" w:rsidP="00CC7396">
            <w:pPr>
              <w:pStyle w:val="02Tabletext"/>
            </w:pPr>
            <w:r w:rsidRPr="009124AE">
              <w:rPr>
                <w:lang w:val="en-AU"/>
              </w:rPr>
              <w:t>Item 11727 – Schedule fee: $94.75</w:t>
            </w:r>
            <w:r w:rsidRPr="009124AE">
              <w:rPr>
                <w:lang w:val="en-AU"/>
              </w:rPr>
              <w:br/>
              <w:t>Services: 49,842</w:t>
            </w:r>
            <w:r>
              <w:rPr>
                <w:lang w:val="en-AU"/>
              </w:rPr>
              <w:tab/>
            </w:r>
            <w:r w:rsidR="00D626BA">
              <w:rPr>
                <w:lang w:val="en-AU"/>
              </w:rPr>
              <w:tab/>
            </w:r>
            <w:r w:rsidRPr="009124AE">
              <w:rPr>
                <w:lang w:val="en-AU"/>
              </w:rPr>
              <w:t>Total Benefits: $4,017,423</w:t>
            </w:r>
            <w:r>
              <w:rPr>
                <w:lang w:val="en-AU"/>
              </w:rPr>
              <w:tab/>
            </w:r>
            <w:r w:rsidR="00D626BA">
              <w:rPr>
                <w:lang w:val="en-AU"/>
              </w:rPr>
              <w:tab/>
            </w:r>
            <w:r w:rsidRPr="009124AE">
              <w:rPr>
                <w:lang w:val="en-AU"/>
              </w:rPr>
              <w:t>Average annual growth: 11.2%</w:t>
            </w:r>
            <w:r w:rsidRPr="009124AE">
              <w:rPr>
                <w:lang w:val="en-AU"/>
              </w:rPr>
              <w:br/>
            </w:r>
            <w:r w:rsidRPr="009124AE">
              <w:rPr>
                <w:lang w:val="en-AU"/>
              </w:rPr>
              <w:br/>
              <w:t>Implanted defibrillator testing involving electrocardiography, assessment of pacing and sensing thresholds for pacing and defibrillation electrodes, download and interpretation of stored events and electrograms, including programming when required, not being a service associated with a service to which item 11700, 11718,</w:t>
            </w:r>
            <w:r w:rsidR="0033553F">
              <w:rPr>
                <w:lang w:val="en-AU"/>
              </w:rPr>
              <w:t xml:space="preserve"> </w:t>
            </w:r>
            <w:r w:rsidRPr="009124AE">
              <w:rPr>
                <w:lang w:val="en-AU"/>
              </w:rPr>
              <w:t>11719, 11720, 11721, 11725 or 11726 applies</w:t>
            </w:r>
          </w:p>
        </w:tc>
      </w:tr>
      <w:tr w:rsidR="00CC7396" w:rsidRPr="002836EB" w14:paraId="4EA64BFA" w14:textId="77777777" w:rsidTr="001C7FA1">
        <w:tc>
          <w:tcPr>
            <w:tcW w:w="9082" w:type="dxa"/>
            <w:vAlign w:val="bottom"/>
          </w:tcPr>
          <w:p w14:paraId="3E153530" w14:textId="77777777" w:rsidR="00CC7396" w:rsidRPr="003B5613" w:rsidRDefault="00CC7396" w:rsidP="00CC7396">
            <w:pPr>
              <w:pStyle w:val="02Tabletext"/>
            </w:pPr>
            <w:r w:rsidRPr="009124AE">
              <w:rPr>
                <w:lang w:val="en-AU"/>
              </w:rPr>
              <w:t>Item 38384 – Schedule fee: $1052.65</w:t>
            </w:r>
            <w:r w:rsidRPr="009124AE">
              <w:rPr>
                <w:lang w:val="en-AU"/>
              </w:rPr>
              <w:br/>
              <w:t>Services: 1,327</w:t>
            </w:r>
            <w:r>
              <w:rPr>
                <w:lang w:val="en-AU"/>
              </w:rPr>
              <w:tab/>
            </w:r>
            <w:r>
              <w:rPr>
                <w:lang w:val="en-AU"/>
              </w:rPr>
              <w:tab/>
            </w:r>
            <w:r w:rsidRPr="009124AE">
              <w:rPr>
                <w:lang w:val="en-AU"/>
              </w:rPr>
              <w:t>Total Benefits: $610,471</w:t>
            </w:r>
            <w:r>
              <w:rPr>
                <w:lang w:val="en-AU"/>
              </w:rPr>
              <w:tab/>
            </w:r>
            <w:r>
              <w:rPr>
                <w:lang w:val="en-AU"/>
              </w:rPr>
              <w:tab/>
            </w:r>
            <w:r w:rsidRPr="009124AE">
              <w:rPr>
                <w:lang w:val="en-AU"/>
              </w:rPr>
              <w:t>Average annual growth: 9.3%</w:t>
            </w:r>
            <w:r w:rsidRPr="009124AE">
              <w:rPr>
                <w:lang w:val="en-AU"/>
              </w:rPr>
              <w:br/>
            </w:r>
            <w:r w:rsidRPr="009124AE">
              <w:rPr>
                <w:lang w:val="en-AU"/>
              </w:rPr>
              <w:br/>
              <w:t>Automatic defibrillator, insertion of patches for, or insertion of transvenous endocardial defibrillation electrodes for, primary prevention of sudden cardiac death in:</w:t>
            </w:r>
            <w:r w:rsidR="0033553F">
              <w:rPr>
                <w:lang w:val="en-AU"/>
              </w:rPr>
              <w:t xml:space="preserve"> </w:t>
            </w:r>
            <w:r w:rsidRPr="009124AE">
              <w:rPr>
                <w:lang w:val="en-AU"/>
              </w:rPr>
              <w:t>- patients with a left ventricular ejection fraction of less than or equal to 30% at least one month after a myocardial infarct when the patient has received optimised medical therapy; or</w:t>
            </w:r>
            <w:r w:rsidR="0033553F">
              <w:rPr>
                <w:lang w:val="en-AU"/>
              </w:rPr>
              <w:t xml:space="preserve"> </w:t>
            </w:r>
            <w:r w:rsidRPr="009124AE">
              <w:rPr>
                <w:lang w:val="en-AU"/>
              </w:rPr>
              <w:t>- patients with chronic heart failure associated with mild to moderate symptoms (nyha ii and iii) and a left ventricular ejection fraction less than or equal to 35% when the patient has received optimised medical therapy.</w:t>
            </w:r>
            <w:r w:rsidR="0033553F">
              <w:rPr>
                <w:lang w:val="en-AU"/>
              </w:rPr>
              <w:t xml:space="preserve"> </w:t>
            </w:r>
            <w:r w:rsidR="0083408A" w:rsidRPr="009124AE">
              <w:rPr>
                <w:lang w:val="en-AU"/>
              </w:rPr>
              <w:t>Not</w:t>
            </w:r>
            <w:r w:rsidRPr="009124AE">
              <w:rPr>
                <w:lang w:val="en-AU"/>
              </w:rPr>
              <w:t xml:space="preserve"> being a service associated</w:t>
            </w:r>
            <w:r w:rsidR="0033553F">
              <w:rPr>
                <w:lang w:val="en-AU"/>
              </w:rPr>
              <w:t xml:space="preserve"> </w:t>
            </w:r>
            <w:r w:rsidRPr="009124AE">
              <w:rPr>
                <w:lang w:val="en-AU"/>
              </w:rPr>
              <w:t>with a service to which item 38213 applies (Anaes.) (Assist.)</w:t>
            </w:r>
          </w:p>
        </w:tc>
      </w:tr>
      <w:tr w:rsidR="00CC7396" w:rsidRPr="002836EB" w14:paraId="6F96340E" w14:textId="77777777" w:rsidTr="001C7FA1">
        <w:tc>
          <w:tcPr>
            <w:tcW w:w="9082" w:type="dxa"/>
            <w:vAlign w:val="bottom"/>
          </w:tcPr>
          <w:p w14:paraId="5CBD91FB" w14:textId="77777777" w:rsidR="00CC7396" w:rsidRPr="003B5613" w:rsidRDefault="00CC7396" w:rsidP="00CC7396">
            <w:pPr>
              <w:pStyle w:val="02Tabletext"/>
            </w:pPr>
            <w:r w:rsidRPr="009124AE">
              <w:rPr>
                <w:lang w:val="en-AU"/>
              </w:rPr>
              <w:t>Item 38387 – Schedule fee: $287.85</w:t>
            </w:r>
            <w:r w:rsidRPr="009124AE">
              <w:rPr>
                <w:lang w:val="en-AU"/>
              </w:rPr>
              <w:br/>
              <w:t>Services: 916</w:t>
            </w:r>
            <w:r>
              <w:rPr>
                <w:lang w:val="en-AU"/>
              </w:rPr>
              <w:tab/>
            </w:r>
            <w:r>
              <w:rPr>
                <w:lang w:val="en-AU"/>
              </w:rPr>
              <w:tab/>
            </w:r>
            <w:r w:rsidRPr="009124AE">
              <w:rPr>
                <w:lang w:val="en-AU"/>
              </w:rPr>
              <w:t>Total Benefits: $90,551</w:t>
            </w:r>
            <w:r>
              <w:rPr>
                <w:lang w:val="en-AU"/>
              </w:rPr>
              <w:tab/>
            </w:r>
            <w:r>
              <w:rPr>
                <w:lang w:val="en-AU"/>
              </w:rPr>
              <w:tab/>
            </w:r>
            <w:r w:rsidRPr="009124AE">
              <w:rPr>
                <w:lang w:val="en-AU"/>
              </w:rPr>
              <w:t>Average annual growth: 8.4%</w:t>
            </w:r>
            <w:r w:rsidRPr="009124AE">
              <w:rPr>
                <w:lang w:val="en-AU"/>
              </w:rPr>
              <w:br/>
            </w:r>
            <w:r w:rsidRPr="009124AE">
              <w:rPr>
                <w:lang w:val="en-AU"/>
              </w:rPr>
              <w:br/>
              <w:t>Automatic defibrillator generator, insertion or replacement of for, primary prevention of sudden cardiac death in:</w:t>
            </w:r>
            <w:r w:rsidR="0033553F">
              <w:rPr>
                <w:lang w:val="en-AU"/>
              </w:rPr>
              <w:t xml:space="preserve"> </w:t>
            </w:r>
            <w:r w:rsidRPr="009124AE">
              <w:rPr>
                <w:lang w:val="en-AU"/>
              </w:rPr>
              <w:t>- patients with a left ventricular ejection fraction of less than or equal to 30% at least one month after a myocardial infarct when the patient has received optimised medical therapy; or</w:t>
            </w:r>
            <w:r w:rsidR="0033553F">
              <w:rPr>
                <w:lang w:val="en-AU"/>
              </w:rPr>
              <w:t xml:space="preserve"> </w:t>
            </w:r>
            <w:r w:rsidRPr="009124AE">
              <w:rPr>
                <w:lang w:val="en-AU"/>
              </w:rPr>
              <w:t>- patients with chronic heart failure associated with mild to moderate symptoms (nyha ii and iii) and a left ventricular ejection fraction less than or equal to 35% when the patient has received optimised medical therapy.</w:t>
            </w:r>
            <w:r w:rsidR="0033553F">
              <w:rPr>
                <w:lang w:val="en-AU"/>
              </w:rPr>
              <w:t xml:space="preserve"> </w:t>
            </w:r>
            <w:r w:rsidR="0083408A" w:rsidRPr="009124AE">
              <w:rPr>
                <w:lang w:val="en-AU"/>
              </w:rPr>
              <w:t>Not</w:t>
            </w:r>
            <w:r w:rsidRPr="009124AE">
              <w:rPr>
                <w:lang w:val="en-AU"/>
              </w:rPr>
              <w:t xml:space="preserve"> being a service associated</w:t>
            </w:r>
            <w:r w:rsidR="0033553F">
              <w:rPr>
                <w:lang w:val="en-AU"/>
              </w:rPr>
              <w:t xml:space="preserve"> </w:t>
            </w:r>
            <w:r w:rsidRPr="009124AE">
              <w:rPr>
                <w:lang w:val="en-AU"/>
              </w:rPr>
              <w:t>with a service to which item 38213 applies, not for defibrillators capable of cardiac resynchronisation therapy (Anaes.) (Assist.)</w:t>
            </w:r>
          </w:p>
        </w:tc>
      </w:tr>
      <w:tr w:rsidR="007E4BAA" w:rsidRPr="002836EB" w14:paraId="78A5C82F" w14:textId="77777777" w:rsidTr="001C7FA1">
        <w:tc>
          <w:tcPr>
            <w:tcW w:w="9082" w:type="dxa"/>
            <w:vAlign w:val="bottom"/>
          </w:tcPr>
          <w:p w14:paraId="7057F02C" w14:textId="77777777" w:rsidR="007E4BAA" w:rsidRPr="009124AE" w:rsidRDefault="007E4BAA" w:rsidP="00CC7396">
            <w:pPr>
              <w:pStyle w:val="02Tabletext"/>
              <w:rPr>
                <w:lang w:val="en-AU"/>
              </w:rPr>
            </w:pPr>
            <w:r w:rsidRPr="009124AE">
              <w:rPr>
                <w:lang w:val="en-AU"/>
              </w:rPr>
              <w:t>Item 38390 – Schedule fee: $1052.65</w:t>
            </w:r>
            <w:r w:rsidRPr="009124AE">
              <w:rPr>
                <w:lang w:val="en-AU"/>
              </w:rPr>
              <w:br/>
              <w:t>Services: 975</w:t>
            </w:r>
            <w:r>
              <w:rPr>
                <w:lang w:val="en-AU"/>
              </w:rPr>
              <w:tab/>
            </w:r>
            <w:r>
              <w:rPr>
                <w:lang w:val="en-AU"/>
              </w:rPr>
              <w:tab/>
            </w:r>
            <w:r w:rsidRPr="009124AE">
              <w:rPr>
                <w:lang w:val="en-AU"/>
              </w:rPr>
              <w:t>Total Benefits: $494,751</w:t>
            </w:r>
            <w:r>
              <w:rPr>
                <w:lang w:val="en-AU"/>
              </w:rPr>
              <w:tab/>
            </w:r>
            <w:r>
              <w:rPr>
                <w:lang w:val="en-AU"/>
              </w:rPr>
              <w:tab/>
            </w:r>
            <w:r w:rsidRPr="009124AE">
              <w:rPr>
                <w:lang w:val="en-AU"/>
              </w:rPr>
              <w:t>Average annual growth: 4.9%</w:t>
            </w:r>
            <w:r w:rsidRPr="009124AE">
              <w:rPr>
                <w:lang w:val="en-AU"/>
              </w:rPr>
              <w:br/>
            </w:r>
            <w:r w:rsidRPr="009124AE">
              <w:rPr>
                <w:lang w:val="en-AU"/>
              </w:rPr>
              <w:lastRenderedPageBreak/>
              <w:br/>
              <w:t>Automatic defibrillator, insertion of patches for, or insertion of transvenous endocardial defibrillation electrodes for - not for patients with heart failure or as primary prevention for tachycardia arrhythmias. Not being a service associated</w:t>
            </w:r>
            <w:r w:rsidR="0033553F">
              <w:rPr>
                <w:lang w:val="en-AU"/>
              </w:rPr>
              <w:t xml:space="preserve"> </w:t>
            </w:r>
            <w:r w:rsidRPr="009124AE">
              <w:rPr>
                <w:lang w:val="en-AU"/>
              </w:rPr>
              <w:t>with a service to which item 38213 applies (Anaes.) (Assist.)</w:t>
            </w:r>
          </w:p>
        </w:tc>
      </w:tr>
      <w:tr w:rsidR="00CC7396" w:rsidRPr="002836EB" w14:paraId="409D0A82" w14:textId="77777777" w:rsidTr="001C7FA1">
        <w:tc>
          <w:tcPr>
            <w:tcW w:w="9082" w:type="dxa"/>
            <w:vAlign w:val="bottom"/>
          </w:tcPr>
          <w:p w14:paraId="0AFDAB30" w14:textId="77777777" w:rsidR="00CC7396" w:rsidRPr="003B5613" w:rsidRDefault="00CC7396" w:rsidP="00CC7396">
            <w:pPr>
              <w:pStyle w:val="02Tabletext"/>
            </w:pPr>
            <w:r w:rsidRPr="009124AE">
              <w:rPr>
                <w:lang w:val="en-AU"/>
              </w:rPr>
              <w:lastRenderedPageBreak/>
              <w:t>Item 38393 – Schedule fee: $287.85</w:t>
            </w:r>
            <w:r w:rsidRPr="009124AE">
              <w:rPr>
                <w:lang w:val="en-AU"/>
              </w:rPr>
              <w:br/>
              <w:t>Services: 1,272</w:t>
            </w:r>
            <w:r>
              <w:rPr>
                <w:lang w:val="en-AU"/>
              </w:rPr>
              <w:tab/>
            </w:r>
            <w:r>
              <w:rPr>
                <w:lang w:val="en-AU"/>
              </w:rPr>
              <w:tab/>
            </w:r>
            <w:r w:rsidRPr="009124AE">
              <w:rPr>
                <w:lang w:val="en-AU"/>
              </w:rPr>
              <w:t>Total Benefits: $132,218</w:t>
            </w:r>
            <w:r>
              <w:rPr>
                <w:lang w:val="en-AU"/>
              </w:rPr>
              <w:tab/>
            </w:r>
            <w:r>
              <w:rPr>
                <w:lang w:val="en-AU"/>
              </w:rPr>
              <w:tab/>
            </w:r>
            <w:r w:rsidRPr="009124AE">
              <w:rPr>
                <w:lang w:val="en-AU"/>
              </w:rPr>
              <w:t>Average annual growth: 2.7%</w:t>
            </w:r>
            <w:r w:rsidRPr="009124AE">
              <w:rPr>
                <w:lang w:val="en-AU"/>
              </w:rPr>
              <w:br/>
            </w:r>
            <w:r w:rsidRPr="009124AE">
              <w:rPr>
                <w:lang w:val="en-AU"/>
              </w:rPr>
              <w:br/>
              <w:t>Automatic defibrillator generator, insertion or replacement of for - not for patients with heart failure or as primary</w:t>
            </w:r>
            <w:r w:rsidR="0033553F">
              <w:rPr>
                <w:lang w:val="en-AU"/>
              </w:rPr>
              <w:t xml:space="preserve"> </w:t>
            </w:r>
            <w:r w:rsidRPr="009124AE">
              <w:rPr>
                <w:lang w:val="en-AU"/>
              </w:rPr>
              <w:t>prevention for tachycardia arrhythmias. Not being a service associated with a service to which item 38213 applies. (Anaes.) (Assist.)</w:t>
            </w:r>
          </w:p>
        </w:tc>
      </w:tr>
    </w:tbl>
    <w:p w14:paraId="63A8EE4C"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62CAC7FA" w14:textId="77777777" w:rsidR="003E488A" w:rsidRPr="00FB48BC" w:rsidRDefault="004D5BDE" w:rsidP="003E488A">
      <w:pPr>
        <w:pStyle w:val="Boldhdg"/>
        <w:rPr>
          <w:lang w:val="en-AU"/>
        </w:rPr>
      </w:pPr>
      <w:r>
        <w:rPr>
          <w:lang w:val="en-AU"/>
        </w:rPr>
        <w:t>Recommendation 30</w:t>
      </w:r>
      <w:r w:rsidR="00A27448">
        <w:rPr>
          <w:lang w:val="en-AU"/>
        </w:rPr>
        <w:t>.1</w:t>
      </w:r>
    </w:p>
    <w:p w14:paraId="1866B104" w14:textId="77777777" w:rsidR="003E488A" w:rsidRDefault="009F46D0" w:rsidP="003E488A">
      <w:pPr>
        <w:pStyle w:val="01squarebullet"/>
        <w:numPr>
          <w:ilvl w:val="0"/>
          <w:numId w:val="16"/>
        </w:numPr>
        <w:rPr>
          <w:lang w:val="en-AU"/>
        </w:rPr>
      </w:pPr>
      <w:r w:rsidRPr="00FB48BC">
        <w:rPr>
          <w:lang w:val="en-AU"/>
        </w:rPr>
        <w:t xml:space="preserve">Consolidate </w:t>
      </w:r>
      <w:r w:rsidR="003E488A" w:rsidRPr="00FB48BC">
        <w:rPr>
          <w:lang w:val="en-AU"/>
        </w:rPr>
        <w:t xml:space="preserve">items 38384 and 38390, using the following descriptor: </w:t>
      </w:r>
    </w:p>
    <w:p w14:paraId="36A1AF36" w14:textId="77777777" w:rsidR="00185823" w:rsidRPr="00FB48BC" w:rsidRDefault="00185823" w:rsidP="00185823">
      <w:pPr>
        <w:pStyle w:val="Item"/>
        <w:rPr>
          <w:lang w:val="en-AU"/>
        </w:rPr>
      </w:pPr>
      <w:r>
        <w:rPr>
          <w:lang w:val="en-AU"/>
        </w:rPr>
        <w:t>Item 3838</w:t>
      </w:r>
      <w:r w:rsidR="00904429">
        <w:rPr>
          <w:lang w:val="en-AU"/>
        </w:rPr>
        <w:t>4</w:t>
      </w:r>
      <w:r>
        <w:rPr>
          <w:lang w:val="en-AU"/>
        </w:rPr>
        <w:t>X</w:t>
      </w:r>
    </w:p>
    <w:p w14:paraId="73CB6C67" w14:textId="77777777" w:rsidR="003E488A" w:rsidRPr="00FD6810" w:rsidRDefault="003E488A" w:rsidP="009639E8">
      <w:r w:rsidRPr="00FD6810">
        <w:t>Implantable defibrillator, insertion of patches for, insertion of transvenous endocardial or extravascular lead in patients with at least one of:</w:t>
      </w:r>
    </w:p>
    <w:p w14:paraId="5E0A97B0" w14:textId="77777777" w:rsidR="003E488A" w:rsidRPr="009639E8" w:rsidRDefault="004956C1" w:rsidP="009B4DAC">
      <w:pPr>
        <w:pStyle w:val="DesL1"/>
        <w:numPr>
          <w:ilvl w:val="0"/>
          <w:numId w:val="59"/>
        </w:numPr>
      </w:pPr>
      <w:r w:rsidRPr="009639E8">
        <w:t>A</w:t>
      </w:r>
      <w:r w:rsidR="003E488A" w:rsidRPr="009639E8">
        <w:t xml:space="preserve"> history of haemodynamically significant ventricular</w:t>
      </w:r>
      <w:r w:rsidR="00820CA4" w:rsidRPr="009639E8">
        <w:t xml:space="preserve"> arrhythmias in the presence of</w:t>
      </w:r>
      <w:r w:rsidR="00820CA4">
        <w:t> </w:t>
      </w:r>
      <w:r w:rsidR="003E488A" w:rsidRPr="009639E8">
        <w:t>structural heart disease; or</w:t>
      </w:r>
    </w:p>
    <w:p w14:paraId="576A26E8" w14:textId="77777777" w:rsidR="003E488A" w:rsidRPr="009639E8" w:rsidRDefault="00FE087E" w:rsidP="009639E8">
      <w:pPr>
        <w:pStyle w:val="DesL1"/>
      </w:pPr>
      <w:r w:rsidRPr="009639E8">
        <w:t>D</w:t>
      </w:r>
      <w:r w:rsidR="003E488A" w:rsidRPr="009639E8">
        <w:t>ocumented high-risk genetic cardiac disease; or</w:t>
      </w:r>
    </w:p>
    <w:p w14:paraId="1E6388AC" w14:textId="77777777" w:rsidR="003E488A" w:rsidRPr="009639E8" w:rsidRDefault="003E488A" w:rsidP="009639E8">
      <w:pPr>
        <w:pStyle w:val="DesL1"/>
      </w:pPr>
      <w:r w:rsidRPr="009639E8">
        <w:t>Ischaemic heart disease, LVEF of less than 30% at least one month after myocardial infarction and on optimised medical therapy; or</w:t>
      </w:r>
    </w:p>
    <w:p w14:paraId="6B7EE1A8" w14:textId="77777777" w:rsidR="003E488A" w:rsidRPr="009639E8" w:rsidRDefault="00706876" w:rsidP="009639E8">
      <w:pPr>
        <w:pStyle w:val="DesL1"/>
      </w:pPr>
      <w:r w:rsidRPr="009639E8">
        <w:t>P</w:t>
      </w:r>
      <w:r w:rsidR="003E488A" w:rsidRPr="009639E8">
        <w:t xml:space="preserve">atients with chronic NYHA class II or III heart failure, with LVEF less than 35% despite optimised medical therapy. </w:t>
      </w:r>
    </w:p>
    <w:p w14:paraId="7DA3EC8E" w14:textId="77777777" w:rsidR="003E488A" w:rsidRPr="00FD6810" w:rsidRDefault="003E488A" w:rsidP="009639E8">
      <w:r w:rsidRPr="00FD6810">
        <w:t>Not being a service to which item 38212 applies.</w:t>
      </w:r>
      <w:r w:rsidR="001B1C3C" w:rsidRPr="00FD6810">
        <w:t xml:space="preserve"> (Anaes.) (Assist.)</w:t>
      </w:r>
    </w:p>
    <w:p w14:paraId="14B6ED9D" w14:textId="77777777" w:rsidR="00A27448" w:rsidRPr="00FB48BC" w:rsidRDefault="00A27448" w:rsidP="00A27448">
      <w:pPr>
        <w:pStyle w:val="Boldhdg"/>
        <w:rPr>
          <w:lang w:val="en-AU"/>
        </w:rPr>
      </w:pPr>
      <w:r>
        <w:rPr>
          <w:lang w:val="en-AU"/>
        </w:rPr>
        <w:t>Recommendation 30.2</w:t>
      </w:r>
    </w:p>
    <w:p w14:paraId="48C65469" w14:textId="77777777" w:rsidR="003E488A" w:rsidRDefault="00F45233" w:rsidP="003E488A">
      <w:pPr>
        <w:pStyle w:val="01squarebullet"/>
        <w:numPr>
          <w:ilvl w:val="0"/>
          <w:numId w:val="16"/>
        </w:numPr>
        <w:rPr>
          <w:lang w:val="en-AU"/>
        </w:rPr>
      </w:pPr>
      <w:r w:rsidRPr="00FB48BC">
        <w:rPr>
          <w:lang w:val="en-AU"/>
        </w:rPr>
        <w:t xml:space="preserve">Consolidate </w:t>
      </w:r>
      <w:r w:rsidR="003E488A" w:rsidRPr="00FB48BC">
        <w:rPr>
          <w:lang w:val="en-AU"/>
        </w:rPr>
        <w:t xml:space="preserve">items 38387 and 38393 with the following descriptor: </w:t>
      </w:r>
    </w:p>
    <w:p w14:paraId="7BA118B5" w14:textId="77777777" w:rsidR="00904429" w:rsidRPr="00FB48BC" w:rsidRDefault="00904429" w:rsidP="00904429">
      <w:pPr>
        <w:pStyle w:val="Item"/>
        <w:rPr>
          <w:lang w:val="en-AU"/>
        </w:rPr>
      </w:pPr>
      <w:r>
        <w:rPr>
          <w:lang w:val="en-AU"/>
        </w:rPr>
        <w:t>Item 38387X</w:t>
      </w:r>
    </w:p>
    <w:p w14:paraId="6E3DCC6A" w14:textId="77777777" w:rsidR="003E488A" w:rsidRPr="00FD6810" w:rsidRDefault="003E488A" w:rsidP="009639E8">
      <w:r w:rsidRPr="00FD6810">
        <w:t>Implantable defibrillator generator, insertion, replacement or removal, for patients with at least one of:</w:t>
      </w:r>
    </w:p>
    <w:p w14:paraId="53D7F7AA" w14:textId="77777777" w:rsidR="003E488A" w:rsidRPr="009639E8" w:rsidRDefault="00B76DF5" w:rsidP="009B4DAC">
      <w:pPr>
        <w:pStyle w:val="DesL1"/>
        <w:numPr>
          <w:ilvl w:val="0"/>
          <w:numId w:val="60"/>
        </w:numPr>
      </w:pPr>
      <w:r w:rsidRPr="009639E8">
        <w:t>A</w:t>
      </w:r>
      <w:r w:rsidR="003E488A" w:rsidRPr="009639E8">
        <w:t xml:space="preserve"> history of haemodynamically significant ventricular arrhythmias in the presence of structural heart disease; or</w:t>
      </w:r>
    </w:p>
    <w:p w14:paraId="1F452A06" w14:textId="77777777" w:rsidR="003E488A" w:rsidRPr="009639E8" w:rsidRDefault="0011326F" w:rsidP="009B4DAC">
      <w:pPr>
        <w:pStyle w:val="DesL1"/>
        <w:numPr>
          <w:ilvl w:val="0"/>
          <w:numId w:val="60"/>
        </w:numPr>
      </w:pPr>
      <w:r w:rsidRPr="009639E8">
        <w:t>D</w:t>
      </w:r>
      <w:r w:rsidR="003E488A" w:rsidRPr="009639E8">
        <w:t>ocumented high-risk genetic cardiac disease; or</w:t>
      </w:r>
    </w:p>
    <w:p w14:paraId="3B69E5EC" w14:textId="77777777" w:rsidR="003E488A" w:rsidRPr="009639E8" w:rsidRDefault="003E488A" w:rsidP="009B4DAC">
      <w:pPr>
        <w:pStyle w:val="DesL1"/>
        <w:numPr>
          <w:ilvl w:val="0"/>
          <w:numId w:val="60"/>
        </w:numPr>
      </w:pPr>
      <w:r w:rsidRPr="009639E8">
        <w:t>Ischaemic heart disease, LVEF of less than 30%, at least one month after myocardial infarction and on optimised medical therapy; or</w:t>
      </w:r>
    </w:p>
    <w:p w14:paraId="68A65BFC" w14:textId="77777777" w:rsidR="003E488A" w:rsidRPr="009639E8" w:rsidRDefault="006702A8" w:rsidP="009B4DAC">
      <w:pPr>
        <w:pStyle w:val="DesL1"/>
        <w:numPr>
          <w:ilvl w:val="0"/>
          <w:numId w:val="60"/>
        </w:numPr>
      </w:pPr>
      <w:r w:rsidRPr="009639E8">
        <w:t>P</w:t>
      </w:r>
      <w:r w:rsidR="003E488A" w:rsidRPr="009639E8">
        <w:t xml:space="preserve">atients with chronic NYHA class II or III heart failure, with LVEF less than 35% despite optimised medical therapy. </w:t>
      </w:r>
    </w:p>
    <w:p w14:paraId="5123B6CD" w14:textId="77777777" w:rsidR="003E488A" w:rsidRPr="00FD6810" w:rsidRDefault="003E488A" w:rsidP="009639E8">
      <w:r w:rsidRPr="00FD6810">
        <w:t>Not being a service to which item 38212 applies.</w:t>
      </w:r>
      <w:r w:rsidR="001B1C3C" w:rsidRPr="00FD6810">
        <w:t xml:space="preserve"> (Anaes.) (Assist.)</w:t>
      </w:r>
    </w:p>
    <w:p w14:paraId="6228B1A9" w14:textId="77777777" w:rsidR="00A27448" w:rsidRPr="00FB48BC" w:rsidRDefault="00A27448" w:rsidP="00A27448">
      <w:pPr>
        <w:pStyle w:val="Boldhdg"/>
        <w:rPr>
          <w:lang w:val="en-AU"/>
        </w:rPr>
      </w:pPr>
      <w:r>
        <w:rPr>
          <w:lang w:val="en-AU"/>
        </w:rPr>
        <w:lastRenderedPageBreak/>
        <w:t>Recommendation 30.3</w:t>
      </w:r>
    </w:p>
    <w:p w14:paraId="4E347C68" w14:textId="77777777" w:rsidR="003E488A" w:rsidRDefault="00B54563" w:rsidP="003E488A">
      <w:pPr>
        <w:pStyle w:val="01squarebullet"/>
        <w:numPr>
          <w:ilvl w:val="0"/>
          <w:numId w:val="16"/>
        </w:numPr>
        <w:rPr>
          <w:lang w:val="en-AU"/>
        </w:rPr>
      </w:pPr>
      <w:r w:rsidRPr="00FB48BC">
        <w:rPr>
          <w:lang w:val="en-AU"/>
        </w:rPr>
        <w:t>A</w:t>
      </w:r>
      <w:r w:rsidR="003E488A" w:rsidRPr="00FB48BC">
        <w:rPr>
          <w:lang w:val="en-AU"/>
        </w:rPr>
        <w:t>mend the descriptor</w:t>
      </w:r>
      <w:r w:rsidR="00774C64">
        <w:rPr>
          <w:lang w:val="en-AU"/>
        </w:rPr>
        <w:t xml:space="preserve"> for item </w:t>
      </w:r>
      <w:r w:rsidR="00522CAF" w:rsidRPr="00FB48BC">
        <w:rPr>
          <w:lang w:val="en-AU"/>
        </w:rPr>
        <w:t>11727</w:t>
      </w:r>
      <w:r w:rsidR="003E488A" w:rsidRPr="00FB48BC">
        <w:rPr>
          <w:lang w:val="en-AU"/>
        </w:rPr>
        <w:t xml:space="preserve"> to specify that </w:t>
      </w:r>
      <w:r w:rsidR="00774C64">
        <w:rPr>
          <w:lang w:val="en-AU"/>
        </w:rPr>
        <w:t xml:space="preserve">it </w:t>
      </w:r>
      <w:r w:rsidR="003E488A" w:rsidRPr="00FB48BC">
        <w:rPr>
          <w:lang w:val="en-AU"/>
        </w:rPr>
        <w:t xml:space="preserve">can only be claimed when the doctor is immediately available, </w:t>
      </w:r>
      <w:r w:rsidR="00E76097">
        <w:rPr>
          <w:lang w:val="en-AU"/>
        </w:rPr>
        <w:t>and</w:t>
      </w:r>
      <w:r w:rsidR="00CA0594">
        <w:rPr>
          <w:lang w:val="en-AU"/>
        </w:rPr>
        <w:t xml:space="preserve"> </w:t>
      </w:r>
      <w:r w:rsidR="003E488A" w:rsidRPr="00FB48BC">
        <w:rPr>
          <w:lang w:val="en-AU"/>
        </w:rPr>
        <w:t>can directly review the patient and can have an impact on patient outcomes.</w:t>
      </w:r>
    </w:p>
    <w:p w14:paraId="4E957DB8" w14:textId="77777777" w:rsidR="00742916" w:rsidRPr="00FB48BC" w:rsidRDefault="00742916" w:rsidP="001C0B67">
      <w:pPr>
        <w:pStyle w:val="Item"/>
      </w:pPr>
      <w:r w:rsidRPr="00FB48BC">
        <w:t>Item 11727</w:t>
      </w:r>
    </w:p>
    <w:p w14:paraId="5804D0D0" w14:textId="77777777" w:rsidR="00774C64" w:rsidRDefault="00742916" w:rsidP="001C0B67">
      <w:r w:rsidRPr="00FB48BC">
        <w:t>Implanted defibrillator testing involving electrocardiography, assessment of pacing and sensing thresholds for pacing and defibrillation electrodes, download and interpretation of stored events and electrograms, includ</w:t>
      </w:r>
      <w:r w:rsidR="00774C64">
        <w:t xml:space="preserve">ing programming when required. Performed </w:t>
      </w:r>
      <w:r w:rsidR="00801410">
        <w:t xml:space="preserve">where </w:t>
      </w:r>
      <w:r w:rsidR="00774C64">
        <w:t xml:space="preserve">a medical </w:t>
      </w:r>
      <w:r w:rsidR="00774C64" w:rsidRPr="00FD6810">
        <w:t xml:space="preserve">practitioner </w:t>
      </w:r>
      <w:r w:rsidR="001C0B67" w:rsidRPr="00FD6810">
        <w:t>is immediately available to attend the patient and where such testing is clinically indicated.</w:t>
      </w:r>
    </w:p>
    <w:p w14:paraId="4BCB94A7" w14:textId="77777777" w:rsidR="00742916" w:rsidRPr="00FB48BC" w:rsidRDefault="00774C64" w:rsidP="001C0B67">
      <w:r>
        <w:t>N</w:t>
      </w:r>
      <w:r w:rsidR="00742916" w:rsidRPr="00FB48BC">
        <w:t>ot being a service associated with a service to which item 11700, 11718, 11719, 11720, 11721, 11725 or 11726 applies.</w:t>
      </w:r>
    </w:p>
    <w:p w14:paraId="5C12A362" w14:textId="77777777" w:rsidR="00137008" w:rsidRPr="00FB48BC" w:rsidRDefault="00137008" w:rsidP="00137008">
      <w:pPr>
        <w:pStyle w:val="Boldhdg"/>
        <w:rPr>
          <w:lang w:val="en-AU"/>
        </w:rPr>
      </w:pPr>
      <w:r>
        <w:rPr>
          <w:lang w:val="en-AU"/>
        </w:rPr>
        <w:t>Recommendation 30.4</w:t>
      </w:r>
    </w:p>
    <w:p w14:paraId="5212C2D6" w14:textId="77777777" w:rsidR="00137008" w:rsidRPr="00FB48BC" w:rsidRDefault="00B6249B" w:rsidP="00137008">
      <w:pPr>
        <w:pStyle w:val="01squarebullet"/>
        <w:numPr>
          <w:ilvl w:val="0"/>
          <w:numId w:val="16"/>
        </w:numPr>
        <w:spacing w:before="0" w:after="0"/>
        <w:rPr>
          <w:lang w:val="en-AU"/>
        </w:rPr>
      </w:pPr>
      <w:r w:rsidRPr="0083408A">
        <w:t>I</w:t>
      </w:r>
      <w:r w:rsidRPr="0083408A">
        <w:rPr>
          <w:lang w:val="en-AU"/>
        </w:rPr>
        <w:t>tems</w:t>
      </w:r>
      <w:r w:rsidR="00137008" w:rsidRPr="0083408A">
        <w:rPr>
          <w:lang w:val="en-AU"/>
        </w:rPr>
        <w:t xml:space="preserve"> </w:t>
      </w:r>
      <w:r w:rsidR="00137008">
        <w:rPr>
          <w:lang w:val="en-AU"/>
        </w:rPr>
        <w:t xml:space="preserve">11725 and 11726 for remote monitoring </w:t>
      </w:r>
      <w:r w:rsidR="00137008" w:rsidRPr="00FB48BC">
        <w:rPr>
          <w:lang w:val="en-AU"/>
        </w:rPr>
        <w:t xml:space="preserve">were recently </w:t>
      </w:r>
      <w:r w:rsidR="00137008">
        <w:rPr>
          <w:lang w:val="en-AU"/>
        </w:rPr>
        <w:t xml:space="preserve">added to the MBS </w:t>
      </w:r>
      <w:r w:rsidR="00137008" w:rsidRPr="00FB48BC">
        <w:rPr>
          <w:lang w:val="en-AU"/>
        </w:rPr>
        <w:t xml:space="preserve">and </w:t>
      </w:r>
      <w:r w:rsidR="00137008">
        <w:rPr>
          <w:lang w:val="en-AU"/>
        </w:rPr>
        <w:t xml:space="preserve">were </w:t>
      </w:r>
      <w:r w:rsidR="00137008" w:rsidRPr="00FB48BC">
        <w:rPr>
          <w:lang w:val="en-AU"/>
        </w:rPr>
        <w:t xml:space="preserve">therefore </w:t>
      </w:r>
      <w:r w:rsidR="00137008">
        <w:rPr>
          <w:lang w:val="en-AU"/>
        </w:rPr>
        <w:t xml:space="preserve">agreed to be beyond the </w:t>
      </w:r>
      <w:r w:rsidR="00137008" w:rsidRPr="00FB48BC">
        <w:rPr>
          <w:lang w:val="en-AU"/>
        </w:rPr>
        <w:t>scope of this review.</w:t>
      </w:r>
    </w:p>
    <w:p w14:paraId="34C97C96" w14:textId="77777777" w:rsidR="003E488A" w:rsidRPr="00FB48BC" w:rsidRDefault="003E488A" w:rsidP="003E488A">
      <w:pPr>
        <w:pStyle w:val="Boldhdg"/>
        <w:rPr>
          <w:lang w:val="en-AU"/>
        </w:rPr>
      </w:pPr>
      <w:r w:rsidRPr="00FB48BC">
        <w:rPr>
          <w:lang w:val="en-AU"/>
        </w:rPr>
        <w:t>Rationale</w:t>
      </w:r>
    </w:p>
    <w:p w14:paraId="30BD4F19" w14:textId="77777777" w:rsidR="003E488A" w:rsidRPr="00FD6810" w:rsidRDefault="00D92E06" w:rsidP="003E488A">
      <w:r w:rsidRPr="00FD6810">
        <w:t>These recommendations focus on</w:t>
      </w:r>
      <w:r w:rsidR="003E488A" w:rsidRPr="00FD6810">
        <w:t xml:space="preserve"> simplif</w:t>
      </w:r>
      <w:r w:rsidRPr="00FD6810">
        <w:t>ying</w:t>
      </w:r>
      <w:r w:rsidR="003E488A" w:rsidRPr="00FD6810">
        <w:t xml:space="preserve"> the </w:t>
      </w:r>
      <w:r w:rsidR="00C94051" w:rsidRPr="00FD6810">
        <w:t>MBS</w:t>
      </w:r>
      <w:r w:rsidR="00D91B45" w:rsidRPr="00FD6810">
        <w:t xml:space="preserve"> </w:t>
      </w:r>
      <w:r w:rsidR="003E488A" w:rsidRPr="00FD6810">
        <w:t>and align</w:t>
      </w:r>
      <w:r w:rsidR="00974A76" w:rsidRPr="00FD6810">
        <w:t>ing</w:t>
      </w:r>
      <w:r w:rsidR="003E488A" w:rsidRPr="00FD6810">
        <w:t xml:space="preserve"> descriptors with contemporary clinical practice. </w:t>
      </w:r>
      <w:r w:rsidR="00AA0747" w:rsidRPr="00FD6810">
        <w:t>They are based on the following observations.</w:t>
      </w:r>
    </w:p>
    <w:p w14:paraId="69904C4B" w14:textId="77777777" w:rsidR="003E488A" w:rsidRPr="00FB48BC" w:rsidRDefault="003E488A" w:rsidP="003E488A">
      <w:pPr>
        <w:pStyle w:val="01squarebullet"/>
        <w:numPr>
          <w:ilvl w:val="0"/>
          <w:numId w:val="16"/>
        </w:numPr>
        <w:rPr>
          <w:lang w:val="en-AU"/>
        </w:rPr>
      </w:pPr>
      <w:r w:rsidRPr="00FB48BC">
        <w:rPr>
          <w:lang w:val="en-AU"/>
        </w:rPr>
        <w:t>Adding “high-risk genetic cardiac disease” to the scope of these items is recommended to align the descriptors with contemporary practice. Class 2A or class 1 recommendations exist for this, as reflected i</w:t>
      </w:r>
      <w:r w:rsidR="001019F4">
        <w:rPr>
          <w:lang w:val="en-AU"/>
        </w:rPr>
        <w:t>n the current CSANZ guidelines</w:t>
      </w:r>
      <w:r w:rsidR="00A451C7">
        <w:rPr>
          <w:lang w:val="en-AU"/>
        </w:rPr>
        <w:t xml:space="preserve"> </w:t>
      </w:r>
      <w:r w:rsidR="00A451C7">
        <w:rPr>
          <w:lang w:val="en-AU"/>
        </w:rPr>
        <w:fldChar w:fldCharType="begin" w:fldLock="1"/>
      </w:r>
      <w:r w:rsidR="00241AF9">
        <w:rPr>
          <w:lang w:val="en-AU"/>
        </w:rPr>
        <w:instrText>ADDIN CSL_CITATION { "citationItems" : [ { "id" : "ITEM-1", "itemData" : { "DOI" : "10.1016/S1885-5857(10)70056-6", "ISSN" : "18855857", "author" : [ { "dropping-particle" : "", "family" : "Maron", "given" : "Barry J.", "non-dropping-particle" : "", "parse-names" : false, "suffix" : "" } ], "container-title" : "Revista Espa\u00f1ola de Cardiolog\u00eda (English Edition)", "id" : "ITEM-1", "issue" : "3", "issued" : { "date-parts" : [ [ "2010", "3" ] ] }, "page" : "257-260", "title" : "Sudden Cardiac Death in Genetic Heart Diseases and the Promise of Prevention", "type" : "article-journal", "volume" : "63" }, "uris" : [ "http://www.mendeley.com/documents/?uuid=844476be-29a2-4630-89ba-c49e3e562f24" ] }, { "id" : "ITEM-2", "itemData" : { "DOI" : "10.1093/eurheartj/ehv316", "ISBN" : "8006116083", "ISSN" : "1522-9645", "PMID" : "26320108", "abstract" : "A report of theAmerican College of Cardiology/American Heart Association Task Force and the European Society of Cardiology Committee for Practice Guidelines (Writing Committee to Develop Guidelines for Management of Patients With Ventricular Arrhythmias and the Prevention of Sudden Cardiac Death) Developed in collaboration with the European Heart Rhythm Association and the Heart Rhythm Society", "author" : [ { "dropping-particle" : "", "family" : "Priori", "given" : "Silvia G", "non-dropping-particle" : "", "parse-names" : false, "suffix" : "" }, { "dropping-particle" : "", "family" : "Blomstr\u00f6m-Lundqvist", "given" : "Carina", "non-dropping-particle" : "", "parse-names" : false, "suffix" : "" }, { "dropping-particle" : "", "family" : "Mazzanti", "given" : "Andrea", "non-dropping-particle" : "", "parse-names" : false, "suffix" : "" }, { "dropping-particle" : "", "family" : "Blom", "given" : "Nico", "non-dropping-particle" : "", "parse-names" : false, "suffix" : "" }, { "dropping-particle" : "", "family" : "Borggrefe", "given" : "Martin", "non-dropping-particle" : "", "parse-names" : false, "suffix" : "" }, { "dropping-particle" : "", "family" : "Camm", "given" : "John", "non-dropping-particle" : "", "parse-names" : false, "suffix" : "" }, { "dropping-particle" : "", "family" : "Elliott", "given" : "Perry Mark", "non-dropping-particle" : "", "parse-names" : false, "suffix" : "" }, { "dropping-particle" : "", "family" : "Fitzsimons", "given" : "Donna", "non-dropping-particle" : "", "parse-names" : false, "suffix" : "" }, { "dropping-particle" : "", "family" : "Hatala", "given" : "Robert", "non-dropping-particle" : "", "parse-names" : false, "suffix" : "" }, { "dropping-particle" : "", "family" : "Hindricks", "given" : "Gerhard", "non-dropping-particle" : "", "parse-names" : false, "suffix" : "" }, { "dropping-particle" : "", "family" : "Kirchhof", "given" : "Paulus", "non-dropping-particle" : "", "parse-names" : false, "suffix" : "" }, { "dropping-particle" : "", "family" : "Kjeldsen", "given" : "Keld", "non-dropping-particle" : "", "parse-names" : false, "suffix" : "" }, { "dropping-particle" : "", "family" : "Kuck", "given" : "Karl-Heinz", "non-dropping-particle" : "", "parse-names" : false, "suffix" : "" }, { "dropping-particle" : "", "family" : "Hernandez-Madrid", "given" : "Antonio", "non-dropping-particle" : "", "parse-names" : false, "suffix" : "" }, { "dropping-particle" : "", "family" : "Nikolaou", "given" : "Nikolaos", "non-dropping-particle" : "", "parse-names" : false, "suffix" : "" }, { "dropping-particle" : "", "family" : "Norekv\u00e5l", "given" : "Tone M", "non-dropping-particle" : "", "parse-names" : false, "suffix" : "" }, { "dropping-particle" : "", "family" : "Spaulding", "given" : "Christian", "non-dropping-particle" : "", "parse-names" : false, "suffix" : "" }, { "dropping-particle" : "", "family" : "Veldhuisen", "given" : "Dirk J", "non-dropping-particle" : "Van", "parse-names" : false, "suffix" : "" }, { "dropping-particle" : "", "family" : "Authors/Task Force Members", "given" : "", "non-dropping-particle" : "", "parse-names" : false, "suffix" : "" }, { "dropping-particle" : "", "family" : "Document Reviewers", "given" : "", "non-dropping-particle" : "", "parse-names" : false, "suffix" : "" } ], "container-title" : "European heart journal", "id" : "ITEM-2", "issue" : "41", "issued" : { "date-parts" : [ [ "2015" ] ] }, "page" : "2793-867", "title" : "2015 ESC Guidelines for the management of patients with ventricular arrhythmias and the prevention of sudden cardiac death: The Task Force for the Management of Patients with Ventricular Arrhythmias and the Prevention of Sudden Cardiac Death of the Europe", "type" : "article-journal", "volume" : "36" }, "uris" : [ "http://www.mendeley.com/documents/?uuid=7b14f4da-a24a-4241-8599-81bdfa4da751" ] } ], "mendeley" : { "formattedCitation" : "(64,65)", "plainTextFormattedCitation" : "(64,65)", "previouslyFormattedCitation" : "(Maron, 2010; Priori et al., 2015)" }, "properties" : { "noteIndex" : 0 }, "schema" : "https://github.com/citation-style-language/schema/raw/master/csl-citation.json" }</w:instrText>
      </w:r>
      <w:r w:rsidR="00A451C7">
        <w:rPr>
          <w:lang w:val="en-AU"/>
        </w:rPr>
        <w:fldChar w:fldCharType="separate"/>
      </w:r>
      <w:r w:rsidR="00241AF9" w:rsidRPr="00241AF9">
        <w:rPr>
          <w:noProof/>
          <w:lang w:val="en-AU"/>
        </w:rPr>
        <w:t>(64,65)</w:t>
      </w:r>
      <w:r w:rsidR="00A451C7">
        <w:rPr>
          <w:lang w:val="en-AU"/>
        </w:rPr>
        <w:fldChar w:fldCharType="end"/>
      </w:r>
      <w:r w:rsidRPr="00FB48BC">
        <w:rPr>
          <w:lang w:val="en-AU"/>
        </w:rPr>
        <w:t xml:space="preserve">. As new risk markers develop every few years, overly prescriptive descriptors may rapidly become obsolete. The proposed wording allows for future flexibility. </w:t>
      </w:r>
      <w:r w:rsidR="00E27D8E" w:rsidRPr="00FB48BC">
        <w:rPr>
          <w:lang w:val="en-AU"/>
        </w:rPr>
        <w:t xml:space="preserve">The Committee </w:t>
      </w:r>
      <w:r w:rsidRPr="00FB48BC">
        <w:rPr>
          <w:lang w:val="en-AU"/>
        </w:rPr>
        <w:t xml:space="preserve">felt that the small </w:t>
      </w:r>
      <w:r w:rsidR="00CE6E75" w:rsidRPr="00FB48BC">
        <w:rPr>
          <w:lang w:val="en-AU"/>
        </w:rPr>
        <w:t xml:space="preserve">number </w:t>
      </w:r>
      <w:r w:rsidRPr="00FB48BC">
        <w:rPr>
          <w:lang w:val="en-AU"/>
        </w:rPr>
        <w:t xml:space="preserve">of patients in this category </w:t>
      </w:r>
      <w:r w:rsidR="00097599" w:rsidRPr="00FB48BC">
        <w:rPr>
          <w:lang w:val="en-AU"/>
        </w:rPr>
        <w:t>are</w:t>
      </w:r>
      <w:r w:rsidR="00C9109D" w:rsidRPr="00FB48BC">
        <w:rPr>
          <w:lang w:val="en-AU"/>
        </w:rPr>
        <w:t xml:space="preserve"> </w:t>
      </w:r>
      <w:r w:rsidRPr="00FB48BC">
        <w:rPr>
          <w:lang w:val="en-AU"/>
        </w:rPr>
        <w:t xml:space="preserve">already being </w:t>
      </w:r>
      <w:r w:rsidR="00BE212F">
        <w:rPr>
          <w:lang w:val="en-AU"/>
        </w:rPr>
        <w:t>bill</w:t>
      </w:r>
      <w:r w:rsidR="00BE212F" w:rsidRPr="00FB48BC">
        <w:rPr>
          <w:lang w:val="en-AU"/>
        </w:rPr>
        <w:t xml:space="preserve">ed </w:t>
      </w:r>
      <w:r w:rsidRPr="00FB48BC">
        <w:rPr>
          <w:lang w:val="en-AU"/>
        </w:rPr>
        <w:t>under current MBS items, and that budgetary impacts would be minimal as a result.</w:t>
      </w:r>
    </w:p>
    <w:p w14:paraId="5FCBCDC2" w14:textId="77777777" w:rsidR="003E488A" w:rsidRPr="00FB48BC" w:rsidRDefault="00B81016"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discussed the role of subcutaneous/extravascular lead insertion in relation to items 38384 and 38390. This issue has been recently reviewed by </w:t>
      </w:r>
      <w:r w:rsidR="004418DD" w:rsidRPr="00FB48BC">
        <w:rPr>
          <w:lang w:val="en-AU"/>
        </w:rPr>
        <w:t xml:space="preserve">the </w:t>
      </w:r>
      <w:r w:rsidR="003E488A" w:rsidRPr="00FB48BC">
        <w:rPr>
          <w:lang w:val="en-AU"/>
        </w:rPr>
        <w:t xml:space="preserve">MSAC, and the original applicants are required to resubmit a new application to </w:t>
      </w:r>
      <w:r w:rsidR="00A45874" w:rsidRPr="00FB48BC">
        <w:rPr>
          <w:lang w:val="en-AU"/>
        </w:rPr>
        <w:t xml:space="preserve">the </w:t>
      </w:r>
      <w:r w:rsidR="003E488A" w:rsidRPr="00FB48BC">
        <w:rPr>
          <w:lang w:val="en-AU"/>
        </w:rPr>
        <w:t xml:space="preserve">MSAC if new data becomes available to support the service. In light of the recent MSAC review, </w:t>
      </w:r>
      <w:r w:rsidR="00444E72" w:rsidRPr="00FB48BC">
        <w:rPr>
          <w:lang w:val="en-AU"/>
        </w:rPr>
        <w:t xml:space="preserve">the Committee </w:t>
      </w:r>
      <w:r w:rsidR="003E488A" w:rsidRPr="00FB48BC">
        <w:rPr>
          <w:lang w:val="en-AU"/>
        </w:rPr>
        <w:t xml:space="preserve">agreed that further recommendations on this topic </w:t>
      </w:r>
      <w:r w:rsidR="001F400D" w:rsidRPr="00FB48BC">
        <w:rPr>
          <w:lang w:val="en-AU"/>
        </w:rPr>
        <w:t xml:space="preserve">were </w:t>
      </w:r>
      <w:r w:rsidR="003E488A" w:rsidRPr="00FB48BC">
        <w:rPr>
          <w:lang w:val="en-AU"/>
        </w:rPr>
        <w:t xml:space="preserve">beyond the scope of the MBS Review. </w:t>
      </w:r>
    </w:p>
    <w:p w14:paraId="28A176A0" w14:textId="77777777" w:rsidR="003E488A" w:rsidRPr="00FB48BC" w:rsidRDefault="003E488A" w:rsidP="003E488A">
      <w:pPr>
        <w:pStyle w:val="01squarebullet"/>
        <w:numPr>
          <w:ilvl w:val="0"/>
          <w:numId w:val="16"/>
        </w:numPr>
        <w:rPr>
          <w:lang w:val="en-AU"/>
        </w:rPr>
      </w:pPr>
      <w:r w:rsidRPr="00FB48BC">
        <w:rPr>
          <w:lang w:val="en-AU"/>
        </w:rPr>
        <w:t>The Committee agreed that in the public health system</w:t>
      </w:r>
      <w:r w:rsidR="00872D3E" w:rsidRPr="00FB48BC">
        <w:rPr>
          <w:lang w:val="en-AU"/>
        </w:rPr>
        <w:t>,</w:t>
      </w:r>
      <w:r w:rsidRPr="00FB48BC">
        <w:rPr>
          <w:lang w:val="en-AU"/>
        </w:rPr>
        <w:t xml:space="preserve"> it </w:t>
      </w:r>
      <w:r w:rsidR="00E41201" w:rsidRPr="00FB48BC">
        <w:rPr>
          <w:lang w:val="en-AU"/>
        </w:rPr>
        <w:t xml:space="preserve">is </w:t>
      </w:r>
      <w:r w:rsidRPr="00FB48BC">
        <w:rPr>
          <w:lang w:val="en-AU"/>
        </w:rPr>
        <w:t xml:space="preserve">already </w:t>
      </w:r>
      <w:r w:rsidR="00117EB6" w:rsidRPr="00FB48BC">
        <w:rPr>
          <w:lang w:val="en-AU"/>
        </w:rPr>
        <w:t>standard practice for</w:t>
      </w:r>
      <w:r w:rsidRPr="00FB48BC">
        <w:rPr>
          <w:lang w:val="en-AU"/>
        </w:rPr>
        <w:t xml:space="preserve"> a doctor </w:t>
      </w:r>
      <w:r w:rsidR="005A5BCB" w:rsidRPr="00FB48BC">
        <w:rPr>
          <w:lang w:val="en-AU"/>
        </w:rPr>
        <w:t xml:space="preserve">to </w:t>
      </w:r>
      <w:r w:rsidRPr="00FB48BC">
        <w:rPr>
          <w:lang w:val="en-AU"/>
        </w:rPr>
        <w:t>be immediately available during the provision of implanted cardiac defibrillator testing</w:t>
      </w:r>
      <w:r w:rsidR="008152FC" w:rsidRPr="00FB48BC">
        <w:rPr>
          <w:lang w:val="en-AU"/>
        </w:rPr>
        <w:t>.</w:t>
      </w:r>
      <w:r w:rsidRPr="00FB48BC">
        <w:rPr>
          <w:lang w:val="en-AU"/>
        </w:rPr>
        <w:t xml:space="preserve"> </w:t>
      </w:r>
      <w:r w:rsidR="008152FC" w:rsidRPr="00FB48BC">
        <w:rPr>
          <w:lang w:val="en-AU"/>
        </w:rPr>
        <w:t xml:space="preserve">It </w:t>
      </w:r>
      <w:r w:rsidRPr="00FB48BC">
        <w:rPr>
          <w:lang w:val="en-AU"/>
        </w:rPr>
        <w:t>agreed that this is appropriate to carry across to private practice</w:t>
      </w:r>
      <w:r w:rsidR="003210A6" w:rsidRPr="00FB48BC">
        <w:rPr>
          <w:lang w:val="en-AU"/>
        </w:rPr>
        <w:t>.</w:t>
      </w:r>
    </w:p>
    <w:p w14:paraId="5550A839" w14:textId="6513FBA9" w:rsidR="00CA4027" w:rsidRPr="00FB48BC" w:rsidRDefault="003E488A" w:rsidP="00B76ADF">
      <w:pPr>
        <w:pStyle w:val="Heading2"/>
        <w:numPr>
          <w:ilvl w:val="0"/>
          <w:numId w:val="0"/>
        </w:numPr>
        <w:ind w:left="576"/>
        <w:rPr>
          <w:lang w:val="en-AU"/>
        </w:rPr>
      </w:pPr>
      <w:bookmarkStart w:id="756" w:name="_Toc464871178"/>
      <w:bookmarkStart w:id="757" w:name="_Toc518382948"/>
      <w:r w:rsidRPr="00FB48BC">
        <w:rPr>
          <w:lang w:val="en-AU"/>
        </w:rPr>
        <w:t xml:space="preserve">Ablation </w:t>
      </w:r>
      <w:r w:rsidR="00847D85" w:rsidRPr="00FB48BC">
        <w:rPr>
          <w:lang w:val="en-AU"/>
        </w:rPr>
        <w:t>of accessory pathways</w:t>
      </w:r>
      <w:bookmarkEnd w:id="756"/>
      <w:r w:rsidR="00860191">
        <w:rPr>
          <w:lang w:val="en-AU"/>
        </w:rPr>
        <w:t xml:space="preserve"> – that went out to consultation</w:t>
      </w:r>
      <w:bookmarkEnd w:id="75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001ADD07" w14:textId="77777777" w:rsidTr="001C7FA1">
        <w:trPr>
          <w:tblHeader/>
        </w:trPr>
        <w:tc>
          <w:tcPr>
            <w:tcW w:w="9082" w:type="dxa"/>
            <w:shd w:val="clear" w:color="auto" w:fill="D9D9D9" w:themeFill="background1" w:themeFillShade="D9"/>
            <w:vAlign w:val="bottom"/>
          </w:tcPr>
          <w:p w14:paraId="12527338" w14:textId="77777777" w:rsidR="00296AD7" w:rsidRPr="002836EB" w:rsidRDefault="00296AD7" w:rsidP="00D62AD8">
            <w:pPr>
              <w:pStyle w:val="01Tableheaderrow"/>
            </w:pPr>
            <w:r>
              <w:t xml:space="preserve">Current item descriptors and MBS data from </w:t>
            </w:r>
            <w:r w:rsidR="002B5C98">
              <w:t>FY 2014</w:t>
            </w:r>
            <w:r>
              <w:t>/15</w:t>
            </w:r>
          </w:p>
        </w:tc>
      </w:tr>
      <w:tr w:rsidR="00CC7396" w:rsidRPr="002836EB" w14:paraId="43829C62" w14:textId="77777777" w:rsidTr="001C7FA1">
        <w:tc>
          <w:tcPr>
            <w:tcW w:w="9082" w:type="dxa"/>
            <w:vAlign w:val="bottom"/>
          </w:tcPr>
          <w:p w14:paraId="219DF311" w14:textId="77777777" w:rsidR="00CC7396" w:rsidRPr="003B5613" w:rsidRDefault="00CC7396" w:rsidP="00CC7396">
            <w:pPr>
              <w:pStyle w:val="02Tabletext"/>
            </w:pPr>
            <w:r w:rsidRPr="009124AE">
              <w:rPr>
                <w:lang w:val="en-AU"/>
              </w:rPr>
              <w:t>Item 38287 – Schedule fee: $2098.45</w:t>
            </w:r>
            <w:r w:rsidRPr="009124AE">
              <w:rPr>
                <w:lang w:val="en-AU"/>
              </w:rPr>
              <w:br/>
              <w:t>Services: 4,183</w:t>
            </w:r>
            <w:r>
              <w:rPr>
                <w:lang w:val="en-AU"/>
              </w:rPr>
              <w:tab/>
            </w:r>
            <w:r w:rsidR="00D626BA">
              <w:rPr>
                <w:lang w:val="en-AU"/>
              </w:rPr>
              <w:tab/>
            </w:r>
            <w:r w:rsidRPr="009124AE">
              <w:rPr>
                <w:lang w:val="en-AU"/>
              </w:rPr>
              <w:t>Total Benefits: $6,821,196</w:t>
            </w:r>
            <w:r>
              <w:rPr>
                <w:lang w:val="en-AU"/>
              </w:rPr>
              <w:tab/>
            </w:r>
            <w:r w:rsidR="00D626BA">
              <w:rPr>
                <w:lang w:val="en-AU"/>
              </w:rPr>
              <w:tab/>
            </w:r>
            <w:r w:rsidRPr="009124AE">
              <w:rPr>
                <w:lang w:val="en-AU"/>
              </w:rPr>
              <w:t>Average annual growth: 6.8%</w:t>
            </w:r>
            <w:r w:rsidRPr="009124AE">
              <w:rPr>
                <w:lang w:val="en-AU"/>
              </w:rPr>
              <w:br/>
            </w:r>
            <w:r w:rsidRPr="009124AE">
              <w:rPr>
                <w:lang w:val="en-AU"/>
              </w:rPr>
              <w:br/>
              <w:t>Ablation of arrhythmia circuit or focus or isolation procedure involving 1 atrial chamber (Anaes.) (Assist.)</w:t>
            </w:r>
          </w:p>
        </w:tc>
      </w:tr>
      <w:tr w:rsidR="00CC7396" w:rsidRPr="002836EB" w14:paraId="5C3E6C75" w14:textId="77777777" w:rsidTr="001C7FA1">
        <w:tc>
          <w:tcPr>
            <w:tcW w:w="9082" w:type="dxa"/>
            <w:vAlign w:val="bottom"/>
          </w:tcPr>
          <w:p w14:paraId="04B62F3A" w14:textId="77777777" w:rsidR="00CC7396" w:rsidRPr="003B5613" w:rsidRDefault="00CC7396" w:rsidP="00CC7396">
            <w:pPr>
              <w:pStyle w:val="02Tabletext"/>
            </w:pPr>
            <w:r w:rsidRPr="009124AE">
              <w:rPr>
                <w:lang w:val="en-AU"/>
              </w:rPr>
              <w:t>Item 38290 – Schedule fee: $2671.95</w:t>
            </w:r>
            <w:r w:rsidRPr="009124AE">
              <w:rPr>
                <w:lang w:val="en-AU"/>
              </w:rPr>
              <w:br/>
              <w:t>Services: 3,072</w:t>
            </w:r>
            <w:r>
              <w:rPr>
                <w:lang w:val="en-AU"/>
              </w:rPr>
              <w:tab/>
            </w:r>
            <w:r w:rsidR="00D626BA">
              <w:rPr>
                <w:lang w:val="en-AU"/>
              </w:rPr>
              <w:tab/>
            </w:r>
            <w:r w:rsidRPr="009124AE">
              <w:rPr>
                <w:lang w:val="en-AU"/>
              </w:rPr>
              <w:t>Total Benefits: $6,149,831</w:t>
            </w:r>
            <w:r>
              <w:rPr>
                <w:lang w:val="en-AU"/>
              </w:rPr>
              <w:tab/>
            </w:r>
            <w:r w:rsidR="00D626BA">
              <w:rPr>
                <w:lang w:val="en-AU"/>
              </w:rPr>
              <w:tab/>
            </w:r>
            <w:r w:rsidRPr="009124AE">
              <w:rPr>
                <w:lang w:val="en-AU"/>
              </w:rPr>
              <w:t>Average annual growth: 15.1%</w:t>
            </w:r>
            <w:r w:rsidRPr="009124AE">
              <w:rPr>
                <w:lang w:val="en-AU"/>
              </w:rPr>
              <w:br/>
            </w:r>
            <w:r w:rsidRPr="009124AE">
              <w:rPr>
                <w:lang w:val="en-AU"/>
              </w:rPr>
              <w:br/>
              <w:t>Ablation of arrhythmia circuits or foci, or isolation procedure involving both atrial chambers and including curative procedures for atrial fibrillation (Anaes.) (Assist.)</w:t>
            </w:r>
          </w:p>
        </w:tc>
      </w:tr>
      <w:tr w:rsidR="00CC7396" w:rsidRPr="002836EB" w14:paraId="0DE18DFB" w14:textId="77777777" w:rsidTr="001C7FA1">
        <w:tc>
          <w:tcPr>
            <w:tcW w:w="9082" w:type="dxa"/>
            <w:vAlign w:val="bottom"/>
          </w:tcPr>
          <w:p w14:paraId="61D39AAB" w14:textId="77777777" w:rsidR="00CC7396" w:rsidRPr="003B5613" w:rsidRDefault="00CC7396" w:rsidP="00CC7396">
            <w:pPr>
              <w:pStyle w:val="02Tabletext"/>
            </w:pPr>
            <w:r w:rsidRPr="009124AE">
              <w:rPr>
                <w:lang w:val="en-AU"/>
              </w:rPr>
              <w:lastRenderedPageBreak/>
              <w:t>Item 38293 – Schedule fee: $2868.05</w:t>
            </w:r>
            <w:r w:rsidRPr="009124AE">
              <w:rPr>
                <w:lang w:val="en-AU"/>
              </w:rPr>
              <w:br/>
              <w:t>Services: 450</w:t>
            </w:r>
            <w:r>
              <w:rPr>
                <w:lang w:val="en-AU"/>
              </w:rPr>
              <w:tab/>
            </w:r>
            <w:r>
              <w:rPr>
                <w:lang w:val="en-AU"/>
              </w:rPr>
              <w:tab/>
            </w:r>
            <w:r w:rsidRPr="009124AE">
              <w:rPr>
                <w:lang w:val="en-AU"/>
              </w:rPr>
              <w:t>Total Benefits: $981,898</w:t>
            </w:r>
            <w:r>
              <w:rPr>
                <w:lang w:val="en-AU"/>
              </w:rPr>
              <w:tab/>
            </w:r>
            <w:r>
              <w:rPr>
                <w:lang w:val="en-AU"/>
              </w:rPr>
              <w:tab/>
            </w:r>
            <w:r w:rsidRPr="009124AE">
              <w:rPr>
                <w:lang w:val="en-AU"/>
              </w:rPr>
              <w:t>Average annual growth: 16.5%</w:t>
            </w:r>
            <w:r w:rsidRPr="009124AE">
              <w:rPr>
                <w:lang w:val="en-AU"/>
              </w:rPr>
              <w:br/>
            </w:r>
            <w:r w:rsidRPr="009124AE">
              <w:rPr>
                <w:lang w:val="en-AU"/>
              </w:rPr>
              <w:br/>
              <w:t>Ventricular arrhythmia with mapping and ablation, including all associated electrophysiological studies performed on the same day (Anaes.) (Assist.)</w:t>
            </w:r>
          </w:p>
        </w:tc>
      </w:tr>
    </w:tbl>
    <w:p w14:paraId="21109354"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13F0B963" w14:textId="77777777" w:rsidR="003E488A" w:rsidRPr="00FB48BC" w:rsidRDefault="004D5BDE" w:rsidP="003E488A">
      <w:pPr>
        <w:pStyle w:val="Boldhdg"/>
        <w:rPr>
          <w:lang w:val="en-AU"/>
        </w:rPr>
      </w:pPr>
      <w:r>
        <w:rPr>
          <w:lang w:val="en-AU"/>
        </w:rPr>
        <w:t>Recommendation 31</w:t>
      </w:r>
    </w:p>
    <w:p w14:paraId="1504C377" w14:textId="77777777" w:rsidR="00E549C0" w:rsidRPr="00FB48BC" w:rsidRDefault="00DA01F4" w:rsidP="003510F9">
      <w:pPr>
        <w:pStyle w:val="01squarebullet"/>
        <w:numPr>
          <w:ilvl w:val="0"/>
          <w:numId w:val="16"/>
        </w:numPr>
        <w:rPr>
          <w:lang w:val="en-AU"/>
        </w:rPr>
      </w:pPr>
      <w:r w:rsidRPr="00FB48BC">
        <w:rPr>
          <w:lang w:val="en-AU"/>
        </w:rPr>
        <w:t xml:space="preserve">Leave </w:t>
      </w:r>
      <w:bookmarkStart w:id="758" w:name="_Toc453717025"/>
      <w:bookmarkStart w:id="759" w:name="_Toc453717056"/>
      <w:r w:rsidR="003510F9" w:rsidRPr="00FB48BC">
        <w:rPr>
          <w:lang w:val="en-AU"/>
        </w:rPr>
        <w:t xml:space="preserve">items </w:t>
      </w:r>
      <w:r w:rsidR="004D5BDE">
        <w:rPr>
          <w:lang w:val="en-AU"/>
        </w:rPr>
        <w:t xml:space="preserve">38287, 38290 and 38293 </w:t>
      </w:r>
      <w:r w:rsidR="003510F9" w:rsidRPr="00FB48BC">
        <w:rPr>
          <w:lang w:val="en-AU"/>
        </w:rPr>
        <w:t>unchanged</w:t>
      </w:r>
      <w:r w:rsidR="00E549C0" w:rsidRPr="00FB48BC">
        <w:rPr>
          <w:lang w:val="en-AU"/>
        </w:rPr>
        <w:t xml:space="preserve">. </w:t>
      </w:r>
    </w:p>
    <w:bookmarkEnd w:id="758"/>
    <w:bookmarkEnd w:id="759"/>
    <w:p w14:paraId="72CB5E0E" w14:textId="77777777" w:rsidR="003E488A" w:rsidRPr="00FB48BC" w:rsidRDefault="003E488A" w:rsidP="003E488A">
      <w:pPr>
        <w:pStyle w:val="Boldhdg"/>
        <w:rPr>
          <w:lang w:val="en-AU"/>
        </w:rPr>
      </w:pPr>
      <w:r w:rsidRPr="00FB48BC">
        <w:rPr>
          <w:lang w:val="en-AU"/>
        </w:rPr>
        <w:t>Rationale</w:t>
      </w:r>
    </w:p>
    <w:p w14:paraId="7EE43744" w14:textId="77777777" w:rsidR="0016181B" w:rsidRPr="00FD6810" w:rsidRDefault="0016181B" w:rsidP="00B9742A">
      <w:r w:rsidRPr="00FD6810">
        <w:t xml:space="preserve">These recommendations focus on </w:t>
      </w:r>
      <w:r w:rsidR="00815F84" w:rsidRPr="00FD6810">
        <w:t xml:space="preserve">ensuring the MBS is in line with contemporary practice </w:t>
      </w:r>
      <w:r w:rsidRPr="00FD6810">
        <w:t>and are based on the following observations.</w:t>
      </w:r>
    </w:p>
    <w:p w14:paraId="14293965" w14:textId="77777777" w:rsidR="003E488A" w:rsidRPr="00FB48BC" w:rsidRDefault="00775241" w:rsidP="003E488A">
      <w:pPr>
        <w:pStyle w:val="01squarebullet"/>
        <w:numPr>
          <w:ilvl w:val="0"/>
          <w:numId w:val="16"/>
        </w:numPr>
        <w:rPr>
          <w:bCs/>
          <w:szCs w:val="22"/>
          <w:lang w:val="en-AU"/>
        </w:rPr>
      </w:pPr>
      <w:r w:rsidRPr="00FB48BC">
        <w:rPr>
          <w:lang w:val="en-AU"/>
        </w:rPr>
        <w:t xml:space="preserve">The Committee </w:t>
      </w:r>
      <w:r w:rsidR="003E488A" w:rsidRPr="00FB48BC">
        <w:rPr>
          <w:lang w:val="en-AU"/>
        </w:rPr>
        <w:t>agreed that atrial flutter is one of the supraventricular tachycardia (SVT) indications for item 38287 and clinically does not warrant a unique item number. Although some ablations for flutter are simple, some single-chamber ablations are more complicated. However, it was felt that the brevity of flutter ablations is balanced by more complex single-chamber ablations, and that there is no evidence of any issue that necessitates a review of the item.</w:t>
      </w:r>
    </w:p>
    <w:p w14:paraId="0C8B9DC1" w14:textId="31BB791D" w:rsidR="003E488A" w:rsidRPr="00FB48BC" w:rsidRDefault="00CB179F" w:rsidP="003E488A">
      <w:pPr>
        <w:pStyle w:val="01squarebullet"/>
        <w:numPr>
          <w:ilvl w:val="0"/>
          <w:numId w:val="16"/>
        </w:numPr>
        <w:rPr>
          <w:bCs/>
          <w:szCs w:val="22"/>
          <w:lang w:val="en-AU"/>
        </w:rPr>
      </w:pPr>
      <w:r w:rsidRPr="00FB48BC">
        <w:rPr>
          <w:lang w:val="en-AU"/>
        </w:rPr>
        <w:t xml:space="preserve">The Committee </w:t>
      </w:r>
      <w:r w:rsidR="003E488A" w:rsidRPr="00FB48BC">
        <w:rPr>
          <w:lang w:val="en-AU"/>
        </w:rPr>
        <w:t xml:space="preserve">felt that the considerable growth in use of these items </w:t>
      </w:r>
      <w:r w:rsidR="007319D5">
        <w:rPr>
          <w:lang w:val="en-AU"/>
        </w:rPr>
        <w:t>(</w:t>
      </w:r>
      <w:r w:rsidR="007319D5">
        <w:rPr>
          <w:lang w:val="en-AU"/>
        </w:rPr>
        <w:fldChar w:fldCharType="begin"/>
      </w:r>
      <w:r w:rsidR="007319D5">
        <w:rPr>
          <w:lang w:val="en-AU"/>
        </w:rPr>
        <w:instrText xml:space="preserve"> REF _Ref465336528 \h </w:instrText>
      </w:r>
      <w:r w:rsidR="007319D5">
        <w:rPr>
          <w:lang w:val="en-AU"/>
        </w:rPr>
      </w:r>
      <w:r w:rsidR="007319D5">
        <w:rPr>
          <w:lang w:val="en-AU"/>
        </w:rPr>
        <w:fldChar w:fldCharType="separate"/>
      </w:r>
      <w:r w:rsidR="00924B2D">
        <w:t xml:space="preserve">Figure </w:t>
      </w:r>
      <w:r w:rsidR="00924B2D">
        <w:rPr>
          <w:noProof/>
        </w:rPr>
        <w:t>23</w:t>
      </w:r>
      <w:r w:rsidR="007319D5">
        <w:rPr>
          <w:lang w:val="en-AU"/>
        </w:rPr>
        <w:fldChar w:fldCharType="end"/>
      </w:r>
      <w:r w:rsidR="007319D5">
        <w:rPr>
          <w:lang w:val="en-AU"/>
        </w:rPr>
        <w:t>)</w:t>
      </w:r>
      <w:r w:rsidR="003E488A" w:rsidRPr="00FB48BC">
        <w:rPr>
          <w:lang w:val="en-AU"/>
        </w:rPr>
        <w:t xml:space="preserve"> reflected (i) the increasing number of electrophysiologists, which is improving access to services; and (ii) a change in clinical guidelines, which now identify ablation as a first-line treatment for a number of arrhythmias. </w:t>
      </w:r>
    </w:p>
    <w:p w14:paraId="632FA238" w14:textId="77777777" w:rsidR="00CF23F5" w:rsidRPr="00FB48BC" w:rsidRDefault="00CF23F5" w:rsidP="00CF23F5">
      <w:pPr>
        <w:pStyle w:val="01squarebullet"/>
        <w:numPr>
          <w:ilvl w:val="0"/>
          <w:numId w:val="16"/>
        </w:numPr>
        <w:rPr>
          <w:lang w:val="en-AU"/>
        </w:rPr>
      </w:pPr>
      <w:r w:rsidRPr="00FB48BC">
        <w:rPr>
          <w:lang w:val="en-AU"/>
        </w:rPr>
        <w:t>Although there has been considerable growth in use of item 38293, this is a significant procedure and there was clinical consensus that no one would perform it unnecessarily. Furthermore, changes in clinical guidelines mean that ablation is now a first-line treatment, and it is likely that this is driving increased use of this item.</w:t>
      </w:r>
    </w:p>
    <w:p w14:paraId="356F2585" w14:textId="4C2EE3EE" w:rsidR="003E488A" w:rsidRDefault="00406AA5" w:rsidP="003E488A">
      <w:pPr>
        <w:pStyle w:val="01squarebullet"/>
        <w:numPr>
          <w:ilvl w:val="0"/>
          <w:numId w:val="16"/>
        </w:numPr>
        <w:rPr>
          <w:lang w:val="en-AU"/>
        </w:rPr>
      </w:pPr>
      <w:r w:rsidRPr="00FB48BC">
        <w:rPr>
          <w:lang w:val="en-AU"/>
        </w:rPr>
        <w:t>T</w:t>
      </w:r>
      <w:r w:rsidR="001E4706" w:rsidRPr="00FB48BC">
        <w:rPr>
          <w:lang w:val="en-AU"/>
        </w:rPr>
        <w:t xml:space="preserve">he </w:t>
      </w:r>
      <w:r w:rsidRPr="00FB48BC">
        <w:rPr>
          <w:lang w:val="en-AU"/>
        </w:rPr>
        <w:t>AECG</w:t>
      </w:r>
      <w:r w:rsidR="002113FD" w:rsidRPr="00FB48BC">
        <w:rPr>
          <w:lang w:val="en-AU"/>
        </w:rPr>
        <w:t xml:space="preserve"> and Electrophysiology</w:t>
      </w:r>
      <w:r w:rsidRPr="00FB48BC">
        <w:rPr>
          <w:lang w:val="en-AU"/>
        </w:rPr>
        <w:t xml:space="preserve"> Working Group considered the items for division of accessory pathways however</w:t>
      </w:r>
      <w:r w:rsidR="003E488A" w:rsidRPr="00FB48BC">
        <w:rPr>
          <w:lang w:val="en-AU"/>
        </w:rPr>
        <w:t xml:space="preserve"> </w:t>
      </w:r>
      <w:r w:rsidR="00564311" w:rsidRPr="00FB48BC">
        <w:rPr>
          <w:lang w:val="en-AU"/>
        </w:rPr>
        <w:t xml:space="preserve">surgeons account </w:t>
      </w:r>
      <w:r w:rsidR="00595F41" w:rsidRPr="00FB48BC">
        <w:rPr>
          <w:lang w:val="en-AU"/>
        </w:rPr>
        <w:t xml:space="preserve">for 90 per cent of claims for </w:t>
      </w:r>
      <w:r w:rsidR="003E488A" w:rsidRPr="00FB48BC">
        <w:rPr>
          <w:lang w:val="en-AU"/>
        </w:rPr>
        <w:t>items 38512</w:t>
      </w:r>
      <w:r w:rsidR="00E549C0" w:rsidRPr="00FB48BC">
        <w:rPr>
          <w:lang w:val="en-AU"/>
        </w:rPr>
        <w:t xml:space="preserve"> and 38515</w:t>
      </w:r>
      <w:r w:rsidR="008B47B6" w:rsidRPr="00FB48BC">
        <w:rPr>
          <w:lang w:val="en-AU"/>
        </w:rPr>
        <w:t>.</w:t>
      </w:r>
      <w:r w:rsidR="003E4651" w:rsidRPr="00FB48BC">
        <w:rPr>
          <w:lang w:val="en-AU"/>
        </w:rPr>
        <w:t xml:space="preserve"> </w:t>
      </w:r>
      <w:r w:rsidR="008C6162" w:rsidRPr="00FB48BC">
        <w:rPr>
          <w:lang w:val="en-AU"/>
        </w:rPr>
        <w:t>For this reason,</w:t>
      </w:r>
      <w:r w:rsidR="003E488A" w:rsidRPr="00FB48BC">
        <w:rPr>
          <w:lang w:val="en-AU"/>
        </w:rPr>
        <w:t xml:space="preserve"> </w:t>
      </w:r>
      <w:r w:rsidR="008C6162" w:rsidRPr="00FB48BC">
        <w:rPr>
          <w:lang w:val="en-AU"/>
        </w:rPr>
        <w:t xml:space="preserve">these </w:t>
      </w:r>
      <w:r w:rsidR="003E488A" w:rsidRPr="00FB48BC">
        <w:rPr>
          <w:lang w:val="en-AU"/>
        </w:rPr>
        <w:t xml:space="preserve">items </w:t>
      </w:r>
      <w:r w:rsidR="002113FD" w:rsidRPr="00FB48BC">
        <w:rPr>
          <w:lang w:val="en-AU"/>
        </w:rPr>
        <w:t xml:space="preserve">were </w:t>
      </w:r>
      <w:r w:rsidR="003E488A" w:rsidRPr="00FB48BC">
        <w:rPr>
          <w:lang w:val="en-AU"/>
        </w:rPr>
        <w:t xml:space="preserve">referred to the </w:t>
      </w:r>
      <w:r w:rsidR="00CF1C70" w:rsidRPr="00FB48BC">
        <w:rPr>
          <w:lang w:val="en-AU"/>
        </w:rPr>
        <w:t>C</w:t>
      </w:r>
      <w:r w:rsidR="003E488A" w:rsidRPr="00FB48BC">
        <w:rPr>
          <w:lang w:val="en-AU"/>
        </w:rPr>
        <w:t xml:space="preserve">ardiac </w:t>
      </w:r>
      <w:r w:rsidR="00CF1C70" w:rsidRPr="00FB48BC">
        <w:rPr>
          <w:lang w:val="en-AU"/>
        </w:rPr>
        <w:t>S</w:t>
      </w:r>
      <w:r w:rsidR="003E488A" w:rsidRPr="00FB48BC">
        <w:rPr>
          <w:lang w:val="en-AU"/>
        </w:rPr>
        <w:t xml:space="preserve">urgical </w:t>
      </w:r>
      <w:r w:rsidR="00CF1C70" w:rsidRPr="00FB48BC">
        <w:rPr>
          <w:lang w:val="en-AU"/>
        </w:rPr>
        <w:t>W</w:t>
      </w:r>
      <w:r w:rsidR="003E488A" w:rsidRPr="00FB48BC">
        <w:rPr>
          <w:lang w:val="en-AU"/>
        </w:rPr>
        <w:t xml:space="preserve">orking </w:t>
      </w:r>
      <w:r w:rsidR="00CF1C70" w:rsidRPr="00FB48BC">
        <w:rPr>
          <w:lang w:val="en-AU"/>
        </w:rPr>
        <w:t>G</w:t>
      </w:r>
      <w:r w:rsidR="003E488A" w:rsidRPr="00FB48BC">
        <w:rPr>
          <w:lang w:val="en-AU"/>
        </w:rPr>
        <w:t>roup for consideration</w:t>
      </w:r>
      <w:r w:rsidR="002113FD" w:rsidRPr="00FB48BC">
        <w:rPr>
          <w:lang w:val="en-AU"/>
        </w:rPr>
        <w:t xml:space="preserve"> and are discussed in Section </w:t>
      </w:r>
      <w:r w:rsidR="002113FD" w:rsidRPr="00FB48BC">
        <w:rPr>
          <w:lang w:val="en-AU"/>
        </w:rPr>
        <w:fldChar w:fldCharType="begin"/>
      </w:r>
      <w:r w:rsidR="002113FD" w:rsidRPr="00FB48BC">
        <w:rPr>
          <w:lang w:val="en-AU"/>
        </w:rPr>
        <w:instrText xml:space="preserve"> REF _Ref463551219 \r \h </w:instrText>
      </w:r>
      <w:r w:rsidR="002113FD" w:rsidRPr="00FB48BC">
        <w:rPr>
          <w:lang w:val="en-AU"/>
        </w:rPr>
      </w:r>
      <w:r w:rsidR="002113FD" w:rsidRPr="00FB48BC">
        <w:rPr>
          <w:lang w:val="en-AU"/>
        </w:rPr>
        <w:fldChar w:fldCharType="separate"/>
      </w:r>
      <w:r w:rsidR="00924B2D">
        <w:rPr>
          <w:lang w:val="en-AU"/>
        </w:rPr>
        <w:t>10.5.4</w:t>
      </w:r>
      <w:r w:rsidR="002113FD" w:rsidRPr="00FB48BC">
        <w:rPr>
          <w:lang w:val="en-AU"/>
        </w:rPr>
        <w:fldChar w:fldCharType="end"/>
      </w:r>
      <w:r w:rsidR="003E488A" w:rsidRPr="00FB48BC">
        <w:rPr>
          <w:lang w:val="en-AU"/>
        </w:rPr>
        <w:t>.</w:t>
      </w:r>
      <w:r w:rsidR="00CF23F5" w:rsidRPr="00FB48BC">
        <w:rPr>
          <w:lang w:val="en-AU"/>
        </w:rPr>
        <w:t xml:space="preserve"> Item 38518 only had 2 services in 2014/15 and was thought to be potentially obsolete, however was also referred to the Cardiac Surgical Working Group for review and retained as outlined in Section </w:t>
      </w:r>
      <w:r w:rsidR="00CF23F5" w:rsidRPr="00FB48BC">
        <w:rPr>
          <w:lang w:val="en-AU"/>
        </w:rPr>
        <w:fldChar w:fldCharType="begin"/>
      </w:r>
      <w:r w:rsidR="00CF23F5" w:rsidRPr="00FB48BC">
        <w:rPr>
          <w:lang w:val="en-AU"/>
        </w:rPr>
        <w:instrText xml:space="preserve"> REF _Ref463551219 \r \h </w:instrText>
      </w:r>
      <w:r w:rsidR="00CF23F5" w:rsidRPr="00FB48BC">
        <w:rPr>
          <w:lang w:val="en-AU"/>
        </w:rPr>
      </w:r>
      <w:r w:rsidR="00CF23F5" w:rsidRPr="00FB48BC">
        <w:rPr>
          <w:lang w:val="en-AU"/>
        </w:rPr>
        <w:fldChar w:fldCharType="separate"/>
      </w:r>
      <w:r w:rsidR="00924B2D">
        <w:rPr>
          <w:lang w:val="en-AU"/>
        </w:rPr>
        <w:t>10.5.4</w:t>
      </w:r>
      <w:r w:rsidR="00CF23F5" w:rsidRPr="00FB48BC">
        <w:rPr>
          <w:lang w:val="en-AU"/>
        </w:rPr>
        <w:fldChar w:fldCharType="end"/>
      </w:r>
      <w:r w:rsidR="00CF23F5" w:rsidRPr="00FB48BC">
        <w:rPr>
          <w:lang w:val="en-AU"/>
        </w:rPr>
        <w:t>.</w:t>
      </w:r>
    </w:p>
    <w:p w14:paraId="03FF3DBB" w14:textId="3E33C9D7" w:rsidR="007319D5" w:rsidRDefault="007319D5" w:rsidP="007319D5">
      <w:pPr>
        <w:pStyle w:val="Caption"/>
        <w:pBdr>
          <w:bottom w:val="single" w:sz="4" w:space="1" w:color="auto"/>
        </w:pBdr>
      </w:pPr>
      <w:bookmarkStart w:id="760" w:name="_Ref465336528"/>
      <w:bookmarkStart w:id="761" w:name="_Ref465336524"/>
      <w:bookmarkStart w:id="762" w:name="_Toc482641393"/>
      <w:r>
        <w:lastRenderedPageBreak/>
        <w:t xml:space="preserve">Figure </w:t>
      </w:r>
      <w:r>
        <w:fldChar w:fldCharType="begin"/>
      </w:r>
      <w:r>
        <w:instrText xml:space="preserve"> SEQ Figure \* ARABIC </w:instrText>
      </w:r>
      <w:r>
        <w:fldChar w:fldCharType="separate"/>
      </w:r>
      <w:r w:rsidR="00924B2D">
        <w:rPr>
          <w:noProof/>
        </w:rPr>
        <w:t>23</w:t>
      </w:r>
      <w:r>
        <w:fldChar w:fldCharType="end"/>
      </w:r>
      <w:bookmarkEnd w:id="760"/>
      <w:r>
        <w:t xml:space="preserve">: Growth of ablation services over </w:t>
      </w:r>
      <w:r w:rsidR="00724CB3">
        <w:t>five</w:t>
      </w:r>
      <w:r>
        <w:t xml:space="preserve"> years</w:t>
      </w:r>
      <w:bookmarkEnd w:id="761"/>
      <w:bookmarkEnd w:id="762"/>
      <w:r w:rsidR="00E17420">
        <w:t xml:space="preserve"> (includes items 38387, 38290, 38293)</w:t>
      </w:r>
    </w:p>
    <w:p w14:paraId="71EFDD50" w14:textId="77777777" w:rsidR="007319D5" w:rsidRDefault="00E66862" w:rsidP="007319D5">
      <w:pPr>
        <w:jc w:val="center"/>
        <w:rPr>
          <w:lang w:eastAsia="en-US"/>
        </w:rPr>
      </w:pPr>
      <w:r w:rsidRPr="00FD6810">
        <w:rPr>
          <w:noProof/>
          <w:lang w:val="en-AU"/>
        </w:rPr>
        <w:drawing>
          <wp:inline distT="0" distB="0" distL="0" distR="0" wp14:anchorId="008AE779" wp14:editId="6BDEC081">
            <wp:extent cx="4876800" cy="3333522"/>
            <wp:effectExtent l="0" t="0" r="0" b="635"/>
            <wp:docPr id="18" name="Picture 18" descr="Figure 23 is an area chart for growth of ablation services over 5 years. The y-axis is for the number of services by thousands and the x-axis is for the financial year commencing 2009/10 to 2014/15. &#10;&#10;The number of services has increased at an average of 10% per year. Highest increase is for the ablation of the ventricle at 16% growth over 5 years though this is the lowest volume with less than 500 services. Ablation of both atrial chambers at 15% growth has increased from around 30% to around 40%. Ablation of single atrial chamber has grown at 7% per year from around 3,000 to 4,000 services per year." title="Figure 23: Growth of ablation services over fiv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74640" cy="3332045"/>
                    </a:xfrm>
                    <a:prstGeom prst="rect">
                      <a:avLst/>
                    </a:prstGeom>
                  </pic:spPr>
                </pic:pic>
              </a:graphicData>
            </a:graphic>
          </wp:inline>
        </w:drawing>
      </w:r>
    </w:p>
    <w:p w14:paraId="1A0A309D" w14:textId="77777777" w:rsidR="00EC3390" w:rsidRDefault="00EC3390" w:rsidP="00045986">
      <w:pPr>
        <w:pStyle w:val="TableUnderLast"/>
        <w:pBdr>
          <w:bottom w:val="single" w:sz="4" w:space="1" w:color="auto"/>
        </w:pBdr>
        <w:spacing w:after="0"/>
        <w:rPr>
          <w:lang w:eastAsia="en-US"/>
        </w:rPr>
      </w:pPr>
      <w:r>
        <w:rPr>
          <w:lang w:eastAsia="en-US"/>
        </w:rPr>
        <w:t>1 Compound annual growth over 5 years.</w:t>
      </w:r>
    </w:p>
    <w:p w14:paraId="13F7B5E7" w14:textId="77777777" w:rsidR="00912435" w:rsidRDefault="00912435" w:rsidP="00045986">
      <w:pPr>
        <w:pStyle w:val="TableUnderLast"/>
        <w:pBdr>
          <w:bottom w:val="single" w:sz="4" w:space="1" w:color="auto"/>
        </w:pBdr>
        <w:spacing w:after="0"/>
        <w:rPr>
          <w:lang w:eastAsia="en-US"/>
        </w:rPr>
      </w:pPr>
      <w:r w:rsidRPr="00912435">
        <w:rPr>
          <w:lang w:eastAsia="en-US"/>
        </w:rPr>
        <w:t>Data is by date of se</w:t>
      </w:r>
      <w:r>
        <w:rPr>
          <w:lang w:eastAsia="en-US"/>
        </w:rPr>
        <w:t>rvice. Unpublished data from 2009</w:t>
      </w:r>
      <w:r w:rsidRPr="00912435">
        <w:rPr>
          <w:lang w:eastAsia="en-US"/>
        </w:rPr>
        <w:t>-15</w:t>
      </w:r>
      <w:r w:rsidR="00103A48">
        <w:rPr>
          <w:lang w:eastAsia="en-US"/>
        </w:rPr>
        <w:t xml:space="preserve"> </w:t>
      </w:r>
      <w:r w:rsidR="005B1172">
        <w:rPr>
          <w:lang w:eastAsia="en-US"/>
        </w:rPr>
        <w:t>using claims processed between 1 July 2014 – 30 April 2016</w:t>
      </w:r>
      <w:r w:rsidRPr="00912435">
        <w:rPr>
          <w:lang w:eastAsia="en-US"/>
        </w:rPr>
        <w:t xml:space="preserve"> (Department of Health).</w:t>
      </w:r>
      <w:r w:rsidR="005B1172">
        <w:rPr>
          <w:lang w:eastAsia="en-US"/>
        </w:rPr>
        <w:t xml:space="preserve"> </w:t>
      </w:r>
    </w:p>
    <w:p w14:paraId="210A219B" w14:textId="77777777" w:rsidR="003E488A" w:rsidRPr="00FB48BC" w:rsidRDefault="003E488A" w:rsidP="003E488A">
      <w:pPr>
        <w:pStyle w:val="Heading2"/>
        <w:rPr>
          <w:lang w:val="en-AU"/>
        </w:rPr>
      </w:pPr>
      <w:bookmarkStart w:id="763" w:name="_Toc518382949"/>
      <w:r w:rsidRPr="00FB48BC">
        <w:rPr>
          <w:lang w:val="en-AU"/>
        </w:rPr>
        <w:t>Pacemaker insertion</w:t>
      </w:r>
      <w:r w:rsidR="00860191">
        <w:rPr>
          <w:lang w:val="en-AU"/>
        </w:rPr>
        <w:t xml:space="preserve"> – that went out to consultation</w:t>
      </w:r>
      <w:bookmarkEnd w:id="763"/>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5A8286FA" w14:textId="77777777" w:rsidTr="001C7FA1">
        <w:trPr>
          <w:tblHeader/>
        </w:trPr>
        <w:tc>
          <w:tcPr>
            <w:tcW w:w="9082" w:type="dxa"/>
            <w:shd w:val="clear" w:color="auto" w:fill="D9D9D9" w:themeFill="background1" w:themeFillShade="D9"/>
            <w:vAlign w:val="bottom"/>
          </w:tcPr>
          <w:p w14:paraId="1CB8041D"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5F9EBE0F" w14:textId="77777777" w:rsidTr="001C7FA1">
        <w:tc>
          <w:tcPr>
            <w:tcW w:w="9082" w:type="dxa"/>
            <w:vAlign w:val="bottom"/>
          </w:tcPr>
          <w:p w14:paraId="5C8118BC" w14:textId="77777777" w:rsidR="00894519" w:rsidRPr="003B5613" w:rsidRDefault="00894519" w:rsidP="00894519">
            <w:pPr>
              <w:pStyle w:val="02Tabletext"/>
            </w:pPr>
            <w:r w:rsidRPr="009124AE">
              <w:rPr>
                <w:lang w:val="en-AU"/>
              </w:rPr>
              <w:t>Item 38350 – Schedule fee: $638.65</w:t>
            </w:r>
            <w:r w:rsidRPr="009124AE">
              <w:rPr>
                <w:lang w:val="en-AU"/>
              </w:rPr>
              <w:br/>
              <w:t>Services: 2,796</w:t>
            </w:r>
            <w:r>
              <w:rPr>
                <w:lang w:val="en-AU"/>
              </w:rPr>
              <w:tab/>
            </w:r>
            <w:r w:rsidR="00D626BA">
              <w:rPr>
                <w:lang w:val="en-AU"/>
              </w:rPr>
              <w:tab/>
            </w:r>
            <w:r w:rsidRPr="009124AE">
              <w:rPr>
                <w:lang w:val="en-AU"/>
              </w:rPr>
              <w:t>Total Benefits: $1,002,970</w:t>
            </w:r>
            <w:r>
              <w:rPr>
                <w:lang w:val="en-AU"/>
              </w:rPr>
              <w:tab/>
            </w:r>
            <w:r w:rsidR="00D626BA">
              <w:rPr>
                <w:lang w:val="en-AU"/>
              </w:rPr>
              <w:tab/>
            </w:r>
            <w:r w:rsidRPr="009124AE">
              <w:rPr>
                <w:lang w:val="en-AU"/>
              </w:rPr>
              <w:t>Average annual growth: 6.9%</w:t>
            </w:r>
            <w:r w:rsidRPr="009124AE">
              <w:rPr>
                <w:lang w:val="en-AU"/>
              </w:rPr>
              <w:br/>
            </w:r>
            <w:r w:rsidRPr="009124AE">
              <w:rPr>
                <w:lang w:val="en-AU"/>
              </w:rPr>
              <w:br/>
              <w:t>Single chamber permanent transvenous electrode, insertion, removal or replacement of, including cardiac electrophysiological services where used for pacemaker implantation (Anaes.)</w:t>
            </w:r>
          </w:p>
        </w:tc>
      </w:tr>
      <w:tr w:rsidR="00894519" w:rsidRPr="002836EB" w14:paraId="38AE4377" w14:textId="77777777" w:rsidTr="001C7FA1">
        <w:tc>
          <w:tcPr>
            <w:tcW w:w="9082" w:type="dxa"/>
            <w:vAlign w:val="bottom"/>
          </w:tcPr>
          <w:p w14:paraId="67EE3684" w14:textId="77777777" w:rsidR="00894519" w:rsidRPr="003B5613" w:rsidRDefault="00894519" w:rsidP="00894519">
            <w:pPr>
              <w:pStyle w:val="02Tabletext"/>
            </w:pPr>
            <w:r w:rsidRPr="009124AE">
              <w:rPr>
                <w:lang w:val="en-AU"/>
              </w:rPr>
              <w:t>Item 38353 – Schedule fee: $255.45</w:t>
            </w:r>
            <w:r w:rsidRPr="009124AE">
              <w:rPr>
                <w:lang w:val="en-AU"/>
              </w:rPr>
              <w:br/>
              <w:t>Services: 9,871</w:t>
            </w:r>
            <w:r>
              <w:rPr>
                <w:lang w:val="en-AU"/>
              </w:rPr>
              <w:tab/>
            </w:r>
            <w:r w:rsidR="00D626BA">
              <w:rPr>
                <w:lang w:val="en-AU"/>
              </w:rPr>
              <w:tab/>
            </w:r>
            <w:r w:rsidRPr="009124AE">
              <w:rPr>
                <w:lang w:val="en-AU"/>
              </w:rPr>
              <w:t>Total Benefits: $1,117,848</w:t>
            </w:r>
            <w:r>
              <w:rPr>
                <w:lang w:val="en-AU"/>
              </w:rPr>
              <w:tab/>
            </w:r>
            <w:r w:rsidR="00D626BA">
              <w:rPr>
                <w:lang w:val="en-AU"/>
              </w:rPr>
              <w:tab/>
            </w:r>
            <w:r w:rsidRPr="009124AE">
              <w:rPr>
                <w:lang w:val="en-AU"/>
              </w:rPr>
              <w:t>Average annual growth: 5.8%</w:t>
            </w:r>
            <w:r w:rsidRPr="009124AE">
              <w:rPr>
                <w:lang w:val="en-AU"/>
              </w:rPr>
              <w:br/>
            </w:r>
            <w:r w:rsidRPr="009124AE">
              <w:rPr>
                <w:lang w:val="en-AU"/>
              </w:rPr>
              <w:br/>
              <w:t>Permanent cardiac pacemaker, insertion, removal or replacement of, not for cardiac resynchronisation therapy, including cardiac electrophysiological services where used for pacemaker implantation (Anaes.)</w:t>
            </w:r>
          </w:p>
        </w:tc>
      </w:tr>
      <w:tr w:rsidR="00894519" w:rsidRPr="002836EB" w14:paraId="26ACC6E8" w14:textId="77777777" w:rsidTr="001C7FA1">
        <w:tc>
          <w:tcPr>
            <w:tcW w:w="9082" w:type="dxa"/>
            <w:vAlign w:val="bottom"/>
          </w:tcPr>
          <w:p w14:paraId="105EFA16" w14:textId="77777777" w:rsidR="00894519" w:rsidRPr="003B5613" w:rsidRDefault="00894519" w:rsidP="00894519">
            <w:pPr>
              <w:pStyle w:val="02Tabletext"/>
            </w:pPr>
            <w:r w:rsidRPr="009124AE">
              <w:rPr>
                <w:lang w:val="en-AU"/>
              </w:rPr>
              <w:t>Item 38356 – Schedule fee: $837.35</w:t>
            </w:r>
            <w:r w:rsidRPr="009124AE">
              <w:rPr>
                <w:lang w:val="en-AU"/>
              </w:rPr>
              <w:br/>
              <w:t>Services: 6,625</w:t>
            </w:r>
            <w:r>
              <w:rPr>
                <w:lang w:val="en-AU"/>
              </w:rPr>
              <w:tab/>
            </w:r>
            <w:r w:rsidR="00D626BA">
              <w:rPr>
                <w:lang w:val="en-AU"/>
              </w:rPr>
              <w:tab/>
            </w:r>
            <w:r w:rsidRPr="009124AE">
              <w:rPr>
                <w:lang w:val="en-AU"/>
              </w:rPr>
              <w:t>Total Benefits: $4,082,981</w:t>
            </w:r>
            <w:r>
              <w:rPr>
                <w:lang w:val="en-AU"/>
              </w:rPr>
              <w:tab/>
            </w:r>
            <w:r w:rsidR="00D626BA">
              <w:rPr>
                <w:lang w:val="en-AU"/>
              </w:rPr>
              <w:tab/>
            </w:r>
            <w:r w:rsidRPr="009124AE">
              <w:rPr>
                <w:lang w:val="en-AU"/>
              </w:rPr>
              <w:t>Average annual growth: 7.3%</w:t>
            </w:r>
            <w:r w:rsidRPr="009124AE">
              <w:rPr>
                <w:lang w:val="en-AU"/>
              </w:rPr>
              <w:br/>
            </w:r>
            <w:r w:rsidRPr="009124AE">
              <w:rPr>
                <w:lang w:val="en-AU"/>
              </w:rPr>
              <w:br/>
              <w:t>Dual chamber permanent transvenous electrodes, insertion, removal or replacement of, including cardiac electrophysiological services where used for pacemaker implantation (Anaes.)</w:t>
            </w:r>
          </w:p>
        </w:tc>
      </w:tr>
      <w:tr w:rsidR="00894519" w:rsidRPr="002836EB" w14:paraId="2DEA4983" w14:textId="77777777" w:rsidTr="001C7FA1">
        <w:tc>
          <w:tcPr>
            <w:tcW w:w="9082" w:type="dxa"/>
            <w:vAlign w:val="bottom"/>
          </w:tcPr>
          <w:p w14:paraId="4D576C80" w14:textId="77777777" w:rsidR="00894519" w:rsidRPr="003B5613" w:rsidRDefault="00894519" w:rsidP="00894519">
            <w:pPr>
              <w:pStyle w:val="02Tabletext"/>
            </w:pPr>
            <w:r w:rsidRPr="009124AE">
              <w:rPr>
                <w:lang w:val="en-AU"/>
              </w:rPr>
              <w:t>Item 11718 – Schedule fee: $34.75</w:t>
            </w:r>
            <w:r w:rsidRPr="009124AE">
              <w:rPr>
                <w:lang w:val="en-AU"/>
              </w:rPr>
              <w:br/>
              <w:t>Services: 11,549</w:t>
            </w:r>
            <w:r>
              <w:rPr>
                <w:lang w:val="en-AU"/>
              </w:rPr>
              <w:tab/>
            </w:r>
            <w:r>
              <w:rPr>
                <w:lang w:val="en-AU"/>
              </w:rPr>
              <w:tab/>
            </w:r>
            <w:r w:rsidRPr="009124AE">
              <w:rPr>
                <w:lang w:val="en-AU"/>
              </w:rPr>
              <w:t>Total Benefits: $341,826</w:t>
            </w:r>
            <w:r>
              <w:rPr>
                <w:lang w:val="en-AU"/>
              </w:rPr>
              <w:tab/>
            </w:r>
            <w:r>
              <w:rPr>
                <w:lang w:val="en-AU"/>
              </w:rPr>
              <w:tab/>
            </w:r>
            <w:r w:rsidRPr="009124AE">
              <w:rPr>
                <w:lang w:val="en-AU"/>
              </w:rPr>
              <w:t>Average annual growth: 7.3%</w:t>
            </w:r>
            <w:r w:rsidRPr="009124AE">
              <w:rPr>
                <w:lang w:val="en-AU"/>
              </w:rPr>
              <w:br/>
            </w:r>
            <w:r w:rsidRPr="009124AE">
              <w:rPr>
                <w:lang w:val="en-AU"/>
              </w:rPr>
              <w:br/>
              <w:t>Implanted pacemaker testing involving electrocardiography, measurement of rate, width and amplitude of stimulus, including reprogramming when required, not being a service associated with a service to which item 11700,</w:t>
            </w:r>
            <w:r w:rsidR="0033553F">
              <w:rPr>
                <w:lang w:val="en-AU"/>
              </w:rPr>
              <w:t xml:space="preserve"> </w:t>
            </w:r>
            <w:r w:rsidRPr="009124AE">
              <w:rPr>
                <w:lang w:val="en-AU"/>
              </w:rPr>
              <w:t>11719, 11720, 11721, 11725 or 11726 applies</w:t>
            </w:r>
          </w:p>
        </w:tc>
      </w:tr>
      <w:tr w:rsidR="00894519" w:rsidRPr="002836EB" w14:paraId="401BFAA3" w14:textId="77777777" w:rsidTr="001C7FA1">
        <w:tc>
          <w:tcPr>
            <w:tcW w:w="9082" w:type="dxa"/>
            <w:vAlign w:val="bottom"/>
          </w:tcPr>
          <w:p w14:paraId="1012E65B" w14:textId="77777777" w:rsidR="00894519" w:rsidRPr="003B5613" w:rsidRDefault="00894519" w:rsidP="00894519">
            <w:pPr>
              <w:pStyle w:val="02Tabletext"/>
            </w:pPr>
            <w:r w:rsidRPr="009124AE">
              <w:rPr>
                <w:lang w:val="en-AU"/>
              </w:rPr>
              <w:t>Item 11719 – Schedule fee: $66.85</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br/>
              <w:t>Implanted pacemaker (including cardiac resynchronisation pacemaker) remote monitoring involving reviews (without patient attendance) or arrhythmias, lead and device parameters, if at least one remote review is provided in a 12 month period. Payable only once in any 12 month period</w:t>
            </w:r>
          </w:p>
        </w:tc>
      </w:tr>
      <w:tr w:rsidR="00894519" w:rsidRPr="002836EB" w14:paraId="05CF2731" w14:textId="77777777" w:rsidTr="001C7FA1">
        <w:tc>
          <w:tcPr>
            <w:tcW w:w="9082" w:type="dxa"/>
            <w:vAlign w:val="bottom"/>
          </w:tcPr>
          <w:p w14:paraId="0C6B274B" w14:textId="77777777" w:rsidR="00894519" w:rsidRPr="003B5613" w:rsidRDefault="00894519" w:rsidP="00894519">
            <w:pPr>
              <w:pStyle w:val="02Tabletext"/>
            </w:pPr>
            <w:r w:rsidRPr="009124AE">
              <w:rPr>
                <w:lang w:val="en-AU"/>
              </w:rPr>
              <w:lastRenderedPageBreak/>
              <w:t>Item 11720 – Schedule fee: $66.85</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br/>
              <w:t>Implanted pacemaker testing, with patient attendance, following detection of abnormality by remote monitoring involving electrocardiography, measurement of rate, width and amplitude of stimulus including reprogramming when required, not being a service associated with a service to which item 11718 or 11721 applies.</w:t>
            </w:r>
          </w:p>
        </w:tc>
      </w:tr>
      <w:tr w:rsidR="00894519" w:rsidRPr="002836EB" w14:paraId="01052F67" w14:textId="77777777" w:rsidTr="001C7FA1">
        <w:tc>
          <w:tcPr>
            <w:tcW w:w="9082" w:type="dxa"/>
            <w:vAlign w:val="bottom"/>
          </w:tcPr>
          <w:p w14:paraId="771F2617" w14:textId="77777777" w:rsidR="00894519" w:rsidRDefault="00894519" w:rsidP="00894519">
            <w:pPr>
              <w:pStyle w:val="02Tabletext"/>
            </w:pPr>
            <w:r w:rsidRPr="009124AE">
              <w:rPr>
                <w:lang w:val="en-AU"/>
              </w:rPr>
              <w:t>Item 11721 – Schedule fee: $69.75</w:t>
            </w:r>
            <w:r w:rsidRPr="009124AE">
              <w:rPr>
                <w:lang w:val="en-AU"/>
              </w:rPr>
              <w:br/>
              <w:t>Services: 140,527</w:t>
            </w:r>
            <w:r>
              <w:rPr>
                <w:lang w:val="en-AU"/>
              </w:rPr>
              <w:tab/>
            </w:r>
            <w:r w:rsidRPr="009124AE">
              <w:rPr>
                <w:lang w:val="en-AU"/>
              </w:rPr>
              <w:t>Total Benefits: $8,348,467</w:t>
            </w:r>
            <w:r>
              <w:rPr>
                <w:lang w:val="en-AU"/>
              </w:rPr>
              <w:tab/>
            </w:r>
            <w:r w:rsidR="00D626BA">
              <w:rPr>
                <w:lang w:val="en-AU"/>
              </w:rPr>
              <w:tab/>
            </w:r>
            <w:r w:rsidRPr="009124AE">
              <w:rPr>
                <w:lang w:val="en-AU"/>
              </w:rPr>
              <w:t>Average annual growth: 8.3%</w:t>
            </w:r>
            <w:r w:rsidRPr="009124AE">
              <w:rPr>
                <w:lang w:val="en-AU"/>
              </w:rPr>
              <w:br/>
            </w:r>
            <w:r w:rsidRPr="009124AE">
              <w:rPr>
                <w:lang w:val="en-AU"/>
              </w:rPr>
              <w:br/>
              <w:t>Implanted pacemaker testing of atrioventricular (AV) sequential, rate responsive, or antitachycardia pacemakers, including reprogramming when required, not being a service associated with a service to which item 11700, 11718 11719, 11720, 11725 or 11726 applies</w:t>
            </w:r>
          </w:p>
        </w:tc>
      </w:tr>
      <w:tr w:rsidR="00894519" w:rsidRPr="002836EB" w14:paraId="5457D6EE" w14:textId="77777777" w:rsidTr="001C7FA1">
        <w:tc>
          <w:tcPr>
            <w:tcW w:w="9082" w:type="dxa"/>
            <w:vAlign w:val="bottom"/>
          </w:tcPr>
          <w:p w14:paraId="3EF83D63" w14:textId="77777777" w:rsidR="00894519" w:rsidRDefault="00894519" w:rsidP="00894519">
            <w:pPr>
              <w:pStyle w:val="02Tabletext"/>
            </w:pPr>
            <w:r w:rsidRPr="009124AE">
              <w:rPr>
                <w:lang w:val="en-AU"/>
              </w:rPr>
              <w:t>Item 38256 – Schedule fee: $267.25</w:t>
            </w:r>
            <w:r w:rsidRPr="009124AE">
              <w:rPr>
                <w:lang w:val="en-AU"/>
              </w:rPr>
              <w:br/>
              <w:t>Services: 791</w:t>
            </w:r>
            <w:r>
              <w:rPr>
                <w:lang w:val="en-AU"/>
              </w:rPr>
              <w:tab/>
            </w:r>
            <w:r>
              <w:rPr>
                <w:lang w:val="en-AU"/>
              </w:rPr>
              <w:tab/>
            </w:r>
            <w:r w:rsidRPr="009124AE">
              <w:rPr>
                <w:lang w:val="en-AU"/>
              </w:rPr>
              <w:t>Total Benefits: $86,109</w:t>
            </w:r>
            <w:r>
              <w:rPr>
                <w:lang w:val="en-AU"/>
              </w:rPr>
              <w:tab/>
            </w:r>
            <w:r>
              <w:rPr>
                <w:lang w:val="en-AU"/>
              </w:rPr>
              <w:tab/>
            </w:r>
            <w:r w:rsidRPr="009124AE">
              <w:rPr>
                <w:lang w:val="en-AU"/>
              </w:rPr>
              <w:t>Average annual growth: 7.2%</w:t>
            </w:r>
            <w:r w:rsidRPr="009124AE">
              <w:rPr>
                <w:lang w:val="en-AU"/>
              </w:rPr>
              <w:br/>
            </w:r>
            <w:r w:rsidRPr="009124AE">
              <w:rPr>
                <w:lang w:val="en-AU"/>
              </w:rPr>
              <w:br/>
              <w:t>Temporary transvenous pacemaking electrode, insertion of (Anaes.)</w:t>
            </w:r>
          </w:p>
        </w:tc>
      </w:tr>
    </w:tbl>
    <w:p w14:paraId="48DD5734"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6E67518F" w14:textId="77777777" w:rsidR="003E488A" w:rsidRPr="00FB48BC" w:rsidRDefault="00166368" w:rsidP="003E488A">
      <w:pPr>
        <w:pStyle w:val="Boldhdg"/>
        <w:rPr>
          <w:lang w:val="en-AU"/>
        </w:rPr>
      </w:pPr>
      <w:r>
        <w:rPr>
          <w:lang w:val="en-AU"/>
        </w:rPr>
        <w:t>Recommendation 32.1</w:t>
      </w:r>
    </w:p>
    <w:p w14:paraId="0CB0DBD4" w14:textId="77777777" w:rsidR="003E488A" w:rsidRDefault="00DB05E3" w:rsidP="003E488A">
      <w:pPr>
        <w:pStyle w:val="01squarebullet"/>
        <w:numPr>
          <w:ilvl w:val="0"/>
          <w:numId w:val="16"/>
        </w:numPr>
        <w:rPr>
          <w:lang w:val="en-AU"/>
        </w:rPr>
      </w:pPr>
      <w:r w:rsidRPr="00FB48BC">
        <w:rPr>
          <w:lang w:val="en-AU"/>
        </w:rPr>
        <w:t xml:space="preserve">Leave </w:t>
      </w:r>
      <w:r w:rsidR="003E488A" w:rsidRPr="00FB48BC">
        <w:rPr>
          <w:lang w:val="en-AU"/>
        </w:rPr>
        <w:t>i</w:t>
      </w:r>
      <w:r w:rsidR="002B46DF" w:rsidRPr="00FB48BC">
        <w:rPr>
          <w:lang w:val="en-AU"/>
        </w:rPr>
        <w:t xml:space="preserve">tems 11719, 11720, 38256, 38350, 38353 and 38356 </w:t>
      </w:r>
      <w:r w:rsidR="00415220" w:rsidRPr="00FB48BC">
        <w:rPr>
          <w:lang w:val="en-AU"/>
        </w:rPr>
        <w:t>unchanged</w:t>
      </w:r>
      <w:r w:rsidR="003E488A" w:rsidRPr="00FB48BC">
        <w:rPr>
          <w:lang w:val="en-AU"/>
        </w:rPr>
        <w:t xml:space="preserve">. The </w:t>
      </w:r>
      <w:r w:rsidR="002B46DF" w:rsidRPr="00FB48BC">
        <w:rPr>
          <w:lang w:val="en-AU"/>
        </w:rPr>
        <w:t xml:space="preserve">first </w:t>
      </w:r>
      <w:r w:rsidR="003E488A" w:rsidRPr="00FB48BC">
        <w:rPr>
          <w:lang w:val="en-AU"/>
        </w:rPr>
        <w:t>two items have only recently been added to the MBS.</w:t>
      </w:r>
    </w:p>
    <w:p w14:paraId="77EE17AC" w14:textId="77777777" w:rsidR="00166368" w:rsidRPr="00166368" w:rsidRDefault="00166368" w:rsidP="00166368">
      <w:pPr>
        <w:pStyle w:val="Boldhdg"/>
        <w:rPr>
          <w:lang w:val="en-AU"/>
        </w:rPr>
      </w:pPr>
      <w:r w:rsidRPr="00166368">
        <w:rPr>
          <w:lang w:val="en-AU"/>
        </w:rPr>
        <w:t>Recommendation</w:t>
      </w:r>
      <w:r>
        <w:rPr>
          <w:lang w:val="en-AU"/>
        </w:rPr>
        <w:t xml:space="preserve"> 32.2</w:t>
      </w:r>
    </w:p>
    <w:p w14:paraId="040F2284" w14:textId="77777777" w:rsidR="003E488A" w:rsidRDefault="00C31315" w:rsidP="003E488A">
      <w:pPr>
        <w:pStyle w:val="01squarebullet"/>
        <w:numPr>
          <w:ilvl w:val="0"/>
          <w:numId w:val="16"/>
        </w:numPr>
        <w:rPr>
          <w:lang w:val="en-AU"/>
        </w:rPr>
      </w:pPr>
      <w:r w:rsidRPr="00FB48BC">
        <w:rPr>
          <w:lang w:val="en-AU"/>
        </w:rPr>
        <w:t xml:space="preserve">Remove </w:t>
      </w:r>
      <w:r w:rsidR="003E488A" w:rsidRPr="00FB48BC">
        <w:rPr>
          <w:lang w:val="en-AU"/>
        </w:rPr>
        <w:t>item 11718</w:t>
      </w:r>
      <w:r w:rsidRPr="00FB48BC">
        <w:rPr>
          <w:lang w:val="en-AU"/>
        </w:rPr>
        <w:t xml:space="preserve"> from the MBS.</w:t>
      </w:r>
      <w:r w:rsidR="003E488A" w:rsidRPr="00FB48BC">
        <w:rPr>
          <w:lang w:val="en-AU"/>
        </w:rPr>
        <w:t xml:space="preserve"> </w:t>
      </w:r>
      <w:r w:rsidRPr="00FB48BC">
        <w:rPr>
          <w:lang w:val="en-AU"/>
        </w:rPr>
        <w:t>T</w:t>
      </w:r>
      <w:r w:rsidR="003E488A" w:rsidRPr="00FB48BC">
        <w:rPr>
          <w:lang w:val="en-AU"/>
        </w:rPr>
        <w:t xml:space="preserve">he consensus was that </w:t>
      </w:r>
      <w:r w:rsidR="003675D1" w:rsidRPr="00FB48BC">
        <w:rPr>
          <w:lang w:val="en-AU"/>
        </w:rPr>
        <w:t xml:space="preserve">this </w:t>
      </w:r>
      <w:r w:rsidR="003E488A" w:rsidRPr="00FB48BC">
        <w:rPr>
          <w:lang w:val="en-AU"/>
        </w:rPr>
        <w:t>item is obsolete</w:t>
      </w:r>
      <w:r w:rsidR="0080416E" w:rsidRPr="00FB48BC">
        <w:rPr>
          <w:lang w:val="en-AU"/>
        </w:rPr>
        <w:t xml:space="preserve"> as</w:t>
      </w:r>
      <w:r w:rsidR="003E488A" w:rsidRPr="00FB48BC">
        <w:rPr>
          <w:lang w:val="en-AU"/>
        </w:rPr>
        <w:t xml:space="preserve"> devices for which this is appropriate are no longer in use.</w:t>
      </w:r>
    </w:p>
    <w:p w14:paraId="53ABCD56" w14:textId="77777777" w:rsidR="00166368" w:rsidRPr="00166368" w:rsidRDefault="00166368" w:rsidP="00166368">
      <w:pPr>
        <w:pStyle w:val="Boldhdg"/>
        <w:rPr>
          <w:lang w:val="en-AU"/>
        </w:rPr>
      </w:pPr>
      <w:r w:rsidRPr="00166368">
        <w:rPr>
          <w:lang w:val="en-AU"/>
        </w:rPr>
        <w:t>Recommendation</w:t>
      </w:r>
      <w:r>
        <w:rPr>
          <w:lang w:val="en-AU"/>
        </w:rPr>
        <w:t xml:space="preserve"> 32.3</w:t>
      </w:r>
    </w:p>
    <w:p w14:paraId="00F13C9B" w14:textId="77777777" w:rsidR="002B46DF" w:rsidRDefault="00376F4E" w:rsidP="002B46DF">
      <w:pPr>
        <w:pStyle w:val="01squarebullet"/>
        <w:numPr>
          <w:ilvl w:val="0"/>
          <w:numId w:val="16"/>
        </w:numPr>
        <w:rPr>
          <w:lang w:val="en-AU"/>
        </w:rPr>
      </w:pPr>
      <w:r w:rsidRPr="00FB48BC">
        <w:rPr>
          <w:lang w:val="en-AU"/>
        </w:rPr>
        <w:t xml:space="preserve">Amend the descriptor for </w:t>
      </w:r>
      <w:r w:rsidR="003E488A" w:rsidRPr="00FB48BC">
        <w:rPr>
          <w:lang w:val="en-AU"/>
        </w:rPr>
        <w:t xml:space="preserve">item 11721 to specify that </w:t>
      </w:r>
      <w:r w:rsidR="00B552C7" w:rsidRPr="00FB48BC">
        <w:rPr>
          <w:lang w:val="en-AU"/>
        </w:rPr>
        <w:t xml:space="preserve">it </w:t>
      </w:r>
      <w:r w:rsidR="003E488A" w:rsidRPr="00FB48BC">
        <w:rPr>
          <w:lang w:val="en-AU"/>
        </w:rPr>
        <w:t>can only be claimed when the doctor is immediately available, can directly review the patient and can have an impact on patient outcomes.</w:t>
      </w:r>
    </w:p>
    <w:p w14:paraId="41AEAA0D" w14:textId="77777777" w:rsidR="00801410" w:rsidRPr="00FB48BC" w:rsidRDefault="00801410" w:rsidP="00801410">
      <w:pPr>
        <w:pStyle w:val="Item"/>
      </w:pPr>
      <w:r w:rsidRPr="00FB48BC">
        <w:t>Item 11721</w:t>
      </w:r>
    </w:p>
    <w:p w14:paraId="64BE80D9" w14:textId="77777777" w:rsidR="007538F3" w:rsidRDefault="00801410" w:rsidP="007538F3">
      <w:r w:rsidRPr="00FB48BC">
        <w:t>Implanted pacemaker testing of atrioventricular (AV) sequential, rate responsive, or antitachycardia pacemakers, includ</w:t>
      </w:r>
      <w:r w:rsidR="007538F3">
        <w:t xml:space="preserve">ing reprogramming when required. Performed where a medical </w:t>
      </w:r>
      <w:r w:rsidR="007538F3" w:rsidRPr="00FD6810">
        <w:t>practitioner is immediately available to attend the patient and where such testing is clinically indicated.</w:t>
      </w:r>
    </w:p>
    <w:p w14:paraId="7B61FF1D" w14:textId="77777777" w:rsidR="00801410" w:rsidRPr="00FB48BC" w:rsidRDefault="007538F3" w:rsidP="00801410">
      <w:r>
        <w:t>N</w:t>
      </w:r>
      <w:r w:rsidR="00801410" w:rsidRPr="00FB48BC">
        <w:t>ot being a service associated with a service to which item 11700, 11718 11719, 11720, 11725 or 11726 applies.</w:t>
      </w:r>
    </w:p>
    <w:p w14:paraId="7984E628" w14:textId="77777777" w:rsidR="003E488A" w:rsidRPr="00FB48BC" w:rsidRDefault="007538F3" w:rsidP="003E488A">
      <w:pPr>
        <w:pStyle w:val="Boldhdg"/>
        <w:rPr>
          <w:lang w:val="en-AU"/>
        </w:rPr>
      </w:pPr>
      <w:r>
        <w:rPr>
          <w:lang w:val="en-AU"/>
        </w:rPr>
        <w:t>Rationale</w:t>
      </w:r>
    </w:p>
    <w:p w14:paraId="7A7E78A6" w14:textId="77777777" w:rsidR="00F84B8C" w:rsidRPr="00FD6810" w:rsidRDefault="00F84B8C" w:rsidP="00B9742A">
      <w:r w:rsidRPr="00FD6810">
        <w:t xml:space="preserve">These recommendations focus on </w:t>
      </w:r>
      <w:r w:rsidR="002B46DF" w:rsidRPr="00FD6810">
        <w:t>modernising the MBS and supporting best practice care</w:t>
      </w:r>
      <w:r w:rsidRPr="00FD6810">
        <w:t xml:space="preserve"> and are based on the following observations.</w:t>
      </w:r>
    </w:p>
    <w:p w14:paraId="60E77CB4" w14:textId="77777777" w:rsidR="003E488A" w:rsidRPr="00FB48BC" w:rsidRDefault="003E488A" w:rsidP="003E488A">
      <w:pPr>
        <w:pStyle w:val="01squarebullet"/>
        <w:numPr>
          <w:ilvl w:val="0"/>
          <w:numId w:val="16"/>
        </w:numPr>
        <w:rPr>
          <w:lang w:val="en-AU"/>
        </w:rPr>
      </w:pPr>
      <w:r w:rsidRPr="00FB48BC">
        <w:rPr>
          <w:lang w:val="en-AU"/>
        </w:rPr>
        <w:t xml:space="preserve">Regarding item 11721, </w:t>
      </w:r>
      <w:r w:rsidR="00A14BB7" w:rsidRPr="00FB48BC">
        <w:rPr>
          <w:lang w:val="en-AU"/>
        </w:rPr>
        <w:t xml:space="preserve">the Committee </w:t>
      </w:r>
      <w:r w:rsidRPr="00FB48BC">
        <w:rPr>
          <w:lang w:val="en-AU"/>
        </w:rPr>
        <w:t xml:space="preserve">agreed that industry representatives perform many of these tests and then pass the information on to clinicians. </w:t>
      </w:r>
      <w:r w:rsidR="00314823" w:rsidRPr="00FB48BC">
        <w:rPr>
          <w:lang w:val="en-AU"/>
        </w:rPr>
        <w:t xml:space="preserve">Although </w:t>
      </w:r>
      <w:r w:rsidRPr="00FB48BC">
        <w:rPr>
          <w:lang w:val="en-AU"/>
        </w:rPr>
        <w:t xml:space="preserve">there are benefits to this system, it was agreed that this is not the intent of the item. Specifically, it was felt that the spirit of the item is to cover all the costs of running a pacemaker clinic. </w:t>
      </w:r>
      <w:r w:rsidR="00A326C5" w:rsidRPr="00FB48BC">
        <w:rPr>
          <w:lang w:val="en-AU"/>
        </w:rPr>
        <w:t xml:space="preserve">The Committee </w:t>
      </w:r>
      <w:r w:rsidRPr="00FB48BC">
        <w:rPr>
          <w:lang w:val="en-AU"/>
        </w:rPr>
        <w:t xml:space="preserve">further agreed that it is not good practice to have a device checked without clinician </w:t>
      </w:r>
      <w:r w:rsidR="00490B91" w:rsidRPr="00FB48BC">
        <w:rPr>
          <w:lang w:val="en-AU"/>
        </w:rPr>
        <w:t>involvement</w:t>
      </w:r>
      <w:r w:rsidRPr="00FB48BC">
        <w:rPr>
          <w:lang w:val="en-AU"/>
        </w:rPr>
        <w:t xml:space="preserve">. </w:t>
      </w:r>
      <w:r w:rsidR="00D53DFD" w:rsidRPr="00FB48BC">
        <w:rPr>
          <w:lang w:val="en-AU"/>
        </w:rPr>
        <w:t>As a result, t</w:t>
      </w:r>
      <w:r w:rsidRPr="00FB48BC">
        <w:rPr>
          <w:lang w:val="en-AU"/>
        </w:rPr>
        <w:t xml:space="preserve">he clinical consensus was that the descriptor should be amended to ensure that the item is only claimed when the doctor is immediately available, can review the patient and can directly affect patient outcomes. </w:t>
      </w:r>
      <w:r w:rsidR="0022695A" w:rsidRPr="00FB48BC">
        <w:rPr>
          <w:lang w:val="en-AU"/>
        </w:rPr>
        <w:t xml:space="preserve">It </w:t>
      </w:r>
      <w:r w:rsidRPr="00FB48BC">
        <w:rPr>
          <w:lang w:val="en-AU"/>
        </w:rPr>
        <w:t xml:space="preserve">felt that this requirement would help to restrict low-value </w:t>
      </w:r>
      <w:r w:rsidRPr="00FB48BC">
        <w:rPr>
          <w:lang w:val="en-AU"/>
        </w:rPr>
        <w:lastRenderedPageBreak/>
        <w:t>services and reduce the 7 per cent annual growth seen in recent years. Growth should be monitored to ensure that it remains in line with pacemaker prevalence.</w:t>
      </w:r>
    </w:p>
    <w:p w14:paraId="2BA7DDBC" w14:textId="77777777" w:rsidR="006F4EC1" w:rsidRPr="00FB48BC" w:rsidRDefault="006F4EC1" w:rsidP="006F4EC1">
      <w:pPr>
        <w:pStyle w:val="Heading2"/>
        <w:ind w:left="709" w:hanging="709"/>
        <w:rPr>
          <w:lang w:val="en-AU"/>
        </w:rPr>
      </w:pPr>
      <w:bookmarkStart w:id="764" w:name="_Toc464871180"/>
      <w:bookmarkStart w:id="765" w:name="_Toc518382950"/>
      <w:r w:rsidRPr="00FB48BC">
        <w:rPr>
          <w:lang w:val="en-AU"/>
        </w:rPr>
        <w:t>Extraction of chronically implanted lead</w:t>
      </w:r>
      <w:bookmarkEnd w:id="764"/>
      <w:r w:rsidR="00860191">
        <w:rPr>
          <w:lang w:val="en-AU"/>
        </w:rPr>
        <w:t xml:space="preserve"> – that went out to consultation</w:t>
      </w:r>
      <w:bookmarkEnd w:id="76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22F61B63" w14:textId="77777777" w:rsidTr="001C7FA1">
        <w:trPr>
          <w:tblHeader/>
        </w:trPr>
        <w:tc>
          <w:tcPr>
            <w:tcW w:w="9082" w:type="dxa"/>
            <w:shd w:val="clear" w:color="auto" w:fill="D9D9D9" w:themeFill="background1" w:themeFillShade="D9"/>
            <w:vAlign w:val="bottom"/>
          </w:tcPr>
          <w:p w14:paraId="61F22EB1"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5781777C" w14:textId="77777777" w:rsidTr="001C7FA1">
        <w:tc>
          <w:tcPr>
            <w:tcW w:w="9082" w:type="dxa"/>
            <w:vAlign w:val="bottom"/>
          </w:tcPr>
          <w:p w14:paraId="56856BB2" w14:textId="77777777" w:rsidR="00894519" w:rsidRPr="003B5613" w:rsidRDefault="00894519" w:rsidP="00894519">
            <w:pPr>
              <w:pStyle w:val="02Tabletext"/>
            </w:pPr>
            <w:r w:rsidRPr="009124AE">
              <w:rPr>
                <w:lang w:val="en-AU"/>
              </w:rPr>
              <w:t>Item 38358 – Schedule fee: $2868.05</w:t>
            </w:r>
            <w:r w:rsidRPr="009124AE">
              <w:rPr>
                <w:lang w:val="en-AU"/>
              </w:rPr>
              <w:br/>
              <w:t>Services: 99</w:t>
            </w:r>
            <w:r>
              <w:rPr>
                <w:lang w:val="en-AU"/>
              </w:rPr>
              <w:tab/>
            </w:r>
            <w:r>
              <w:rPr>
                <w:lang w:val="en-AU"/>
              </w:rPr>
              <w:tab/>
            </w:r>
            <w:r w:rsidRPr="009124AE">
              <w:rPr>
                <w:lang w:val="en-AU"/>
              </w:rPr>
              <w:t>Total Benefits: $213,072</w:t>
            </w:r>
            <w:r>
              <w:rPr>
                <w:lang w:val="en-AU"/>
              </w:rPr>
              <w:tab/>
            </w:r>
            <w:r>
              <w:rPr>
                <w:lang w:val="en-AU"/>
              </w:rPr>
              <w:tab/>
            </w:r>
            <w:r w:rsidRPr="009124AE">
              <w:rPr>
                <w:lang w:val="en-AU"/>
              </w:rPr>
              <w:t>Average annual growth: 2.2%</w:t>
            </w:r>
            <w:r w:rsidRPr="009124AE">
              <w:rPr>
                <w:lang w:val="en-AU"/>
              </w:rPr>
              <w:br/>
            </w:r>
            <w:r w:rsidRPr="009124AE">
              <w:rPr>
                <w:lang w:val="en-AU"/>
              </w:rPr>
              <w:br/>
              <w:t>Extraction of chronically implanted transvenous pacing or defibrillator lead or leads, by percutaneous method where the leads have been in situ for greater than six months and require removal with locking stylets, snares and/or extraction sheaths in a facility where cardiac surgery is available, in association with item 61109 or 60509 (Anaes.) (Assist.)</w:t>
            </w:r>
          </w:p>
        </w:tc>
      </w:tr>
    </w:tbl>
    <w:p w14:paraId="1CD1B880"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349FC1EB" w14:textId="77777777" w:rsidR="00E0126A" w:rsidRPr="00FB48BC" w:rsidRDefault="00E0126A" w:rsidP="00E0126A">
      <w:pPr>
        <w:pStyle w:val="Boldhdg"/>
        <w:rPr>
          <w:lang w:val="en-AU"/>
        </w:rPr>
      </w:pPr>
      <w:r w:rsidRPr="00FB48BC">
        <w:rPr>
          <w:lang w:val="en-AU"/>
        </w:rPr>
        <w:t>Recommendation</w:t>
      </w:r>
      <w:r w:rsidR="00166368">
        <w:rPr>
          <w:lang w:val="en-AU"/>
        </w:rPr>
        <w:t xml:space="preserve"> 33</w:t>
      </w:r>
    </w:p>
    <w:p w14:paraId="6FDF2FC8" w14:textId="77777777" w:rsidR="003D3F31" w:rsidRPr="00FB48BC" w:rsidRDefault="003D3F31" w:rsidP="00476688">
      <w:pPr>
        <w:pStyle w:val="01squarebullet"/>
      </w:pPr>
      <w:r w:rsidRPr="00FB48BC">
        <w:t>Update the descriptor and explanatory notes for item 38358 as proposed below.</w:t>
      </w:r>
    </w:p>
    <w:p w14:paraId="6038FC92" w14:textId="77777777" w:rsidR="00476688" w:rsidRPr="00FB48BC" w:rsidRDefault="00476688" w:rsidP="006B1407">
      <w:pPr>
        <w:pStyle w:val="Item"/>
      </w:pPr>
      <w:r w:rsidRPr="00FB48BC">
        <w:t>Item 38358</w:t>
      </w:r>
      <w:r w:rsidR="009D74EF">
        <w:t>A</w:t>
      </w:r>
    </w:p>
    <w:p w14:paraId="053E630E" w14:textId="77777777" w:rsidR="00180B85" w:rsidRPr="00FD6810" w:rsidRDefault="003D3F31" w:rsidP="009639E8">
      <w:r w:rsidRPr="00FD6810">
        <w:t>Extraction of chronically implanted transvenous pacing or defibrillator lead or leads, by percutaneous method where the leads have been in situ for greater than six months and require removal with locking stylets, snares and/or extraction sheaths.</w:t>
      </w:r>
    </w:p>
    <w:p w14:paraId="456AC6C9" w14:textId="77777777" w:rsidR="003D3F31" w:rsidRPr="00FD6810" w:rsidRDefault="003D3F31" w:rsidP="009639E8">
      <w:r w:rsidRPr="00FD6810">
        <w:t>Performed:</w:t>
      </w:r>
    </w:p>
    <w:p w14:paraId="2C58D76D" w14:textId="77777777" w:rsidR="003D3F31" w:rsidRPr="00FD6810" w:rsidRDefault="003D3F31" w:rsidP="009B4DAC">
      <w:pPr>
        <w:pStyle w:val="DesL1"/>
        <w:numPr>
          <w:ilvl w:val="0"/>
          <w:numId w:val="61"/>
        </w:numPr>
      </w:pPr>
      <w:r w:rsidRPr="00FD6810">
        <w:t>By an appropriately trained provider; and</w:t>
      </w:r>
    </w:p>
    <w:p w14:paraId="674D323C" w14:textId="77777777" w:rsidR="003D3F31" w:rsidRPr="00FD6810" w:rsidRDefault="003D3F31" w:rsidP="009B4DAC">
      <w:pPr>
        <w:pStyle w:val="DesL1"/>
        <w:numPr>
          <w:ilvl w:val="0"/>
          <w:numId w:val="61"/>
        </w:numPr>
      </w:pPr>
      <w:r w:rsidRPr="00FD6810">
        <w:t xml:space="preserve">With a cardiac surgeon present during lead extraction; and </w:t>
      </w:r>
    </w:p>
    <w:p w14:paraId="178D0622" w14:textId="77777777" w:rsidR="003D3F31" w:rsidRPr="00FD6810" w:rsidRDefault="003D3F31" w:rsidP="009B4DAC">
      <w:pPr>
        <w:pStyle w:val="DesL1"/>
        <w:numPr>
          <w:ilvl w:val="0"/>
          <w:numId w:val="61"/>
        </w:numPr>
      </w:pPr>
      <w:r w:rsidRPr="00FD6810">
        <w:t>In a suitable environment in which a thoracotomy can be performed immediately and without transfer.</w:t>
      </w:r>
    </w:p>
    <w:p w14:paraId="18311421" w14:textId="77777777" w:rsidR="003D3F31" w:rsidRPr="00FD6810" w:rsidRDefault="003D3F31" w:rsidP="009639E8">
      <w:r w:rsidRPr="00FD6810">
        <w:t>Claimable in association with item 61109 or 60509. (Anaes.) (Assist.)</w:t>
      </w:r>
    </w:p>
    <w:p w14:paraId="2DDDFE4C" w14:textId="77777777" w:rsidR="00180B85" w:rsidRPr="00FD6810" w:rsidRDefault="003D3F31" w:rsidP="009639E8">
      <w:pPr>
        <w:pStyle w:val="ExplanNotebody"/>
      </w:pPr>
      <w:r w:rsidRPr="00FD6810">
        <w:t>Explanatory notes: International guidelines state that delays from injury to open access to the heart of more than 5–10 minutes are often associated with a fatal outcome. Preparations for this procedure should provide for this rare but life threatening circumstance.</w:t>
      </w:r>
    </w:p>
    <w:p w14:paraId="387167F3" w14:textId="77777777" w:rsidR="003D3F31" w:rsidRPr="00FB48BC" w:rsidRDefault="003D3F31" w:rsidP="003D3F31">
      <w:pPr>
        <w:pStyle w:val="01squarebullet"/>
        <w:numPr>
          <w:ilvl w:val="0"/>
          <w:numId w:val="16"/>
        </w:numPr>
        <w:rPr>
          <w:lang w:val="en-AU"/>
        </w:rPr>
      </w:pPr>
      <w:r w:rsidRPr="00FB48BC">
        <w:rPr>
          <w:lang w:val="en-AU"/>
        </w:rPr>
        <w:t>Split item 38358 into one item for extraction (as above) and one item for a cardiac surgeon to be present and on standby during lead extraction, in a cost-neutral manner.</w:t>
      </w:r>
    </w:p>
    <w:p w14:paraId="71ADB3E9" w14:textId="77777777" w:rsidR="00180B85" w:rsidRPr="00FB48BC" w:rsidRDefault="00180B85" w:rsidP="006B1407">
      <w:pPr>
        <w:pStyle w:val="Item"/>
      </w:pPr>
      <w:r w:rsidRPr="00FB48BC">
        <w:t>Item 38358</w:t>
      </w:r>
      <w:r w:rsidR="0094048B" w:rsidRPr="00FB48BC">
        <w:t>B</w:t>
      </w:r>
    </w:p>
    <w:p w14:paraId="2FDBDB4B" w14:textId="77777777" w:rsidR="003D3F31" w:rsidRPr="00FD6810" w:rsidRDefault="003D3F31" w:rsidP="009639E8">
      <w:r w:rsidRPr="00FD6810">
        <w:t xml:space="preserve">Extraction of chronically implanted transvenous pacing or defibrillator lead or leads. Claimable by a cardiac surgeon providing surgical backup for a provider who is not a cardiac surgeon. Present for the full duration of lead extraction, excluding low risk pre and post extraction phases, and able to immediately scrub and perform a thoracotomy if major complications should occur. </w:t>
      </w:r>
    </w:p>
    <w:p w14:paraId="2078AA95" w14:textId="77777777" w:rsidR="003D3F31" w:rsidRPr="00FD6810" w:rsidRDefault="003D3F31" w:rsidP="009639E8">
      <w:r w:rsidRPr="00FD6810">
        <w:t>Claimed in association with item 38358. (Anaes.)</w:t>
      </w:r>
    </w:p>
    <w:p w14:paraId="5034E3E7" w14:textId="77777777" w:rsidR="00E0126A" w:rsidRPr="00FB48BC" w:rsidRDefault="00E0126A" w:rsidP="00E0126A">
      <w:pPr>
        <w:pStyle w:val="Boldhdg"/>
        <w:rPr>
          <w:lang w:val="en-AU"/>
        </w:rPr>
      </w:pPr>
      <w:r w:rsidRPr="00FB48BC">
        <w:rPr>
          <w:lang w:val="en-AU"/>
        </w:rPr>
        <w:t>Rationale</w:t>
      </w:r>
    </w:p>
    <w:p w14:paraId="18180397" w14:textId="77777777" w:rsidR="003D3F31" w:rsidRPr="00FD6810" w:rsidRDefault="003D3F31" w:rsidP="003D3F31">
      <w:r w:rsidRPr="00FD6810">
        <w:t>These recommendations focus on modernising the MBS to reflect contemporary practice and are based on the following observations.</w:t>
      </w:r>
    </w:p>
    <w:p w14:paraId="6C4E7632" w14:textId="77777777" w:rsidR="003D3F31" w:rsidRPr="00FB48BC" w:rsidRDefault="003D3F31" w:rsidP="003D3F31">
      <w:pPr>
        <w:pStyle w:val="01squarebullet"/>
        <w:numPr>
          <w:ilvl w:val="0"/>
          <w:numId w:val="16"/>
        </w:numPr>
        <w:rPr>
          <w:lang w:val="en-AU"/>
        </w:rPr>
      </w:pPr>
      <w:r w:rsidRPr="00FB48BC">
        <w:rPr>
          <w:lang w:val="en-AU"/>
        </w:rPr>
        <w:lastRenderedPageBreak/>
        <w:t>The Committee noted that although this is a small item in terms of absolute volume and benefits, it is a high-risk procedure and is significant for the patients who require it. The Committee felt that this item is one of the most highly regulated items on the MBS, performed by only nine providers in Australia. Major complications including death occur in 1 to 2 per cent of cases.</w:t>
      </w:r>
    </w:p>
    <w:p w14:paraId="19193ACD" w14:textId="77777777" w:rsidR="003D3F31" w:rsidRPr="00FB48BC" w:rsidRDefault="003D3F31" w:rsidP="003D3F31">
      <w:pPr>
        <w:pStyle w:val="01squarebullet"/>
        <w:numPr>
          <w:ilvl w:val="0"/>
          <w:numId w:val="16"/>
        </w:numPr>
        <w:rPr>
          <w:lang w:val="en-AU"/>
        </w:rPr>
      </w:pPr>
      <w:r w:rsidRPr="00FB48BC">
        <w:rPr>
          <w:lang w:val="en-AU"/>
        </w:rPr>
        <w:t xml:space="preserve">The descriptor currently requires the procedure to be performed “in a facility where cardiac surgery is available,” but the Committee felt that this does not sufficiently comply with Australian and international guidelines on the performance of this procedure </w:t>
      </w:r>
      <w:r w:rsidRPr="00FB48BC">
        <w:rPr>
          <w:lang w:val="en-AU"/>
        </w:rPr>
        <w:fldChar w:fldCharType="begin" w:fldLock="1"/>
      </w:r>
      <w:r w:rsidR="00241AF9">
        <w:rPr>
          <w:lang w:val="en-AU"/>
        </w:rPr>
        <w:instrText>ADDIN CSL_CITATION { "citationItems" : [ { "id" : "ITEM-1", "itemData" : { "DOI" : "10.1016/j.hrthm.2009.05.020", "ISBN" : "1556-3871 (Electronic)\\r1547-5271 (Linking)", "ISSN" : "15475271", "PMID" : "19560098", "author" : [ { "dropping-particle" : "", "family" : "Wilkoff", "given" : "Bruce L.", "non-dropping-particle" : "", "parse-names" : false, "suffix" : "" }, { "dropping-particle" : "", "family" : "Love", "given" : "Charles J.", "non-dropping-particle" : "", "parse-names" : false, "suffix" : "" }, { "dropping-particle" : "", "family" : "Byrd", "given" : "Charles L.", "non-dropping-particle" : "", "parse-names" : false, "suffix" : "" }, { "dropping-particle" : "", "family" : "Bongiorni", "given" : "Maria Grazia", "non-dropping-particle" : "", "parse-names" : false, "suffix" : "" }, { "dropping-particle" : "", "family" : "Carrillo", "given" : "Roger G.", "non-dropping-particle" : "", "parse-names" : false, "suffix" : "" }, { "dropping-particle" : "", "family" : "Crossley", "given" : "George H.", "non-dropping-particle" : "", "parse-names" : false, "suffix" : "" }, { "dropping-particle" : "", "family" : "Epstein", "given" : "Laurence M.", "non-dropping-particle" : "", "parse-names" : false, "suffix" : "" }, { "dropping-particle" : "", "family" : "Friedman", "given" : "Richard A.", "non-dropping-particle" : "", "parse-names" : false, "suffix" : "" }, { "dropping-particle" : "", "family" : "Kennergren", "given" : "Charles E H", "non-dropping-particle" : "", "parse-names" : false, "suffix" : "" }, { "dropping-particle" : "", "family" : "Mitkowski", "given" : "Przemyslaw", "non-dropping-particle" : "", "parse-names" : false, "suffix" : "" }, { "dropping-particle" : "", "family" : "Schaerf", "given" : "Raymond H M", "non-dropping-particle" : "", "parse-names" : false, "suffix" : "" }, { "dropping-particle" : "", "family" : "Wazni", "given" : "Oussama M.", "non-dropping-particle" : "", "parse-names" : false, "suffix" : "" } ], "container-title" : "Heart Rhythm", "id" : "ITEM-1", "issue" : "7", "issued" : { "date-parts" : [ [ "2009" ] ] }, "page" : "1085-1104", "publisher" : "Heart Rhythm Society", "title" : "Transvenous Lead Extraction: Heart Rhythm Society Expert Consensus on Facilities, Training, Indications, and Patient Management. This document was endorsed by the American Heart Association (AHA)", "type" : "article-journal", "volume" : "6" }, "uris" : [ "http://www.mendeley.com/documents/?uuid=893db227-6bd4-4932-acf3-95de4cea10c1" ] }, { "id" : "ITEM-2", "itemData" : { "author" : [ { "dropping-particle" : "", "family" : "CSANZ", "given" : "", "non-dropping-particle" : "", "parse-names" : false, "suffix" : "" } ], "id" : "ITEM-2", "issued" : { "date-parts" : [ [ "2014" ] ] }, "title" : "Statement of the Cardiac Society of Australia and New Zealand regarding the Extraction of Implanted Cardiac Device Leads , in particular the provision of surgical support", "type" : "report" }, "uris" : [ "http://www.mendeley.com/documents/?uuid=7a5ae103-079c-48e1-b912-08f901a917ff" ] } ], "mendeley" : { "formattedCitation" : "(66,67)", "plainTextFormattedCitation" : "(66,67)", "previouslyFormattedCitation" : "(CSANZ, 2014; Wilkoff et al., 2009)" }, "properties" : { "noteIndex" : 0 }, "schema" : "https://github.com/citation-style-language/schema/raw/master/csl-citation.json" }</w:instrText>
      </w:r>
      <w:r w:rsidRPr="00FB48BC">
        <w:rPr>
          <w:lang w:val="en-AU"/>
        </w:rPr>
        <w:fldChar w:fldCharType="separate"/>
      </w:r>
      <w:r w:rsidR="00241AF9" w:rsidRPr="00241AF9">
        <w:rPr>
          <w:noProof/>
          <w:lang w:val="en-AU"/>
        </w:rPr>
        <w:t>(66,67)</w:t>
      </w:r>
      <w:r w:rsidRPr="00FB48BC">
        <w:rPr>
          <w:lang w:val="en-AU"/>
        </w:rPr>
        <w:fldChar w:fldCharType="end"/>
      </w:r>
      <w:r w:rsidRPr="00FB48BC">
        <w:rPr>
          <w:lang w:val="en-AU"/>
        </w:rPr>
        <w:t xml:space="preserve">. The Committee also heard that there have been a number of recent adverse events, including deaths, and it noted that a recent coronial inquest into one such death commented on the lack of clarity around requirements for the safe performance of this procedure </w:t>
      </w:r>
      <w:r w:rsidRPr="00FB48BC">
        <w:rPr>
          <w:lang w:val="en-AU"/>
        </w:rPr>
        <w:fldChar w:fldCharType="begin" w:fldLock="1"/>
      </w:r>
      <w:r w:rsidR="00241AF9">
        <w:rPr>
          <w:lang w:val="en-AU"/>
        </w:rPr>
        <w:instrText>ADDIN CSL_CITATION { "citationItems" : [ { "id" : "ITEM-1", "itemData" : { "author" : [ { "dropping-particle" : "", "family" : "State Coroner's Court of New South Wales", "given" : "", "non-dropping-particle" : "", "parse-names" : false, "suffix" : "" } ], "id" : "ITEM-1", "issued" : { "date-parts" : [ [ "2014" ] ] }, "number-of-pages" : "1-11", "publisher-place" : "Glebe, NSW", "title" : "Coronial Inquest into the death of Toni Ann Peadon", "type" : "report" }, "uris" : [ "http://www.mendeley.com/documents/?uuid=41ed568b-9166-4b15-b140-21c73dea2ba3" ] } ], "mendeley" : { "formattedCitation" : "(68)", "plainTextFormattedCitation" : "(68)", "previouslyFormattedCitation" : "(State Coroner\u2019s Court of New South Wales, 2014)" }, "properties" : { "noteIndex" : 0 }, "schema" : "https://github.com/citation-style-language/schema/raw/master/csl-citation.json" }</w:instrText>
      </w:r>
      <w:r w:rsidRPr="00FB48BC">
        <w:rPr>
          <w:lang w:val="en-AU"/>
        </w:rPr>
        <w:fldChar w:fldCharType="separate"/>
      </w:r>
      <w:r w:rsidR="00241AF9" w:rsidRPr="00241AF9">
        <w:rPr>
          <w:noProof/>
          <w:lang w:val="en-AU"/>
        </w:rPr>
        <w:t>(68)</w:t>
      </w:r>
      <w:r w:rsidRPr="00FB48BC">
        <w:rPr>
          <w:lang w:val="en-AU"/>
        </w:rPr>
        <w:fldChar w:fldCharType="end"/>
      </w:r>
      <w:r w:rsidRPr="00FB48BC">
        <w:rPr>
          <w:lang w:val="en-AU"/>
        </w:rPr>
        <w:t xml:space="preserve">. From a consumer perspective, the Committee felt that it was imperative to address any significant safety concerns, and that consumers would be very supportive of recommendations that ensure best-practice safety standards are met. </w:t>
      </w:r>
    </w:p>
    <w:p w14:paraId="77F18DD5" w14:textId="77777777" w:rsidR="003D3F31" w:rsidRPr="00FB48BC" w:rsidRDefault="003D3F31" w:rsidP="003D3F31">
      <w:pPr>
        <w:pStyle w:val="01squarebullet"/>
        <w:numPr>
          <w:ilvl w:val="0"/>
          <w:numId w:val="16"/>
        </w:numPr>
        <w:rPr>
          <w:lang w:val="en-AU"/>
        </w:rPr>
      </w:pPr>
      <w:r w:rsidRPr="00FB48BC">
        <w:rPr>
          <w:lang w:val="en-AU"/>
        </w:rPr>
        <w:t>If a cardiologist performs the procedure, the Committee agreed that it is accepted best practice to have a cardiac surgeon immediately available to assist in the event of complications. International guidelines developed in 2009 noted that in “the external review of fatal cases around the world, it was the strong consensus that when the superior vena cava was torn or perforated, delays from the injury to having open access to the heart of more than 5–10 minutes were often associated with a fatal outcome. Rescue efforts initiated within this time period have been usually successful.”</w:t>
      </w:r>
      <w:r w:rsidRPr="00FB48BC">
        <w:rPr>
          <w:lang w:val="en-AU"/>
        </w:rPr>
        <w:fldChar w:fldCharType="begin" w:fldLock="1"/>
      </w:r>
      <w:r w:rsidR="00241AF9">
        <w:rPr>
          <w:lang w:val="en-AU"/>
        </w:rPr>
        <w:instrText>ADDIN CSL_CITATION { "citationItems" : [ { "id" : "ITEM-1", "itemData" : { "DOI" : "10.1016/j.hrthm.2009.05.020", "ISBN" : "1556-3871 (Electronic)\\r1547-5271 (Linking)", "ISSN" : "15475271", "PMID" : "19560098", "author" : [ { "dropping-particle" : "", "family" : "Wilkoff", "given" : "Bruce L.", "non-dropping-particle" : "", "parse-names" : false, "suffix" : "" }, { "dropping-particle" : "", "family" : "Love", "given" : "Charles J.", "non-dropping-particle" : "", "parse-names" : false, "suffix" : "" }, { "dropping-particle" : "", "family" : "Byrd", "given" : "Charles L.", "non-dropping-particle" : "", "parse-names" : false, "suffix" : "" }, { "dropping-particle" : "", "family" : "Bongiorni", "given" : "Maria Grazia", "non-dropping-particle" : "", "parse-names" : false, "suffix" : "" }, { "dropping-particle" : "", "family" : "Carrillo", "given" : "Roger G.", "non-dropping-particle" : "", "parse-names" : false, "suffix" : "" }, { "dropping-particle" : "", "family" : "Crossley", "given" : "George H.", "non-dropping-particle" : "", "parse-names" : false, "suffix" : "" }, { "dropping-particle" : "", "family" : "Epstein", "given" : "Laurence M.", "non-dropping-particle" : "", "parse-names" : false, "suffix" : "" }, { "dropping-particle" : "", "family" : "Friedman", "given" : "Richard A.", "non-dropping-particle" : "", "parse-names" : false, "suffix" : "" }, { "dropping-particle" : "", "family" : "Kennergren", "given" : "Charles E H", "non-dropping-particle" : "", "parse-names" : false, "suffix" : "" }, { "dropping-particle" : "", "family" : "Mitkowski", "given" : "Przemyslaw", "non-dropping-particle" : "", "parse-names" : false, "suffix" : "" }, { "dropping-particle" : "", "family" : "Schaerf", "given" : "Raymond H M", "non-dropping-particle" : "", "parse-names" : false, "suffix" : "" }, { "dropping-particle" : "", "family" : "Wazni", "given" : "Oussama M.", "non-dropping-particle" : "", "parse-names" : false, "suffix" : "" } ], "container-title" : "Heart Rhythm", "id" : "ITEM-1", "issue" : "7", "issued" : { "date-parts" : [ [ "2009" ] ] }, "page" : "1085-1104", "publisher" : "Heart Rhythm Society", "title" : "Transvenous Lead Extraction: Heart Rhythm Society Expert Consensus on Facilities, Training, Indications, and Patient Management. This document was endorsed by the American Heart Association (AHA)", "type" : "article-journal", "volume" : "6" }, "uris" : [ "http://www.mendeley.com/documents/?uuid=893db227-6bd4-4932-acf3-95de4cea10c1" ] } ], "mendeley" : { "formattedCitation" : "(66)", "plainTextFormattedCitation" : "(66)", "previouslyFormattedCitation" : "(Wilkoff et al., 2009)" }, "properties" : { "noteIndex" : 0 }, "schema" : "https://github.com/citation-style-language/schema/raw/master/csl-citation.json" }</w:instrText>
      </w:r>
      <w:r w:rsidRPr="00FB48BC">
        <w:rPr>
          <w:lang w:val="en-AU"/>
        </w:rPr>
        <w:fldChar w:fldCharType="separate"/>
      </w:r>
      <w:r w:rsidR="00241AF9" w:rsidRPr="00241AF9">
        <w:rPr>
          <w:noProof/>
          <w:lang w:val="en-AU"/>
        </w:rPr>
        <w:t>(66)</w:t>
      </w:r>
      <w:r w:rsidRPr="00FB48BC">
        <w:rPr>
          <w:lang w:val="en-AU"/>
        </w:rPr>
        <w:fldChar w:fldCharType="end"/>
      </w:r>
      <w:r w:rsidRPr="00FB48BC">
        <w:rPr>
          <w:lang w:val="en-AU"/>
        </w:rPr>
        <w:t xml:space="preserve"> For this reason, the Committee recommended updating the descriptor so that it requires a cardiac surgeon to be present during the lead extraction phase of all procedures. The surgeon does not need to be present during lower risk preparation and post-extraction phases. The surgeon does not need to be scrubbed while on standby, but open access to the heart is required in </w:t>
      </w:r>
      <w:r w:rsidR="00103A48" w:rsidRPr="00FB48BC">
        <w:rPr>
          <w:lang w:val="en-AU"/>
        </w:rPr>
        <w:t>less than</w:t>
      </w:r>
      <w:r w:rsidRPr="00FB48BC">
        <w:rPr>
          <w:lang w:val="en-AU"/>
        </w:rPr>
        <w:t xml:space="preserve"> </w:t>
      </w:r>
      <w:r w:rsidR="0026257E">
        <w:rPr>
          <w:lang w:val="en-AU"/>
        </w:rPr>
        <w:t>5-</w:t>
      </w:r>
      <w:r w:rsidRPr="00FB48BC">
        <w:rPr>
          <w:lang w:val="en-AU"/>
        </w:rPr>
        <w:t>10 minutes and adequate preparations must be in place to ensure this is possible.</w:t>
      </w:r>
    </w:p>
    <w:p w14:paraId="08DB0989" w14:textId="77777777" w:rsidR="001C7642" w:rsidRDefault="003D3F31" w:rsidP="00CE67A1">
      <w:pPr>
        <w:pStyle w:val="01squarebullet"/>
        <w:rPr>
          <w:lang w:val="en-AU"/>
        </w:rPr>
      </w:pPr>
      <w:r w:rsidRPr="00FB48BC">
        <w:t xml:space="preserve">The Committee noted that the role of a surgeon who is physically present and on standby for the procedure is not the same as the role of an assistant (although it is similar). It was also noted that when a cardiac surgeon performs the procedure, a standby surgeon is not required. </w:t>
      </w:r>
      <w:r w:rsidR="00CE67A1">
        <w:t>The Committee considered two options for the remuneration of standby surgeons</w:t>
      </w:r>
      <w:r w:rsidR="001C7642">
        <w:t>.</w:t>
      </w:r>
      <w:r w:rsidR="00CE67A1">
        <w:t xml:space="preserve"> </w:t>
      </w:r>
      <w:r w:rsidR="00586E65">
        <w:rPr>
          <w:lang w:val="en-AU"/>
        </w:rPr>
        <w:t xml:space="preserve">The first option </w:t>
      </w:r>
      <w:r w:rsidR="00B83461">
        <w:rPr>
          <w:lang w:val="en-AU"/>
        </w:rPr>
        <w:t xml:space="preserve">was </w:t>
      </w:r>
      <w:r w:rsidR="006D79B9">
        <w:rPr>
          <w:lang w:val="en-AU"/>
        </w:rPr>
        <w:t>to create</w:t>
      </w:r>
      <w:r w:rsidR="006D79B9" w:rsidRPr="00CE67A1">
        <w:rPr>
          <w:lang w:val="en-AU"/>
        </w:rPr>
        <w:t xml:space="preserve"> </w:t>
      </w:r>
      <w:r w:rsidR="00586E65" w:rsidRPr="00CE67A1">
        <w:rPr>
          <w:lang w:val="en-AU"/>
        </w:rPr>
        <w:t>a new item for surgeon standby. It was noted that this sets a precedent, however</w:t>
      </w:r>
      <w:r w:rsidR="001714B5">
        <w:rPr>
          <w:lang w:val="en-AU"/>
        </w:rPr>
        <w:t>,</w:t>
      </w:r>
      <w:r w:rsidR="00586E65" w:rsidRPr="00CE67A1">
        <w:rPr>
          <w:lang w:val="en-AU"/>
        </w:rPr>
        <w:t xml:space="preserve"> due to the strict requirement of physical attendance, </w:t>
      </w:r>
      <w:r w:rsidR="00740B39">
        <w:rPr>
          <w:lang w:val="en-AU"/>
        </w:rPr>
        <w:t xml:space="preserve">and </w:t>
      </w:r>
      <w:r w:rsidR="00586E65" w:rsidRPr="00CE67A1">
        <w:rPr>
          <w:lang w:val="en-AU"/>
        </w:rPr>
        <w:t xml:space="preserve">it was felt that this would have limited application beyond this procedure. </w:t>
      </w:r>
      <w:r w:rsidR="00CE67A1">
        <w:t xml:space="preserve">The </w:t>
      </w:r>
      <w:r w:rsidR="001C7642">
        <w:t xml:space="preserve">second option </w:t>
      </w:r>
      <w:r w:rsidR="00BD0DCA">
        <w:t>was</w:t>
      </w:r>
      <w:r w:rsidR="001C7642">
        <w:t xml:space="preserve"> </w:t>
      </w:r>
      <w:r w:rsidR="00987486">
        <w:t xml:space="preserve">to </w:t>
      </w:r>
      <w:r w:rsidR="005D56D5">
        <w:t>continue allowing</w:t>
      </w:r>
      <w:r w:rsidR="00861657" w:rsidRPr="009639E8">
        <w:t xml:space="preserve"> </w:t>
      </w:r>
      <w:r w:rsidR="00CE67A1">
        <w:rPr>
          <w:lang w:val="en-AU"/>
        </w:rPr>
        <w:t xml:space="preserve">the </w:t>
      </w:r>
      <w:r w:rsidR="00CE67A1" w:rsidRPr="00CE67A1">
        <w:rPr>
          <w:lang w:val="en-AU"/>
        </w:rPr>
        <w:t xml:space="preserve">surgeon </w:t>
      </w:r>
      <w:r w:rsidR="00CE67A1">
        <w:rPr>
          <w:lang w:val="en-AU"/>
        </w:rPr>
        <w:t xml:space="preserve">and </w:t>
      </w:r>
      <w:r w:rsidR="00CE67A1" w:rsidRPr="00CE67A1">
        <w:rPr>
          <w:lang w:val="en-AU"/>
        </w:rPr>
        <w:t xml:space="preserve">proceduralist </w:t>
      </w:r>
      <w:r w:rsidR="00E70AF0">
        <w:rPr>
          <w:lang w:val="en-AU"/>
        </w:rPr>
        <w:t xml:space="preserve">to </w:t>
      </w:r>
      <w:r w:rsidR="00CE67A1">
        <w:rPr>
          <w:lang w:val="en-AU"/>
        </w:rPr>
        <w:t>negotiate an acceptable arrangement</w:t>
      </w:r>
      <w:r w:rsidR="00584AC5">
        <w:rPr>
          <w:lang w:val="en-AU"/>
        </w:rPr>
        <w:t>,</w:t>
      </w:r>
      <w:r w:rsidR="001C7642">
        <w:rPr>
          <w:lang w:val="en-AU"/>
        </w:rPr>
        <w:t xml:space="preserve"> as is the current practice</w:t>
      </w:r>
      <w:r w:rsidR="00586E65">
        <w:rPr>
          <w:lang w:val="en-AU"/>
        </w:rPr>
        <w:t>.</w:t>
      </w:r>
      <w:r w:rsidR="00F11DF1">
        <w:rPr>
          <w:lang w:val="en-AU"/>
        </w:rPr>
        <w:t xml:space="preserve"> </w:t>
      </w:r>
      <w:r w:rsidR="00586E65">
        <w:rPr>
          <w:lang w:val="en-AU"/>
        </w:rPr>
        <w:t>C</w:t>
      </w:r>
      <w:r w:rsidR="00F11DF1">
        <w:rPr>
          <w:lang w:val="en-AU"/>
        </w:rPr>
        <w:t>urrent guidelines require a surgeon to be present</w:t>
      </w:r>
      <w:r w:rsidR="00681F21">
        <w:rPr>
          <w:lang w:val="en-AU"/>
        </w:rPr>
        <w:t>,</w:t>
      </w:r>
      <w:r w:rsidR="001C7642">
        <w:rPr>
          <w:lang w:val="en-AU"/>
        </w:rPr>
        <w:t xml:space="preserve"> and the Committee agreed that this is often the case</w:t>
      </w:r>
      <w:r w:rsidR="00F11DF1">
        <w:rPr>
          <w:lang w:val="en-AU"/>
        </w:rPr>
        <w:t>,</w:t>
      </w:r>
      <w:r w:rsidR="00586E65">
        <w:rPr>
          <w:lang w:val="en-AU"/>
        </w:rPr>
        <w:t xml:space="preserve"> </w:t>
      </w:r>
      <w:r w:rsidR="00E30168">
        <w:rPr>
          <w:lang w:val="en-AU"/>
        </w:rPr>
        <w:t>al</w:t>
      </w:r>
      <w:r w:rsidR="00586E65">
        <w:rPr>
          <w:lang w:val="en-AU"/>
        </w:rPr>
        <w:t>though they are generally unpaid for this service. T</w:t>
      </w:r>
      <w:r w:rsidR="00F11DF1">
        <w:rPr>
          <w:lang w:val="en-AU"/>
        </w:rPr>
        <w:t xml:space="preserve">he </w:t>
      </w:r>
      <w:r w:rsidR="00586E65">
        <w:rPr>
          <w:lang w:val="en-AU"/>
        </w:rPr>
        <w:t xml:space="preserve">current </w:t>
      </w:r>
      <w:r w:rsidR="00F11DF1">
        <w:rPr>
          <w:lang w:val="en-AU"/>
        </w:rPr>
        <w:t>MBS descriptor does not</w:t>
      </w:r>
      <w:r w:rsidR="001C7642">
        <w:rPr>
          <w:lang w:val="en-AU"/>
        </w:rPr>
        <w:t xml:space="preserve"> require </w:t>
      </w:r>
      <w:r w:rsidR="00586E65">
        <w:rPr>
          <w:lang w:val="en-AU"/>
        </w:rPr>
        <w:t>physical attendance</w:t>
      </w:r>
      <w:r w:rsidR="00132300">
        <w:rPr>
          <w:lang w:val="en-AU"/>
        </w:rPr>
        <w:t>,</w:t>
      </w:r>
      <w:r w:rsidR="00586E65">
        <w:rPr>
          <w:lang w:val="en-AU"/>
        </w:rPr>
        <w:t xml:space="preserve"> </w:t>
      </w:r>
      <w:r w:rsidR="00F11DF1">
        <w:rPr>
          <w:lang w:val="en-AU"/>
        </w:rPr>
        <w:t>and the Committee felt that</w:t>
      </w:r>
      <w:r w:rsidR="00184852">
        <w:rPr>
          <w:lang w:val="en-AU"/>
        </w:rPr>
        <w:t xml:space="preserve"> altering</w:t>
      </w:r>
      <w:r w:rsidR="00F11DF1">
        <w:rPr>
          <w:lang w:val="en-AU"/>
        </w:rPr>
        <w:t xml:space="preserve"> this </w:t>
      </w:r>
      <w:r w:rsidR="00C63482">
        <w:rPr>
          <w:lang w:val="en-AU"/>
        </w:rPr>
        <w:t xml:space="preserve">would </w:t>
      </w:r>
      <w:r w:rsidR="007954FA">
        <w:rPr>
          <w:lang w:val="en-AU"/>
        </w:rPr>
        <w:t>constitute</w:t>
      </w:r>
      <w:r w:rsidR="00C63482">
        <w:rPr>
          <w:lang w:val="en-AU"/>
        </w:rPr>
        <w:t xml:space="preserve"> </w:t>
      </w:r>
      <w:r w:rsidR="00F11DF1">
        <w:rPr>
          <w:lang w:val="en-AU"/>
        </w:rPr>
        <w:t>a material change</w:t>
      </w:r>
      <w:r w:rsidR="00586E65">
        <w:rPr>
          <w:lang w:val="en-AU"/>
        </w:rPr>
        <w:t xml:space="preserve"> in the requirements</w:t>
      </w:r>
      <w:r w:rsidR="00F11DF1">
        <w:rPr>
          <w:lang w:val="en-AU"/>
        </w:rPr>
        <w:t xml:space="preserve">. The Committee was concerned that providers billing each other </w:t>
      </w:r>
      <w:r w:rsidR="00A54F9B">
        <w:rPr>
          <w:lang w:val="en-AU"/>
        </w:rPr>
        <w:t xml:space="preserve">to meet </w:t>
      </w:r>
      <w:r w:rsidR="00F11DF1">
        <w:rPr>
          <w:lang w:val="en-AU"/>
        </w:rPr>
        <w:t>an MBS</w:t>
      </w:r>
      <w:r w:rsidR="0045238B">
        <w:rPr>
          <w:lang w:val="en-AU"/>
        </w:rPr>
        <w:t>-</w:t>
      </w:r>
      <w:r w:rsidR="00F11DF1">
        <w:rPr>
          <w:lang w:val="en-AU"/>
        </w:rPr>
        <w:t xml:space="preserve">mandated requirement could </w:t>
      </w:r>
      <w:r w:rsidR="00A54F9B">
        <w:rPr>
          <w:lang w:val="en-AU"/>
        </w:rPr>
        <w:t xml:space="preserve">foster </w:t>
      </w:r>
      <w:r w:rsidR="00F11DF1">
        <w:rPr>
          <w:lang w:val="en-AU"/>
        </w:rPr>
        <w:t>perverse relationships</w:t>
      </w:r>
      <w:r w:rsidR="0045238B">
        <w:rPr>
          <w:lang w:val="en-AU"/>
        </w:rPr>
        <w:t>,</w:t>
      </w:r>
      <w:r w:rsidR="00F11DF1">
        <w:rPr>
          <w:lang w:val="en-AU"/>
        </w:rPr>
        <w:t xml:space="preserve"> with either party making unreasonable demands of the other. </w:t>
      </w:r>
      <w:r w:rsidR="001C7642">
        <w:rPr>
          <w:lang w:val="en-AU"/>
        </w:rPr>
        <w:t>In light of this, the Committee recommend</w:t>
      </w:r>
      <w:r w:rsidR="00F531F9">
        <w:rPr>
          <w:lang w:val="en-AU"/>
        </w:rPr>
        <w:t>ed</w:t>
      </w:r>
      <w:r w:rsidR="001C7642">
        <w:rPr>
          <w:lang w:val="en-AU"/>
        </w:rPr>
        <w:t xml:space="preserve"> the creation of the specific item, noting that it would be claimed fewer than 100 times per year. </w:t>
      </w:r>
    </w:p>
    <w:p w14:paraId="560988A3" w14:textId="77777777" w:rsidR="00CE67A1" w:rsidRPr="00A54F9B" w:rsidRDefault="00CE67A1" w:rsidP="002B7C5F">
      <w:pPr>
        <w:pStyle w:val="01squarebullet"/>
        <w:rPr>
          <w:lang w:val="en-AU"/>
        </w:rPr>
      </w:pPr>
      <w:r w:rsidRPr="00A54F9B">
        <w:rPr>
          <w:lang w:val="en-AU"/>
        </w:rPr>
        <w:t>The Committee discussed, with some contention, whether the item should be created in a cost</w:t>
      </w:r>
      <w:r w:rsidR="00655139">
        <w:rPr>
          <w:lang w:val="en-AU"/>
        </w:rPr>
        <w:t>-</w:t>
      </w:r>
      <w:r w:rsidRPr="00A54F9B">
        <w:rPr>
          <w:lang w:val="en-AU"/>
        </w:rPr>
        <w:t>neutral way. Some members cited the current high rebate</w:t>
      </w:r>
      <w:r w:rsidR="00655139">
        <w:rPr>
          <w:lang w:val="en-AU"/>
        </w:rPr>
        <w:t>,</w:t>
      </w:r>
      <w:r w:rsidRPr="00A54F9B">
        <w:rPr>
          <w:lang w:val="en-AU"/>
        </w:rPr>
        <w:t xml:space="preserve"> </w:t>
      </w:r>
      <w:r w:rsidR="00655139" w:rsidRPr="00A54F9B">
        <w:rPr>
          <w:lang w:val="en-AU"/>
        </w:rPr>
        <w:t>and</w:t>
      </w:r>
      <w:r w:rsidR="00655139">
        <w:rPr>
          <w:lang w:val="en-AU"/>
        </w:rPr>
        <w:t xml:space="preserve"> the </w:t>
      </w:r>
      <w:r w:rsidRPr="00A54F9B">
        <w:rPr>
          <w:lang w:val="en-AU"/>
        </w:rPr>
        <w:t xml:space="preserve">likelihood that it was originally created </w:t>
      </w:r>
      <w:r w:rsidR="00A54F9B" w:rsidRPr="00A54F9B">
        <w:rPr>
          <w:lang w:val="en-AU"/>
        </w:rPr>
        <w:t xml:space="preserve">with </w:t>
      </w:r>
      <w:r w:rsidRPr="00A54F9B">
        <w:rPr>
          <w:lang w:val="en-AU"/>
        </w:rPr>
        <w:t>a team</w:t>
      </w:r>
      <w:r w:rsidR="00CF2B6C">
        <w:rPr>
          <w:lang w:val="en-AU"/>
        </w:rPr>
        <w:t>-</w:t>
      </w:r>
      <w:r w:rsidRPr="00A54F9B">
        <w:rPr>
          <w:lang w:val="en-AU"/>
        </w:rPr>
        <w:t>supported procedure in mind</w:t>
      </w:r>
      <w:r w:rsidR="00A54F9B" w:rsidRPr="00A54F9B">
        <w:rPr>
          <w:lang w:val="en-AU"/>
        </w:rPr>
        <w:t>,</w:t>
      </w:r>
      <w:r w:rsidRPr="00A54F9B">
        <w:rPr>
          <w:lang w:val="en-AU"/>
        </w:rPr>
        <w:t xml:space="preserve"> as a reason for a cost</w:t>
      </w:r>
      <w:r w:rsidR="00754AA4">
        <w:rPr>
          <w:lang w:val="en-AU"/>
        </w:rPr>
        <w:t>-</w:t>
      </w:r>
      <w:r w:rsidRPr="00A54F9B">
        <w:rPr>
          <w:lang w:val="en-AU"/>
        </w:rPr>
        <w:t xml:space="preserve">neutral approach. However, others felt that this rebate was necessarily high to incentivise providers to </w:t>
      </w:r>
      <w:r w:rsidR="00103A48" w:rsidRPr="00A54F9B">
        <w:rPr>
          <w:lang w:val="en-AU"/>
        </w:rPr>
        <w:t>up skill</w:t>
      </w:r>
      <w:r w:rsidRPr="00A54F9B">
        <w:rPr>
          <w:lang w:val="en-AU"/>
        </w:rPr>
        <w:t xml:space="preserve"> in this area</w:t>
      </w:r>
      <w:r w:rsidR="00D83F87">
        <w:rPr>
          <w:lang w:val="en-AU"/>
        </w:rPr>
        <w:t>,</w:t>
      </w:r>
      <w:r w:rsidRPr="00A54F9B">
        <w:rPr>
          <w:lang w:val="en-AU"/>
        </w:rPr>
        <w:t xml:space="preserve"> as it has significant accreditation requirements and is only performed by a small number of providers</w:t>
      </w:r>
      <w:r w:rsidR="00A54F9B" w:rsidRPr="00A54F9B">
        <w:rPr>
          <w:lang w:val="en-AU"/>
        </w:rPr>
        <w:t xml:space="preserve"> in low volumes</w:t>
      </w:r>
      <w:r w:rsidRPr="00A54F9B">
        <w:rPr>
          <w:lang w:val="en-AU"/>
        </w:rPr>
        <w:t xml:space="preserve">. It was also suggested that when the item was originally created, there was no expectation </w:t>
      </w:r>
      <w:r w:rsidR="00A54F9B" w:rsidRPr="00A54F9B">
        <w:rPr>
          <w:lang w:val="en-AU"/>
        </w:rPr>
        <w:t xml:space="preserve">in the guidelines </w:t>
      </w:r>
      <w:r w:rsidRPr="00A54F9B">
        <w:rPr>
          <w:lang w:val="en-AU"/>
        </w:rPr>
        <w:t xml:space="preserve">for surgical backup to be present </w:t>
      </w:r>
      <w:r w:rsidRPr="00A54F9B">
        <w:rPr>
          <w:lang w:val="en-AU"/>
        </w:rPr>
        <w:lastRenderedPageBreak/>
        <w:t>for the procedure</w:t>
      </w:r>
      <w:r w:rsidR="006A516D">
        <w:rPr>
          <w:lang w:val="en-AU"/>
        </w:rPr>
        <w:t>, and</w:t>
      </w:r>
      <w:r w:rsidRPr="00A54F9B">
        <w:rPr>
          <w:lang w:val="en-AU"/>
        </w:rPr>
        <w:t xml:space="preserve"> </w:t>
      </w:r>
      <w:r w:rsidR="006A516D">
        <w:rPr>
          <w:lang w:val="en-AU"/>
        </w:rPr>
        <w:t xml:space="preserve">that </w:t>
      </w:r>
      <w:r w:rsidRPr="00A54F9B">
        <w:rPr>
          <w:lang w:val="en-AU"/>
        </w:rPr>
        <w:t xml:space="preserve">this </w:t>
      </w:r>
      <w:r w:rsidR="009A62A1" w:rsidRPr="00A54F9B">
        <w:rPr>
          <w:lang w:val="en-AU"/>
        </w:rPr>
        <w:t>would</w:t>
      </w:r>
      <w:r w:rsidR="009A62A1">
        <w:rPr>
          <w:lang w:val="en-AU"/>
        </w:rPr>
        <w:t xml:space="preserve"> therefore </w:t>
      </w:r>
      <w:r w:rsidRPr="00A54F9B">
        <w:rPr>
          <w:lang w:val="en-AU"/>
        </w:rPr>
        <w:t xml:space="preserve">be a new requirement and should be funded incrementally. </w:t>
      </w:r>
      <w:r w:rsidR="0026257E">
        <w:rPr>
          <w:lang w:val="en-AU"/>
        </w:rPr>
        <w:t xml:space="preserve">Other members suggested that the item was always intended to include surgical backup with fee splitting. </w:t>
      </w:r>
      <w:r w:rsidRPr="00A54F9B">
        <w:rPr>
          <w:lang w:val="en-AU"/>
        </w:rPr>
        <w:t>Ultimately</w:t>
      </w:r>
      <w:r w:rsidR="008F3206">
        <w:rPr>
          <w:lang w:val="en-AU"/>
        </w:rPr>
        <w:t>,</w:t>
      </w:r>
      <w:r w:rsidRPr="00A54F9B">
        <w:rPr>
          <w:lang w:val="en-AU"/>
        </w:rPr>
        <w:t xml:space="preserve"> the Committee remained divided</w:t>
      </w:r>
      <w:r w:rsidR="0053079D">
        <w:rPr>
          <w:lang w:val="en-AU"/>
        </w:rPr>
        <w:t>,</w:t>
      </w:r>
      <w:r w:rsidRPr="00A54F9B">
        <w:rPr>
          <w:lang w:val="en-AU"/>
        </w:rPr>
        <w:t xml:space="preserve"> but the majority felt that a fee increase was unlikely to be accepted and </w:t>
      </w:r>
      <w:r w:rsidR="00F41CDE">
        <w:rPr>
          <w:lang w:val="en-AU"/>
        </w:rPr>
        <w:t>that</w:t>
      </w:r>
      <w:r w:rsidRPr="00A54F9B">
        <w:rPr>
          <w:lang w:val="en-AU"/>
        </w:rPr>
        <w:t xml:space="preserve"> a cost-neutral approach should be taken</w:t>
      </w:r>
      <w:r w:rsidR="00513285">
        <w:rPr>
          <w:lang w:val="en-AU"/>
        </w:rPr>
        <w:t xml:space="preserve"> due to the high rebate</w:t>
      </w:r>
      <w:r w:rsidRPr="00A54F9B">
        <w:rPr>
          <w:lang w:val="en-AU"/>
        </w:rPr>
        <w:t>.</w:t>
      </w:r>
    </w:p>
    <w:p w14:paraId="46CBB413" w14:textId="77777777" w:rsidR="003D3F31" w:rsidRDefault="003D3F31" w:rsidP="003D3F31">
      <w:pPr>
        <w:pStyle w:val="01squarebullet"/>
        <w:rPr>
          <w:lang w:val="en-AU"/>
        </w:rPr>
      </w:pPr>
      <w:r w:rsidRPr="00FB48BC">
        <w:rPr>
          <w:lang w:val="en-AU"/>
        </w:rPr>
        <w:t>In addition to the presence of a surgeon, Australian and international guidelines state that the procedure should be performed in an environment where an emergency thoracotomy can be performed.</w:t>
      </w:r>
      <w:r w:rsidRPr="00FB48BC">
        <w:rPr>
          <w:lang w:val="en-AU"/>
        </w:rPr>
        <w:fldChar w:fldCharType="begin" w:fldLock="1"/>
      </w:r>
      <w:r w:rsidR="00241AF9">
        <w:rPr>
          <w:lang w:val="en-AU"/>
        </w:rPr>
        <w:instrText>ADDIN CSL_CITATION { "citationItems" : [ { "id" : "ITEM-1", "itemData" : { "author" : [ { "dropping-particle" : "", "family" : "CSANZ", "given" : "", "non-dropping-particle" : "", "parse-names" : false, "suffix" : "" } ], "id" : "ITEM-1", "issued" : { "date-parts" : [ [ "2014" ] ] }, "title" : "Statement of the Cardiac Society of Australia and New Zealand regarding the Extraction of Implanted Cardiac Device Leads , in particular the provision of surgical support", "type" : "report" }, "uris" : [ "http://www.mendeley.com/documents/?uuid=7a5ae103-079c-48e1-b912-08f901a917ff" ] }, { "id" : "ITEM-2", "itemData" : { "DOI" : "10.1016/j.hrthm.2009.05.020", "ISBN" : "1556-3871 (Electronic)\\r1547-5271 (Linking)", "ISSN" : "15475271", "PMID" : "19560098", "author" : [ { "dropping-particle" : "", "family" : "Wilkoff", "given" : "Bruce L.", "non-dropping-particle" : "", "parse-names" : false, "suffix" : "" }, { "dropping-particle" : "", "family" : "Love", "given" : "Charles J.", "non-dropping-particle" : "", "parse-names" : false, "suffix" : "" }, { "dropping-particle" : "", "family" : "Byrd", "given" : "Charles L.", "non-dropping-particle" : "", "parse-names" : false, "suffix" : "" }, { "dropping-particle" : "", "family" : "Bongiorni", "given" : "Maria Grazia", "non-dropping-particle" : "", "parse-names" : false, "suffix" : "" }, { "dropping-particle" : "", "family" : "Carrillo", "given" : "Roger G.", "non-dropping-particle" : "", "parse-names" : false, "suffix" : "" }, { "dropping-particle" : "", "family" : "Crossley", "given" : "George H.", "non-dropping-particle" : "", "parse-names" : false, "suffix" : "" }, { "dropping-particle" : "", "family" : "Epstein", "given" : "Laurence M.", "non-dropping-particle" : "", "parse-names" : false, "suffix" : "" }, { "dropping-particle" : "", "family" : "Friedman", "given" : "Richard A.", "non-dropping-particle" : "", "parse-names" : false, "suffix" : "" }, { "dropping-particle" : "", "family" : "Kennergren", "given" : "Charles E H", "non-dropping-particle" : "", "parse-names" : false, "suffix" : "" }, { "dropping-particle" : "", "family" : "Mitkowski", "given" : "Przemyslaw", "non-dropping-particle" : "", "parse-names" : false, "suffix" : "" }, { "dropping-particle" : "", "family" : "Schaerf", "given" : "Raymond H M", "non-dropping-particle" : "", "parse-names" : false, "suffix" : "" }, { "dropping-particle" : "", "family" : "Wazni", "given" : "Oussama M.", "non-dropping-particle" : "", "parse-names" : false, "suffix" : "" } ], "container-title" : "Heart Rhythm", "id" : "ITEM-2", "issue" : "7", "issued" : { "date-parts" : [ [ "2009" ] ] }, "page" : "1085-1104", "publisher" : "Heart Rhythm Society", "title" : "Transvenous Lead Extraction: Heart Rhythm Society Expert Consensus on Facilities, Training, Indications, and Patient Management. This document was endorsed by the American Heart Association (AHA)", "type" : "article-journal", "volume" : "6" }, "uris" : [ "http://www.mendeley.com/documents/?uuid=893db227-6bd4-4932-acf3-95de4cea10c1" ] } ], "mendeley" : { "formattedCitation" : "(66,67)", "plainTextFormattedCitation" : "(66,67)", "previouslyFormattedCitation" : "(CSANZ, 2014; Wilkoff et al., 2009)" }, "properties" : { "noteIndex" : 0 }, "schema" : "https://github.com/citation-style-language/schema/raw/master/csl-citation.json" }</w:instrText>
      </w:r>
      <w:r w:rsidRPr="00FB48BC">
        <w:rPr>
          <w:lang w:val="en-AU"/>
        </w:rPr>
        <w:fldChar w:fldCharType="separate"/>
      </w:r>
      <w:r w:rsidR="00241AF9" w:rsidRPr="00241AF9">
        <w:rPr>
          <w:noProof/>
          <w:lang w:val="en-AU"/>
        </w:rPr>
        <w:t>(66,67)</w:t>
      </w:r>
      <w:r w:rsidRPr="00FB48BC">
        <w:rPr>
          <w:lang w:val="en-AU"/>
        </w:rPr>
        <w:fldChar w:fldCharType="end"/>
      </w:r>
      <w:r w:rsidRPr="00FB48BC">
        <w:rPr>
          <w:lang w:val="en-AU"/>
        </w:rPr>
        <w:t xml:space="preserve"> Although a cardiac catheterisation suite (cath lab) is not as ideal a setting as a purpose-built hybrid operating theatre, it was agreed that it is an appropriate environment for the procedure if an emergency thoracotomy can be performed there. It was noted that the current CSANZ guidelines state that this “requirement [for a suitable environment] needs to be balanced against the need for high quality fluoroscopy.”</w:t>
      </w:r>
      <w:r w:rsidRPr="00FB48BC">
        <w:rPr>
          <w:lang w:val="en-AU"/>
        </w:rPr>
        <w:fldChar w:fldCharType="begin" w:fldLock="1"/>
      </w:r>
      <w:r w:rsidR="00241AF9">
        <w:rPr>
          <w:lang w:val="en-AU"/>
        </w:rPr>
        <w:instrText>ADDIN CSL_CITATION { "citationItems" : [ { "id" : "ITEM-1", "itemData" : { "author" : [ { "dropping-particle" : "", "family" : "CSANZ", "given" : "", "non-dropping-particle" : "", "parse-names" : false, "suffix" : "" } ], "id" : "ITEM-1", "issued" : { "date-parts" : [ [ "2014" ] ] }, "title" : "Statement of the Cardiac Society of Australia and New Zealand regarding the Extraction of Implanted Cardiac Device Leads , in particular the provision of surgical support", "type" : "report" }, "uris" : [ "http://www.mendeley.com/documents/?uuid=7a5ae103-079c-48e1-b912-08f901a917ff" ] } ], "mendeley" : { "formattedCitation" : "(67)", "plainTextFormattedCitation" : "(67)", "previouslyFormattedCitation" : "(CSANZ, 2014)" }, "properties" : { "noteIndex" : 0 }, "schema" : "https://github.com/citation-style-language/schema/raw/master/csl-citation.json" }</w:instrText>
      </w:r>
      <w:r w:rsidRPr="00FB48BC">
        <w:rPr>
          <w:lang w:val="en-AU"/>
        </w:rPr>
        <w:fldChar w:fldCharType="separate"/>
      </w:r>
      <w:r w:rsidR="00241AF9" w:rsidRPr="00241AF9">
        <w:rPr>
          <w:noProof/>
          <w:lang w:val="en-AU"/>
        </w:rPr>
        <w:t>(67)</w:t>
      </w:r>
      <w:r w:rsidRPr="00FB48BC">
        <w:rPr>
          <w:lang w:val="en-AU"/>
        </w:rPr>
        <w:fldChar w:fldCharType="end"/>
      </w:r>
      <w:r w:rsidRPr="00FB48BC">
        <w:rPr>
          <w:lang w:val="en-AU"/>
        </w:rPr>
        <w:t xml:space="preserve"> The Committee agreed that procedures would not be performed without high-quality fluoroscopy, and that these requirements were not mutually exclusive. For this reason, the Committee has not recommended compromising access to emergency thoracotomy for improved fluoroscopy. It was agreed that transfer to an operating theatre and achieving open access to the heart within 5–10 minutes would not be achievable in this scenario, and the recommendation therefore does not allow for this. </w:t>
      </w:r>
    </w:p>
    <w:p w14:paraId="0FC81519" w14:textId="77777777" w:rsidR="007134B9" w:rsidRDefault="007134B9" w:rsidP="007134B9">
      <w:pPr>
        <w:pStyle w:val="01squarebullet"/>
        <w:numPr>
          <w:ilvl w:val="0"/>
          <w:numId w:val="0"/>
        </w:numPr>
        <w:ind w:left="360"/>
        <w:rPr>
          <w:lang w:val="en-AU"/>
        </w:rPr>
      </w:pPr>
    </w:p>
    <w:p w14:paraId="09DE0B8B" w14:textId="50B5E824" w:rsidR="00EA1194" w:rsidRPr="007134B9" w:rsidRDefault="00EA1194" w:rsidP="009748FB">
      <w:pPr>
        <w:pBdr>
          <w:top w:val="single" w:sz="4" w:space="1" w:color="auto"/>
          <w:left w:val="single" w:sz="4" w:space="4" w:color="auto"/>
          <w:bottom w:val="single" w:sz="4" w:space="1" w:color="auto"/>
          <w:right w:val="single" w:sz="4" w:space="4" w:color="auto"/>
        </w:pBdr>
        <w:autoSpaceDE w:val="0"/>
        <w:autoSpaceDN w:val="0"/>
        <w:adjustRightInd w:val="0"/>
        <w:spacing w:before="0" w:after="0"/>
        <w:rPr>
          <w:b/>
          <w:lang w:val="en-AU"/>
        </w:rPr>
      </w:pPr>
      <w:r w:rsidRPr="007134B9">
        <w:rPr>
          <w:b/>
          <w:lang w:val="en-AU"/>
        </w:rPr>
        <w:t>The Taskforce did not endorse the Committee’s recommendation to split item 38358 into one item for extraction (as above) and one item for a cardiac surgeon to be present and on standby during lead extraction, in a cost-neutral manner. The Taskforce were of the view</w:t>
      </w:r>
      <w:r w:rsidR="009748FB" w:rsidRPr="007134B9">
        <w:rPr>
          <w:b/>
          <w:lang w:val="en-AU"/>
        </w:rPr>
        <w:t xml:space="preserve"> the option exists for the surgeon to remunerate their surgical back-up from the benefit paid for the procedure. Even though it is likely the service would be claimed infrequently the Taskforce agreed that it wanted to avoid setting a precedent for other sectors.</w:t>
      </w:r>
    </w:p>
    <w:p w14:paraId="266D9476" w14:textId="77777777" w:rsidR="006F4EC1" w:rsidRPr="00FB48BC" w:rsidRDefault="006F4EC1" w:rsidP="006F4EC1">
      <w:pPr>
        <w:pStyle w:val="Heading2"/>
        <w:rPr>
          <w:lang w:val="en-AU"/>
        </w:rPr>
      </w:pPr>
      <w:bookmarkStart w:id="766" w:name="_Toc464871181"/>
      <w:bookmarkStart w:id="767" w:name="_Toc518382951"/>
      <w:r w:rsidRPr="00FB48BC">
        <w:rPr>
          <w:lang w:val="en-AU"/>
        </w:rPr>
        <w:t>Cardioversion</w:t>
      </w:r>
      <w:bookmarkEnd w:id="766"/>
      <w:r w:rsidR="00860191">
        <w:rPr>
          <w:lang w:val="en-AU"/>
        </w:rPr>
        <w:t xml:space="preserve"> – that went out to consultation</w:t>
      </w:r>
      <w:bookmarkEnd w:id="76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78C2CFB2" w14:textId="77777777" w:rsidTr="001C7FA1">
        <w:trPr>
          <w:tblHeader/>
        </w:trPr>
        <w:tc>
          <w:tcPr>
            <w:tcW w:w="9082" w:type="dxa"/>
            <w:shd w:val="clear" w:color="auto" w:fill="D9D9D9" w:themeFill="background1" w:themeFillShade="D9"/>
            <w:vAlign w:val="bottom"/>
          </w:tcPr>
          <w:p w14:paraId="54E538D9"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6DC51D66" w14:textId="77777777" w:rsidTr="001C7FA1">
        <w:tc>
          <w:tcPr>
            <w:tcW w:w="9082" w:type="dxa"/>
            <w:vAlign w:val="bottom"/>
          </w:tcPr>
          <w:p w14:paraId="64A6CAF6" w14:textId="77777777" w:rsidR="00894519" w:rsidRPr="003B5613" w:rsidRDefault="00894519" w:rsidP="00894519">
            <w:pPr>
              <w:pStyle w:val="02Tabletext"/>
            </w:pPr>
            <w:r w:rsidRPr="009124AE">
              <w:rPr>
                <w:lang w:val="en-AU"/>
              </w:rPr>
              <w:t>Item 13400 – Schedule fee: $96.80</w:t>
            </w:r>
            <w:r w:rsidRPr="009124AE">
              <w:rPr>
                <w:lang w:val="en-AU"/>
              </w:rPr>
              <w:br/>
              <w:t>Services: 10,205</w:t>
            </w:r>
            <w:r>
              <w:rPr>
                <w:lang w:val="en-AU"/>
              </w:rPr>
              <w:tab/>
            </w:r>
            <w:r>
              <w:rPr>
                <w:lang w:val="en-AU"/>
              </w:rPr>
              <w:tab/>
            </w:r>
            <w:r w:rsidRPr="009124AE">
              <w:rPr>
                <w:lang w:val="en-AU"/>
              </w:rPr>
              <w:t>Total Benefits: $746,932</w:t>
            </w:r>
            <w:r>
              <w:rPr>
                <w:lang w:val="en-AU"/>
              </w:rPr>
              <w:tab/>
            </w:r>
            <w:r>
              <w:rPr>
                <w:lang w:val="en-AU"/>
              </w:rPr>
              <w:tab/>
            </w:r>
            <w:r w:rsidRPr="009124AE">
              <w:rPr>
                <w:lang w:val="en-AU"/>
              </w:rPr>
              <w:t>Average annual growth: 8.7%</w:t>
            </w:r>
            <w:r w:rsidRPr="009124AE">
              <w:rPr>
                <w:lang w:val="en-AU"/>
              </w:rPr>
              <w:br/>
            </w:r>
            <w:r w:rsidRPr="009124AE">
              <w:rPr>
                <w:lang w:val="en-AU"/>
              </w:rPr>
              <w:br/>
              <w:t>Restoration of cardiac rhythm by electrical stimulation (cardioversion), other than in the course of cardiac surgery (Anaes.)</w:t>
            </w:r>
          </w:p>
        </w:tc>
      </w:tr>
    </w:tbl>
    <w:p w14:paraId="3E05D0AF"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0023A285" w14:textId="77777777" w:rsidR="003E488A" w:rsidRPr="00FB48BC" w:rsidRDefault="003E488A" w:rsidP="003E488A">
      <w:pPr>
        <w:pStyle w:val="Boldhdg"/>
        <w:rPr>
          <w:lang w:val="en-AU"/>
        </w:rPr>
      </w:pPr>
      <w:r w:rsidRPr="00FB48BC">
        <w:rPr>
          <w:lang w:val="en-AU"/>
        </w:rPr>
        <w:t>Recommendation</w:t>
      </w:r>
      <w:r w:rsidR="00166368">
        <w:rPr>
          <w:lang w:val="en-AU"/>
        </w:rPr>
        <w:t xml:space="preserve"> 34</w:t>
      </w:r>
    </w:p>
    <w:p w14:paraId="721E6CBB" w14:textId="77777777" w:rsidR="003E488A" w:rsidRPr="00FB48BC" w:rsidRDefault="003E488A" w:rsidP="003E488A">
      <w:pPr>
        <w:pStyle w:val="01squarebullet"/>
        <w:numPr>
          <w:ilvl w:val="0"/>
          <w:numId w:val="16"/>
        </w:numPr>
        <w:rPr>
          <w:lang w:val="en-AU"/>
        </w:rPr>
      </w:pPr>
      <w:r w:rsidRPr="00FB48BC">
        <w:rPr>
          <w:lang w:val="en-AU"/>
        </w:rPr>
        <w:t xml:space="preserve">Restrict item </w:t>
      </w:r>
      <w:r w:rsidR="000446F4">
        <w:rPr>
          <w:lang w:val="en-AU"/>
        </w:rPr>
        <w:t xml:space="preserve">13400 </w:t>
      </w:r>
      <w:r w:rsidRPr="00FB48BC">
        <w:rPr>
          <w:lang w:val="en-AU"/>
        </w:rPr>
        <w:t>to a hospital or equivalent setting.</w:t>
      </w:r>
    </w:p>
    <w:p w14:paraId="143E266B" w14:textId="77777777" w:rsidR="003E488A" w:rsidRPr="00FB48BC" w:rsidRDefault="003E488A" w:rsidP="003E488A">
      <w:pPr>
        <w:pStyle w:val="Boldhdg"/>
        <w:rPr>
          <w:lang w:val="en-AU"/>
        </w:rPr>
      </w:pPr>
      <w:r w:rsidRPr="00FB48BC">
        <w:rPr>
          <w:lang w:val="en-AU"/>
        </w:rPr>
        <w:t>Rationale</w:t>
      </w:r>
    </w:p>
    <w:p w14:paraId="2F5488B3" w14:textId="77777777" w:rsidR="00751AAC" w:rsidRPr="00FB48BC" w:rsidRDefault="00751AAC" w:rsidP="00F53DEC">
      <w:pPr>
        <w:pStyle w:val="01squarebullet"/>
        <w:numPr>
          <w:ilvl w:val="0"/>
          <w:numId w:val="0"/>
        </w:numPr>
        <w:ind w:left="360" w:hanging="360"/>
        <w:rPr>
          <w:lang w:val="en-AU"/>
        </w:rPr>
      </w:pPr>
      <w:r w:rsidRPr="00FB48BC">
        <w:rPr>
          <w:lang w:val="en-AU"/>
        </w:rPr>
        <w:t xml:space="preserve">This recommendation focuses on </w:t>
      </w:r>
      <w:r w:rsidR="00504CA8" w:rsidRPr="00FB48BC">
        <w:rPr>
          <w:lang w:val="en-AU"/>
        </w:rPr>
        <w:t>ensuring best practice care</w:t>
      </w:r>
      <w:r w:rsidRPr="00FB48BC">
        <w:rPr>
          <w:lang w:val="en-AU"/>
        </w:rPr>
        <w:t xml:space="preserve"> and is based on the following observations.</w:t>
      </w:r>
    </w:p>
    <w:p w14:paraId="590D0CD9" w14:textId="77777777" w:rsidR="003E488A" w:rsidRPr="00FB48BC" w:rsidRDefault="003E488A" w:rsidP="003E488A">
      <w:pPr>
        <w:pStyle w:val="01squarebullet"/>
        <w:numPr>
          <w:ilvl w:val="0"/>
          <w:numId w:val="16"/>
        </w:numPr>
        <w:rPr>
          <w:lang w:val="en-AU"/>
        </w:rPr>
      </w:pPr>
      <w:r w:rsidRPr="00FB48BC">
        <w:rPr>
          <w:lang w:val="en-AU"/>
        </w:rPr>
        <w:t xml:space="preserve">A safety concern was raised regarding the 8 per cent of services that are provided in an outpatient setting. It was suggested that this percentage could reflect the item being claimed when electrical overdrive is performed in a provider’s rooms. </w:t>
      </w:r>
      <w:r w:rsidR="00626152" w:rsidRPr="00FB48BC">
        <w:rPr>
          <w:lang w:val="en-AU"/>
        </w:rPr>
        <w:t xml:space="preserve">The Committee </w:t>
      </w:r>
      <w:r w:rsidRPr="00FB48BC">
        <w:rPr>
          <w:lang w:val="en-AU"/>
        </w:rPr>
        <w:t xml:space="preserve">agreed that the service described by this item is serious in </w:t>
      </w:r>
      <w:r w:rsidR="00103A48" w:rsidRPr="00FB48BC">
        <w:rPr>
          <w:lang w:val="en-AU"/>
        </w:rPr>
        <w:t>nature</w:t>
      </w:r>
      <w:r w:rsidRPr="00FB48BC">
        <w:rPr>
          <w:lang w:val="en-AU"/>
        </w:rPr>
        <w:t xml:space="preserve"> and that performing it outside a hospital or equivalent setting may compromise patient safety. </w:t>
      </w:r>
    </w:p>
    <w:p w14:paraId="64B2C828" w14:textId="77777777" w:rsidR="003E488A" w:rsidRPr="00FB48BC" w:rsidRDefault="003E488A" w:rsidP="003E488A">
      <w:pPr>
        <w:pStyle w:val="01squarebullet"/>
        <w:numPr>
          <w:ilvl w:val="0"/>
          <w:numId w:val="16"/>
        </w:numPr>
        <w:rPr>
          <w:lang w:val="en-AU"/>
        </w:rPr>
      </w:pPr>
      <w:r w:rsidRPr="00FB48BC">
        <w:rPr>
          <w:lang w:val="en-AU"/>
        </w:rPr>
        <w:lastRenderedPageBreak/>
        <w:t xml:space="preserve">There was clinical consensus that growth in the use of this item reflects the increasing burden of </w:t>
      </w:r>
      <w:r w:rsidR="00BB34D1" w:rsidRPr="00FB48BC">
        <w:rPr>
          <w:lang w:val="en-AU"/>
        </w:rPr>
        <w:t>AF</w:t>
      </w:r>
      <w:r w:rsidRPr="00FB48BC">
        <w:rPr>
          <w:lang w:val="en-AU"/>
        </w:rPr>
        <w:t xml:space="preserve"> in the population.</w:t>
      </w:r>
    </w:p>
    <w:p w14:paraId="39B592E1" w14:textId="77777777" w:rsidR="003E488A" w:rsidRPr="00FB48BC" w:rsidRDefault="003E488A" w:rsidP="003E488A">
      <w:pPr>
        <w:pStyle w:val="Heading2"/>
        <w:rPr>
          <w:lang w:val="en-AU"/>
        </w:rPr>
      </w:pPr>
      <w:bookmarkStart w:id="768" w:name="_Toc464871182"/>
      <w:bookmarkStart w:id="769" w:name="_Toc518382952"/>
      <w:r w:rsidRPr="00FB48BC">
        <w:rPr>
          <w:lang w:val="en-AU"/>
        </w:rPr>
        <w:t>Signal-averaged ECG</w:t>
      </w:r>
      <w:bookmarkEnd w:id="768"/>
      <w:r w:rsidR="00860191">
        <w:rPr>
          <w:lang w:val="en-AU"/>
        </w:rPr>
        <w:t xml:space="preserve"> – that went out to consultation</w:t>
      </w:r>
      <w:bookmarkEnd w:id="769"/>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2CEDA575" w14:textId="77777777" w:rsidTr="001C7FA1">
        <w:trPr>
          <w:tblHeader/>
        </w:trPr>
        <w:tc>
          <w:tcPr>
            <w:tcW w:w="9082" w:type="dxa"/>
            <w:shd w:val="clear" w:color="auto" w:fill="D9D9D9" w:themeFill="background1" w:themeFillShade="D9"/>
            <w:vAlign w:val="bottom"/>
          </w:tcPr>
          <w:p w14:paraId="05D08E3E"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4CB82166" w14:textId="77777777" w:rsidTr="001C7FA1">
        <w:tc>
          <w:tcPr>
            <w:tcW w:w="9082" w:type="dxa"/>
            <w:vAlign w:val="bottom"/>
          </w:tcPr>
          <w:p w14:paraId="33F1578A" w14:textId="77777777" w:rsidR="00894519" w:rsidRPr="003B5613" w:rsidRDefault="00894519" w:rsidP="00894519">
            <w:pPr>
              <w:pStyle w:val="02Tabletext"/>
            </w:pPr>
            <w:r w:rsidRPr="009124AE">
              <w:rPr>
                <w:lang w:val="en-AU"/>
              </w:rPr>
              <w:t>Item 11713 – Schedule fee: $69.75</w:t>
            </w:r>
            <w:r w:rsidRPr="009124AE">
              <w:rPr>
                <w:lang w:val="en-AU"/>
              </w:rPr>
              <w:br/>
              <w:t>Services: 5,425</w:t>
            </w:r>
            <w:r>
              <w:rPr>
                <w:lang w:val="en-AU"/>
              </w:rPr>
              <w:tab/>
            </w:r>
            <w:r>
              <w:rPr>
                <w:lang w:val="en-AU"/>
              </w:rPr>
              <w:tab/>
            </w:r>
            <w:r w:rsidRPr="009124AE">
              <w:rPr>
                <w:lang w:val="en-AU"/>
              </w:rPr>
              <w:t>Total Benefits: $315,978</w:t>
            </w:r>
            <w:r>
              <w:rPr>
                <w:lang w:val="en-AU"/>
              </w:rPr>
              <w:tab/>
            </w:r>
            <w:r>
              <w:rPr>
                <w:lang w:val="en-AU"/>
              </w:rPr>
              <w:tab/>
            </w:r>
            <w:r w:rsidRPr="009124AE">
              <w:rPr>
                <w:lang w:val="en-AU"/>
              </w:rPr>
              <w:t>Average annual growth: 57%</w:t>
            </w:r>
            <w:r w:rsidRPr="009124AE">
              <w:rPr>
                <w:lang w:val="en-AU"/>
              </w:rPr>
              <w:br/>
            </w:r>
            <w:r w:rsidRPr="009124AE">
              <w:rPr>
                <w:lang w:val="en-AU"/>
              </w:rPr>
              <w:br/>
              <w:t>Signal averaged ECG recording involving not more than 300 beats, using at least 3 leads with data acquisition at not less than 1000Hz of at least 100 QRS complexes, including analysis, interpretation and report of recording by a specialist physician or consultant physician</w:t>
            </w:r>
          </w:p>
        </w:tc>
      </w:tr>
    </w:tbl>
    <w:p w14:paraId="4EE61ED8"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6D3A27AC" w14:textId="77777777" w:rsidR="003E488A" w:rsidRPr="00FB48BC" w:rsidRDefault="003E488A" w:rsidP="003E488A">
      <w:pPr>
        <w:pStyle w:val="Boldhdg"/>
        <w:rPr>
          <w:lang w:val="en-AU"/>
        </w:rPr>
      </w:pPr>
      <w:r w:rsidRPr="00FB48BC">
        <w:rPr>
          <w:lang w:val="en-AU"/>
        </w:rPr>
        <w:t>Recommendation</w:t>
      </w:r>
      <w:r w:rsidR="00166368">
        <w:rPr>
          <w:lang w:val="en-AU"/>
        </w:rPr>
        <w:t xml:space="preserve"> 35</w:t>
      </w:r>
    </w:p>
    <w:p w14:paraId="6B10DE34" w14:textId="77777777" w:rsidR="003E488A" w:rsidRPr="00FB48BC" w:rsidRDefault="003E488A" w:rsidP="003E488A">
      <w:pPr>
        <w:pStyle w:val="01squarebullet"/>
        <w:numPr>
          <w:ilvl w:val="0"/>
          <w:numId w:val="16"/>
        </w:numPr>
        <w:rPr>
          <w:lang w:val="en-AU"/>
        </w:rPr>
      </w:pPr>
      <w:r w:rsidRPr="00FB48BC">
        <w:rPr>
          <w:lang w:val="en-AU"/>
        </w:rPr>
        <w:t>Obsolete – remove</w:t>
      </w:r>
      <w:r w:rsidR="00166368">
        <w:rPr>
          <w:lang w:val="en-AU"/>
        </w:rPr>
        <w:t xml:space="preserve"> item 11713</w:t>
      </w:r>
      <w:r w:rsidRPr="00FB48BC">
        <w:rPr>
          <w:lang w:val="en-AU"/>
        </w:rPr>
        <w:t xml:space="preserve"> from the MBS.</w:t>
      </w:r>
    </w:p>
    <w:p w14:paraId="01296050" w14:textId="77777777" w:rsidR="003E488A" w:rsidRPr="00FB48BC" w:rsidRDefault="003E488A" w:rsidP="003E488A">
      <w:pPr>
        <w:pStyle w:val="Boldhdg"/>
        <w:rPr>
          <w:lang w:val="en-AU"/>
        </w:rPr>
      </w:pPr>
      <w:r w:rsidRPr="00FB48BC">
        <w:rPr>
          <w:lang w:val="en-AU"/>
        </w:rPr>
        <w:t>Rationale</w:t>
      </w:r>
    </w:p>
    <w:p w14:paraId="2B609470" w14:textId="77777777" w:rsidR="003B6EB7" w:rsidRPr="00FD6810" w:rsidRDefault="003B6EB7" w:rsidP="00C6181C">
      <w:r w:rsidRPr="00FD6810">
        <w:t xml:space="preserve">This recommendation focuses on </w:t>
      </w:r>
      <w:r w:rsidR="00504CA8" w:rsidRPr="00FD6810">
        <w:t>modernising the MBS</w:t>
      </w:r>
      <w:r w:rsidRPr="00FD6810">
        <w:t xml:space="preserve"> and is based on the following observations.</w:t>
      </w:r>
    </w:p>
    <w:p w14:paraId="332B4915" w14:textId="77777777" w:rsidR="003E488A" w:rsidRPr="00FB48BC" w:rsidRDefault="003E488A" w:rsidP="003E488A">
      <w:pPr>
        <w:pStyle w:val="01squarebullet"/>
        <w:numPr>
          <w:ilvl w:val="0"/>
          <w:numId w:val="16"/>
        </w:numPr>
        <w:rPr>
          <w:lang w:val="en-AU"/>
        </w:rPr>
      </w:pPr>
      <w:r w:rsidRPr="00FB48BC">
        <w:rPr>
          <w:lang w:val="en-AU"/>
        </w:rPr>
        <w:t xml:space="preserve">There is no evidence for use of this service beyond investigating </w:t>
      </w:r>
      <w:r w:rsidR="005D18C0" w:rsidRPr="00FB48BC">
        <w:rPr>
          <w:lang w:val="en-AU"/>
        </w:rPr>
        <w:t>a</w:t>
      </w:r>
      <w:r w:rsidRPr="00FB48BC">
        <w:rPr>
          <w:lang w:val="en-AU"/>
        </w:rPr>
        <w:t xml:space="preserve">rrhythmogenic </w:t>
      </w:r>
      <w:r w:rsidR="00173100" w:rsidRPr="00FB48BC">
        <w:rPr>
          <w:lang w:val="en-AU"/>
        </w:rPr>
        <w:t>r</w:t>
      </w:r>
      <w:r w:rsidRPr="00FB48BC">
        <w:rPr>
          <w:lang w:val="en-AU"/>
        </w:rPr>
        <w:t xml:space="preserve">ight </w:t>
      </w:r>
      <w:r w:rsidR="00173100" w:rsidRPr="00FB48BC">
        <w:rPr>
          <w:lang w:val="en-AU"/>
        </w:rPr>
        <w:t>v</w:t>
      </w:r>
      <w:r w:rsidRPr="00FB48BC">
        <w:rPr>
          <w:lang w:val="en-AU"/>
        </w:rPr>
        <w:t xml:space="preserve">entricular </w:t>
      </w:r>
      <w:r w:rsidR="00173100" w:rsidRPr="00FB48BC">
        <w:rPr>
          <w:lang w:val="en-AU"/>
        </w:rPr>
        <w:t>d</w:t>
      </w:r>
      <w:r w:rsidRPr="00FB48BC">
        <w:rPr>
          <w:lang w:val="en-AU"/>
        </w:rPr>
        <w:t xml:space="preserve">ysplasia (ARVD), which is a rare condition. Although the guidelines support investigation for this condition, </w:t>
      </w:r>
      <w:r w:rsidR="00F76A4B" w:rsidRPr="00FB48BC">
        <w:rPr>
          <w:lang w:val="en-AU"/>
        </w:rPr>
        <w:t xml:space="preserve">the Committee </w:t>
      </w:r>
      <w:r w:rsidRPr="00FB48BC">
        <w:rPr>
          <w:lang w:val="en-AU"/>
        </w:rPr>
        <w:t xml:space="preserve">agreed that removing the item would not affect patient outcomes. Should the item be retained, access to the item should be significantly restricted. </w:t>
      </w:r>
    </w:p>
    <w:p w14:paraId="1E9F790B" w14:textId="77777777" w:rsidR="003E488A" w:rsidRDefault="003E488A" w:rsidP="006F4EC1">
      <w:pPr>
        <w:pStyle w:val="01squarebullet"/>
        <w:numPr>
          <w:ilvl w:val="0"/>
          <w:numId w:val="16"/>
        </w:numPr>
        <w:rPr>
          <w:lang w:val="en-AU"/>
        </w:rPr>
      </w:pPr>
      <w:r w:rsidRPr="00FB48BC">
        <w:rPr>
          <w:lang w:val="en-AU"/>
        </w:rPr>
        <w:t xml:space="preserve">It was noted that a small number of providers in Western Australia provide more than half of all services. It was suggested that this is related to an ongoing clinical trial. </w:t>
      </w:r>
      <w:r w:rsidR="00051496" w:rsidRPr="00FB48BC">
        <w:rPr>
          <w:lang w:val="en-AU"/>
        </w:rPr>
        <w:t xml:space="preserve">The Committee </w:t>
      </w:r>
      <w:r w:rsidRPr="00FB48BC">
        <w:rPr>
          <w:lang w:val="en-AU"/>
        </w:rPr>
        <w:t xml:space="preserve">agreed that the MBS is not intended to cover services for clinical trials, and that this trial does not justify retaining the item. </w:t>
      </w:r>
    </w:p>
    <w:p w14:paraId="66F364FC" w14:textId="77777777" w:rsidR="00243402" w:rsidRDefault="00243402" w:rsidP="00243402">
      <w:pPr>
        <w:pStyle w:val="01squarebullet"/>
        <w:numPr>
          <w:ilvl w:val="0"/>
          <w:numId w:val="0"/>
        </w:numPr>
        <w:rPr>
          <w:lang w:val="en-AU"/>
        </w:rPr>
      </w:pPr>
    </w:p>
    <w:p w14:paraId="227612C5" w14:textId="6D979F31" w:rsidR="00243402" w:rsidRPr="00C14EF3" w:rsidRDefault="00243402" w:rsidP="00243402">
      <w:pPr>
        <w:pStyle w:val="01squarebullet"/>
        <w:numPr>
          <w:ilvl w:val="0"/>
          <w:numId w:val="0"/>
        </w:numPr>
        <w:pBdr>
          <w:top w:val="single" w:sz="4" w:space="1" w:color="auto"/>
          <w:left w:val="single" w:sz="4" w:space="4" w:color="auto"/>
          <w:bottom w:val="single" w:sz="4" w:space="1" w:color="auto"/>
          <w:right w:val="single" w:sz="4" w:space="4" w:color="auto"/>
        </w:pBdr>
        <w:rPr>
          <w:rFonts w:ascii="Calibri" w:hAnsi="Calibri" w:cs="Calibri"/>
          <w:b/>
          <w:lang w:val="en-AU"/>
        </w:rPr>
      </w:pPr>
      <w:r w:rsidRPr="00C14EF3">
        <w:rPr>
          <w:b/>
          <w:lang w:val="en-AU"/>
        </w:rPr>
        <w:t xml:space="preserve">Following consultation the committee agreed item 11713 will remain on the MBS. </w:t>
      </w:r>
      <w:r w:rsidRPr="00C14EF3">
        <w:rPr>
          <w:rFonts w:ascii="Calibri" w:hAnsi="Calibri" w:cs="Calibri"/>
          <w:b/>
          <w:lang w:eastAsia="en-AU"/>
        </w:rPr>
        <w:t>The Committee accepted evidence in international guidelines to support the use of signal averaged ECG in the diagnosis of arrhythmogenic right ventricular cardiomyopathy (ARVC).</w:t>
      </w:r>
    </w:p>
    <w:p w14:paraId="26BACB10" w14:textId="77777777" w:rsidR="003E488A" w:rsidRPr="00FB48BC" w:rsidRDefault="003E488A" w:rsidP="003E488A">
      <w:pPr>
        <w:pStyle w:val="Heading2"/>
        <w:rPr>
          <w:lang w:val="en-AU"/>
        </w:rPr>
      </w:pPr>
      <w:bookmarkStart w:id="770" w:name="_Toc516836426"/>
      <w:bookmarkStart w:id="771" w:name="_Toc516837252"/>
      <w:bookmarkStart w:id="772" w:name="_Toc517190299"/>
      <w:bookmarkStart w:id="773" w:name="_Toc517192414"/>
      <w:bookmarkStart w:id="774" w:name="_Toc464871183"/>
      <w:bookmarkStart w:id="775" w:name="_Toc518382953"/>
      <w:bookmarkEnd w:id="770"/>
      <w:bookmarkEnd w:id="771"/>
      <w:bookmarkEnd w:id="772"/>
      <w:bookmarkEnd w:id="773"/>
      <w:r w:rsidRPr="00FB48BC">
        <w:rPr>
          <w:lang w:val="en-AU"/>
        </w:rPr>
        <w:t>Tilt</w:t>
      </w:r>
      <w:r w:rsidR="002279FE" w:rsidRPr="00FB48BC">
        <w:rPr>
          <w:lang w:val="en-AU"/>
        </w:rPr>
        <w:t>-</w:t>
      </w:r>
      <w:r w:rsidRPr="00FB48BC">
        <w:rPr>
          <w:lang w:val="en-AU"/>
        </w:rPr>
        <w:t>table</w:t>
      </w:r>
      <w:r w:rsidR="00847D85" w:rsidRPr="00FB48BC">
        <w:rPr>
          <w:lang w:val="en-AU"/>
        </w:rPr>
        <w:t xml:space="preserve"> testing</w:t>
      </w:r>
      <w:bookmarkEnd w:id="774"/>
      <w:r w:rsidR="00860191">
        <w:rPr>
          <w:lang w:val="en-AU"/>
        </w:rPr>
        <w:t xml:space="preserve"> – that went out to consultation</w:t>
      </w:r>
      <w:bookmarkEnd w:id="775"/>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741A11CF" w14:textId="77777777" w:rsidTr="001C7FA1">
        <w:trPr>
          <w:tblHeader/>
        </w:trPr>
        <w:tc>
          <w:tcPr>
            <w:tcW w:w="9082" w:type="dxa"/>
            <w:shd w:val="clear" w:color="auto" w:fill="D9D9D9" w:themeFill="background1" w:themeFillShade="D9"/>
            <w:vAlign w:val="bottom"/>
          </w:tcPr>
          <w:p w14:paraId="670CE0D4"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1760FC3D" w14:textId="77777777" w:rsidTr="001C7FA1">
        <w:tc>
          <w:tcPr>
            <w:tcW w:w="9082" w:type="dxa"/>
            <w:vAlign w:val="bottom"/>
          </w:tcPr>
          <w:p w14:paraId="272A2883" w14:textId="77777777" w:rsidR="00894519" w:rsidRPr="003B5613" w:rsidRDefault="00894519" w:rsidP="00894519">
            <w:pPr>
              <w:pStyle w:val="02Tabletext"/>
            </w:pPr>
            <w:r w:rsidRPr="009124AE">
              <w:rPr>
                <w:lang w:val="en-AU"/>
              </w:rPr>
              <w:t>Item 11724 – Schedule fee: $168.90</w:t>
            </w:r>
            <w:r w:rsidRPr="009124AE">
              <w:rPr>
                <w:lang w:val="en-AU"/>
              </w:rPr>
              <w:br/>
              <w:t>Services: 1,753</w:t>
            </w:r>
            <w:r>
              <w:rPr>
                <w:lang w:val="en-AU"/>
              </w:rPr>
              <w:tab/>
            </w:r>
            <w:r>
              <w:rPr>
                <w:lang w:val="en-AU"/>
              </w:rPr>
              <w:tab/>
            </w:r>
            <w:r w:rsidRPr="009124AE">
              <w:rPr>
                <w:lang w:val="en-AU"/>
              </w:rPr>
              <w:t>Total Benefits: $261,922</w:t>
            </w:r>
            <w:r>
              <w:rPr>
                <w:lang w:val="en-AU"/>
              </w:rPr>
              <w:tab/>
            </w:r>
            <w:r>
              <w:rPr>
                <w:lang w:val="en-AU"/>
              </w:rPr>
              <w:tab/>
            </w:r>
            <w:r w:rsidRPr="009124AE">
              <w:rPr>
                <w:lang w:val="en-AU"/>
              </w:rPr>
              <w:t>Average annual growth: -2.7%</w:t>
            </w:r>
            <w:r w:rsidRPr="009124AE">
              <w:rPr>
                <w:lang w:val="en-AU"/>
              </w:rPr>
              <w:br/>
            </w:r>
            <w:r w:rsidRPr="009124AE">
              <w:rPr>
                <w:lang w:val="en-AU"/>
              </w:rPr>
              <w:br/>
              <w:t>Up-right tilt table testing for the investigation of syncope of suspected cardiothoracic origin, including blood pressure monitoring, continuous ECG monitoring and the recording of the parameters, and involving an established intravenous line and the continuous attendance of a specialist or consultant physician — on premises equipped with a mechanical respirator and defibrillator</w:t>
            </w:r>
          </w:p>
        </w:tc>
      </w:tr>
    </w:tbl>
    <w:p w14:paraId="7EB9710B"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2B32BEBD" w14:textId="77777777" w:rsidR="003E488A" w:rsidRPr="00FB48BC" w:rsidRDefault="003E488A" w:rsidP="003E488A">
      <w:pPr>
        <w:pStyle w:val="Boldhdg"/>
        <w:rPr>
          <w:lang w:val="en-AU"/>
        </w:rPr>
      </w:pPr>
      <w:r w:rsidRPr="00FB48BC">
        <w:rPr>
          <w:lang w:val="en-AU"/>
        </w:rPr>
        <w:t>Recommendation</w:t>
      </w:r>
      <w:r w:rsidR="00166368">
        <w:rPr>
          <w:lang w:val="en-AU"/>
        </w:rPr>
        <w:t xml:space="preserve"> 36</w:t>
      </w:r>
    </w:p>
    <w:p w14:paraId="54CC295B" w14:textId="77777777" w:rsidR="003E488A" w:rsidRPr="00FB48BC" w:rsidRDefault="008311AF" w:rsidP="003E488A">
      <w:pPr>
        <w:pStyle w:val="01squarebullet"/>
        <w:numPr>
          <w:ilvl w:val="0"/>
          <w:numId w:val="16"/>
        </w:numPr>
        <w:rPr>
          <w:lang w:val="en-AU"/>
        </w:rPr>
      </w:pPr>
      <w:r w:rsidRPr="00FB48BC">
        <w:rPr>
          <w:lang w:val="en-AU"/>
        </w:rPr>
        <w:t xml:space="preserve">Leave item </w:t>
      </w:r>
      <w:r w:rsidR="00166368">
        <w:rPr>
          <w:lang w:val="en-AU"/>
        </w:rPr>
        <w:t xml:space="preserve">11724 </w:t>
      </w:r>
      <w:r w:rsidRPr="00FB48BC">
        <w:rPr>
          <w:lang w:val="en-AU"/>
        </w:rPr>
        <w:t>unchanged</w:t>
      </w:r>
      <w:r w:rsidR="003E488A" w:rsidRPr="00FB48BC">
        <w:rPr>
          <w:lang w:val="en-AU"/>
        </w:rPr>
        <w:t xml:space="preserve">. </w:t>
      </w:r>
    </w:p>
    <w:p w14:paraId="375B79F3" w14:textId="77777777" w:rsidR="003E488A" w:rsidRPr="00FB48BC" w:rsidRDefault="003E488A" w:rsidP="003E488A">
      <w:pPr>
        <w:pStyle w:val="Boldhdg"/>
        <w:rPr>
          <w:lang w:val="en-AU"/>
        </w:rPr>
      </w:pPr>
      <w:r w:rsidRPr="00FB48BC">
        <w:rPr>
          <w:lang w:val="en-AU"/>
        </w:rPr>
        <w:lastRenderedPageBreak/>
        <w:t>Rationale</w:t>
      </w:r>
    </w:p>
    <w:p w14:paraId="4B623CB6" w14:textId="77777777" w:rsidR="00880998" w:rsidRPr="00FD6810" w:rsidRDefault="00880998" w:rsidP="00C6181C">
      <w:r w:rsidRPr="00FD6810">
        <w:t>This recommendation is based on the following observations.</w:t>
      </w:r>
    </w:p>
    <w:p w14:paraId="12BFFF5E" w14:textId="77777777" w:rsidR="003E488A" w:rsidRPr="00FB48BC" w:rsidRDefault="004D3F32" w:rsidP="003E488A">
      <w:pPr>
        <w:pStyle w:val="01squarebullet"/>
        <w:numPr>
          <w:ilvl w:val="0"/>
          <w:numId w:val="16"/>
        </w:numPr>
        <w:rPr>
          <w:lang w:val="en-AU"/>
        </w:rPr>
      </w:pPr>
      <w:r w:rsidRPr="00FB48BC">
        <w:rPr>
          <w:lang w:val="en-AU"/>
        </w:rPr>
        <w:t xml:space="preserve">The Committee </w:t>
      </w:r>
      <w:r w:rsidR="003E488A" w:rsidRPr="00FB48BC">
        <w:rPr>
          <w:lang w:val="en-AU"/>
        </w:rPr>
        <w:t xml:space="preserve">agreed that this item is the subject of clinical debate but felt that the test could be valuable if performed by a clinician with a specific interest and expertise in administering the test. </w:t>
      </w:r>
    </w:p>
    <w:p w14:paraId="6AB4662E" w14:textId="77777777" w:rsidR="003E488A" w:rsidRPr="00FB48BC" w:rsidRDefault="003E488A" w:rsidP="003E488A">
      <w:pPr>
        <w:pStyle w:val="01squarebullet"/>
        <w:numPr>
          <w:ilvl w:val="0"/>
          <w:numId w:val="16"/>
        </w:numPr>
        <w:rPr>
          <w:lang w:val="en-AU"/>
        </w:rPr>
      </w:pPr>
      <w:r w:rsidRPr="00FB48BC">
        <w:rPr>
          <w:lang w:val="en-AU"/>
        </w:rPr>
        <w:t xml:space="preserve">The test takes a significant amount of time and the fee is relatively small, which means that there are no perverse incentives for administering the test. </w:t>
      </w:r>
    </w:p>
    <w:p w14:paraId="25C0D2EC" w14:textId="77777777" w:rsidR="003E488A" w:rsidRPr="00FB48BC" w:rsidRDefault="003E488A" w:rsidP="003E488A">
      <w:pPr>
        <w:pStyle w:val="Heading2"/>
        <w:rPr>
          <w:lang w:val="en-AU"/>
        </w:rPr>
      </w:pPr>
      <w:bookmarkStart w:id="776" w:name="_Toc464871184"/>
      <w:bookmarkStart w:id="777" w:name="_Toc518382954"/>
      <w:r w:rsidRPr="00FB48BC">
        <w:rPr>
          <w:lang w:val="en-AU"/>
        </w:rPr>
        <w:t>Blood dye – dilution</w:t>
      </w:r>
      <w:r w:rsidR="00847D85" w:rsidRPr="00FB48BC">
        <w:rPr>
          <w:lang w:val="en-AU"/>
        </w:rPr>
        <w:t xml:space="preserve"> indicator testing</w:t>
      </w:r>
      <w:bookmarkEnd w:id="776"/>
      <w:r w:rsidR="00860191">
        <w:rPr>
          <w:lang w:val="en-AU"/>
        </w:rPr>
        <w:t xml:space="preserve"> – that went out to consultation</w:t>
      </w:r>
      <w:bookmarkEnd w:id="77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4CCD6949" w14:textId="77777777" w:rsidTr="001C7FA1">
        <w:trPr>
          <w:tblHeader/>
        </w:trPr>
        <w:tc>
          <w:tcPr>
            <w:tcW w:w="9082" w:type="dxa"/>
            <w:shd w:val="clear" w:color="auto" w:fill="D9D9D9" w:themeFill="background1" w:themeFillShade="D9"/>
            <w:vAlign w:val="bottom"/>
          </w:tcPr>
          <w:p w14:paraId="716863E6"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48954AEB" w14:textId="77777777" w:rsidTr="001C7FA1">
        <w:tc>
          <w:tcPr>
            <w:tcW w:w="9082" w:type="dxa"/>
            <w:vAlign w:val="bottom"/>
          </w:tcPr>
          <w:p w14:paraId="7F4D03BC" w14:textId="77777777" w:rsidR="00894519" w:rsidRPr="003B5613" w:rsidRDefault="00894519" w:rsidP="00894519">
            <w:pPr>
              <w:pStyle w:val="02Tabletext"/>
            </w:pPr>
            <w:r w:rsidRPr="009124AE">
              <w:rPr>
                <w:lang w:val="en-AU"/>
              </w:rPr>
              <w:t>Item 11715 – Schedule fee: $120.75</w:t>
            </w:r>
            <w:r w:rsidRPr="009124AE">
              <w:rPr>
                <w:lang w:val="en-AU"/>
              </w:rPr>
              <w:br/>
              <w:t>Services: 16</w:t>
            </w:r>
            <w:r>
              <w:rPr>
                <w:lang w:val="en-AU"/>
              </w:rPr>
              <w:tab/>
            </w:r>
            <w:r>
              <w:rPr>
                <w:lang w:val="en-AU"/>
              </w:rPr>
              <w:tab/>
            </w:r>
            <w:r w:rsidRPr="009124AE">
              <w:rPr>
                <w:lang w:val="en-AU"/>
              </w:rPr>
              <w:t>Total Benefits: $1,480</w:t>
            </w:r>
            <w:r>
              <w:rPr>
                <w:lang w:val="en-AU"/>
              </w:rPr>
              <w:tab/>
            </w:r>
            <w:r>
              <w:rPr>
                <w:lang w:val="en-AU"/>
              </w:rPr>
              <w:tab/>
            </w:r>
            <w:r w:rsidRPr="009124AE">
              <w:rPr>
                <w:lang w:val="en-AU"/>
              </w:rPr>
              <w:t>Average annual growth: -21.6%</w:t>
            </w:r>
            <w:r w:rsidRPr="009124AE">
              <w:rPr>
                <w:lang w:val="en-AU"/>
              </w:rPr>
              <w:br/>
            </w:r>
            <w:r w:rsidRPr="009124AE">
              <w:rPr>
                <w:lang w:val="en-AU"/>
              </w:rPr>
              <w:br/>
              <w:t>Blood dye — dilution indicator test</w:t>
            </w:r>
          </w:p>
        </w:tc>
      </w:tr>
    </w:tbl>
    <w:p w14:paraId="2267EA85"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079CBF4B" w14:textId="77777777" w:rsidR="003E488A" w:rsidRPr="00FB48BC" w:rsidRDefault="003E488A" w:rsidP="003E488A">
      <w:pPr>
        <w:pStyle w:val="Boldhdg"/>
        <w:rPr>
          <w:lang w:val="en-AU"/>
        </w:rPr>
      </w:pPr>
      <w:r w:rsidRPr="00FB48BC">
        <w:rPr>
          <w:lang w:val="en-AU"/>
        </w:rPr>
        <w:t>Recommendation</w:t>
      </w:r>
      <w:r w:rsidR="00166368">
        <w:rPr>
          <w:lang w:val="en-AU"/>
        </w:rPr>
        <w:t xml:space="preserve"> 37</w:t>
      </w:r>
    </w:p>
    <w:p w14:paraId="236364F5" w14:textId="77777777" w:rsidR="003E488A" w:rsidRPr="00FB48BC" w:rsidRDefault="003E488A" w:rsidP="003E488A">
      <w:pPr>
        <w:pStyle w:val="01squarebullet"/>
        <w:numPr>
          <w:ilvl w:val="0"/>
          <w:numId w:val="16"/>
        </w:numPr>
        <w:rPr>
          <w:lang w:val="en-AU"/>
        </w:rPr>
      </w:pPr>
      <w:r w:rsidRPr="00FB48BC">
        <w:rPr>
          <w:lang w:val="en-AU"/>
        </w:rPr>
        <w:t xml:space="preserve">Obsolete – remove </w:t>
      </w:r>
      <w:r w:rsidR="00166368">
        <w:rPr>
          <w:lang w:val="en-AU"/>
        </w:rPr>
        <w:t xml:space="preserve">item 11715 </w:t>
      </w:r>
      <w:r w:rsidRPr="00FB48BC">
        <w:rPr>
          <w:lang w:val="en-AU"/>
        </w:rPr>
        <w:t xml:space="preserve">from the MBS. </w:t>
      </w:r>
    </w:p>
    <w:p w14:paraId="3724D423" w14:textId="77777777" w:rsidR="003E488A" w:rsidRPr="00FB48BC" w:rsidRDefault="003E488A" w:rsidP="003E488A">
      <w:pPr>
        <w:pStyle w:val="Boldhdg"/>
        <w:rPr>
          <w:lang w:val="en-AU"/>
        </w:rPr>
      </w:pPr>
      <w:r w:rsidRPr="00FB48BC">
        <w:rPr>
          <w:lang w:val="en-AU"/>
        </w:rPr>
        <w:t>Rationale</w:t>
      </w:r>
    </w:p>
    <w:p w14:paraId="1AEB00FC" w14:textId="77777777" w:rsidR="00BA72E6" w:rsidRPr="00FD6810" w:rsidRDefault="00BA72E6" w:rsidP="00C6181C">
      <w:r w:rsidRPr="00FD6810">
        <w:t>This recommendation focuses on modernising the MBS and is based on the following observations.</w:t>
      </w:r>
    </w:p>
    <w:p w14:paraId="449174DA" w14:textId="77777777" w:rsidR="003E488A" w:rsidRPr="00FB48BC" w:rsidRDefault="003E488A" w:rsidP="003E488A">
      <w:pPr>
        <w:pStyle w:val="01squarebullet"/>
        <w:numPr>
          <w:ilvl w:val="0"/>
          <w:numId w:val="16"/>
        </w:numPr>
        <w:rPr>
          <w:lang w:val="en-AU"/>
        </w:rPr>
      </w:pPr>
      <w:r w:rsidRPr="00FB48BC">
        <w:rPr>
          <w:lang w:val="en-AU"/>
        </w:rPr>
        <w:t xml:space="preserve">There is no accepted role for this service in contemporary practice, and the item should be removed to prevent any patients being exposed to this clinically unnecessary test. </w:t>
      </w:r>
    </w:p>
    <w:p w14:paraId="1B3C969B" w14:textId="77777777" w:rsidR="00C037D3" w:rsidRPr="00593506" w:rsidRDefault="00A71043" w:rsidP="00C037D3">
      <w:pPr>
        <w:pStyle w:val="01squarebullet"/>
        <w:numPr>
          <w:ilvl w:val="0"/>
          <w:numId w:val="16"/>
        </w:numPr>
        <w:rPr>
          <w:lang w:val="en-AU"/>
        </w:rPr>
      </w:pPr>
      <w:r w:rsidRPr="00FB48BC">
        <w:rPr>
          <w:lang w:val="en-AU"/>
        </w:rPr>
        <w:t xml:space="preserve">The Committee </w:t>
      </w:r>
      <w:r w:rsidR="003E488A" w:rsidRPr="00FB48BC">
        <w:rPr>
          <w:lang w:val="en-AU"/>
        </w:rPr>
        <w:t xml:space="preserve">felt that services claimed under this item number may represent coding errors. </w:t>
      </w:r>
    </w:p>
    <w:p w14:paraId="7E6A6FC1" w14:textId="77777777" w:rsidR="00C037D3" w:rsidRPr="00FB48BC" w:rsidRDefault="00DE5987" w:rsidP="00DE5987">
      <w:pPr>
        <w:pStyle w:val="Heading1"/>
        <w:rPr>
          <w:lang w:val="en-AU"/>
        </w:rPr>
      </w:pPr>
      <w:bookmarkStart w:id="778" w:name="_Ref462922045"/>
      <w:bookmarkStart w:id="779" w:name="_Ref463555157"/>
      <w:bookmarkStart w:id="780" w:name="_Toc464871185"/>
      <w:bookmarkStart w:id="781" w:name="_Toc518382955"/>
      <w:r w:rsidRPr="00FB48BC">
        <w:rPr>
          <w:lang w:val="en-AU"/>
        </w:rPr>
        <w:lastRenderedPageBreak/>
        <w:t xml:space="preserve">Cardiac </w:t>
      </w:r>
      <w:bookmarkEnd w:id="778"/>
      <w:r w:rsidR="00781EF9" w:rsidRPr="00FB48BC">
        <w:rPr>
          <w:lang w:val="en-AU"/>
        </w:rPr>
        <w:t>s</w:t>
      </w:r>
      <w:r w:rsidR="00847D85" w:rsidRPr="00FB48BC">
        <w:rPr>
          <w:lang w:val="en-AU"/>
        </w:rPr>
        <w:t>urgery</w:t>
      </w:r>
      <w:r w:rsidR="00492AA7" w:rsidRPr="00FB48BC">
        <w:rPr>
          <w:lang w:val="en-AU"/>
        </w:rPr>
        <w:t xml:space="preserve"> recommendations</w:t>
      </w:r>
      <w:bookmarkEnd w:id="779"/>
      <w:bookmarkEnd w:id="780"/>
      <w:r w:rsidR="00860191">
        <w:rPr>
          <w:lang w:val="en-AU"/>
        </w:rPr>
        <w:t xml:space="preserve"> – that went out to consultation</w:t>
      </w:r>
      <w:bookmarkEnd w:id="781"/>
    </w:p>
    <w:p w14:paraId="544E28D6" w14:textId="77777777" w:rsidR="008D208D" w:rsidRPr="00FB48BC" w:rsidRDefault="008D208D" w:rsidP="008D208D">
      <w:pPr>
        <w:pStyle w:val="Heading2"/>
        <w:rPr>
          <w:lang w:val="en-AU"/>
        </w:rPr>
      </w:pPr>
      <w:bookmarkStart w:id="782" w:name="_Toc464871186"/>
      <w:bookmarkStart w:id="783" w:name="_Toc518382956"/>
      <w:r w:rsidRPr="00FB48BC">
        <w:rPr>
          <w:lang w:val="en-AU"/>
        </w:rPr>
        <w:t>Cardiac Surgery</w:t>
      </w:r>
      <w:r w:rsidR="00847D85" w:rsidRPr="00FB48BC">
        <w:rPr>
          <w:lang w:val="en-AU"/>
        </w:rPr>
        <w:t xml:space="preserve"> Working Group membership</w:t>
      </w:r>
      <w:bookmarkEnd w:id="782"/>
      <w:bookmarkEnd w:id="783"/>
    </w:p>
    <w:p w14:paraId="55817EF8" w14:textId="77777777" w:rsidR="008D208D" w:rsidRPr="00FD6810" w:rsidRDefault="008D208D" w:rsidP="008D208D">
      <w:r w:rsidRPr="00FD6810">
        <w:t xml:space="preserve">The Committee formed a </w:t>
      </w:r>
      <w:r w:rsidR="00D240A7" w:rsidRPr="00FD6810">
        <w:t>Working Group</w:t>
      </w:r>
      <w:r w:rsidRPr="00FD6810">
        <w:t xml:space="preserve"> to consider the cardiac surgical MBS items. The </w:t>
      </w:r>
      <w:r w:rsidR="00A75384" w:rsidRPr="00FD6810">
        <w:t xml:space="preserve">Cardiac </w:t>
      </w:r>
      <w:r w:rsidRPr="00FD6810">
        <w:t>Surg</w:t>
      </w:r>
      <w:r w:rsidR="00B3627E" w:rsidRPr="00FD6810">
        <w:t>ery</w:t>
      </w:r>
      <w:r w:rsidRPr="00FD6810">
        <w:t xml:space="preserve"> Working Group included </w:t>
      </w:r>
      <w:r w:rsidR="000B3AEB" w:rsidRPr="00FD6810">
        <w:t>the following members</w:t>
      </w:r>
      <w:r w:rsidRPr="00FD6810">
        <w:t xml:space="preserve">: </w:t>
      </w:r>
    </w:p>
    <w:p w14:paraId="63F0D924" w14:textId="77777777" w:rsidR="008D208D" w:rsidRPr="00FB48BC" w:rsidRDefault="008D208D" w:rsidP="008D208D">
      <w:pPr>
        <w:pStyle w:val="01squarebullet"/>
        <w:numPr>
          <w:ilvl w:val="0"/>
          <w:numId w:val="16"/>
        </w:numPr>
        <w:rPr>
          <w:lang w:val="en-AU"/>
        </w:rPr>
      </w:pPr>
      <w:r w:rsidRPr="00FB48BC">
        <w:rPr>
          <w:lang w:val="en-AU"/>
        </w:rPr>
        <w:t>Professor Paul Bannon (Chair) – Head of Department, Cardiothoracic Unit, The Royal Prince Alfred Hospital; Professorial Chair of Cardiothoracic Surgery, University of Sydney; President, Australian and New Zealand Society of Cardiac and Thoracic Surgeons.</w:t>
      </w:r>
    </w:p>
    <w:p w14:paraId="29C72D3F" w14:textId="77777777" w:rsidR="008D208D" w:rsidRPr="00FB48BC" w:rsidRDefault="008D208D" w:rsidP="008D208D">
      <w:pPr>
        <w:pStyle w:val="01squarebullet"/>
        <w:numPr>
          <w:ilvl w:val="0"/>
          <w:numId w:val="16"/>
        </w:numPr>
        <w:rPr>
          <w:lang w:val="en-AU"/>
        </w:rPr>
      </w:pPr>
      <w:r w:rsidRPr="00FB48BC">
        <w:rPr>
          <w:lang w:val="en-AU"/>
        </w:rPr>
        <w:t>Associate Professor Jayme Bennetts – Department of Surgery, Flinders University; Director, Cardiac and Thoracic Surgery, Flinders Medical Centre; Chair, Government Relations, Australian and New Zealand Society of Cardiac and Thoracic Surgeons.</w:t>
      </w:r>
    </w:p>
    <w:p w14:paraId="591F8454" w14:textId="77777777" w:rsidR="008D208D" w:rsidRPr="00FB48BC" w:rsidRDefault="008D208D" w:rsidP="008D208D">
      <w:pPr>
        <w:pStyle w:val="01squarebullet"/>
        <w:numPr>
          <w:ilvl w:val="0"/>
          <w:numId w:val="16"/>
        </w:numPr>
        <w:rPr>
          <w:lang w:val="en-AU"/>
        </w:rPr>
      </w:pPr>
      <w:r w:rsidRPr="00FB48BC">
        <w:rPr>
          <w:lang w:val="en-AU"/>
        </w:rPr>
        <w:t>Professor Derek Chew – Professor of Cardiology, Flinders University; Regional Director of Cardiology, Southern Adelaide Local Health Network.</w:t>
      </w:r>
    </w:p>
    <w:p w14:paraId="29247E6E" w14:textId="77777777" w:rsidR="008D208D" w:rsidRPr="00FB48BC" w:rsidRDefault="008D208D" w:rsidP="008D208D">
      <w:pPr>
        <w:pStyle w:val="01squarebullet"/>
        <w:numPr>
          <w:ilvl w:val="0"/>
          <w:numId w:val="16"/>
        </w:numPr>
        <w:rPr>
          <w:lang w:val="en-AU"/>
        </w:rPr>
      </w:pPr>
      <w:r w:rsidRPr="00FB48BC">
        <w:rPr>
          <w:lang w:val="en-AU"/>
        </w:rPr>
        <w:t xml:space="preserve">Associate Professor Andrew MacIsaac – Director of Cardiology Services and Deputy Chief Medical Officer, St Vincent’s Hospital, Melbourne; </w:t>
      </w:r>
      <w:r w:rsidR="00F22287">
        <w:rPr>
          <w:lang w:val="en-AU"/>
        </w:rPr>
        <w:t xml:space="preserve">Immediate Past </w:t>
      </w:r>
      <w:r w:rsidRPr="00FB48BC">
        <w:rPr>
          <w:lang w:val="en-AU"/>
        </w:rPr>
        <w:t>President, Cardiac Society of Australia and New Zealand.</w:t>
      </w:r>
    </w:p>
    <w:p w14:paraId="78131BB9" w14:textId="77777777" w:rsidR="008D208D" w:rsidRPr="00FB48BC" w:rsidRDefault="008D208D" w:rsidP="008D208D">
      <w:pPr>
        <w:pStyle w:val="01squarebullet"/>
        <w:numPr>
          <w:ilvl w:val="0"/>
          <w:numId w:val="16"/>
        </w:numPr>
        <w:rPr>
          <w:lang w:val="en-AU"/>
        </w:rPr>
      </w:pPr>
      <w:r w:rsidRPr="00FB48BC">
        <w:rPr>
          <w:lang w:val="en-AU"/>
        </w:rPr>
        <w:t xml:space="preserve">Mr Alex Segler – Independent </w:t>
      </w:r>
      <w:r w:rsidR="003C299F" w:rsidRPr="00FB48BC">
        <w:rPr>
          <w:lang w:val="en-AU"/>
        </w:rPr>
        <w:t>c</w:t>
      </w:r>
      <w:r w:rsidRPr="00FB48BC">
        <w:rPr>
          <w:lang w:val="en-AU"/>
        </w:rPr>
        <w:t>onsumer.</w:t>
      </w:r>
    </w:p>
    <w:p w14:paraId="101B7947" w14:textId="77777777" w:rsidR="008D208D" w:rsidRPr="00FB48BC" w:rsidRDefault="008D208D" w:rsidP="008D208D">
      <w:pPr>
        <w:pStyle w:val="01squarebullet"/>
        <w:numPr>
          <w:ilvl w:val="0"/>
          <w:numId w:val="16"/>
        </w:numPr>
        <w:rPr>
          <w:lang w:val="en-AU"/>
        </w:rPr>
      </w:pPr>
      <w:r w:rsidRPr="00FB48BC">
        <w:rPr>
          <w:lang w:val="en-AU"/>
        </w:rPr>
        <w:t>Professor Richard Walsh – Specialist Cardiac Anaesthetist, Royal Prince Alfred Hospital, Strathfield Private Hospital and the Mater Hospital.</w:t>
      </w:r>
    </w:p>
    <w:p w14:paraId="09085005" w14:textId="77777777" w:rsidR="008D208D" w:rsidRPr="00FB48BC" w:rsidRDefault="008D208D" w:rsidP="008D208D">
      <w:pPr>
        <w:pStyle w:val="01squarebullet"/>
        <w:numPr>
          <w:ilvl w:val="0"/>
          <w:numId w:val="16"/>
        </w:numPr>
        <w:rPr>
          <w:lang w:val="en-AU"/>
        </w:rPr>
      </w:pPr>
      <w:r w:rsidRPr="00FB48BC">
        <w:rPr>
          <w:lang w:val="en-AU"/>
        </w:rPr>
        <w:t>Professor David Winlaw – Professor in Paediatric Cardiac Surgery, University of Sydney; Head of Paediatric Cardiothoracic Surgery, Sydney Children’s Hospital Network (Westmead and Randwick).</w:t>
      </w:r>
    </w:p>
    <w:p w14:paraId="1EF27E46" w14:textId="77777777" w:rsidR="008D208D" w:rsidRPr="00FB48BC" w:rsidRDefault="008D208D" w:rsidP="008D208D">
      <w:pPr>
        <w:pStyle w:val="01squarebullet"/>
        <w:numPr>
          <w:ilvl w:val="0"/>
          <w:numId w:val="16"/>
        </w:numPr>
        <w:rPr>
          <w:lang w:val="en-AU"/>
        </w:rPr>
      </w:pPr>
      <w:r w:rsidRPr="00FB48BC">
        <w:rPr>
          <w:lang w:val="en-AU"/>
        </w:rPr>
        <w:t>Professor Richard Harper – Emeritus Director of Cardiology, Monash Medical Centre; Adjunct Professor of Medicine, Monash University (Ex-Officio).</w:t>
      </w:r>
    </w:p>
    <w:p w14:paraId="57E30E95" w14:textId="77777777" w:rsidR="00582F01" w:rsidRPr="00FD6810" w:rsidRDefault="008D208D" w:rsidP="008D208D">
      <w:r w:rsidRPr="00FD6810">
        <w:t xml:space="preserve">The following recommendations were developed by the </w:t>
      </w:r>
      <w:r w:rsidR="00520B39" w:rsidRPr="00FD6810">
        <w:t xml:space="preserve">Cardiac </w:t>
      </w:r>
      <w:r w:rsidRPr="00FD6810">
        <w:t>Surg</w:t>
      </w:r>
      <w:r w:rsidR="00520B39" w:rsidRPr="00FD6810">
        <w:t>ery</w:t>
      </w:r>
      <w:r w:rsidRPr="00FD6810">
        <w:t xml:space="preserve"> Working Group and accepted unanimously. </w:t>
      </w:r>
    </w:p>
    <w:p w14:paraId="3CB34B16" w14:textId="77777777" w:rsidR="00582F01" w:rsidRPr="00FD6810" w:rsidRDefault="008D208D" w:rsidP="008D208D">
      <w:r w:rsidRPr="00FD6810">
        <w:t xml:space="preserve">The </w:t>
      </w:r>
      <w:r w:rsidR="00577251" w:rsidRPr="00FD6810">
        <w:t xml:space="preserve">Committee also endorsed the </w:t>
      </w:r>
      <w:r w:rsidRPr="00FD6810">
        <w:t>recommendations unanimously.</w:t>
      </w:r>
    </w:p>
    <w:p w14:paraId="4554667B" w14:textId="77777777" w:rsidR="00582F01" w:rsidRPr="00FD6810" w:rsidRDefault="00582F01" w:rsidP="00FD6810">
      <w:r w:rsidRPr="00FD6810">
        <w:br w:type="page"/>
      </w:r>
    </w:p>
    <w:p w14:paraId="51EC4E34" w14:textId="77777777" w:rsidR="008D208D" w:rsidRPr="00FB48BC" w:rsidRDefault="003D3721" w:rsidP="008D208D">
      <w:pPr>
        <w:pStyle w:val="Heading2"/>
        <w:rPr>
          <w:lang w:val="en-AU"/>
        </w:rPr>
      </w:pPr>
      <w:bookmarkStart w:id="784" w:name="_Toc464871187"/>
      <w:bookmarkStart w:id="785" w:name="_Toc518382957"/>
      <w:r>
        <w:rPr>
          <w:lang w:val="en-AU"/>
        </w:rPr>
        <w:lastRenderedPageBreak/>
        <w:t>Restructure of cardiac surgery items as complete medical services</w:t>
      </w:r>
      <w:bookmarkEnd w:id="784"/>
      <w:r w:rsidR="00860191">
        <w:rPr>
          <w:lang w:val="en-AU"/>
        </w:rPr>
        <w:t xml:space="preserve"> – that went out to consultation</w:t>
      </w:r>
      <w:bookmarkEnd w:id="785"/>
    </w:p>
    <w:p w14:paraId="718112B4" w14:textId="77777777" w:rsidR="008D208D" w:rsidRPr="00FD6810" w:rsidRDefault="008D208D" w:rsidP="008D208D">
      <w:pPr>
        <w:rPr>
          <w:b/>
        </w:rPr>
      </w:pPr>
      <w:r w:rsidRPr="00FD6810">
        <w:rPr>
          <w:b/>
        </w:rPr>
        <w:t>Recommendation</w:t>
      </w:r>
      <w:r w:rsidR="004314D4" w:rsidRPr="00FD6810">
        <w:rPr>
          <w:b/>
        </w:rPr>
        <w:t xml:space="preserve"> 38</w:t>
      </w:r>
    </w:p>
    <w:p w14:paraId="7FB78038" w14:textId="77777777" w:rsidR="003D3721" w:rsidRPr="003D3721" w:rsidRDefault="00CF7DA5" w:rsidP="003D3721">
      <w:pPr>
        <w:pStyle w:val="01squarebullet"/>
        <w:numPr>
          <w:ilvl w:val="0"/>
          <w:numId w:val="16"/>
        </w:numPr>
        <w:rPr>
          <w:lang w:val="en-AU"/>
        </w:rPr>
      </w:pPr>
      <w:r w:rsidRPr="00FB48BC">
        <w:rPr>
          <w:lang w:val="en-AU"/>
        </w:rPr>
        <w:t xml:space="preserve">Apply </w:t>
      </w:r>
      <w:r w:rsidR="008D208D" w:rsidRPr="00FB48BC">
        <w:rPr>
          <w:lang w:val="en-AU"/>
        </w:rPr>
        <w:t xml:space="preserve">a general rule to the </w:t>
      </w:r>
      <w:r w:rsidR="00C7412B" w:rsidRPr="00FB48BC">
        <w:rPr>
          <w:lang w:val="en-AU"/>
        </w:rPr>
        <w:t>cardiac</w:t>
      </w:r>
      <w:r w:rsidR="008D208D" w:rsidRPr="00FB48BC">
        <w:rPr>
          <w:lang w:val="en-AU"/>
        </w:rPr>
        <w:t xml:space="preserve"> surgery section of the MBS </w:t>
      </w:r>
      <w:r w:rsidR="000D4780" w:rsidRPr="00FB48BC">
        <w:rPr>
          <w:lang w:val="en-AU"/>
        </w:rPr>
        <w:t xml:space="preserve">specifying </w:t>
      </w:r>
      <w:r w:rsidR="008D208D" w:rsidRPr="00FB48BC">
        <w:rPr>
          <w:lang w:val="en-AU"/>
        </w:rPr>
        <w:t xml:space="preserve">that the items contained therein are intended to be complete medical services. As such, these items are not to be co-claimed with services outside this section of the MBS. </w:t>
      </w:r>
    </w:p>
    <w:p w14:paraId="3DBED5DC" w14:textId="77777777" w:rsidR="008D208D" w:rsidRPr="00FD6810" w:rsidRDefault="008D208D" w:rsidP="008D208D">
      <w:pPr>
        <w:rPr>
          <w:b/>
        </w:rPr>
      </w:pPr>
      <w:r w:rsidRPr="00FD6810">
        <w:rPr>
          <w:b/>
        </w:rPr>
        <w:t>Rationale</w:t>
      </w:r>
    </w:p>
    <w:p w14:paraId="5D1F39F4" w14:textId="77777777" w:rsidR="008D208D" w:rsidRPr="00FD6810" w:rsidRDefault="008D208D" w:rsidP="008D208D">
      <w:r w:rsidRPr="00FD6810">
        <w:t>Th</w:t>
      </w:r>
      <w:r w:rsidR="003A3BF9" w:rsidRPr="00FD6810">
        <w:t>is</w:t>
      </w:r>
      <w:r w:rsidRPr="00FD6810">
        <w:t xml:space="preserve"> recommendation focuses on the creation of complete medical services and is based on the following observation.</w:t>
      </w:r>
    </w:p>
    <w:p w14:paraId="11FF2819" w14:textId="77777777" w:rsidR="00131691" w:rsidRDefault="008D208D" w:rsidP="00131691">
      <w:pPr>
        <w:pStyle w:val="01squarebullet"/>
        <w:numPr>
          <w:ilvl w:val="0"/>
          <w:numId w:val="16"/>
        </w:numPr>
        <w:rPr>
          <w:lang w:val="en-AU"/>
        </w:rPr>
      </w:pPr>
      <w:r w:rsidRPr="00FB48BC">
        <w:rPr>
          <w:lang w:val="en-AU"/>
        </w:rPr>
        <w:t>The Committee and the</w:t>
      </w:r>
      <w:r w:rsidR="00C212C2">
        <w:rPr>
          <w:lang w:val="en-AU"/>
        </w:rPr>
        <w:t xml:space="preserve"> Cardiac Surgery</w:t>
      </w:r>
      <w:r w:rsidRPr="00FB48BC">
        <w:rPr>
          <w:lang w:val="en-AU"/>
        </w:rPr>
        <w:t xml:space="preserve"> </w:t>
      </w:r>
      <w:r w:rsidR="00D240A7" w:rsidRPr="00FB48BC">
        <w:rPr>
          <w:lang w:val="en-AU"/>
        </w:rPr>
        <w:t>Working Group</w:t>
      </w:r>
      <w:r w:rsidRPr="00FB48BC">
        <w:rPr>
          <w:lang w:val="en-AU"/>
        </w:rPr>
        <w:t xml:space="preserve"> invested significant time in restructuring the MBS to reflect contemporary practice, with each item intended </w:t>
      </w:r>
      <w:r w:rsidR="003C6C1E" w:rsidRPr="00FB48BC">
        <w:rPr>
          <w:lang w:val="en-AU"/>
        </w:rPr>
        <w:t xml:space="preserve">(where </w:t>
      </w:r>
      <w:r w:rsidRPr="00FB48BC">
        <w:rPr>
          <w:lang w:val="en-AU"/>
        </w:rPr>
        <w:t>possible</w:t>
      </w:r>
      <w:r w:rsidR="003C6C1E" w:rsidRPr="00FB48BC">
        <w:rPr>
          <w:lang w:val="en-AU"/>
        </w:rPr>
        <w:t>)</w:t>
      </w:r>
      <w:r w:rsidRPr="00FB48BC">
        <w:rPr>
          <w:lang w:val="en-AU"/>
        </w:rPr>
        <w:t xml:space="preserve"> to reflect a complete medical service. It was noted that cardiothoracic surgical procedures are regularly co-claimed with items from other areas of the MBS, particularly the vascular and plastics sections. It was agreed that this makes the MBS less user-friendly, requiring providers to search for items and resulting in rebate variability </w:t>
      </w:r>
      <w:r w:rsidR="00FF521F" w:rsidRPr="00FB48BC">
        <w:rPr>
          <w:lang w:val="en-AU"/>
        </w:rPr>
        <w:t xml:space="preserve">among </w:t>
      </w:r>
      <w:r w:rsidRPr="00FB48BC">
        <w:rPr>
          <w:lang w:val="en-AU"/>
        </w:rPr>
        <w:t xml:space="preserve">patients. </w:t>
      </w:r>
      <w:r w:rsidR="00DB08BF" w:rsidRPr="00FB48BC">
        <w:rPr>
          <w:lang w:val="en-AU"/>
        </w:rPr>
        <w:t>For this reason</w:t>
      </w:r>
      <w:r w:rsidRPr="00FB48BC">
        <w:rPr>
          <w:lang w:val="en-AU"/>
        </w:rPr>
        <w:t>, the Committee recommend</w:t>
      </w:r>
      <w:r w:rsidR="00B13ED7">
        <w:rPr>
          <w:lang w:val="en-AU"/>
        </w:rPr>
        <w:t>ed</w:t>
      </w:r>
      <w:r w:rsidRPr="00FB48BC">
        <w:rPr>
          <w:lang w:val="en-AU"/>
        </w:rPr>
        <w:t xml:space="preserve"> </w:t>
      </w:r>
      <w:r w:rsidR="00800C83" w:rsidRPr="00FB48BC">
        <w:rPr>
          <w:lang w:val="en-AU"/>
        </w:rPr>
        <w:t xml:space="preserve">incorporating </w:t>
      </w:r>
      <w:r w:rsidRPr="00FB48BC">
        <w:rPr>
          <w:lang w:val="en-AU"/>
        </w:rPr>
        <w:t xml:space="preserve">current appropriate co-claiming into the restructured items, </w:t>
      </w:r>
      <w:r w:rsidR="000920FE" w:rsidRPr="00FB48BC">
        <w:rPr>
          <w:lang w:val="en-AU"/>
        </w:rPr>
        <w:t xml:space="preserve">and applying </w:t>
      </w:r>
      <w:r w:rsidRPr="00FB48BC">
        <w:rPr>
          <w:lang w:val="en-AU"/>
        </w:rPr>
        <w:t xml:space="preserve">a rule </w:t>
      </w:r>
      <w:r w:rsidR="00E33DA6" w:rsidRPr="00FB48BC">
        <w:rPr>
          <w:lang w:val="en-AU"/>
        </w:rPr>
        <w:t xml:space="preserve">that </w:t>
      </w:r>
      <w:r w:rsidRPr="00FB48BC">
        <w:rPr>
          <w:lang w:val="en-AU"/>
        </w:rPr>
        <w:t>limit</w:t>
      </w:r>
      <w:r w:rsidR="00E33DA6" w:rsidRPr="00FB48BC">
        <w:rPr>
          <w:lang w:val="en-AU"/>
        </w:rPr>
        <w:t>s</w:t>
      </w:r>
      <w:r w:rsidRPr="00FB48BC">
        <w:rPr>
          <w:lang w:val="en-AU"/>
        </w:rPr>
        <w:t xml:space="preserve"> co-claiming from other sections of the MBS. This aligns with the recommendations of other surgical committees in the MBS Review. Such a restriction would only apply within a single procedure, and would not apply if a patient required multiple procedures or re-operation on the same day. Similarly, in cases such as trauma, where there are multiple simultaneous procedures, there should be no restrictions on providers of other disciplines claiming for the services they have provided during a single operation. It is not, however, intended that an assistant or other provider number be used to circumvent this restriction during a cardiothoracic procedure. </w:t>
      </w:r>
    </w:p>
    <w:p w14:paraId="04B2147D" w14:textId="77777777" w:rsidR="00606F54" w:rsidRDefault="00606F54" w:rsidP="00131691">
      <w:pPr>
        <w:pStyle w:val="01squarebullet"/>
        <w:numPr>
          <w:ilvl w:val="0"/>
          <w:numId w:val="16"/>
        </w:numPr>
        <w:rPr>
          <w:lang w:val="en-AU"/>
        </w:rPr>
      </w:pPr>
      <w:r>
        <w:rPr>
          <w:lang w:val="en-AU"/>
        </w:rPr>
        <w:t xml:space="preserve">The Committee is aware that the Principles and Rules Committee is considering changes to the Multiple Operations Rule. In light of the considerable work </w:t>
      </w:r>
      <w:r w:rsidR="00397EF1">
        <w:rPr>
          <w:lang w:val="en-AU"/>
        </w:rPr>
        <w:t>involved in formulating the recommendations outlined below</w:t>
      </w:r>
      <w:r>
        <w:rPr>
          <w:lang w:val="en-AU"/>
        </w:rPr>
        <w:t>, the Committee recommend</w:t>
      </w:r>
      <w:r w:rsidR="00583046">
        <w:rPr>
          <w:lang w:val="en-AU"/>
        </w:rPr>
        <w:t>ed</w:t>
      </w:r>
      <w:r>
        <w:rPr>
          <w:lang w:val="en-AU"/>
        </w:rPr>
        <w:t xml:space="preserve"> </w:t>
      </w:r>
      <w:r w:rsidR="003E5B17">
        <w:rPr>
          <w:lang w:val="en-AU"/>
        </w:rPr>
        <w:t xml:space="preserve">exempting </w:t>
      </w:r>
      <w:r w:rsidR="00A42ECC">
        <w:rPr>
          <w:lang w:val="en-AU"/>
        </w:rPr>
        <w:t>c</w:t>
      </w:r>
      <w:r>
        <w:rPr>
          <w:lang w:val="en-AU"/>
        </w:rPr>
        <w:t xml:space="preserve">ardiac </w:t>
      </w:r>
      <w:r w:rsidR="00A42ECC">
        <w:rPr>
          <w:lang w:val="en-AU"/>
        </w:rPr>
        <w:t>s</w:t>
      </w:r>
      <w:r>
        <w:rPr>
          <w:lang w:val="en-AU"/>
        </w:rPr>
        <w:t xml:space="preserve">urgery from </w:t>
      </w:r>
      <w:r w:rsidR="00A3335E">
        <w:rPr>
          <w:lang w:val="en-AU"/>
        </w:rPr>
        <w:t xml:space="preserve">future changes. </w:t>
      </w:r>
      <w:r w:rsidR="00FF3529">
        <w:rPr>
          <w:lang w:val="en-AU"/>
        </w:rPr>
        <w:t>I</w:t>
      </w:r>
      <w:r w:rsidR="00A3335E">
        <w:rPr>
          <w:lang w:val="en-AU"/>
        </w:rPr>
        <w:t>mplement</w:t>
      </w:r>
      <w:r w:rsidR="00AB2539">
        <w:rPr>
          <w:lang w:val="en-AU"/>
        </w:rPr>
        <w:t>ing</w:t>
      </w:r>
      <w:r w:rsidR="00A3335E">
        <w:rPr>
          <w:lang w:val="en-AU"/>
        </w:rPr>
        <w:t xml:space="preserve"> the recommendations below alongside other significant reforms without due consideration by cardiac surgeons could have significant negative consequences. Should </w:t>
      </w:r>
      <w:r w:rsidR="00AA67E5">
        <w:rPr>
          <w:lang w:val="en-AU"/>
        </w:rPr>
        <w:t xml:space="preserve">other </w:t>
      </w:r>
      <w:r w:rsidR="00A3335E">
        <w:rPr>
          <w:lang w:val="en-AU"/>
        </w:rPr>
        <w:t xml:space="preserve">such </w:t>
      </w:r>
      <w:r w:rsidR="00AA67E5">
        <w:rPr>
          <w:lang w:val="en-AU"/>
        </w:rPr>
        <w:t xml:space="preserve">reforms </w:t>
      </w:r>
      <w:r w:rsidR="00A3335E">
        <w:rPr>
          <w:lang w:val="en-AU"/>
        </w:rPr>
        <w:t xml:space="preserve">be applied to cardiac surgery items, the Committee </w:t>
      </w:r>
      <w:r w:rsidR="000758BD">
        <w:rPr>
          <w:lang w:val="en-AU"/>
        </w:rPr>
        <w:t xml:space="preserve">would consider these surgical recommendations to be </w:t>
      </w:r>
      <w:r w:rsidR="00C5690C">
        <w:rPr>
          <w:lang w:val="en-AU"/>
        </w:rPr>
        <w:t>rescinded</w:t>
      </w:r>
      <w:r w:rsidR="000758BD">
        <w:rPr>
          <w:lang w:val="en-AU"/>
        </w:rPr>
        <w:t xml:space="preserve"> and </w:t>
      </w:r>
      <w:r w:rsidR="00A3335E">
        <w:rPr>
          <w:lang w:val="en-AU"/>
        </w:rPr>
        <w:t>recommend</w:t>
      </w:r>
      <w:r w:rsidR="00583046">
        <w:rPr>
          <w:lang w:val="en-AU"/>
        </w:rPr>
        <w:t>ed</w:t>
      </w:r>
      <w:r w:rsidR="00A3335E">
        <w:rPr>
          <w:lang w:val="en-AU"/>
        </w:rPr>
        <w:t xml:space="preserve"> that it be reconvened to consider the implications of this</w:t>
      </w:r>
      <w:r w:rsidR="00337C4D">
        <w:rPr>
          <w:lang w:val="en-AU"/>
        </w:rPr>
        <w:t>,</w:t>
      </w:r>
      <w:r w:rsidR="00A3335E">
        <w:rPr>
          <w:lang w:val="en-AU"/>
        </w:rPr>
        <w:t xml:space="preserve"> and to develop alternative recommendations if necessary. </w:t>
      </w:r>
    </w:p>
    <w:p w14:paraId="3EC8A4E0" w14:textId="77777777" w:rsidR="00243402" w:rsidRPr="007134B9" w:rsidRDefault="00243402" w:rsidP="00243402">
      <w:pPr>
        <w:pStyle w:val="01squarebullet"/>
        <w:numPr>
          <w:ilvl w:val="0"/>
          <w:numId w:val="0"/>
        </w:numPr>
        <w:pBdr>
          <w:top w:val="single" w:sz="4" w:space="1" w:color="auto"/>
          <w:left w:val="single" w:sz="4" w:space="4" w:color="auto"/>
          <w:bottom w:val="single" w:sz="4" w:space="1" w:color="auto"/>
          <w:right w:val="single" w:sz="4" w:space="4" w:color="auto"/>
        </w:pBdr>
        <w:rPr>
          <w:b/>
        </w:rPr>
      </w:pPr>
      <w:r w:rsidRPr="007134B9">
        <w:rPr>
          <w:b/>
        </w:rPr>
        <w:t>Following consultation the Committee noted that while there items had been restructured so the complete medical service applies, some exceptions apply.</w:t>
      </w:r>
    </w:p>
    <w:p w14:paraId="3269F852" w14:textId="77777777" w:rsidR="008D208D" w:rsidRPr="00FB48BC" w:rsidRDefault="008D208D" w:rsidP="008D208D">
      <w:pPr>
        <w:pStyle w:val="Heading2"/>
        <w:rPr>
          <w:lang w:val="en-AU"/>
        </w:rPr>
      </w:pPr>
      <w:bookmarkStart w:id="786" w:name="_Toc516836432"/>
      <w:bookmarkStart w:id="787" w:name="_Toc516837258"/>
      <w:bookmarkStart w:id="788" w:name="_Toc517190305"/>
      <w:bookmarkStart w:id="789" w:name="_Toc517192420"/>
      <w:bookmarkStart w:id="790" w:name="_Toc464871188"/>
      <w:bookmarkStart w:id="791" w:name="_Toc518382958"/>
      <w:bookmarkEnd w:id="786"/>
      <w:bookmarkEnd w:id="787"/>
      <w:bookmarkEnd w:id="788"/>
      <w:bookmarkEnd w:id="789"/>
      <w:r w:rsidRPr="00FB48BC">
        <w:rPr>
          <w:lang w:val="en-AU"/>
        </w:rPr>
        <w:t>Coronary artery bypass</w:t>
      </w:r>
      <w:bookmarkEnd w:id="790"/>
      <w:r w:rsidR="00860191">
        <w:rPr>
          <w:lang w:val="en-AU"/>
        </w:rPr>
        <w:t xml:space="preserve"> – that went out to consultation</w:t>
      </w:r>
      <w:bookmarkEnd w:id="791"/>
    </w:p>
    <w:p w14:paraId="25ABE888" w14:textId="77777777" w:rsidR="001963B1" w:rsidRDefault="001963B1" w:rsidP="008D208D">
      <w:pPr>
        <w:pStyle w:val="Heading3"/>
        <w:rPr>
          <w:lang w:val="en-AU"/>
        </w:rPr>
      </w:pPr>
      <w:bookmarkStart w:id="792" w:name="_Toc464871189"/>
    </w:p>
    <w:p w14:paraId="26683E8D" w14:textId="51F4569F" w:rsidR="008D208D" w:rsidRDefault="008D208D" w:rsidP="008D208D">
      <w:pPr>
        <w:pStyle w:val="Heading3"/>
        <w:rPr>
          <w:lang w:val="en-AU"/>
        </w:rPr>
      </w:pPr>
      <w:r w:rsidRPr="00FB48BC">
        <w:rPr>
          <w:lang w:val="en-AU"/>
        </w:rPr>
        <w:t>Primary bypass items</w:t>
      </w:r>
      <w:bookmarkEnd w:id="79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08A5D05" w14:textId="77777777" w:rsidTr="001C7FA1">
        <w:trPr>
          <w:tblHeader/>
        </w:trPr>
        <w:tc>
          <w:tcPr>
            <w:tcW w:w="9082" w:type="dxa"/>
            <w:shd w:val="clear" w:color="auto" w:fill="D9D9D9" w:themeFill="background1" w:themeFillShade="D9"/>
            <w:vAlign w:val="bottom"/>
          </w:tcPr>
          <w:p w14:paraId="08347C1F" w14:textId="77777777" w:rsidR="00296AD7" w:rsidRPr="002836EB" w:rsidRDefault="00296AD7" w:rsidP="00D62AD8">
            <w:pPr>
              <w:pStyle w:val="01Tableheaderrow"/>
            </w:pPr>
            <w:r>
              <w:t xml:space="preserve">Current item descriptors and MBS data from </w:t>
            </w:r>
            <w:r w:rsidR="002B5C98">
              <w:t>FY 2014</w:t>
            </w:r>
            <w:r>
              <w:t>/15</w:t>
            </w:r>
          </w:p>
        </w:tc>
      </w:tr>
      <w:tr w:rsidR="00894519" w:rsidRPr="002836EB" w14:paraId="4A8B9388" w14:textId="77777777" w:rsidTr="001C7FA1">
        <w:tc>
          <w:tcPr>
            <w:tcW w:w="9082" w:type="dxa"/>
            <w:vAlign w:val="bottom"/>
          </w:tcPr>
          <w:p w14:paraId="371F65A7" w14:textId="77777777" w:rsidR="00894519" w:rsidRPr="003B5613" w:rsidRDefault="00894519" w:rsidP="00894519">
            <w:pPr>
              <w:pStyle w:val="02Tabletext"/>
            </w:pPr>
            <w:r w:rsidRPr="009124AE">
              <w:rPr>
                <w:lang w:val="en-AU"/>
              </w:rPr>
              <w:t>Item 38496 – Schedule fee: $623.95</w:t>
            </w:r>
            <w:r w:rsidRPr="009124AE">
              <w:rPr>
                <w:lang w:val="en-AU"/>
              </w:rPr>
              <w:br/>
              <w:t>Services: 2,026</w:t>
            </w:r>
            <w:r>
              <w:rPr>
                <w:lang w:val="en-AU"/>
              </w:rPr>
              <w:tab/>
            </w:r>
            <w:r>
              <w:rPr>
                <w:lang w:val="en-AU"/>
              </w:rPr>
              <w:tab/>
            </w:r>
            <w:r w:rsidRPr="009124AE">
              <w:rPr>
                <w:lang w:val="en-AU"/>
              </w:rPr>
              <w:t>Total Benefits: $379,250</w:t>
            </w:r>
            <w:r>
              <w:rPr>
                <w:lang w:val="en-AU"/>
              </w:rPr>
              <w:tab/>
            </w:r>
            <w:r>
              <w:rPr>
                <w:lang w:val="en-AU"/>
              </w:rPr>
              <w:tab/>
            </w:r>
            <w:r w:rsidRPr="009124AE">
              <w:rPr>
                <w:lang w:val="en-AU"/>
              </w:rPr>
              <w:t>Average annual growth: 0.7%</w:t>
            </w:r>
            <w:r w:rsidRPr="009124AE">
              <w:rPr>
                <w:lang w:val="en-AU"/>
              </w:rPr>
              <w:br/>
            </w:r>
            <w:r w:rsidRPr="009124AE">
              <w:rPr>
                <w:lang w:val="en-AU"/>
              </w:rPr>
              <w:br/>
              <w:t>Artery harvesting (other than internal mammary), for coronary artery bypass (Anaes.) (Assist.)</w:t>
            </w:r>
          </w:p>
        </w:tc>
      </w:tr>
      <w:tr w:rsidR="007914DF" w:rsidRPr="002836EB" w14:paraId="2341F0FE" w14:textId="77777777" w:rsidTr="001C7FA1">
        <w:tc>
          <w:tcPr>
            <w:tcW w:w="9082" w:type="dxa"/>
            <w:vAlign w:val="bottom"/>
          </w:tcPr>
          <w:p w14:paraId="67A79668" w14:textId="77777777" w:rsidR="007914DF" w:rsidRPr="009639E8" w:rsidRDefault="007914DF" w:rsidP="009639E8">
            <w:pPr>
              <w:pStyle w:val="02Tabletext"/>
            </w:pPr>
            <w:r w:rsidRPr="009124AE">
              <w:rPr>
                <w:lang w:val="en-AU"/>
              </w:rPr>
              <w:lastRenderedPageBreak/>
              <w:t>Item 38497 – Schedule fee: $2047.60</w:t>
            </w:r>
            <w:r w:rsidRPr="009124AE">
              <w:rPr>
                <w:lang w:val="en-AU"/>
              </w:rPr>
              <w:br/>
              <w:t>Services: 582</w:t>
            </w:r>
            <w:r>
              <w:rPr>
                <w:lang w:val="en-AU"/>
              </w:rPr>
              <w:tab/>
            </w:r>
            <w:r>
              <w:rPr>
                <w:lang w:val="en-AU"/>
              </w:rPr>
              <w:tab/>
            </w:r>
            <w:r w:rsidRPr="009124AE">
              <w:rPr>
                <w:lang w:val="en-AU"/>
              </w:rPr>
              <w:t>Total Benefits: $720,403</w:t>
            </w:r>
            <w:r>
              <w:rPr>
                <w:lang w:val="en-AU"/>
              </w:rPr>
              <w:tab/>
            </w:r>
            <w:r>
              <w:rPr>
                <w:lang w:val="en-AU"/>
              </w:rPr>
              <w:tab/>
            </w:r>
            <w:r w:rsidRPr="009124AE">
              <w:rPr>
                <w:lang w:val="en-AU"/>
              </w:rPr>
              <w:t>Average annual growth: 2.9%</w:t>
            </w:r>
            <w:r w:rsidRPr="009124AE">
              <w:rPr>
                <w:lang w:val="en-AU"/>
              </w:rPr>
              <w:br/>
            </w:r>
            <w:r w:rsidRPr="009124AE">
              <w:rPr>
                <w:lang w:val="en-AU"/>
              </w:rPr>
              <w:br/>
              <w:t xml:space="preserve">Coronary artery bypass with cardiopulmonary bypass, using saphenous vein graft or grafts only, including harvesting of vein graft material where performed, not being a service </w:t>
            </w:r>
            <w:r w:rsidR="00C5690C" w:rsidRPr="009124AE">
              <w:rPr>
                <w:lang w:val="en-AU"/>
              </w:rPr>
              <w:t>associated</w:t>
            </w:r>
            <w:r w:rsidRPr="009124AE">
              <w:rPr>
                <w:lang w:val="en-AU"/>
              </w:rPr>
              <w:t xml:space="preserve"> with a service to which item 38498, 38500, 38501, 38503 or 38504 apply (Anaes.) (Assist.)</w:t>
            </w:r>
          </w:p>
        </w:tc>
      </w:tr>
      <w:tr w:rsidR="007914DF" w:rsidRPr="002836EB" w14:paraId="78081ECA" w14:textId="77777777" w:rsidTr="001C7FA1">
        <w:tc>
          <w:tcPr>
            <w:tcW w:w="9082" w:type="dxa"/>
            <w:vAlign w:val="bottom"/>
          </w:tcPr>
          <w:p w14:paraId="33C7189D" w14:textId="77777777" w:rsidR="007914DF" w:rsidRPr="009639E8" w:rsidRDefault="007914DF" w:rsidP="009639E8">
            <w:pPr>
              <w:pStyle w:val="02Tabletext"/>
            </w:pPr>
            <w:r w:rsidRPr="009124AE">
              <w:rPr>
                <w:lang w:val="en-AU"/>
              </w:rPr>
              <w:t>Item 38498 – Schedule fee: $2047.60</w:t>
            </w:r>
            <w:r w:rsidRPr="009124AE">
              <w:rPr>
                <w:lang w:val="en-AU"/>
              </w:rPr>
              <w:br/>
              <w:t>Services: 11</w:t>
            </w:r>
            <w:r>
              <w:rPr>
                <w:lang w:val="en-AU"/>
              </w:rPr>
              <w:tab/>
            </w:r>
            <w:r>
              <w:rPr>
                <w:lang w:val="en-AU"/>
              </w:rPr>
              <w:tab/>
            </w:r>
            <w:r w:rsidRPr="009124AE">
              <w:rPr>
                <w:lang w:val="en-AU"/>
              </w:rPr>
              <w:t>Total Benefits: $16,125</w:t>
            </w:r>
            <w:r>
              <w:rPr>
                <w:lang w:val="en-AU"/>
              </w:rPr>
              <w:tab/>
            </w:r>
            <w:r>
              <w:rPr>
                <w:lang w:val="en-AU"/>
              </w:rPr>
              <w:tab/>
            </w:r>
            <w:r w:rsidRPr="009124AE">
              <w:rPr>
                <w:lang w:val="en-AU"/>
              </w:rPr>
              <w:t>Average annual growth: 1.9%</w:t>
            </w:r>
            <w:r w:rsidRPr="009124AE">
              <w:rPr>
                <w:lang w:val="en-AU"/>
              </w:rPr>
              <w:br/>
            </w:r>
            <w:r w:rsidRPr="009124AE">
              <w:rPr>
                <w:lang w:val="en-AU"/>
              </w:rPr>
              <w:br/>
              <w:t>Coronary artery bypass with the aid of tissue stabilisers, performed without cardiopulmonary bypass, using saphenous vein graft or grafts only, including harvesting of vein graft material where performed, either via a median sternotomy or other minimally invasive technique and where a stand-by perfusionist is present, not being a service associated with a service to which items 38497, 38500, 38501, 38503, 38504 or 38600 apply (Anaes.) (Assist.)</w:t>
            </w:r>
          </w:p>
        </w:tc>
      </w:tr>
      <w:tr w:rsidR="007914DF" w:rsidRPr="002836EB" w14:paraId="05682231" w14:textId="77777777" w:rsidTr="001C7FA1">
        <w:tc>
          <w:tcPr>
            <w:tcW w:w="9082" w:type="dxa"/>
            <w:vAlign w:val="bottom"/>
          </w:tcPr>
          <w:p w14:paraId="6A9230D4" w14:textId="77777777" w:rsidR="007914DF" w:rsidRPr="009639E8" w:rsidRDefault="007914DF" w:rsidP="009639E8">
            <w:pPr>
              <w:pStyle w:val="02Tabletext"/>
            </w:pPr>
            <w:r w:rsidRPr="009124AE">
              <w:rPr>
                <w:lang w:val="en-AU"/>
              </w:rPr>
              <w:t>Item 38500 – Schedule fee: $2200.00</w:t>
            </w:r>
            <w:r w:rsidRPr="009124AE">
              <w:rPr>
                <w:lang w:val="en-AU"/>
              </w:rPr>
              <w:br/>
              <w:t>Services: 2,661</w:t>
            </w:r>
            <w:r>
              <w:rPr>
                <w:lang w:val="en-AU"/>
              </w:rPr>
              <w:tab/>
            </w:r>
            <w:r>
              <w:rPr>
                <w:lang w:val="en-AU"/>
              </w:rPr>
              <w:tab/>
            </w:r>
            <w:r w:rsidRPr="009124AE">
              <w:rPr>
                <w:lang w:val="en-AU"/>
              </w:rPr>
              <w:t>Total Benefits: $4,207,925</w:t>
            </w:r>
            <w:r>
              <w:rPr>
                <w:lang w:val="en-AU"/>
              </w:rPr>
              <w:tab/>
            </w:r>
            <w:r>
              <w:rPr>
                <w:lang w:val="en-AU"/>
              </w:rPr>
              <w:tab/>
            </w:r>
            <w:r w:rsidRPr="009124AE">
              <w:rPr>
                <w:lang w:val="en-AU"/>
              </w:rPr>
              <w:t>Average annual growth: 2.3%</w:t>
            </w:r>
            <w:r w:rsidRPr="009124AE">
              <w:rPr>
                <w:lang w:val="en-AU"/>
              </w:rPr>
              <w:br/>
            </w:r>
            <w:r w:rsidRPr="009124AE">
              <w:rPr>
                <w:lang w:val="en-AU"/>
              </w:rPr>
              <w:br/>
              <w:t>Coronary artery bypass with cardiopulmonary bypass, using single arterial graft, with or without vein graft or grafts, including harvesting of internal mammary artery or vein graft material where performed, not being a service associated with a service to which items 38497, 38498, 38501, 38503 or 38504 apply (Anaes.) (Assist.)</w:t>
            </w:r>
          </w:p>
        </w:tc>
      </w:tr>
      <w:tr w:rsidR="007914DF" w:rsidRPr="002836EB" w14:paraId="66DB9D9D" w14:textId="77777777" w:rsidTr="001C7FA1">
        <w:tc>
          <w:tcPr>
            <w:tcW w:w="9082" w:type="dxa"/>
            <w:vAlign w:val="bottom"/>
          </w:tcPr>
          <w:p w14:paraId="06F457DE" w14:textId="77777777" w:rsidR="007914DF" w:rsidRPr="009639E8" w:rsidRDefault="007914DF" w:rsidP="009639E8">
            <w:pPr>
              <w:pStyle w:val="02Tabletext"/>
            </w:pPr>
            <w:r w:rsidRPr="009124AE">
              <w:rPr>
                <w:lang w:val="en-AU"/>
              </w:rPr>
              <w:t>Item 38501 – Schedule fee: $2200.00</w:t>
            </w:r>
            <w:r w:rsidRPr="009124AE">
              <w:rPr>
                <w:lang w:val="en-AU"/>
              </w:rPr>
              <w:br/>
              <w:t>Services: 181</w:t>
            </w:r>
            <w:r>
              <w:rPr>
                <w:lang w:val="en-AU"/>
              </w:rPr>
              <w:tab/>
            </w:r>
            <w:r>
              <w:rPr>
                <w:lang w:val="en-AU"/>
              </w:rPr>
              <w:tab/>
            </w:r>
            <w:r w:rsidRPr="009124AE">
              <w:rPr>
                <w:lang w:val="en-AU"/>
              </w:rPr>
              <w:t>Total Benefits: $296,861</w:t>
            </w:r>
            <w:r>
              <w:rPr>
                <w:lang w:val="en-AU"/>
              </w:rPr>
              <w:tab/>
            </w:r>
            <w:r>
              <w:rPr>
                <w:lang w:val="en-AU"/>
              </w:rPr>
              <w:tab/>
            </w:r>
            <w:r w:rsidRPr="009124AE">
              <w:rPr>
                <w:lang w:val="en-AU"/>
              </w:rPr>
              <w:t>Average annual growth: -5.3%</w:t>
            </w:r>
            <w:r w:rsidRPr="009124AE">
              <w:rPr>
                <w:lang w:val="en-AU"/>
              </w:rPr>
              <w:br/>
            </w:r>
            <w:r w:rsidRPr="009124AE">
              <w:rPr>
                <w:lang w:val="en-AU"/>
              </w:rPr>
              <w:br/>
              <w:t>Coronary artery bypass with the aid of tissue stabilisers, performed without cardiopulmonary bypass, using single arterial graft,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38503,</w:t>
            </w:r>
            <w:r>
              <w:rPr>
                <w:lang w:val="en-AU"/>
              </w:rPr>
              <w:t xml:space="preserve"> </w:t>
            </w:r>
            <w:r w:rsidRPr="009124AE">
              <w:rPr>
                <w:lang w:val="en-AU"/>
              </w:rPr>
              <w:t>38504 or 38600 apply (Anaes.) (Assist.)</w:t>
            </w:r>
          </w:p>
        </w:tc>
      </w:tr>
      <w:tr w:rsidR="007914DF" w:rsidRPr="002836EB" w14:paraId="673B99B1" w14:textId="77777777" w:rsidTr="001C7FA1">
        <w:tc>
          <w:tcPr>
            <w:tcW w:w="9082" w:type="dxa"/>
            <w:vAlign w:val="bottom"/>
          </w:tcPr>
          <w:p w14:paraId="123A7232" w14:textId="77777777" w:rsidR="007914DF" w:rsidRPr="009639E8" w:rsidRDefault="007914DF" w:rsidP="009639E8">
            <w:pPr>
              <w:pStyle w:val="02Tabletext"/>
            </w:pPr>
            <w:r w:rsidRPr="009124AE">
              <w:rPr>
                <w:lang w:val="en-AU"/>
              </w:rPr>
              <w:t>Item 38503 – Schedule fee: $2388.70</w:t>
            </w:r>
            <w:r w:rsidRPr="009124AE">
              <w:rPr>
                <w:lang w:val="en-AU"/>
              </w:rPr>
              <w:br/>
              <w:t>Services: 2,241</w:t>
            </w:r>
            <w:r>
              <w:rPr>
                <w:lang w:val="en-AU"/>
              </w:rPr>
              <w:tab/>
            </w:r>
            <w:r>
              <w:rPr>
                <w:lang w:val="en-AU"/>
              </w:rPr>
              <w:tab/>
            </w:r>
            <w:r w:rsidRPr="009124AE">
              <w:rPr>
                <w:lang w:val="en-AU"/>
              </w:rPr>
              <w:t>Total Benefits: $3,889,421</w:t>
            </w:r>
            <w:r>
              <w:rPr>
                <w:lang w:val="en-AU"/>
              </w:rPr>
              <w:tab/>
            </w:r>
            <w:r>
              <w:rPr>
                <w:lang w:val="en-AU"/>
              </w:rPr>
              <w:tab/>
            </w:r>
            <w:r w:rsidRPr="009124AE">
              <w:rPr>
                <w:lang w:val="en-AU"/>
              </w:rPr>
              <w:t>Average annual growth: 1.5%</w:t>
            </w:r>
            <w:r w:rsidRPr="009124AE">
              <w:rPr>
                <w:lang w:val="en-AU"/>
              </w:rPr>
              <w:br/>
            </w:r>
            <w:r w:rsidRPr="009124AE">
              <w:rPr>
                <w:lang w:val="en-AU"/>
              </w:rPr>
              <w:br/>
              <w:t>Coronary artery bypass with cardiopulmonary bypass, using 2 or more arterial grafts, with or without vein graft or grafts, including harvesting of internal mammary artery or vein graft material where performed, not being a service associated with a service to which items 38497, 38498, 38500, 38501 or 38504 apply (Anaes.) (Assist.)</w:t>
            </w:r>
          </w:p>
        </w:tc>
      </w:tr>
      <w:tr w:rsidR="007914DF" w:rsidRPr="002836EB" w14:paraId="05BF137C" w14:textId="77777777" w:rsidTr="001C7FA1">
        <w:tc>
          <w:tcPr>
            <w:tcW w:w="9082" w:type="dxa"/>
            <w:vAlign w:val="bottom"/>
          </w:tcPr>
          <w:p w14:paraId="7483F79C" w14:textId="77777777" w:rsidR="007914DF" w:rsidRPr="009639E8" w:rsidRDefault="007914DF" w:rsidP="009639E8">
            <w:pPr>
              <w:pStyle w:val="02Tabletext"/>
            </w:pPr>
            <w:r w:rsidRPr="009124AE">
              <w:rPr>
                <w:lang w:val="en-AU"/>
              </w:rPr>
              <w:t>Item 38504 – Schedule fee: $2388.70</w:t>
            </w:r>
            <w:r w:rsidRPr="009124AE">
              <w:rPr>
                <w:lang w:val="en-AU"/>
              </w:rPr>
              <w:br/>
              <w:t>Services: 184</w:t>
            </w:r>
            <w:r>
              <w:rPr>
                <w:lang w:val="en-AU"/>
              </w:rPr>
              <w:tab/>
            </w:r>
            <w:r>
              <w:rPr>
                <w:lang w:val="en-AU"/>
              </w:rPr>
              <w:tab/>
            </w:r>
            <w:r w:rsidRPr="009124AE">
              <w:rPr>
                <w:lang w:val="en-AU"/>
              </w:rPr>
              <w:t>Total Benefits: $320,731</w:t>
            </w:r>
            <w:r>
              <w:rPr>
                <w:lang w:val="en-AU"/>
              </w:rPr>
              <w:tab/>
            </w:r>
            <w:r>
              <w:rPr>
                <w:lang w:val="en-AU"/>
              </w:rPr>
              <w:tab/>
            </w:r>
            <w:r w:rsidRPr="009124AE">
              <w:rPr>
                <w:lang w:val="en-AU"/>
              </w:rPr>
              <w:t>Average annual growth: 11.2%</w:t>
            </w:r>
            <w:r w:rsidRPr="009124AE">
              <w:rPr>
                <w:lang w:val="en-AU"/>
              </w:rPr>
              <w:br/>
            </w:r>
            <w:r w:rsidRPr="009124AE">
              <w:rPr>
                <w:lang w:val="en-AU"/>
              </w:rPr>
              <w:br/>
              <w:t>Coronary artery bypass with the aid of tissue stabilisers, performed without cardiopulmonary bypass, using 2 or more arterial grafts,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38501, 38503 or 38600 apply (Anaes.) (Assist.)</w:t>
            </w:r>
          </w:p>
        </w:tc>
      </w:tr>
    </w:tbl>
    <w:p w14:paraId="0E5B409C"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5DCA5BDD" w14:textId="77777777" w:rsidR="008D208D" w:rsidRPr="00FB48BC" w:rsidRDefault="004314D4" w:rsidP="00131691">
      <w:pPr>
        <w:pStyle w:val="Boldhdg"/>
        <w:rPr>
          <w:b w:val="0"/>
          <w:lang w:val="en-AU"/>
        </w:rPr>
      </w:pPr>
      <w:r>
        <w:t>Recommendation 39</w:t>
      </w:r>
    </w:p>
    <w:p w14:paraId="37331A28" w14:textId="77777777" w:rsidR="008D208D" w:rsidRPr="00FB48BC" w:rsidRDefault="008D208D" w:rsidP="008D208D">
      <w:pPr>
        <w:pStyle w:val="01squarebullet"/>
        <w:numPr>
          <w:ilvl w:val="0"/>
          <w:numId w:val="16"/>
        </w:numPr>
        <w:rPr>
          <w:lang w:val="en-AU"/>
        </w:rPr>
      </w:pPr>
      <w:r w:rsidRPr="00FB48BC">
        <w:rPr>
          <w:lang w:val="en-AU"/>
        </w:rPr>
        <w:t xml:space="preserve">Restructure the items used for coronary artery graft surgery (items 38497, 38498, 38500, 38501, 38503, 38504 and 38496) to create a complete medical service, and remove the now redundant item numbers, </w:t>
      </w:r>
      <w:r w:rsidR="00B143D7">
        <w:rPr>
          <w:lang w:val="en-AU"/>
        </w:rPr>
        <w:t xml:space="preserve">excluding </w:t>
      </w:r>
      <w:r w:rsidRPr="00FB48BC">
        <w:rPr>
          <w:lang w:val="en-AU"/>
        </w:rPr>
        <w:t>item 38588 (which will be incorporated into all relevant codes</w:t>
      </w:r>
      <w:r w:rsidR="00B143D7">
        <w:rPr>
          <w:lang w:val="en-AU"/>
        </w:rPr>
        <w:t xml:space="preserve"> but is retained for 12months</w:t>
      </w:r>
      <w:r w:rsidRPr="00FB48BC">
        <w:rPr>
          <w:lang w:val="en-AU"/>
        </w:rPr>
        <w:t xml:space="preserve">). The proposed item descriptors are provided below. </w:t>
      </w:r>
    </w:p>
    <w:p w14:paraId="3E7F4773" w14:textId="77777777" w:rsidR="000C6D2C" w:rsidRDefault="000C6D2C" w:rsidP="006B1407">
      <w:pPr>
        <w:pStyle w:val="Item"/>
      </w:pPr>
      <w:r>
        <w:t>Item 38500</w:t>
      </w:r>
    </w:p>
    <w:p w14:paraId="33E4D53A" w14:textId="77777777" w:rsidR="008D208D" w:rsidRPr="00FD6810" w:rsidRDefault="008D208D" w:rsidP="000C6D2C">
      <w:r w:rsidRPr="00FD6810">
        <w:t xml:space="preserve">Coronary artery bypass including cardiopulmonary bypass, with or without retrograde cardioplegia, with or without vein graft or grafts, including harvesting of </w:t>
      </w:r>
      <w:r w:rsidR="003042E8" w:rsidRPr="00FD6810">
        <w:t xml:space="preserve">left internal mammary </w:t>
      </w:r>
      <w:r w:rsidRPr="00FD6810">
        <w:t xml:space="preserve">artery </w:t>
      </w:r>
      <w:r w:rsidR="003042E8" w:rsidRPr="00FD6810">
        <w:t>and/</w:t>
      </w:r>
      <w:r w:rsidRPr="00FD6810">
        <w:t xml:space="preserve">or vein graft material where performed. </w:t>
      </w:r>
    </w:p>
    <w:p w14:paraId="6CD4F2BA" w14:textId="77777777" w:rsidR="008D208D" w:rsidRPr="00FD6810" w:rsidRDefault="008D208D" w:rsidP="000C6D2C">
      <w:r w:rsidRPr="00FD6810">
        <w:t>Not being a service associated with a service to which items 38497, 38498, 38501, 38503, 38504, 38806, 11700–11702, 45503, 33824 or 18260 apply. (Anaes.) (Assist.)</w:t>
      </w:r>
    </w:p>
    <w:p w14:paraId="4070AF8C" w14:textId="77777777" w:rsidR="000C6D2C" w:rsidRDefault="008D208D" w:rsidP="006B1407">
      <w:pPr>
        <w:pStyle w:val="Item"/>
      </w:pPr>
      <w:r w:rsidRPr="00FB48BC">
        <w:lastRenderedPageBreak/>
        <w:t>Item 3850A</w:t>
      </w:r>
    </w:p>
    <w:p w14:paraId="3E0B6FF1" w14:textId="77777777" w:rsidR="008D208D" w:rsidRPr="00FD6810" w:rsidRDefault="008D208D" w:rsidP="000C6D2C">
      <w:r w:rsidRPr="00FD6810">
        <w:t>Artery harvesting (other than left internal mammary), for coronary artery bypass</w:t>
      </w:r>
      <w:r w:rsidR="00C14343" w:rsidRPr="00FD6810">
        <w:t xml:space="preserve"> where more than </w:t>
      </w:r>
      <w:r w:rsidR="00D91267" w:rsidRPr="00FD6810">
        <w:t>one arterial graft</w:t>
      </w:r>
      <w:r w:rsidR="00C14343" w:rsidRPr="00FD6810">
        <w:t xml:space="preserve"> are required</w:t>
      </w:r>
      <w:r w:rsidRPr="00FD6810">
        <w:t xml:space="preserve">. Claimed in conjunction with 38500. </w:t>
      </w:r>
    </w:p>
    <w:p w14:paraId="57D24179" w14:textId="77777777" w:rsidR="000C6D2C" w:rsidRDefault="008D208D" w:rsidP="006B1407">
      <w:pPr>
        <w:pStyle w:val="Item"/>
      </w:pPr>
      <w:r w:rsidRPr="00FB48BC">
        <w:t>Item 3850B</w:t>
      </w:r>
    </w:p>
    <w:p w14:paraId="38269F64" w14:textId="77777777" w:rsidR="008D208D" w:rsidRPr="00FD6810" w:rsidRDefault="008D208D" w:rsidP="000C6D2C">
      <w:r w:rsidRPr="00FD6810">
        <w:t xml:space="preserve">Coronary artery bypass with the aid of tissue stabilisers, performed without cardiopulmonary bypass. Claimed in conjunction with 38500. </w:t>
      </w:r>
    </w:p>
    <w:p w14:paraId="3CBD9067" w14:textId="77777777" w:rsidR="000C6D2C" w:rsidRDefault="008D208D" w:rsidP="006B1407">
      <w:pPr>
        <w:pStyle w:val="Item"/>
      </w:pPr>
      <w:r w:rsidRPr="00FB48BC">
        <w:t xml:space="preserve">Item </w:t>
      </w:r>
      <w:r w:rsidRPr="001E7605">
        <w:t>3850X</w:t>
      </w:r>
    </w:p>
    <w:p w14:paraId="4F59876C" w14:textId="77777777" w:rsidR="008D208D" w:rsidRPr="00FD6810" w:rsidRDefault="008D208D" w:rsidP="000C6D2C">
      <w:r w:rsidRPr="00FD6810">
        <w:t>Creation of a graft to graft anastomosis (including Y-graft, T-graft, and graft to graft extensions) requiring micro-arterial or micro-venous anastomosis using microsurgical techniques. Claimed in conjunction with 38500.</w:t>
      </w:r>
    </w:p>
    <w:p w14:paraId="38AD296E" w14:textId="77777777" w:rsidR="008D208D" w:rsidRPr="00FB48BC" w:rsidRDefault="008D208D" w:rsidP="00B8318C">
      <w:pPr>
        <w:pStyle w:val="Boldhdg"/>
      </w:pPr>
      <w:r w:rsidRPr="00FB48BC">
        <w:t>Rationale</w:t>
      </w:r>
    </w:p>
    <w:p w14:paraId="661B29B7" w14:textId="77777777" w:rsidR="008D208D" w:rsidRPr="00FD6810" w:rsidRDefault="008D208D" w:rsidP="008D208D">
      <w:r w:rsidRPr="00FD6810">
        <w:t>The recommendation focuses on the creation of complete medical services to simplify the MBS and reduce rebate variability for patients. It is based on the following observations.</w:t>
      </w:r>
    </w:p>
    <w:p w14:paraId="3B1C39A2" w14:textId="77777777" w:rsidR="008D208D" w:rsidRPr="00FB48BC" w:rsidRDefault="008D208D" w:rsidP="008D208D">
      <w:pPr>
        <w:pStyle w:val="01squarebullet"/>
        <w:numPr>
          <w:ilvl w:val="0"/>
          <w:numId w:val="16"/>
        </w:numPr>
        <w:rPr>
          <w:lang w:val="en-AU"/>
        </w:rPr>
      </w:pPr>
      <w:r w:rsidRPr="00FB48BC">
        <w:rPr>
          <w:lang w:val="en-AU"/>
        </w:rPr>
        <w:t xml:space="preserve">The Committee noted that one of the goals of this review is to consolidate items into complete medical services, where appropriate. This is particularly relevant to the large number of surgical MBS items, which are co-claimed in highly variable patterns. This variation has multiple implications. For instance, two patients may undergo the same medical service but receive very different rebates due to co-claim variation. </w:t>
      </w:r>
    </w:p>
    <w:p w14:paraId="44DBC1C2" w14:textId="77777777" w:rsidR="008D208D" w:rsidRPr="00FB48BC" w:rsidRDefault="008D208D" w:rsidP="008D208D">
      <w:pPr>
        <w:pStyle w:val="01squarebullet"/>
        <w:numPr>
          <w:ilvl w:val="0"/>
          <w:numId w:val="16"/>
        </w:numPr>
        <w:rPr>
          <w:lang w:val="en-AU"/>
        </w:rPr>
      </w:pPr>
      <w:r w:rsidRPr="00FB48BC">
        <w:rPr>
          <w:lang w:val="en-AU"/>
        </w:rPr>
        <w:t xml:space="preserve">In general, if one service is an integral part of another service and cannot reasonably be claimed independently, both should be included within the same item number. However, if two services can be provided both separately and in combination, it is logical to retain them as separate services with separate item numbers. For this reason, it makes sense to consolidate coronary artery bypass graft (CABG) items into a complete medical service, but it does not make sense to consolidate CABG and valve replacement items. The Committee felt that some item delineation was an historical legacy and no longer reflected contemporary practice. As the Taskforce and this review encourage the modernisation of the MBS, historical idiosyncrasies should not constrain recommendations. The Committee also agreed that although there are variations between patients, developing a single item that represents a more complete medical service could reduce variation in MBS claiming practices. </w:t>
      </w:r>
    </w:p>
    <w:p w14:paraId="3DA51B60" w14:textId="77777777" w:rsidR="00D2027A" w:rsidRPr="00D2027A" w:rsidRDefault="008D208D" w:rsidP="00D2027A">
      <w:pPr>
        <w:pStyle w:val="01squarebullet"/>
        <w:rPr>
          <w:lang w:val="en-AU"/>
        </w:rPr>
      </w:pPr>
      <w:r w:rsidRPr="00FB48BC">
        <w:t xml:space="preserve">The Committee felt that co-claimed </w:t>
      </w:r>
      <w:r w:rsidR="0025760D" w:rsidRPr="00FB48BC">
        <w:t>‘</w:t>
      </w:r>
      <w:r w:rsidR="00D62E9A">
        <w:t>bolt-</w:t>
      </w:r>
      <w:r w:rsidR="00D2027A">
        <w:t>on’</w:t>
      </w:r>
      <w:r w:rsidRPr="00FB48BC">
        <w:t xml:space="preserve"> items are necessary to account for the added technical difficulty and potential patient outcome benefits associated with specific approaches</w:t>
      </w:r>
      <w:r w:rsidR="00D2027A">
        <w:t>. Such items would be claimed in addition to the ‘base’ complete medical service item. When considering the creation of bolt</w:t>
      </w:r>
      <w:r w:rsidR="00D62E9A">
        <w:t>-</w:t>
      </w:r>
      <w:r w:rsidR="00D2027A">
        <w:t>on items, the Committee considered three criteria</w:t>
      </w:r>
      <w:r w:rsidR="00606F54">
        <w:t xml:space="preserve"> (these applied to all restructures, not only those </w:t>
      </w:r>
      <w:r w:rsidR="00D62E9A">
        <w:t xml:space="preserve">related to </w:t>
      </w:r>
      <w:r w:rsidR="00606F54">
        <w:t>bypass)</w:t>
      </w:r>
      <w:r w:rsidR="00D62E9A">
        <w:t>:</w:t>
      </w:r>
    </w:p>
    <w:p w14:paraId="0217FAEF" w14:textId="77777777" w:rsidR="00D2027A" w:rsidRPr="00D2027A" w:rsidRDefault="00D2027A" w:rsidP="00F707CD">
      <w:pPr>
        <w:pStyle w:val="05number1"/>
        <w:numPr>
          <w:ilvl w:val="0"/>
          <w:numId w:val="32"/>
        </w:numPr>
        <w:ind w:left="851"/>
      </w:pPr>
      <w:r w:rsidRPr="00D2027A">
        <w:t xml:space="preserve">The element requires a significant increase in </w:t>
      </w:r>
      <w:r w:rsidR="007E748C">
        <w:t xml:space="preserve">the </w:t>
      </w:r>
      <w:r w:rsidRPr="00D2027A">
        <w:t>time or complexity of the procedure</w:t>
      </w:r>
      <w:r w:rsidR="007E748C">
        <w:t>,</w:t>
      </w:r>
      <w:r w:rsidRPr="00D2027A">
        <w:t xml:space="preserve"> which would warrant a higher MBS rebate.</w:t>
      </w:r>
    </w:p>
    <w:p w14:paraId="6D025A1E" w14:textId="77777777" w:rsidR="00D2027A" w:rsidRPr="00D2027A" w:rsidRDefault="00F04828" w:rsidP="00F707CD">
      <w:pPr>
        <w:pStyle w:val="05number1"/>
        <w:numPr>
          <w:ilvl w:val="0"/>
          <w:numId w:val="32"/>
        </w:numPr>
        <w:ind w:left="851"/>
      </w:pPr>
      <w:r>
        <w:t>E</w:t>
      </w:r>
      <w:r w:rsidR="00D2027A" w:rsidRPr="00D2027A">
        <w:t>vidence shows</w:t>
      </w:r>
      <w:r w:rsidR="008A0D04">
        <w:t xml:space="preserve"> that</w:t>
      </w:r>
      <w:r w:rsidR="00D2027A" w:rsidRPr="00D2027A">
        <w:t xml:space="preserve"> the performance of this element improves patient outcomes for at least a subset of patients</w:t>
      </w:r>
      <w:r w:rsidR="005E2FB7">
        <w:t>,</w:t>
      </w:r>
      <w:r w:rsidR="00D2027A" w:rsidRPr="00D2027A">
        <w:t xml:space="preserve"> and access to this service should be retained for those patients. </w:t>
      </w:r>
    </w:p>
    <w:p w14:paraId="0E48330E" w14:textId="77777777" w:rsidR="008D208D" w:rsidRPr="00FB48BC" w:rsidRDefault="00D2027A" w:rsidP="00F707CD">
      <w:pPr>
        <w:pStyle w:val="05number1"/>
        <w:numPr>
          <w:ilvl w:val="0"/>
          <w:numId w:val="32"/>
        </w:numPr>
        <w:ind w:left="851"/>
      </w:pPr>
      <w:r w:rsidRPr="00D2027A">
        <w:t>The element is not performed equally or is not able to be performed by all providers</w:t>
      </w:r>
      <w:r w:rsidR="00DB3A5B">
        <w:t>.</w:t>
      </w:r>
      <w:r w:rsidRPr="00D2027A">
        <w:t xml:space="preserve"> </w:t>
      </w:r>
      <w:r w:rsidR="00DB3A5B">
        <w:t>As a result</w:t>
      </w:r>
      <w:r w:rsidRPr="00D2027A">
        <w:t xml:space="preserve">, the creation of an averaged / ‘swings and roundabouts’ item would result in some providers being overpaid for simple procedures and others being underpaid for </w:t>
      </w:r>
      <w:r w:rsidR="003042E8">
        <w:t xml:space="preserve">more </w:t>
      </w:r>
      <w:r w:rsidRPr="00D2027A">
        <w:lastRenderedPageBreak/>
        <w:t>complex procedures. This would create a disincentive for the provision of more complex services</w:t>
      </w:r>
      <w:r w:rsidR="00606F54">
        <w:t>.</w:t>
      </w:r>
      <w:r w:rsidR="008D208D" w:rsidRPr="00FB48BC">
        <w:t xml:space="preserve"> </w:t>
      </w:r>
    </w:p>
    <w:p w14:paraId="02DB57C3" w14:textId="77777777" w:rsidR="008D208D" w:rsidRPr="00FB48BC" w:rsidRDefault="00D2027A" w:rsidP="00D2027A">
      <w:pPr>
        <w:pStyle w:val="01squarebullet"/>
        <w:numPr>
          <w:ilvl w:val="0"/>
          <w:numId w:val="16"/>
        </w:numPr>
        <w:rPr>
          <w:lang w:val="en-AU"/>
        </w:rPr>
      </w:pPr>
      <w:r>
        <w:rPr>
          <w:lang w:val="en-AU"/>
        </w:rPr>
        <w:t>Considering these criteria, t</w:t>
      </w:r>
      <w:r w:rsidR="008D208D" w:rsidRPr="00FB48BC">
        <w:rPr>
          <w:lang w:val="en-AU"/>
        </w:rPr>
        <w:t xml:space="preserve">he Committee acknowledged that off-pump </w:t>
      </w:r>
      <w:r w:rsidR="00FF50FC" w:rsidRPr="00FB48BC">
        <w:rPr>
          <w:lang w:val="en-AU"/>
        </w:rPr>
        <w:t>coronary artery graft surgery (</w:t>
      </w:r>
      <w:r w:rsidR="00AA67E5">
        <w:rPr>
          <w:lang w:val="en-AU"/>
        </w:rPr>
        <w:t>OPCAB</w:t>
      </w:r>
      <w:r w:rsidR="00FF50FC" w:rsidRPr="00FB48BC">
        <w:rPr>
          <w:lang w:val="en-AU"/>
        </w:rPr>
        <w:t>)</w:t>
      </w:r>
      <w:r w:rsidR="008D208D" w:rsidRPr="00FB48BC">
        <w:rPr>
          <w:lang w:val="en-AU"/>
        </w:rPr>
        <w:t xml:space="preserve"> is a more technically difficult and potentially more time-consuming procedure, but noted that it can deliver equivalent cardiac outcomes with a lower stroke risk when performed by a technically proficient surgeon, particularly among elderly and high-risk patients. (The evidence is unclear regarding the comparative long-term outcomes of on- versus off-pump surgery.) The Committee also noted that cardiac surgery is currently a credentialed profession. Due to the spectrum of patients and the complexity seen in clinical practice, additional specificity in terms of the providers who are able to perform off-pump procedures would be difficult to implement and of unclear value to patients or the health system. It was felt that the additional complexity and improved patient outcomes associated with off-pump surgery support this item being added to the core bypass item. </w:t>
      </w:r>
    </w:p>
    <w:p w14:paraId="33C285BE" w14:textId="77777777" w:rsidR="008D208D" w:rsidRPr="00FB48BC" w:rsidRDefault="008D208D" w:rsidP="00D2027A">
      <w:pPr>
        <w:pStyle w:val="01squarebullet"/>
        <w:numPr>
          <w:ilvl w:val="0"/>
          <w:numId w:val="16"/>
        </w:numPr>
        <w:rPr>
          <w:lang w:val="en-AU"/>
        </w:rPr>
      </w:pPr>
      <w:r w:rsidRPr="00FB48BC">
        <w:rPr>
          <w:lang w:val="en-AU"/>
        </w:rPr>
        <w:t xml:space="preserve">When discussing right internal mammary artery (RIMA) and other (rarely gastroepipoleic) harvesting, the Committee agreed that left internal mammary artery (LIMA) harvesting is </w:t>
      </w:r>
      <w:r w:rsidR="00AA67E5">
        <w:rPr>
          <w:lang w:val="en-AU"/>
        </w:rPr>
        <w:t xml:space="preserve">the standard of care and </w:t>
      </w:r>
      <w:r w:rsidRPr="00FB48BC">
        <w:rPr>
          <w:lang w:val="en-AU"/>
        </w:rPr>
        <w:t xml:space="preserve">does not share the complexity or time requirements of the </w:t>
      </w:r>
      <w:r w:rsidR="00A0431D" w:rsidRPr="00FB48BC">
        <w:rPr>
          <w:lang w:val="en-AU"/>
        </w:rPr>
        <w:t>R</w:t>
      </w:r>
      <w:r w:rsidRPr="00FB48BC">
        <w:rPr>
          <w:lang w:val="en-AU"/>
        </w:rPr>
        <w:t>IMA, and that it should be incorporated into the base item. The RIMA and radial arteries are regularly used for bypass procedures, but these are more time-consuming to perform. Evidence from studies and revised guidelines in the United States shows that bilateral internal mammary grafts in ‘T’ formation are associated with better patient outcomes</w:t>
      </w:r>
      <w:r w:rsidR="00160B4A" w:rsidRPr="00FB48BC">
        <w:rPr>
          <w:lang w:val="en-AU"/>
        </w:rPr>
        <w:t xml:space="preserve"> </w:t>
      </w:r>
      <w:r w:rsidR="00160B4A" w:rsidRPr="00FB48BC">
        <w:rPr>
          <w:lang w:val="en-AU"/>
        </w:rPr>
        <w:fldChar w:fldCharType="begin" w:fldLock="1"/>
      </w:r>
      <w:r w:rsidR="00241AF9">
        <w:rPr>
          <w:lang w:val="en-AU"/>
        </w:rPr>
        <w:instrText>ADDIN CSL_CITATION { "citationItems" : [ { "id" : "ITEM-1", "itemData" : { "DOI" : "10.1161/CIRCULATIONAHA.113.004255", "ISBN" : "0009-7322", "ISSN" : "15244539", "PMID" : "24916209", "abstract" : "BACKGROUND: Although the potential survival benefit of bilateral internal mammary artery (BIMA) grafting in comparison with single internal mammary artery (SIMA) grafting has been emphasized by many investigators, the use of BIMA is still low in clinical practice in the absence of randomized trials and long-term results. In the current study, we aimed to assess if there is a long-term survival benefit of BIMA up to 10 years after coronary bypass surgery. METHODS AND RESULTS: We selected published articles comparing survival between SIMA and BIMA patients with follow-up duration of more than a mean of 9 years. We evaluated the log hazard ratio with 95% confidence interval for included studies by using a random-effects meta-analysis. Nine eligible observational studies provided 15 583 patients (8270 SIMA and 7313 BIMA) for meta-analysis. Five studies used propensity score methods for statistical adjustment, 2 with a propensity score-based patient-matching method and 3 with quintile-based stratification. A significant reduction in mortality by using BIMA was observed (hazard ratio, 0.79; 95% confidence interval, 0.75-0.84); no study showed any significantly harmful effect of BIMA on survival. Subgroups of studies using different statistical approaches-unmatched, quintile-based propensity score analysis, and propensity score-based exact patient matching-all showed the survival benefit of BIMA grafting. CONCLUSIONS: BIMA grafting appears to have better survival with up to 10 years follow-up in comparison with SIMA grafting. Long-term survival benefit of BIMA seems to continue in the second decade after surgery. An ongoing randomized trial comparing SIMA and BIMA groups will add evidence on this issue.", "author" : [ { "dropping-particle" : "", "family" : "Yi", "given" : "Gijong", "non-dropping-particle" : "", "parse-names" : false, "suffix" : "" }, { "dropping-particle" : "", "family" : "Shine", "given" : "Brian", "non-dropping-particle" : "", "parse-names" : false, "suffix" : "" }, { "dropping-particle" : "", "family" : "Rehman", "given" : "Syed M.", "non-dropping-particle" : "", "parse-names" : false, "suffix" : "" }, { "dropping-particle" : "", "family" : "Altman", "given" : "Douglas G.", "non-dropping-particle" : "", "parse-names" : false, "suffix" : "" }, { "dropping-particle" : "", "family" : "Taggart", "given" : "David P.", "non-dropping-particle" : "", "parse-names" : false, "suffix" : "" } ], "container-title" : "Circulation", "id" : "ITEM-1", "issue" : "7", "issued" : { "date-parts" : [ [ "2014" ] ] }, "page" : "539-545", "title" : "Effect of bilateral internal mammary artery grafts on long-term survival: A meta-analysis approach", "type" : "article-journal", "volume" : "130" }, "uris" : [ "http://www.mendeley.com/documents/?uuid=270d6a91-4956-4f5c-b558-e78c375978a1" ] }, { "id" : "ITEM-2", "itemData" : { "DOI" : "10.1016/S0140-6736(01)06069-X", "ISSN" : "01406736", "author" : [ { "dropping-particle" : "", "family" : "Taggart", "given" : "David P", "non-dropping-particle" : "", "parse-names" : false, "suffix" : "" }, { "dropping-particle" : "", "family" : "D'Amico", "given" : "Roberto", "non-dropping-particle" : "", "parse-names" : false, "suffix" : "" }, { "dropping-particle" : "", "family" : "Altman", "given" : "Douglas G", "non-dropping-particle" : "", "parse-names" : false, "suffix" : "" } ], "container-title" : "The Lancet", "id" : "ITEM-2", "issue" : "9285", "issued" : { "date-parts" : [ [ "2001", "9" ] ] }, "page" : "870-875", "title" : "Effect of arterial revascularisation on survival: a systematic review of studies comparing bilateral and single internal mammary arteries", "type" : "article-journal", "volume" : "358" }, "uris" : [ "http://www.mendeley.com/documents/?uuid=c98c3ae7-6196-4df7-8205-818768b37b94" ] }, { "id" : "ITEM-3", "itemData" : { "DOI" : "10.3978/j.issn.2225-319X.2013.07.16", "ISSN" : "2225-319X", "PMID" : "23977614", "abstract" : "BACKGROUND Increasing evidence continues to demonstrate a survival advantage for bilateral internal mammary artery (BIMA) over left internal mammary artery (LIMA) for coronary artery bypass grafting (CABG). We performed an updated meta-analysis of published studies comparing BIMA versus LIMA in CABG operations and assessed differences in long-term survival. METHODS Electronic searches for studies comparing BIMA versus LIMA were performed using three databases from 1972 to December 2012. Studies with at least four years of follow-up and at least 100 patients in each group were included for review. We used a random-effect model and pooled hazard ratios from across all included studies. RESULTS No randomized controlled trials and 27 observational studies totaling 79,063 patients (19,277 BIMA, 59,786 LIMA) were included for final analysis. The BIMA group demonstrated significantly better long-term survival than the LIMA group [hazard ratio, 0.78; confidence interval, 0.72-0.84; P&lt;0.00001]. CONCLUSIONS In an updated meta-analysis, we demonstrate an increase in long-term survival in patients receiving BIMA as a primary grafting strategy over those receiving a LIMA. Although no randomized controlled trials were included in this meta-analysis, the survival benefit seen with a BIMA cannot be overlooked when determining which operation to perform in CABG patients. Until the long-term results of the ART trial are published, we offer best available evidence in favor of BIMA over LIMA for CABG surgery.", "author" : [ { "dropping-particle" : "", "family" : "Weiss", "given" : "Aaron J", "non-dropping-particle" : "", "parse-names" : false, "suffix" : "" }, { "dropping-particle" : "", "family" : "Zhao", "given" : "Shan", "non-dropping-particle" : "", "parse-names" : false, "suffix" : "" }, { "dropping-particle" : "", "family" : "Tian", "given" : "David H", "non-dropping-particle" : "", "parse-names" : false, "suffix" : "" }, { "dropping-particle" : "", "family" : "Taggart", "given" : "David P", "non-dropping-particle" : "", "parse-names" : false, "suffix" : "" }, { "dropping-particle" : "", "family" : "Yan", "given" : "Tristan D", "non-dropping-particle" : "", "parse-names" : false, "suffix" : "" } ], "container-title" : "Annals of cardiothoracic surgery", "id" : "ITEM-3", "issue" : "4", "issued" : { "date-parts" : [ [ "2013", "7" ] ] }, "page" : "390-400", "title" : "A meta-analysis comparing bilateral internal mammary artery with left internal mammary artery for coronary artery bypass grafting.", "type" : "article-journal", "volume" : "2" }, "uris" : [ "http://www.mendeley.com/documents/?uuid=f8840719-d55d-418b-baf3-9002b4274369" ] }, { "id" : "ITEM-4", "itemData" : { "DOI" : "10.3978/j.issn.2225-319X.2013.07.14", "ISSN" : "2225-319X", "PMID" : "23977634", "abstract" : "The use of the left internal thoracic artery to graft the left anterior descending artery has been widely accepted as the gold standard for surgical treatment of coronary disease for over 40 years. However the use of multiple other arterial grafts to support this has not been accepted readily, in spite of evidence of superiority over saphenous vein grafts, probably because of perceptions of technical complexity, time constraints for conduit harvesting and increased peri-operative complications. As a result, even today most patients with multivessel coronary artery disease do not receive the potential benefits of extensive or total arterial revascularization. We discuss here the use of contemporary techniques and grafts configurations to simplify this, and the safety and benefit data underpinning this practice. Current patency data confirm that a left internal thoracic artery graft performs well beyond 20 years, with over 80% freedom from failure, but accumulating data suggest that the right internal thoracic artery behaves in the same way. Radial artery grafts are being studied in several randomized trials, but observational studies already suggest a performance which compares favourably with saphenous vein. Total arterial revascularization is achievable in most patients with a small but acceptable increase in risk of sternal complications when certain defined subgroups are excluded.", "author" : [ { "dropping-particle" : "", "family" : "Buxton", "given" : "Brian F", "non-dropping-particle" : "", "parse-names" : false, "suffix" : "" }, { "dropping-particle" : "", "family" : "Hayward", "given" : "Philip A", "non-dropping-particle" : "", "parse-names" : false, "suffix" : "" } ], "container-title" : "Annals of cardiothoracic surgery", "id" : "ITEM-4", "issue" : "4", "issued" : { "date-parts" : [ [ "2013", "7" ] ] }, "page" : "543-51", "title" : "The art of arterial revascularization-total arterial revascularization in patients with triple vessel coronary artery disease.", "type" : "article-journal", "volume" : "2" }, "uris" : [ "http://www.mendeley.com/documents/?uuid=5f864553-2bb7-486d-82b5-ab794a34a320" ] } ], "mendeley" : { "formattedCitation" : "(69\u201372)", "plainTextFormattedCitation" : "(69\u201372)", "previouslyFormattedCitation" : "(Buxton &amp; Hayward, 2013; Taggart, D\u2019Amico, &amp; Altman, 2001; Weiss, Zhao, Tian, Taggart, &amp; Yan, 2013; Yi, Shine, Rehman, Altman, &amp; Taggart, 2014)" }, "properties" : { "noteIndex" : 0 }, "schema" : "https://github.com/citation-style-language/schema/raw/master/csl-citation.json" }</w:instrText>
      </w:r>
      <w:r w:rsidR="00160B4A" w:rsidRPr="00FB48BC">
        <w:rPr>
          <w:lang w:val="en-AU"/>
        </w:rPr>
        <w:fldChar w:fldCharType="separate"/>
      </w:r>
      <w:r w:rsidR="00241AF9" w:rsidRPr="00241AF9">
        <w:rPr>
          <w:noProof/>
          <w:lang w:val="en-AU"/>
        </w:rPr>
        <w:t>(69–72)</w:t>
      </w:r>
      <w:r w:rsidR="00160B4A" w:rsidRPr="00FB48BC">
        <w:rPr>
          <w:lang w:val="en-AU"/>
        </w:rPr>
        <w:fldChar w:fldCharType="end"/>
      </w:r>
      <w:r w:rsidRPr="00FB48BC">
        <w:rPr>
          <w:lang w:val="en-AU"/>
        </w:rPr>
        <w:t xml:space="preserve">. Bilateral </w:t>
      </w:r>
      <w:r w:rsidR="00333764" w:rsidRPr="00FB48BC">
        <w:rPr>
          <w:lang w:val="en-AU"/>
        </w:rPr>
        <w:t xml:space="preserve">internal mammary artery </w:t>
      </w:r>
      <w:r w:rsidRPr="00FB48BC">
        <w:rPr>
          <w:lang w:val="en-AU"/>
        </w:rPr>
        <w:t>graft outcomes remain superior, despite the increased risk of sternal wound infection associated with this approach. The Committee acknowledged that radial and RIMA harvesting increase procedural complexity, but felt that removing this item could discourage best-practice care.</w:t>
      </w:r>
    </w:p>
    <w:p w14:paraId="4891A2D1" w14:textId="77777777" w:rsidR="008D208D" w:rsidRPr="00FB48BC" w:rsidRDefault="008D208D" w:rsidP="00D2027A">
      <w:pPr>
        <w:pStyle w:val="01squarebullet"/>
        <w:numPr>
          <w:ilvl w:val="0"/>
          <w:numId w:val="16"/>
        </w:numPr>
        <w:rPr>
          <w:lang w:val="en-AU"/>
        </w:rPr>
      </w:pPr>
      <w:r w:rsidRPr="00FB48BC">
        <w:rPr>
          <w:lang w:val="en-AU"/>
        </w:rPr>
        <w:t xml:space="preserve">Regarding the Y-graft conduit approach, there is evidence that the use of </w:t>
      </w:r>
      <w:r w:rsidR="00604862">
        <w:rPr>
          <w:lang w:val="en-AU"/>
        </w:rPr>
        <w:t xml:space="preserve">such </w:t>
      </w:r>
      <w:r w:rsidR="001C691D">
        <w:rPr>
          <w:lang w:val="en-AU"/>
        </w:rPr>
        <w:t>approaches allow</w:t>
      </w:r>
      <w:r w:rsidR="001A72B3">
        <w:rPr>
          <w:lang w:val="en-AU"/>
        </w:rPr>
        <w:t>s</w:t>
      </w:r>
      <w:r w:rsidR="001C691D">
        <w:rPr>
          <w:lang w:val="en-AU"/>
        </w:rPr>
        <w:t xml:space="preserve"> greater flexibility </w:t>
      </w:r>
      <w:r w:rsidR="003427A7">
        <w:rPr>
          <w:lang w:val="en-AU"/>
        </w:rPr>
        <w:t xml:space="preserve">and </w:t>
      </w:r>
      <w:r w:rsidR="005E4E74">
        <w:rPr>
          <w:lang w:val="en-AU"/>
        </w:rPr>
        <w:t>makes</w:t>
      </w:r>
      <w:r w:rsidR="001C691D">
        <w:rPr>
          <w:lang w:val="en-AU"/>
        </w:rPr>
        <w:t xml:space="preserve"> anaortic procedures </w:t>
      </w:r>
      <w:r w:rsidR="00A50041">
        <w:rPr>
          <w:lang w:val="en-AU"/>
        </w:rPr>
        <w:t>(</w:t>
      </w:r>
      <w:r w:rsidR="001C691D">
        <w:rPr>
          <w:lang w:val="en-AU"/>
        </w:rPr>
        <w:t xml:space="preserve">where the aorta is not </w:t>
      </w:r>
      <w:r w:rsidR="001C691D" w:rsidRPr="00A50041">
        <w:rPr>
          <w:lang w:val="en-AU"/>
        </w:rPr>
        <w:t>touched</w:t>
      </w:r>
      <w:r w:rsidR="00A50041" w:rsidRPr="00A50041">
        <w:rPr>
          <w:lang w:val="en-AU"/>
        </w:rPr>
        <w:t>)</w:t>
      </w:r>
      <w:r w:rsidR="00F87AA0">
        <w:rPr>
          <w:lang w:val="en-AU"/>
        </w:rPr>
        <w:t xml:space="preserve"> </w:t>
      </w:r>
      <w:r w:rsidRPr="00A50041">
        <w:rPr>
          <w:lang w:val="en-AU"/>
        </w:rPr>
        <w:t>achievable in more patients</w:t>
      </w:r>
      <w:r w:rsidR="00590AD6">
        <w:rPr>
          <w:lang w:val="en-AU"/>
        </w:rPr>
        <w:t>, which</w:t>
      </w:r>
      <w:r w:rsidR="003D76A2" w:rsidRPr="00A50041">
        <w:rPr>
          <w:lang w:val="en-AU"/>
        </w:rPr>
        <w:t xml:space="preserve"> </w:t>
      </w:r>
      <w:r w:rsidR="00A50041" w:rsidRPr="00A50041">
        <w:rPr>
          <w:lang w:val="en-AU"/>
        </w:rPr>
        <w:t>is associated with better patient outcomes</w:t>
      </w:r>
      <w:r w:rsidR="00044910">
        <w:rPr>
          <w:lang w:val="en-AU"/>
        </w:rPr>
        <w:t xml:space="preserve"> </w:t>
      </w:r>
      <w:r w:rsidR="00A50041" w:rsidRPr="00A50041">
        <w:rPr>
          <w:lang w:val="en-AU"/>
        </w:rPr>
        <w:fldChar w:fldCharType="begin" w:fldLock="1"/>
      </w:r>
      <w:r w:rsidR="00241AF9">
        <w:rPr>
          <w:lang w:val="en-AU"/>
        </w:rPr>
        <w:instrText>ADDIN CSL_CITATION { "citationItems" : [ { "id" : "ITEM-1", "itemData" : { "DOI" : "10.1016/j.hlc.2010.04.078", "ISSN" : "1444-2892", "PMID" : "20447865", "abstract" : "Several large series have demonstrated that performing off-pump coronary artery bypass surgery without manipulating the ascending aorta (anaortic) utilising all-arterial grafts provides superior protection against neurological injury. Recent series comparing percutaneous coronary intervention (PCI) with surgical revascularisation have demonstrated superior results for surgery over PCI. However, a significant criticism of coronary artery surgery remains the higher incidence of neurological injury when compared to PCI. We present a simple and reproducible technique for anaortic, total-arterial off-pump coronary artery revascularisation.", "author" : [ { "dropping-particle" : "", "family" : "Vallely", "given" : "Michael P", "non-dropping-particle" : "", "parse-names" : false, "suffix" : "" }, { "dropping-particle" : "", "family" : "Yan", "given" : "Tristan D", "non-dropping-particle" : "", "parse-names" : false, "suffix" : "" }, { "dropping-particle" : "", "family" : "Edelman", "given" : "J James B", "non-dropping-particle" : "", "parse-names" : false, "suffix" : "" }, { "dropping-particle" : "", "family" : "Hayman", "given" : "Mark", "non-dropping-particle" : "", "parse-names" : false, "suffix" : "" }, { "dropping-particle" : "", "family" : "Brereton", "given" : "R John L", "non-dropping-particle" : "", "parse-names" : false, "suffix" : "" }, { "dropping-particle" : "", "family" : "Ross", "given" : "Donald E", "non-dropping-particle" : "", "parse-names" : false, "suffix" : "" } ], "container-title" : "Heart, lung &amp; circulation", "id" : "ITEM-1", "issue" : "9", "issued" : { "date-parts" : [ [ "2010", "9" ] ] }, "page" : "555-60", "title" : "Anaortic, total-arterial, off-pump coronary artery bypass surgery: how to do it.", "type" : "article-journal", "volume" : "19" }, "uris" : [ "http://www.mendeley.com/documents/?uuid=c54eba9d-c933-47c3-8718-03b807e56877" ] }, { "id" : "ITEM-2", "itemData" : { "DOI" : "10.1055/s-0030-1249831", "ISBN" : "1439-1902", "ISSN" : "01716425", "PMID" : "20922624", "abstract" : "OBJECTIVE: Most studies comparing off-pump coronary artery bypass grafting (OPCAB) with conventional on-pump coronary artery bypass grafting (ONCAB) include patients with aortic manipulation in the OPCAB group. Performing OPCAB without aortic manipulation, i.e., \"anaortic\" OPCAB (anOPCAB), may improve neurological outcome. METHODS: We reviewed the perioperative data of all isolated CABG patients at two metropolitan hospitals for the period from January 2002 to December 2007. Multiple logistic regression analysis was performed to determine whether the type of procedure was an independent predictor of adverse neurological outcome. RESULTS: Out of a total of 3699 consecutive patients, 1346 were anOPCAB, 600 OPCAB and 1753 ONCAB cases. Neurological complications occurred in 0.9 % of all patients. Compared to the anOPCAB group, there was a statistically significant higher odds for neurological complications in the OPCAB group [odds ratio (OR) 7.01, 95 % confidence interval (CI) 1.4-35.0, P = 0.0175] and in the ONCAB group (OR 12.33, 95 % CI 2.9-52.2, P = 0.0007). CONCLUSIONS: In this series \"anaortic\" OPCAB surgery significantly decreases the risk of neurological complications compared to both ONCAB and OPCAB with aortic manipulation. If possible, we advocate avoiding aortic manipulation in OPCAB surgery.", "author" : [ { "dropping-particle" : "", "family" : "Misfeld", "given" : "M.", "non-dropping-particle" : "", "parse-names" : false, "suffix" : "" }, { "dropping-particle" : "", "family" : "Potger", "given" : "K.", "non-dropping-particle" : "", "parse-names" : false, "suffix" : "" }, { "dropping-particle" : "", "family" : "Ross", "given" : "D. E.", "non-dropping-particle" : "", "parse-names" : false, "suffix" : "" }, { "dropping-particle" : "", "family" : "McMillan", "given" : "D.", "non-dropping-particle" : "", "parse-names" : false, "suffix" : "" }, { "dropping-particle" : "", "family" : "Brady", "given" : "P. W.", "non-dropping-particle" : "", "parse-names" : false, "suffix" : "" }, { "dropping-particle" : "", "family" : "Marshman", "given" : "D.", "non-dropping-particle" : "", "parse-names" : false, "suffix" : "" }, { "dropping-particle" : "", "family" : "Mathur", "given" : "M. N.", "non-dropping-particle" : "", "parse-names" : false, "suffix" : "" } ], "container-title" : "Thoracic and Cardiovascular Surgeon", "id" : "ITEM-2", "issue" : "7", "issued" : { "date-parts" : [ [ "2010" ] ] }, "page" : "408-414", "title" : "\"Anaortic\" off-pump coronary artery bypass grafting significantly reduces neurological complications compared to off-pump and conventional on-pump surgery with aortic manipulation", "type" : "article-journal", "volume" : "58" }, "uris" : [ "http://www.mendeley.com/documents/?uuid=f0729ade-f3df-4f42-b9e2-f7aafcea1d4b" ] }, { "id" : "ITEM-3", "itemData" : { "DOI" : "10.1016/j.jtcvs.2014.09.011", "ISBN" : "4046862513", "ISSN" : "1097685X", "PMID" : "25293356", "abstract" : "Objective: The purpose of this study was to determine whether the incidence of postoperative stroke could be reduced by eliminating aortic clamping during coronary artery bypass grafting. Methods: From 2002 to 2013, 12,079 patients underwent primary, isolated coronary artery bypass grafting at a single US academic institution. Aortic manipulation was completely avoided by using in situ internal thoracic arteries for inflow in 1552 patients (12.9%) (no-touch), a clampless facilitating device for proximal anastomoses in 1548 patients (12.8%), and aortic clamping in 8979 patients (74.3%). These strategies were assessed in a logistic regression model controlling for relevant variables. Results: The overall incidence of postoperative stroke was 1.4% (n = 165), with an unadjusted incidence of 0.6% (n = 10) in the no-touch group, 1.2% (n = 18) in the clampless facilitating device group, and 1.5% (n = 137) in the clamp group (P&lt;.01 for no-touch vs clamp). The ratio of observed to expected stroke rate increased as the degree of aortic manipulation increased, from 0.48 in the no-touch group, to 0.61 in the clampless facilitating device group, and to 0.95 in the clamp group. Aortic clamping was independently associated with an increase in postoperative stroke compared with a no-touch technique (adjusted odds ratio, 2.50; P&lt;.01). When separated by cardiopulmonary bypass use, both the off-pump partial clamp and the on-pump crossclamp techniques increased the risk of postoperative stroke compared with no-touch (adjusted odds ratio, 2.52, P&lt;.01; and adjusted odds ratio, 4.25, P&lt;.001, respectively). Conclusions: A no-aortic touch technique has the lowest risk for postoperative stroke for patients undergoing coronary artery bypass grafting. Clamping the aorta during coronary artery bypass grafting increases the risk of postoperative stroke, regardless of the severity of aortic disease.", "author" : [ { "dropping-particle" : "", "family" : "Moss", "given" : "Emmanuel", "non-dropping-particle" : "", "parse-names" : false, "suffix" : "" }, { "dropping-particle" : "", "family" : "Puskas", "given" : "John D.", "non-dropping-particle" : "", "parse-names" : false, "suffix" : "" }, { "dropping-particle" : "", "family" : "Thourani", "given" : "Vinod H.", "non-dropping-particle" : "", "parse-names" : false, "suffix" : "" }, { "dropping-particle" : "", "family" : "Kilgo", "given" : "Patrick", "non-dropping-particle" : "", "parse-names" : false, "suffix" : "" }, { "dropping-particle" : "", "family" : "Chen", "given" : "Edward P.", "non-dropping-particle" : "", "parse-names" : false, "suffix" : "" }, { "dropping-particle" : "", "family" : "Leshnower", "given" : "Bradley G.", "non-dropping-particle" : "", "parse-names" : false, "suffix" : "" }, { "dropping-particle" : "", "family" : "Lattouf", "given" : "Omar M.", "non-dropping-particle" : "", "parse-names" : false, "suffix" : "" }, { "dropping-particle" : "", "family" : "Guyton", "given" : "Robert A.", "non-dropping-particle" : "", "parse-names" : false, "suffix" : "" }, { "dropping-particle" : "", "family" : "Glas", "given" : "Kathryn E.", "non-dropping-particle" : "", "parse-names" : false, "suffix" : "" }, { "dropping-particle" : "", "family" : "Halkos", "given" : "Michael E.", "non-dropping-particle" : "", "parse-names" : false, "suffix" : "" } ], "container-title" : "Journal of Thoracic and Cardiovascular Surgery", "id" : "ITEM-3", "issue" : "1", "issued" : { "date-parts" : [ [ "2015" ] ] }, "page" : "175-180", "publisher" : "Elsevier Inc.", "title" : "Avoiding aortic clamping during coronary artery bypass grafting reduces postoperative stroke", "type" : "article-journal", "volume" : "149" }, "uris" : [ "http://www.mendeley.com/documents/?uuid=ac9f132d-590e-4f4f-9e17-4f306aa24bdf" ] }, { "id" : "ITEM-4", "itemData" : { "DOI" : "10.1016/S0003-4975(02)03755-4", "ISBN" : "0003-4975 (Print)\\r0003-4975 (Linking)", "ISSN" : "00034975", "PMID" : "12173820", "abstract" : "Background. Recent studies examining neuroprotective effects of off-pump coronary artery bypass grafting (CABG) have shown inconsistent results. We examined our database to quantify the independent effects of avoidance of cardiopulmonary bypass (CPB) and aortic manipulation on neurologic outcomes after CABG. Methods. A total of 2,327 consecutive cases undergoing isolated CABG between April 1997 and May 2001 were identified at our two institutions. Patients were divided into three groups: on CPB, off-pump with aortic manipulation, and off-pump without aortic manipulation. To control for the confounding effects of other risk factors, we performed a multivariate logistic regression analysis. Potential covariates considered in the logistic model included age, sex, redo operations, diabetes, chronic obstructive pulmonary disease, neurologic disease, peripheral vascular disease, ejection fraction, and priority of operation. Results. A total of 1,210 cases were performed on CPB, compared with 520 off-pump with aortic manipulation, and 597 off-pump without aortic manipulation. The incidence of focal neurologic deficit was 1.6% (n = 19) in the on-pump group, 0.4% (n = 2) in the off-pump with aortic manipulation group, and 0.5% (n = 3) for the off-pump without aortic manipulation group (p for trend = 0.027). The results of the multivariate logistic regression analysis demonstrated that use of CPB was a risk factor for focal neurologic deficit, with an odds ratio of 3.82 (95% confidence interval, 1.41 to 10.34; p = 0.005). Aortic manipulation did not significantly influence neurologic outcome in off-pump patients. Conclusions. Off-pump operation, with or without aortic manipulation, reduces adverse neurologic outcomes compared with on-pump procedures. \u00a9 2002 by The Society of Thoracic Surgeons.", "author" : [ { "dropping-particle" : "", "family" : "Patel", "given" : "Nirav C.", "non-dropping-particle" : "", "parse-names" : false, "suffix" : "" }, { "dropping-particle" : "", "family" : "Deodhar", "given" : "Anand P.", "non-dropping-particle" : "", "parse-names" : false, "suffix" : "" }, { "dropping-particle" : "", "family" : "Grayson", "given" : "Antony D.", "non-dropping-particle" : "", "parse-names" : false, "suffix" : "" }, { "dropping-particle" : "", "family" : "Pullan", "given" : "D. Mark", "non-dropping-particle" : "", "parse-names" : false, "suffix" : "" }, { "dropping-particle" : "", "family" : "Keenan", "given" : "D. J M", "non-dropping-particle" : "", "parse-names" : false, "suffix" : "" }, { "dropping-particle" : "", "family" : "Hasan", "given" : "Ragheb", "non-dropping-particle" : "", "parse-names" : false, "suffix" : "" }, { "dropping-particle" : "", "family" : "Fabri", "given" : "Brian M.", "non-dropping-particle" : "", "parse-names" : false, "suffix" : "" } ], "container-title" : "Annals of Thoracic Surgery", "id" : "ITEM-4", "issue" : "2", "issued" : { "date-parts" : [ [ "2002" ] ] }, "page" : "400-406", "title" : "Neurological outcomes in coronary surgery: Independent effect of avoiding cardiopulmonary bypass", "type" : "article-journal", "volume" : "74" }, "uris" : [ "http://www.mendeley.com/documents/?uuid=f866f185-39dd-4f7c-9e7c-939e0e519f4b" ] }, { "id" : "ITEM-5", "itemData" : { "DOI" : "10.1016/S0003-4975(02)03470-7", "ISBN" : "0003-4975 (Print)\\r0003-4975 (Linking)", "ISSN" : "00034975", "PMID" : "12022522", "abstract" : "Background. The impact of aortic manipulation on incidence of cerebrovascular accidents (CVAs) was evaluated in patients who underwent myocardial revascularization. Methods. From January 1988 to December 2000, 4,875 patients had coronary operations; 33 who survived less than 24 hours and 19 who had aortic cannulation without cross-clamping were excluded. According to the degree of aortic manipulation, patients were divided into two groups: group A, aortic cannulation, cross-clamping, with (A1, n = 597) or without (A2, n = 2,233) side-clamping, and group B, with (B1, n = 460) or without (B2, n = 1,533) side-clamping. Patients in group A (n = 2,830) were operated on with and patients in group B (n = 1,993) were operated on without cardiopulmonary bypass (CPB). Univariate and multivariate analyses were applied to identify independent predictors of higher incidence of CVAs. Results. Forty-nine patients (1.0%) had a postoperative CVA, 24 early and 25 delayed, with a 30-day mortality of 34.7%. Independent CVA predictors were low output syndrome, presence of extracoronary vasculopathy, conversion from off to on pump, and any aortic manipulation. This latter risk factor was significant in patients with extracoronary vasculopathy, but not in patients without. Side-clamping was not a risk factor in patients operated on with CPB, but it was in no-CPB cases. Patients in group B1 had the same CVA incidence as patients in group A2. Therefore CPB, per se, was not a risk factor for higher CVA incidence. Conclusions. Aortic manipulation must be avoided in patients with extracoronary vasculopathy. Maintenance of a good hemodynamic status is crucial for any patient to reduce CVA incidence. Patients with extracoronary vasculopathy are at higher risk, and a correct surgical strategy should be tailored for each case. In no-CPB cases use of side-clamping provides the same CVA risk as in patients in whom CPB, aortic cannulation, and cross-clamping were used. \u00a9 2002 by The Society of Thoracic Surgeons.", "author" : [ { "dropping-particle" : "", "family" : "Calafiore", "given" : "Antonio M.", "non-dropping-particle" : "", "parse-names" : false, "suffix" : "" }, { "dropping-particle" : "", "family" : "Mauro", "given" : "Michele", "non-dropping-particle" : "Di", "parse-names" : false, "suffix" : "" }, { "dropping-particle" : "", "family" : "Teodori", "given" : "Giovanni", "non-dropping-particle" : "", "parse-names" : false, "suffix" : "" }, { "dropping-particle" : "", "family" : "Giammarco", "given" : "Gabriele", "non-dropping-particle" : "Di", "parse-names" : false, "suffix" : "" }, { "dropping-particle" : "", "family" : "Cirmeni", "given" : "Sergio", "non-dropping-particle" : "", "parse-names" : false, "suffix" : "" }, { "dropping-particle" : "", "family" : "Contini", "given" : "Marco", "non-dropping-particle" : "", "parse-names" : false, "suffix" : "" }, { "dropping-particle" : "", "family" : "Iac\u00f2", "given" : "Angela L.", "non-dropping-particle" : "", "parse-names" : false, "suffix" : "" }, { "dropping-particle" : "", "family" : "Pano", "given" : "Marco", "non-dropping-particle" : "", "parse-names" : false, "suffix" : "" } ], "container-title" : "Annals of Thoracic Surgery", "id" : "ITEM-5", "issue" : "5", "issued" : { "date-parts" : [ [ "2002" ] ] }, "page" : "1387-1393", "title" : "Impact of aortic manipulation on incidence of cerebrovascular accidents after surgical myocardial revascularization", "type" : "article-journal", "volume" : "73" }, "uris" : [ "http://www.mendeley.com/documents/?uuid=134e50d4-91e1-4cdc-a99a-9eb9e1b0a316" ] }, { "id" : "ITEM-6", "itemData" : { "DOI" : "10.1016/j.jtcvs.2011.04.031", "ISSN" : "1097-685X", "PMID" : "21683376", "abstract" : "OBJECTIVES: Both off-pump surgery (OPCAB) and aortic no-touch technique reduce stroke after coronary artery bypass grafting (CABG). We evaluate the impact of partial aortic clamping (PC) versus a no-touch technique using either the HEARTSTRING system (HS) or total arterial revascularization (TAR) on the incidence of stroke.\\n\\nMETHODS: From 1999 [corrected] to 2009, 4314 patients underwent myocardial revascularization. Patients either underwent OPCAB (n = 2203) or conventional on-pump CABG (n = 2111). The OPCAB cohort was divided into 2 subgroups: patients requiring proximal anastomosis applying PC (n = 567) or a \"no-touch\" technique with the HS (n = 1365). Patients who received TAR (n = 271) served as a control group (gold-standard). Data collection was performed prospectively using a propensity score (PS)-adjusted regression analysis. End points were stroke, mortality, major adverse cardiac and cerebrovascular events (MACCE), and a noncardiac composite end point including respiratory failure, renal failure, and bleeding.\\n\\nRESULTS: The mortality rate (1.6% vs 2.4%; propensity-adjusted odds ratio [PAOR] = 0.51; CI 95%, 0.26-0.99; P = .047), MACCE (7.9% vs 17.1%; PAOR = 0.67; CI 95%, 0.52-0.84; P = .001) including myocardial infarction (1.1% vs 2.2%; PAOR = 0.50; CI 95%, 0.26-0.98; P = .044) and stroke (1.1% vs 2.4%; PAOR = 0.35; CI 95%, 0.17-0.72; P = .005) as well as the noncardiac composite (PAOR = 0.46; CI 95%, 0.35-0.91; P &lt; .001) were significantly lower for OPCAB when compared with on-pump CABG. In comparison with PC, OPCAB patients undergoing the HS approach had significantly lower frequencies of stroke (0.7% vs 2.3%; PAOR = 0.39; CI 95%, 0.16-0.90; P = .04) and MACCE (6.7% vs 10.8%; PAOR = 0.55; CI 95%, 0.38-0.79; P = .001), and these results were similar to those of the control group, who underwent no-touch TAR (stroke rate, 0.8%; MACCE, 7.9%).\\n\\nCONCLUSIONS: Our results confirm that OPCAB is superior with regard to risk-adjusted outcomes. There is no difference in the stroke rate when comparing on-pump CABG versus applying partial aortic crossclamping in OPCAB. Whenever a proximal anastomosis is needed, a no-touch technique should be applied, that is, using the HS device.", "author" : [ { "dropping-particle" : "", "family" : "Emmert", "given" : "Maximilian Y", "non-dropping-particle" : "", "parse-names" : false, "suffix" : "" }, { "dropping-particle" : "", "family" : "Seifert", "given" : "Burkhardt", "non-dropping-particle" : "", "parse-names" : false, "suffix" : "" }, { "dropping-particle" : "", "family" : "Wilhelm", "given" : "Markus", "non-dropping-particle" : "", "parse-names" : false, "suffix" : "" }, { "dropping-particle" : "", "family" : "Gr\u00fcnenfelder", "given" : "J\u00fcrg", "non-dropping-particle" : "", "parse-names" : false, "suffix" : "" }, { "dropping-particle" : "", "family" : "Falk", "given" : "Volkmar", "non-dropping-particle" : "", "parse-names" : false, "suffix" : "" }, { "dropping-particle" : "", "family" : "Salzberg", "given" : "Sacha P", "non-dropping-particle" : "", "parse-names" : false, "suffix" : "" } ], "container-title" : "The Journal of thoracic and cardiovascular surgery", "id" : "ITEM-6", "issue" : "6", "issued" : { "date-parts" : [ [ "2011" ] ] }, "page" : "1499-506", "title" : "Aortic no-touch technique makes the difference in off-pump coronary artery bypass grafting.", "type" : "article-journal", "volume" : "142" }, "uris" : [ "http://www.mendeley.com/documents/?uuid=1fed5775-fb8b-444a-8870-14413fa768b1" ] }, { "id" : "ITEM-7", "itemData" : { "DOI" : "10.1016/j.athoracsur.2004.05.019", "ISBN" : "1552-6259", "ISSN" : "00034975", "PMID" : "15511432", "abstract" : "Background Cerebral embolization of atherosclerotic plaque debris caused by aortic manipulation during conventional coronary artery bypass grafting (CABG) is a major mechanism of postoperative cerebrovascular accidents (CVA). Off-pump CABG (OPCABG) reduces stroke rates by minimizing aortic manipulation. Consequently, the effect of different levels of aortic manipulation on neurologic outcomes after CABG surgery was examined. Methods From January 1998 to June 2002, 7,272 patients underwent isolated CABG surgery through three levels of aortic manipulation: full plus tangential (side-biting) aortic clamp application (on-pump surgery; n = 4,269), only tangential aortic clamp application (OPCABG surgery; n = 2,527) or an \"aortic no-touch\" technique (OPCABG surgery; n = 476). A risk-adjusted logistic regression analysis was performed to establish the likelihood of postoperative stroke with each technique. Preoperative risk factors for stroke from the literature, and those found significant in a univariable model were used. Results A significant association for postoperative stroke correspondingly increasing with the extent of aortic manipulation was demonstrated by the univariable analysis (CVA incidence respectively increasing from 0.8% to 1.6% to a maximum of 2.2%, p &lt; 0.01). In the logistic regression model, patients who had a full and a tangential aortic clamp applied were 1.8 times more likely to have a stroke versus those without any aortic manipulation (95% confidence interval: 1.15 to 2.74, p &lt; 0.01) and 1.7 times more likely to develop a postoperative stroke than those with only a tangential aortic clamp applied (95% confidence interval: 1.11 to 2.48, p &lt; 0.01). Conclusions Aortic manipulation during CABG is a contributing mechanism for postoperative stroke. The incidence of postoperative stroke increases with increased levels of aortic manipulation. ?? 2004 by The Society of Thoracic Surgeons.", "author" : [ { "dropping-particle" : "", "family" : "Kapetanakis", "given" : "Emmanouil I.", "non-dropping-particle" : "", "parse-names" : false, "suffix" : "" }, { "dropping-particle" : "", "family" : "Stamou", "given" : "Sotiris C.", "non-dropping-particle" : "", "parse-names" : false, "suffix" : "" }, { "dropping-particle" : "", "family" : "Dullum", "given" : "M. K C", "non-dropping-particle" : "", "parse-names" : false, "suffix" : "" }, { "dropping-particle" : "", "family" : "Hill", "given" : "Peter C.", "non-dropping-particle" : "", "parse-names" : false, "suffix" : "" }, { "dropping-particle" : "", "family" : "Haile", "given" : "Elizabeth", "non-dropping-particle" : "", "parse-names" : false, "suffix" : "" }, { "dropping-particle" : "", "family" : "Boyce", "given" : "Steven W.", "non-dropping-particle" : "", "parse-names" : false, "suffix" : "" }, { "dropping-particle" : "", "family" : "Bafi", "given" : "Ammar S.", "non-dropping-particle" : "", "parse-names" : false, "suffix" : "" }, { "dropping-particle" : "", "family" : "Petro", "given" : "Kathleen R.", "non-dropping-particle" : "", "parse-names" : false, "suffix" : "" }, { "dropping-particle" : "", "family" : "Corso", "given" : "Paul J.", "non-dropping-particle" : "", "parse-names" : false, "suffix" : "" } ], "container-title" : "Annals of Thoracic Surgery", "id" : "ITEM-7", "issue" : "5", "issued" : { "date-parts" : [ [ "2004" ] ] }, "page" : "1564-1571", "title" : "The impact of aortic manipulation on neurologic outcomes after coronary artery bypass surgery: A risk-adjusted study", "type" : "article-journal", "volume" : "78" }, "uris" : [ "http://www.mendeley.com/documents/?uuid=9559aa7b-77f0-4253-b00b-0ffdafd4164c" ] } ], "mendeley" : { "formattedCitation" : "(73\u201379)", "plainTextFormattedCitation" : "(73\u201379)", "previouslyFormattedCitation" : "(Calafiore et al., 2002; Emmert et al., 2011; Kapetanakis et al., 2004; Misfeld et al., 2010; Moss et al., 2015; N. C. Patel et al., 2002; Vallely et al., 2010)" }, "properties" : { "noteIndex" : 0 }, "schema" : "https://github.com/citation-style-language/schema/raw/master/csl-citation.json" }</w:instrText>
      </w:r>
      <w:r w:rsidR="00A50041" w:rsidRPr="00A50041">
        <w:rPr>
          <w:lang w:val="en-AU"/>
        </w:rPr>
        <w:fldChar w:fldCharType="separate"/>
      </w:r>
      <w:r w:rsidR="00241AF9" w:rsidRPr="00241AF9">
        <w:rPr>
          <w:noProof/>
          <w:lang w:val="en-AU"/>
        </w:rPr>
        <w:t>(73–79)</w:t>
      </w:r>
      <w:r w:rsidR="00A50041" w:rsidRPr="00A50041">
        <w:rPr>
          <w:lang w:val="en-AU"/>
        </w:rPr>
        <w:fldChar w:fldCharType="end"/>
      </w:r>
      <w:r w:rsidRPr="00A50041">
        <w:rPr>
          <w:lang w:val="en-AU"/>
        </w:rPr>
        <w:t xml:space="preserve">. This </w:t>
      </w:r>
      <w:r w:rsidRPr="00FB48BC">
        <w:rPr>
          <w:lang w:val="en-AU"/>
        </w:rPr>
        <w:t xml:space="preserve">procedure is performed by only a small subset of surgeons and requires a significant amount of time and skill. Although this item could reasonably be considered best practice, it is not standard practice, and it is not performed by the majority of operators. Adding a requirement for the Y-graft approach would therefore result in access issues. For this reason, this item was retained as a </w:t>
      </w:r>
      <w:r w:rsidR="000115A8">
        <w:rPr>
          <w:lang w:val="en-AU"/>
        </w:rPr>
        <w:t>bolt</w:t>
      </w:r>
      <w:r w:rsidR="00044910">
        <w:rPr>
          <w:lang w:val="en-AU"/>
        </w:rPr>
        <w:t>-</w:t>
      </w:r>
      <w:r w:rsidR="000115A8">
        <w:rPr>
          <w:lang w:val="en-AU"/>
        </w:rPr>
        <w:t>on</w:t>
      </w:r>
      <w:r w:rsidRPr="00FB48BC">
        <w:rPr>
          <w:lang w:val="en-AU"/>
        </w:rPr>
        <w:t xml:space="preserve"> procedure. The code is derived from the currently co-claimed 45503 plastic surgery item, which is used for all arterial tree grafts. It was agreed that a similar item should be created (although with an appropriately lower schedule fee) and a restriction placed on the co-claiming of other microsurgical items. </w:t>
      </w:r>
    </w:p>
    <w:p w14:paraId="161FFFC6" w14:textId="77777777" w:rsidR="008D208D" w:rsidRPr="00FB48BC" w:rsidRDefault="008D208D" w:rsidP="008D208D">
      <w:pPr>
        <w:pStyle w:val="01squarebullet"/>
        <w:numPr>
          <w:ilvl w:val="0"/>
          <w:numId w:val="16"/>
        </w:numPr>
        <w:rPr>
          <w:lang w:val="en-AU"/>
        </w:rPr>
      </w:pPr>
      <w:r w:rsidRPr="00FB48BC">
        <w:rPr>
          <w:lang w:val="en-AU"/>
        </w:rPr>
        <w:t xml:space="preserve">In reviewing the MBS data provided, the Committee was struck by the variability in co-claiming practices, including the co-claiming of items that are clearly integral to the procedure. For example, the insertion of an intercostal catheter (item 38806) was co-claimed with over 10 per cent of item 38500 episodes in </w:t>
      </w:r>
      <w:r w:rsidR="002B5C98">
        <w:rPr>
          <w:lang w:val="en-AU"/>
        </w:rPr>
        <w:t>FY 2014</w:t>
      </w:r>
      <w:r w:rsidRPr="00FB48BC">
        <w:rPr>
          <w:lang w:val="en-AU"/>
        </w:rPr>
        <w:t>/15</w:t>
      </w:r>
      <w:r w:rsidR="00305816">
        <w:rPr>
          <w:lang w:val="en-AU"/>
        </w:rPr>
        <w:t xml:space="preserve"> </w:t>
      </w:r>
      <w:r w:rsidR="00305816">
        <w:rPr>
          <w:lang w:val="en-AU"/>
        </w:rPr>
        <w:fldChar w:fldCharType="begin" w:fldLock="1"/>
      </w:r>
      <w:r w:rsidR="00241AF9">
        <w:rPr>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305816">
        <w:rPr>
          <w:lang w:val="en-AU"/>
        </w:rPr>
        <w:fldChar w:fldCharType="separate"/>
      </w:r>
      <w:r w:rsidR="00241AF9" w:rsidRPr="00241AF9">
        <w:rPr>
          <w:noProof/>
          <w:lang w:val="en-AU"/>
        </w:rPr>
        <w:t>(9)</w:t>
      </w:r>
      <w:r w:rsidR="00305816">
        <w:rPr>
          <w:lang w:val="en-AU"/>
        </w:rPr>
        <w:fldChar w:fldCharType="end"/>
      </w:r>
      <w:r w:rsidRPr="00FB48BC">
        <w:rPr>
          <w:lang w:val="en-AU"/>
        </w:rPr>
        <w:t>.</w:t>
      </w:r>
      <w:r w:rsidR="008C3265">
        <w:rPr>
          <w:lang w:val="en-AU"/>
        </w:rPr>
        <w:t xml:space="preserve"> Other inappropriately co-claimed items included intercostal nerve blocks (18260), thoracoscopy (38436)</w:t>
      </w:r>
      <w:r w:rsidR="003B506D">
        <w:rPr>
          <w:lang w:val="en-AU"/>
        </w:rPr>
        <w:t xml:space="preserve">, </w:t>
      </w:r>
      <w:r w:rsidR="0095677B">
        <w:rPr>
          <w:lang w:val="en-AU"/>
        </w:rPr>
        <w:t xml:space="preserve">concomitant lung resection (38440), </w:t>
      </w:r>
      <w:r w:rsidR="003B506D">
        <w:rPr>
          <w:lang w:val="en-AU"/>
        </w:rPr>
        <w:t xml:space="preserve">ECG trace and report (11700), and other items outside the cardiothoracic section of the </w:t>
      </w:r>
      <w:r w:rsidR="00044910">
        <w:rPr>
          <w:lang w:val="en-AU"/>
        </w:rPr>
        <w:t>s</w:t>
      </w:r>
      <w:r w:rsidR="003B506D">
        <w:rPr>
          <w:lang w:val="en-AU"/>
        </w:rPr>
        <w:t>chedule (excepting anastomosis items currently used for Y-graft procedures).</w:t>
      </w:r>
      <w:r w:rsidRPr="00FB48BC">
        <w:rPr>
          <w:lang w:val="en-AU"/>
        </w:rPr>
        <w:t xml:space="preserve"> The Committee strongly recommended taking steps to prevent the co-claiming of services that are clearly inherent </w:t>
      </w:r>
      <w:r w:rsidR="00A2706A">
        <w:rPr>
          <w:lang w:val="en-AU"/>
        </w:rPr>
        <w:t>to</w:t>
      </w:r>
      <w:r w:rsidR="00A2706A" w:rsidRPr="00FB48BC">
        <w:rPr>
          <w:lang w:val="en-AU"/>
        </w:rPr>
        <w:t xml:space="preserve"> </w:t>
      </w:r>
      <w:r w:rsidRPr="00FB48BC">
        <w:rPr>
          <w:lang w:val="en-AU"/>
        </w:rPr>
        <w:t xml:space="preserve">the procedure. </w:t>
      </w:r>
    </w:p>
    <w:p w14:paraId="64A40C38" w14:textId="77777777" w:rsidR="008D208D" w:rsidRPr="00FB48BC" w:rsidRDefault="008D208D" w:rsidP="008D208D">
      <w:pPr>
        <w:pStyle w:val="01squarebullet"/>
        <w:numPr>
          <w:ilvl w:val="0"/>
          <w:numId w:val="16"/>
        </w:numPr>
        <w:rPr>
          <w:lang w:val="en-AU"/>
        </w:rPr>
      </w:pPr>
      <w:r w:rsidRPr="00FB48BC">
        <w:rPr>
          <w:lang w:val="en-AU"/>
        </w:rPr>
        <w:t xml:space="preserve">The Committee felt that retrograde cardioplegia (retroplegia) represents best-practice care. Although it is not appropriate for all patient populations, it is now performed in a majority of CAGS </w:t>
      </w:r>
      <w:r w:rsidR="00526FA3">
        <w:rPr>
          <w:lang w:val="en-AU"/>
        </w:rPr>
        <w:t xml:space="preserve">and other cardiac </w:t>
      </w:r>
      <w:r w:rsidRPr="00FB48BC">
        <w:rPr>
          <w:lang w:val="en-AU"/>
        </w:rPr>
        <w:t xml:space="preserve">procedures, and there is a trend towards more frequent use. The Committee also agreed that retroplegia is not a distinct procedure that would be performed independently. For this reason, it recommended incorporating it into the relevant items (CAGS, </w:t>
      </w:r>
      <w:r w:rsidRPr="00FB48BC">
        <w:rPr>
          <w:lang w:val="en-AU"/>
        </w:rPr>
        <w:lastRenderedPageBreak/>
        <w:t xml:space="preserve">valve and aorta-related procedures) in a cost-neutral way, ensuring that the descriptors clearly reflect that this is an optional element of the procedure, to be performed at the surgeon’s discretion in order to provide the most appropriate care for each individual patient. Once this item has been fully incorporated into the relevant procedural codes, it </w:t>
      </w:r>
      <w:r w:rsidR="00FA2EF5">
        <w:rPr>
          <w:lang w:val="en-AU"/>
        </w:rPr>
        <w:t>c</w:t>
      </w:r>
      <w:r w:rsidRPr="00FB48BC">
        <w:rPr>
          <w:lang w:val="en-AU"/>
        </w:rPr>
        <w:t xml:space="preserve">ould be removed from the </w:t>
      </w:r>
      <w:r w:rsidR="00103A48" w:rsidRPr="00FB48BC">
        <w:rPr>
          <w:lang w:val="en-AU"/>
        </w:rPr>
        <w:t>MBS</w:t>
      </w:r>
      <w:r w:rsidR="00103A48">
        <w:rPr>
          <w:lang w:val="en-AU"/>
        </w:rPr>
        <w:t>;</w:t>
      </w:r>
      <w:r w:rsidR="00FA2EF5">
        <w:rPr>
          <w:lang w:val="en-AU"/>
        </w:rPr>
        <w:t xml:space="preserve"> however in the short term it should be retained to ensure some indications have not be inadvertently missed</w:t>
      </w:r>
      <w:r w:rsidRPr="00FB48BC">
        <w:rPr>
          <w:lang w:val="en-AU"/>
        </w:rPr>
        <w:t xml:space="preserve">. </w:t>
      </w:r>
    </w:p>
    <w:p w14:paraId="0475B084" w14:textId="77777777" w:rsidR="008D208D" w:rsidRPr="00FB48BC" w:rsidRDefault="008D208D" w:rsidP="008D208D">
      <w:pPr>
        <w:pStyle w:val="01squarebullet"/>
        <w:numPr>
          <w:ilvl w:val="0"/>
          <w:numId w:val="16"/>
        </w:numPr>
        <w:rPr>
          <w:lang w:val="en-AU"/>
        </w:rPr>
      </w:pPr>
      <w:r w:rsidRPr="00FB48BC">
        <w:rPr>
          <w:lang w:val="en-AU"/>
        </w:rPr>
        <w:t xml:space="preserve">The Committee acknowledged that many procedures (such as the arterial switch procedure) may be performed with or without retroplegia, particularly in paediatrics. However, it felt that creating a complete medical service specifically for this population would be difficult and of low value, given the diversity of paediatric cardiac surgery and the exceptionally low service volumes. It was agreed that although the rate of retroplegia use is lower in paediatrics, it would still be reasonable to utilise the single item for all patients. This would not result in significant disadvantage for any provider group, and it would have no impact on paediatric patient access or outcomes. </w:t>
      </w:r>
    </w:p>
    <w:p w14:paraId="32016835" w14:textId="77777777" w:rsidR="008D208D" w:rsidRDefault="008D208D" w:rsidP="008D208D">
      <w:pPr>
        <w:pStyle w:val="Heading3"/>
        <w:rPr>
          <w:lang w:val="en-AU"/>
        </w:rPr>
      </w:pPr>
      <w:bookmarkStart w:id="793" w:name="_Toc464871190"/>
      <w:r w:rsidRPr="00FB48BC">
        <w:rPr>
          <w:lang w:val="en-AU"/>
        </w:rPr>
        <w:t>Patent diseased coronary artery</w:t>
      </w:r>
      <w:bookmarkEnd w:id="793"/>
      <w:r w:rsidRPr="00FB48BC">
        <w:rPr>
          <w:lang w:val="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296AD7" w:rsidRPr="002836EB" w14:paraId="6C8052F1" w14:textId="77777777" w:rsidTr="001C7FA1">
        <w:trPr>
          <w:tblHeader/>
        </w:trPr>
        <w:tc>
          <w:tcPr>
            <w:tcW w:w="9082" w:type="dxa"/>
            <w:shd w:val="clear" w:color="auto" w:fill="D9D9D9" w:themeFill="background1" w:themeFillShade="D9"/>
            <w:vAlign w:val="bottom"/>
          </w:tcPr>
          <w:p w14:paraId="7B079231" w14:textId="77777777" w:rsidR="00296AD7" w:rsidRPr="002836EB" w:rsidRDefault="00296AD7" w:rsidP="00D62AD8">
            <w:pPr>
              <w:pStyle w:val="01Tableheaderrow"/>
            </w:pPr>
            <w:r>
              <w:t xml:space="preserve">Current item descriptors and MBS data from </w:t>
            </w:r>
            <w:r w:rsidR="002B5C98">
              <w:t>FY 2014</w:t>
            </w:r>
            <w:r>
              <w:t>/15</w:t>
            </w:r>
          </w:p>
        </w:tc>
      </w:tr>
      <w:tr w:rsidR="007914DF" w:rsidRPr="002836EB" w14:paraId="5D77D873" w14:textId="77777777" w:rsidTr="001C7FA1">
        <w:tc>
          <w:tcPr>
            <w:tcW w:w="9082" w:type="dxa"/>
            <w:vAlign w:val="bottom"/>
          </w:tcPr>
          <w:p w14:paraId="11FACC2F" w14:textId="77777777" w:rsidR="007914DF" w:rsidRPr="009639E8" w:rsidRDefault="007914DF" w:rsidP="009639E8">
            <w:pPr>
              <w:pStyle w:val="02Tabletext"/>
            </w:pPr>
            <w:r w:rsidRPr="009124AE">
              <w:rPr>
                <w:lang w:val="en-AU"/>
              </w:rPr>
              <w:t>Item 38637 – Schedule fee: $554.55</w:t>
            </w:r>
            <w:r w:rsidRPr="009124AE">
              <w:rPr>
                <w:lang w:val="en-AU"/>
              </w:rPr>
              <w:br/>
              <w:t>Services: 80</w:t>
            </w:r>
            <w:r>
              <w:rPr>
                <w:lang w:val="en-AU"/>
              </w:rPr>
              <w:tab/>
            </w:r>
            <w:r>
              <w:rPr>
                <w:lang w:val="en-AU"/>
              </w:rPr>
              <w:tab/>
            </w:r>
            <w:r w:rsidRPr="009124AE">
              <w:rPr>
                <w:lang w:val="en-AU"/>
              </w:rPr>
              <w:t>Total Benefits: $9,058</w:t>
            </w:r>
            <w:r>
              <w:rPr>
                <w:lang w:val="en-AU"/>
              </w:rPr>
              <w:tab/>
            </w:r>
            <w:r>
              <w:rPr>
                <w:lang w:val="en-AU"/>
              </w:rPr>
              <w:tab/>
            </w:r>
            <w:r w:rsidRPr="009124AE">
              <w:rPr>
                <w:lang w:val="en-AU"/>
              </w:rPr>
              <w:t>Average annual growth: -4.4%</w:t>
            </w:r>
            <w:r w:rsidRPr="009124AE">
              <w:rPr>
                <w:lang w:val="en-AU"/>
              </w:rPr>
              <w:br/>
            </w:r>
            <w:r w:rsidRPr="009124AE">
              <w:rPr>
                <w:lang w:val="en-AU"/>
              </w:rPr>
              <w:br/>
              <w:t>Patent diseased coronary artery bypass vein graft or grafts, dissection, disconnection and oversewing of (Anaes.) (Assist.)</w:t>
            </w:r>
          </w:p>
        </w:tc>
      </w:tr>
    </w:tbl>
    <w:p w14:paraId="59B7A884"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75C8A9A4" w14:textId="77777777" w:rsidR="008D208D" w:rsidRPr="00FD6810" w:rsidRDefault="008D208D" w:rsidP="008D208D">
      <w:pPr>
        <w:rPr>
          <w:b/>
        </w:rPr>
      </w:pPr>
      <w:r w:rsidRPr="00FD6810">
        <w:rPr>
          <w:b/>
        </w:rPr>
        <w:t>Recommendation</w:t>
      </w:r>
      <w:r w:rsidR="004314D4" w:rsidRPr="00FD6810">
        <w:rPr>
          <w:b/>
        </w:rPr>
        <w:t xml:space="preserve"> 40</w:t>
      </w:r>
    </w:p>
    <w:p w14:paraId="2E20E2AE" w14:textId="77777777" w:rsidR="008D208D" w:rsidRPr="00FB48BC" w:rsidRDefault="008D208D" w:rsidP="008D208D">
      <w:pPr>
        <w:pStyle w:val="01squarebullet"/>
        <w:numPr>
          <w:ilvl w:val="0"/>
          <w:numId w:val="16"/>
        </w:numPr>
        <w:rPr>
          <w:lang w:val="en-AU"/>
        </w:rPr>
      </w:pPr>
      <w:r w:rsidRPr="00FB48BC">
        <w:rPr>
          <w:lang w:val="en-AU"/>
        </w:rPr>
        <w:t>Retain item</w:t>
      </w:r>
      <w:r w:rsidR="004314D4">
        <w:rPr>
          <w:lang w:val="en-AU"/>
        </w:rPr>
        <w:t xml:space="preserve"> 38687</w:t>
      </w:r>
      <w:r w:rsidRPr="00FB48BC">
        <w:rPr>
          <w:lang w:val="en-AU"/>
        </w:rPr>
        <w:t xml:space="preserve">, despite low service volumes. </w:t>
      </w:r>
    </w:p>
    <w:p w14:paraId="3EA4E87B" w14:textId="77777777" w:rsidR="008D208D" w:rsidRPr="00FD6810" w:rsidRDefault="008D208D" w:rsidP="008D208D">
      <w:pPr>
        <w:rPr>
          <w:b/>
        </w:rPr>
      </w:pPr>
      <w:r w:rsidRPr="00FD6810">
        <w:rPr>
          <w:b/>
        </w:rPr>
        <w:t>Rationale</w:t>
      </w:r>
    </w:p>
    <w:p w14:paraId="57778429" w14:textId="77777777" w:rsidR="008D208D" w:rsidRPr="00FD6810" w:rsidRDefault="008D208D" w:rsidP="008D208D">
      <w:r w:rsidRPr="00FD6810">
        <w:t>This recommendation is based on the following observation.</w:t>
      </w:r>
    </w:p>
    <w:p w14:paraId="1F15EBB1" w14:textId="77777777" w:rsidR="008D208D" w:rsidRDefault="008D208D" w:rsidP="008D208D">
      <w:pPr>
        <w:pStyle w:val="01squarebullet"/>
        <w:numPr>
          <w:ilvl w:val="0"/>
          <w:numId w:val="16"/>
        </w:numPr>
        <w:rPr>
          <w:lang w:val="en-AU"/>
        </w:rPr>
      </w:pPr>
      <w:r w:rsidRPr="00FB48BC">
        <w:rPr>
          <w:lang w:val="en-AU"/>
        </w:rPr>
        <w:t xml:space="preserve">This discrete item number is expected to phase out over time. It is currently utilised in the </w:t>
      </w:r>
      <w:r w:rsidR="00E2134A" w:rsidRPr="00FB48BC">
        <w:rPr>
          <w:lang w:val="en-AU"/>
        </w:rPr>
        <w:t>‘</w:t>
      </w:r>
      <w:r w:rsidRPr="00FB48BC">
        <w:rPr>
          <w:lang w:val="en-AU"/>
        </w:rPr>
        <w:t>redo</w:t>
      </w:r>
      <w:r w:rsidR="00E2134A" w:rsidRPr="00FB48BC">
        <w:rPr>
          <w:lang w:val="en-AU"/>
        </w:rPr>
        <w:t>’</w:t>
      </w:r>
      <w:r w:rsidRPr="00FB48BC">
        <w:rPr>
          <w:lang w:val="en-AU"/>
        </w:rPr>
        <w:t xml:space="preserve"> setting, and there is clear evidence that this increases the risk of surgery. This item should be retained as an </w:t>
      </w:r>
      <w:r w:rsidR="00876138" w:rsidRPr="00FB48BC">
        <w:rPr>
          <w:lang w:val="en-AU"/>
        </w:rPr>
        <w:t>‘</w:t>
      </w:r>
      <w:r w:rsidRPr="00FB48BC">
        <w:rPr>
          <w:lang w:val="en-AU"/>
        </w:rPr>
        <w:t>add</w:t>
      </w:r>
      <w:r w:rsidR="00876138" w:rsidRPr="00FB48BC">
        <w:rPr>
          <w:lang w:val="en-AU"/>
        </w:rPr>
        <w:t>-</w:t>
      </w:r>
      <w:r w:rsidRPr="00FB48BC">
        <w:rPr>
          <w:lang w:val="en-AU"/>
        </w:rPr>
        <w:t>on</w:t>
      </w:r>
      <w:r w:rsidR="00876138" w:rsidRPr="00FB48BC">
        <w:rPr>
          <w:lang w:val="en-AU"/>
        </w:rPr>
        <w:t>’</w:t>
      </w:r>
      <w:r w:rsidRPr="00FB48BC">
        <w:rPr>
          <w:lang w:val="en-AU"/>
        </w:rPr>
        <w:t xml:space="preserve"> to the base procedure.</w:t>
      </w:r>
    </w:p>
    <w:p w14:paraId="26FFB421" w14:textId="77777777" w:rsidR="00243402" w:rsidRPr="007134B9" w:rsidRDefault="00243402" w:rsidP="00243402">
      <w:pPr>
        <w:pStyle w:val="Boldhdg"/>
        <w:pBdr>
          <w:top w:val="single" w:sz="4" w:space="1" w:color="auto"/>
          <w:left w:val="single" w:sz="4" w:space="4" w:color="auto"/>
          <w:bottom w:val="single" w:sz="4" w:space="1" w:color="auto"/>
          <w:right w:val="single" w:sz="4" w:space="4" w:color="auto"/>
        </w:pBdr>
        <w:rPr>
          <w:rFonts w:eastAsia="Times New Roman" w:cstheme="minorHAnsi"/>
          <w:lang w:val="en-GB" w:eastAsia="en-AU"/>
        </w:rPr>
      </w:pPr>
      <w:r w:rsidRPr="007134B9">
        <w:rPr>
          <w:lang w:val="en-AU"/>
        </w:rPr>
        <w:t xml:space="preserve">Following consultation the committee agreed to retain 38637. </w:t>
      </w:r>
      <w:r w:rsidRPr="007134B9">
        <w:rPr>
          <w:rFonts w:eastAsia="Times New Roman" w:cstheme="minorHAnsi"/>
          <w:lang w:val="en-GB" w:eastAsia="en-AU"/>
        </w:rPr>
        <w:t>The Committee agreed that the recommendation needed to be amended to correct a typographical error, 38687 instead of 38637.</w:t>
      </w:r>
    </w:p>
    <w:p w14:paraId="3AAE0CC3" w14:textId="77777777" w:rsidR="00243402" w:rsidRPr="00FB48BC" w:rsidRDefault="00243402" w:rsidP="00243402">
      <w:pPr>
        <w:pStyle w:val="01squarebullet"/>
        <w:numPr>
          <w:ilvl w:val="0"/>
          <w:numId w:val="0"/>
        </w:numPr>
        <w:ind w:left="360" w:hanging="360"/>
        <w:rPr>
          <w:lang w:val="en-AU"/>
        </w:rPr>
      </w:pPr>
    </w:p>
    <w:p w14:paraId="422C6636" w14:textId="77777777" w:rsidR="008D208D" w:rsidRPr="00FB48BC" w:rsidRDefault="008D208D" w:rsidP="008D208D">
      <w:pPr>
        <w:pStyle w:val="Heading3"/>
        <w:rPr>
          <w:rFonts w:eastAsiaTheme="minorEastAsia"/>
          <w:szCs w:val="20"/>
          <w:lang w:val="en-AU"/>
        </w:rPr>
      </w:pPr>
      <w:bookmarkStart w:id="794" w:name="_Toc464871191"/>
      <w:r w:rsidRPr="00FB48BC">
        <w:rPr>
          <w:lang w:val="en-AU"/>
        </w:rPr>
        <w:t>Coronary endarterectomy</w:t>
      </w:r>
      <w:bookmarkEnd w:id="794"/>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652B2BD8" w14:textId="77777777" w:rsidTr="001C7FA1">
        <w:trPr>
          <w:tblHeader/>
        </w:trPr>
        <w:tc>
          <w:tcPr>
            <w:tcW w:w="9082" w:type="dxa"/>
            <w:shd w:val="clear" w:color="auto" w:fill="D9D9D9" w:themeFill="background1" w:themeFillShade="D9"/>
            <w:vAlign w:val="bottom"/>
          </w:tcPr>
          <w:p w14:paraId="3C5A097F"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16E39C0F" w14:textId="77777777" w:rsidTr="001C7FA1">
        <w:tc>
          <w:tcPr>
            <w:tcW w:w="9082" w:type="dxa"/>
            <w:vAlign w:val="bottom"/>
          </w:tcPr>
          <w:p w14:paraId="443DEE16" w14:textId="77777777" w:rsidR="007914DF" w:rsidRPr="009639E8" w:rsidRDefault="007914DF" w:rsidP="009639E8">
            <w:pPr>
              <w:pStyle w:val="02Tabletext"/>
            </w:pPr>
            <w:r w:rsidRPr="009124AE">
              <w:rPr>
                <w:lang w:val="en-AU"/>
              </w:rPr>
              <w:t>Item 38505 – Schedule fee: $277.25</w:t>
            </w:r>
            <w:r w:rsidRPr="009124AE">
              <w:rPr>
                <w:lang w:val="en-AU"/>
              </w:rPr>
              <w:br/>
              <w:t>Services: 29</w:t>
            </w:r>
            <w:r>
              <w:rPr>
                <w:lang w:val="en-AU"/>
              </w:rPr>
              <w:tab/>
            </w:r>
            <w:r>
              <w:rPr>
                <w:lang w:val="en-AU"/>
              </w:rPr>
              <w:tab/>
            </w:r>
            <w:r w:rsidRPr="009124AE">
              <w:rPr>
                <w:lang w:val="en-AU"/>
              </w:rPr>
              <w:t>Total Benefits: $1,560</w:t>
            </w:r>
            <w:r>
              <w:rPr>
                <w:lang w:val="en-AU"/>
              </w:rPr>
              <w:tab/>
            </w:r>
            <w:r>
              <w:rPr>
                <w:lang w:val="en-AU"/>
              </w:rPr>
              <w:tab/>
            </w:r>
            <w:r w:rsidRPr="009124AE">
              <w:rPr>
                <w:lang w:val="en-AU"/>
              </w:rPr>
              <w:t>Average annual growth: 5.7%</w:t>
            </w:r>
            <w:r w:rsidRPr="009124AE">
              <w:rPr>
                <w:lang w:val="en-AU"/>
              </w:rPr>
              <w:br/>
            </w:r>
            <w:r w:rsidRPr="009124AE">
              <w:rPr>
                <w:lang w:val="en-AU"/>
              </w:rPr>
              <w:br/>
              <w:t>Coronary endarterectomy, by open operation, including repair with 1 or more patch grafts, each vessel (Anaes.) (Assist.)</w:t>
            </w:r>
          </w:p>
        </w:tc>
      </w:tr>
    </w:tbl>
    <w:p w14:paraId="34E6ABAA" w14:textId="77777777" w:rsidR="001C7FA1" w:rsidRPr="00FB48BC" w:rsidRDefault="001C7FA1" w:rsidP="001C7FA1">
      <w:pPr>
        <w:pStyle w:val="TableUnderLast"/>
        <w:spacing w:after="0"/>
      </w:pPr>
      <w:r>
        <w:t>Public data from 2014-15(Department of Human Services)</w:t>
      </w:r>
      <w:r w:rsidRPr="00EE3C7E">
        <w:t>.</w:t>
      </w:r>
    </w:p>
    <w:p w14:paraId="105465CA" w14:textId="77777777" w:rsidR="008D208D" w:rsidRPr="00FD6810" w:rsidRDefault="008D208D" w:rsidP="008D208D">
      <w:pPr>
        <w:rPr>
          <w:b/>
        </w:rPr>
      </w:pPr>
      <w:r w:rsidRPr="00FD6810">
        <w:rPr>
          <w:b/>
        </w:rPr>
        <w:t>Recommendation</w:t>
      </w:r>
      <w:r w:rsidR="004314D4" w:rsidRPr="00FD6810">
        <w:rPr>
          <w:b/>
        </w:rPr>
        <w:t xml:space="preserve"> 41</w:t>
      </w:r>
    </w:p>
    <w:p w14:paraId="10D19F5F" w14:textId="77777777" w:rsidR="008D208D" w:rsidRPr="00FB48BC" w:rsidRDefault="00AE6E58" w:rsidP="008D208D">
      <w:pPr>
        <w:pStyle w:val="01squarebullet"/>
        <w:numPr>
          <w:ilvl w:val="0"/>
          <w:numId w:val="16"/>
        </w:numPr>
        <w:rPr>
          <w:lang w:val="en-AU"/>
        </w:rPr>
      </w:pPr>
      <w:r w:rsidRPr="00FB48BC">
        <w:rPr>
          <w:lang w:val="en-AU"/>
        </w:rPr>
        <w:t>Obsolete – d</w:t>
      </w:r>
      <w:r w:rsidR="008D208D" w:rsidRPr="00FB48BC">
        <w:rPr>
          <w:lang w:val="en-AU"/>
        </w:rPr>
        <w:t xml:space="preserve">elete </w:t>
      </w:r>
      <w:r w:rsidR="004314D4">
        <w:rPr>
          <w:lang w:val="en-AU"/>
        </w:rPr>
        <w:t xml:space="preserve">item 38505 </w:t>
      </w:r>
      <w:r w:rsidR="008D208D" w:rsidRPr="00FB48BC">
        <w:rPr>
          <w:lang w:val="en-AU"/>
        </w:rPr>
        <w:t>from the MBS.</w:t>
      </w:r>
    </w:p>
    <w:p w14:paraId="54DBC0B3" w14:textId="77777777" w:rsidR="008D208D" w:rsidRPr="00FD6810" w:rsidRDefault="008D208D" w:rsidP="008D208D">
      <w:pPr>
        <w:rPr>
          <w:b/>
        </w:rPr>
      </w:pPr>
      <w:r w:rsidRPr="00FD6810">
        <w:rPr>
          <w:b/>
        </w:rPr>
        <w:t>Rationale</w:t>
      </w:r>
    </w:p>
    <w:p w14:paraId="0D7C6DEB" w14:textId="77777777" w:rsidR="008D208D" w:rsidRPr="00FD6810" w:rsidRDefault="008D208D" w:rsidP="008D208D">
      <w:r w:rsidRPr="00FD6810">
        <w:lastRenderedPageBreak/>
        <w:t>This recommendation focuses on modernising the MBS to reflect contemporary practice and is based on the following observation.</w:t>
      </w:r>
    </w:p>
    <w:p w14:paraId="79919082" w14:textId="77777777" w:rsidR="008D208D" w:rsidRPr="00FB48BC" w:rsidRDefault="008D208D" w:rsidP="008D208D">
      <w:pPr>
        <w:pStyle w:val="01squarebullet"/>
        <w:numPr>
          <w:ilvl w:val="0"/>
          <w:numId w:val="16"/>
        </w:numPr>
        <w:rPr>
          <w:lang w:val="en-AU"/>
        </w:rPr>
      </w:pPr>
      <w:r w:rsidRPr="00FB48BC">
        <w:rPr>
          <w:lang w:val="en-AU"/>
        </w:rPr>
        <w:t xml:space="preserve">Historically, this item referred to the removal of the lining from the full length of the vessel. In current practice, however, this item would only be claimed as part of a bypass procedure, rather than as a discrete service. For example, if a vessel was opened for grafting at the site of a lesion, the obstructing materials would be removed. For this reason, the Committee agreed that this is not a stand-alone service, and that it is at the operator’s discretion to determine the best approach for performing a CAGS procedure. As a discrete medical service, the item is obsolete and should be removed from the MBS. </w:t>
      </w:r>
    </w:p>
    <w:p w14:paraId="6061B7A5" w14:textId="77777777" w:rsidR="008D208D" w:rsidRPr="00FB48BC" w:rsidRDefault="008D208D" w:rsidP="008D208D">
      <w:pPr>
        <w:pStyle w:val="Heading2"/>
        <w:rPr>
          <w:lang w:val="en-AU"/>
        </w:rPr>
      </w:pPr>
      <w:bookmarkStart w:id="795" w:name="_Toc464871192"/>
      <w:bookmarkStart w:id="796" w:name="_Toc518382959"/>
      <w:r w:rsidRPr="00FB48BC">
        <w:rPr>
          <w:lang w:val="en-AU"/>
        </w:rPr>
        <w:t>Valvular heart disease and aortic procedures</w:t>
      </w:r>
      <w:bookmarkEnd w:id="795"/>
      <w:r w:rsidR="00860191">
        <w:rPr>
          <w:lang w:val="en-AU"/>
        </w:rPr>
        <w:t xml:space="preserve"> – that went out to consultation</w:t>
      </w:r>
      <w:bookmarkEnd w:id="796"/>
    </w:p>
    <w:p w14:paraId="1FCF2EDA" w14:textId="77777777" w:rsidR="008D208D" w:rsidRDefault="008D208D" w:rsidP="008D208D">
      <w:pPr>
        <w:pStyle w:val="Heading3"/>
        <w:rPr>
          <w:lang w:val="en-AU"/>
        </w:rPr>
      </w:pPr>
      <w:bookmarkStart w:id="797" w:name="_Toc464871193"/>
      <w:r w:rsidRPr="00FB48BC">
        <w:rPr>
          <w:lang w:val="en-AU"/>
        </w:rPr>
        <w:t>Primary valve</w:t>
      </w:r>
      <w:r w:rsidR="008521C7" w:rsidRPr="00FB48BC">
        <w:rPr>
          <w:lang w:val="en-AU"/>
        </w:rPr>
        <w:t>-</w:t>
      </w:r>
      <w:r w:rsidRPr="00FB48BC">
        <w:rPr>
          <w:lang w:val="en-AU"/>
        </w:rPr>
        <w:t>related items</w:t>
      </w:r>
      <w:bookmarkEnd w:id="79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7914DF" w:rsidRPr="002836EB" w14:paraId="7A41D91B" w14:textId="77777777" w:rsidTr="001C7FA1">
        <w:trPr>
          <w:tblHeader/>
        </w:trPr>
        <w:tc>
          <w:tcPr>
            <w:tcW w:w="9082" w:type="dxa"/>
            <w:shd w:val="clear" w:color="auto" w:fill="D9D9D9" w:themeFill="background1" w:themeFillShade="D9"/>
            <w:vAlign w:val="bottom"/>
          </w:tcPr>
          <w:p w14:paraId="6A4528F9" w14:textId="77777777" w:rsidR="007914DF" w:rsidRPr="009639E8" w:rsidRDefault="007914DF" w:rsidP="009639E8">
            <w:pPr>
              <w:pStyle w:val="01Tableheaderrow"/>
            </w:pPr>
            <w:r>
              <w:t>Current item descriptors and MBS data from FY 2014/15</w:t>
            </w:r>
          </w:p>
        </w:tc>
      </w:tr>
      <w:tr w:rsidR="007914DF" w:rsidRPr="002836EB" w14:paraId="7939E9E8" w14:textId="77777777" w:rsidTr="001C7FA1">
        <w:tc>
          <w:tcPr>
            <w:tcW w:w="9082" w:type="dxa"/>
            <w:vAlign w:val="bottom"/>
          </w:tcPr>
          <w:p w14:paraId="4B32DC4A" w14:textId="77777777" w:rsidR="007914DF" w:rsidRPr="009639E8" w:rsidRDefault="007914DF" w:rsidP="009639E8">
            <w:pPr>
              <w:pStyle w:val="02Tabletext"/>
            </w:pPr>
            <w:r w:rsidRPr="009124AE">
              <w:rPr>
                <w:lang w:val="en-AU"/>
              </w:rPr>
              <w:t>Item 38475 – Schedule fee: $831.75</w:t>
            </w:r>
            <w:r w:rsidRPr="009124AE">
              <w:rPr>
                <w:lang w:val="en-AU"/>
              </w:rPr>
              <w:br/>
              <w:t>Services: 21</w:t>
            </w:r>
            <w:r>
              <w:rPr>
                <w:lang w:val="en-AU"/>
              </w:rPr>
              <w:tab/>
            </w:r>
            <w:r>
              <w:rPr>
                <w:lang w:val="en-AU"/>
              </w:rPr>
              <w:tab/>
            </w:r>
            <w:r w:rsidRPr="009124AE">
              <w:rPr>
                <w:lang w:val="en-AU"/>
              </w:rPr>
              <w:t>Total Benefits: $4,211</w:t>
            </w:r>
            <w:r>
              <w:rPr>
                <w:lang w:val="en-AU"/>
              </w:rPr>
              <w:tab/>
            </w:r>
            <w:r>
              <w:rPr>
                <w:lang w:val="en-AU"/>
              </w:rPr>
              <w:tab/>
            </w:r>
            <w:r w:rsidRPr="009124AE">
              <w:rPr>
                <w:lang w:val="en-AU"/>
              </w:rPr>
              <w:t>Average annual growth: 7%</w:t>
            </w:r>
            <w:r w:rsidRPr="009124AE">
              <w:rPr>
                <w:lang w:val="en-AU"/>
              </w:rPr>
              <w:br/>
            </w:r>
            <w:r w:rsidRPr="009124AE">
              <w:rPr>
                <w:lang w:val="en-AU"/>
              </w:rPr>
              <w:br/>
              <w:t>Valve annuloplasty without insertion of ring, not being a service associated with a service to which item 38480 or 38481 applies (Anaes.) (Assist.)</w:t>
            </w:r>
          </w:p>
        </w:tc>
      </w:tr>
      <w:tr w:rsidR="007914DF" w:rsidRPr="002836EB" w14:paraId="57A73C08" w14:textId="77777777" w:rsidTr="001C7FA1">
        <w:tc>
          <w:tcPr>
            <w:tcW w:w="9082" w:type="dxa"/>
            <w:vAlign w:val="bottom"/>
          </w:tcPr>
          <w:p w14:paraId="3DCF601E" w14:textId="77777777" w:rsidR="007914DF" w:rsidRPr="009639E8" w:rsidRDefault="007914DF" w:rsidP="009639E8">
            <w:pPr>
              <w:pStyle w:val="02Tabletext"/>
            </w:pPr>
            <w:r w:rsidRPr="009124AE">
              <w:rPr>
                <w:lang w:val="en-AU"/>
              </w:rPr>
              <w:t>Item 38477 – Schedule fee: $2003.35</w:t>
            </w:r>
            <w:r w:rsidRPr="009124AE">
              <w:rPr>
                <w:lang w:val="en-AU"/>
              </w:rPr>
              <w:br/>
              <w:t>Services: 434</w:t>
            </w:r>
            <w:r>
              <w:rPr>
                <w:lang w:val="en-AU"/>
              </w:rPr>
              <w:tab/>
            </w:r>
            <w:r>
              <w:rPr>
                <w:lang w:val="en-AU"/>
              </w:rPr>
              <w:tab/>
            </w:r>
            <w:r w:rsidRPr="009124AE">
              <w:rPr>
                <w:lang w:val="en-AU"/>
              </w:rPr>
              <w:t>Total Benefits: $368,195</w:t>
            </w:r>
            <w:r>
              <w:rPr>
                <w:lang w:val="en-AU"/>
              </w:rPr>
              <w:tab/>
            </w:r>
            <w:r>
              <w:rPr>
                <w:lang w:val="en-AU"/>
              </w:rPr>
              <w:tab/>
            </w:r>
            <w:r w:rsidRPr="009124AE">
              <w:rPr>
                <w:lang w:val="en-AU"/>
              </w:rPr>
              <w:t>Average annual growth: 7.2%</w:t>
            </w:r>
            <w:r w:rsidRPr="009124AE">
              <w:rPr>
                <w:lang w:val="en-AU"/>
              </w:rPr>
              <w:br/>
            </w:r>
            <w:r w:rsidRPr="009124AE">
              <w:rPr>
                <w:lang w:val="en-AU"/>
              </w:rPr>
              <w:br/>
              <w:t>Valve annuloplasty with insertion of ring not being a service to which item 38478 applies (Anaes.) (Assist.)</w:t>
            </w:r>
          </w:p>
        </w:tc>
      </w:tr>
      <w:tr w:rsidR="007914DF" w:rsidRPr="002836EB" w14:paraId="1720D576" w14:textId="77777777" w:rsidTr="001C7FA1">
        <w:tc>
          <w:tcPr>
            <w:tcW w:w="9082" w:type="dxa"/>
            <w:vAlign w:val="bottom"/>
          </w:tcPr>
          <w:p w14:paraId="45B6F6A4" w14:textId="77777777" w:rsidR="007914DF" w:rsidRPr="009639E8" w:rsidRDefault="007914DF" w:rsidP="009639E8">
            <w:pPr>
              <w:pStyle w:val="02Tabletext"/>
            </w:pPr>
            <w:r w:rsidRPr="009124AE">
              <w:rPr>
                <w:lang w:val="en-AU"/>
              </w:rPr>
              <w:t>Item 38478 – Schedule fee: $970.40</w:t>
            </w:r>
            <w:r w:rsidRPr="009124AE">
              <w:rPr>
                <w:lang w:val="en-AU"/>
              </w:rPr>
              <w:br/>
              <w:t>Services: 710</w:t>
            </w:r>
            <w:r>
              <w:rPr>
                <w:lang w:val="en-AU"/>
              </w:rPr>
              <w:tab/>
            </w:r>
            <w:r>
              <w:rPr>
                <w:lang w:val="en-AU"/>
              </w:rPr>
              <w:tab/>
            </w:r>
            <w:r w:rsidRPr="009124AE">
              <w:rPr>
                <w:lang w:val="en-AU"/>
              </w:rPr>
              <w:t>Total Benefits: $189,812</w:t>
            </w:r>
            <w:r>
              <w:rPr>
                <w:lang w:val="en-AU"/>
              </w:rPr>
              <w:tab/>
            </w:r>
            <w:r>
              <w:rPr>
                <w:lang w:val="en-AU"/>
              </w:rPr>
              <w:tab/>
            </w:r>
            <w:r w:rsidRPr="009124AE">
              <w:rPr>
                <w:lang w:val="en-AU"/>
              </w:rPr>
              <w:t>Average annual growth: 1.9%</w:t>
            </w:r>
            <w:r w:rsidRPr="009124AE">
              <w:rPr>
                <w:lang w:val="en-AU"/>
              </w:rPr>
              <w:br/>
            </w:r>
            <w:r w:rsidRPr="009124AE">
              <w:rPr>
                <w:lang w:val="en-AU"/>
              </w:rPr>
              <w:br/>
              <w:t>Valve annuloplasty with insertion of ring performed in conjunction with item 38480 or 38481 (Anaes.) (Assist.)</w:t>
            </w:r>
          </w:p>
        </w:tc>
      </w:tr>
      <w:tr w:rsidR="007914DF" w:rsidRPr="002836EB" w14:paraId="4972B03C" w14:textId="77777777" w:rsidTr="001C7FA1">
        <w:tc>
          <w:tcPr>
            <w:tcW w:w="9082" w:type="dxa"/>
            <w:vAlign w:val="bottom"/>
          </w:tcPr>
          <w:p w14:paraId="61A9C836" w14:textId="77777777" w:rsidR="007914DF" w:rsidRPr="009639E8" w:rsidRDefault="007914DF" w:rsidP="009639E8">
            <w:pPr>
              <w:pStyle w:val="02Tabletext"/>
            </w:pPr>
            <w:r w:rsidRPr="009124AE">
              <w:rPr>
                <w:lang w:val="en-AU"/>
              </w:rPr>
              <w:t>Item 38480 – Schedule fee: $2003.35</w:t>
            </w:r>
            <w:r w:rsidRPr="009124AE">
              <w:rPr>
                <w:lang w:val="en-AU"/>
              </w:rPr>
              <w:br/>
              <w:t>Services: 695</w:t>
            </w:r>
            <w:r>
              <w:rPr>
                <w:lang w:val="en-AU"/>
              </w:rPr>
              <w:tab/>
            </w:r>
            <w:r>
              <w:rPr>
                <w:lang w:val="en-AU"/>
              </w:rPr>
              <w:tab/>
            </w:r>
            <w:r w:rsidRPr="009124AE">
              <w:rPr>
                <w:lang w:val="en-AU"/>
              </w:rPr>
              <w:t>Total Benefits: $723,392</w:t>
            </w:r>
            <w:r>
              <w:rPr>
                <w:lang w:val="en-AU"/>
              </w:rPr>
              <w:tab/>
            </w:r>
            <w:r>
              <w:rPr>
                <w:lang w:val="en-AU"/>
              </w:rPr>
              <w:tab/>
            </w:r>
            <w:r w:rsidRPr="009124AE">
              <w:rPr>
                <w:lang w:val="en-AU"/>
              </w:rPr>
              <w:t>Average annual growth: 3.7%</w:t>
            </w:r>
            <w:r w:rsidRPr="009124AE">
              <w:rPr>
                <w:lang w:val="en-AU"/>
              </w:rPr>
              <w:br/>
            </w:r>
            <w:r w:rsidRPr="009124AE">
              <w:rPr>
                <w:lang w:val="en-AU"/>
              </w:rPr>
              <w:br/>
              <w:t>Valve repair, 1 leaflet (Anaes.) (Assist.)</w:t>
            </w:r>
          </w:p>
        </w:tc>
      </w:tr>
      <w:tr w:rsidR="007914DF" w:rsidRPr="002836EB" w14:paraId="5703297F" w14:textId="77777777" w:rsidTr="001C7FA1">
        <w:tc>
          <w:tcPr>
            <w:tcW w:w="9082" w:type="dxa"/>
            <w:vAlign w:val="bottom"/>
          </w:tcPr>
          <w:p w14:paraId="4FDFC7DC" w14:textId="77777777" w:rsidR="007914DF" w:rsidRPr="009639E8" w:rsidRDefault="007914DF" w:rsidP="009639E8">
            <w:pPr>
              <w:pStyle w:val="02Tabletext"/>
            </w:pPr>
            <w:r w:rsidRPr="009124AE">
              <w:rPr>
                <w:lang w:val="en-AU"/>
              </w:rPr>
              <w:t>Item 38481 – Schedule fee: $2280.65</w:t>
            </w:r>
            <w:r w:rsidRPr="009124AE">
              <w:rPr>
                <w:lang w:val="en-AU"/>
              </w:rPr>
              <w:br/>
              <w:t>Services: 333</w:t>
            </w:r>
            <w:r>
              <w:rPr>
                <w:lang w:val="en-AU"/>
              </w:rPr>
              <w:tab/>
            </w:r>
            <w:r>
              <w:rPr>
                <w:lang w:val="en-AU"/>
              </w:rPr>
              <w:tab/>
            </w:r>
            <w:r w:rsidRPr="009124AE">
              <w:rPr>
                <w:lang w:val="en-AU"/>
              </w:rPr>
              <w:t>Total Benefits: $506,617</w:t>
            </w:r>
            <w:r>
              <w:rPr>
                <w:lang w:val="en-AU"/>
              </w:rPr>
              <w:tab/>
            </w:r>
            <w:r>
              <w:rPr>
                <w:lang w:val="en-AU"/>
              </w:rPr>
              <w:tab/>
            </w:r>
            <w:r w:rsidRPr="009124AE">
              <w:rPr>
                <w:lang w:val="en-AU"/>
              </w:rPr>
              <w:t>Average annual growth: 3.8%</w:t>
            </w:r>
            <w:r w:rsidRPr="009124AE">
              <w:rPr>
                <w:lang w:val="en-AU"/>
              </w:rPr>
              <w:br/>
            </w:r>
            <w:r w:rsidRPr="009124AE">
              <w:rPr>
                <w:lang w:val="en-AU"/>
              </w:rPr>
              <w:br/>
              <w:t>Valve repair, 2 or more leaflets (Anaes.) (Assist.)</w:t>
            </w:r>
          </w:p>
        </w:tc>
      </w:tr>
      <w:tr w:rsidR="007914DF" w:rsidRPr="002836EB" w14:paraId="72C16A64" w14:textId="77777777" w:rsidTr="001C7FA1">
        <w:tc>
          <w:tcPr>
            <w:tcW w:w="9082" w:type="dxa"/>
            <w:vAlign w:val="bottom"/>
          </w:tcPr>
          <w:p w14:paraId="2F5BE087" w14:textId="77777777" w:rsidR="007914DF" w:rsidRPr="009639E8" w:rsidRDefault="007914DF" w:rsidP="009639E8">
            <w:pPr>
              <w:pStyle w:val="02Tabletext"/>
            </w:pPr>
            <w:r w:rsidRPr="009124AE">
              <w:rPr>
                <w:lang w:val="en-AU"/>
              </w:rPr>
              <w:t>Item 38483 – Schedule fee: $1720.90</w:t>
            </w:r>
            <w:r w:rsidRPr="009124AE">
              <w:rPr>
                <w:lang w:val="en-AU"/>
              </w:rPr>
              <w:br/>
              <w:t>Services: 7</w:t>
            </w:r>
            <w:r>
              <w:rPr>
                <w:lang w:val="en-AU"/>
              </w:rPr>
              <w:tab/>
            </w:r>
            <w:r>
              <w:rPr>
                <w:lang w:val="en-AU"/>
              </w:rPr>
              <w:tab/>
            </w:r>
            <w:r w:rsidRPr="009124AE">
              <w:rPr>
                <w:lang w:val="en-AU"/>
              </w:rPr>
              <w:t>Total Benefits: $3,558</w:t>
            </w:r>
            <w:r>
              <w:rPr>
                <w:lang w:val="en-AU"/>
              </w:rPr>
              <w:tab/>
            </w:r>
            <w:r>
              <w:rPr>
                <w:lang w:val="en-AU"/>
              </w:rPr>
              <w:tab/>
            </w:r>
            <w:r w:rsidRPr="009124AE">
              <w:rPr>
                <w:lang w:val="en-AU"/>
              </w:rPr>
              <w:t>Average annual growth: 7%</w:t>
            </w:r>
            <w:r w:rsidRPr="009124AE">
              <w:rPr>
                <w:lang w:val="en-AU"/>
              </w:rPr>
              <w:br/>
            </w:r>
            <w:r w:rsidRPr="009124AE">
              <w:rPr>
                <w:lang w:val="en-AU"/>
              </w:rPr>
              <w:br/>
              <w:t>Aortic valve leaflet or leaflets, decalcification of, not being a service to which item 38475, 38477, 38480, 38481, 38488 or 38489 applies (Anaes.) (Assist.)</w:t>
            </w:r>
          </w:p>
        </w:tc>
      </w:tr>
      <w:tr w:rsidR="007914DF" w:rsidRPr="002836EB" w14:paraId="132043C7" w14:textId="77777777" w:rsidTr="001C7FA1">
        <w:tc>
          <w:tcPr>
            <w:tcW w:w="9082" w:type="dxa"/>
            <w:vAlign w:val="bottom"/>
          </w:tcPr>
          <w:p w14:paraId="011B65E2" w14:textId="77777777" w:rsidR="007914DF" w:rsidRPr="009639E8" w:rsidRDefault="007914DF" w:rsidP="009639E8">
            <w:pPr>
              <w:pStyle w:val="02Tabletext"/>
            </w:pPr>
            <w:r w:rsidRPr="009124AE">
              <w:rPr>
                <w:lang w:val="en-AU"/>
              </w:rPr>
              <w:t>Item 38485 – Schedule fee: $817.10</w:t>
            </w:r>
            <w:r w:rsidRPr="009124AE">
              <w:rPr>
                <w:lang w:val="en-AU"/>
              </w:rPr>
              <w:br/>
              <w:t>Services: 167</w:t>
            </w:r>
            <w:r>
              <w:rPr>
                <w:lang w:val="en-AU"/>
              </w:rPr>
              <w:tab/>
            </w:r>
            <w:r>
              <w:rPr>
                <w:lang w:val="en-AU"/>
              </w:rPr>
              <w:tab/>
            </w:r>
            <w:r w:rsidRPr="009124AE">
              <w:rPr>
                <w:lang w:val="en-AU"/>
              </w:rPr>
              <w:t>Total Benefits: $28,038</w:t>
            </w:r>
            <w:r>
              <w:rPr>
                <w:lang w:val="en-AU"/>
              </w:rPr>
              <w:tab/>
            </w:r>
            <w:r>
              <w:rPr>
                <w:lang w:val="en-AU"/>
              </w:rPr>
              <w:tab/>
            </w:r>
            <w:r w:rsidRPr="009124AE">
              <w:rPr>
                <w:lang w:val="en-AU"/>
              </w:rPr>
              <w:t>Average annual growth: 5.1%</w:t>
            </w:r>
            <w:r w:rsidRPr="009124AE">
              <w:rPr>
                <w:lang w:val="en-AU"/>
              </w:rPr>
              <w:br/>
            </w:r>
            <w:r w:rsidRPr="009124AE">
              <w:rPr>
                <w:lang w:val="en-AU"/>
              </w:rPr>
              <w:br/>
              <w:t>Mitral annulus, reconstruction of, after decalcification, when performed in association with valve surgery (Anaes.) (Assist.)</w:t>
            </w:r>
          </w:p>
        </w:tc>
      </w:tr>
      <w:tr w:rsidR="007914DF" w:rsidRPr="002836EB" w14:paraId="2022C0D5" w14:textId="77777777" w:rsidTr="001C7FA1">
        <w:tc>
          <w:tcPr>
            <w:tcW w:w="9082" w:type="dxa"/>
            <w:vAlign w:val="bottom"/>
          </w:tcPr>
          <w:p w14:paraId="57D4F75E" w14:textId="77777777" w:rsidR="007914DF" w:rsidRPr="009639E8" w:rsidRDefault="007914DF" w:rsidP="009639E8">
            <w:pPr>
              <w:pStyle w:val="02Tabletext"/>
            </w:pPr>
            <w:r w:rsidRPr="009124AE">
              <w:rPr>
                <w:lang w:val="en-AU"/>
              </w:rPr>
              <w:t>Item 38487 – Schedule fee: $1720.90</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-100%</w:t>
            </w:r>
            <w:r w:rsidRPr="009124AE">
              <w:rPr>
                <w:lang w:val="en-AU"/>
              </w:rPr>
              <w:br/>
            </w:r>
            <w:r w:rsidRPr="009124AE">
              <w:rPr>
                <w:lang w:val="en-AU"/>
              </w:rPr>
              <w:br/>
              <w:t>Mitral valve, open valvotomy of (Anaes.) (Assist.)</w:t>
            </w:r>
          </w:p>
        </w:tc>
      </w:tr>
      <w:tr w:rsidR="007914DF" w:rsidRPr="002836EB" w14:paraId="3E3B9995" w14:textId="77777777" w:rsidTr="001C7FA1">
        <w:tc>
          <w:tcPr>
            <w:tcW w:w="9082" w:type="dxa"/>
            <w:vAlign w:val="bottom"/>
          </w:tcPr>
          <w:p w14:paraId="704C67EB" w14:textId="77777777" w:rsidR="007914DF" w:rsidRPr="009639E8" w:rsidRDefault="007914DF" w:rsidP="009639E8">
            <w:pPr>
              <w:pStyle w:val="02Tabletext"/>
            </w:pPr>
            <w:r w:rsidRPr="009124AE">
              <w:rPr>
                <w:lang w:val="en-AU"/>
              </w:rPr>
              <w:t>Item 38488 – Schedule fee: $1909.60</w:t>
            </w:r>
            <w:r w:rsidRPr="009124AE">
              <w:rPr>
                <w:lang w:val="en-AU"/>
              </w:rPr>
              <w:br/>
              <w:t>Services: 2,822</w:t>
            </w:r>
            <w:r>
              <w:rPr>
                <w:lang w:val="en-AU"/>
              </w:rPr>
              <w:tab/>
            </w:r>
            <w:r>
              <w:rPr>
                <w:lang w:val="en-AU"/>
              </w:rPr>
              <w:tab/>
            </w:r>
            <w:r w:rsidRPr="009124AE">
              <w:rPr>
                <w:lang w:val="en-AU"/>
              </w:rPr>
              <w:t>Total Benefits: $2,616,016</w:t>
            </w:r>
            <w:r>
              <w:rPr>
                <w:lang w:val="en-AU"/>
              </w:rPr>
              <w:tab/>
            </w:r>
            <w:r>
              <w:rPr>
                <w:lang w:val="en-AU"/>
              </w:rPr>
              <w:tab/>
            </w:r>
            <w:r w:rsidRPr="009124AE">
              <w:rPr>
                <w:lang w:val="en-AU"/>
              </w:rPr>
              <w:t>Average annual growth: 3.2%</w:t>
            </w:r>
            <w:r w:rsidRPr="009124AE">
              <w:rPr>
                <w:lang w:val="en-AU"/>
              </w:rPr>
              <w:br/>
            </w:r>
            <w:r w:rsidRPr="009124AE">
              <w:rPr>
                <w:lang w:val="en-AU"/>
              </w:rPr>
              <w:br/>
              <w:t>Valve replacement with bioprosthesis or mechanical prosthesis (Anaes.) (Assist.)</w:t>
            </w:r>
          </w:p>
        </w:tc>
      </w:tr>
      <w:tr w:rsidR="007914DF" w:rsidRPr="002836EB" w14:paraId="335BF649" w14:textId="77777777" w:rsidTr="001C7FA1">
        <w:tc>
          <w:tcPr>
            <w:tcW w:w="9082" w:type="dxa"/>
            <w:vAlign w:val="bottom"/>
          </w:tcPr>
          <w:p w14:paraId="0F7FC2AC" w14:textId="77777777" w:rsidR="007914DF" w:rsidRPr="009639E8" w:rsidRDefault="007914DF" w:rsidP="009639E8">
            <w:pPr>
              <w:pStyle w:val="02Tabletext"/>
            </w:pPr>
            <w:r w:rsidRPr="009124AE">
              <w:rPr>
                <w:lang w:val="en-AU"/>
              </w:rPr>
              <w:lastRenderedPageBreak/>
              <w:t>Item 38489 – Schedule fee: $2271.05</w:t>
            </w:r>
            <w:r w:rsidRPr="009124AE">
              <w:rPr>
                <w:lang w:val="en-AU"/>
              </w:rPr>
              <w:br/>
              <w:t>Services: 52</w:t>
            </w:r>
            <w:r>
              <w:rPr>
                <w:lang w:val="en-AU"/>
              </w:rPr>
              <w:tab/>
            </w:r>
            <w:r>
              <w:rPr>
                <w:lang w:val="en-AU"/>
              </w:rPr>
              <w:tab/>
            </w:r>
            <w:r w:rsidRPr="009124AE">
              <w:rPr>
                <w:lang w:val="en-AU"/>
              </w:rPr>
              <w:t>Total Benefits: $61,318</w:t>
            </w:r>
            <w:r>
              <w:rPr>
                <w:lang w:val="en-AU"/>
              </w:rPr>
              <w:tab/>
            </w:r>
            <w:r>
              <w:rPr>
                <w:lang w:val="en-AU"/>
              </w:rPr>
              <w:tab/>
            </w:r>
            <w:r w:rsidRPr="009124AE">
              <w:rPr>
                <w:lang w:val="en-AU"/>
              </w:rPr>
              <w:t>Average annual growth: -6.6%</w:t>
            </w:r>
            <w:r w:rsidRPr="009124AE">
              <w:rPr>
                <w:lang w:val="en-AU"/>
              </w:rPr>
              <w:br/>
            </w:r>
            <w:r w:rsidRPr="009124AE">
              <w:rPr>
                <w:lang w:val="en-AU"/>
              </w:rPr>
              <w:br/>
              <w:t>Valve replacement with allograft (subcoronary or cylindrical implant), or unstented xenograft (Anaes.) (Assist.)</w:t>
            </w:r>
          </w:p>
        </w:tc>
      </w:tr>
      <w:tr w:rsidR="007914DF" w:rsidRPr="002836EB" w14:paraId="393489A2" w14:textId="77777777" w:rsidTr="001C7FA1">
        <w:tc>
          <w:tcPr>
            <w:tcW w:w="9082" w:type="dxa"/>
            <w:vAlign w:val="bottom"/>
          </w:tcPr>
          <w:p w14:paraId="6A041207" w14:textId="77777777" w:rsidR="007914DF" w:rsidRPr="009639E8" w:rsidRDefault="007914DF" w:rsidP="009639E8">
            <w:pPr>
              <w:pStyle w:val="02Tabletext"/>
            </w:pPr>
            <w:r w:rsidRPr="009124AE">
              <w:rPr>
                <w:lang w:val="en-AU"/>
              </w:rPr>
              <w:t>Item 38490 – Schedule fee: $554.55</w:t>
            </w:r>
            <w:r w:rsidRPr="009124AE">
              <w:rPr>
                <w:lang w:val="en-AU"/>
              </w:rPr>
              <w:br/>
              <w:t>Services: 308</w:t>
            </w:r>
            <w:r>
              <w:rPr>
                <w:lang w:val="en-AU"/>
              </w:rPr>
              <w:tab/>
            </w:r>
            <w:r>
              <w:rPr>
                <w:lang w:val="en-AU"/>
              </w:rPr>
              <w:tab/>
            </w:r>
            <w:r w:rsidRPr="009124AE">
              <w:rPr>
                <w:lang w:val="en-AU"/>
              </w:rPr>
              <w:t>Total Benefits: $39,394</w:t>
            </w:r>
            <w:r>
              <w:rPr>
                <w:lang w:val="en-AU"/>
              </w:rPr>
              <w:tab/>
            </w:r>
            <w:r>
              <w:rPr>
                <w:lang w:val="en-AU"/>
              </w:rPr>
              <w:tab/>
            </w:r>
            <w:r w:rsidRPr="009124AE">
              <w:rPr>
                <w:lang w:val="en-AU"/>
              </w:rPr>
              <w:t>Average annual growth: 4.9%</w:t>
            </w:r>
            <w:r w:rsidRPr="009124AE">
              <w:rPr>
                <w:lang w:val="en-AU"/>
              </w:rPr>
              <w:br/>
            </w:r>
            <w:r w:rsidRPr="009124AE">
              <w:rPr>
                <w:lang w:val="en-AU"/>
              </w:rPr>
              <w:br/>
              <w:t>Sub-valvular structures, reconstruction and re-implantation of, associated with mitral and tricuspid valve replacement (Anaes.) (Assist.)</w:t>
            </w:r>
          </w:p>
        </w:tc>
      </w:tr>
      <w:tr w:rsidR="007914DF" w:rsidRPr="002836EB" w14:paraId="64C888F8" w14:textId="77777777" w:rsidTr="001C7FA1">
        <w:tc>
          <w:tcPr>
            <w:tcW w:w="9082" w:type="dxa"/>
            <w:vAlign w:val="bottom"/>
          </w:tcPr>
          <w:p w14:paraId="2F90E5B1" w14:textId="77777777" w:rsidR="007914DF" w:rsidRPr="009639E8" w:rsidRDefault="007914DF" w:rsidP="009639E8">
            <w:pPr>
              <w:pStyle w:val="02Tabletext"/>
            </w:pPr>
            <w:r w:rsidRPr="009124AE">
              <w:rPr>
                <w:lang w:val="en-AU"/>
              </w:rPr>
              <w:t>Item 38493 – Schedule fee: $1957.60</w:t>
            </w:r>
            <w:r w:rsidRPr="009124AE">
              <w:rPr>
                <w:lang w:val="en-AU"/>
              </w:rPr>
              <w:br/>
              <w:t>Services: 114</w:t>
            </w:r>
            <w:r>
              <w:rPr>
                <w:lang w:val="en-AU"/>
              </w:rPr>
              <w:tab/>
            </w:r>
            <w:r>
              <w:rPr>
                <w:lang w:val="en-AU"/>
              </w:rPr>
              <w:tab/>
            </w:r>
            <w:r w:rsidRPr="009124AE">
              <w:rPr>
                <w:lang w:val="en-AU"/>
              </w:rPr>
              <w:t>Total Benefits: $102,311</w:t>
            </w:r>
            <w:r>
              <w:rPr>
                <w:lang w:val="en-AU"/>
              </w:rPr>
              <w:tab/>
            </w:r>
            <w:r>
              <w:rPr>
                <w:lang w:val="en-AU"/>
              </w:rPr>
              <w:tab/>
            </w:r>
            <w:r w:rsidRPr="009124AE">
              <w:rPr>
                <w:lang w:val="en-AU"/>
              </w:rPr>
              <w:t>Average annual growth: 2.9%</w:t>
            </w:r>
            <w:r w:rsidRPr="009124AE">
              <w:rPr>
                <w:lang w:val="en-AU"/>
              </w:rPr>
              <w:br/>
            </w:r>
            <w:r w:rsidRPr="009124AE">
              <w:rPr>
                <w:lang w:val="en-AU"/>
              </w:rPr>
              <w:br/>
              <w:t>Operative management of acute infective endocarditis, in association with heart valve surgery (Anaes.) (Assist.)</w:t>
            </w:r>
          </w:p>
        </w:tc>
      </w:tr>
    </w:tbl>
    <w:p w14:paraId="7C3B91D8"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1457000F" w14:textId="77777777" w:rsidR="004314D4" w:rsidRPr="00FD6810" w:rsidRDefault="004314D4" w:rsidP="008D208D">
      <w:pPr>
        <w:rPr>
          <w:b/>
        </w:rPr>
      </w:pPr>
    </w:p>
    <w:p w14:paraId="68AA0B33" w14:textId="77777777" w:rsidR="008D208D" w:rsidRPr="00FD6810" w:rsidRDefault="004314D4" w:rsidP="008D208D">
      <w:pPr>
        <w:rPr>
          <w:b/>
        </w:rPr>
      </w:pPr>
      <w:r w:rsidRPr="00FD6810">
        <w:rPr>
          <w:b/>
        </w:rPr>
        <w:t>Recommendation 42</w:t>
      </w:r>
      <w:r w:rsidR="00FE0F1D" w:rsidRPr="00FD6810">
        <w:rPr>
          <w:b/>
        </w:rPr>
        <w:t>.1</w:t>
      </w:r>
    </w:p>
    <w:p w14:paraId="5E7C95DE" w14:textId="77777777" w:rsidR="008D208D" w:rsidRDefault="008D208D" w:rsidP="008D208D">
      <w:pPr>
        <w:pStyle w:val="01squarebullet"/>
        <w:numPr>
          <w:ilvl w:val="0"/>
          <w:numId w:val="16"/>
        </w:numPr>
        <w:rPr>
          <w:lang w:val="en-AU"/>
        </w:rPr>
      </w:pPr>
      <w:r w:rsidRPr="00FB48BC">
        <w:rPr>
          <w:lang w:val="en-AU"/>
        </w:rPr>
        <w:t xml:space="preserve">Restructure the items used for valve surgery to create more complete medical services, and remove the redundant item numbers, including item 38588 (which will be incorporated into all relevant codes). </w:t>
      </w:r>
    </w:p>
    <w:p w14:paraId="6C8E4687" w14:textId="77777777" w:rsidR="00FE0F1D" w:rsidRPr="00FD6810" w:rsidRDefault="00FE0F1D" w:rsidP="000F0129">
      <w:pPr>
        <w:rPr>
          <w:b/>
        </w:rPr>
      </w:pPr>
      <w:r w:rsidRPr="00FD6810">
        <w:rPr>
          <w:b/>
        </w:rPr>
        <w:t>Recommendation 42.2</w:t>
      </w:r>
    </w:p>
    <w:p w14:paraId="2934A3ED" w14:textId="77777777" w:rsidR="008D208D" w:rsidRPr="00FB48BC" w:rsidRDefault="008D208D" w:rsidP="00FD6810">
      <w:pPr>
        <w:pStyle w:val="01squarebullet"/>
        <w:numPr>
          <w:ilvl w:val="0"/>
          <w:numId w:val="16"/>
        </w:numPr>
        <w:rPr>
          <w:lang w:val="en-AU"/>
        </w:rPr>
      </w:pPr>
      <w:r w:rsidRPr="00FB48BC">
        <w:rPr>
          <w:lang w:val="en-AU"/>
        </w:rPr>
        <w:t>The proposed changes for valve replacement items are as follows:</w:t>
      </w:r>
    </w:p>
    <w:p w14:paraId="638190BD" w14:textId="77777777" w:rsidR="008D208D" w:rsidRPr="00FB48BC" w:rsidRDefault="008D208D" w:rsidP="008D208D">
      <w:pPr>
        <w:pStyle w:val="02dash"/>
        <w:numPr>
          <w:ilvl w:val="1"/>
          <w:numId w:val="16"/>
        </w:numPr>
        <w:rPr>
          <w:lang w:val="en-AU"/>
        </w:rPr>
      </w:pPr>
      <w:r w:rsidRPr="00FB48BC">
        <w:rPr>
          <w:lang w:val="en-AU"/>
        </w:rPr>
        <w:t xml:space="preserve">Item 38487: Leave </w:t>
      </w:r>
      <w:r w:rsidR="00E54118" w:rsidRPr="00FB48BC">
        <w:rPr>
          <w:lang w:val="en-AU"/>
        </w:rPr>
        <w:t xml:space="preserve">this </w:t>
      </w:r>
      <w:r w:rsidRPr="00FB48BC">
        <w:rPr>
          <w:lang w:val="en-AU"/>
        </w:rPr>
        <w:t>item unchanged.</w:t>
      </w:r>
    </w:p>
    <w:p w14:paraId="7C9A9419" w14:textId="77777777" w:rsidR="008D208D" w:rsidRPr="00FB48BC" w:rsidRDefault="008D208D" w:rsidP="008D208D">
      <w:pPr>
        <w:pStyle w:val="02dash"/>
        <w:numPr>
          <w:ilvl w:val="1"/>
          <w:numId w:val="16"/>
        </w:numPr>
        <w:rPr>
          <w:lang w:val="en-AU"/>
        </w:rPr>
      </w:pPr>
      <w:r w:rsidRPr="00FB48BC">
        <w:rPr>
          <w:lang w:val="en-AU"/>
        </w:rPr>
        <w:t>Item 38488: Delete this item, which will be replaced by items 3848A and 3848B.</w:t>
      </w:r>
    </w:p>
    <w:p w14:paraId="5130836F" w14:textId="77777777" w:rsidR="008D208D" w:rsidRPr="00FB48BC" w:rsidRDefault="008D208D" w:rsidP="008D208D">
      <w:pPr>
        <w:pStyle w:val="02dash"/>
        <w:numPr>
          <w:ilvl w:val="1"/>
          <w:numId w:val="16"/>
        </w:numPr>
        <w:rPr>
          <w:lang w:val="en-AU"/>
        </w:rPr>
      </w:pPr>
      <w:r w:rsidRPr="00FB48BC">
        <w:rPr>
          <w:lang w:val="en-AU"/>
        </w:rPr>
        <w:t>Item 38489: Delete this item, which will be replaced by items 3848A and 3848B.</w:t>
      </w:r>
    </w:p>
    <w:p w14:paraId="4D2F1902" w14:textId="77777777" w:rsidR="008D208D" w:rsidRPr="00FB48BC" w:rsidRDefault="008D208D" w:rsidP="008D208D">
      <w:pPr>
        <w:pStyle w:val="02dash"/>
        <w:numPr>
          <w:ilvl w:val="1"/>
          <w:numId w:val="16"/>
        </w:numPr>
        <w:rPr>
          <w:lang w:val="en-AU"/>
        </w:rPr>
      </w:pPr>
      <w:r w:rsidRPr="00FB48BC">
        <w:rPr>
          <w:lang w:val="en-AU"/>
        </w:rPr>
        <w:t>Item 38490: Leave this item unchanged, only claimable with item 3848B.</w:t>
      </w:r>
    </w:p>
    <w:p w14:paraId="22DF39D8" w14:textId="77777777" w:rsidR="008D208D" w:rsidRPr="00FB48BC" w:rsidRDefault="008D208D" w:rsidP="008D208D">
      <w:pPr>
        <w:pStyle w:val="02dash"/>
        <w:numPr>
          <w:ilvl w:val="1"/>
          <w:numId w:val="16"/>
        </w:numPr>
        <w:rPr>
          <w:lang w:val="en-AU"/>
        </w:rPr>
      </w:pPr>
      <w:r w:rsidRPr="00FB48BC">
        <w:rPr>
          <w:lang w:val="en-AU"/>
        </w:rPr>
        <w:t>Item 38485: Leave this item unchanged.</w:t>
      </w:r>
    </w:p>
    <w:p w14:paraId="68BADE52" w14:textId="77777777" w:rsidR="008D208D" w:rsidRPr="00FB48BC" w:rsidRDefault="008D208D" w:rsidP="008D208D">
      <w:pPr>
        <w:pStyle w:val="02dash"/>
        <w:numPr>
          <w:ilvl w:val="1"/>
          <w:numId w:val="16"/>
        </w:numPr>
        <w:rPr>
          <w:lang w:val="en-AU"/>
        </w:rPr>
      </w:pPr>
      <w:r w:rsidRPr="00FB48BC">
        <w:rPr>
          <w:lang w:val="en-AU"/>
        </w:rPr>
        <w:t>Create the following items:</w:t>
      </w:r>
    </w:p>
    <w:p w14:paraId="63EFDB3C" w14:textId="77777777" w:rsidR="00AF5147" w:rsidRDefault="00AF5147" w:rsidP="00AF5147">
      <w:pPr>
        <w:pStyle w:val="Item"/>
      </w:pPr>
      <w:r w:rsidRPr="009639E8">
        <w:t>Item 3848A</w:t>
      </w:r>
    </w:p>
    <w:p w14:paraId="03BA78C6" w14:textId="77777777" w:rsidR="008D208D" w:rsidRPr="00FD6810" w:rsidRDefault="008D208D" w:rsidP="009639E8">
      <w:r w:rsidRPr="00FD6810">
        <w:t>Aortic or pulmonary valve replacement with bioprosthesis or mechanical prosthesis. Including retrograde cardioplegia, where performed. (Anaes.) (Assist.)</w:t>
      </w:r>
    </w:p>
    <w:p w14:paraId="23B7ED98" w14:textId="77777777" w:rsidR="00AF5147" w:rsidRDefault="008D208D" w:rsidP="00AF5147">
      <w:pPr>
        <w:pStyle w:val="Item"/>
      </w:pPr>
      <w:r w:rsidRPr="009639E8">
        <w:t>Item 3848B</w:t>
      </w:r>
    </w:p>
    <w:p w14:paraId="62229365" w14:textId="77777777" w:rsidR="008D208D" w:rsidRPr="00FD6810" w:rsidRDefault="008D208D" w:rsidP="009639E8">
      <w:r w:rsidRPr="00FD6810">
        <w:t xml:space="preserve">Mitral or </w:t>
      </w:r>
      <w:r w:rsidR="00CC4BF7" w:rsidRPr="00FD6810">
        <w:t xml:space="preserve">tricuspid </w:t>
      </w:r>
      <w:r w:rsidRPr="00FD6810">
        <w:t>valve replacement with bioprosthesis or mechanical prosthesis. Including retrograde cardioplegia, where performed. (Anaes.) (Assist.)</w:t>
      </w:r>
    </w:p>
    <w:p w14:paraId="637D65DA" w14:textId="77777777" w:rsidR="00AF5147" w:rsidRDefault="00006113" w:rsidP="00AF5147">
      <w:pPr>
        <w:pStyle w:val="Item"/>
      </w:pPr>
      <w:r w:rsidRPr="009639E8">
        <w:t>Item 3848</w:t>
      </w:r>
      <w:r w:rsidR="0032452D" w:rsidRPr="009639E8">
        <w:t>C</w:t>
      </w:r>
    </w:p>
    <w:p w14:paraId="5CB94611" w14:textId="77777777" w:rsidR="00FE0F1D" w:rsidRPr="00FD6810" w:rsidRDefault="000758BD" w:rsidP="00FD6810">
      <w:r w:rsidRPr="00FD6810">
        <w:t>V</w:t>
      </w:r>
      <w:r w:rsidR="007C2244" w:rsidRPr="00FD6810">
        <w:t xml:space="preserve">alve </w:t>
      </w:r>
      <w:r w:rsidR="0032452D" w:rsidRPr="00FD6810">
        <w:t>explant</w:t>
      </w:r>
      <w:r w:rsidR="00E04C1E" w:rsidRPr="00FD6810">
        <w:t xml:space="preserve"> </w:t>
      </w:r>
      <w:r w:rsidR="007C2244" w:rsidRPr="00FD6810">
        <w:t xml:space="preserve">of a previous </w:t>
      </w:r>
      <w:r w:rsidR="00E04C1E" w:rsidRPr="00FD6810">
        <w:t>prosthesis</w:t>
      </w:r>
      <w:r w:rsidRPr="00FD6810">
        <w:t xml:space="preserve"> performed during valve replacement (3848A/3848B)</w:t>
      </w:r>
      <w:r w:rsidR="00006113" w:rsidRPr="00FD6810">
        <w:t>. . (Anaes.) (Assist.)</w:t>
      </w:r>
    </w:p>
    <w:p w14:paraId="4AC1ED44" w14:textId="77777777" w:rsidR="00FE0F1D" w:rsidRPr="00FD6810" w:rsidRDefault="00FE0F1D" w:rsidP="009639E8">
      <w:r w:rsidRPr="00FD6810">
        <w:rPr>
          <w:b/>
        </w:rPr>
        <w:t>Recommendation 42.3</w:t>
      </w:r>
    </w:p>
    <w:p w14:paraId="0CB8238C" w14:textId="77777777" w:rsidR="008D208D" w:rsidRPr="00FB48BC" w:rsidRDefault="008D208D" w:rsidP="008D208D">
      <w:pPr>
        <w:pStyle w:val="01squarebullet"/>
        <w:numPr>
          <w:ilvl w:val="0"/>
          <w:numId w:val="16"/>
        </w:numPr>
        <w:rPr>
          <w:lang w:val="en-AU"/>
        </w:rPr>
      </w:pPr>
      <w:r w:rsidRPr="00FB48BC">
        <w:rPr>
          <w:lang w:val="en-AU"/>
        </w:rPr>
        <w:t>The proposed changes for valve repair items are as follows:</w:t>
      </w:r>
    </w:p>
    <w:p w14:paraId="0F385D2C" w14:textId="77777777" w:rsidR="008D208D" w:rsidRPr="00FB48BC" w:rsidRDefault="008D208D" w:rsidP="008D208D">
      <w:pPr>
        <w:pStyle w:val="02dash"/>
        <w:numPr>
          <w:ilvl w:val="1"/>
          <w:numId w:val="16"/>
        </w:numPr>
        <w:rPr>
          <w:lang w:val="en-AU"/>
        </w:rPr>
      </w:pPr>
      <w:r w:rsidRPr="00FB48BC">
        <w:rPr>
          <w:lang w:val="en-AU"/>
        </w:rPr>
        <w:t>Item 38480: Delete this item, which is now included in item 3848</w:t>
      </w:r>
      <w:r w:rsidR="00102398">
        <w:rPr>
          <w:lang w:val="en-AU"/>
        </w:rPr>
        <w:t>E</w:t>
      </w:r>
      <w:r w:rsidRPr="00FB48BC">
        <w:rPr>
          <w:lang w:val="en-AU"/>
        </w:rPr>
        <w:t xml:space="preserve">. </w:t>
      </w:r>
    </w:p>
    <w:p w14:paraId="005B1404" w14:textId="77777777" w:rsidR="008D208D" w:rsidRPr="00FB48BC" w:rsidRDefault="008D208D" w:rsidP="008D208D">
      <w:pPr>
        <w:pStyle w:val="02dash"/>
        <w:numPr>
          <w:ilvl w:val="1"/>
          <w:numId w:val="16"/>
        </w:numPr>
        <w:rPr>
          <w:lang w:val="en-AU"/>
        </w:rPr>
      </w:pPr>
      <w:r w:rsidRPr="00FB48BC">
        <w:rPr>
          <w:lang w:val="en-AU"/>
        </w:rPr>
        <w:t>Item 38481: Delete this item, whi</w:t>
      </w:r>
      <w:r w:rsidR="00102398">
        <w:rPr>
          <w:lang w:val="en-AU"/>
        </w:rPr>
        <w:t>ch is now included in item 3848F</w:t>
      </w:r>
      <w:r w:rsidRPr="00FB48BC">
        <w:rPr>
          <w:lang w:val="en-AU"/>
        </w:rPr>
        <w:t>.</w:t>
      </w:r>
    </w:p>
    <w:p w14:paraId="411B8551" w14:textId="77777777" w:rsidR="008D208D" w:rsidRPr="00FB48BC" w:rsidRDefault="008D208D" w:rsidP="008D208D">
      <w:pPr>
        <w:pStyle w:val="02dash"/>
        <w:numPr>
          <w:ilvl w:val="1"/>
          <w:numId w:val="16"/>
        </w:numPr>
        <w:rPr>
          <w:lang w:val="en-AU"/>
        </w:rPr>
      </w:pPr>
      <w:r w:rsidRPr="00FB48BC">
        <w:rPr>
          <w:lang w:val="en-AU"/>
        </w:rPr>
        <w:lastRenderedPageBreak/>
        <w:t>Item 38475: Delete this item, which has been replaced by items 3848</w:t>
      </w:r>
      <w:r w:rsidR="00102398">
        <w:rPr>
          <w:lang w:val="en-AU"/>
        </w:rPr>
        <w:t>E</w:t>
      </w:r>
      <w:r w:rsidRPr="00FB48BC">
        <w:rPr>
          <w:lang w:val="en-AU"/>
        </w:rPr>
        <w:t xml:space="preserve"> and 3848</w:t>
      </w:r>
      <w:r w:rsidR="00102398">
        <w:rPr>
          <w:lang w:val="en-AU"/>
        </w:rPr>
        <w:t>F</w:t>
      </w:r>
      <w:r w:rsidRPr="00FB48BC">
        <w:rPr>
          <w:lang w:val="en-AU"/>
        </w:rPr>
        <w:t>.</w:t>
      </w:r>
    </w:p>
    <w:p w14:paraId="57D6402E" w14:textId="77777777" w:rsidR="008D208D" w:rsidRPr="00FB48BC" w:rsidRDefault="008D208D" w:rsidP="008D208D">
      <w:pPr>
        <w:pStyle w:val="02dash"/>
        <w:numPr>
          <w:ilvl w:val="1"/>
          <w:numId w:val="16"/>
        </w:numPr>
        <w:rPr>
          <w:lang w:val="en-AU"/>
        </w:rPr>
      </w:pPr>
      <w:r w:rsidRPr="00FB48BC">
        <w:rPr>
          <w:lang w:val="en-AU"/>
        </w:rPr>
        <w:t>Item 38477: Leave this item unchanged</w:t>
      </w:r>
      <w:r w:rsidR="00C36058" w:rsidRPr="00FB48BC">
        <w:rPr>
          <w:lang w:val="en-AU"/>
        </w:rPr>
        <w:t>, but</w:t>
      </w:r>
      <w:r w:rsidRPr="00FB48BC">
        <w:rPr>
          <w:lang w:val="en-AU"/>
        </w:rPr>
        <w:t xml:space="preserve"> </w:t>
      </w:r>
      <w:r w:rsidR="00C36058" w:rsidRPr="00FB48BC">
        <w:rPr>
          <w:lang w:val="en-AU"/>
        </w:rPr>
        <w:t xml:space="preserve">add the following </w:t>
      </w:r>
      <w:r w:rsidRPr="00FB48BC">
        <w:rPr>
          <w:lang w:val="en-AU"/>
        </w:rPr>
        <w:t>explanatory note: “</w:t>
      </w:r>
      <w:r w:rsidRPr="009639E8">
        <w:rPr>
          <w:i/>
          <w:lang w:val="en-AU"/>
        </w:rPr>
        <w:t>For congenital surgery, alternative dissolvable options may be used instead of the insertion of permanent fixed rings which may result in negative long term outcomes.</w:t>
      </w:r>
      <w:r w:rsidRPr="00FB48BC">
        <w:rPr>
          <w:lang w:val="en-AU"/>
        </w:rPr>
        <w:t>”</w:t>
      </w:r>
    </w:p>
    <w:p w14:paraId="5168FF13" w14:textId="77777777" w:rsidR="008D208D" w:rsidRPr="00FB48BC" w:rsidRDefault="008D208D" w:rsidP="008D208D">
      <w:pPr>
        <w:pStyle w:val="02dash"/>
        <w:numPr>
          <w:ilvl w:val="1"/>
          <w:numId w:val="16"/>
        </w:numPr>
        <w:rPr>
          <w:lang w:val="en-AU"/>
        </w:rPr>
      </w:pPr>
      <w:r w:rsidRPr="00FB48BC">
        <w:rPr>
          <w:lang w:val="en-AU"/>
        </w:rPr>
        <w:t>Item 38478: Delete this item, which has been replaced by items 3848</w:t>
      </w:r>
      <w:r w:rsidR="00102398">
        <w:rPr>
          <w:lang w:val="en-AU"/>
        </w:rPr>
        <w:t>E</w:t>
      </w:r>
      <w:r w:rsidRPr="00FB48BC">
        <w:rPr>
          <w:lang w:val="en-AU"/>
        </w:rPr>
        <w:t xml:space="preserve"> and 3848</w:t>
      </w:r>
      <w:r w:rsidR="00102398">
        <w:rPr>
          <w:lang w:val="en-AU"/>
        </w:rPr>
        <w:t>F</w:t>
      </w:r>
      <w:r w:rsidRPr="00FB48BC">
        <w:rPr>
          <w:lang w:val="en-AU"/>
        </w:rPr>
        <w:t>.</w:t>
      </w:r>
    </w:p>
    <w:p w14:paraId="440E57FD" w14:textId="77777777" w:rsidR="008D208D" w:rsidRPr="00FB48BC" w:rsidRDefault="008D208D" w:rsidP="008D208D">
      <w:pPr>
        <w:pStyle w:val="02dash"/>
        <w:numPr>
          <w:ilvl w:val="1"/>
          <w:numId w:val="16"/>
        </w:numPr>
        <w:rPr>
          <w:lang w:val="en-AU"/>
        </w:rPr>
      </w:pPr>
      <w:r w:rsidRPr="00FB48BC">
        <w:rPr>
          <w:lang w:val="en-AU"/>
        </w:rPr>
        <w:t>Item 38493: Leave this item unchanged.</w:t>
      </w:r>
    </w:p>
    <w:p w14:paraId="755267D0" w14:textId="77777777" w:rsidR="008D208D" w:rsidRPr="00FB48BC" w:rsidRDefault="008D208D" w:rsidP="008D208D">
      <w:pPr>
        <w:pStyle w:val="02dash"/>
        <w:numPr>
          <w:ilvl w:val="1"/>
          <w:numId w:val="16"/>
        </w:numPr>
        <w:rPr>
          <w:lang w:val="en-AU"/>
        </w:rPr>
      </w:pPr>
      <w:r w:rsidRPr="00FB48BC">
        <w:rPr>
          <w:lang w:val="en-AU"/>
        </w:rPr>
        <w:t xml:space="preserve">Item 38483: </w:t>
      </w:r>
      <w:r w:rsidR="001717AC" w:rsidRPr="00FB48BC">
        <w:rPr>
          <w:lang w:val="en-AU"/>
        </w:rPr>
        <w:t>Obsolete – d</w:t>
      </w:r>
      <w:r w:rsidRPr="00FB48BC">
        <w:rPr>
          <w:lang w:val="en-AU"/>
        </w:rPr>
        <w:t>elete from the MBS.</w:t>
      </w:r>
    </w:p>
    <w:p w14:paraId="75658DC5" w14:textId="77777777" w:rsidR="008D208D" w:rsidRPr="00FB48BC" w:rsidRDefault="008D208D" w:rsidP="008D208D">
      <w:pPr>
        <w:pStyle w:val="02dash"/>
        <w:numPr>
          <w:ilvl w:val="1"/>
          <w:numId w:val="16"/>
        </w:numPr>
        <w:rPr>
          <w:lang w:val="en-AU"/>
        </w:rPr>
      </w:pPr>
      <w:r w:rsidRPr="00FB48BC">
        <w:rPr>
          <w:lang w:val="en-AU"/>
        </w:rPr>
        <w:t>Create the following items:</w:t>
      </w:r>
    </w:p>
    <w:p w14:paraId="53FCBE78" w14:textId="77777777" w:rsidR="003F258E" w:rsidRDefault="008D208D" w:rsidP="003F258E">
      <w:pPr>
        <w:pStyle w:val="Item"/>
      </w:pPr>
      <w:r w:rsidRPr="009639E8">
        <w:t xml:space="preserve">Item </w:t>
      </w:r>
      <w:r w:rsidRPr="00FB48BC">
        <w:t>3848</w:t>
      </w:r>
      <w:r w:rsidR="003F258E">
        <w:t>E</w:t>
      </w:r>
    </w:p>
    <w:p w14:paraId="2223DDD5" w14:textId="77777777" w:rsidR="008D208D" w:rsidRPr="00FD6810" w:rsidRDefault="008D208D" w:rsidP="009639E8">
      <w:r w:rsidRPr="00FD6810">
        <w:t>Simple valve repair, with or without annuloplasty, including quadrangular resection, cleft closure, or Alfieri. Including retrograde cardioplegia, where performed. (Anaes.) (Assist.)</w:t>
      </w:r>
    </w:p>
    <w:p w14:paraId="5501FEDB" w14:textId="77777777" w:rsidR="003F258E" w:rsidRDefault="008D208D" w:rsidP="003F258E">
      <w:pPr>
        <w:pStyle w:val="Item"/>
      </w:pPr>
      <w:r w:rsidRPr="009639E8">
        <w:t xml:space="preserve">Item </w:t>
      </w:r>
      <w:r w:rsidRPr="00FB48BC">
        <w:t>3848</w:t>
      </w:r>
      <w:r w:rsidR="003F258E">
        <w:t>F</w:t>
      </w:r>
    </w:p>
    <w:p w14:paraId="489B0687" w14:textId="77777777" w:rsidR="008D208D" w:rsidRPr="00FD6810" w:rsidRDefault="008D208D" w:rsidP="009639E8">
      <w:r w:rsidRPr="00FD6810">
        <w:t xml:space="preserve">Complex valve repair, with or without annuloplasty, involving one of </w:t>
      </w:r>
    </w:p>
    <w:p w14:paraId="7E564341" w14:textId="77777777" w:rsidR="00102ADA" w:rsidRPr="009639E8" w:rsidRDefault="008D208D" w:rsidP="009B4DAC">
      <w:pPr>
        <w:pStyle w:val="DesL1"/>
        <w:numPr>
          <w:ilvl w:val="0"/>
          <w:numId w:val="62"/>
        </w:numPr>
      </w:pPr>
      <w:r w:rsidRPr="009639E8">
        <w:t>Neochords; or</w:t>
      </w:r>
    </w:p>
    <w:p w14:paraId="4E5F0920" w14:textId="77777777" w:rsidR="00102ADA" w:rsidRPr="009639E8" w:rsidRDefault="008D208D" w:rsidP="009B4DAC">
      <w:pPr>
        <w:pStyle w:val="DesL1"/>
        <w:numPr>
          <w:ilvl w:val="0"/>
          <w:numId w:val="62"/>
        </w:numPr>
      </w:pPr>
      <w:r w:rsidRPr="009639E8">
        <w:t>Chordal transfer; or</w:t>
      </w:r>
    </w:p>
    <w:p w14:paraId="2EEDFBD9" w14:textId="77777777" w:rsidR="00102ADA" w:rsidRPr="009639E8" w:rsidRDefault="008D208D" w:rsidP="009B4DAC">
      <w:pPr>
        <w:pStyle w:val="DesL1"/>
        <w:numPr>
          <w:ilvl w:val="0"/>
          <w:numId w:val="62"/>
        </w:numPr>
      </w:pPr>
      <w:r w:rsidRPr="009639E8">
        <w:t>Patch augmentation; or</w:t>
      </w:r>
    </w:p>
    <w:p w14:paraId="7AE38AE5" w14:textId="77777777" w:rsidR="008D208D" w:rsidRPr="009639E8" w:rsidRDefault="008D208D" w:rsidP="009B4DAC">
      <w:pPr>
        <w:pStyle w:val="DesL1"/>
        <w:numPr>
          <w:ilvl w:val="0"/>
          <w:numId w:val="62"/>
        </w:numPr>
      </w:pPr>
      <w:r w:rsidRPr="009639E8">
        <w:t xml:space="preserve">Multiple leaflets. </w:t>
      </w:r>
    </w:p>
    <w:p w14:paraId="065475F2" w14:textId="77777777" w:rsidR="008D208D" w:rsidRPr="00FD6810" w:rsidRDefault="008D208D" w:rsidP="009639E8">
      <w:r w:rsidRPr="00FD6810">
        <w:t>Including retrograde cardioplegia, where performed. (Anaes.) (Assist.)</w:t>
      </w:r>
    </w:p>
    <w:p w14:paraId="713D770A" w14:textId="77777777" w:rsidR="00C74B3B" w:rsidRDefault="00C74B3B" w:rsidP="00C74B3B">
      <w:pPr>
        <w:pStyle w:val="Item"/>
      </w:pPr>
      <w:r w:rsidRPr="009639E8">
        <w:t xml:space="preserve">Item </w:t>
      </w:r>
      <w:r>
        <w:t>38477</w:t>
      </w:r>
    </w:p>
    <w:p w14:paraId="5E0CA854" w14:textId="77777777" w:rsidR="00C74B3B" w:rsidRPr="00FD6810" w:rsidRDefault="00C74B3B" w:rsidP="009639E8">
      <w:r w:rsidRPr="00FD6810">
        <w:t>Valve annuloplasty with insertion of ring, not being a service to which item 3848E or 3848F applies (Anaes.) (Assist.)</w:t>
      </w:r>
    </w:p>
    <w:p w14:paraId="26A2755C" w14:textId="77777777" w:rsidR="00C74B3B" w:rsidRPr="00FD6810" w:rsidRDefault="00C74B3B" w:rsidP="00C74B3B">
      <w:pPr>
        <w:pStyle w:val="ExplanNotebody"/>
      </w:pPr>
      <w:r w:rsidRPr="00FD6810">
        <w:t>Explanatory note: For congenital surgery, alternative dissolvable options may be used instead of the insertion of permanent fixed rings which may result in negative long term outcomes</w:t>
      </w:r>
    </w:p>
    <w:p w14:paraId="417D11E7" w14:textId="77777777" w:rsidR="00513D5C" w:rsidRPr="000F0129" w:rsidRDefault="008D21B4" w:rsidP="000F0129">
      <w:pPr>
        <w:pStyle w:val="01squarebullet"/>
        <w:numPr>
          <w:ilvl w:val="0"/>
          <w:numId w:val="0"/>
        </w:numPr>
        <w:tabs>
          <w:tab w:val="left" w:pos="0"/>
        </w:tabs>
        <w:rPr>
          <w:b/>
          <w:lang w:val="en-AU"/>
        </w:rPr>
      </w:pPr>
      <w:r>
        <w:rPr>
          <w:b/>
          <w:lang w:val="en-AU"/>
        </w:rPr>
        <w:t>Recommendation 42.4</w:t>
      </w:r>
    </w:p>
    <w:p w14:paraId="7624AFB2" w14:textId="77777777" w:rsidR="008D208D" w:rsidRPr="00FB48BC" w:rsidRDefault="005F0224" w:rsidP="008D208D">
      <w:pPr>
        <w:pStyle w:val="01squarebullet"/>
        <w:numPr>
          <w:ilvl w:val="0"/>
          <w:numId w:val="16"/>
        </w:numPr>
        <w:rPr>
          <w:lang w:val="en-AU"/>
        </w:rPr>
      </w:pPr>
      <w:r w:rsidRPr="00FB48BC">
        <w:rPr>
          <w:lang w:val="en-AU"/>
        </w:rPr>
        <w:t>Prevent</w:t>
      </w:r>
      <w:r w:rsidR="008D208D" w:rsidRPr="00FB48BC">
        <w:rPr>
          <w:lang w:val="en-AU"/>
        </w:rPr>
        <w:t xml:space="preserve"> inappropriate co-claiming of services inherent to the relevant procedures</w:t>
      </w:r>
      <w:r w:rsidR="00E17420">
        <w:rPr>
          <w:lang w:val="en-AU"/>
        </w:rPr>
        <w:t xml:space="preserve"> for all valve surgery items in </w:t>
      </w:r>
      <w:r w:rsidR="0083408A">
        <w:rPr>
          <w:lang w:val="en-AU"/>
        </w:rPr>
        <w:t>this section</w:t>
      </w:r>
      <w:r w:rsidR="00E17420">
        <w:rPr>
          <w:lang w:val="en-AU"/>
        </w:rPr>
        <w:t>, both new and amended</w:t>
      </w:r>
      <w:r w:rsidR="008D208D" w:rsidRPr="00FB48BC">
        <w:rPr>
          <w:lang w:val="en-AU"/>
        </w:rPr>
        <w:t xml:space="preserve">, including items 38806, </w:t>
      </w:r>
      <w:r w:rsidR="00551E53">
        <w:rPr>
          <w:lang w:val="en-AU"/>
        </w:rPr>
        <w:t xml:space="preserve">38418, </w:t>
      </w:r>
      <w:r w:rsidR="008D208D" w:rsidRPr="00FB48BC">
        <w:rPr>
          <w:lang w:val="en-AU"/>
        </w:rPr>
        <w:t xml:space="preserve">11700–11702, 33824 and 18260. </w:t>
      </w:r>
    </w:p>
    <w:p w14:paraId="78752544" w14:textId="77777777" w:rsidR="008D208D" w:rsidRPr="00FD6810" w:rsidRDefault="008D208D" w:rsidP="008D208D">
      <w:pPr>
        <w:rPr>
          <w:b/>
        </w:rPr>
      </w:pPr>
      <w:r w:rsidRPr="00FD6810">
        <w:rPr>
          <w:b/>
        </w:rPr>
        <w:t>Rationale</w:t>
      </w:r>
    </w:p>
    <w:p w14:paraId="4123873B" w14:textId="77777777" w:rsidR="008D208D" w:rsidRPr="00FD6810" w:rsidRDefault="008D208D" w:rsidP="008D208D">
      <w:r w:rsidRPr="00FD6810">
        <w:t>These recommendations focus on simplifying the MBS and creating complete medical services</w:t>
      </w:r>
      <w:r w:rsidR="00AD5BF0" w:rsidRPr="00FD6810">
        <w:t>. They</w:t>
      </w:r>
      <w:r w:rsidRPr="00FD6810">
        <w:t xml:space="preserve"> are based on the following observations.</w:t>
      </w:r>
    </w:p>
    <w:p w14:paraId="0B07C112" w14:textId="77777777" w:rsidR="008D208D" w:rsidRPr="00FD6810" w:rsidRDefault="008D208D" w:rsidP="00ED2447">
      <w:pPr>
        <w:rPr>
          <w:i/>
        </w:rPr>
      </w:pPr>
      <w:r w:rsidRPr="00FD6810">
        <w:rPr>
          <w:i/>
        </w:rPr>
        <w:t>Valve replacement</w:t>
      </w:r>
    </w:p>
    <w:p w14:paraId="438692D3" w14:textId="77777777" w:rsidR="008D208D" w:rsidRPr="00FB48BC" w:rsidRDefault="008D208D" w:rsidP="002D5833">
      <w:pPr>
        <w:pStyle w:val="01squarebullet"/>
        <w:rPr>
          <w:lang w:val="en-AU"/>
        </w:rPr>
      </w:pPr>
      <w:r w:rsidRPr="00FB48BC">
        <w:rPr>
          <w:lang w:val="en-AU"/>
        </w:rPr>
        <w:t xml:space="preserve">The Committee agreed that there was an opportunity to modernise the valve procedure items under the MBS, and that these should be constructed as complete medical services, where possible. It was agreed that item 38487 (mitral valvotomy) should remain on the MBS, with no changes required. This item is most commonly performed in Indigenous populations and in some migrant or refugee populations, almost exclusively in public hospitals. Over the last 10 years, 1–10 services have been claimed each year. The Committee agreed that this is a discrete and appropriate service for the relevant patient groups and should be retained. </w:t>
      </w:r>
    </w:p>
    <w:p w14:paraId="1CBB86D7" w14:textId="77777777" w:rsidR="008D208D" w:rsidRPr="00FB48BC" w:rsidRDefault="008D208D" w:rsidP="002D5833">
      <w:pPr>
        <w:pStyle w:val="01squarebullet"/>
        <w:rPr>
          <w:lang w:val="en-AU"/>
        </w:rPr>
      </w:pPr>
      <w:r w:rsidRPr="00FB48BC">
        <w:rPr>
          <w:lang w:val="en-AU"/>
        </w:rPr>
        <w:lastRenderedPageBreak/>
        <w:t xml:space="preserve">The Committee agreed that items 38488 and 38489 should be modernised so that they are no longer demarcated by technology. It was noted that some of the technologies listed in the descriptors are no longer available in Australia. </w:t>
      </w:r>
    </w:p>
    <w:p w14:paraId="6130A5F1" w14:textId="77777777" w:rsidR="008D208D" w:rsidRDefault="008D208D" w:rsidP="002D5833">
      <w:pPr>
        <w:pStyle w:val="01squarebullet"/>
        <w:rPr>
          <w:lang w:val="en-AU"/>
        </w:rPr>
      </w:pPr>
      <w:r w:rsidRPr="00FB48BC">
        <w:rPr>
          <w:lang w:val="en-AU"/>
        </w:rPr>
        <w:t xml:space="preserve">It was agreed that valve replacement items should be demarcated by the valve that is replaced (items 3848A and 3848B). This provides greater transparency for tracking and compliance purposes, particularly where multiple valves are replaced in the same episode of care. This change is complementary with item 38490 for reconstruction of sub-valvular structures. </w:t>
      </w:r>
    </w:p>
    <w:p w14:paraId="225B0577" w14:textId="77777777" w:rsidR="00FB78E6" w:rsidRPr="00FB48BC" w:rsidRDefault="00FB78E6" w:rsidP="002D5833">
      <w:pPr>
        <w:pStyle w:val="01squarebullet"/>
        <w:rPr>
          <w:lang w:val="en-AU"/>
        </w:rPr>
      </w:pPr>
      <w:r>
        <w:rPr>
          <w:lang w:val="en-AU"/>
        </w:rPr>
        <w:t xml:space="preserve">The Committee noted that there is currently no item or service for valve explant procedures. The removal of a previously inserted bioprosthesis or mechanical prosthesis is complex and increases the duration of a valve replacement by approximately one hour. The Committee agreed that this </w:t>
      </w:r>
      <w:r w:rsidR="002B7C5F">
        <w:rPr>
          <w:lang w:val="en-AU"/>
        </w:rPr>
        <w:t>service is currently under</w:t>
      </w:r>
      <w:r w:rsidR="00EA7E8F">
        <w:rPr>
          <w:lang w:val="en-AU"/>
        </w:rPr>
        <w:t>-</w:t>
      </w:r>
      <w:r w:rsidR="002B7C5F">
        <w:rPr>
          <w:lang w:val="en-AU"/>
        </w:rPr>
        <w:t>remunerated</w:t>
      </w:r>
      <w:r w:rsidR="00EA7E8F">
        <w:rPr>
          <w:lang w:val="en-AU"/>
        </w:rPr>
        <w:t>,</w:t>
      </w:r>
      <w:r w:rsidR="002B7C5F">
        <w:rPr>
          <w:lang w:val="en-AU"/>
        </w:rPr>
        <w:t xml:space="preserve"> and</w:t>
      </w:r>
      <w:r w:rsidR="00EA7E8F">
        <w:rPr>
          <w:lang w:val="en-AU"/>
        </w:rPr>
        <w:t xml:space="preserve"> it</w:t>
      </w:r>
      <w:r w:rsidR="002B7C5F">
        <w:rPr>
          <w:lang w:val="en-AU"/>
        </w:rPr>
        <w:t xml:space="preserve"> recommended that this change </w:t>
      </w:r>
      <w:r w:rsidR="005670CF">
        <w:rPr>
          <w:lang w:val="en-AU"/>
        </w:rPr>
        <w:t xml:space="preserve">should </w:t>
      </w:r>
      <w:r w:rsidR="002B7C5F">
        <w:rPr>
          <w:lang w:val="en-AU"/>
        </w:rPr>
        <w:t>not be cost</w:t>
      </w:r>
      <w:r w:rsidR="005670CF">
        <w:rPr>
          <w:lang w:val="en-AU"/>
        </w:rPr>
        <w:t>-</w:t>
      </w:r>
      <w:r w:rsidR="002B7C5F">
        <w:rPr>
          <w:lang w:val="en-AU"/>
        </w:rPr>
        <w:t>neutral, acknowledging that this may entail an expedited MSAC r</w:t>
      </w:r>
      <w:r w:rsidR="007128D8">
        <w:rPr>
          <w:lang w:val="en-AU"/>
        </w:rPr>
        <w:t xml:space="preserve">eview (the service is not new). This MSAC application would be most appropriately sponsored by </w:t>
      </w:r>
      <w:r w:rsidR="00DA60F3">
        <w:rPr>
          <w:lang w:val="en-AU"/>
        </w:rPr>
        <w:t xml:space="preserve">The Australian and New Zealand Society of Cardiac and Thoracic Surgeons. </w:t>
      </w:r>
    </w:p>
    <w:p w14:paraId="18ED63D3" w14:textId="77777777" w:rsidR="008D208D" w:rsidRPr="00FB48BC" w:rsidRDefault="008D208D" w:rsidP="002D5833">
      <w:pPr>
        <w:pStyle w:val="01squarebullet"/>
        <w:rPr>
          <w:lang w:val="en-AU"/>
        </w:rPr>
      </w:pPr>
      <w:r w:rsidRPr="00FB48BC">
        <w:rPr>
          <w:lang w:val="en-AU"/>
        </w:rPr>
        <w:t xml:space="preserve">The Committee recommended retaining item 38490 as a discrete item as this is not currently standard practice and there may be patients for whom an alternative approach is more appropriate. There is evidence that preserving the subvalvular apparatus may improve short- and long-term outcomes, but this is relatively uncommon in surgical practice. This </w:t>
      </w:r>
      <w:r w:rsidR="00777A22" w:rsidRPr="00FB48BC">
        <w:rPr>
          <w:lang w:val="en-AU"/>
        </w:rPr>
        <w:t>‘</w:t>
      </w:r>
      <w:r w:rsidR="000115A8">
        <w:rPr>
          <w:lang w:val="en-AU"/>
        </w:rPr>
        <w:t>bolt on</w:t>
      </w:r>
      <w:r w:rsidR="00777A22" w:rsidRPr="00FB48BC">
        <w:rPr>
          <w:lang w:val="en-AU"/>
        </w:rPr>
        <w:t>’</w:t>
      </w:r>
      <w:r w:rsidRPr="00FB48BC">
        <w:rPr>
          <w:lang w:val="en-AU"/>
        </w:rPr>
        <w:t xml:space="preserve"> item should be retained to incentivise this emerging best practice. </w:t>
      </w:r>
    </w:p>
    <w:p w14:paraId="661B54F7" w14:textId="77777777" w:rsidR="008D208D" w:rsidRPr="00FB48BC" w:rsidRDefault="008D208D" w:rsidP="002D5833">
      <w:pPr>
        <w:pStyle w:val="01squarebullet"/>
        <w:rPr>
          <w:lang w:val="en-AU"/>
        </w:rPr>
      </w:pPr>
      <w:r w:rsidRPr="00FB48BC">
        <w:rPr>
          <w:lang w:val="en-AU"/>
        </w:rPr>
        <w:t xml:space="preserve">The Committee acknowledged that allografts can be very complex procedures. However, they are likely to be co-claimed with the relevant aortic/aortic root procedures, and the Committee agreed that this is a reasonable approach. </w:t>
      </w:r>
    </w:p>
    <w:p w14:paraId="4197743A" w14:textId="77777777" w:rsidR="008D208D" w:rsidRPr="00FB48BC" w:rsidRDefault="008D208D" w:rsidP="002D5833">
      <w:pPr>
        <w:pStyle w:val="01squarebullet"/>
        <w:rPr>
          <w:lang w:val="en-AU"/>
        </w:rPr>
      </w:pPr>
      <w:r w:rsidRPr="00FB48BC">
        <w:rPr>
          <w:lang w:val="en-AU"/>
        </w:rPr>
        <w:t xml:space="preserve">It was acknowledged that although paediatric surgeons generally operate under the paediatric section of the MBS, these revised items would not disadvantage them. </w:t>
      </w:r>
    </w:p>
    <w:p w14:paraId="6A52AF82" w14:textId="77777777" w:rsidR="008D208D" w:rsidRPr="00FB48BC" w:rsidRDefault="008D208D" w:rsidP="009639E8">
      <w:pPr>
        <w:pStyle w:val="01squarebullet"/>
        <w:keepNext/>
        <w:keepLines/>
        <w:numPr>
          <w:ilvl w:val="0"/>
          <w:numId w:val="0"/>
        </w:numPr>
        <w:rPr>
          <w:i/>
          <w:lang w:val="en-AU"/>
        </w:rPr>
      </w:pPr>
      <w:r w:rsidRPr="00FB48BC">
        <w:rPr>
          <w:i/>
          <w:lang w:val="en-AU"/>
        </w:rPr>
        <w:t>Valve repair</w:t>
      </w:r>
    </w:p>
    <w:p w14:paraId="0123F149" w14:textId="77777777" w:rsidR="008D208D" w:rsidRPr="00FB48BC" w:rsidRDefault="008D208D" w:rsidP="00227514">
      <w:pPr>
        <w:pStyle w:val="01squarebullet"/>
        <w:rPr>
          <w:lang w:val="en-AU"/>
        </w:rPr>
      </w:pPr>
      <w:r w:rsidRPr="00FB48BC">
        <w:rPr>
          <w:lang w:val="en-AU"/>
        </w:rPr>
        <w:t xml:space="preserve">Regarding leaflet repair items 38480 and 38481, the Committee agreed that there was a significant difference between the two procedures. A two-leaflet repair is a more technically complicated procedure, and the Committee was surprised to note that these accounted for approximately 30 per cent of claims in </w:t>
      </w:r>
      <w:r w:rsidR="002B5C98">
        <w:rPr>
          <w:lang w:val="en-AU"/>
        </w:rPr>
        <w:t>FY 2014</w:t>
      </w:r>
      <w:r w:rsidRPr="00FB48BC">
        <w:rPr>
          <w:lang w:val="en-AU"/>
        </w:rPr>
        <w:t xml:space="preserve">/15. The Committee agreed that full valve repair has better outcomes for patients compared with valve replacement. Higher performing facilities will do more complete repairs including the anterior leaflet, and this has better patient outcomes. </w:t>
      </w:r>
    </w:p>
    <w:p w14:paraId="5AEC35F0" w14:textId="77777777" w:rsidR="008D208D" w:rsidRPr="00FB48BC" w:rsidRDefault="008D208D" w:rsidP="00227514">
      <w:pPr>
        <w:pStyle w:val="01squarebullet"/>
        <w:rPr>
          <w:lang w:val="en-AU"/>
        </w:rPr>
      </w:pPr>
      <w:r w:rsidRPr="00FB48BC">
        <w:rPr>
          <w:lang w:val="en-AU"/>
        </w:rPr>
        <w:t xml:space="preserve">The Committee discussed the lack of clarity in the current item descriptors—and the MBS more broadly—regarding the claiming of attempted services. For example, a repair was attempted in a patient who was then taken off heart lung bypass. The repair was unsuccessful, and a second repair was attempted. The patient was again taken off bypass, but the repair was again found to be unsuccessful. The procedure then progressed to a valve replacement. Both the repair and replacement items were claimed (with the lesser item subject to the multiple services rule). The Committee noted that there is an item for procedures that are aborted for medical reasons, but it did not believe this was appropriate on this occasion. Specifically, it was suggested that this MBS item is intended for procedures that are cancelled prior to commencement. The Department clarified that this is not the intent of the abortive item, as the MBS does not provide funding for cancelled procedures. </w:t>
      </w:r>
    </w:p>
    <w:p w14:paraId="32DE2FC6" w14:textId="77777777" w:rsidR="008D208D" w:rsidRPr="00FB48BC" w:rsidRDefault="008D208D" w:rsidP="00227514">
      <w:pPr>
        <w:pStyle w:val="01squarebullet"/>
        <w:rPr>
          <w:lang w:val="en-AU"/>
        </w:rPr>
      </w:pPr>
      <w:r w:rsidRPr="00FB48BC">
        <w:rPr>
          <w:lang w:val="en-AU"/>
        </w:rPr>
        <w:t xml:space="preserve">The Committee agreed that in the case of valve repair, clinicians would never intend to do both a repair and a replacement in a single session. For this reason, it felt that there were situations in which co-claiming repair and replacement items would be appropriate, and that this would encourage clinicians to attempt a repair (where appropriate), which may improve patient </w:t>
      </w:r>
      <w:r w:rsidRPr="00FB48BC">
        <w:rPr>
          <w:lang w:val="en-AU"/>
        </w:rPr>
        <w:lastRenderedPageBreak/>
        <w:t xml:space="preserve">outcomes. However, it acknowledged that there are also situations in which co-claiming would be considered fraudulent, including attempting a repair for an inadequate amount of time. Providers who have high rates of co-claiming should be subject to compliance measures and audit. </w:t>
      </w:r>
    </w:p>
    <w:p w14:paraId="10DBA057" w14:textId="77777777" w:rsidR="008D208D" w:rsidRPr="00FB48BC" w:rsidRDefault="008D208D" w:rsidP="00227514">
      <w:pPr>
        <w:pStyle w:val="01squarebullet"/>
        <w:rPr>
          <w:lang w:val="en-AU"/>
        </w:rPr>
      </w:pPr>
      <w:r w:rsidRPr="00FB48BC">
        <w:rPr>
          <w:lang w:val="en-AU"/>
        </w:rPr>
        <w:t xml:space="preserve">The Committee agreed that the schedule fees for items 38480 and 38481 are not appropriately distributed and should be reviewed in light of the time and skill required for each procedure. It also felt that there is overlap with the annuloplasty items, and that differentiation by number of leaflets is a poor indication of complexity. (For example, the Alferi procedure involves a suture between two leaflets and is relatively simple, but it attracts the higher rebate for item 38481.) The Committee recommended restructuring the items to create items for simple and complex valve replacements, retaining some additional related items. </w:t>
      </w:r>
    </w:p>
    <w:p w14:paraId="54A2E22D" w14:textId="77777777" w:rsidR="008D208D" w:rsidRPr="00FB48BC" w:rsidRDefault="008D208D" w:rsidP="00227514">
      <w:pPr>
        <w:pStyle w:val="01squarebullet"/>
        <w:rPr>
          <w:lang w:val="en-AU"/>
        </w:rPr>
      </w:pPr>
      <w:r w:rsidRPr="00FB48BC">
        <w:rPr>
          <w:lang w:val="en-AU"/>
        </w:rPr>
        <w:t>The Committee agreed that performing an annuloplasty with valve repairs represents best practice, although there are instances where this may not be true, particularly in paediatric practice. It agreed that annuloplasty should be consolidated into the new repair items (items 3848</w:t>
      </w:r>
      <w:r w:rsidR="00A6169E">
        <w:rPr>
          <w:lang w:val="en-AU"/>
        </w:rPr>
        <w:t>E and 3848F</w:t>
      </w:r>
      <w:r w:rsidRPr="00FB48BC">
        <w:rPr>
          <w:lang w:val="en-AU"/>
        </w:rPr>
        <w:t xml:space="preserve">), but as a </w:t>
      </w:r>
      <w:r w:rsidR="00961CF0" w:rsidRPr="00FB48BC">
        <w:rPr>
          <w:lang w:val="en-AU"/>
        </w:rPr>
        <w:t>‘</w:t>
      </w:r>
      <w:r w:rsidRPr="00FB48BC">
        <w:rPr>
          <w:lang w:val="en-AU"/>
        </w:rPr>
        <w:t>with or without</w:t>
      </w:r>
      <w:r w:rsidR="00961CF0" w:rsidRPr="00FB48BC">
        <w:rPr>
          <w:lang w:val="en-AU"/>
        </w:rPr>
        <w:t>’</w:t>
      </w:r>
      <w:r w:rsidRPr="00FB48BC">
        <w:rPr>
          <w:lang w:val="en-AU"/>
        </w:rPr>
        <w:t xml:space="preserve"> option, performed at the discretion of the surgeon.</w:t>
      </w:r>
    </w:p>
    <w:p w14:paraId="07CBB783" w14:textId="77777777" w:rsidR="008D208D" w:rsidRPr="00FB48BC" w:rsidRDefault="008D208D" w:rsidP="00227514">
      <w:pPr>
        <w:pStyle w:val="01squarebullet"/>
        <w:rPr>
          <w:lang w:val="en-AU"/>
        </w:rPr>
      </w:pPr>
      <w:r w:rsidRPr="00FB48BC">
        <w:rPr>
          <w:lang w:val="en-AU"/>
        </w:rPr>
        <w:t>The Committee felt that item 38477 (annuloplasty with ring) should be retained as an appropriate discrete service</w:t>
      </w:r>
      <w:r w:rsidR="001B1F72" w:rsidRPr="00FB48BC">
        <w:rPr>
          <w:lang w:val="en-AU"/>
        </w:rPr>
        <w:t>.</w:t>
      </w:r>
      <w:r w:rsidRPr="00FB48BC">
        <w:rPr>
          <w:lang w:val="en-AU"/>
        </w:rPr>
        <w:t xml:space="preserve"> </w:t>
      </w:r>
      <w:r w:rsidR="008D4D1D" w:rsidRPr="00FB48BC">
        <w:rPr>
          <w:lang w:val="en-AU"/>
        </w:rPr>
        <w:t>The</w:t>
      </w:r>
      <w:r w:rsidRPr="00FB48BC">
        <w:rPr>
          <w:lang w:val="en-AU"/>
        </w:rPr>
        <w:t xml:space="preserve"> explanatory notes </w:t>
      </w:r>
      <w:r w:rsidR="00081E6A" w:rsidRPr="00FB48BC">
        <w:rPr>
          <w:lang w:val="en-AU"/>
        </w:rPr>
        <w:t xml:space="preserve">should clarify </w:t>
      </w:r>
      <w:r w:rsidRPr="00FB48BC">
        <w:rPr>
          <w:lang w:val="en-AU"/>
        </w:rPr>
        <w:t xml:space="preserve">that alternatives (including dissolvable rings or compression bands) may be used instead of permanent fixed rings for congenital surgery in order to improve long-term outcomes, as these procedures are performed in hearts that are still growing. </w:t>
      </w:r>
    </w:p>
    <w:p w14:paraId="2D4BC3EE" w14:textId="77777777" w:rsidR="008D208D" w:rsidRPr="00FB48BC" w:rsidRDefault="008D208D" w:rsidP="00227514">
      <w:pPr>
        <w:pStyle w:val="01squarebullet"/>
        <w:rPr>
          <w:lang w:val="en-AU"/>
        </w:rPr>
      </w:pPr>
      <w:r w:rsidRPr="00FB48BC">
        <w:rPr>
          <w:lang w:val="en-AU"/>
        </w:rPr>
        <w:t>The Committee agreed that item 38483 no longer reflects contemporary clinical practice and has been replaced by items 38480 and 38481. The item was therefore considered obsolete, as there is minimal evidence for aortic valve leaflet repair. If this procedure is performed, it can be claimed under the other valve leaflet repair items. The item is not used in the paediatric population.</w:t>
      </w:r>
    </w:p>
    <w:p w14:paraId="4EA842CC" w14:textId="77777777" w:rsidR="00227514" w:rsidRPr="00FB48BC" w:rsidRDefault="008D208D" w:rsidP="00227514">
      <w:pPr>
        <w:pStyle w:val="01squarebullet"/>
        <w:rPr>
          <w:lang w:val="en-AU"/>
        </w:rPr>
      </w:pPr>
      <w:r w:rsidRPr="00FB48BC">
        <w:rPr>
          <w:lang w:val="en-AU"/>
        </w:rPr>
        <w:t>The Committee agreed that item 38493 should remain a discrete service. Although it is not performed in isolation, it is</w:t>
      </w:r>
      <w:r w:rsidR="00351E43" w:rsidRPr="00FB48BC">
        <w:rPr>
          <w:lang w:val="en-AU"/>
        </w:rPr>
        <w:t xml:space="preserve"> uncommon and is</w:t>
      </w:r>
      <w:r w:rsidRPr="00FB48BC">
        <w:rPr>
          <w:lang w:val="en-AU"/>
        </w:rPr>
        <w:t xml:space="preserve"> </w:t>
      </w:r>
      <w:r w:rsidR="00351E43" w:rsidRPr="00FB48BC">
        <w:rPr>
          <w:lang w:val="en-AU"/>
        </w:rPr>
        <w:t>in</w:t>
      </w:r>
      <w:r w:rsidRPr="00FB48BC">
        <w:rPr>
          <w:lang w:val="en-AU"/>
        </w:rPr>
        <w:t>frequently co-claimed</w:t>
      </w:r>
      <w:r w:rsidR="006676CF" w:rsidRPr="00FB48BC">
        <w:rPr>
          <w:lang w:val="en-AU"/>
        </w:rPr>
        <w:t>.</w:t>
      </w:r>
      <w:r w:rsidRPr="00FB48BC">
        <w:rPr>
          <w:lang w:val="en-AU"/>
        </w:rPr>
        <w:t xml:space="preserve"> </w:t>
      </w:r>
      <w:r w:rsidR="006676CF" w:rsidRPr="00FB48BC">
        <w:rPr>
          <w:lang w:val="en-AU"/>
        </w:rPr>
        <w:t>I</w:t>
      </w:r>
      <w:r w:rsidRPr="00FB48BC">
        <w:rPr>
          <w:lang w:val="en-AU"/>
        </w:rPr>
        <w:t xml:space="preserve">t is </w:t>
      </w:r>
      <w:r w:rsidR="00DE732F" w:rsidRPr="00FB48BC">
        <w:rPr>
          <w:lang w:val="en-AU"/>
        </w:rPr>
        <w:t xml:space="preserve">also </w:t>
      </w:r>
      <w:r w:rsidRPr="00FB48BC">
        <w:rPr>
          <w:lang w:val="en-AU"/>
        </w:rPr>
        <w:t xml:space="preserve">a significantly more complex and time-consuming procedure. </w:t>
      </w:r>
    </w:p>
    <w:p w14:paraId="281774F0" w14:textId="77777777" w:rsidR="008D208D" w:rsidRPr="00FD6810" w:rsidRDefault="008D208D" w:rsidP="00227514">
      <w:pPr>
        <w:rPr>
          <w:i/>
        </w:rPr>
      </w:pPr>
      <w:r w:rsidRPr="00FD6810">
        <w:rPr>
          <w:i/>
        </w:rPr>
        <w:t>Co-claiming</w:t>
      </w:r>
    </w:p>
    <w:p w14:paraId="26EDD316" w14:textId="77777777" w:rsidR="008D208D" w:rsidRPr="00FB48BC" w:rsidRDefault="008D208D" w:rsidP="005E3AD4">
      <w:pPr>
        <w:pStyle w:val="01squarebullet"/>
        <w:rPr>
          <w:lang w:val="en-AU"/>
        </w:rPr>
      </w:pPr>
      <w:r w:rsidRPr="00FB48BC">
        <w:rPr>
          <w:lang w:val="en-AU"/>
        </w:rPr>
        <w:t xml:space="preserve">The Committee noted that 14 per cent of valve-related services were co-claimed with one of three items for thoracotomy or sternotomy involving division of adhesions </w:t>
      </w:r>
      <w:r w:rsidR="00305816">
        <w:rPr>
          <w:lang w:val="en-AU"/>
        </w:rPr>
        <w:fldChar w:fldCharType="begin" w:fldLock="1"/>
      </w:r>
      <w:r w:rsidR="00241AF9">
        <w:rPr>
          <w:lang w:val="en-AU"/>
        </w:rPr>
        <w:instrText>ADDIN CSL_CITATION { "citationItems" : [ { "id" : "ITEM-1", "itemData" : { "author" : [ { "dropping-particle" : "", "family" : "MBS", "given" : "", "non-dropping-particle" : "", "parse-names" : false, "suffix" : "" } ], "id" : "ITEM-1", "issued" : { "date-parts" : [ [ "0" ] ] }, "title" : "MBS Data", "type" : "article" }, "uris" : [ "http://www.mendeley.com/documents/?uuid=f29a4196-9992-4e2e-ba94-94150e4899c6" ] } ], "mendeley" : { "formattedCitation" : "(9)", "plainTextFormattedCitation" : "(9)", "previouslyFormattedCitation" : "(MBS, n.d.)" }, "properties" : { "noteIndex" : 0 }, "schema" : "https://github.com/citation-style-language/schema/raw/master/csl-citation.json" }</w:instrText>
      </w:r>
      <w:r w:rsidR="00305816">
        <w:rPr>
          <w:lang w:val="en-AU"/>
        </w:rPr>
        <w:fldChar w:fldCharType="separate"/>
      </w:r>
      <w:r w:rsidR="00241AF9" w:rsidRPr="00241AF9">
        <w:rPr>
          <w:noProof/>
          <w:lang w:val="en-AU"/>
        </w:rPr>
        <w:t>(9)</w:t>
      </w:r>
      <w:r w:rsidR="00305816">
        <w:rPr>
          <w:lang w:val="en-AU"/>
        </w:rPr>
        <w:fldChar w:fldCharType="end"/>
      </w:r>
      <w:r w:rsidRPr="00FB48BC">
        <w:rPr>
          <w:lang w:val="en-AU"/>
        </w:rPr>
        <w:t xml:space="preserve">. It suggested that this reflects the adoption of minimally invasive approaches for valve procedures via thoracotomy, as opposed to the standard approach via sternotomy. The Committee determined that as with other evolutions in surgical technique (such as the move to </w:t>
      </w:r>
      <w:r w:rsidR="00C5690C" w:rsidRPr="00FB48BC">
        <w:rPr>
          <w:lang w:val="en-AU"/>
        </w:rPr>
        <w:t>laparoscopic</w:t>
      </w:r>
      <w:r w:rsidRPr="00FB48BC">
        <w:rPr>
          <w:lang w:val="en-AU"/>
        </w:rPr>
        <w:t xml:space="preserve"> procedures), the access required for the procedure is part of the primary item. The surgeon should choose the most appropriate approach for the patient, and additional items should not be claimed to account for specific approach decisions. For example, it is inappropriate to co-claim an item 38418 (exploratory thoracotomy) simply because a cardiac procedure is conducted using a thoracotomy approach instead of sternotomy. </w:t>
      </w:r>
    </w:p>
    <w:p w14:paraId="0CC7B9CE" w14:textId="77777777" w:rsidR="008D208D" w:rsidRPr="00FB48BC" w:rsidRDefault="008D208D" w:rsidP="005E3AD4">
      <w:pPr>
        <w:pStyle w:val="01squarebullet"/>
        <w:rPr>
          <w:lang w:val="en-AU"/>
        </w:rPr>
      </w:pPr>
      <w:r w:rsidRPr="00FB48BC">
        <w:rPr>
          <w:lang w:val="en-AU"/>
        </w:rPr>
        <w:t>The Committee noted that closure of atrial septal defect (ASD) services were co-claimed with up to 33 per cent of some valve procedures—well above the expected level (which is 15 per cent, based on anecdotal evidence). The Committee considered including this item in the complete medical services for other valve procedures. However, it ultimately decided that it should be retained as a discrete item because the procedure should not be performed in the majority of cases, and because it requires additional time and sp</w:t>
      </w:r>
      <w:r w:rsidR="00DA1EB7">
        <w:rPr>
          <w:lang w:val="en-AU"/>
        </w:rPr>
        <w:t xml:space="preserve">ecific planning to perform. </w:t>
      </w:r>
      <w:r w:rsidR="00DA1EB7">
        <w:rPr>
          <w:lang w:val="en-AU"/>
        </w:rPr>
        <w:lastRenderedPageBreak/>
        <w:t>The </w:t>
      </w:r>
      <w:r w:rsidRPr="00FB48BC">
        <w:rPr>
          <w:lang w:val="en-AU"/>
        </w:rPr>
        <w:t>Committee also recommended a review of co-claiming patterns for ASD procedures, particularly where rates are significantly greater than 15 per cent.</w:t>
      </w:r>
    </w:p>
    <w:p w14:paraId="652FB9E6" w14:textId="77777777" w:rsidR="008D208D" w:rsidRPr="00FB48BC" w:rsidRDefault="008D208D" w:rsidP="005E3AD4">
      <w:pPr>
        <w:pStyle w:val="01squarebullet"/>
        <w:rPr>
          <w:lang w:val="en-AU"/>
        </w:rPr>
      </w:pPr>
      <w:r w:rsidRPr="00FB48BC">
        <w:rPr>
          <w:lang w:val="en-AU"/>
        </w:rPr>
        <w:t xml:space="preserve">The Committee considered including items for the division of accessory pathways into the complete services, but it agreed that this is a discrete service that may be performed at the same time. It also noted that there is evidence that it may improve survival over time. The Committee agreed that the current co-claiming rate of 20 per cent aligned with members’ experience, although this is expected to increase over time as more providers become convinced by the increasing weight of international evidence regarding the merits of this combination. The generational shift in surgeons also means that more young surgeons will be trained in the procedure, which will further increase uptake. </w:t>
      </w:r>
    </w:p>
    <w:p w14:paraId="72FB90E2" w14:textId="77777777" w:rsidR="008D208D" w:rsidRPr="00FB48BC" w:rsidRDefault="008D208D" w:rsidP="005E3AD4">
      <w:pPr>
        <w:pStyle w:val="01squarebullet"/>
        <w:rPr>
          <w:lang w:val="en-AU"/>
        </w:rPr>
      </w:pPr>
      <w:r w:rsidRPr="00FB48BC">
        <w:rPr>
          <w:lang w:val="en-AU"/>
        </w:rPr>
        <w:t xml:space="preserve">The Committee noted that some inappropriate co-claiming of items (such as insertion of an intercostal catheter) was occurring with valve-related procedures. Steps should be taken by the MBS to prevent the co-claiming of these items (items 38806, 11700–11702, 33824 and 18260). </w:t>
      </w:r>
    </w:p>
    <w:p w14:paraId="37F21042" w14:textId="77777777" w:rsidR="008D208D" w:rsidRPr="00FB48BC" w:rsidRDefault="008D208D" w:rsidP="005E3AD4">
      <w:pPr>
        <w:pStyle w:val="01squarebullet"/>
        <w:rPr>
          <w:lang w:val="en-AU"/>
        </w:rPr>
      </w:pPr>
      <w:r w:rsidRPr="00FB48BC">
        <w:rPr>
          <w:lang w:val="en-AU"/>
        </w:rPr>
        <w:t xml:space="preserve">The Committee recommended incorporating retroplegia into the valve replacement and repair services, as described for CAGS. </w:t>
      </w:r>
    </w:p>
    <w:p w14:paraId="5C668C04" w14:textId="77777777" w:rsidR="008D208D" w:rsidRPr="00FB48BC" w:rsidRDefault="008D208D" w:rsidP="005E3AD4">
      <w:pPr>
        <w:pStyle w:val="01squarebullet"/>
        <w:rPr>
          <w:lang w:val="en-AU"/>
        </w:rPr>
      </w:pPr>
      <w:r w:rsidRPr="00FB48BC">
        <w:rPr>
          <w:lang w:val="en-AU"/>
        </w:rPr>
        <w:t xml:space="preserve">The Committee agreed that routine CAGs and valve procedures should not be co-claimed with the vascular surgical codes for the repair of major vessels, such as items 33815, 33818 and 33824. It felt that co-claiming these services for true major intraoperative complications would be rare, and not in the order of </w:t>
      </w:r>
      <w:r w:rsidR="00FE4EE7">
        <w:rPr>
          <w:lang w:val="en-AU"/>
        </w:rPr>
        <w:t>10</w:t>
      </w:r>
      <w:r w:rsidR="0076465A">
        <w:rPr>
          <w:lang w:val="en-AU"/>
        </w:rPr>
        <w:t>–</w:t>
      </w:r>
      <w:r w:rsidR="00FE4EE7">
        <w:rPr>
          <w:lang w:val="en-AU"/>
        </w:rPr>
        <w:t>24</w:t>
      </w:r>
      <w:r w:rsidR="0076465A">
        <w:rPr>
          <w:lang w:val="en-AU"/>
        </w:rPr>
        <w:t xml:space="preserve"> per cent</w:t>
      </w:r>
      <w:r w:rsidRPr="00FB48BC">
        <w:rPr>
          <w:lang w:val="en-AU"/>
        </w:rPr>
        <w:t xml:space="preserve"> evident in the </w:t>
      </w:r>
      <w:r w:rsidR="00FE4EE7">
        <w:rPr>
          <w:lang w:val="en-AU"/>
        </w:rPr>
        <w:t xml:space="preserve">MBS </w:t>
      </w:r>
      <w:r w:rsidRPr="00FB48BC">
        <w:rPr>
          <w:lang w:val="en-AU"/>
        </w:rPr>
        <w:t xml:space="preserve">data. It was noted that these items may be claimed for </w:t>
      </w:r>
      <w:r w:rsidR="005350C6" w:rsidRPr="00FB48BC">
        <w:rPr>
          <w:lang w:val="en-AU"/>
        </w:rPr>
        <w:t>transcatheter aortic valve implantation (</w:t>
      </w:r>
      <w:r w:rsidRPr="00FB48BC">
        <w:rPr>
          <w:lang w:val="en-AU"/>
        </w:rPr>
        <w:t>TAVI</w:t>
      </w:r>
      <w:r w:rsidR="005350C6" w:rsidRPr="00FB48BC">
        <w:rPr>
          <w:lang w:val="en-AU"/>
        </w:rPr>
        <w:t>)</w:t>
      </w:r>
      <w:r w:rsidRPr="00FB48BC">
        <w:rPr>
          <w:lang w:val="en-AU"/>
        </w:rPr>
        <w:t xml:space="preserve"> procedures to account for wound closure. This would be low volume and should cease with the creation of TAVI items, should they be listed by </w:t>
      </w:r>
      <w:r w:rsidR="008C3BA6" w:rsidRPr="00FB48BC">
        <w:rPr>
          <w:lang w:val="en-AU"/>
        </w:rPr>
        <w:t xml:space="preserve">the </w:t>
      </w:r>
      <w:r w:rsidRPr="00FB48BC">
        <w:rPr>
          <w:lang w:val="en-AU"/>
        </w:rPr>
        <w:t xml:space="preserve">MSAC. </w:t>
      </w:r>
    </w:p>
    <w:p w14:paraId="65165FB3" w14:textId="77777777" w:rsidR="008D208D" w:rsidRDefault="008D208D" w:rsidP="008D208D">
      <w:pPr>
        <w:pStyle w:val="Heading3"/>
        <w:rPr>
          <w:lang w:val="en-AU"/>
        </w:rPr>
      </w:pPr>
      <w:bookmarkStart w:id="798" w:name="_Toc464871194"/>
      <w:r w:rsidRPr="00FB48BC">
        <w:rPr>
          <w:lang w:val="en-AU"/>
        </w:rPr>
        <w:t>Ascending thoracic aorta</w:t>
      </w:r>
      <w:bookmarkEnd w:id="798"/>
      <w:r w:rsidRPr="00FB48BC">
        <w:rPr>
          <w:lang w:val="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2314C3D1" w14:textId="77777777" w:rsidTr="001C7FA1">
        <w:trPr>
          <w:tblHeader/>
        </w:trPr>
        <w:tc>
          <w:tcPr>
            <w:tcW w:w="9082" w:type="dxa"/>
            <w:shd w:val="clear" w:color="auto" w:fill="D9D9D9" w:themeFill="background1" w:themeFillShade="D9"/>
            <w:vAlign w:val="bottom"/>
          </w:tcPr>
          <w:p w14:paraId="26624599"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63EA75BD" w14:textId="77777777" w:rsidTr="001C7FA1">
        <w:tc>
          <w:tcPr>
            <w:tcW w:w="9082" w:type="dxa"/>
            <w:vAlign w:val="bottom"/>
          </w:tcPr>
          <w:p w14:paraId="6EA8FC78" w14:textId="77777777" w:rsidR="007914DF" w:rsidRPr="009639E8" w:rsidRDefault="007914DF" w:rsidP="009639E8">
            <w:pPr>
              <w:pStyle w:val="02Tabletext"/>
            </w:pPr>
            <w:r w:rsidRPr="009124AE">
              <w:rPr>
                <w:lang w:val="en-AU"/>
              </w:rPr>
              <w:t>Item 38550 – Schedule fee: $2146.15</w:t>
            </w:r>
            <w:r w:rsidRPr="009124AE">
              <w:rPr>
                <w:lang w:val="en-AU"/>
              </w:rPr>
              <w:br/>
              <w:t>Services: 89</w:t>
            </w:r>
            <w:r>
              <w:rPr>
                <w:lang w:val="en-AU"/>
              </w:rPr>
              <w:tab/>
            </w:r>
            <w:r>
              <w:rPr>
                <w:lang w:val="en-AU"/>
              </w:rPr>
              <w:tab/>
            </w:r>
            <w:r w:rsidRPr="009124AE">
              <w:rPr>
                <w:lang w:val="en-AU"/>
              </w:rPr>
              <w:t>Total Benefits: $115,184</w:t>
            </w:r>
            <w:r>
              <w:rPr>
                <w:lang w:val="en-AU"/>
              </w:rPr>
              <w:tab/>
            </w:r>
            <w:r>
              <w:rPr>
                <w:lang w:val="en-AU"/>
              </w:rPr>
              <w:tab/>
            </w:r>
            <w:r w:rsidRPr="009124AE">
              <w:rPr>
                <w:lang w:val="en-AU"/>
              </w:rPr>
              <w:t>Average annual growth: 8.6%</w:t>
            </w:r>
            <w:r w:rsidRPr="009124AE">
              <w:rPr>
                <w:lang w:val="en-AU"/>
              </w:rPr>
              <w:br/>
            </w:r>
            <w:r w:rsidRPr="009124AE">
              <w:rPr>
                <w:lang w:val="en-AU"/>
              </w:rPr>
              <w:br/>
              <w:t>Ascending thoracic aorta, repair or replacement of, not involving valve replacement or repair or coronary artery implantation (Anaes.) (Assist.)</w:t>
            </w:r>
          </w:p>
        </w:tc>
      </w:tr>
      <w:tr w:rsidR="007914DF" w:rsidRPr="002836EB" w14:paraId="6C2AD823" w14:textId="77777777" w:rsidTr="001C7FA1">
        <w:tc>
          <w:tcPr>
            <w:tcW w:w="9082" w:type="dxa"/>
            <w:vAlign w:val="bottom"/>
          </w:tcPr>
          <w:p w14:paraId="34B3AE1A" w14:textId="77777777" w:rsidR="007914DF" w:rsidRPr="009639E8" w:rsidRDefault="007914DF" w:rsidP="009639E8">
            <w:pPr>
              <w:pStyle w:val="02Tabletext"/>
            </w:pPr>
            <w:r w:rsidRPr="009124AE">
              <w:rPr>
                <w:lang w:val="en-AU"/>
              </w:rPr>
              <w:t>Item 38553 – Schedule fee: $2719.75</w:t>
            </w:r>
            <w:r w:rsidRPr="009124AE">
              <w:rPr>
                <w:lang w:val="en-AU"/>
              </w:rPr>
              <w:br/>
              <w:t>Services: 564</w:t>
            </w:r>
            <w:r>
              <w:rPr>
                <w:lang w:val="en-AU"/>
              </w:rPr>
              <w:tab/>
            </w:r>
            <w:r>
              <w:rPr>
                <w:lang w:val="en-AU"/>
              </w:rPr>
              <w:tab/>
            </w:r>
            <w:r w:rsidRPr="009124AE">
              <w:rPr>
                <w:lang w:val="en-AU"/>
              </w:rPr>
              <w:t>Total Benefits: $1,139,648</w:t>
            </w:r>
            <w:r>
              <w:rPr>
                <w:lang w:val="en-AU"/>
              </w:rPr>
              <w:tab/>
            </w:r>
            <w:r>
              <w:rPr>
                <w:lang w:val="en-AU"/>
              </w:rPr>
              <w:tab/>
            </w:r>
            <w:r w:rsidRPr="009124AE">
              <w:rPr>
                <w:lang w:val="en-AU"/>
              </w:rPr>
              <w:t>Average annual growth: 12.1%</w:t>
            </w:r>
            <w:r w:rsidRPr="009124AE">
              <w:rPr>
                <w:lang w:val="en-AU"/>
              </w:rPr>
              <w:br/>
            </w:r>
            <w:r w:rsidRPr="009124AE">
              <w:rPr>
                <w:lang w:val="en-AU"/>
              </w:rPr>
              <w:br/>
              <w:t>Ascending thoracic aorta, repair or replacement of, with aortic valve replacement or repair, without implantation of coronary arteries (Anaes.) (Assist.)</w:t>
            </w:r>
          </w:p>
        </w:tc>
      </w:tr>
      <w:tr w:rsidR="007914DF" w:rsidRPr="002836EB" w14:paraId="581E20CC" w14:textId="77777777" w:rsidTr="001C7FA1">
        <w:tc>
          <w:tcPr>
            <w:tcW w:w="9082" w:type="dxa"/>
            <w:vAlign w:val="bottom"/>
          </w:tcPr>
          <w:p w14:paraId="42B29580" w14:textId="77777777" w:rsidR="007914DF" w:rsidRPr="009639E8" w:rsidRDefault="007914DF" w:rsidP="009639E8">
            <w:pPr>
              <w:pStyle w:val="02Tabletext"/>
            </w:pPr>
            <w:r w:rsidRPr="009124AE">
              <w:rPr>
                <w:lang w:val="en-AU"/>
              </w:rPr>
              <w:t>Item 38556 – Schedule fee: $3104.70</w:t>
            </w:r>
            <w:r w:rsidRPr="009124AE">
              <w:rPr>
                <w:lang w:val="en-AU"/>
              </w:rPr>
              <w:br/>
              <w:t>Services: 314</w:t>
            </w:r>
            <w:r>
              <w:rPr>
                <w:lang w:val="en-AU"/>
              </w:rPr>
              <w:tab/>
            </w:r>
            <w:r>
              <w:rPr>
                <w:lang w:val="en-AU"/>
              </w:rPr>
              <w:tab/>
            </w:r>
            <w:r w:rsidRPr="009124AE">
              <w:rPr>
                <w:lang w:val="en-AU"/>
              </w:rPr>
              <w:t>Total Benefits: $723,880</w:t>
            </w:r>
            <w:r>
              <w:rPr>
                <w:lang w:val="en-AU"/>
              </w:rPr>
              <w:tab/>
            </w:r>
            <w:r>
              <w:rPr>
                <w:lang w:val="en-AU"/>
              </w:rPr>
              <w:tab/>
            </w:r>
            <w:r w:rsidRPr="009124AE">
              <w:rPr>
                <w:lang w:val="en-AU"/>
              </w:rPr>
              <w:t>Average annual growth: 7.5%</w:t>
            </w:r>
            <w:r w:rsidRPr="009124AE">
              <w:rPr>
                <w:lang w:val="en-AU"/>
              </w:rPr>
              <w:br/>
            </w:r>
            <w:r w:rsidRPr="009124AE">
              <w:rPr>
                <w:lang w:val="en-AU"/>
              </w:rPr>
              <w:br/>
              <w:t>Ascending thoracic aorta, repair or replacement of, with aortic valve replacement or repair, and implantation of coronary arteries (Anaes.) (Assist.)</w:t>
            </w:r>
          </w:p>
        </w:tc>
      </w:tr>
      <w:tr w:rsidR="007914DF" w:rsidRPr="002836EB" w14:paraId="399615A6" w14:textId="77777777" w:rsidTr="001C7FA1">
        <w:tc>
          <w:tcPr>
            <w:tcW w:w="9082" w:type="dxa"/>
            <w:vAlign w:val="bottom"/>
          </w:tcPr>
          <w:p w14:paraId="16DD0F06" w14:textId="77777777" w:rsidR="007914DF" w:rsidRPr="009639E8" w:rsidRDefault="007914DF" w:rsidP="009639E8">
            <w:pPr>
              <w:pStyle w:val="02Tabletext"/>
            </w:pPr>
            <w:r w:rsidRPr="009124AE">
              <w:rPr>
                <w:lang w:val="en-AU"/>
              </w:rPr>
              <w:t>Item 38572 – Schedule fee: $1987.05</w:t>
            </w:r>
            <w:r w:rsidRPr="009124AE">
              <w:rPr>
                <w:lang w:val="en-AU"/>
              </w:rPr>
              <w:br/>
              <w:t>Services: 115</w:t>
            </w:r>
            <w:r>
              <w:rPr>
                <w:lang w:val="en-AU"/>
              </w:rPr>
              <w:tab/>
            </w:r>
            <w:r>
              <w:rPr>
                <w:lang w:val="en-AU"/>
              </w:rPr>
              <w:tab/>
            </w:r>
            <w:r w:rsidRPr="009124AE">
              <w:rPr>
                <w:lang w:val="en-AU"/>
              </w:rPr>
              <w:t>Total Benefits: $83,733</w:t>
            </w:r>
            <w:r>
              <w:rPr>
                <w:lang w:val="en-AU"/>
              </w:rPr>
              <w:tab/>
            </w:r>
            <w:r>
              <w:rPr>
                <w:lang w:val="en-AU"/>
              </w:rPr>
              <w:tab/>
            </w:r>
            <w:r w:rsidRPr="009124AE">
              <w:rPr>
                <w:lang w:val="en-AU"/>
              </w:rPr>
              <w:t>Average annual growth: 15.1%</w:t>
            </w:r>
            <w:r w:rsidRPr="009124AE">
              <w:rPr>
                <w:lang w:val="en-AU"/>
              </w:rPr>
              <w:br/>
            </w:r>
            <w:r w:rsidRPr="009124AE">
              <w:rPr>
                <w:lang w:val="en-AU"/>
              </w:rPr>
              <w:br/>
              <w:t>Operative management of acute rupture or dissection, in conjunction with procedures on the thoracic aorta (Anaes.) (Assist.)</w:t>
            </w:r>
          </w:p>
        </w:tc>
      </w:tr>
    </w:tbl>
    <w:p w14:paraId="4DC94B2F"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3E5627A9" w14:textId="77777777" w:rsidR="008D208D" w:rsidRPr="00FD6810" w:rsidRDefault="004314D4" w:rsidP="008D208D">
      <w:pPr>
        <w:rPr>
          <w:b/>
        </w:rPr>
      </w:pPr>
      <w:r w:rsidRPr="00FD6810">
        <w:rPr>
          <w:b/>
        </w:rPr>
        <w:t>Recommendation 43</w:t>
      </w:r>
      <w:r w:rsidR="00EE11B6" w:rsidRPr="00FD6810">
        <w:rPr>
          <w:b/>
        </w:rPr>
        <w:t>.1</w:t>
      </w:r>
    </w:p>
    <w:p w14:paraId="0A3C5338" w14:textId="77777777" w:rsidR="008D208D" w:rsidRPr="00FB48BC" w:rsidRDefault="008D208D" w:rsidP="008D208D">
      <w:pPr>
        <w:pStyle w:val="01squarebullet"/>
        <w:numPr>
          <w:ilvl w:val="0"/>
          <w:numId w:val="16"/>
        </w:numPr>
        <w:rPr>
          <w:lang w:val="en-AU"/>
        </w:rPr>
      </w:pPr>
      <w:r w:rsidRPr="00FB48BC">
        <w:rPr>
          <w:lang w:val="en-AU"/>
        </w:rPr>
        <w:t>Create an item for valve</w:t>
      </w:r>
      <w:r w:rsidR="00172D6B" w:rsidRPr="00FB48BC">
        <w:rPr>
          <w:lang w:val="en-AU"/>
        </w:rPr>
        <w:t>-</w:t>
      </w:r>
      <w:r w:rsidRPr="00FB48BC">
        <w:rPr>
          <w:lang w:val="en-AU"/>
        </w:rPr>
        <w:t>sparing aortic root surgery</w:t>
      </w:r>
      <w:r w:rsidR="00675C1D" w:rsidRPr="00FB48BC">
        <w:rPr>
          <w:lang w:val="en-AU"/>
        </w:rPr>
        <w:t>, using t</w:t>
      </w:r>
      <w:r w:rsidRPr="00FB48BC">
        <w:rPr>
          <w:lang w:val="en-AU"/>
        </w:rPr>
        <w:t xml:space="preserve">he </w:t>
      </w:r>
      <w:r w:rsidR="00B35DCB" w:rsidRPr="00FB48BC">
        <w:rPr>
          <w:lang w:val="en-AU"/>
        </w:rPr>
        <w:t xml:space="preserve">following </w:t>
      </w:r>
      <w:r w:rsidRPr="00FB48BC">
        <w:rPr>
          <w:lang w:val="en-AU"/>
        </w:rPr>
        <w:t xml:space="preserve">proposed descriptor: </w:t>
      </w:r>
    </w:p>
    <w:p w14:paraId="47513022" w14:textId="77777777" w:rsidR="00344222" w:rsidRPr="00344222" w:rsidRDefault="008D208D" w:rsidP="00344222">
      <w:pPr>
        <w:pStyle w:val="Item"/>
      </w:pPr>
      <w:r w:rsidRPr="009639E8">
        <w:lastRenderedPageBreak/>
        <w:t>Item 385XXA</w:t>
      </w:r>
    </w:p>
    <w:p w14:paraId="10B06950" w14:textId="77777777" w:rsidR="008D208D" w:rsidRPr="00FD6810" w:rsidRDefault="008D208D" w:rsidP="009639E8">
      <w:pPr>
        <w:rPr>
          <w:b/>
        </w:rPr>
      </w:pPr>
      <w:r w:rsidRPr="00FD6810">
        <w:t xml:space="preserve">Valve sparing aortic root surgery with reimplantation of aortic valve and coronary arteries and with replacement of the ascending aorta. </w:t>
      </w:r>
      <w:r w:rsidR="00844B67" w:rsidRPr="00FD6810">
        <w:t>Including cardiopulmonary bypass</w:t>
      </w:r>
      <w:r w:rsidR="00351765" w:rsidRPr="00FD6810">
        <w:t xml:space="preserve">, and including retrograde cardioplegia, where performed. </w:t>
      </w:r>
      <w:r w:rsidRPr="00FD6810">
        <w:t>(Anaes.) (Assist.)</w:t>
      </w:r>
    </w:p>
    <w:p w14:paraId="5AC4D72F" w14:textId="77777777" w:rsidR="00EE11B6" w:rsidRPr="00FD6810" w:rsidRDefault="00EE11B6" w:rsidP="004C6EB1">
      <w:pPr>
        <w:tabs>
          <w:tab w:val="left" w:pos="0"/>
        </w:tabs>
        <w:rPr>
          <w:b/>
        </w:rPr>
      </w:pPr>
      <w:r w:rsidRPr="00FD6810">
        <w:rPr>
          <w:b/>
        </w:rPr>
        <w:t>Recommendation 43.2</w:t>
      </w:r>
    </w:p>
    <w:p w14:paraId="4C801DF6" w14:textId="77777777" w:rsidR="008D208D" w:rsidRPr="00FB48BC" w:rsidRDefault="008D208D" w:rsidP="008D208D">
      <w:pPr>
        <w:pStyle w:val="01squarebullet"/>
        <w:numPr>
          <w:ilvl w:val="0"/>
          <w:numId w:val="16"/>
        </w:numPr>
        <w:rPr>
          <w:lang w:val="en-AU"/>
        </w:rPr>
      </w:pPr>
      <w:r w:rsidRPr="00FB48BC">
        <w:rPr>
          <w:lang w:val="en-AU"/>
        </w:rPr>
        <w:t>Leave the descriptors for items 38550, 38553, 38556 and 38572 unchanged, except as described below.</w:t>
      </w:r>
    </w:p>
    <w:p w14:paraId="6A0A31D1" w14:textId="77777777" w:rsidR="00EE11B6" w:rsidRPr="00FD6810" w:rsidRDefault="00EE11B6" w:rsidP="004C6EB1">
      <w:pPr>
        <w:tabs>
          <w:tab w:val="left" w:pos="0"/>
        </w:tabs>
        <w:rPr>
          <w:b/>
        </w:rPr>
      </w:pPr>
      <w:r w:rsidRPr="00FD6810">
        <w:rPr>
          <w:b/>
        </w:rPr>
        <w:t>Recommendation</w:t>
      </w:r>
      <w:r w:rsidRPr="004C6EB1">
        <w:rPr>
          <w:b/>
        </w:rPr>
        <w:t xml:space="preserve"> 43.3</w:t>
      </w:r>
    </w:p>
    <w:p w14:paraId="24261BC2" w14:textId="77777777" w:rsidR="008D208D" w:rsidRPr="00EE11B6" w:rsidRDefault="008D208D" w:rsidP="00EE11B6">
      <w:pPr>
        <w:pStyle w:val="01squarebullet"/>
        <w:numPr>
          <w:ilvl w:val="0"/>
          <w:numId w:val="16"/>
        </w:numPr>
        <w:rPr>
          <w:lang w:val="en-AU"/>
        </w:rPr>
      </w:pPr>
      <w:r w:rsidRPr="00EE11B6">
        <w:rPr>
          <w:lang w:val="en-AU"/>
        </w:rPr>
        <w:t>Create complete services by including appropriate and necessary procedures</w:t>
      </w:r>
      <w:r w:rsidR="00172D6B" w:rsidRPr="00EE11B6">
        <w:rPr>
          <w:lang w:val="en-AU"/>
        </w:rPr>
        <w:t xml:space="preserve"> in all items</w:t>
      </w:r>
      <w:r w:rsidR="00E17420">
        <w:rPr>
          <w:lang w:val="en-AU"/>
        </w:rPr>
        <w:t xml:space="preserve"> in this section</w:t>
      </w:r>
      <w:r w:rsidRPr="00EE11B6">
        <w:rPr>
          <w:lang w:val="en-AU"/>
        </w:rPr>
        <w:t xml:space="preserve">, such as vascular anastomoses and retroplegia. </w:t>
      </w:r>
    </w:p>
    <w:p w14:paraId="6503AC7A" w14:textId="77777777" w:rsidR="00EE11B6" w:rsidRPr="004C6EB1" w:rsidRDefault="00EE11B6" w:rsidP="004C6EB1">
      <w:pPr>
        <w:tabs>
          <w:tab w:val="left" w:pos="0"/>
        </w:tabs>
        <w:rPr>
          <w:b/>
        </w:rPr>
      </w:pPr>
      <w:r w:rsidRPr="00FD6810">
        <w:rPr>
          <w:b/>
        </w:rPr>
        <w:t>Recommendation</w:t>
      </w:r>
      <w:r w:rsidRPr="004C6EB1">
        <w:rPr>
          <w:b/>
        </w:rPr>
        <w:t xml:space="preserve"> 43.4</w:t>
      </w:r>
    </w:p>
    <w:p w14:paraId="58FCBDB4" w14:textId="77777777" w:rsidR="008D208D" w:rsidRPr="00FB48BC" w:rsidRDefault="008D208D" w:rsidP="008D208D">
      <w:pPr>
        <w:pStyle w:val="01squarebullet"/>
        <w:numPr>
          <w:ilvl w:val="0"/>
          <w:numId w:val="16"/>
        </w:numPr>
        <w:rPr>
          <w:lang w:val="en-AU"/>
        </w:rPr>
      </w:pPr>
      <w:r w:rsidRPr="00FB48BC">
        <w:rPr>
          <w:lang w:val="en-AU"/>
        </w:rPr>
        <w:t xml:space="preserve">Prevent inappropriate co-claiming of services </w:t>
      </w:r>
      <w:r w:rsidR="007C171D" w:rsidRPr="00FB48BC">
        <w:rPr>
          <w:lang w:val="en-AU"/>
        </w:rPr>
        <w:t xml:space="preserve">inherent to the relevant procedures </w:t>
      </w:r>
      <w:r w:rsidRPr="00FB48BC">
        <w:rPr>
          <w:lang w:val="en-AU"/>
        </w:rPr>
        <w:t xml:space="preserve">(such as intercostal catheter insertion), </w:t>
      </w:r>
      <w:r w:rsidR="007C171D" w:rsidRPr="00FB48BC">
        <w:rPr>
          <w:lang w:val="en-AU"/>
        </w:rPr>
        <w:t>including items 38806,</w:t>
      </w:r>
      <w:r w:rsidR="00551E53">
        <w:rPr>
          <w:lang w:val="en-AU"/>
        </w:rPr>
        <w:t xml:space="preserve"> 38418,</w:t>
      </w:r>
      <w:r w:rsidR="007C171D" w:rsidRPr="00FB48BC">
        <w:rPr>
          <w:lang w:val="en-AU"/>
        </w:rPr>
        <w:t xml:space="preserve"> 11700–11702, 33824 and 18260</w:t>
      </w:r>
      <w:r w:rsidRPr="00FB48BC">
        <w:rPr>
          <w:lang w:val="en-AU"/>
        </w:rPr>
        <w:t>.</w:t>
      </w:r>
    </w:p>
    <w:p w14:paraId="7306861E" w14:textId="77777777" w:rsidR="008D208D" w:rsidRPr="00FD6810" w:rsidRDefault="008D208D" w:rsidP="008D208D">
      <w:pPr>
        <w:rPr>
          <w:b/>
        </w:rPr>
      </w:pPr>
      <w:r w:rsidRPr="00FD6810">
        <w:rPr>
          <w:b/>
        </w:rPr>
        <w:t>Rationale</w:t>
      </w:r>
    </w:p>
    <w:p w14:paraId="5C542408" w14:textId="77777777" w:rsidR="008D208D" w:rsidRPr="00FD6810" w:rsidRDefault="008D208D" w:rsidP="008D208D">
      <w:r w:rsidRPr="00FD6810">
        <w:t>The</w:t>
      </w:r>
      <w:r w:rsidR="00357F04" w:rsidRPr="00FD6810">
        <w:t>se</w:t>
      </w:r>
      <w:r w:rsidRPr="00FD6810">
        <w:t xml:space="preserve"> recommendations focus on the creation of complete medical services and modernising the MBS to reflect contemporary practice. They are based on the following observations.</w:t>
      </w:r>
    </w:p>
    <w:p w14:paraId="22F73FEB" w14:textId="77777777" w:rsidR="008D208D" w:rsidRPr="00FB48BC" w:rsidRDefault="008D208D" w:rsidP="008D208D">
      <w:pPr>
        <w:pStyle w:val="01squarebullet"/>
        <w:numPr>
          <w:ilvl w:val="0"/>
          <w:numId w:val="16"/>
        </w:numPr>
        <w:rPr>
          <w:lang w:val="en-AU"/>
        </w:rPr>
      </w:pPr>
      <w:r w:rsidRPr="00FB48BC">
        <w:rPr>
          <w:lang w:val="en-AU"/>
        </w:rPr>
        <w:t xml:space="preserve">The Committee agreed that there is scope for simplifying aortic procedure codes, and that structuring under the themes of ascending, descending and arch-related would provide clear distinctions. It considered a revised structure suggested by one of its members and felt that this provided an appropriate update to the MBS, reflecting contemporary surgical practice. </w:t>
      </w:r>
    </w:p>
    <w:p w14:paraId="025BDB43" w14:textId="77777777" w:rsidR="008D208D" w:rsidRPr="00FB48BC" w:rsidRDefault="008D208D" w:rsidP="008D208D">
      <w:pPr>
        <w:pStyle w:val="01squarebullet"/>
        <w:numPr>
          <w:ilvl w:val="0"/>
          <w:numId w:val="16"/>
        </w:numPr>
        <w:rPr>
          <w:lang w:val="en-AU"/>
        </w:rPr>
      </w:pPr>
      <w:r w:rsidRPr="00FB48BC">
        <w:rPr>
          <w:lang w:val="en-AU"/>
        </w:rPr>
        <w:t xml:space="preserve">To create complete medical services, the Committee recommended a new item (item 385XA) for valve-sparing aortic root surgery. This is only performed by a few surgeons in Australia and is a complex and time-consuming procedure. For this reason, multiple items are often co-claimed (for example, item 38556 with a two-leaflet valve repair, with or without an aortic arch procedure). There would be no expected increase in overall volume or MBS benefits paid, although the fee for this item should be commensurate with the complexity of the procedure. The Committee agreed that retroplegia should be included in these services, and that vascular anastomoses are integral to performing this procedure and should also be incorporated. </w:t>
      </w:r>
    </w:p>
    <w:p w14:paraId="18F7585B" w14:textId="77777777" w:rsidR="008D208D" w:rsidRPr="00FB48BC" w:rsidRDefault="008D208D" w:rsidP="008D208D">
      <w:pPr>
        <w:pStyle w:val="01squarebullet"/>
        <w:numPr>
          <w:ilvl w:val="0"/>
          <w:numId w:val="16"/>
        </w:numPr>
        <w:rPr>
          <w:lang w:val="en-AU"/>
        </w:rPr>
      </w:pPr>
      <w:r w:rsidRPr="00FB48BC">
        <w:rPr>
          <w:lang w:val="en-AU"/>
        </w:rPr>
        <w:t xml:space="preserve">The Committee agreed that item 38572 should be retained as a </w:t>
      </w:r>
      <w:r w:rsidR="002D6C01" w:rsidRPr="00FB48BC">
        <w:rPr>
          <w:lang w:val="en-AU"/>
        </w:rPr>
        <w:t>‘</w:t>
      </w:r>
      <w:r w:rsidR="000115A8">
        <w:rPr>
          <w:lang w:val="en-AU"/>
        </w:rPr>
        <w:t>bolt on</w:t>
      </w:r>
      <w:r w:rsidR="002D6C01" w:rsidRPr="00FB48BC">
        <w:rPr>
          <w:lang w:val="en-AU"/>
        </w:rPr>
        <w:t>’</w:t>
      </w:r>
      <w:r w:rsidRPr="00FB48BC">
        <w:rPr>
          <w:lang w:val="en-AU"/>
        </w:rPr>
        <w:t xml:space="preserve"> </w:t>
      </w:r>
      <w:r w:rsidR="002D3AA5" w:rsidRPr="00FB48BC">
        <w:rPr>
          <w:lang w:val="en-AU"/>
        </w:rPr>
        <w:t xml:space="preserve">item </w:t>
      </w:r>
      <w:r w:rsidRPr="00FB48BC">
        <w:rPr>
          <w:lang w:val="en-AU"/>
        </w:rPr>
        <w:t>for aortic procedures to reflect the significant time, complexity and risk associated with such procedures</w:t>
      </w:r>
      <w:r w:rsidR="00360CB9" w:rsidRPr="00FB48BC">
        <w:rPr>
          <w:lang w:val="en-AU"/>
        </w:rPr>
        <w:t>.</w:t>
      </w:r>
    </w:p>
    <w:p w14:paraId="64056BAF" w14:textId="77777777" w:rsidR="008D208D" w:rsidRPr="00FB48BC" w:rsidRDefault="008D208D" w:rsidP="008D208D">
      <w:pPr>
        <w:pStyle w:val="01squarebullet"/>
        <w:numPr>
          <w:ilvl w:val="0"/>
          <w:numId w:val="16"/>
        </w:numPr>
        <w:rPr>
          <w:lang w:val="en-AU"/>
        </w:rPr>
      </w:pPr>
      <w:r w:rsidRPr="00FB48BC">
        <w:rPr>
          <w:lang w:val="en-AU"/>
        </w:rPr>
        <w:t>It is inappropriate to co-claim certain services (such as the insertion of an intercostal catheter) as they are already included in the schedule fee for the service. Such co-claiming should be prevented.</w:t>
      </w:r>
    </w:p>
    <w:p w14:paraId="3F00F423" w14:textId="7B71F1FD" w:rsidR="008D208D" w:rsidRPr="00FB48BC" w:rsidRDefault="008D208D" w:rsidP="008D208D">
      <w:pPr>
        <w:pStyle w:val="01squarebullet"/>
        <w:numPr>
          <w:ilvl w:val="0"/>
          <w:numId w:val="16"/>
        </w:numPr>
        <w:rPr>
          <w:lang w:val="en-AU"/>
        </w:rPr>
      </w:pPr>
      <w:r w:rsidRPr="00FB48BC">
        <w:rPr>
          <w:lang w:val="en-AU"/>
        </w:rPr>
        <w:t>It was highlighted that the items for paediatric aortic surgery (items 38706–38712) are significantly limited, and that the same items are used to cover services ranging from 45 minutes to five hours. The current wording of adult items precludes their use in paediatric populations. The proposed wording</w:t>
      </w:r>
      <w:r w:rsidR="006B6E0E" w:rsidRPr="00FB48BC">
        <w:rPr>
          <w:lang w:val="en-AU"/>
        </w:rPr>
        <w:t xml:space="preserve"> (</w:t>
      </w:r>
      <w:r w:rsidRPr="00FB48BC">
        <w:rPr>
          <w:lang w:val="en-AU"/>
        </w:rPr>
        <w:t xml:space="preserve">in addition to the recommended changes to the paediatric items outlined </w:t>
      </w:r>
      <w:r w:rsidR="00150703" w:rsidRPr="00FB48BC">
        <w:rPr>
          <w:lang w:val="en-AU"/>
        </w:rPr>
        <w:t xml:space="preserve">in Section </w:t>
      </w:r>
      <w:r w:rsidR="00150703" w:rsidRPr="00FB48BC">
        <w:rPr>
          <w:lang w:val="en-AU"/>
        </w:rPr>
        <w:fldChar w:fldCharType="begin"/>
      </w:r>
      <w:r w:rsidR="00150703" w:rsidRPr="00FB48BC">
        <w:rPr>
          <w:lang w:val="en-AU"/>
        </w:rPr>
        <w:instrText xml:space="preserve"> REF _Ref463553942 \r \h </w:instrText>
      </w:r>
      <w:r w:rsidR="00150703" w:rsidRPr="00FB48BC">
        <w:rPr>
          <w:lang w:val="en-AU"/>
        </w:rPr>
      </w:r>
      <w:r w:rsidR="00150703" w:rsidRPr="00FB48BC">
        <w:rPr>
          <w:lang w:val="en-AU"/>
        </w:rPr>
        <w:fldChar w:fldCharType="separate"/>
      </w:r>
      <w:r w:rsidR="00924B2D">
        <w:rPr>
          <w:lang w:val="en-AU"/>
        </w:rPr>
        <w:t>10.4.5</w:t>
      </w:r>
      <w:r w:rsidR="00150703" w:rsidRPr="00FB48BC">
        <w:rPr>
          <w:lang w:val="en-AU"/>
        </w:rPr>
        <w:fldChar w:fldCharType="end"/>
      </w:r>
      <w:r w:rsidR="006B6E0E" w:rsidRPr="00FB48BC">
        <w:rPr>
          <w:lang w:val="en-AU"/>
        </w:rPr>
        <w:t xml:space="preserve">) </w:t>
      </w:r>
      <w:r w:rsidRPr="00FB48BC">
        <w:rPr>
          <w:lang w:val="en-AU"/>
        </w:rPr>
        <w:t xml:space="preserve">will ensure that the MBS more accurately describes the procedures being performed. </w:t>
      </w:r>
    </w:p>
    <w:p w14:paraId="22A2BB35" w14:textId="77777777" w:rsidR="008D208D" w:rsidRDefault="008D208D" w:rsidP="008D208D">
      <w:pPr>
        <w:pStyle w:val="Heading3"/>
        <w:rPr>
          <w:lang w:val="en-AU"/>
        </w:rPr>
      </w:pPr>
      <w:bookmarkStart w:id="799" w:name="_Toc464871195"/>
      <w:r w:rsidRPr="00FB48BC">
        <w:rPr>
          <w:lang w:val="en-AU"/>
        </w:rPr>
        <w:t>Descending thoracic aorta</w:t>
      </w:r>
      <w:bookmarkEnd w:id="79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5FCDFC55" w14:textId="77777777" w:rsidTr="001C7FA1">
        <w:trPr>
          <w:tblHeader/>
        </w:trPr>
        <w:tc>
          <w:tcPr>
            <w:tcW w:w="9082" w:type="dxa"/>
            <w:shd w:val="clear" w:color="auto" w:fill="D9D9D9" w:themeFill="background1" w:themeFillShade="D9"/>
            <w:vAlign w:val="bottom"/>
          </w:tcPr>
          <w:p w14:paraId="57F4A796"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127E3BFD" w14:textId="77777777" w:rsidTr="001C7FA1">
        <w:tc>
          <w:tcPr>
            <w:tcW w:w="9082" w:type="dxa"/>
            <w:vAlign w:val="bottom"/>
          </w:tcPr>
          <w:p w14:paraId="7C5636B8" w14:textId="77777777" w:rsidR="007914DF" w:rsidRPr="009639E8" w:rsidRDefault="007914DF" w:rsidP="009639E8">
            <w:pPr>
              <w:pStyle w:val="02Tabletext"/>
            </w:pPr>
            <w:r w:rsidRPr="009124AE">
              <w:rPr>
                <w:lang w:val="en-AU"/>
              </w:rPr>
              <w:t>Item 38568 – Schedule fee: $1862.95</w:t>
            </w:r>
            <w:r w:rsidRPr="009124AE">
              <w:rPr>
                <w:lang w:val="en-AU"/>
              </w:rPr>
              <w:br/>
              <w:t>Services: 24</w:t>
            </w:r>
            <w:r>
              <w:rPr>
                <w:lang w:val="en-AU"/>
              </w:rPr>
              <w:tab/>
            </w:r>
            <w:r>
              <w:rPr>
                <w:lang w:val="en-AU"/>
              </w:rPr>
              <w:tab/>
            </w:r>
            <w:r w:rsidRPr="009124AE">
              <w:rPr>
                <w:lang w:val="en-AU"/>
              </w:rPr>
              <w:t>Total Benefits: $23,010</w:t>
            </w:r>
            <w:r>
              <w:rPr>
                <w:lang w:val="en-AU"/>
              </w:rPr>
              <w:tab/>
            </w:r>
            <w:r>
              <w:rPr>
                <w:lang w:val="en-AU"/>
              </w:rPr>
              <w:tab/>
            </w:r>
            <w:r w:rsidRPr="009124AE">
              <w:rPr>
                <w:lang w:val="en-AU"/>
              </w:rPr>
              <w:t>Average annual growth: 3.7%</w:t>
            </w:r>
            <w:r w:rsidRPr="009124AE">
              <w:rPr>
                <w:lang w:val="en-AU"/>
              </w:rPr>
              <w:br/>
            </w:r>
            <w:r w:rsidRPr="009124AE">
              <w:rPr>
                <w:lang w:val="en-AU"/>
              </w:rPr>
              <w:br/>
            </w:r>
            <w:r w:rsidRPr="009124AE">
              <w:rPr>
                <w:lang w:val="en-AU"/>
              </w:rPr>
              <w:lastRenderedPageBreak/>
              <w:t xml:space="preserve">Descending thoracic </w:t>
            </w:r>
            <w:r w:rsidR="00103A48" w:rsidRPr="009124AE">
              <w:rPr>
                <w:lang w:val="en-AU"/>
              </w:rPr>
              <w:t>aorta</w:t>
            </w:r>
            <w:r w:rsidRPr="009124AE">
              <w:rPr>
                <w:lang w:val="en-AU"/>
              </w:rPr>
              <w:t xml:space="preserve"> repair or replacement of, without shunt or cardiopulmonary bypass, by open exposure, percutaneous or end</w:t>
            </w:r>
            <w:r w:rsidR="00103A48">
              <w:rPr>
                <w:lang w:val="en-AU"/>
              </w:rPr>
              <w:t>o</w:t>
            </w:r>
            <w:r w:rsidRPr="009124AE">
              <w:rPr>
                <w:lang w:val="en-AU"/>
              </w:rPr>
              <w:t>vascular means (Anaes.) (Assist.)</w:t>
            </w:r>
          </w:p>
        </w:tc>
      </w:tr>
      <w:tr w:rsidR="007914DF" w:rsidRPr="002836EB" w14:paraId="3D3E2F34" w14:textId="77777777" w:rsidTr="001C7FA1">
        <w:tc>
          <w:tcPr>
            <w:tcW w:w="9082" w:type="dxa"/>
            <w:vAlign w:val="bottom"/>
          </w:tcPr>
          <w:p w14:paraId="0FD0183A" w14:textId="77777777" w:rsidR="007914DF" w:rsidRPr="009639E8" w:rsidRDefault="007914DF" w:rsidP="009639E8">
            <w:pPr>
              <w:pStyle w:val="02Tabletext"/>
            </w:pPr>
            <w:r w:rsidRPr="009124AE">
              <w:rPr>
                <w:lang w:val="en-AU"/>
              </w:rPr>
              <w:lastRenderedPageBreak/>
              <w:t>Item 38571 – Schedule fee: $2051.75</w:t>
            </w:r>
            <w:r w:rsidRPr="009124AE">
              <w:rPr>
                <w:lang w:val="en-AU"/>
              </w:rPr>
              <w:br/>
              <w:t>Services: 19</w:t>
            </w:r>
            <w:r>
              <w:rPr>
                <w:lang w:val="en-AU"/>
              </w:rPr>
              <w:tab/>
            </w:r>
            <w:r>
              <w:rPr>
                <w:lang w:val="en-AU"/>
              </w:rPr>
              <w:tab/>
            </w:r>
            <w:r w:rsidRPr="009124AE">
              <w:rPr>
                <w:lang w:val="en-AU"/>
              </w:rPr>
              <w:t>Total Benefits: $15,291</w:t>
            </w:r>
            <w:r>
              <w:rPr>
                <w:lang w:val="en-AU"/>
              </w:rPr>
              <w:tab/>
            </w:r>
            <w:r>
              <w:rPr>
                <w:lang w:val="en-AU"/>
              </w:rPr>
              <w:tab/>
            </w:r>
            <w:r w:rsidRPr="009124AE">
              <w:rPr>
                <w:lang w:val="en-AU"/>
              </w:rPr>
              <w:t>Average annual growth: 3.5%</w:t>
            </w:r>
            <w:r w:rsidRPr="009124AE">
              <w:rPr>
                <w:lang w:val="en-AU"/>
              </w:rPr>
              <w:br/>
            </w:r>
            <w:r w:rsidRPr="009124AE">
              <w:rPr>
                <w:lang w:val="en-AU"/>
              </w:rPr>
              <w:br/>
              <w:t>Descending thoracic aorta, repair or replacement of, using shunt or cardiopulmonary bypass (Anaes.) (Assist.)</w:t>
            </w:r>
          </w:p>
        </w:tc>
      </w:tr>
    </w:tbl>
    <w:p w14:paraId="15A5B855"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119D5193" w14:textId="77777777" w:rsidR="008D208D" w:rsidRPr="00FD6810" w:rsidRDefault="004314D4" w:rsidP="008D208D">
      <w:pPr>
        <w:rPr>
          <w:b/>
        </w:rPr>
      </w:pPr>
      <w:r w:rsidRPr="00FD6810">
        <w:rPr>
          <w:b/>
        </w:rPr>
        <w:t>Recommendation 44.1</w:t>
      </w:r>
    </w:p>
    <w:p w14:paraId="5B4F2CD2" w14:textId="77777777" w:rsidR="008D208D" w:rsidRDefault="008D208D" w:rsidP="008D208D">
      <w:pPr>
        <w:pStyle w:val="01squarebullet"/>
        <w:numPr>
          <w:ilvl w:val="0"/>
          <w:numId w:val="16"/>
        </w:numPr>
        <w:rPr>
          <w:lang w:val="en-AU"/>
        </w:rPr>
      </w:pPr>
      <w:r w:rsidRPr="00FB48BC">
        <w:rPr>
          <w:lang w:val="en-AU"/>
        </w:rPr>
        <w:t>Leave the descriptors</w:t>
      </w:r>
      <w:r w:rsidR="004314D4">
        <w:rPr>
          <w:lang w:val="en-AU"/>
        </w:rPr>
        <w:t xml:space="preserve"> of items 38568 and 38571 </w:t>
      </w:r>
      <w:r w:rsidRPr="00FB48BC">
        <w:rPr>
          <w:lang w:val="en-AU"/>
        </w:rPr>
        <w:t>unchanged.</w:t>
      </w:r>
    </w:p>
    <w:p w14:paraId="07776BE1" w14:textId="77777777" w:rsidR="004314D4" w:rsidRPr="00FD6810" w:rsidRDefault="004314D4" w:rsidP="004314D4">
      <w:pPr>
        <w:rPr>
          <w:b/>
        </w:rPr>
      </w:pPr>
      <w:r w:rsidRPr="00FD6810">
        <w:rPr>
          <w:b/>
        </w:rPr>
        <w:t>Recommendation 44.2</w:t>
      </w:r>
    </w:p>
    <w:p w14:paraId="0B724652" w14:textId="77777777" w:rsidR="008D208D" w:rsidRDefault="008D208D" w:rsidP="008D208D">
      <w:pPr>
        <w:pStyle w:val="01squarebullet"/>
        <w:numPr>
          <w:ilvl w:val="0"/>
          <w:numId w:val="16"/>
        </w:numPr>
        <w:rPr>
          <w:lang w:val="en-AU"/>
        </w:rPr>
      </w:pPr>
      <w:r w:rsidRPr="00FB48BC">
        <w:rPr>
          <w:lang w:val="en-AU"/>
        </w:rPr>
        <w:t xml:space="preserve">Restrict </w:t>
      </w:r>
      <w:r w:rsidR="00AA7D54" w:rsidRPr="00FB48BC">
        <w:rPr>
          <w:lang w:val="en-AU"/>
        </w:rPr>
        <w:t>inappropriate co-claiming of services inherent to the relevant procedures (such as intercostal catheter insertion</w:t>
      </w:r>
      <w:r w:rsidR="00AA7D54">
        <w:rPr>
          <w:lang w:val="en-AU"/>
        </w:rPr>
        <w:t xml:space="preserve"> </w:t>
      </w:r>
      <w:r w:rsidRPr="00FB48BC">
        <w:rPr>
          <w:lang w:val="en-AU"/>
        </w:rPr>
        <w:t>and thoracotomy approach</w:t>
      </w:r>
      <w:r w:rsidR="00AA7D54">
        <w:rPr>
          <w:lang w:val="en-AU"/>
        </w:rPr>
        <w:t>)</w:t>
      </w:r>
      <w:r w:rsidRPr="00FB48BC">
        <w:rPr>
          <w:lang w:val="en-AU"/>
        </w:rPr>
        <w:t xml:space="preserve">, </w:t>
      </w:r>
      <w:r w:rsidR="00AA7D54" w:rsidRPr="00FB48BC">
        <w:rPr>
          <w:lang w:val="en-AU"/>
        </w:rPr>
        <w:t xml:space="preserve">including items 38806, </w:t>
      </w:r>
      <w:r w:rsidR="00551E53">
        <w:rPr>
          <w:lang w:val="en-AU"/>
        </w:rPr>
        <w:t xml:space="preserve">38418, </w:t>
      </w:r>
      <w:r w:rsidR="00AA7D54" w:rsidRPr="00FB48BC">
        <w:rPr>
          <w:lang w:val="en-AU"/>
        </w:rPr>
        <w:t>11700–11702, 33824 and 18260</w:t>
      </w:r>
      <w:r w:rsidRPr="00FB48BC">
        <w:rPr>
          <w:lang w:val="en-AU"/>
        </w:rPr>
        <w:t>.</w:t>
      </w:r>
      <w:r w:rsidR="003E4651" w:rsidRPr="00FB48BC">
        <w:rPr>
          <w:lang w:val="en-AU"/>
        </w:rPr>
        <w:t xml:space="preserve"> </w:t>
      </w:r>
    </w:p>
    <w:p w14:paraId="3A007861" w14:textId="77777777" w:rsidR="004314D4" w:rsidRPr="00FD6810" w:rsidRDefault="004314D4" w:rsidP="004314D4">
      <w:pPr>
        <w:rPr>
          <w:b/>
        </w:rPr>
      </w:pPr>
      <w:r w:rsidRPr="00FD6810">
        <w:rPr>
          <w:b/>
        </w:rPr>
        <w:t>Recommendation 44.3</w:t>
      </w:r>
    </w:p>
    <w:p w14:paraId="3F16EABE" w14:textId="77777777" w:rsidR="008D208D" w:rsidRPr="00FB48BC" w:rsidRDefault="008D208D" w:rsidP="008D208D">
      <w:pPr>
        <w:pStyle w:val="01squarebullet"/>
        <w:numPr>
          <w:ilvl w:val="0"/>
          <w:numId w:val="16"/>
        </w:numPr>
        <w:rPr>
          <w:lang w:val="en-AU"/>
        </w:rPr>
      </w:pPr>
      <w:r w:rsidRPr="00FB48BC">
        <w:rPr>
          <w:lang w:val="en-AU"/>
        </w:rPr>
        <w:t xml:space="preserve">The Committee also recommended that the Vascular Clinical Committee consider the most appropriate construction of complete medical services. </w:t>
      </w:r>
    </w:p>
    <w:p w14:paraId="6D385C21" w14:textId="77777777" w:rsidR="008D208D" w:rsidRPr="00FD6810" w:rsidRDefault="008D208D" w:rsidP="008D208D">
      <w:pPr>
        <w:rPr>
          <w:b/>
        </w:rPr>
      </w:pPr>
      <w:r w:rsidRPr="00FD6810">
        <w:rPr>
          <w:b/>
        </w:rPr>
        <w:t>Rationale</w:t>
      </w:r>
    </w:p>
    <w:p w14:paraId="2633476A" w14:textId="77777777" w:rsidR="008D208D" w:rsidRPr="00FD6810" w:rsidRDefault="008D208D" w:rsidP="008D208D">
      <w:r w:rsidRPr="00FD6810">
        <w:t xml:space="preserve">The recommendations focus on </w:t>
      </w:r>
      <w:r w:rsidR="00D240A7" w:rsidRPr="00FD6810">
        <w:t>modernising the MBS</w:t>
      </w:r>
      <w:r w:rsidRPr="00FD6810">
        <w:t>. They are based on the following observation.</w:t>
      </w:r>
    </w:p>
    <w:p w14:paraId="184776DE" w14:textId="77777777" w:rsidR="008D208D" w:rsidRDefault="008D208D" w:rsidP="008D208D">
      <w:pPr>
        <w:pStyle w:val="01squarebullet"/>
        <w:numPr>
          <w:ilvl w:val="0"/>
          <w:numId w:val="16"/>
        </w:numPr>
        <w:rPr>
          <w:lang w:val="en-AU"/>
        </w:rPr>
      </w:pPr>
      <w:r w:rsidRPr="00FB48BC">
        <w:rPr>
          <w:lang w:val="en-AU"/>
        </w:rPr>
        <w:t xml:space="preserve">The Committee felt that these items were sufficiently simple. However, steps could be taken to promote a more complete medical service and reduce patient rebate variability, as with the creation of complete medical services for vascular procedures. The Committee agreed that the co-claiming of item 38571 with items 33818 and 38603 was likely to be related to the endoluminal stenting of descending aortic aneurysms. Although the Committee agreed that closure of vascular access for a transluminal procedure should be included in the primary procedure code and not co-claimed, it recommended that the Vascular Clinical Committee consider the most appropriate construction of complete vascular services. </w:t>
      </w:r>
    </w:p>
    <w:p w14:paraId="08A7CF76" w14:textId="77777777" w:rsidR="00243402" w:rsidRDefault="00243402" w:rsidP="00243402">
      <w:pPr>
        <w:pStyle w:val="01squarebullet"/>
        <w:numPr>
          <w:ilvl w:val="0"/>
          <w:numId w:val="0"/>
        </w:numPr>
        <w:ind w:left="360" w:hanging="360"/>
        <w:rPr>
          <w:lang w:val="en-AU"/>
        </w:rPr>
      </w:pPr>
    </w:p>
    <w:p w14:paraId="28CE86CF" w14:textId="77777777" w:rsidR="00243402" w:rsidRPr="007134B9" w:rsidRDefault="00243402" w:rsidP="00243402">
      <w:pPr>
        <w:pBdr>
          <w:top w:val="single" w:sz="4" w:space="1" w:color="auto"/>
          <w:left w:val="single" w:sz="4" w:space="4" w:color="auto"/>
          <w:bottom w:val="single" w:sz="4" w:space="1" w:color="auto"/>
          <w:right w:val="single" w:sz="4" w:space="4" w:color="auto"/>
        </w:pBdr>
        <w:rPr>
          <w:rFonts w:cstheme="minorHAnsi"/>
          <w:b/>
          <w:szCs w:val="22"/>
          <w:lang w:val="en-US"/>
        </w:rPr>
      </w:pPr>
      <w:r w:rsidRPr="007134B9">
        <w:rPr>
          <w:b/>
          <w:lang w:val="en-AU"/>
        </w:rPr>
        <w:t xml:space="preserve">Following consultation the committee agreed to rescind this recommendation. </w:t>
      </w:r>
      <w:r w:rsidRPr="007134B9">
        <w:rPr>
          <w:rFonts w:cstheme="minorHAnsi"/>
          <w:b/>
          <w:szCs w:val="22"/>
          <w:lang w:val="en-US"/>
        </w:rPr>
        <w:t>The Committee agreed the original recommendation may be out of scope for the Cardiac Services Clinical Committee. The Cardiac Services Clinical Committee’s view is that the respective Clinical Committee should review their items thoroughly like the Cardiac Services Clinical Committee did. </w:t>
      </w:r>
    </w:p>
    <w:p w14:paraId="16167BBC" w14:textId="77777777" w:rsidR="00243402" w:rsidRPr="00FB48BC" w:rsidRDefault="00243402" w:rsidP="00243402">
      <w:pPr>
        <w:pStyle w:val="01squarebullet"/>
        <w:numPr>
          <w:ilvl w:val="0"/>
          <w:numId w:val="0"/>
        </w:numPr>
        <w:ind w:left="360" w:hanging="360"/>
        <w:rPr>
          <w:lang w:val="en-AU"/>
        </w:rPr>
      </w:pPr>
    </w:p>
    <w:p w14:paraId="7795882D" w14:textId="77777777" w:rsidR="008D208D" w:rsidRDefault="008D208D" w:rsidP="008D208D">
      <w:pPr>
        <w:pStyle w:val="Heading3"/>
        <w:rPr>
          <w:lang w:val="en-AU"/>
        </w:rPr>
      </w:pPr>
      <w:bookmarkStart w:id="800" w:name="_Toc464871196"/>
      <w:r w:rsidRPr="00FB48BC">
        <w:rPr>
          <w:lang w:val="en-AU"/>
        </w:rPr>
        <w:t>Aortic arch</w:t>
      </w:r>
      <w:bookmarkEnd w:id="80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202F6E1C" w14:textId="77777777" w:rsidTr="001C7FA1">
        <w:trPr>
          <w:tblHeader/>
        </w:trPr>
        <w:tc>
          <w:tcPr>
            <w:tcW w:w="9082" w:type="dxa"/>
            <w:shd w:val="clear" w:color="auto" w:fill="D9D9D9" w:themeFill="background1" w:themeFillShade="D9"/>
            <w:vAlign w:val="bottom"/>
          </w:tcPr>
          <w:p w14:paraId="3E961EFC"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4EE253A8" w14:textId="77777777" w:rsidTr="001C7FA1">
        <w:tc>
          <w:tcPr>
            <w:tcW w:w="9082" w:type="dxa"/>
            <w:vAlign w:val="bottom"/>
          </w:tcPr>
          <w:p w14:paraId="569FE35D" w14:textId="77777777" w:rsidR="007914DF" w:rsidRPr="009639E8" w:rsidRDefault="007914DF" w:rsidP="009639E8">
            <w:pPr>
              <w:pStyle w:val="02Tabletext"/>
            </w:pPr>
            <w:r w:rsidRPr="009124AE">
              <w:rPr>
                <w:lang w:val="en-AU"/>
              </w:rPr>
              <w:t>Item 38559 – Schedule fee: $2531.00</w:t>
            </w:r>
            <w:r w:rsidRPr="009124AE">
              <w:rPr>
                <w:lang w:val="en-AU"/>
              </w:rPr>
              <w:br/>
              <w:t>Services: 55</w:t>
            </w:r>
            <w:r>
              <w:rPr>
                <w:lang w:val="en-AU"/>
              </w:rPr>
              <w:tab/>
            </w:r>
            <w:r>
              <w:rPr>
                <w:lang w:val="en-AU"/>
              </w:rPr>
              <w:tab/>
            </w:r>
            <w:r w:rsidRPr="009124AE">
              <w:rPr>
                <w:lang w:val="en-AU"/>
              </w:rPr>
              <w:t>Total Benefits: $100,676</w:t>
            </w:r>
            <w:r>
              <w:rPr>
                <w:lang w:val="en-AU"/>
              </w:rPr>
              <w:tab/>
            </w:r>
            <w:r>
              <w:rPr>
                <w:lang w:val="en-AU"/>
              </w:rPr>
              <w:tab/>
            </w:r>
            <w:r w:rsidRPr="009124AE">
              <w:rPr>
                <w:lang w:val="en-AU"/>
              </w:rPr>
              <w:t>Average annual growth: 3.2%</w:t>
            </w:r>
            <w:r w:rsidRPr="009124AE">
              <w:rPr>
                <w:lang w:val="en-AU"/>
              </w:rPr>
              <w:br/>
            </w:r>
            <w:r w:rsidRPr="009124AE">
              <w:rPr>
                <w:lang w:val="en-AU"/>
              </w:rPr>
              <w:br/>
              <w:t>Aortic arch and ascending thoracic aorta, repair or replacement of, not involving valve replacement or repair or coronary artery implantation (Anaes.) (Assist.)</w:t>
            </w:r>
          </w:p>
        </w:tc>
      </w:tr>
      <w:tr w:rsidR="007914DF" w:rsidRPr="002836EB" w14:paraId="106C7ABB" w14:textId="77777777" w:rsidTr="001C7FA1">
        <w:tc>
          <w:tcPr>
            <w:tcW w:w="9082" w:type="dxa"/>
            <w:vAlign w:val="bottom"/>
          </w:tcPr>
          <w:p w14:paraId="5BB02AF2" w14:textId="77777777" w:rsidR="007914DF" w:rsidRPr="009639E8" w:rsidRDefault="007914DF" w:rsidP="009639E8">
            <w:pPr>
              <w:pStyle w:val="02Tabletext"/>
            </w:pPr>
            <w:r w:rsidRPr="009124AE">
              <w:rPr>
                <w:lang w:val="en-AU"/>
              </w:rPr>
              <w:t>Item 38562 – Schedule fee: $3104.70</w:t>
            </w:r>
            <w:r w:rsidRPr="009124AE">
              <w:rPr>
                <w:lang w:val="en-AU"/>
              </w:rPr>
              <w:br/>
              <w:t>Services: 98</w:t>
            </w:r>
            <w:r>
              <w:rPr>
                <w:lang w:val="en-AU"/>
              </w:rPr>
              <w:tab/>
            </w:r>
            <w:r>
              <w:rPr>
                <w:lang w:val="en-AU"/>
              </w:rPr>
              <w:tab/>
            </w:r>
            <w:r w:rsidRPr="009124AE">
              <w:rPr>
                <w:lang w:val="en-AU"/>
              </w:rPr>
              <w:t>Total Benefits: $224,468</w:t>
            </w:r>
            <w:r>
              <w:rPr>
                <w:lang w:val="en-AU"/>
              </w:rPr>
              <w:tab/>
            </w:r>
            <w:r>
              <w:rPr>
                <w:lang w:val="en-AU"/>
              </w:rPr>
              <w:tab/>
            </w:r>
            <w:r w:rsidRPr="009124AE">
              <w:rPr>
                <w:lang w:val="en-AU"/>
              </w:rPr>
              <w:t>Average annual growth: 17.4%</w:t>
            </w:r>
            <w:r w:rsidRPr="009124AE">
              <w:rPr>
                <w:lang w:val="en-AU"/>
              </w:rPr>
              <w:br/>
            </w:r>
            <w:r w:rsidRPr="009124AE">
              <w:rPr>
                <w:lang w:val="en-AU"/>
              </w:rPr>
              <w:br/>
              <w:t>Aortic arch and ascending thoracic aorta, repair or replacement of, with aortic valve replacement or repair, without implantation of coronary arteries (Anaes.) (Assist.)</w:t>
            </w:r>
          </w:p>
        </w:tc>
      </w:tr>
      <w:tr w:rsidR="007914DF" w:rsidRPr="002836EB" w14:paraId="06A1210D" w14:textId="77777777" w:rsidTr="001C7FA1">
        <w:tc>
          <w:tcPr>
            <w:tcW w:w="9082" w:type="dxa"/>
            <w:vAlign w:val="bottom"/>
          </w:tcPr>
          <w:p w14:paraId="2CAD123B" w14:textId="77777777" w:rsidR="007914DF" w:rsidRPr="009639E8" w:rsidRDefault="007914DF" w:rsidP="009639E8">
            <w:pPr>
              <w:pStyle w:val="02Tabletext"/>
            </w:pPr>
            <w:r w:rsidRPr="009124AE">
              <w:rPr>
                <w:lang w:val="en-AU"/>
              </w:rPr>
              <w:lastRenderedPageBreak/>
              <w:t>Item 38565 – Schedule fee: $3482.25</w:t>
            </w:r>
            <w:r w:rsidRPr="009124AE">
              <w:rPr>
                <w:lang w:val="en-AU"/>
              </w:rPr>
              <w:br/>
              <w:t>Services: 109</w:t>
            </w:r>
            <w:r>
              <w:rPr>
                <w:lang w:val="en-AU"/>
              </w:rPr>
              <w:tab/>
            </w:r>
            <w:r>
              <w:rPr>
                <w:lang w:val="en-AU"/>
              </w:rPr>
              <w:tab/>
            </w:r>
            <w:r w:rsidRPr="009124AE">
              <w:rPr>
                <w:lang w:val="en-AU"/>
              </w:rPr>
              <w:t>Total Benefits: $283,144</w:t>
            </w:r>
            <w:r>
              <w:rPr>
                <w:lang w:val="en-AU"/>
              </w:rPr>
              <w:tab/>
            </w:r>
            <w:r>
              <w:rPr>
                <w:lang w:val="en-AU"/>
              </w:rPr>
              <w:tab/>
            </w:r>
            <w:r w:rsidRPr="009124AE">
              <w:rPr>
                <w:lang w:val="en-AU"/>
              </w:rPr>
              <w:t>Average annual growth: 9.3%</w:t>
            </w:r>
            <w:r w:rsidRPr="009124AE">
              <w:rPr>
                <w:lang w:val="en-AU"/>
              </w:rPr>
              <w:br/>
            </w:r>
            <w:r w:rsidRPr="009124AE">
              <w:rPr>
                <w:lang w:val="en-AU"/>
              </w:rPr>
              <w:br/>
              <w:t>Aortic arch and ascending thoracic aorta, repair or replacement of, with aortic valve replacement or repair, and implantation of coronary arteries (Anaes.) (Assist.)</w:t>
            </w:r>
          </w:p>
        </w:tc>
      </w:tr>
    </w:tbl>
    <w:p w14:paraId="6E7DAB5D"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6623FF1A" w14:textId="77777777" w:rsidR="008D208D" w:rsidRPr="00FD6810" w:rsidRDefault="008D208D" w:rsidP="008D208D">
      <w:pPr>
        <w:rPr>
          <w:b/>
        </w:rPr>
      </w:pPr>
      <w:r w:rsidRPr="00FD6810">
        <w:rPr>
          <w:b/>
        </w:rPr>
        <w:t>Recommendation</w:t>
      </w:r>
      <w:r w:rsidR="004314D4" w:rsidRPr="00FD6810">
        <w:rPr>
          <w:b/>
        </w:rPr>
        <w:t xml:space="preserve"> 45</w:t>
      </w:r>
    </w:p>
    <w:p w14:paraId="0DFE6D14" w14:textId="77777777" w:rsidR="008D208D" w:rsidRPr="00FE4EE7" w:rsidRDefault="008D208D" w:rsidP="008D208D">
      <w:pPr>
        <w:pStyle w:val="01squarebullet"/>
        <w:numPr>
          <w:ilvl w:val="0"/>
          <w:numId w:val="16"/>
        </w:numPr>
        <w:rPr>
          <w:lang w:val="en-AU"/>
        </w:rPr>
      </w:pPr>
      <w:r w:rsidRPr="00FE4EE7">
        <w:rPr>
          <w:lang w:val="en-AU"/>
        </w:rPr>
        <w:t>In conjunction with the changes made to ascending aorta items, consolidate items 38565, 38559 and 38562 into two items for simple and complex procedures. The proposed item descriptors are provided below.</w:t>
      </w:r>
    </w:p>
    <w:p w14:paraId="74AB4991" w14:textId="77777777" w:rsidR="002B1A01" w:rsidRDefault="002B1A01" w:rsidP="002B1A01">
      <w:pPr>
        <w:pStyle w:val="Item"/>
      </w:pPr>
      <w:r w:rsidRPr="009639E8">
        <w:t>Item 385XXB</w:t>
      </w:r>
    </w:p>
    <w:p w14:paraId="6A322D72" w14:textId="77777777" w:rsidR="008D208D" w:rsidRPr="00FD6810" w:rsidRDefault="008D208D" w:rsidP="009639E8">
      <w:r w:rsidRPr="00FD6810">
        <w:t>Simple replacement or repair of aortic arch including deep hypothermic circulatory arrest, peripheral cannulation for cardiopulmonary bypass, and antegrade or retrograde cerebral perfusion, where performed. Claimable in association with items 38550, 38553, 38556, 385XA, 38568 and 38571.</w:t>
      </w:r>
    </w:p>
    <w:p w14:paraId="22064C4D" w14:textId="77777777" w:rsidR="002B1A01" w:rsidRDefault="008D208D" w:rsidP="002B1A01">
      <w:pPr>
        <w:pStyle w:val="Item"/>
      </w:pPr>
      <w:r w:rsidRPr="009639E8">
        <w:t>Item 385XXC</w:t>
      </w:r>
    </w:p>
    <w:p w14:paraId="66A9F04D" w14:textId="77777777" w:rsidR="008D208D" w:rsidRPr="00FD6810" w:rsidRDefault="008D208D" w:rsidP="009639E8">
      <w:r w:rsidRPr="00FD6810">
        <w:t>Complex replacement or repair of aortic arch involving debranching and reimplantation of head and neck vessels. Including deep hypothermic circulatory arrest, peripheral cannulation for cardiopulmonary bypass, and antegrade or retrograde cerebral perfusion, where performed. Claimable in association with items 38550, 38553, 38556, 385XA, 38568 and 38571.</w:t>
      </w:r>
    </w:p>
    <w:p w14:paraId="20749B02" w14:textId="77777777" w:rsidR="008D208D" w:rsidRPr="00FD6810" w:rsidRDefault="008D208D" w:rsidP="008D208D">
      <w:pPr>
        <w:rPr>
          <w:b/>
        </w:rPr>
      </w:pPr>
      <w:r w:rsidRPr="00FD6810">
        <w:rPr>
          <w:b/>
        </w:rPr>
        <w:t>Rationale</w:t>
      </w:r>
    </w:p>
    <w:p w14:paraId="346B57D2" w14:textId="77777777" w:rsidR="008D208D" w:rsidRPr="00FD6810" w:rsidRDefault="008D208D" w:rsidP="008D208D">
      <w:r w:rsidRPr="00FD6810">
        <w:t>The recommendation focuses on modernising and simplifying the MBS and is based on the following observations.</w:t>
      </w:r>
    </w:p>
    <w:p w14:paraId="1514E0B1" w14:textId="77777777" w:rsidR="008D208D" w:rsidRPr="00FE4EE7" w:rsidRDefault="008D208D" w:rsidP="008D208D">
      <w:pPr>
        <w:pStyle w:val="01squarebullet"/>
        <w:numPr>
          <w:ilvl w:val="0"/>
          <w:numId w:val="16"/>
        </w:numPr>
        <w:rPr>
          <w:lang w:val="en-AU"/>
        </w:rPr>
      </w:pPr>
      <w:r w:rsidRPr="00FE4EE7">
        <w:rPr>
          <w:lang w:val="en-AU"/>
        </w:rPr>
        <w:t>The Committee agreed that alongside the changes made to the ascending aorta items, it was appropriate to consolidate aortic arch items into two items, including deep hypothermic circulatory arrest with antegrade or retrograde cerebral perfusion and other relevant items. This would be claimable in addition to the relevant repair item. It was suggested that a separate item should be created for procedures involving debranching and the reimplantation of head and neck vessels as this significantly increases the complexity of the procedure.</w:t>
      </w:r>
    </w:p>
    <w:p w14:paraId="5CFCB220" w14:textId="77777777" w:rsidR="008D208D" w:rsidRPr="00FE4EE7" w:rsidRDefault="008D208D" w:rsidP="008D208D">
      <w:pPr>
        <w:pStyle w:val="01squarebullet"/>
        <w:numPr>
          <w:ilvl w:val="0"/>
          <w:numId w:val="16"/>
        </w:numPr>
        <w:rPr>
          <w:lang w:val="en-AU"/>
        </w:rPr>
      </w:pPr>
      <w:r w:rsidRPr="00FE4EE7">
        <w:rPr>
          <w:lang w:val="en-AU"/>
        </w:rPr>
        <w:t>The Committee also noted that retrograde cerebral perfusion is no longer best practice, and that many of the 70 services covered by item 38588 would likely involve anterograde perfusion. Furthermore, other anterograde services may be claimed under peripheral cannulation (femoral/axillary item 38603). Given that the proposed aortic arch item includes retrograde or antegrade cerebral perfusion, the item for retrograde perfusion will no longer be required</w:t>
      </w:r>
      <w:r w:rsidR="00972F1C">
        <w:rPr>
          <w:lang w:val="en-AU"/>
        </w:rPr>
        <w:t xml:space="preserve"> however the Committee recommend</w:t>
      </w:r>
      <w:r w:rsidR="00583046">
        <w:rPr>
          <w:lang w:val="en-AU"/>
        </w:rPr>
        <w:t>ed</w:t>
      </w:r>
      <w:r w:rsidR="00972F1C">
        <w:rPr>
          <w:lang w:val="en-AU"/>
        </w:rPr>
        <w:t xml:space="preserve"> it be retained for 12 months to identify any unexpected uses which it can be incorporated into prior to deletion</w:t>
      </w:r>
      <w:r w:rsidRPr="00FE4EE7">
        <w:rPr>
          <w:lang w:val="en-AU"/>
        </w:rPr>
        <w:t>.</w:t>
      </w:r>
    </w:p>
    <w:p w14:paraId="654A6EEF" w14:textId="77777777" w:rsidR="008D208D" w:rsidRPr="00FE4EE7" w:rsidRDefault="008D208D" w:rsidP="008D208D">
      <w:pPr>
        <w:pStyle w:val="01squarebullet"/>
        <w:numPr>
          <w:ilvl w:val="0"/>
          <w:numId w:val="16"/>
        </w:numPr>
        <w:rPr>
          <w:lang w:val="en-AU"/>
        </w:rPr>
      </w:pPr>
      <w:r w:rsidRPr="00FE4EE7">
        <w:rPr>
          <w:lang w:val="en-AU"/>
        </w:rPr>
        <w:t>It was noted that there is a risk of indication drift based on aortic size, with providers performing procedures in patients with minimal dilation. However, it was agreed that this is a small risk, and the Committee felt that it was inappropriate to define indications, given the fluid nature of current guidelines.</w:t>
      </w:r>
    </w:p>
    <w:p w14:paraId="738EA395" w14:textId="77777777" w:rsidR="008D208D" w:rsidRPr="00FE4EE7" w:rsidRDefault="008D208D" w:rsidP="008D208D">
      <w:pPr>
        <w:pStyle w:val="01squarebullet"/>
        <w:numPr>
          <w:ilvl w:val="0"/>
          <w:numId w:val="16"/>
        </w:numPr>
        <w:rPr>
          <w:lang w:val="en-AU"/>
        </w:rPr>
      </w:pPr>
      <w:r w:rsidRPr="00FE4EE7">
        <w:rPr>
          <w:lang w:val="en-AU"/>
        </w:rPr>
        <w:t>The Committee agreed that it was reasonable for hemi-arch procedures to fall under the scope of item 385</w:t>
      </w:r>
      <w:r w:rsidR="0002099A">
        <w:rPr>
          <w:lang w:val="en-AU"/>
        </w:rPr>
        <w:t>X</w:t>
      </w:r>
      <w:r w:rsidRPr="00FE4EE7">
        <w:rPr>
          <w:lang w:val="en-AU"/>
        </w:rPr>
        <w:t>XB.</w:t>
      </w:r>
    </w:p>
    <w:p w14:paraId="42268663" w14:textId="77777777" w:rsidR="008D208D" w:rsidRPr="00FE4EE7" w:rsidRDefault="008D208D" w:rsidP="008D208D">
      <w:pPr>
        <w:pStyle w:val="01squarebullet"/>
        <w:numPr>
          <w:ilvl w:val="0"/>
          <w:numId w:val="16"/>
        </w:numPr>
        <w:rPr>
          <w:lang w:val="en-AU"/>
        </w:rPr>
      </w:pPr>
      <w:r w:rsidRPr="00FE4EE7">
        <w:rPr>
          <w:lang w:val="en-AU"/>
        </w:rPr>
        <w:t xml:space="preserve">As with other items, services such as the insertion of an intercostal catheter are included in the base item and should not be inappropriately co-claimed. </w:t>
      </w:r>
    </w:p>
    <w:p w14:paraId="5AFE5629" w14:textId="77777777" w:rsidR="008D208D" w:rsidRDefault="008D208D" w:rsidP="008D208D">
      <w:pPr>
        <w:pStyle w:val="Heading3"/>
        <w:rPr>
          <w:lang w:val="en-AU"/>
        </w:rPr>
      </w:pPr>
      <w:bookmarkStart w:id="801" w:name="_Ref463553942"/>
      <w:bookmarkStart w:id="802" w:name="_Toc464871197"/>
      <w:r w:rsidRPr="00FB48BC">
        <w:rPr>
          <w:lang w:val="en-AU"/>
        </w:rPr>
        <w:lastRenderedPageBreak/>
        <w:t>Aortic repair (</w:t>
      </w:r>
      <w:r w:rsidR="0092299E" w:rsidRPr="00FB48BC">
        <w:rPr>
          <w:lang w:val="en-AU"/>
        </w:rPr>
        <w:t>c</w:t>
      </w:r>
      <w:r w:rsidRPr="00FB48BC">
        <w:rPr>
          <w:lang w:val="en-AU"/>
        </w:rPr>
        <w:t>ongenital)</w:t>
      </w:r>
      <w:bookmarkEnd w:id="801"/>
      <w:bookmarkEnd w:id="80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257118C5" w14:textId="77777777" w:rsidTr="001C7FA1">
        <w:trPr>
          <w:tblHeader/>
        </w:trPr>
        <w:tc>
          <w:tcPr>
            <w:tcW w:w="9082" w:type="dxa"/>
            <w:shd w:val="clear" w:color="auto" w:fill="D9D9D9" w:themeFill="background1" w:themeFillShade="D9"/>
            <w:vAlign w:val="bottom"/>
          </w:tcPr>
          <w:p w14:paraId="6A3C46B2"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0E66F63E" w14:textId="77777777" w:rsidTr="001C7FA1">
        <w:tc>
          <w:tcPr>
            <w:tcW w:w="9082" w:type="dxa"/>
            <w:vAlign w:val="bottom"/>
          </w:tcPr>
          <w:p w14:paraId="7ED00BF0" w14:textId="77777777" w:rsidR="007914DF" w:rsidRPr="009639E8" w:rsidRDefault="007914DF" w:rsidP="009639E8">
            <w:pPr>
              <w:pStyle w:val="02Tabletext"/>
            </w:pPr>
            <w:r w:rsidRPr="009124AE">
              <w:rPr>
                <w:lang w:val="en-AU"/>
              </w:rPr>
              <w:t>Item 38706 – Schedule fee: $1822.40</w:t>
            </w:r>
            <w:r w:rsidRPr="009124AE">
              <w:rPr>
                <w:lang w:val="en-AU"/>
              </w:rPr>
              <w:br/>
              <w:t>Services: 24</w:t>
            </w:r>
            <w:r>
              <w:rPr>
                <w:lang w:val="en-AU"/>
              </w:rPr>
              <w:tab/>
            </w:r>
            <w:r>
              <w:rPr>
                <w:lang w:val="en-AU"/>
              </w:rPr>
              <w:tab/>
            </w:r>
            <w:r w:rsidRPr="009124AE">
              <w:rPr>
                <w:lang w:val="en-AU"/>
              </w:rPr>
              <w:t>Total Benefits: $32,120</w:t>
            </w:r>
            <w:r>
              <w:rPr>
                <w:lang w:val="en-AU"/>
              </w:rPr>
              <w:tab/>
            </w:r>
            <w:r>
              <w:rPr>
                <w:lang w:val="en-AU"/>
              </w:rPr>
              <w:tab/>
            </w:r>
            <w:r w:rsidRPr="009124AE">
              <w:rPr>
                <w:lang w:val="en-AU"/>
              </w:rPr>
              <w:t>Average annual growth: -1.6%</w:t>
            </w:r>
            <w:r w:rsidRPr="009124AE">
              <w:rPr>
                <w:lang w:val="en-AU"/>
              </w:rPr>
              <w:br/>
            </w:r>
            <w:r w:rsidRPr="009124AE">
              <w:rPr>
                <w:lang w:val="en-AU"/>
              </w:rPr>
              <w:br/>
              <w:t>Aorta, anastomosis or repair of, without cardiopulmonary bypass, for congenital heart disease (Anaes.) (Assist.)</w:t>
            </w:r>
          </w:p>
        </w:tc>
      </w:tr>
      <w:tr w:rsidR="007914DF" w:rsidRPr="002836EB" w14:paraId="14A5E17B" w14:textId="77777777" w:rsidTr="001C7FA1">
        <w:tc>
          <w:tcPr>
            <w:tcW w:w="9082" w:type="dxa"/>
            <w:vAlign w:val="bottom"/>
          </w:tcPr>
          <w:p w14:paraId="1F016C56" w14:textId="77777777" w:rsidR="007914DF" w:rsidRPr="009639E8" w:rsidRDefault="007914DF" w:rsidP="009639E8">
            <w:pPr>
              <w:pStyle w:val="02Tabletext"/>
            </w:pPr>
            <w:r w:rsidRPr="009124AE">
              <w:rPr>
                <w:lang w:val="en-AU"/>
              </w:rPr>
              <w:t>Item 38709 – Schedule fee: $2134.50</w:t>
            </w:r>
            <w:r w:rsidRPr="009124AE">
              <w:rPr>
                <w:lang w:val="en-AU"/>
              </w:rPr>
              <w:br/>
              <w:t>Services: 29</w:t>
            </w:r>
            <w:r>
              <w:rPr>
                <w:lang w:val="en-AU"/>
              </w:rPr>
              <w:tab/>
            </w:r>
            <w:r>
              <w:rPr>
                <w:lang w:val="en-AU"/>
              </w:rPr>
              <w:tab/>
            </w:r>
            <w:r w:rsidRPr="009124AE">
              <w:rPr>
                <w:lang w:val="en-AU"/>
              </w:rPr>
              <w:t>Total Benefits: $36,420</w:t>
            </w:r>
            <w:r>
              <w:rPr>
                <w:lang w:val="en-AU"/>
              </w:rPr>
              <w:tab/>
            </w:r>
            <w:r>
              <w:rPr>
                <w:lang w:val="en-AU"/>
              </w:rPr>
              <w:tab/>
            </w:r>
            <w:r w:rsidRPr="009124AE">
              <w:rPr>
                <w:lang w:val="en-AU"/>
              </w:rPr>
              <w:t>Average annual growth: 3%</w:t>
            </w:r>
            <w:r w:rsidRPr="009124AE">
              <w:rPr>
                <w:lang w:val="en-AU"/>
              </w:rPr>
              <w:br/>
            </w:r>
            <w:r w:rsidRPr="009124AE">
              <w:rPr>
                <w:lang w:val="en-AU"/>
              </w:rPr>
              <w:br/>
              <w:t>Aorta, anastomosis or repair of, with cardiopulmonary bypass, for congenital heart disease (Anaes.) (Assist.)</w:t>
            </w:r>
          </w:p>
        </w:tc>
      </w:tr>
      <w:tr w:rsidR="007914DF" w:rsidRPr="002836EB" w14:paraId="241053CE" w14:textId="77777777" w:rsidTr="001C7FA1">
        <w:tc>
          <w:tcPr>
            <w:tcW w:w="9082" w:type="dxa"/>
            <w:vAlign w:val="bottom"/>
          </w:tcPr>
          <w:p w14:paraId="3AC7F50A" w14:textId="77777777" w:rsidR="007914DF" w:rsidRPr="009639E8" w:rsidRDefault="007914DF" w:rsidP="009639E8">
            <w:pPr>
              <w:pStyle w:val="02Tabletext"/>
            </w:pPr>
            <w:r w:rsidRPr="009124AE">
              <w:rPr>
                <w:lang w:val="en-AU"/>
              </w:rPr>
              <w:t>Item 38712 – Schedule fee: $2563.15</w:t>
            </w:r>
            <w:r w:rsidRPr="009124AE">
              <w:rPr>
                <w:lang w:val="en-AU"/>
              </w:rPr>
              <w:br/>
              <w:t>Services: 2</w:t>
            </w:r>
            <w:r>
              <w:rPr>
                <w:lang w:val="en-AU"/>
              </w:rPr>
              <w:tab/>
            </w:r>
            <w:r>
              <w:rPr>
                <w:lang w:val="en-AU"/>
              </w:rPr>
              <w:tab/>
            </w:r>
            <w:r w:rsidRPr="009124AE">
              <w:rPr>
                <w:lang w:val="en-AU"/>
              </w:rPr>
              <w:t>Total Benefits: $2,884</w:t>
            </w:r>
            <w:r>
              <w:rPr>
                <w:lang w:val="en-AU"/>
              </w:rPr>
              <w:tab/>
            </w:r>
            <w:r>
              <w:rPr>
                <w:lang w:val="en-AU"/>
              </w:rPr>
              <w:tab/>
            </w:r>
            <w:r w:rsidRPr="009124AE">
              <w:rPr>
                <w:lang w:val="en-AU"/>
              </w:rPr>
              <w:t>Average annual growth: -27.5%</w:t>
            </w:r>
            <w:r w:rsidRPr="009124AE">
              <w:rPr>
                <w:lang w:val="en-AU"/>
              </w:rPr>
              <w:br/>
            </w:r>
            <w:r w:rsidRPr="009124AE">
              <w:rPr>
                <w:lang w:val="en-AU"/>
              </w:rPr>
              <w:br/>
              <w:t>Aortic interruption, repair of, for congenital heart disease (Anaes.) (Assist.)</w:t>
            </w:r>
          </w:p>
        </w:tc>
      </w:tr>
    </w:tbl>
    <w:p w14:paraId="216BD124"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40431A9C" w14:textId="77777777" w:rsidR="008D208D" w:rsidRPr="00FD6810" w:rsidRDefault="004314D4" w:rsidP="008D208D">
      <w:pPr>
        <w:rPr>
          <w:b/>
        </w:rPr>
      </w:pPr>
      <w:r w:rsidRPr="00FD6810">
        <w:rPr>
          <w:b/>
        </w:rPr>
        <w:t>Recommendation 46.1</w:t>
      </w:r>
    </w:p>
    <w:p w14:paraId="6960A5EA" w14:textId="77777777" w:rsidR="008D208D" w:rsidRDefault="008D208D" w:rsidP="008D208D">
      <w:pPr>
        <w:pStyle w:val="01squarebullet"/>
        <w:numPr>
          <w:ilvl w:val="0"/>
          <w:numId w:val="16"/>
        </w:numPr>
        <w:rPr>
          <w:lang w:val="en-AU"/>
        </w:rPr>
      </w:pPr>
      <w:r w:rsidRPr="00FB48BC">
        <w:rPr>
          <w:lang w:val="en-AU"/>
        </w:rPr>
        <w:t>Leave items 38706 and 38709 unchanged.</w:t>
      </w:r>
    </w:p>
    <w:p w14:paraId="3BC9FAA5" w14:textId="77777777" w:rsidR="004314D4" w:rsidRPr="00FD6810" w:rsidRDefault="004314D4" w:rsidP="004314D4">
      <w:pPr>
        <w:rPr>
          <w:b/>
        </w:rPr>
      </w:pPr>
      <w:r w:rsidRPr="00FD6810">
        <w:rPr>
          <w:b/>
        </w:rPr>
        <w:t>Recommendation 46.2</w:t>
      </w:r>
    </w:p>
    <w:p w14:paraId="4EA1505A" w14:textId="77777777" w:rsidR="008D208D" w:rsidRPr="00FB48BC" w:rsidRDefault="00B33B9D" w:rsidP="008D208D">
      <w:pPr>
        <w:pStyle w:val="01squarebullet"/>
        <w:numPr>
          <w:ilvl w:val="0"/>
          <w:numId w:val="16"/>
        </w:numPr>
        <w:rPr>
          <w:lang w:val="en-AU"/>
        </w:rPr>
      </w:pPr>
      <w:r w:rsidRPr="00FB48BC">
        <w:rPr>
          <w:lang w:val="en-AU"/>
        </w:rPr>
        <w:t>Delete</w:t>
      </w:r>
      <w:r w:rsidR="008D208D" w:rsidRPr="00FB48BC">
        <w:rPr>
          <w:lang w:val="en-AU"/>
        </w:rPr>
        <w:t xml:space="preserve"> item 38712 from the MBS</w:t>
      </w:r>
      <w:r w:rsidR="00D21EDB" w:rsidRPr="00FB48BC">
        <w:rPr>
          <w:lang w:val="en-AU"/>
        </w:rPr>
        <w:t xml:space="preserve"> and</w:t>
      </w:r>
      <w:r w:rsidR="008D208D" w:rsidRPr="00FB48BC">
        <w:rPr>
          <w:lang w:val="en-AU"/>
        </w:rPr>
        <w:t xml:space="preserve"> replace</w:t>
      </w:r>
      <w:r w:rsidR="00D21EDB" w:rsidRPr="00FB48BC">
        <w:rPr>
          <w:lang w:val="en-AU"/>
        </w:rPr>
        <w:t xml:space="preserve"> it</w:t>
      </w:r>
      <w:r w:rsidR="008D208D" w:rsidRPr="00FB48BC">
        <w:rPr>
          <w:lang w:val="en-AU"/>
        </w:rPr>
        <w:t xml:space="preserve"> with item 387XXA, with the following </w:t>
      </w:r>
      <w:r w:rsidR="005D1EAC">
        <w:rPr>
          <w:lang w:val="en-AU"/>
        </w:rPr>
        <w:t xml:space="preserve">proposed </w:t>
      </w:r>
      <w:r w:rsidR="008D208D" w:rsidRPr="00FB48BC">
        <w:rPr>
          <w:lang w:val="en-AU"/>
        </w:rPr>
        <w:t>descriptor:</w:t>
      </w:r>
    </w:p>
    <w:p w14:paraId="1D946051" w14:textId="77777777" w:rsidR="005D1EAC" w:rsidRDefault="008D208D" w:rsidP="005D1EAC">
      <w:pPr>
        <w:pStyle w:val="Item"/>
      </w:pPr>
      <w:r w:rsidRPr="009639E8">
        <w:t>Item 387XXA</w:t>
      </w:r>
    </w:p>
    <w:p w14:paraId="603FD22C" w14:textId="77777777" w:rsidR="008D208D" w:rsidRPr="00FD6810" w:rsidRDefault="008D208D" w:rsidP="009639E8">
      <w:r w:rsidRPr="00FD6810">
        <w:t>Aortic repair involving augmentation of hypoplastic or interrupted aortic arch including use of antegrade cerebral perfusion or deep hypothermic circulatory arrest and associated myocardial preservation including retrograde cardioplegia. Performed in a neonate.</w:t>
      </w:r>
    </w:p>
    <w:p w14:paraId="0B6EDE85" w14:textId="77777777" w:rsidR="008D208D" w:rsidRPr="00FD6810" w:rsidRDefault="008D208D" w:rsidP="008D208D">
      <w:pPr>
        <w:rPr>
          <w:b/>
        </w:rPr>
      </w:pPr>
      <w:r w:rsidRPr="00FD6810">
        <w:rPr>
          <w:b/>
        </w:rPr>
        <w:t>Rationale</w:t>
      </w:r>
    </w:p>
    <w:p w14:paraId="375B4372" w14:textId="77777777" w:rsidR="008D208D" w:rsidRPr="00FD6810" w:rsidRDefault="008D208D" w:rsidP="008D208D">
      <w:r w:rsidRPr="00FD6810">
        <w:t>The recommendations focus on modernising the MBS and are based on the following observations.</w:t>
      </w:r>
    </w:p>
    <w:p w14:paraId="43374FEB" w14:textId="77777777" w:rsidR="008D208D" w:rsidRPr="00FB48BC" w:rsidRDefault="008D208D" w:rsidP="008D208D">
      <w:pPr>
        <w:pStyle w:val="01squarebullet"/>
        <w:numPr>
          <w:ilvl w:val="0"/>
          <w:numId w:val="16"/>
        </w:numPr>
        <w:rPr>
          <w:lang w:val="en-AU"/>
        </w:rPr>
      </w:pPr>
      <w:r w:rsidRPr="00FB48BC">
        <w:rPr>
          <w:lang w:val="en-AU"/>
        </w:rPr>
        <w:t>There was clinical consensus that no changes were required for items 38706 and 38709.</w:t>
      </w:r>
    </w:p>
    <w:p w14:paraId="3C01CC9A" w14:textId="77777777" w:rsidR="008D208D" w:rsidRPr="00FB48BC" w:rsidRDefault="008D208D" w:rsidP="008D208D">
      <w:pPr>
        <w:pStyle w:val="01squarebullet"/>
        <w:numPr>
          <w:ilvl w:val="0"/>
          <w:numId w:val="16"/>
        </w:numPr>
        <w:rPr>
          <w:lang w:val="en-AU"/>
        </w:rPr>
      </w:pPr>
      <w:r w:rsidRPr="00FB48BC">
        <w:rPr>
          <w:lang w:val="en-AU"/>
        </w:rPr>
        <w:t>Item 38712 should be deleted as it no longer reflects contemporary practice and is specifically confined to aortic interruption, which is a rare presentation.</w:t>
      </w:r>
    </w:p>
    <w:p w14:paraId="2C130ECE" w14:textId="77777777" w:rsidR="00817AD0" w:rsidRPr="00FB48BC" w:rsidRDefault="008D208D" w:rsidP="008D208D">
      <w:pPr>
        <w:pStyle w:val="01squarebullet"/>
        <w:numPr>
          <w:ilvl w:val="0"/>
          <w:numId w:val="16"/>
        </w:numPr>
        <w:rPr>
          <w:lang w:val="en-AU"/>
        </w:rPr>
      </w:pPr>
      <w:r w:rsidRPr="00FB48BC">
        <w:rPr>
          <w:lang w:val="en-AU"/>
        </w:rPr>
        <w:t xml:space="preserve">The paediatric cardiac surgery component of the MBS has not been revised in some time, and there have been important changes in practice that are now widely adopted across Australia, particularly in centres that perform high volumes of neonatal work (Sydney, Melbourne and Brisbane). These include: </w:t>
      </w:r>
    </w:p>
    <w:p w14:paraId="722BCD06" w14:textId="77777777" w:rsidR="00817AD0" w:rsidRPr="00FB48BC" w:rsidRDefault="003056C4" w:rsidP="00EF20AD">
      <w:pPr>
        <w:pStyle w:val="02dash"/>
        <w:rPr>
          <w:lang w:val="en-AU"/>
        </w:rPr>
      </w:pPr>
      <w:r w:rsidRPr="00FB48BC">
        <w:rPr>
          <w:lang w:val="en-AU"/>
        </w:rPr>
        <w:t>A</w:t>
      </w:r>
      <w:r w:rsidR="008D208D" w:rsidRPr="00FB48BC">
        <w:rPr>
          <w:lang w:val="en-AU"/>
        </w:rPr>
        <w:t xml:space="preserve"> drive to definitive repair during the neonatal period, if possible</w:t>
      </w:r>
      <w:r w:rsidR="001627C9" w:rsidRPr="00FB48BC">
        <w:rPr>
          <w:lang w:val="en-AU"/>
        </w:rPr>
        <w:t>.</w:t>
      </w:r>
      <w:r w:rsidR="008D208D" w:rsidRPr="00FB48BC">
        <w:rPr>
          <w:lang w:val="en-AU"/>
        </w:rPr>
        <w:t xml:space="preserve"> </w:t>
      </w:r>
      <w:r w:rsidR="001627C9" w:rsidRPr="00FB48BC">
        <w:rPr>
          <w:lang w:val="en-AU"/>
        </w:rPr>
        <w:t>For example</w:t>
      </w:r>
      <w:r w:rsidR="008D208D" w:rsidRPr="00FB48BC">
        <w:rPr>
          <w:lang w:val="en-AU"/>
        </w:rPr>
        <w:t>, coarctation with ventricular septal defect is now often fixed as a single procedure as a neonate, rather than coarctation repair with pulmonary artery banding, followed by a second procedure at 6 to 18 months of age for debanding and VSD closure</w:t>
      </w:r>
      <w:r w:rsidR="00546FED" w:rsidRPr="00FB48BC">
        <w:rPr>
          <w:lang w:val="en-AU"/>
        </w:rPr>
        <w:t>.</w:t>
      </w:r>
      <w:r w:rsidR="008D208D" w:rsidRPr="00FB48BC">
        <w:rPr>
          <w:lang w:val="en-AU"/>
        </w:rPr>
        <w:t xml:space="preserve"> </w:t>
      </w:r>
    </w:p>
    <w:p w14:paraId="1565575E" w14:textId="77777777" w:rsidR="008D208D" w:rsidRPr="00FB48BC" w:rsidRDefault="005E7C3D" w:rsidP="00EF20AD">
      <w:pPr>
        <w:pStyle w:val="02dash"/>
        <w:rPr>
          <w:lang w:val="en-AU"/>
        </w:rPr>
      </w:pPr>
      <w:r w:rsidRPr="00FB48BC">
        <w:rPr>
          <w:lang w:val="en-AU"/>
        </w:rPr>
        <w:t>A</w:t>
      </w:r>
      <w:r w:rsidR="008D208D" w:rsidRPr="00FB48BC">
        <w:rPr>
          <w:lang w:val="en-AU"/>
        </w:rPr>
        <w:t xml:space="preserve"> drive to improve the quality of aortic arch repair in order to reduce the need for re-intervention, as well as the incidence or severity of later hypertension. This strategy includes a preference for primary repair of aortic interruption, rather than placing interposition grafts and repair of the aorta via sternotomy with cardiopulmonary bypass, to better address hypoplasia of the transverse aortic arch. </w:t>
      </w:r>
    </w:p>
    <w:p w14:paraId="6BD5721C" w14:textId="77777777" w:rsidR="008D208D" w:rsidRPr="00FB48BC" w:rsidRDefault="008D208D" w:rsidP="008D208D">
      <w:pPr>
        <w:pStyle w:val="01squarebullet"/>
        <w:numPr>
          <w:ilvl w:val="0"/>
          <w:numId w:val="16"/>
        </w:numPr>
        <w:rPr>
          <w:lang w:val="en-AU"/>
        </w:rPr>
      </w:pPr>
      <w:r w:rsidRPr="00FB48BC">
        <w:rPr>
          <w:lang w:val="en-AU"/>
        </w:rPr>
        <w:t xml:space="preserve">Working on the neonatal aorta via sternotomy on bypass is a skill set that is now standard for surgeons trained in the last 10–15 years. Older surgeons may prefer more conservative </w:t>
      </w:r>
      <w:r w:rsidRPr="00FB48BC">
        <w:rPr>
          <w:lang w:val="en-AU"/>
        </w:rPr>
        <w:lastRenderedPageBreak/>
        <w:t>approaches. The newer approaches involve bigger and more complex operations, but the long-term outcomes are believed to be superior.</w:t>
      </w:r>
    </w:p>
    <w:p w14:paraId="76878884" w14:textId="77777777" w:rsidR="008D208D" w:rsidRPr="00FB48BC" w:rsidRDefault="008D208D" w:rsidP="008D208D">
      <w:pPr>
        <w:pStyle w:val="01squarebullet"/>
        <w:numPr>
          <w:ilvl w:val="0"/>
          <w:numId w:val="16"/>
        </w:numPr>
        <w:rPr>
          <w:lang w:val="en-AU"/>
        </w:rPr>
      </w:pPr>
      <w:r w:rsidRPr="00FB48BC">
        <w:rPr>
          <w:lang w:val="en-AU"/>
        </w:rPr>
        <w:t>The proposed descriptor for the item captures the work described for this small subset of patients—estimated at less than 60 per year nationally—and would include patients undergoing two ventricle repairs, as well as first-stage single ventricle operations. Use of the word “augmentation” restricts use of the item to larger operations where best practice requires sternotomy and augmentation with homograft or other tissues. It is unlikely that the new item would incentivise inappropriate use of this approach as it covers a four- to six-hour operation with substantially larger post-operative care requirements, compared to an operation lasting 1.5 hours.</w:t>
      </w:r>
    </w:p>
    <w:p w14:paraId="488D22F8" w14:textId="77777777" w:rsidR="008D208D" w:rsidRPr="00FB48BC" w:rsidRDefault="008D208D" w:rsidP="008D208D">
      <w:pPr>
        <w:pStyle w:val="01squarebullet"/>
        <w:numPr>
          <w:ilvl w:val="0"/>
          <w:numId w:val="16"/>
        </w:numPr>
        <w:rPr>
          <w:lang w:val="en-AU"/>
        </w:rPr>
      </w:pPr>
      <w:r w:rsidRPr="00FB48BC">
        <w:rPr>
          <w:lang w:val="en-AU"/>
        </w:rPr>
        <w:t>The descriptor distinguishes these operations from ‘lesser’ operations to repair aortic coarctation, not requiring formal augmentation, which would still be claimed as item 38709 (repair of aorta, on bypass). Item 38709 volumes currently include operations that would move to item 387XXA, as this is currently the only item that can be used for more complex aortic repairs.</w:t>
      </w:r>
    </w:p>
    <w:p w14:paraId="6983570A" w14:textId="77777777" w:rsidR="008D208D" w:rsidRPr="00FB48BC" w:rsidRDefault="008D208D" w:rsidP="008D208D">
      <w:pPr>
        <w:pStyle w:val="01squarebullet"/>
        <w:numPr>
          <w:ilvl w:val="0"/>
          <w:numId w:val="16"/>
        </w:numPr>
        <w:rPr>
          <w:lang w:val="en-AU"/>
        </w:rPr>
      </w:pPr>
      <w:r w:rsidRPr="00FB48BC">
        <w:rPr>
          <w:lang w:val="en-AU"/>
        </w:rPr>
        <w:t>This new item should be listed in the congenital section of the MBS, and could be restricted to neonates (first 30 days of life) to reduce the risk (albeit low) of misuse.</w:t>
      </w:r>
    </w:p>
    <w:p w14:paraId="6EAEF764" w14:textId="77777777" w:rsidR="008D208D" w:rsidRPr="00FB48BC" w:rsidRDefault="008D208D" w:rsidP="008D208D">
      <w:pPr>
        <w:pStyle w:val="01squarebullet"/>
        <w:numPr>
          <w:ilvl w:val="0"/>
          <w:numId w:val="16"/>
        </w:numPr>
        <w:rPr>
          <w:lang w:val="en-AU"/>
        </w:rPr>
      </w:pPr>
      <w:r w:rsidRPr="00FB48BC">
        <w:rPr>
          <w:lang w:val="en-AU"/>
        </w:rPr>
        <w:t>As this is a novel item, the Committee noted that item 38565 is an analogous adult procedure that does not require valve replacement but involves augmentation of the ascending aorta, arch and descending aorta. This item could be considered when determining the appropriate schedule fee for item 387XXA.</w:t>
      </w:r>
    </w:p>
    <w:p w14:paraId="4955B296" w14:textId="77777777" w:rsidR="008D208D" w:rsidRPr="00FB48BC" w:rsidRDefault="008D208D" w:rsidP="008D208D">
      <w:pPr>
        <w:pStyle w:val="Heading2"/>
        <w:rPr>
          <w:lang w:val="en-AU"/>
        </w:rPr>
      </w:pPr>
      <w:bookmarkStart w:id="803" w:name="_Toc464871198"/>
      <w:bookmarkStart w:id="804" w:name="_Toc518382960"/>
      <w:r w:rsidRPr="00FB48BC">
        <w:rPr>
          <w:lang w:val="en-AU"/>
        </w:rPr>
        <w:t>Other cardiac surgical items</w:t>
      </w:r>
      <w:bookmarkEnd w:id="803"/>
      <w:r w:rsidR="00860191">
        <w:rPr>
          <w:lang w:val="en-AU"/>
        </w:rPr>
        <w:t xml:space="preserve"> – that went out to consultation</w:t>
      </w:r>
      <w:bookmarkEnd w:id="804"/>
    </w:p>
    <w:p w14:paraId="77B0F6AF" w14:textId="77777777" w:rsidR="008D208D" w:rsidRDefault="008D208D" w:rsidP="008D208D">
      <w:pPr>
        <w:pStyle w:val="Heading3"/>
        <w:rPr>
          <w:lang w:val="en-AU"/>
        </w:rPr>
      </w:pPr>
      <w:bookmarkStart w:id="805" w:name="_Toc464871199"/>
      <w:r w:rsidRPr="00FB48BC">
        <w:rPr>
          <w:lang w:val="en-AU"/>
        </w:rPr>
        <w:t>Thoracotomy/</w:t>
      </w:r>
      <w:r w:rsidR="00A34489" w:rsidRPr="00FB48BC">
        <w:rPr>
          <w:lang w:val="en-AU"/>
        </w:rPr>
        <w:t>s</w:t>
      </w:r>
      <w:r w:rsidRPr="00FB48BC">
        <w:rPr>
          <w:lang w:val="en-AU"/>
        </w:rPr>
        <w:t>ternotomy</w:t>
      </w:r>
      <w:bookmarkEnd w:id="80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75EDCDC3" w14:textId="77777777" w:rsidTr="001C7FA1">
        <w:trPr>
          <w:tblHeader/>
        </w:trPr>
        <w:tc>
          <w:tcPr>
            <w:tcW w:w="9082" w:type="dxa"/>
            <w:shd w:val="clear" w:color="auto" w:fill="D9D9D9" w:themeFill="background1" w:themeFillShade="D9"/>
            <w:vAlign w:val="bottom"/>
          </w:tcPr>
          <w:p w14:paraId="5AF4A1BE"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5732559B" w14:textId="77777777" w:rsidTr="001C7FA1">
        <w:tc>
          <w:tcPr>
            <w:tcW w:w="9082" w:type="dxa"/>
            <w:vAlign w:val="bottom"/>
          </w:tcPr>
          <w:p w14:paraId="3EFBA694" w14:textId="77777777" w:rsidR="007914DF" w:rsidRPr="009639E8" w:rsidRDefault="007914DF" w:rsidP="009639E8">
            <w:pPr>
              <w:pStyle w:val="02Tabletext"/>
            </w:pPr>
            <w:r w:rsidRPr="009124AE">
              <w:rPr>
                <w:lang w:val="en-AU"/>
              </w:rPr>
              <w:t>Item 38640 – Schedule fee: $958.40</w:t>
            </w:r>
            <w:r w:rsidRPr="009124AE">
              <w:rPr>
                <w:lang w:val="en-AU"/>
              </w:rPr>
              <w:br/>
              <w:t>Services: 115</w:t>
            </w:r>
            <w:r>
              <w:rPr>
                <w:lang w:val="en-AU"/>
              </w:rPr>
              <w:tab/>
            </w:r>
            <w:r>
              <w:rPr>
                <w:lang w:val="en-AU"/>
              </w:rPr>
              <w:tab/>
            </w:r>
            <w:r w:rsidRPr="009124AE">
              <w:rPr>
                <w:lang w:val="en-AU"/>
              </w:rPr>
              <w:t>Total Benefits: $42,241</w:t>
            </w:r>
            <w:r>
              <w:rPr>
                <w:lang w:val="en-AU"/>
              </w:rPr>
              <w:tab/>
            </w:r>
            <w:r>
              <w:rPr>
                <w:lang w:val="en-AU"/>
              </w:rPr>
              <w:tab/>
            </w:r>
            <w:r w:rsidRPr="009124AE">
              <w:rPr>
                <w:lang w:val="en-AU"/>
              </w:rPr>
              <w:t>Average annual growth: -0.8%</w:t>
            </w:r>
            <w:r w:rsidRPr="009124AE">
              <w:rPr>
                <w:lang w:val="en-AU"/>
              </w:rPr>
              <w:br/>
            </w:r>
            <w:r w:rsidRPr="009124AE">
              <w:rPr>
                <w:lang w:val="en-AU"/>
              </w:rPr>
              <w:br/>
              <w:t>Re-operation via median sternotomy, for any procedure, including any divisions of adhesions where the time taken to divide the adhesions is 45 minutes or less (Anaes.) (Assist.)</w:t>
            </w:r>
          </w:p>
        </w:tc>
      </w:tr>
      <w:tr w:rsidR="007914DF" w:rsidRPr="002836EB" w14:paraId="5B323292" w14:textId="77777777" w:rsidTr="001C7FA1">
        <w:tc>
          <w:tcPr>
            <w:tcW w:w="9082" w:type="dxa"/>
            <w:vAlign w:val="bottom"/>
          </w:tcPr>
          <w:p w14:paraId="410AECFB" w14:textId="77777777" w:rsidR="007914DF" w:rsidRPr="009639E8" w:rsidRDefault="007914DF" w:rsidP="009639E8">
            <w:pPr>
              <w:pStyle w:val="02Tabletext"/>
            </w:pPr>
            <w:r w:rsidRPr="009124AE">
              <w:rPr>
                <w:lang w:val="en-AU"/>
              </w:rPr>
              <w:t>Item 38643 – Schedule fee: $1067.40</w:t>
            </w:r>
            <w:r w:rsidRPr="009124AE">
              <w:rPr>
                <w:lang w:val="en-AU"/>
              </w:rPr>
              <w:br/>
              <w:t>Services: 999</w:t>
            </w:r>
            <w:r>
              <w:rPr>
                <w:lang w:val="en-AU"/>
              </w:rPr>
              <w:tab/>
            </w:r>
            <w:r>
              <w:rPr>
                <w:lang w:val="en-AU"/>
              </w:rPr>
              <w:tab/>
            </w:r>
            <w:r w:rsidRPr="009124AE">
              <w:rPr>
                <w:lang w:val="en-AU"/>
              </w:rPr>
              <w:t>Total Benefits: $377,450</w:t>
            </w:r>
            <w:r>
              <w:rPr>
                <w:lang w:val="en-AU"/>
              </w:rPr>
              <w:tab/>
            </w:r>
            <w:r>
              <w:rPr>
                <w:lang w:val="en-AU"/>
              </w:rPr>
              <w:tab/>
            </w:r>
            <w:r w:rsidRPr="009124AE">
              <w:rPr>
                <w:lang w:val="en-AU"/>
              </w:rPr>
              <w:t>Average annual growth: 6.7%</w:t>
            </w:r>
            <w:r w:rsidRPr="009124AE">
              <w:rPr>
                <w:lang w:val="en-AU"/>
              </w:rPr>
              <w:br/>
            </w:r>
            <w:r w:rsidRPr="009124AE">
              <w:rPr>
                <w:lang w:val="en-AU"/>
              </w:rPr>
              <w:br/>
              <w:t>Thoracotomy or sternotomy involving division of adhesions where the time taken to divide the adhesions exceeds 45 minutes (Anaes.) (Assist.)</w:t>
            </w:r>
          </w:p>
        </w:tc>
      </w:tr>
      <w:tr w:rsidR="007914DF" w:rsidRPr="002836EB" w14:paraId="19BD8F3E" w14:textId="77777777" w:rsidTr="001C7FA1">
        <w:tc>
          <w:tcPr>
            <w:tcW w:w="9082" w:type="dxa"/>
            <w:vAlign w:val="bottom"/>
          </w:tcPr>
          <w:p w14:paraId="2FCAFFA1" w14:textId="77777777" w:rsidR="007914DF" w:rsidRPr="009639E8" w:rsidRDefault="007914DF" w:rsidP="009639E8">
            <w:pPr>
              <w:pStyle w:val="02Tabletext"/>
            </w:pPr>
            <w:r w:rsidRPr="009124AE">
              <w:rPr>
                <w:lang w:val="en-AU"/>
              </w:rPr>
              <w:t>Item 38647 – Schedule fee: $2134.50</w:t>
            </w:r>
            <w:r w:rsidRPr="009124AE">
              <w:rPr>
                <w:lang w:val="en-AU"/>
              </w:rPr>
              <w:br/>
              <w:t>Services: 751</w:t>
            </w:r>
            <w:r>
              <w:rPr>
                <w:lang w:val="en-AU"/>
              </w:rPr>
              <w:tab/>
            </w:r>
            <w:r>
              <w:rPr>
                <w:lang w:val="en-AU"/>
              </w:rPr>
              <w:tab/>
            </w:r>
            <w:r w:rsidRPr="009124AE">
              <w:rPr>
                <w:lang w:val="en-AU"/>
              </w:rPr>
              <w:t>Total Benefits: $957,977</w:t>
            </w:r>
            <w:r>
              <w:rPr>
                <w:lang w:val="en-AU"/>
              </w:rPr>
              <w:tab/>
            </w:r>
            <w:r>
              <w:rPr>
                <w:lang w:val="en-AU"/>
              </w:rPr>
              <w:tab/>
            </w:r>
            <w:r w:rsidRPr="009124AE">
              <w:rPr>
                <w:lang w:val="en-AU"/>
              </w:rPr>
              <w:t>Average annual growth: 7.8%</w:t>
            </w:r>
            <w:r w:rsidRPr="009124AE">
              <w:rPr>
                <w:lang w:val="en-AU"/>
              </w:rPr>
              <w:br/>
            </w:r>
            <w:r w:rsidRPr="009124AE">
              <w:rPr>
                <w:lang w:val="en-AU"/>
              </w:rPr>
              <w:br/>
              <w:t>Thoracotomy or sternotomy involving division of extensive adhesions where the time taken to divide the adhesions exceeds 2 hours (Anaes.) (Assist.)</w:t>
            </w:r>
          </w:p>
        </w:tc>
      </w:tr>
      <w:tr w:rsidR="007914DF" w:rsidRPr="002836EB" w14:paraId="12D25463" w14:textId="77777777" w:rsidTr="001C7FA1">
        <w:tc>
          <w:tcPr>
            <w:tcW w:w="9082" w:type="dxa"/>
            <w:vAlign w:val="bottom"/>
          </w:tcPr>
          <w:p w14:paraId="182D0981" w14:textId="77777777" w:rsidR="007914DF" w:rsidRPr="009639E8" w:rsidRDefault="007914DF" w:rsidP="009639E8">
            <w:pPr>
              <w:pStyle w:val="02Tabletext"/>
            </w:pPr>
            <w:r w:rsidRPr="009124AE">
              <w:rPr>
                <w:lang w:val="en-AU"/>
              </w:rPr>
              <w:t>Item 38656 – Schedule fee: $958.40</w:t>
            </w:r>
            <w:r w:rsidRPr="009124AE">
              <w:rPr>
                <w:lang w:val="en-AU"/>
              </w:rPr>
              <w:br/>
              <w:t>Services: 345</w:t>
            </w:r>
            <w:r>
              <w:rPr>
                <w:lang w:val="en-AU"/>
              </w:rPr>
              <w:tab/>
            </w:r>
            <w:r>
              <w:rPr>
                <w:lang w:val="en-AU"/>
              </w:rPr>
              <w:tab/>
            </w:r>
            <w:r w:rsidRPr="009124AE">
              <w:rPr>
                <w:lang w:val="en-AU"/>
              </w:rPr>
              <w:t>Total Benefits: $227,000</w:t>
            </w:r>
            <w:r>
              <w:rPr>
                <w:lang w:val="en-AU"/>
              </w:rPr>
              <w:tab/>
            </w:r>
            <w:r>
              <w:rPr>
                <w:lang w:val="en-AU"/>
              </w:rPr>
              <w:tab/>
            </w:r>
            <w:r w:rsidRPr="009124AE">
              <w:rPr>
                <w:lang w:val="en-AU"/>
              </w:rPr>
              <w:t>Average annual growth: -0.6%</w:t>
            </w:r>
            <w:r w:rsidRPr="009124AE">
              <w:rPr>
                <w:lang w:val="en-AU"/>
              </w:rPr>
              <w:br/>
            </w:r>
            <w:r w:rsidRPr="009124AE">
              <w:rPr>
                <w:lang w:val="en-AU"/>
              </w:rPr>
              <w:br/>
              <w:t>Thoracotomy or median sternotomy for post-operative bleeding (Anaes.) (Assist.)</w:t>
            </w:r>
          </w:p>
        </w:tc>
      </w:tr>
    </w:tbl>
    <w:p w14:paraId="29FC081F"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44D062E8" w14:textId="77777777" w:rsidR="008D208D" w:rsidRPr="00FD6810" w:rsidRDefault="00170750" w:rsidP="008D208D">
      <w:pPr>
        <w:rPr>
          <w:b/>
        </w:rPr>
      </w:pPr>
      <w:r w:rsidRPr="00FD6810">
        <w:rPr>
          <w:b/>
        </w:rPr>
        <w:t>Recommendation 47.1</w:t>
      </w:r>
    </w:p>
    <w:p w14:paraId="096F295D" w14:textId="77777777" w:rsidR="008D208D" w:rsidRPr="00FB48BC" w:rsidRDefault="008D208D" w:rsidP="008D208D">
      <w:pPr>
        <w:pStyle w:val="01squarebullet"/>
        <w:numPr>
          <w:ilvl w:val="0"/>
          <w:numId w:val="16"/>
        </w:numPr>
        <w:rPr>
          <w:lang w:val="en-AU"/>
        </w:rPr>
      </w:pPr>
      <w:r w:rsidRPr="00FB48BC">
        <w:rPr>
          <w:lang w:val="en-AU"/>
        </w:rPr>
        <w:t>Consolidate items 38640, 38643 and 38647 into a single item</w:t>
      </w:r>
      <w:r w:rsidR="00EF20AD" w:rsidRPr="00FB48BC">
        <w:rPr>
          <w:lang w:val="en-AU"/>
        </w:rPr>
        <w:t>, with the</w:t>
      </w:r>
      <w:r w:rsidRPr="00FB48BC">
        <w:rPr>
          <w:lang w:val="en-AU"/>
        </w:rPr>
        <w:t xml:space="preserve"> </w:t>
      </w:r>
      <w:r w:rsidR="00EF20AD" w:rsidRPr="00FB48BC">
        <w:rPr>
          <w:lang w:val="en-AU"/>
        </w:rPr>
        <w:t>following descriptor</w:t>
      </w:r>
      <w:r w:rsidRPr="00FB48BC">
        <w:rPr>
          <w:lang w:val="en-AU"/>
        </w:rPr>
        <w:t>:</w:t>
      </w:r>
    </w:p>
    <w:p w14:paraId="0892886A" w14:textId="77777777" w:rsidR="005D1EAC" w:rsidRDefault="008D208D" w:rsidP="005D1EAC">
      <w:pPr>
        <w:pStyle w:val="Item"/>
      </w:pPr>
      <w:r w:rsidRPr="009639E8">
        <w:lastRenderedPageBreak/>
        <w:t>Item 38643</w:t>
      </w:r>
    </w:p>
    <w:p w14:paraId="788803C0" w14:textId="77777777" w:rsidR="008D208D" w:rsidRPr="00FD6810" w:rsidRDefault="008D208D" w:rsidP="009639E8">
      <w:r w:rsidRPr="00FD6810">
        <w:t>Re-operation via thoracotomy or sternotomy involving the division of adhesions</w:t>
      </w:r>
      <w:r w:rsidR="00B42DCD" w:rsidRPr="00FD6810">
        <w:t xml:space="preserve">, where the time taken to divide the adhesions exceeds </w:t>
      </w:r>
      <w:r w:rsidR="00AF5209" w:rsidRPr="00FD6810">
        <w:t>30 minutes</w:t>
      </w:r>
      <w:r w:rsidRPr="00FD6810">
        <w:t>. (Anaes.) (Assist.)</w:t>
      </w:r>
    </w:p>
    <w:p w14:paraId="1504D443" w14:textId="77777777" w:rsidR="00547FA5" w:rsidRPr="00FD6810" w:rsidRDefault="00547FA5" w:rsidP="009639E8"/>
    <w:p w14:paraId="754FDD63" w14:textId="77777777" w:rsidR="00170750" w:rsidRPr="00FD6810" w:rsidRDefault="00170750" w:rsidP="009639E8">
      <w:r w:rsidRPr="00FD6810">
        <w:rPr>
          <w:b/>
        </w:rPr>
        <w:t>Recommendation 47.</w:t>
      </w:r>
      <w:r w:rsidR="00547FA5" w:rsidRPr="00FD6810">
        <w:rPr>
          <w:b/>
        </w:rPr>
        <w:t>2</w:t>
      </w:r>
    </w:p>
    <w:p w14:paraId="13ED1102" w14:textId="77777777" w:rsidR="008D208D" w:rsidRPr="00FB48BC" w:rsidRDefault="008D208D" w:rsidP="008D208D">
      <w:pPr>
        <w:pStyle w:val="01squarebullet"/>
        <w:numPr>
          <w:ilvl w:val="0"/>
          <w:numId w:val="16"/>
        </w:numPr>
        <w:rPr>
          <w:lang w:val="en-AU"/>
        </w:rPr>
      </w:pPr>
      <w:r w:rsidRPr="00FB48BC">
        <w:rPr>
          <w:lang w:val="en-AU"/>
        </w:rPr>
        <w:t>Leave item 38656 unchanged.</w:t>
      </w:r>
    </w:p>
    <w:p w14:paraId="08B23EE4" w14:textId="77777777" w:rsidR="008D208D" w:rsidRPr="00FD6810" w:rsidRDefault="008D208D" w:rsidP="008D208D">
      <w:pPr>
        <w:rPr>
          <w:b/>
        </w:rPr>
      </w:pPr>
      <w:r w:rsidRPr="00FD6810">
        <w:rPr>
          <w:b/>
        </w:rPr>
        <w:t>Rationale</w:t>
      </w:r>
    </w:p>
    <w:p w14:paraId="3923570B" w14:textId="77777777" w:rsidR="008D208D" w:rsidRPr="00FD6810" w:rsidRDefault="008D208D" w:rsidP="008D208D">
      <w:r w:rsidRPr="00FD6810">
        <w:t>The recommendations focus on simplifying the MBS and are based on the following observations.</w:t>
      </w:r>
    </w:p>
    <w:p w14:paraId="1BCF0CE7" w14:textId="77777777" w:rsidR="008D208D" w:rsidRPr="00FB48BC" w:rsidRDefault="008D208D" w:rsidP="008D208D">
      <w:pPr>
        <w:pStyle w:val="01squarebullet"/>
        <w:numPr>
          <w:ilvl w:val="0"/>
          <w:numId w:val="16"/>
        </w:numPr>
        <w:rPr>
          <w:lang w:val="en-AU"/>
        </w:rPr>
      </w:pPr>
      <w:r w:rsidRPr="00FB48BC">
        <w:rPr>
          <w:lang w:val="en-AU"/>
        </w:rPr>
        <w:t>The Committee noted that the growth trends for these items follow the trends for similar items across the MBS, with volumes shifting to longer and higher rebated procedures. The five-year growth rates for items 38643 and 38647 were 7 per cent and 8 per cent, respectively, compared with -1 per cent for item 38640. These growth rates are contrary to the expectation that procedures will become more efficient over time. The Committee also noted that the proportion of services claimed under item 38647 was higher than expected.</w:t>
      </w:r>
    </w:p>
    <w:p w14:paraId="712EAD77" w14:textId="77777777" w:rsidR="008D208D" w:rsidRPr="00FB48BC" w:rsidRDefault="008D208D" w:rsidP="008D208D">
      <w:pPr>
        <w:pStyle w:val="01squarebullet"/>
        <w:numPr>
          <w:ilvl w:val="0"/>
          <w:numId w:val="16"/>
        </w:numPr>
        <w:rPr>
          <w:lang w:val="en-AU"/>
        </w:rPr>
      </w:pPr>
      <w:r w:rsidRPr="00FB48BC">
        <w:rPr>
          <w:lang w:val="en-AU"/>
        </w:rPr>
        <w:t xml:space="preserve">The Committee felt that all three items should be consolidated into item 38643 in a cost-neutral manner. It felt that such a change would be unlikely to significantly </w:t>
      </w:r>
      <w:r w:rsidR="00B5092E" w:rsidRPr="00FB48BC">
        <w:rPr>
          <w:lang w:val="en-AU"/>
        </w:rPr>
        <w:t xml:space="preserve">affect </w:t>
      </w:r>
      <w:r w:rsidRPr="00FB48BC">
        <w:rPr>
          <w:lang w:val="en-AU"/>
        </w:rPr>
        <w:t xml:space="preserve">volumes or costs, as the majority of services are already claimed under the higher value, long-duration division items. </w:t>
      </w:r>
    </w:p>
    <w:p w14:paraId="26C1AD3C" w14:textId="77777777" w:rsidR="008D208D" w:rsidRPr="00FB48BC" w:rsidRDefault="008D208D" w:rsidP="008D208D">
      <w:pPr>
        <w:pStyle w:val="01squarebullet"/>
        <w:numPr>
          <w:ilvl w:val="0"/>
          <w:numId w:val="16"/>
        </w:numPr>
        <w:rPr>
          <w:lang w:val="en-AU"/>
        </w:rPr>
      </w:pPr>
      <w:r w:rsidRPr="00FB48BC">
        <w:rPr>
          <w:lang w:val="en-AU"/>
        </w:rPr>
        <w:t>The Committee agreed that no change was required for item 38656.</w:t>
      </w:r>
    </w:p>
    <w:p w14:paraId="6F1FAC23" w14:textId="77777777" w:rsidR="008D208D" w:rsidRDefault="008D208D" w:rsidP="008D208D">
      <w:pPr>
        <w:pStyle w:val="Heading3"/>
        <w:rPr>
          <w:lang w:val="en-AU"/>
        </w:rPr>
      </w:pPr>
      <w:bookmarkStart w:id="806" w:name="_Toc464871200"/>
      <w:r w:rsidRPr="00FB48BC">
        <w:rPr>
          <w:lang w:val="en-AU"/>
        </w:rPr>
        <w:t>Circulatory support</w:t>
      </w:r>
      <w:bookmarkEnd w:id="80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7914DF" w:rsidRPr="002836EB" w14:paraId="1B3AC291" w14:textId="77777777" w:rsidTr="001C7FA1">
        <w:trPr>
          <w:tblHeader/>
        </w:trPr>
        <w:tc>
          <w:tcPr>
            <w:tcW w:w="9082" w:type="dxa"/>
            <w:shd w:val="clear" w:color="auto" w:fill="D9D9D9" w:themeFill="background1" w:themeFillShade="D9"/>
            <w:vAlign w:val="bottom"/>
          </w:tcPr>
          <w:p w14:paraId="2D1BB6A6" w14:textId="77777777" w:rsidR="007914DF" w:rsidRPr="009639E8" w:rsidRDefault="007914DF" w:rsidP="009639E8">
            <w:pPr>
              <w:pStyle w:val="01Tableheaderrow"/>
            </w:pPr>
            <w:r>
              <w:t>Current item descriptors and MBS data from FY 2014/15</w:t>
            </w:r>
          </w:p>
        </w:tc>
      </w:tr>
      <w:tr w:rsidR="007914DF" w:rsidRPr="002836EB" w14:paraId="15FF726B" w14:textId="77777777" w:rsidTr="001C7FA1">
        <w:tc>
          <w:tcPr>
            <w:tcW w:w="9082" w:type="dxa"/>
            <w:vAlign w:val="bottom"/>
          </w:tcPr>
          <w:p w14:paraId="3846FA5C" w14:textId="77777777" w:rsidR="007914DF" w:rsidRPr="009639E8" w:rsidRDefault="007914DF" w:rsidP="009639E8">
            <w:pPr>
              <w:pStyle w:val="02Tabletext"/>
            </w:pPr>
            <w:r w:rsidRPr="009124AE">
              <w:rPr>
                <w:lang w:val="en-AU"/>
              </w:rPr>
              <w:t>Item 38577 – Schedule fee: $554.55</w:t>
            </w:r>
            <w:r w:rsidRPr="009124AE">
              <w:rPr>
                <w:lang w:val="en-AU"/>
              </w:rPr>
              <w:br/>
              <w:t>Services: 70</w:t>
            </w:r>
            <w:r>
              <w:rPr>
                <w:lang w:val="en-AU"/>
              </w:rPr>
              <w:tab/>
            </w:r>
            <w:r>
              <w:rPr>
                <w:lang w:val="en-AU"/>
              </w:rPr>
              <w:tab/>
            </w:r>
            <w:r w:rsidRPr="009124AE">
              <w:rPr>
                <w:lang w:val="en-AU"/>
              </w:rPr>
              <w:t>Total Benefits: $8,631</w:t>
            </w:r>
            <w:r>
              <w:rPr>
                <w:lang w:val="en-AU"/>
              </w:rPr>
              <w:tab/>
            </w:r>
            <w:r>
              <w:rPr>
                <w:lang w:val="en-AU"/>
              </w:rPr>
              <w:tab/>
            </w:r>
            <w:r w:rsidRPr="009124AE">
              <w:rPr>
                <w:lang w:val="en-AU"/>
              </w:rPr>
              <w:t>Average annual growth: 9.2%</w:t>
            </w:r>
            <w:r w:rsidRPr="009124AE">
              <w:rPr>
                <w:lang w:val="en-AU"/>
              </w:rPr>
              <w:br/>
            </w:r>
            <w:r w:rsidRPr="009124AE">
              <w:rPr>
                <w:lang w:val="en-AU"/>
              </w:rPr>
              <w:br/>
              <w:t>Cannulation for, and supervision and monitoring of, the administration of retrograde cerebral perfusion during deep hypothermic arrest (Assist.)</w:t>
            </w:r>
          </w:p>
        </w:tc>
      </w:tr>
      <w:tr w:rsidR="007914DF" w:rsidRPr="002836EB" w14:paraId="22835DA3" w14:textId="77777777" w:rsidTr="001C7FA1">
        <w:tc>
          <w:tcPr>
            <w:tcW w:w="9082" w:type="dxa"/>
            <w:vAlign w:val="bottom"/>
          </w:tcPr>
          <w:p w14:paraId="03D521EE" w14:textId="77777777" w:rsidR="007914DF" w:rsidRPr="009639E8" w:rsidRDefault="007914DF" w:rsidP="009639E8">
            <w:pPr>
              <w:pStyle w:val="02Tabletext"/>
            </w:pPr>
            <w:r w:rsidRPr="009124AE">
              <w:rPr>
                <w:lang w:val="en-AU"/>
              </w:rPr>
              <w:t>Item 38588 – Schedule fee: $416.05</w:t>
            </w:r>
            <w:r w:rsidRPr="009124AE">
              <w:rPr>
                <w:lang w:val="en-AU"/>
              </w:rPr>
              <w:br/>
              <w:t>Services: 6,882</w:t>
            </w:r>
            <w:r>
              <w:rPr>
                <w:lang w:val="en-AU"/>
              </w:rPr>
              <w:tab/>
            </w:r>
            <w:r>
              <w:rPr>
                <w:lang w:val="en-AU"/>
              </w:rPr>
              <w:tab/>
            </w:r>
            <w:r w:rsidRPr="009124AE">
              <w:rPr>
                <w:lang w:val="en-AU"/>
              </w:rPr>
              <w:t>Total Benefits: $841,880</w:t>
            </w:r>
            <w:r>
              <w:rPr>
                <w:lang w:val="en-AU"/>
              </w:rPr>
              <w:tab/>
            </w:r>
            <w:r>
              <w:rPr>
                <w:lang w:val="en-AU"/>
              </w:rPr>
              <w:tab/>
            </w:r>
            <w:r w:rsidRPr="009124AE">
              <w:rPr>
                <w:lang w:val="en-AU"/>
              </w:rPr>
              <w:t>Average annual growth: 3.2%</w:t>
            </w:r>
            <w:r w:rsidRPr="009124AE">
              <w:rPr>
                <w:lang w:val="en-AU"/>
              </w:rPr>
              <w:br/>
            </w:r>
            <w:r w:rsidRPr="009124AE">
              <w:rPr>
                <w:lang w:val="en-AU"/>
              </w:rPr>
              <w:br/>
              <w:t xml:space="preserve">Cannulation of the coronary sinus </w:t>
            </w:r>
            <w:r w:rsidR="00103A48" w:rsidRPr="009124AE">
              <w:rPr>
                <w:lang w:val="en-AU"/>
              </w:rPr>
              <w:t>for</w:t>
            </w:r>
            <w:r w:rsidRPr="009124AE">
              <w:rPr>
                <w:lang w:val="en-AU"/>
              </w:rPr>
              <w:t xml:space="preserve"> and supervision of, the retrograde administration of blood or crystalloid for cardioplegia, including pressure monitoring (Assist.)</w:t>
            </w:r>
          </w:p>
        </w:tc>
      </w:tr>
      <w:tr w:rsidR="007914DF" w:rsidRPr="002836EB" w14:paraId="7411075F" w14:textId="77777777" w:rsidTr="001C7FA1">
        <w:tc>
          <w:tcPr>
            <w:tcW w:w="9082" w:type="dxa"/>
            <w:vAlign w:val="bottom"/>
          </w:tcPr>
          <w:p w14:paraId="24ABF635" w14:textId="77777777" w:rsidR="007914DF" w:rsidRPr="009639E8" w:rsidRDefault="007914DF" w:rsidP="009639E8">
            <w:pPr>
              <w:pStyle w:val="02Tabletext"/>
            </w:pPr>
            <w:r w:rsidRPr="009124AE">
              <w:rPr>
                <w:lang w:val="en-AU"/>
              </w:rPr>
              <w:t>Item 38600 – Schedule fee: $1532.00</w:t>
            </w:r>
            <w:r w:rsidRPr="009124AE">
              <w:rPr>
                <w:lang w:val="en-AU"/>
              </w:rPr>
              <w:br/>
              <w:t>Services: 10</w:t>
            </w:r>
            <w:r>
              <w:rPr>
                <w:lang w:val="en-AU"/>
              </w:rPr>
              <w:tab/>
            </w:r>
            <w:r>
              <w:rPr>
                <w:lang w:val="en-AU"/>
              </w:rPr>
              <w:tab/>
            </w:r>
            <w:r w:rsidRPr="009124AE">
              <w:rPr>
                <w:lang w:val="en-AU"/>
              </w:rPr>
              <w:t>Total Benefits: $9,287</w:t>
            </w:r>
            <w:r>
              <w:rPr>
                <w:lang w:val="en-AU"/>
              </w:rPr>
              <w:tab/>
            </w:r>
            <w:r>
              <w:rPr>
                <w:lang w:val="en-AU"/>
              </w:rPr>
              <w:tab/>
            </w:r>
            <w:r w:rsidRPr="009124AE">
              <w:rPr>
                <w:lang w:val="en-AU"/>
              </w:rPr>
              <w:t>Average annual growth: 0%</w:t>
            </w:r>
            <w:r w:rsidRPr="009124AE">
              <w:rPr>
                <w:lang w:val="en-AU"/>
              </w:rPr>
              <w:br/>
            </w:r>
            <w:r w:rsidRPr="009124AE">
              <w:rPr>
                <w:lang w:val="en-AU"/>
              </w:rPr>
              <w:br/>
              <w:t>Central cannulation for cardiopulmonary bypass excluding post-operative management, not being a service associated with a service to which another item in this Subgroup applies (Anaes.) (Assist.)</w:t>
            </w:r>
          </w:p>
        </w:tc>
      </w:tr>
      <w:tr w:rsidR="007914DF" w:rsidRPr="002836EB" w14:paraId="6BC665EB" w14:textId="77777777" w:rsidTr="001C7FA1">
        <w:tc>
          <w:tcPr>
            <w:tcW w:w="9082" w:type="dxa"/>
            <w:vAlign w:val="bottom"/>
          </w:tcPr>
          <w:p w14:paraId="4C54C996" w14:textId="77777777" w:rsidR="007914DF" w:rsidRPr="009639E8" w:rsidRDefault="007914DF" w:rsidP="009639E8">
            <w:pPr>
              <w:pStyle w:val="02Tabletext"/>
            </w:pPr>
            <w:r w:rsidRPr="009124AE">
              <w:rPr>
                <w:lang w:val="en-AU"/>
              </w:rPr>
              <w:t>Item 38603 – Schedule fee: $958.40</w:t>
            </w:r>
            <w:r w:rsidRPr="009124AE">
              <w:rPr>
                <w:lang w:val="en-AU"/>
              </w:rPr>
              <w:br/>
              <w:t>Services: 706</w:t>
            </w:r>
            <w:r>
              <w:rPr>
                <w:lang w:val="en-AU"/>
              </w:rPr>
              <w:tab/>
            </w:r>
            <w:r>
              <w:rPr>
                <w:lang w:val="en-AU"/>
              </w:rPr>
              <w:tab/>
            </w:r>
            <w:r w:rsidRPr="009124AE">
              <w:rPr>
                <w:lang w:val="en-AU"/>
              </w:rPr>
              <w:t>Total Benefits: $169,936</w:t>
            </w:r>
            <w:r>
              <w:rPr>
                <w:lang w:val="en-AU"/>
              </w:rPr>
              <w:tab/>
            </w:r>
            <w:r>
              <w:rPr>
                <w:lang w:val="en-AU"/>
              </w:rPr>
              <w:tab/>
            </w:r>
            <w:r w:rsidRPr="009124AE">
              <w:rPr>
                <w:lang w:val="en-AU"/>
              </w:rPr>
              <w:t>Average annual growth: 9.8%</w:t>
            </w:r>
            <w:r w:rsidRPr="009124AE">
              <w:rPr>
                <w:lang w:val="en-AU"/>
              </w:rPr>
              <w:br/>
            </w:r>
            <w:r w:rsidRPr="009124AE">
              <w:rPr>
                <w:lang w:val="en-AU"/>
              </w:rPr>
              <w:br/>
              <w:t>Peripheral cannulation for cardiopulmonary bypass excluding post-operative management (Anaes.) (Assist.)</w:t>
            </w:r>
          </w:p>
        </w:tc>
      </w:tr>
      <w:tr w:rsidR="007914DF" w:rsidRPr="002836EB" w14:paraId="1224EF66" w14:textId="77777777" w:rsidTr="001C7FA1">
        <w:tc>
          <w:tcPr>
            <w:tcW w:w="9082" w:type="dxa"/>
            <w:vAlign w:val="bottom"/>
          </w:tcPr>
          <w:p w14:paraId="3540CDD3" w14:textId="77777777" w:rsidR="007914DF" w:rsidRPr="009639E8" w:rsidRDefault="007914DF" w:rsidP="009639E8">
            <w:pPr>
              <w:pStyle w:val="02Tabletext"/>
            </w:pPr>
            <w:r w:rsidRPr="009124AE">
              <w:rPr>
                <w:lang w:val="en-AU"/>
              </w:rPr>
              <w:t>Item 38609 – Schedule fee: $479.15</w:t>
            </w:r>
            <w:r w:rsidRPr="009124AE">
              <w:rPr>
                <w:lang w:val="en-AU"/>
              </w:rPr>
              <w:br/>
              <w:t>Services: 57</w:t>
            </w:r>
            <w:r>
              <w:rPr>
                <w:lang w:val="en-AU"/>
              </w:rPr>
              <w:tab/>
            </w:r>
            <w:r>
              <w:rPr>
                <w:lang w:val="en-AU"/>
              </w:rPr>
              <w:tab/>
            </w:r>
            <w:r w:rsidRPr="009124AE">
              <w:rPr>
                <w:lang w:val="en-AU"/>
              </w:rPr>
              <w:t>Total Benefits: $8,491</w:t>
            </w:r>
            <w:r>
              <w:rPr>
                <w:lang w:val="en-AU"/>
              </w:rPr>
              <w:tab/>
            </w:r>
            <w:r>
              <w:rPr>
                <w:lang w:val="en-AU"/>
              </w:rPr>
              <w:tab/>
            </w:r>
            <w:r w:rsidRPr="009124AE">
              <w:rPr>
                <w:lang w:val="en-AU"/>
              </w:rPr>
              <w:t>Average annual growth: -3.5%</w:t>
            </w:r>
            <w:r w:rsidRPr="009124AE">
              <w:rPr>
                <w:lang w:val="en-AU"/>
              </w:rPr>
              <w:br/>
            </w:r>
            <w:r w:rsidRPr="009124AE">
              <w:rPr>
                <w:lang w:val="en-AU"/>
              </w:rPr>
              <w:br/>
              <w:t>Intra-aortic balloon pump, insertion of, by arteriotomy (Anaes.) (Assist.)</w:t>
            </w:r>
          </w:p>
        </w:tc>
      </w:tr>
      <w:tr w:rsidR="007914DF" w:rsidRPr="002836EB" w14:paraId="6E6E99DD" w14:textId="77777777" w:rsidTr="001C7FA1">
        <w:tc>
          <w:tcPr>
            <w:tcW w:w="9082" w:type="dxa"/>
            <w:vAlign w:val="bottom"/>
          </w:tcPr>
          <w:p w14:paraId="2E00C411" w14:textId="77777777" w:rsidR="007914DF" w:rsidRPr="009639E8" w:rsidRDefault="007914DF" w:rsidP="009639E8">
            <w:pPr>
              <w:pStyle w:val="02Tabletext"/>
            </w:pPr>
            <w:r w:rsidRPr="009124AE">
              <w:rPr>
                <w:lang w:val="en-AU"/>
              </w:rPr>
              <w:t>Item 38612 – Schedule fee: $537.10</w:t>
            </w:r>
            <w:r w:rsidRPr="009124AE">
              <w:rPr>
                <w:lang w:val="en-AU"/>
              </w:rPr>
              <w:br/>
              <w:t>Services: 16</w:t>
            </w:r>
            <w:r>
              <w:rPr>
                <w:lang w:val="en-AU"/>
              </w:rPr>
              <w:tab/>
            </w:r>
            <w:r>
              <w:rPr>
                <w:lang w:val="en-AU"/>
              </w:rPr>
              <w:tab/>
            </w:r>
            <w:r w:rsidRPr="009124AE">
              <w:rPr>
                <w:lang w:val="en-AU"/>
              </w:rPr>
              <w:t>Total Benefits: $4,434</w:t>
            </w:r>
            <w:r>
              <w:rPr>
                <w:lang w:val="en-AU"/>
              </w:rPr>
              <w:tab/>
            </w:r>
            <w:r>
              <w:rPr>
                <w:lang w:val="en-AU"/>
              </w:rPr>
              <w:tab/>
            </w:r>
            <w:r w:rsidRPr="009124AE">
              <w:rPr>
                <w:lang w:val="en-AU"/>
              </w:rPr>
              <w:t>Average annual growth: 0%</w:t>
            </w:r>
            <w:r w:rsidRPr="009124AE">
              <w:rPr>
                <w:lang w:val="en-AU"/>
              </w:rPr>
              <w:br/>
            </w:r>
            <w:r w:rsidRPr="009124AE">
              <w:rPr>
                <w:lang w:val="en-AU"/>
              </w:rPr>
              <w:br/>
              <w:t>Intra-aortic balloon pump, removal of, with closure of artery by direct suture (Anaes.) (Assist.)</w:t>
            </w:r>
          </w:p>
        </w:tc>
      </w:tr>
      <w:tr w:rsidR="007914DF" w:rsidRPr="002836EB" w14:paraId="52CF9A3B" w14:textId="77777777" w:rsidTr="001C7FA1">
        <w:tc>
          <w:tcPr>
            <w:tcW w:w="9082" w:type="dxa"/>
            <w:vAlign w:val="bottom"/>
          </w:tcPr>
          <w:p w14:paraId="24119D63" w14:textId="77777777" w:rsidR="007914DF" w:rsidRPr="009639E8" w:rsidRDefault="007914DF" w:rsidP="009639E8">
            <w:pPr>
              <w:pStyle w:val="02Tabletext"/>
            </w:pPr>
            <w:r w:rsidRPr="009124AE">
              <w:rPr>
                <w:lang w:val="en-AU"/>
              </w:rPr>
              <w:t>Item 38613 – Schedule fee: $674.05</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N/A</w:t>
            </w:r>
            <w:r w:rsidRPr="009124AE">
              <w:rPr>
                <w:lang w:val="en-AU"/>
              </w:rPr>
              <w:br/>
            </w:r>
            <w:r w:rsidRPr="009124AE">
              <w:rPr>
                <w:lang w:val="en-AU"/>
              </w:rPr>
              <w:lastRenderedPageBreak/>
              <w:br/>
              <w:t>Intra-aortic balloon pump, removal of, with closure of artery by patch graft (Anaes.) (Assist.)</w:t>
            </w:r>
          </w:p>
        </w:tc>
      </w:tr>
      <w:tr w:rsidR="007914DF" w:rsidRPr="002836EB" w14:paraId="5DD5F939" w14:textId="77777777" w:rsidTr="001C7FA1">
        <w:tc>
          <w:tcPr>
            <w:tcW w:w="9082" w:type="dxa"/>
            <w:vAlign w:val="bottom"/>
          </w:tcPr>
          <w:p w14:paraId="015CBD47" w14:textId="77777777" w:rsidR="007914DF" w:rsidRPr="009639E8" w:rsidRDefault="007914DF" w:rsidP="009639E8">
            <w:pPr>
              <w:pStyle w:val="02Tabletext"/>
            </w:pPr>
            <w:r w:rsidRPr="009124AE">
              <w:rPr>
                <w:lang w:val="en-AU"/>
              </w:rPr>
              <w:lastRenderedPageBreak/>
              <w:t>Item 38627 – Schedule fee: $669.60</w:t>
            </w:r>
            <w:r w:rsidRPr="009124AE">
              <w:rPr>
                <w:lang w:val="en-AU"/>
              </w:rPr>
              <w:br/>
              <w:t>Services: 31</w:t>
            </w:r>
            <w:r>
              <w:rPr>
                <w:lang w:val="en-AU"/>
              </w:rPr>
              <w:tab/>
            </w:r>
            <w:r>
              <w:rPr>
                <w:lang w:val="en-AU"/>
              </w:rPr>
              <w:tab/>
            </w:r>
            <w:r w:rsidRPr="009124AE">
              <w:rPr>
                <w:lang w:val="en-AU"/>
              </w:rPr>
              <w:t>Total Benefits: $9,542</w:t>
            </w:r>
            <w:r>
              <w:rPr>
                <w:lang w:val="en-AU"/>
              </w:rPr>
              <w:tab/>
            </w:r>
            <w:r>
              <w:rPr>
                <w:lang w:val="en-AU"/>
              </w:rPr>
              <w:tab/>
            </w:r>
            <w:r w:rsidRPr="009124AE">
              <w:rPr>
                <w:lang w:val="en-AU"/>
              </w:rPr>
              <w:t>Average annual growth: 14.1%</w:t>
            </w:r>
            <w:r w:rsidRPr="009124AE">
              <w:rPr>
                <w:lang w:val="en-AU"/>
              </w:rPr>
              <w:br/>
            </w:r>
            <w:r w:rsidRPr="009124AE">
              <w:rPr>
                <w:lang w:val="en-AU"/>
              </w:rPr>
              <w:br/>
              <w:t>Extra-corporeal membrane oxygenation, bypass or ventricular assist device cannulae, adjustment and re-positioning of, by open operation, in patients supported by these devices (Anaes.) (Assist.)</w:t>
            </w:r>
          </w:p>
        </w:tc>
      </w:tr>
    </w:tbl>
    <w:p w14:paraId="74C6F4E5"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0FADDDCB" w14:textId="77777777" w:rsidR="008D208D" w:rsidRPr="00FD6810" w:rsidRDefault="00547FA5" w:rsidP="008D208D">
      <w:pPr>
        <w:rPr>
          <w:b/>
        </w:rPr>
      </w:pPr>
      <w:r w:rsidRPr="00FD6810">
        <w:rPr>
          <w:b/>
        </w:rPr>
        <w:t>Recommendation 48.1</w:t>
      </w:r>
    </w:p>
    <w:p w14:paraId="1C227E1A" w14:textId="77777777" w:rsidR="008D208D" w:rsidRDefault="008D208D" w:rsidP="008D208D">
      <w:pPr>
        <w:pStyle w:val="01squarebullet"/>
        <w:numPr>
          <w:ilvl w:val="0"/>
          <w:numId w:val="16"/>
        </w:numPr>
        <w:rPr>
          <w:lang w:val="en-AU"/>
        </w:rPr>
      </w:pPr>
      <w:r w:rsidRPr="00FB48BC">
        <w:rPr>
          <w:lang w:val="en-AU"/>
        </w:rPr>
        <w:t>Delete item 38577 and incorporate the procedure into the aortic arch procedure</w:t>
      </w:r>
      <w:r w:rsidR="00D4381F">
        <w:rPr>
          <w:lang w:val="en-AU"/>
        </w:rPr>
        <w:t>s</w:t>
      </w:r>
      <w:r w:rsidRPr="00FB48BC">
        <w:rPr>
          <w:lang w:val="en-AU"/>
        </w:rPr>
        <w:t>.</w:t>
      </w:r>
    </w:p>
    <w:p w14:paraId="724C7E9D" w14:textId="77777777" w:rsidR="00547FA5" w:rsidRPr="00FD6810" w:rsidRDefault="00547FA5" w:rsidP="00547FA5">
      <w:pPr>
        <w:rPr>
          <w:b/>
        </w:rPr>
      </w:pPr>
      <w:r w:rsidRPr="00FD6810">
        <w:rPr>
          <w:b/>
        </w:rPr>
        <w:t>Recommendation 48.2</w:t>
      </w:r>
    </w:p>
    <w:p w14:paraId="7BA23EB3" w14:textId="77777777" w:rsidR="008D208D" w:rsidRDefault="0081092A" w:rsidP="008D208D">
      <w:pPr>
        <w:pStyle w:val="01squarebullet"/>
        <w:numPr>
          <w:ilvl w:val="0"/>
          <w:numId w:val="16"/>
        </w:numPr>
        <w:rPr>
          <w:lang w:val="en-AU"/>
        </w:rPr>
      </w:pPr>
      <w:r w:rsidRPr="00FB48BC">
        <w:rPr>
          <w:lang w:val="en-AU"/>
        </w:rPr>
        <w:t xml:space="preserve">Review </w:t>
      </w:r>
      <w:r w:rsidR="008D208D" w:rsidRPr="00FB48BC">
        <w:rPr>
          <w:lang w:val="en-AU"/>
        </w:rPr>
        <w:t xml:space="preserve">item 38588 </w:t>
      </w:r>
      <w:r w:rsidRPr="00FB48BC">
        <w:rPr>
          <w:lang w:val="en-AU"/>
        </w:rPr>
        <w:t xml:space="preserve">for potential deletion </w:t>
      </w:r>
      <w:r w:rsidR="00EB50F0" w:rsidRPr="00FB48BC">
        <w:rPr>
          <w:lang w:val="en-AU"/>
        </w:rPr>
        <w:t>12</w:t>
      </w:r>
      <w:r w:rsidRPr="00FB48BC">
        <w:rPr>
          <w:lang w:val="en-AU"/>
        </w:rPr>
        <w:t xml:space="preserve"> months after implementation of the recommendations in this report.</w:t>
      </w:r>
    </w:p>
    <w:p w14:paraId="1A4C4800" w14:textId="77777777" w:rsidR="00547FA5" w:rsidRPr="00FD6810" w:rsidRDefault="00547FA5" w:rsidP="00547FA5">
      <w:pPr>
        <w:rPr>
          <w:b/>
        </w:rPr>
      </w:pPr>
      <w:r w:rsidRPr="00FD6810">
        <w:rPr>
          <w:b/>
        </w:rPr>
        <w:t>Recommendation 48.3</w:t>
      </w:r>
    </w:p>
    <w:p w14:paraId="7B72DBEC" w14:textId="77777777" w:rsidR="008D208D" w:rsidRPr="00FB48BC" w:rsidRDefault="008D208D" w:rsidP="008D208D">
      <w:pPr>
        <w:pStyle w:val="01squarebullet"/>
        <w:numPr>
          <w:ilvl w:val="0"/>
          <w:numId w:val="16"/>
        </w:numPr>
        <w:rPr>
          <w:lang w:val="en-AU"/>
        </w:rPr>
      </w:pPr>
      <w:r w:rsidRPr="00FB48BC">
        <w:rPr>
          <w:lang w:val="en-AU"/>
        </w:rPr>
        <w:t>Change the descriptor for item 38603 to read:</w:t>
      </w:r>
    </w:p>
    <w:p w14:paraId="006BE838" w14:textId="77777777" w:rsidR="00470463" w:rsidRDefault="00470463" w:rsidP="00470463">
      <w:pPr>
        <w:pStyle w:val="Item"/>
      </w:pPr>
      <w:r>
        <w:t>Item 38603</w:t>
      </w:r>
    </w:p>
    <w:p w14:paraId="46B86D02" w14:textId="77777777" w:rsidR="008D208D" w:rsidRPr="00FD6810" w:rsidRDefault="008D208D" w:rsidP="009639E8">
      <w:r w:rsidRPr="00FD6810">
        <w:t xml:space="preserve">Peripheral cannulation for cardiopulmonary bypass excluding post-operative management. Not claimable where peripheral cannulation is used in preference over central cannulation for valve or </w:t>
      </w:r>
      <w:r w:rsidR="007B78F8" w:rsidRPr="00FD6810">
        <w:t xml:space="preserve">coronary artery </w:t>
      </w:r>
      <w:r w:rsidRPr="00FD6810">
        <w:t>bypass procedures, or as part of a service to which item 385XXB or 38572 applies. (Anaes.) (Assist.)</w:t>
      </w:r>
    </w:p>
    <w:p w14:paraId="2C3AB634" w14:textId="77777777" w:rsidR="00547FA5" w:rsidRPr="00FD6810" w:rsidRDefault="00547FA5" w:rsidP="00547FA5">
      <w:pPr>
        <w:rPr>
          <w:b/>
        </w:rPr>
      </w:pPr>
      <w:r w:rsidRPr="00FD6810">
        <w:rPr>
          <w:b/>
        </w:rPr>
        <w:t>Recommendation 48.4</w:t>
      </w:r>
    </w:p>
    <w:p w14:paraId="636CAAFA" w14:textId="77777777" w:rsidR="00470463" w:rsidRDefault="00470463" w:rsidP="00470463">
      <w:pPr>
        <w:pStyle w:val="01squarebullet"/>
        <w:numPr>
          <w:ilvl w:val="0"/>
          <w:numId w:val="16"/>
        </w:numPr>
        <w:rPr>
          <w:lang w:val="en-AU"/>
        </w:rPr>
      </w:pPr>
      <w:r>
        <w:rPr>
          <w:lang w:val="en-AU"/>
        </w:rPr>
        <w:t>Leave items 38600, 38609, 38612 and 38627 unchanged.</w:t>
      </w:r>
    </w:p>
    <w:p w14:paraId="5AE81A9A" w14:textId="77777777" w:rsidR="00547FA5" w:rsidRPr="00FD6810" w:rsidRDefault="00547FA5" w:rsidP="00547FA5">
      <w:pPr>
        <w:rPr>
          <w:b/>
        </w:rPr>
      </w:pPr>
      <w:r w:rsidRPr="00FD6810">
        <w:rPr>
          <w:b/>
        </w:rPr>
        <w:t>Recommendation 48.5</w:t>
      </w:r>
    </w:p>
    <w:p w14:paraId="1551615C" w14:textId="77777777" w:rsidR="008D208D" w:rsidRDefault="008D208D" w:rsidP="008D208D">
      <w:pPr>
        <w:pStyle w:val="01squarebullet"/>
        <w:numPr>
          <w:ilvl w:val="0"/>
          <w:numId w:val="16"/>
        </w:numPr>
        <w:rPr>
          <w:lang w:val="en-AU"/>
        </w:rPr>
      </w:pPr>
      <w:r w:rsidRPr="00FB48BC">
        <w:rPr>
          <w:lang w:val="en-AU"/>
        </w:rPr>
        <w:t>Delete item 38613 as item 38612 renders it redundant.</w:t>
      </w:r>
    </w:p>
    <w:p w14:paraId="6E10D0F9" w14:textId="77777777" w:rsidR="008D208D" w:rsidRPr="00FD6810" w:rsidRDefault="008D208D" w:rsidP="00FD6810">
      <w:pPr>
        <w:rPr>
          <w:b/>
          <w:lang w:val="en-AU"/>
        </w:rPr>
      </w:pPr>
      <w:r w:rsidRPr="00FD6810">
        <w:rPr>
          <w:b/>
          <w:lang w:val="en-AU"/>
        </w:rPr>
        <w:t>Rationale</w:t>
      </w:r>
    </w:p>
    <w:p w14:paraId="162DD666" w14:textId="77777777" w:rsidR="008D208D" w:rsidRPr="00FD6810" w:rsidRDefault="008D208D" w:rsidP="00FD6810">
      <w:pPr>
        <w:rPr>
          <w:lang w:val="en-AU"/>
        </w:rPr>
      </w:pPr>
      <w:r w:rsidRPr="00FD6810">
        <w:rPr>
          <w:lang w:val="en-AU"/>
        </w:rPr>
        <w:t>The recommendations focus on simplifying the MBS</w:t>
      </w:r>
      <w:r w:rsidR="00D7640A" w:rsidRPr="00FD6810">
        <w:rPr>
          <w:lang w:val="en-AU"/>
        </w:rPr>
        <w:t xml:space="preserve"> and</w:t>
      </w:r>
      <w:r w:rsidR="00365991" w:rsidRPr="00FD6810">
        <w:rPr>
          <w:lang w:val="en-AU"/>
        </w:rPr>
        <w:t xml:space="preserve"> </w:t>
      </w:r>
      <w:r w:rsidRPr="00FD6810">
        <w:rPr>
          <w:lang w:val="en-AU"/>
        </w:rPr>
        <w:t>are based on the following observations.</w:t>
      </w:r>
    </w:p>
    <w:p w14:paraId="7786B6EE" w14:textId="77777777" w:rsidR="008D208D" w:rsidRPr="00FB48BC" w:rsidRDefault="008D208D" w:rsidP="008D208D">
      <w:pPr>
        <w:pStyle w:val="01squarebullet"/>
        <w:numPr>
          <w:ilvl w:val="0"/>
          <w:numId w:val="16"/>
        </w:numPr>
        <w:rPr>
          <w:lang w:val="en-AU"/>
        </w:rPr>
      </w:pPr>
      <w:r w:rsidRPr="00FB48BC">
        <w:rPr>
          <w:lang w:val="en-AU"/>
        </w:rPr>
        <w:t>Item 38577 is not a stand-alone service and is therefore now included in the item</w:t>
      </w:r>
      <w:r w:rsidR="00D4381F">
        <w:rPr>
          <w:lang w:val="en-AU"/>
        </w:rPr>
        <w:t>s</w:t>
      </w:r>
      <w:r w:rsidRPr="00FB48BC">
        <w:rPr>
          <w:lang w:val="en-AU"/>
        </w:rPr>
        <w:t xml:space="preserve"> for aortic arch repair and replacement, including retrograde and antegrade cerebral protection.</w:t>
      </w:r>
    </w:p>
    <w:p w14:paraId="0624CB4A" w14:textId="77777777" w:rsidR="008D208D" w:rsidRPr="00FB48BC" w:rsidRDefault="008D208D" w:rsidP="008D208D">
      <w:pPr>
        <w:pStyle w:val="01squarebullet"/>
        <w:numPr>
          <w:ilvl w:val="0"/>
          <w:numId w:val="16"/>
        </w:numPr>
        <w:rPr>
          <w:lang w:val="en-AU"/>
        </w:rPr>
      </w:pPr>
      <w:r w:rsidRPr="00FB48BC">
        <w:rPr>
          <w:lang w:val="en-AU"/>
        </w:rPr>
        <w:t xml:space="preserve">Item 38588 is not a stand-alone service, </w:t>
      </w:r>
      <w:r w:rsidR="00DA3029" w:rsidRPr="00FB48BC">
        <w:rPr>
          <w:lang w:val="en-AU"/>
        </w:rPr>
        <w:t>but</w:t>
      </w:r>
      <w:r w:rsidR="005F4B59" w:rsidRPr="00FB48BC">
        <w:rPr>
          <w:lang w:val="en-AU"/>
        </w:rPr>
        <w:t xml:space="preserve"> </w:t>
      </w:r>
      <w:r w:rsidRPr="00FB48BC">
        <w:rPr>
          <w:lang w:val="en-AU"/>
        </w:rPr>
        <w:t xml:space="preserve">there was significant discussion around </w:t>
      </w:r>
      <w:r w:rsidR="00F45A64" w:rsidRPr="00FB48BC">
        <w:rPr>
          <w:lang w:val="en-AU"/>
        </w:rPr>
        <w:t>including</w:t>
      </w:r>
      <w:r w:rsidRPr="00FB48BC">
        <w:rPr>
          <w:lang w:val="en-AU"/>
        </w:rPr>
        <w:t xml:space="preserve"> this item in complete medical services. </w:t>
      </w:r>
      <w:r w:rsidR="00FC4F00" w:rsidRPr="00FB48BC">
        <w:rPr>
          <w:lang w:val="en-AU"/>
        </w:rPr>
        <w:t xml:space="preserve">Although </w:t>
      </w:r>
      <w:r w:rsidRPr="00FB48BC">
        <w:rPr>
          <w:lang w:val="en-AU"/>
        </w:rPr>
        <w:t xml:space="preserve">there are a number of instances where the co-claiming of this item is inappropriate, the Committee agreed that the item should be retained and potentially reviewed in 12 months. It felt that excluding routine CAGS and valve procedures, or aortic arch and dissection-related procedures, </w:t>
      </w:r>
      <w:r w:rsidR="00235482" w:rsidRPr="00FB48BC">
        <w:rPr>
          <w:lang w:val="en-AU"/>
        </w:rPr>
        <w:t>would significantly reduce</w:t>
      </w:r>
      <w:r w:rsidRPr="00FB48BC">
        <w:rPr>
          <w:lang w:val="en-AU"/>
        </w:rPr>
        <w:t xml:space="preserve"> the </w:t>
      </w:r>
      <w:r w:rsidR="00A66FDE" w:rsidRPr="00FB48BC">
        <w:rPr>
          <w:lang w:val="en-AU"/>
        </w:rPr>
        <w:t xml:space="preserve">remaining </w:t>
      </w:r>
      <w:r w:rsidRPr="00FB48BC">
        <w:rPr>
          <w:lang w:val="en-AU"/>
        </w:rPr>
        <w:t>volumes</w:t>
      </w:r>
      <w:r w:rsidR="00F77D4E" w:rsidRPr="00FB48BC">
        <w:rPr>
          <w:lang w:val="en-AU"/>
        </w:rPr>
        <w:t>,</w:t>
      </w:r>
      <w:r w:rsidRPr="00FB48BC">
        <w:rPr>
          <w:lang w:val="en-AU"/>
        </w:rPr>
        <w:t xml:space="preserve"> and it may be appropriate to consider removal at that time. The Committee also noted that there are certain complicated redo procedures where peripheral access can improve patient outcomes, and the retention of an incentive for this may be beneficial. </w:t>
      </w:r>
    </w:p>
    <w:p w14:paraId="4C978F0D" w14:textId="77777777" w:rsidR="008D208D" w:rsidRPr="00FB48BC" w:rsidRDefault="008D208D" w:rsidP="008D208D">
      <w:pPr>
        <w:pStyle w:val="01squarebullet"/>
        <w:numPr>
          <w:ilvl w:val="0"/>
          <w:numId w:val="16"/>
        </w:numPr>
        <w:rPr>
          <w:lang w:val="en-AU"/>
        </w:rPr>
      </w:pPr>
      <w:r w:rsidRPr="00FB48BC">
        <w:rPr>
          <w:lang w:val="en-AU"/>
        </w:rPr>
        <w:t xml:space="preserve">Given that aortic arch items now include antegrade cerebral perfusion, item 38603 is now used for femoral access only. </w:t>
      </w:r>
    </w:p>
    <w:p w14:paraId="6D57D643" w14:textId="77777777" w:rsidR="008D208D" w:rsidRPr="00FB48BC" w:rsidRDefault="008D208D" w:rsidP="008D208D">
      <w:pPr>
        <w:pStyle w:val="01squarebullet"/>
        <w:numPr>
          <w:ilvl w:val="0"/>
          <w:numId w:val="16"/>
        </w:numPr>
        <w:rPr>
          <w:lang w:val="en-AU"/>
        </w:rPr>
      </w:pPr>
      <w:r w:rsidRPr="00FB48BC">
        <w:rPr>
          <w:lang w:val="en-AU"/>
        </w:rPr>
        <w:t xml:space="preserve">The Committee noted that item 38613 had exceedingly low service volumes, with just three services provided over the last 10 years. For this reason, it felt that the item should be removed, with item 38612 remaining to ensure that there are no access issues. </w:t>
      </w:r>
    </w:p>
    <w:p w14:paraId="5DC3C1CC" w14:textId="77777777" w:rsidR="008D208D" w:rsidRDefault="008D208D" w:rsidP="008D208D">
      <w:pPr>
        <w:pStyle w:val="Heading3"/>
        <w:rPr>
          <w:lang w:val="en-AU"/>
        </w:rPr>
      </w:pPr>
      <w:bookmarkStart w:id="807" w:name="_Toc464871201"/>
      <w:r w:rsidRPr="00FB48BC">
        <w:rPr>
          <w:lang w:val="en-AU"/>
        </w:rPr>
        <w:lastRenderedPageBreak/>
        <w:t>Transoesphageal echocardiography</w:t>
      </w:r>
      <w:bookmarkEnd w:id="80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119246BA" w14:textId="77777777" w:rsidTr="001C7FA1">
        <w:trPr>
          <w:tblHeader/>
        </w:trPr>
        <w:tc>
          <w:tcPr>
            <w:tcW w:w="9082" w:type="dxa"/>
            <w:shd w:val="clear" w:color="auto" w:fill="D9D9D9" w:themeFill="background1" w:themeFillShade="D9"/>
            <w:vAlign w:val="bottom"/>
          </w:tcPr>
          <w:p w14:paraId="39EE99E2"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007B8E2D" w14:textId="77777777" w:rsidTr="001C7FA1">
        <w:tc>
          <w:tcPr>
            <w:tcW w:w="9082" w:type="dxa"/>
            <w:tcMar>
              <w:right w:w="57" w:type="dxa"/>
            </w:tcMar>
            <w:vAlign w:val="bottom"/>
          </w:tcPr>
          <w:p w14:paraId="33AFF5F5" w14:textId="77777777" w:rsidR="007914DF" w:rsidRPr="009639E8" w:rsidRDefault="007914DF" w:rsidP="009639E8">
            <w:pPr>
              <w:pStyle w:val="02Tabletext"/>
            </w:pPr>
            <w:r w:rsidRPr="009124AE">
              <w:rPr>
                <w:lang w:val="en-AU"/>
              </w:rPr>
              <w:t>Item 55118 – Schedule fee: $275.50</w:t>
            </w:r>
            <w:r w:rsidRPr="009124AE">
              <w:rPr>
                <w:lang w:val="en-AU"/>
              </w:rPr>
              <w:br/>
              <w:t>Services: 15,151</w:t>
            </w:r>
            <w:r>
              <w:rPr>
                <w:lang w:val="en-AU"/>
              </w:rPr>
              <w:tab/>
            </w:r>
            <w:r>
              <w:rPr>
                <w:lang w:val="en-AU"/>
              </w:rPr>
              <w:tab/>
            </w:r>
            <w:r w:rsidRPr="009124AE">
              <w:rPr>
                <w:lang w:val="en-AU"/>
              </w:rPr>
              <w:t>Total Benefits: $3,156,428</w:t>
            </w:r>
            <w:r>
              <w:rPr>
                <w:lang w:val="en-AU"/>
              </w:rPr>
              <w:tab/>
            </w:r>
            <w:r>
              <w:rPr>
                <w:lang w:val="en-AU"/>
              </w:rPr>
              <w:tab/>
            </w:r>
            <w:r w:rsidRPr="009124AE">
              <w:rPr>
                <w:lang w:val="en-AU"/>
              </w:rPr>
              <w:t>Average annual growth: 6.6%</w:t>
            </w:r>
            <w:r w:rsidRPr="009124AE">
              <w:rPr>
                <w:lang w:val="en-AU"/>
              </w:rPr>
              <w:br/>
            </w:r>
            <w:r w:rsidRPr="009124AE">
              <w:rPr>
                <w:lang w:val="en-AU"/>
              </w:rPr>
              <w:br/>
              <w:t>Heart, two-dimensional real time transoesophageal examination of, from at least 2 levels, and in more than1 plane at each level: (a) with: (i) real time colour flow mapping and, if indicated, pulsed wave doppler examination; and (ii) recordings on video tape or digital medium; and (b) not being an intra-operative service or a service associated with a service to which an item in Subgroup 1 (except item 55054) or 3 applies (R)(Anaes.) (Anaes.)</w:t>
            </w:r>
          </w:p>
        </w:tc>
      </w:tr>
      <w:tr w:rsidR="007914DF" w:rsidRPr="002836EB" w14:paraId="5E3442D3" w14:textId="77777777" w:rsidTr="001C7FA1">
        <w:tc>
          <w:tcPr>
            <w:tcW w:w="9082" w:type="dxa"/>
            <w:tcMar>
              <w:right w:w="57" w:type="dxa"/>
            </w:tcMar>
            <w:vAlign w:val="bottom"/>
          </w:tcPr>
          <w:p w14:paraId="1F0A037B" w14:textId="77777777" w:rsidR="007914DF" w:rsidRPr="009639E8" w:rsidRDefault="007914DF" w:rsidP="009639E8">
            <w:pPr>
              <w:pStyle w:val="02Tabletext"/>
            </w:pPr>
            <w:r w:rsidRPr="009124AE">
              <w:rPr>
                <w:lang w:val="en-AU"/>
              </w:rPr>
              <w:t>Item 55130 – Schedule fee: $170.00</w:t>
            </w:r>
            <w:r w:rsidRPr="009124AE">
              <w:rPr>
                <w:lang w:val="en-AU"/>
              </w:rPr>
              <w:br/>
              <w:t>Services: 744</w:t>
            </w:r>
            <w:r>
              <w:rPr>
                <w:lang w:val="en-AU"/>
              </w:rPr>
              <w:tab/>
            </w:r>
            <w:r>
              <w:rPr>
                <w:lang w:val="en-AU"/>
              </w:rPr>
              <w:tab/>
            </w:r>
            <w:r w:rsidRPr="009124AE">
              <w:rPr>
                <w:lang w:val="en-AU"/>
              </w:rPr>
              <w:t>Total Benefits: $92,738</w:t>
            </w:r>
            <w:r>
              <w:rPr>
                <w:lang w:val="en-AU"/>
              </w:rPr>
              <w:tab/>
            </w:r>
            <w:r>
              <w:rPr>
                <w:lang w:val="en-AU"/>
              </w:rPr>
              <w:tab/>
            </w:r>
            <w:r w:rsidRPr="009124AE">
              <w:rPr>
                <w:lang w:val="en-AU"/>
              </w:rPr>
              <w:t>Average annual growth: -13%</w:t>
            </w:r>
            <w:r w:rsidRPr="009124AE">
              <w:rPr>
                <w:lang w:val="en-AU"/>
              </w:rPr>
              <w:br/>
            </w:r>
            <w:r w:rsidRPr="009124AE">
              <w:rPr>
                <w:lang w:val="en-AU"/>
              </w:rPr>
              <w:br/>
              <w:t>Intra-operative 2 dimensional real time transoesophageal echocardiography incorporating doppler techniques with colour flow mapping and recording onto video tape or digital medium, performed during cardiac surgery incorporating sequential assessment of cardiac function before and after the surgical procedure, not being a service associated with a service to which item 55135 applies (R)(Anaes.) (Anaes.)</w:t>
            </w:r>
          </w:p>
        </w:tc>
      </w:tr>
      <w:tr w:rsidR="007914DF" w:rsidRPr="002836EB" w14:paraId="60D44B25" w14:textId="77777777" w:rsidTr="001C7FA1">
        <w:tc>
          <w:tcPr>
            <w:tcW w:w="9082" w:type="dxa"/>
            <w:tcMar>
              <w:right w:w="57" w:type="dxa"/>
            </w:tcMar>
            <w:vAlign w:val="bottom"/>
          </w:tcPr>
          <w:p w14:paraId="15F48663" w14:textId="77777777" w:rsidR="007914DF" w:rsidRPr="009639E8" w:rsidRDefault="007914DF" w:rsidP="009639E8">
            <w:pPr>
              <w:pStyle w:val="02Tabletext"/>
            </w:pPr>
            <w:r w:rsidRPr="009124AE">
              <w:rPr>
                <w:lang w:val="en-AU"/>
              </w:rPr>
              <w:t>Item 55135 – Schedule fee: $353.60</w:t>
            </w:r>
            <w:r w:rsidRPr="009124AE">
              <w:rPr>
                <w:lang w:val="en-AU"/>
              </w:rPr>
              <w:br/>
              <w:t>Services: 3,387</w:t>
            </w:r>
            <w:r>
              <w:rPr>
                <w:lang w:val="en-AU"/>
              </w:rPr>
              <w:tab/>
            </w:r>
            <w:r>
              <w:rPr>
                <w:lang w:val="en-AU"/>
              </w:rPr>
              <w:tab/>
            </w:r>
            <w:r w:rsidRPr="009124AE">
              <w:rPr>
                <w:lang w:val="en-AU"/>
              </w:rPr>
              <w:t>Total Benefits: $888,818</w:t>
            </w:r>
            <w:r>
              <w:rPr>
                <w:lang w:val="en-AU"/>
              </w:rPr>
              <w:tab/>
            </w:r>
            <w:r>
              <w:rPr>
                <w:lang w:val="en-AU"/>
              </w:rPr>
              <w:tab/>
            </w:r>
            <w:r w:rsidRPr="009124AE">
              <w:rPr>
                <w:lang w:val="en-AU"/>
              </w:rPr>
              <w:t>Average annual growth: 4%</w:t>
            </w:r>
            <w:r w:rsidRPr="009124AE">
              <w:rPr>
                <w:lang w:val="en-AU"/>
              </w:rPr>
              <w:br/>
            </w:r>
            <w:r w:rsidRPr="009124AE">
              <w:rPr>
                <w:lang w:val="en-AU"/>
              </w:rPr>
              <w:br/>
              <w:t xml:space="preserve">Intra-operative 2 dimensional real time transoesophageal echocardiography incorporating doppler techniques with colour flow mapping and recording onto video tape </w:t>
            </w:r>
            <w:r w:rsidR="00C5690C" w:rsidRPr="009124AE">
              <w:rPr>
                <w:lang w:val="en-AU"/>
              </w:rPr>
              <w:t>or digital</w:t>
            </w:r>
            <w:r w:rsidRPr="009124AE">
              <w:rPr>
                <w:lang w:val="en-AU"/>
              </w:rPr>
              <w:t xml:space="preserve"> medium, performed during cardiac valve surgery (replacement or repair) incorporating sequential assessment of cardiac function and valve competence before and after the surgical procedure, not being a service associated with a service to which item 55130 applies (R)(Anaes.) (Anaes.)</w:t>
            </w:r>
          </w:p>
        </w:tc>
      </w:tr>
    </w:tbl>
    <w:p w14:paraId="4B53B9B6" w14:textId="77777777" w:rsidR="001C7FA1" w:rsidRPr="00FB48BC" w:rsidRDefault="001C7FA1" w:rsidP="001C7FA1">
      <w:pPr>
        <w:pStyle w:val="TableUnderLast"/>
        <w:spacing w:after="0"/>
      </w:pPr>
      <w:r>
        <w:t>Public data from 2014-15</w:t>
      </w:r>
      <w:r w:rsidR="00C12498">
        <w:t xml:space="preserve"> </w:t>
      </w:r>
      <w:r>
        <w:t>(Department of Human Services)</w:t>
      </w:r>
      <w:r w:rsidRPr="00EE3C7E">
        <w:t>.</w:t>
      </w:r>
    </w:p>
    <w:p w14:paraId="66084AD7" w14:textId="77777777" w:rsidR="008D208D" w:rsidRPr="00FD6810" w:rsidRDefault="00547FA5" w:rsidP="008D208D">
      <w:pPr>
        <w:rPr>
          <w:b/>
        </w:rPr>
      </w:pPr>
      <w:r w:rsidRPr="00FD6810">
        <w:rPr>
          <w:b/>
        </w:rPr>
        <w:t>Recommendation 49.1</w:t>
      </w:r>
    </w:p>
    <w:p w14:paraId="672BFE22" w14:textId="77777777" w:rsidR="008D208D" w:rsidRDefault="008D208D" w:rsidP="008D208D">
      <w:pPr>
        <w:pStyle w:val="01squarebullet"/>
        <w:numPr>
          <w:ilvl w:val="0"/>
          <w:numId w:val="16"/>
        </w:numPr>
        <w:rPr>
          <w:lang w:val="en-AU"/>
        </w:rPr>
      </w:pPr>
      <w:r w:rsidRPr="00FB48BC">
        <w:rPr>
          <w:lang w:val="en-AU"/>
        </w:rPr>
        <w:t xml:space="preserve">Remove the words “video tape or” from all </w:t>
      </w:r>
      <w:r w:rsidR="00D74F23">
        <w:rPr>
          <w:lang w:val="en-AU"/>
        </w:rPr>
        <w:t xml:space="preserve">echocardiogram item </w:t>
      </w:r>
      <w:r w:rsidRPr="00FB48BC">
        <w:rPr>
          <w:lang w:val="en-AU"/>
        </w:rPr>
        <w:t>descriptors.</w:t>
      </w:r>
    </w:p>
    <w:p w14:paraId="1DC14B00" w14:textId="77777777" w:rsidR="00547FA5" w:rsidRPr="00FD6810" w:rsidRDefault="00547FA5" w:rsidP="00547FA5">
      <w:pPr>
        <w:rPr>
          <w:b/>
        </w:rPr>
      </w:pPr>
      <w:r w:rsidRPr="00FD6810">
        <w:rPr>
          <w:b/>
        </w:rPr>
        <w:t>Recommendation 49.2</w:t>
      </w:r>
    </w:p>
    <w:p w14:paraId="1B670104" w14:textId="77777777" w:rsidR="008D208D" w:rsidRPr="00FB48BC" w:rsidRDefault="008D208D" w:rsidP="008D208D">
      <w:pPr>
        <w:pStyle w:val="01squarebullet"/>
        <w:numPr>
          <w:ilvl w:val="0"/>
          <w:numId w:val="16"/>
        </w:numPr>
        <w:rPr>
          <w:lang w:val="en-AU"/>
        </w:rPr>
      </w:pPr>
      <w:r w:rsidRPr="00FB48BC">
        <w:rPr>
          <w:lang w:val="en-AU"/>
        </w:rPr>
        <w:t>Update the payment restrictions for items 55135 to reflect the new valve procedure item structure, and specify the new item numbers for valvular surgery, with which this can be claimed.</w:t>
      </w:r>
    </w:p>
    <w:p w14:paraId="599EAAE7" w14:textId="77777777" w:rsidR="008D208D" w:rsidRPr="00FD6810" w:rsidRDefault="008D208D" w:rsidP="008D208D">
      <w:pPr>
        <w:rPr>
          <w:b/>
        </w:rPr>
      </w:pPr>
      <w:r w:rsidRPr="00FD6810">
        <w:rPr>
          <w:b/>
        </w:rPr>
        <w:t>Rationale</w:t>
      </w:r>
    </w:p>
    <w:p w14:paraId="370F3F74" w14:textId="77777777" w:rsidR="008D208D" w:rsidRPr="00FD6810" w:rsidRDefault="008D208D" w:rsidP="008D208D">
      <w:r w:rsidRPr="00FD6810">
        <w:t>These recommendations focus on modernising the MBS and are based on the following observations.</w:t>
      </w:r>
    </w:p>
    <w:p w14:paraId="5F020F51" w14:textId="77777777" w:rsidR="008D208D" w:rsidRPr="00FB48BC" w:rsidRDefault="008D208D" w:rsidP="008D208D">
      <w:pPr>
        <w:pStyle w:val="01squarebullet"/>
        <w:numPr>
          <w:ilvl w:val="0"/>
          <w:numId w:val="16"/>
        </w:numPr>
        <w:rPr>
          <w:lang w:val="en-AU"/>
        </w:rPr>
      </w:pPr>
      <w:r w:rsidRPr="00FB48BC">
        <w:rPr>
          <w:lang w:val="en-AU"/>
        </w:rPr>
        <w:t xml:space="preserve">The Committee agreed that “video tape” is an historical reference and should be removed. </w:t>
      </w:r>
    </w:p>
    <w:p w14:paraId="6D128FE2" w14:textId="77777777" w:rsidR="008D208D" w:rsidRPr="00FB48BC" w:rsidRDefault="008D208D" w:rsidP="008D208D">
      <w:pPr>
        <w:pStyle w:val="01squarebullet"/>
        <w:numPr>
          <w:ilvl w:val="0"/>
          <w:numId w:val="16"/>
        </w:numPr>
        <w:rPr>
          <w:lang w:val="en-AU"/>
        </w:rPr>
      </w:pPr>
      <w:r w:rsidRPr="00FB48BC">
        <w:rPr>
          <w:lang w:val="en-AU"/>
        </w:rPr>
        <w:t>In light of the changes to items 55135 and 55136, the restrictions should be updated.</w:t>
      </w:r>
    </w:p>
    <w:p w14:paraId="7C26BBCC" w14:textId="77777777" w:rsidR="008D208D" w:rsidRDefault="008D208D" w:rsidP="008D208D">
      <w:pPr>
        <w:pStyle w:val="Heading3"/>
        <w:rPr>
          <w:lang w:val="en-AU"/>
        </w:rPr>
      </w:pPr>
      <w:bookmarkStart w:id="808" w:name="_Ref463551219"/>
      <w:bookmarkStart w:id="809" w:name="_Toc464871202"/>
      <w:r w:rsidRPr="00FB48BC">
        <w:rPr>
          <w:lang w:val="en-AU"/>
        </w:rPr>
        <w:t>Ablation and division of pathways</w:t>
      </w:r>
      <w:bookmarkEnd w:id="808"/>
      <w:bookmarkEnd w:id="80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0716C293" w14:textId="77777777" w:rsidTr="001C7FA1">
        <w:trPr>
          <w:tblHeader/>
        </w:trPr>
        <w:tc>
          <w:tcPr>
            <w:tcW w:w="9082" w:type="dxa"/>
            <w:shd w:val="clear" w:color="auto" w:fill="D9D9D9" w:themeFill="background1" w:themeFillShade="D9"/>
            <w:vAlign w:val="bottom"/>
          </w:tcPr>
          <w:p w14:paraId="74FF741F"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3AF3683D" w14:textId="77777777" w:rsidTr="001C7FA1">
        <w:tc>
          <w:tcPr>
            <w:tcW w:w="9082" w:type="dxa"/>
            <w:vAlign w:val="bottom"/>
          </w:tcPr>
          <w:p w14:paraId="0F3337E1" w14:textId="77777777" w:rsidR="007914DF" w:rsidRPr="009639E8" w:rsidRDefault="007914DF" w:rsidP="009639E8">
            <w:pPr>
              <w:pStyle w:val="02Tabletext"/>
            </w:pPr>
            <w:r w:rsidRPr="009124AE">
              <w:rPr>
                <w:lang w:val="en-AU"/>
              </w:rPr>
              <w:t>Item 38512 – Schedule fee: $2098.45</w:t>
            </w:r>
            <w:r w:rsidRPr="009124AE">
              <w:rPr>
                <w:lang w:val="en-AU"/>
              </w:rPr>
              <w:br/>
              <w:t>Services: 483</w:t>
            </w:r>
            <w:r>
              <w:rPr>
                <w:lang w:val="en-AU"/>
              </w:rPr>
              <w:tab/>
            </w:r>
            <w:r>
              <w:rPr>
                <w:lang w:val="en-AU"/>
              </w:rPr>
              <w:tab/>
            </w:r>
            <w:r w:rsidRPr="009124AE">
              <w:rPr>
                <w:lang w:val="en-AU"/>
              </w:rPr>
              <w:t>Total Benefits: $490,426</w:t>
            </w:r>
            <w:r>
              <w:rPr>
                <w:lang w:val="en-AU"/>
              </w:rPr>
              <w:tab/>
            </w:r>
            <w:r>
              <w:rPr>
                <w:lang w:val="en-AU"/>
              </w:rPr>
              <w:tab/>
            </w:r>
            <w:r w:rsidRPr="009124AE">
              <w:rPr>
                <w:lang w:val="en-AU"/>
              </w:rPr>
              <w:t>Average annual growth: 25%</w:t>
            </w:r>
            <w:r w:rsidRPr="009124AE">
              <w:rPr>
                <w:lang w:val="en-AU"/>
              </w:rPr>
              <w:br/>
            </w:r>
            <w:r w:rsidRPr="009124AE">
              <w:rPr>
                <w:lang w:val="en-AU"/>
              </w:rPr>
              <w:br/>
              <w:t>Division of accessory pathway, isolation procedure, procedure on atrioventricular node or perinodal tissues involving 1 atrial chamber only (Anaes.) (Assist.)</w:t>
            </w:r>
          </w:p>
        </w:tc>
      </w:tr>
      <w:tr w:rsidR="007914DF" w:rsidRPr="002836EB" w14:paraId="48DC941B" w14:textId="77777777" w:rsidTr="001C7FA1">
        <w:tc>
          <w:tcPr>
            <w:tcW w:w="9082" w:type="dxa"/>
            <w:vAlign w:val="bottom"/>
          </w:tcPr>
          <w:p w14:paraId="26F2BA2A" w14:textId="77777777" w:rsidR="007914DF" w:rsidRPr="009639E8" w:rsidRDefault="007914DF" w:rsidP="009639E8">
            <w:pPr>
              <w:pStyle w:val="02Tabletext"/>
            </w:pPr>
            <w:r w:rsidRPr="009124AE">
              <w:rPr>
                <w:lang w:val="en-AU"/>
              </w:rPr>
              <w:t>Item 38515 – Schedule fee: $2671.95</w:t>
            </w:r>
            <w:r w:rsidRPr="009124AE">
              <w:rPr>
                <w:lang w:val="en-AU"/>
              </w:rPr>
              <w:br/>
              <w:t>Services: 295</w:t>
            </w:r>
            <w:r>
              <w:rPr>
                <w:lang w:val="en-AU"/>
              </w:rPr>
              <w:tab/>
            </w:r>
            <w:r>
              <w:rPr>
                <w:lang w:val="en-AU"/>
              </w:rPr>
              <w:tab/>
            </w:r>
            <w:r w:rsidRPr="009124AE">
              <w:rPr>
                <w:lang w:val="en-AU"/>
              </w:rPr>
              <w:t>Total Benefits: $548,398</w:t>
            </w:r>
            <w:r>
              <w:rPr>
                <w:lang w:val="en-AU"/>
              </w:rPr>
              <w:tab/>
            </w:r>
            <w:r>
              <w:rPr>
                <w:lang w:val="en-AU"/>
              </w:rPr>
              <w:tab/>
            </w:r>
            <w:r w:rsidRPr="009124AE">
              <w:rPr>
                <w:lang w:val="en-AU"/>
              </w:rPr>
              <w:t>Average annual growth: 2.8%</w:t>
            </w:r>
            <w:r w:rsidRPr="009124AE">
              <w:rPr>
                <w:lang w:val="en-AU"/>
              </w:rPr>
              <w:br/>
            </w:r>
            <w:r w:rsidRPr="009124AE">
              <w:rPr>
                <w:lang w:val="en-AU"/>
              </w:rPr>
              <w:br/>
              <w:t>Division of accessory pathway, isolation procedure, procedure on atrioventricular node or perinodal tissues involving both atrial chambers and including curative surgery for atrial fibrillation (Anaes.) (Assist.)</w:t>
            </w:r>
          </w:p>
        </w:tc>
      </w:tr>
      <w:tr w:rsidR="007914DF" w:rsidRPr="002836EB" w14:paraId="6C819990" w14:textId="77777777" w:rsidTr="001C7FA1">
        <w:tc>
          <w:tcPr>
            <w:tcW w:w="9082" w:type="dxa"/>
            <w:vAlign w:val="bottom"/>
          </w:tcPr>
          <w:p w14:paraId="512AA826" w14:textId="77777777" w:rsidR="007914DF" w:rsidRPr="009639E8" w:rsidRDefault="007914DF" w:rsidP="009639E8">
            <w:pPr>
              <w:pStyle w:val="02Tabletext"/>
            </w:pPr>
            <w:r w:rsidRPr="009124AE">
              <w:rPr>
                <w:lang w:val="en-AU"/>
              </w:rPr>
              <w:t>Item 38518 – Schedule fee: $2868.05</w:t>
            </w:r>
            <w:r w:rsidRPr="009124AE">
              <w:rPr>
                <w:lang w:val="en-AU"/>
              </w:rPr>
              <w:br/>
              <w:t>Services: 2</w:t>
            </w:r>
            <w:r>
              <w:rPr>
                <w:lang w:val="en-AU"/>
              </w:rPr>
              <w:tab/>
            </w:r>
            <w:r>
              <w:rPr>
                <w:lang w:val="en-AU"/>
              </w:rPr>
              <w:tab/>
            </w:r>
            <w:r w:rsidRPr="009124AE">
              <w:rPr>
                <w:lang w:val="en-AU"/>
              </w:rPr>
              <w:t>Total Benefits: $2,933</w:t>
            </w:r>
            <w:r>
              <w:rPr>
                <w:lang w:val="en-AU"/>
              </w:rPr>
              <w:tab/>
            </w:r>
            <w:r>
              <w:rPr>
                <w:lang w:val="en-AU"/>
              </w:rPr>
              <w:tab/>
            </w:r>
            <w:r w:rsidRPr="009124AE">
              <w:rPr>
                <w:lang w:val="en-AU"/>
              </w:rPr>
              <w:t>Average annual growth: 0%</w:t>
            </w:r>
            <w:r w:rsidRPr="009124AE">
              <w:rPr>
                <w:lang w:val="en-AU"/>
              </w:rPr>
              <w:br/>
            </w:r>
            <w:r w:rsidRPr="009124AE">
              <w:rPr>
                <w:lang w:val="en-AU"/>
              </w:rPr>
              <w:lastRenderedPageBreak/>
              <w:br/>
              <w:t>Ventricular arrhythmia with mapping and muscle ablation, with or without aneurysmeotomy (Anaes.) (Assist.)</w:t>
            </w:r>
          </w:p>
        </w:tc>
      </w:tr>
    </w:tbl>
    <w:p w14:paraId="42ED0866" w14:textId="77777777" w:rsidR="001C7FA1" w:rsidRPr="00FB48BC" w:rsidRDefault="0083408A" w:rsidP="001C7FA1">
      <w:pPr>
        <w:pStyle w:val="TableUnderLast"/>
        <w:spacing w:after="0"/>
      </w:pPr>
      <w:r>
        <w:lastRenderedPageBreak/>
        <w:t>Public data from 2014-15 (Department of Human Services)</w:t>
      </w:r>
      <w:r w:rsidRPr="00EE3C7E">
        <w:t>.</w:t>
      </w:r>
    </w:p>
    <w:p w14:paraId="1A67F7DD" w14:textId="77777777" w:rsidR="008D208D" w:rsidRPr="00FD6810" w:rsidRDefault="008D208D" w:rsidP="008D208D">
      <w:pPr>
        <w:rPr>
          <w:b/>
        </w:rPr>
      </w:pPr>
      <w:r w:rsidRPr="00FD6810">
        <w:rPr>
          <w:b/>
        </w:rPr>
        <w:t>Recommendation</w:t>
      </w:r>
      <w:r w:rsidR="00547FA5" w:rsidRPr="00FD6810">
        <w:rPr>
          <w:b/>
        </w:rPr>
        <w:t xml:space="preserve"> 50</w:t>
      </w:r>
    </w:p>
    <w:p w14:paraId="219CA5B7" w14:textId="77777777" w:rsidR="008D208D" w:rsidRPr="00FB48BC" w:rsidRDefault="008D208D" w:rsidP="008D208D">
      <w:pPr>
        <w:pStyle w:val="01squarebullet"/>
        <w:numPr>
          <w:ilvl w:val="0"/>
          <w:numId w:val="16"/>
        </w:numPr>
        <w:rPr>
          <w:lang w:val="en-AU"/>
        </w:rPr>
      </w:pPr>
      <w:r w:rsidRPr="00FB48BC">
        <w:rPr>
          <w:lang w:val="en-AU"/>
        </w:rPr>
        <w:t xml:space="preserve">Leave items </w:t>
      </w:r>
      <w:r w:rsidR="00547FA5">
        <w:rPr>
          <w:lang w:val="en-AU"/>
        </w:rPr>
        <w:t xml:space="preserve">38512, 38515 and 38518 </w:t>
      </w:r>
      <w:r w:rsidRPr="00FB48BC">
        <w:rPr>
          <w:lang w:val="en-AU"/>
        </w:rPr>
        <w:t>unchanged.</w:t>
      </w:r>
    </w:p>
    <w:p w14:paraId="118E1B73" w14:textId="77777777" w:rsidR="008D208D" w:rsidRPr="00FD6810" w:rsidRDefault="008D208D" w:rsidP="008D208D">
      <w:pPr>
        <w:rPr>
          <w:b/>
        </w:rPr>
      </w:pPr>
      <w:r w:rsidRPr="00FD6810">
        <w:rPr>
          <w:b/>
        </w:rPr>
        <w:t>Rationale</w:t>
      </w:r>
    </w:p>
    <w:p w14:paraId="13BFC693" w14:textId="77777777" w:rsidR="008D208D" w:rsidRPr="00FD6810" w:rsidRDefault="008D208D" w:rsidP="008D208D">
      <w:r w:rsidRPr="00FD6810">
        <w:t>Th</w:t>
      </w:r>
      <w:r w:rsidR="00171B46" w:rsidRPr="00FD6810">
        <w:t>is</w:t>
      </w:r>
      <w:r w:rsidRPr="00FD6810">
        <w:t xml:space="preserve"> recommendation is based on the following observation.</w:t>
      </w:r>
    </w:p>
    <w:p w14:paraId="3F31A6EE" w14:textId="77777777" w:rsidR="008D208D" w:rsidRPr="00FB48BC" w:rsidRDefault="008D208D" w:rsidP="008D208D">
      <w:pPr>
        <w:pStyle w:val="01squarebullet"/>
        <w:numPr>
          <w:ilvl w:val="0"/>
          <w:numId w:val="16"/>
        </w:numPr>
        <w:rPr>
          <w:lang w:val="en-AU"/>
        </w:rPr>
      </w:pPr>
      <w:r w:rsidRPr="00FB48BC">
        <w:rPr>
          <w:lang w:val="en-AU"/>
        </w:rPr>
        <w:t>These items were referred from the AECG and Electrophysiology Working Group for surgical input. It was the strong consensus of the Committee that these reflect contemporary practice and are under</w:t>
      </w:r>
      <w:r w:rsidR="00112769" w:rsidRPr="00FB48BC">
        <w:rPr>
          <w:lang w:val="en-AU"/>
        </w:rPr>
        <w:t>-</w:t>
      </w:r>
      <w:r w:rsidRPr="00FB48BC">
        <w:rPr>
          <w:lang w:val="en-AU"/>
        </w:rPr>
        <w:t xml:space="preserve">utilised. For this reason, these items should remain, and there is an expectation that volumes will continue to increase over time. </w:t>
      </w:r>
    </w:p>
    <w:p w14:paraId="6EDDD4C5" w14:textId="77777777" w:rsidR="008D208D" w:rsidRDefault="008D208D" w:rsidP="008D208D">
      <w:pPr>
        <w:pStyle w:val="Heading3"/>
        <w:rPr>
          <w:lang w:val="en-AU"/>
        </w:rPr>
      </w:pPr>
      <w:bookmarkStart w:id="810" w:name="_Toc464871203"/>
      <w:r w:rsidRPr="00FB48BC">
        <w:rPr>
          <w:lang w:val="en-AU"/>
        </w:rPr>
        <w:t>Cardiac tumour</w:t>
      </w:r>
      <w:bookmarkEnd w:id="81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45C82ACC" w14:textId="77777777" w:rsidTr="001C7FA1">
        <w:trPr>
          <w:tblHeader/>
        </w:trPr>
        <w:tc>
          <w:tcPr>
            <w:tcW w:w="9082" w:type="dxa"/>
            <w:shd w:val="clear" w:color="auto" w:fill="D9D9D9" w:themeFill="background1" w:themeFillShade="D9"/>
            <w:vAlign w:val="bottom"/>
          </w:tcPr>
          <w:p w14:paraId="4F388160"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542C27A1" w14:textId="77777777" w:rsidTr="001C7FA1">
        <w:tc>
          <w:tcPr>
            <w:tcW w:w="9082" w:type="dxa"/>
            <w:vAlign w:val="bottom"/>
          </w:tcPr>
          <w:p w14:paraId="2B1EB5AB" w14:textId="77777777" w:rsidR="007914DF" w:rsidRPr="009639E8" w:rsidRDefault="007914DF" w:rsidP="009639E8">
            <w:pPr>
              <w:pStyle w:val="02Tabletext"/>
            </w:pPr>
            <w:r w:rsidRPr="009124AE">
              <w:rPr>
                <w:lang w:val="en-AU"/>
              </w:rPr>
              <w:t>Item 38670 – Schedule fee: $1909.20</w:t>
            </w:r>
            <w:r w:rsidRPr="009124AE">
              <w:rPr>
                <w:lang w:val="en-AU"/>
              </w:rPr>
              <w:br/>
              <w:t>Services: 47</w:t>
            </w:r>
            <w:r>
              <w:rPr>
                <w:lang w:val="en-AU"/>
              </w:rPr>
              <w:tab/>
            </w:r>
            <w:r>
              <w:rPr>
                <w:lang w:val="en-AU"/>
              </w:rPr>
              <w:tab/>
            </w:r>
            <w:r w:rsidRPr="009124AE">
              <w:rPr>
                <w:lang w:val="en-AU"/>
              </w:rPr>
              <w:t>Total Benefits: $34,008</w:t>
            </w:r>
            <w:r>
              <w:rPr>
                <w:lang w:val="en-AU"/>
              </w:rPr>
              <w:tab/>
            </w:r>
            <w:r>
              <w:rPr>
                <w:lang w:val="en-AU"/>
              </w:rPr>
              <w:tab/>
            </w:r>
            <w:r w:rsidRPr="009124AE">
              <w:rPr>
                <w:lang w:val="en-AU"/>
              </w:rPr>
              <w:t>Average annual growth: 10.9%</w:t>
            </w:r>
            <w:r w:rsidRPr="009124AE">
              <w:rPr>
                <w:lang w:val="en-AU"/>
              </w:rPr>
              <w:br/>
            </w:r>
            <w:r w:rsidRPr="009124AE">
              <w:rPr>
                <w:lang w:val="en-AU"/>
              </w:rPr>
              <w:br/>
              <w:t xml:space="preserve">Cardiac tumour, excision of, involving the wall of the </w:t>
            </w:r>
            <w:r w:rsidR="0083408A" w:rsidRPr="009124AE">
              <w:rPr>
                <w:lang w:val="en-AU"/>
              </w:rPr>
              <w:t>atrium</w:t>
            </w:r>
            <w:r w:rsidRPr="009124AE">
              <w:rPr>
                <w:lang w:val="en-AU"/>
              </w:rPr>
              <w:t xml:space="preserve"> or inter-atrial septum, without patch or conduit reconstruction (Anaes.) (Assist.)</w:t>
            </w:r>
          </w:p>
        </w:tc>
      </w:tr>
      <w:tr w:rsidR="007914DF" w:rsidRPr="002836EB" w14:paraId="3CA9BE3B" w14:textId="77777777" w:rsidTr="001C7FA1">
        <w:tc>
          <w:tcPr>
            <w:tcW w:w="9082" w:type="dxa"/>
            <w:vAlign w:val="bottom"/>
          </w:tcPr>
          <w:p w14:paraId="3CF92268" w14:textId="77777777" w:rsidR="007914DF" w:rsidRPr="009639E8" w:rsidRDefault="007914DF" w:rsidP="009639E8">
            <w:pPr>
              <w:pStyle w:val="02Tabletext"/>
            </w:pPr>
            <w:r w:rsidRPr="009124AE">
              <w:rPr>
                <w:lang w:val="en-AU"/>
              </w:rPr>
              <w:t>Item 38673 – Schedule fee: $2148.85</w:t>
            </w:r>
            <w:r w:rsidRPr="009124AE">
              <w:rPr>
                <w:lang w:val="en-AU"/>
              </w:rPr>
              <w:br/>
              <w:t>Services: 27</w:t>
            </w:r>
            <w:r>
              <w:rPr>
                <w:lang w:val="en-AU"/>
              </w:rPr>
              <w:tab/>
            </w:r>
            <w:r>
              <w:rPr>
                <w:lang w:val="en-AU"/>
              </w:rPr>
              <w:tab/>
            </w:r>
            <w:r w:rsidRPr="009124AE">
              <w:rPr>
                <w:lang w:val="en-AU"/>
              </w:rPr>
              <w:t>Total Benefits: $39,485</w:t>
            </w:r>
            <w:r>
              <w:rPr>
                <w:lang w:val="en-AU"/>
              </w:rPr>
              <w:tab/>
            </w:r>
            <w:r>
              <w:rPr>
                <w:lang w:val="en-AU"/>
              </w:rPr>
              <w:tab/>
            </w:r>
            <w:r w:rsidRPr="009124AE">
              <w:rPr>
                <w:lang w:val="en-AU"/>
              </w:rPr>
              <w:t>Average annual growth: 1.6%</w:t>
            </w:r>
            <w:r w:rsidRPr="009124AE">
              <w:rPr>
                <w:lang w:val="en-AU"/>
              </w:rPr>
              <w:br/>
            </w:r>
            <w:r w:rsidRPr="009124AE">
              <w:rPr>
                <w:lang w:val="en-AU"/>
              </w:rPr>
              <w:br/>
              <w:t>Cardiac tumour, excision of, involving the wall of the atrium or inter-atrial septum, requiring reconstruction with patch or conduit (Anaes.) (Assist.)</w:t>
            </w:r>
          </w:p>
        </w:tc>
      </w:tr>
      <w:tr w:rsidR="007914DF" w:rsidRPr="002836EB" w14:paraId="5FD05E55" w14:textId="77777777" w:rsidTr="001C7FA1">
        <w:tc>
          <w:tcPr>
            <w:tcW w:w="9082" w:type="dxa"/>
            <w:vAlign w:val="bottom"/>
          </w:tcPr>
          <w:p w14:paraId="56F3BE17" w14:textId="77777777" w:rsidR="007914DF" w:rsidRPr="009639E8" w:rsidRDefault="007914DF" w:rsidP="009639E8">
            <w:pPr>
              <w:pStyle w:val="02Tabletext"/>
            </w:pPr>
            <w:r w:rsidRPr="009124AE">
              <w:rPr>
                <w:lang w:val="en-AU"/>
              </w:rPr>
              <w:t>Item 38677 – Schedule fee: $2010.35</w:t>
            </w:r>
            <w:r w:rsidRPr="009124AE">
              <w:rPr>
                <w:lang w:val="en-AU"/>
              </w:rPr>
              <w:br/>
              <w:t>Services: 12</w:t>
            </w:r>
            <w:r>
              <w:rPr>
                <w:lang w:val="en-AU"/>
              </w:rPr>
              <w:tab/>
            </w:r>
            <w:r>
              <w:rPr>
                <w:lang w:val="en-AU"/>
              </w:rPr>
              <w:tab/>
            </w:r>
            <w:r w:rsidRPr="009124AE">
              <w:rPr>
                <w:lang w:val="en-AU"/>
              </w:rPr>
              <w:t>Total Benefits: $13,570</w:t>
            </w:r>
            <w:r>
              <w:rPr>
                <w:lang w:val="en-AU"/>
              </w:rPr>
              <w:tab/>
            </w:r>
            <w:r>
              <w:rPr>
                <w:lang w:val="en-AU"/>
              </w:rPr>
              <w:tab/>
            </w:r>
            <w:r w:rsidRPr="009124AE">
              <w:rPr>
                <w:lang w:val="en-AU"/>
              </w:rPr>
              <w:t>Average annual growth: 19.1%</w:t>
            </w:r>
            <w:r w:rsidRPr="009124AE">
              <w:rPr>
                <w:lang w:val="en-AU"/>
              </w:rPr>
              <w:br/>
            </w:r>
            <w:r w:rsidRPr="009124AE">
              <w:rPr>
                <w:lang w:val="en-AU"/>
              </w:rPr>
              <w:br/>
              <w:t>Cardiac tumour arising from ventricular myocardium, partial thickness excision of (Anaes.) (Assist.)</w:t>
            </w:r>
          </w:p>
        </w:tc>
      </w:tr>
      <w:tr w:rsidR="007914DF" w:rsidRPr="002836EB" w14:paraId="72F1026B" w14:textId="77777777" w:rsidTr="001C7FA1">
        <w:tc>
          <w:tcPr>
            <w:tcW w:w="9082" w:type="dxa"/>
            <w:vAlign w:val="bottom"/>
          </w:tcPr>
          <w:p w14:paraId="57BFC4E2" w14:textId="77777777" w:rsidR="007914DF" w:rsidRPr="009639E8" w:rsidRDefault="007914DF" w:rsidP="009639E8">
            <w:pPr>
              <w:pStyle w:val="02Tabletext"/>
            </w:pPr>
            <w:r w:rsidRPr="009124AE">
              <w:rPr>
                <w:lang w:val="en-AU"/>
              </w:rPr>
              <w:t>Item 38680 – Schedule fee: $2384.55</w:t>
            </w:r>
            <w:r w:rsidRPr="009124AE">
              <w:rPr>
                <w:lang w:val="en-AU"/>
              </w:rPr>
              <w:br/>
              <w:t>Services: None</w:t>
            </w:r>
            <w:r>
              <w:rPr>
                <w:lang w:val="en-AU"/>
              </w:rPr>
              <w:tab/>
            </w:r>
            <w:r>
              <w:rPr>
                <w:lang w:val="en-AU"/>
              </w:rPr>
              <w:tab/>
            </w:r>
            <w:r w:rsidRPr="009124AE">
              <w:rPr>
                <w:lang w:val="en-AU"/>
              </w:rPr>
              <w:t>Total Benefits: None</w:t>
            </w:r>
            <w:r>
              <w:rPr>
                <w:lang w:val="en-AU"/>
              </w:rPr>
              <w:tab/>
            </w:r>
            <w:r>
              <w:rPr>
                <w:lang w:val="en-AU"/>
              </w:rPr>
              <w:tab/>
            </w:r>
            <w:r w:rsidRPr="009124AE">
              <w:rPr>
                <w:lang w:val="en-AU"/>
              </w:rPr>
              <w:t>Average annual growth: -100%</w:t>
            </w:r>
            <w:r w:rsidRPr="009124AE">
              <w:rPr>
                <w:lang w:val="en-AU"/>
              </w:rPr>
              <w:br/>
            </w:r>
            <w:r w:rsidRPr="009124AE">
              <w:rPr>
                <w:lang w:val="en-AU"/>
              </w:rPr>
              <w:br/>
              <w:t>Cardiac tumour arising from ventricular myocardium, full thickness excision of including repair or reconstruction (Anaes.) (Assist.)</w:t>
            </w:r>
          </w:p>
        </w:tc>
      </w:tr>
    </w:tbl>
    <w:p w14:paraId="22F6A76D" w14:textId="77777777" w:rsidR="001C7FA1" w:rsidRPr="00FB48BC" w:rsidRDefault="001C7FA1" w:rsidP="001C7FA1">
      <w:pPr>
        <w:pStyle w:val="TableUnderLast"/>
        <w:spacing w:after="0"/>
      </w:pPr>
      <w:r>
        <w:t>Public data from 2014-15(Department of Human Services)</w:t>
      </w:r>
      <w:r w:rsidRPr="00EE3C7E">
        <w:t>.</w:t>
      </w:r>
    </w:p>
    <w:p w14:paraId="6B81D171" w14:textId="77777777" w:rsidR="008D208D" w:rsidRPr="00FD6810" w:rsidRDefault="008D208D" w:rsidP="008D208D">
      <w:pPr>
        <w:rPr>
          <w:b/>
        </w:rPr>
      </w:pPr>
      <w:r w:rsidRPr="00FD6810">
        <w:rPr>
          <w:b/>
        </w:rPr>
        <w:t>Recommendation</w:t>
      </w:r>
      <w:r w:rsidR="00547FA5" w:rsidRPr="00FD6810">
        <w:rPr>
          <w:b/>
        </w:rPr>
        <w:t xml:space="preserve"> 51</w:t>
      </w:r>
    </w:p>
    <w:p w14:paraId="6E4CDBE0" w14:textId="77777777" w:rsidR="008D208D" w:rsidRPr="00FB48BC" w:rsidRDefault="008D208D" w:rsidP="008D208D">
      <w:pPr>
        <w:pStyle w:val="01squarebullet"/>
        <w:numPr>
          <w:ilvl w:val="0"/>
          <w:numId w:val="16"/>
        </w:numPr>
        <w:rPr>
          <w:lang w:val="en-AU"/>
        </w:rPr>
      </w:pPr>
      <w:r w:rsidRPr="00FB48BC">
        <w:rPr>
          <w:lang w:val="en-AU"/>
        </w:rPr>
        <w:t>Leave items</w:t>
      </w:r>
      <w:r w:rsidR="00547FA5">
        <w:rPr>
          <w:lang w:val="en-AU"/>
        </w:rPr>
        <w:t xml:space="preserve"> 38670, 38673, 38677 and 38680</w:t>
      </w:r>
      <w:r w:rsidRPr="00FB48BC">
        <w:rPr>
          <w:lang w:val="en-AU"/>
        </w:rPr>
        <w:t xml:space="preserve"> unchanged.</w:t>
      </w:r>
    </w:p>
    <w:p w14:paraId="159C1C16" w14:textId="77777777" w:rsidR="008D208D" w:rsidRPr="00FD6810" w:rsidRDefault="008D208D" w:rsidP="008D208D">
      <w:pPr>
        <w:rPr>
          <w:b/>
        </w:rPr>
      </w:pPr>
      <w:r w:rsidRPr="00FD6810">
        <w:rPr>
          <w:b/>
        </w:rPr>
        <w:t>Rationale</w:t>
      </w:r>
    </w:p>
    <w:p w14:paraId="20EE2746" w14:textId="77777777" w:rsidR="008D208D" w:rsidRPr="00FD6810" w:rsidRDefault="008D208D" w:rsidP="008D208D">
      <w:r w:rsidRPr="00FD6810">
        <w:t>This recommendation is based on the following observation.</w:t>
      </w:r>
    </w:p>
    <w:p w14:paraId="6B657381" w14:textId="77777777" w:rsidR="008D208D" w:rsidRPr="00FB48BC" w:rsidRDefault="008D208D" w:rsidP="008D208D">
      <w:pPr>
        <w:pStyle w:val="01squarebullet"/>
        <w:numPr>
          <w:ilvl w:val="0"/>
          <w:numId w:val="16"/>
        </w:numPr>
        <w:rPr>
          <w:lang w:val="en-AU"/>
        </w:rPr>
      </w:pPr>
      <w:r w:rsidRPr="00FB48BC">
        <w:rPr>
          <w:lang w:val="en-AU"/>
        </w:rPr>
        <w:t xml:space="preserve">These are very low-volume items with specific indications, and no obvious concerns were identified. </w:t>
      </w:r>
    </w:p>
    <w:p w14:paraId="2E0D1C38" w14:textId="77777777" w:rsidR="008D208D" w:rsidRDefault="008D208D" w:rsidP="009639E8">
      <w:pPr>
        <w:pStyle w:val="Heading3"/>
        <w:rPr>
          <w:lang w:val="en-AU"/>
        </w:rPr>
      </w:pPr>
      <w:r w:rsidRPr="00FB48BC">
        <w:rPr>
          <w:lang w:val="en-AU"/>
        </w:rPr>
        <w:t>Pacemaker insertion</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4E16D6DF" w14:textId="77777777" w:rsidTr="001C7FA1">
        <w:trPr>
          <w:tblHeader/>
        </w:trPr>
        <w:tc>
          <w:tcPr>
            <w:tcW w:w="9082" w:type="dxa"/>
            <w:shd w:val="clear" w:color="auto" w:fill="D9D9D9" w:themeFill="background1" w:themeFillShade="D9"/>
            <w:vAlign w:val="bottom"/>
          </w:tcPr>
          <w:p w14:paraId="480049AA" w14:textId="77777777" w:rsidR="00B03A48" w:rsidRPr="002836EB" w:rsidRDefault="00B03A48" w:rsidP="00D62AD8">
            <w:pPr>
              <w:pStyle w:val="01Tableheaderrow"/>
            </w:pPr>
            <w:r>
              <w:t xml:space="preserve">Current item descriptors and MBS data from </w:t>
            </w:r>
            <w:r w:rsidR="002B5C98">
              <w:t>FY 2014</w:t>
            </w:r>
            <w:r>
              <w:t>/15</w:t>
            </w:r>
          </w:p>
        </w:tc>
      </w:tr>
      <w:tr w:rsidR="001431B3" w:rsidRPr="002836EB" w14:paraId="32810E85" w14:textId="77777777" w:rsidTr="001C7FA1">
        <w:tc>
          <w:tcPr>
            <w:tcW w:w="9082" w:type="dxa"/>
            <w:vAlign w:val="bottom"/>
          </w:tcPr>
          <w:p w14:paraId="5D3E1A3A" w14:textId="77777777" w:rsidR="001431B3" w:rsidRPr="003B5613" w:rsidRDefault="001431B3" w:rsidP="001431B3">
            <w:pPr>
              <w:pStyle w:val="02Tabletext"/>
            </w:pPr>
            <w:r w:rsidRPr="009124AE">
              <w:rPr>
                <w:lang w:val="en-AU"/>
              </w:rPr>
              <w:t>Item 38470 – Schedule fee: $958.40</w:t>
            </w:r>
            <w:r w:rsidRPr="009124AE">
              <w:rPr>
                <w:lang w:val="en-AU"/>
              </w:rPr>
              <w:br/>
              <w:t>Services: 136</w:t>
            </w:r>
            <w:r>
              <w:rPr>
                <w:lang w:val="en-AU"/>
              </w:rPr>
              <w:tab/>
            </w:r>
            <w:r>
              <w:rPr>
                <w:lang w:val="en-AU"/>
              </w:rPr>
              <w:tab/>
            </w:r>
            <w:r w:rsidRPr="009124AE">
              <w:rPr>
                <w:lang w:val="en-AU"/>
              </w:rPr>
              <w:t>Total Benefits: $42,137</w:t>
            </w:r>
            <w:r>
              <w:rPr>
                <w:lang w:val="en-AU"/>
              </w:rPr>
              <w:tab/>
            </w:r>
            <w:r>
              <w:rPr>
                <w:lang w:val="en-AU"/>
              </w:rPr>
              <w:tab/>
            </w:r>
            <w:r w:rsidRPr="009124AE">
              <w:rPr>
                <w:lang w:val="en-AU"/>
              </w:rPr>
              <w:t>Average annual growth: 1.1%</w:t>
            </w:r>
            <w:r w:rsidRPr="009124AE">
              <w:rPr>
                <w:lang w:val="en-AU"/>
              </w:rPr>
              <w:br/>
            </w:r>
            <w:r w:rsidRPr="009124AE">
              <w:rPr>
                <w:lang w:val="en-AU"/>
              </w:rPr>
              <w:br/>
              <w:t>Permanent myocardial electrode, insertion of, by thoracotomy or sternotomy (Anaes.) (Assist.)</w:t>
            </w:r>
          </w:p>
        </w:tc>
      </w:tr>
      <w:tr w:rsidR="001431B3" w:rsidRPr="002836EB" w14:paraId="314D591F" w14:textId="77777777" w:rsidTr="001C7FA1">
        <w:tc>
          <w:tcPr>
            <w:tcW w:w="9082" w:type="dxa"/>
            <w:vAlign w:val="bottom"/>
          </w:tcPr>
          <w:p w14:paraId="1C16C9ED" w14:textId="77777777" w:rsidR="001431B3" w:rsidRPr="003B5613" w:rsidRDefault="001431B3" w:rsidP="001431B3">
            <w:pPr>
              <w:pStyle w:val="02Tabletext"/>
            </w:pPr>
            <w:r w:rsidRPr="009124AE">
              <w:rPr>
                <w:lang w:val="en-AU"/>
              </w:rPr>
              <w:t>Item 38473 – Schedule fee: $573.70</w:t>
            </w:r>
            <w:r w:rsidRPr="009124AE">
              <w:rPr>
                <w:lang w:val="en-AU"/>
              </w:rPr>
              <w:br/>
              <w:t>Services: 18</w:t>
            </w:r>
            <w:r>
              <w:rPr>
                <w:lang w:val="en-AU"/>
              </w:rPr>
              <w:tab/>
            </w:r>
            <w:r>
              <w:rPr>
                <w:lang w:val="en-AU"/>
              </w:rPr>
              <w:tab/>
            </w:r>
            <w:r w:rsidRPr="009124AE">
              <w:rPr>
                <w:lang w:val="en-AU"/>
              </w:rPr>
              <w:t>Total Benefits: $3,587</w:t>
            </w:r>
            <w:r>
              <w:rPr>
                <w:lang w:val="en-AU"/>
              </w:rPr>
              <w:tab/>
            </w:r>
            <w:r>
              <w:rPr>
                <w:lang w:val="en-AU"/>
              </w:rPr>
              <w:tab/>
            </w:r>
            <w:r w:rsidRPr="009124AE">
              <w:rPr>
                <w:lang w:val="en-AU"/>
              </w:rPr>
              <w:t>Average annual growth: -4.8%</w:t>
            </w:r>
            <w:r w:rsidRPr="009124AE">
              <w:rPr>
                <w:lang w:val="en-AU"/>
              </w:rPr>
              <w:br/>
            </w:r>
            <w:r w:rsidRPr="009124AE">
              <w:rPr>
                <w:lang w:val="en-AU"/>
              </w:rPr>
              <w:lastRenderedPageBreak/>
              <w:br/>
              <w:t>Permanent pacemaker electrode, insertion by open surgical approach (Anaes.) (Assist.)</w:t>
            </w:r>
          </w:p>
        </w:tc>
      </w:tr>
      <w:tr w:rsidR="001431B3" w:rsidRPr="002836EB" w14:paraId="40AA3BA2" w14:textId="77777777" w:rsidTr="001C7FA1">
        <w:tc>
          <w:tcPr>
            <w:tcW w:w="9082" w:type="dxa"/>
            <w:vAlign w:val="bottom"/>
          </w:tcPr>
          <w:p w14:paraId="7F60D3CC" w14:textId="77777777" w:rsidR="001431B3" w:rsidRPr="003B5613" w:rsidRDefault="001431B3" w:rsidP="00103A48">
            <w:pPr>
              <w:pStyle w:val="02Tabletext"/>
            </w:pPr>
            <w:r w:rsidRPr="009124AE">
              <w:rPr>
                <w:lang w:val="en-AU"/>
              </w:rPr>
              <w:lastRenderedPageBreak/>
              <w:t>Item 38654 – Schedule fee: $1224.60</w:t>
            </w:r>
            <w:r w:rsidRPr="009124AE">
              <w:rPr>
                <w:lang w:val="en-AU"/>
              </w:rPr>
              <w:br/>
              <w:t>Services: 46</w:t>
            </w:r>
            <w:r>
              <w:rPr>
                <w:lang w:val="en-AU"/>
              </w:rPr>
              <w:tab/>
            </w:r>
            <w:r>
              <w:rPr>
                <w:lang w:val="en-AU"/>
              </w:rPr>
              <w:tab/>
            </w:r>
            <w:r w:rsidRPr="009124AE">
              <w:rPr>
                <w:lang w:val="en-AU"/>
              </w:rPr>
              <w:t>Total Benefits: $29,598</w:t>
            </w:r>
            <w:r>
              <w:rPr>
                <w:lang w:val="en-AU"/>
              </w:rPr>
              <w:tab/>
            </w:r>
            <w:r>
              <w:rPr>
                <w:lang w:val="en-AU"/>
              </w:rPr>
              <w:tab/>
            </w:r>
            <w:r w:rsidRPr="009124AE">
              <w:rPr>
                <w:lang w:val="en-AU"/>
              </w:rPr>
              <w:t>Average annual growth: -2.4%</w:t>
            </w:r>
            <w:r w:rsidRPr="009124AE">
              <w:rPr>
                <w:lang w:val="en-AU"/>
              </w:rPr>
              <w:br/>
            </w:r>
            <w:r w:rsidRPr="009124AE">
              <w:rPr>
                <w:lang w:val="en-AU"/>
              </w:rPr>
              <w:br/>
              <w:t>Permanent left ventricular electrode, insertion, removal or replacement of via open thoracotomy, for the purpose of cardiac resynchronisation therapy, for a patient who:(a) has:(i) moderate to severe chronic heart failure (</w:t>
            </w:r>
            <w:r w:rsidR="00103A48">
              <w:rPr>
                <w:lang w:val="en-AU"/>
              </w:rPr>
              <w:t>New Y</w:t>
            </w:r>
            <w:r w:rsidRPr="009124AE">
              <w:rPr>
                <w:lang w:val="en-AU"/>
              </w:rPr>
              <w:t xml:space="preserve">ork </w:t>
            </w:r>
            <w:r w:rsidR="00103A48">
              <w:rPr>
                <w:lang w:val="en-AU"/>
              </w:rPr>
              <w:t>H</w:t>
            </w:r>
            <w:r w:rsidRPr="009124AE">
              <w:rPr>
                <w:lang w:val="en-AU"/>
              </w:rPr>
              <w:t xml:space="preserve">eart </w:t>
            </w:r>
            <w:r w:rsidR="00103A48">
              <w:rPr>
                <w:lang w:val="en-AU"/>
              </w:rPr>
              <w:t>A</w:t>
            </w:r>
            <w:r w:rsidRPr="009124AE">
              <w:rPr>
                <w:lang w:val="en-AU"/>
              </w:rPr>
              <w:t>ssociation (nyha) class iii or iv) despite optimised medical therapy; and (ii) sinus rhythm; and (iii) a left ventricular ejection fraction of less than or equal to 35%; and (iv) a qrs duration greater than or equal to 120 ms; or(b) has:(i) mild chronic heart failure nyha class ii) despite optimised medical therapy; and (ii) sinus rhythm; and (iii) a left ventricular ejection fraction of less than or equal to 35%; and (iv) a qrs duration greater than or equal to 150 ms; or (c) satisfied the requirements mentioned in paragraph (a) or (b) immediately before the insertion of a cardiac resynchronisation therapy device and transvenous left ventricle electrode (Anaes.) (Assist.)</w:t>
            </w:r>
          </w:p>
        </w:tc>
      </w:tr>
    </w:tbl>
    <w:p w14:paraId="5DBE9FE0" w14:textId="77777777" w:rsidR="001C7FA1" w:rsidRPr="00FB48BC" w:rsidRDefault="0083408A" w:rsidP="001C7FA1">
      <w:pPr>
        <w:pStyle w:val="TableUnderLast"/>
        <w:spacing w:after="0"/>
      </w:pPr>
      <w:r>
        <w:t>Public data from 2014-15 (Department of Human Services)</w:t>
      </w:r>
      <w:r w:rsidRPr="00EE3C7E">
        <w:t>.</w:t>
      </w:r>
    </w:p>
    <w:p w14:paraId="75082F09" w14:textId="77777777" w:rsidR="008D208D" w:rsidRPr="00FD6810" w:rsidRDefault="008D208D" w:rsidP="008D208D">
      <w:pPr>
        <w:rPr>
          <w:b/>
        </w:rPr>
      </w:pPr>
      <w:r w:rsidRPr="00FD6810">
        <w:rPr>
          <w:b/>
        </w:rPr>
        <w:t>Recommendation</w:t>
      </w:r>
      <w:r w:rsidR="004E4548" w:rsidRPr="00FD6810">
        <w:rPr>
          <w:b/>
        </w:rPr>
        <w:t xml:space="preserve"> 52</w:t>
      </w:r>
    </w:p>
    <w:p w14:paraId="5601643B" w14:textId="77777777" w:rsidR="008D208D" w:rsidRPr="00FB48BC" w:rsidRDefault="008D208D" w:rsidP="008D208D">
      <w:pPr>
        <w:pStyle w:val="01squarebullet"/>
        <w:numPr>
          <w:ilvl w:val="0"/>
          <w:numId w:val="16"/>
        </w:numPr>
        <w:rPr>
          <w:lang w:val="en-AU"/>
        </w:rPr>
      </w:pPr>
      <w:r w:rsidRPr="00FB48BC">
        <w:rPr>
          <w:lang w:val="en-AU"/>
        </w:rPr>
        <w:t>Con</w:t>
      </w:r>
      <w:r w:rsidR="000D3E7D">
        <w:rPr>
          <w:lang w:val="en-AU"/>
        </w:rPr>
        <w:t xml:space="preserve">solidate items 38473 and 38654 </w:t>
      </w:r>
      <w:r w:rsidRPr="00FB48BC">
        <w:rPr>
          <w:lang w:val="en-AU"/>
        </w:rPr>
        <w:t>into item 38470, with the following descriptor:</w:t>
      </w:r>
    </w:p>
    <w:p w14:paraId="0E6EFDEF" w14:textId="77777777" w:rsidR="003C4C1D" w:rsidRDefault="003C4C1D" w:rsidP="003C4C1D">
      <w:pPr>
        <w:pStyle w:val="Item"/>
      </w:pPr>
      <w:r w:rsidRPr="009639E8">
        <w:t>Item 38470</w:t>
      </w:r>
    </w:p>
    <w:p w14:paraId="53106CC6" w14:textId="77777777" w:rsidR="008D208D" w:rsidRPr="00FD6810" w:rsidRDefault="008D208D" w:rsidP="009639E8">
      <w:r w:rsidRPr="00FD6810">
        <w:t>Permanent myocardial electrode, insertion</w:t>
      </w:r>
      <w:r w:rsidR="000D3E7D" w:rsidRPr="00FD6810">
        <w:t>, removal or replacement</w:t>
      </w:r>
      <w:r w:rsidRPr="00FD6810">
        <w:t xml:space="preserve"> of, by open surgical approach. (Anaes.) (Assist.) </w:t>
      </w:r>
    </w:p>
    <w:p w14:paraId="3829D58D" w14:textId="77777777" w:rsidR="008D208D" w:rsidRPr="00FD6810" w:rsidRDefault="008D208D" w:rsidP="008D208D">
      <w:pPr>
        <w:rPr>
          <w:b/>
        </w:rPr>
      </w:pPr>
      <w:r w:rsidRPr="00FD6810">
        <w:rPr>
          <w:b/>
        </w:rPr>
        <w:t>Rationale</w:t>
      </w:r>
    </w:p>
    <w:p w14:paraId="37F25219" w14:textId="77777777" w:rsidR="008D208D" w:rsidRPr="00FD6810" w:rsidRDefault="008D208D" w:rsidP="008D208D">
      <w:r w:rsidRPr="00FD6810">
        <w:t>This recommendation focuses on simplifying the MBS and is based on the following observations.</w:t>
      </w:r>
    </w:p>
    <w:p w14:paraId="664454AF" w14:textId="77777777" w:rsidR="008D208D" w:rsidRPr="00FB48BC" w:rsidRDefault="008D208D" w:rsidP="008D208D">
      <w:pPr>
        <w:pStyle w:val="01squarebullet"/>
        <w:numPr>
          <w:ilvl w:val="0"/>
          <w:numId w:val="16"/>
        </w:numPr>
        <w:rPr>
          <w:lang w:val="en-AU"/>
        </w:rPr>
      </w:pPr>
      <w:r w:rsidRPr="00FB48BC">
        <w:rPr>
          <w:lang w:val="en-AU"/>
        </w:rPr>
        <w:t xml:space="preserve">The Committee felt that having two low-volume items for this procedure was unnecessary, and that it was reasonable to consolidate these </w:t>
      </w:r>
      <w:r w:rsidR="007B023F" w:rsidRPr="00FB48BC">
        <w:rPr>
          <w:lang w:val="en-AU"/>
        </w:rPr>
        <w:t xml:space="preserve">items </w:t>
      </w:r>
      <w:r w:rsidRPr="00FB48BC">
        <w:rPr>
          <w:lang w:val="en-AU"/>
        </w:rPr>
        <w:t xml:space="preserve">into item 38470, with a revised descriptor that includes all approaches. </w:t>
      </w:r>
    </w:p>
    <w:p w14:paraId="6671A1FA" w14:textId="77777777" w:rsidR="008D208D" w:rsidRPr="00FB48BC" w:rsidRDefault="008D208D" w:rsidP="008D208D">
      <w:pPr>
        <w:pStyle w:val="01squarebullet"/>
        <w:numPr>
          <w:ilvl w:val="0"/>
          <w:numId w:val="16"/>
        </w:numPr>
        <w:rPr>
          <w:lang w:val="en-AU"/>
        </w:rPr>
      </w:pPr>
      <w:r w:rsidRPr="00FB48BC">
        <w:rPr>
          <w:lang w:val="en-AU"/>
        </w:rPr>
        <w:t xml:space="preserve">The Committee agreed that the descriptor for item 38470 allows for all instances covered by item 38654, and that these should be </w:t>
      </w:r>
      <w:r w:rsidR="00545D75" w:rsidRPr="00FB48BC">
        <w:rPr>
          <w:lang w:val="en-AU"/>
        </w:rPr>
        <w:t xml:space="preserve">consolidated </w:t>
      </w:r>
      <w:r w:rsidRPr="00FB48BC">
        <w:rPr>
          <w:lang w:val="en-AU"/>
        </w:rPr>
        <w:t>to simplify the MBS. Both procedures are performed almost entirely by cardiothoracic surgeons.</w:t>
      </w:r>
    </w:p>
    <w:p w14:paraId="305FDCF2" w14:textId="77777777" w:rsidR="008D208D" w:rsidRDefault="008D208D" w:rsidP="008D208D">
      <w:pPr>
        <w:pStyle w:val="Heading3"/>
        <w:rPr>
          <w:lang w:val="en-AU"/>
        </w:rPr>
      </w:pPr>
      <w:bookmarkStart w:id="811" w:name="_Toc464871205"/>
      <w:r w:rsidRPr="00FB48BC">
        <w:rPr>
          <w:lang w:val="en-AU"/>
        </w:rPr>
        <w:t>Ventricular assist devices</w:t>
      </w:r>
      <w:bookmarkEnd w:id="811"/>
      <w:r w:rsidRPr="00FB48BC">
        <w:rPr>
          <w:lang w:val="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2A162D43" w14:textId="77777777" w:rsidTr="001C7FA1">
        <w:trPr>
          <w:tblHeader/>
        </w:trPr>
        <w:tc>
          <w:tcPr>
            <w:tcW w:w="9082" w:type="dxa"/>
            <w:shd w:val="clear" w:color="auto" w:fill="D9D9D9" w:themeFill="background1" w:themeFillShade="D9"/>
            <w:vAlign w:val="bottom"/>
          </w:tcPr>
          <w:p w14:paraId="68AC03AF"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5415D3F2" w14:textId="77777777" w:rsidTr="001C7FA1">
        <w:tc>
          <w:tcPr>
            <w:tcW w:w="9082" w:type="dxa"/>
            <w:vAlign w:val="bottom"/>
          </w:tcPr>
          <w:p w14:paraId="2FD33144" w14:textId="77777777" w:rsidR="007914DF" w:rsidRPr="009639E8" w:rsidRDefault="007914DF" w:rsidP="009639E8">
            <w:pPr>
              <w:pStyle w:val="02Tabletext"/>
            </w:pPr>
            <w:r w:rsidRPr="009124AE">
              <w:rPr>
                <w:lang w:val="en-AU"/>
              </w:rPr>
              <w:t>Item 38615 – Schedule fee: $1532.00</w:t>
            </w:r>
            <w:r w:rsidRPr="009124AE">
              <w:rPr>
                <w:lang w:val="en-AU"/>
              </w:rPr>
              <w:br/>
              <w:t>Services: 12</w:t>
            </w:r>
            <w:r>
              <w:rPr>
                <w:lang w:val="en-AU"/>
              </w:rPr>
              <w:tab/>
            </w:r>
            <w:r>
              <w:rPr>
                <w:lang w:val="en-AU"/>
              </w:rPr>
              <w:tab/>
            </w:r>
            <w:r w:rsidRPr="009124AE">
              <w:rPr>
                <w:lang w:val="en-AU"/>
              </w:rPr>
              <w:t>Total Benefits: $8,325</w:t>
            </w:r>
            <w:r>
              <w:rPr>
                <w:lang w:val="en-AU"/>
              </w:rPr>
              <w:tab/>
            </w:r>
            <w:r>
              <w:rPr>
                <w:lang w:val="en-AU"/>
              </w:rPr>
              <w:tab/>
            </w:r>
            <w:r w:rsidRPr="009124AE">
              <w:rPr>
                <w:lang w:val="en-AU"/>
              </w:rPr>
              <w:t>Average annual growth: -3%</w:t>
            </w:r>
            <w:r w:rsidRPr="009124AE">
              <w:rPr>
                <w:lang w:val="en-AU"/>
              </w:rPr>
              <w:br/>
            </w:r>
            <w:r w:rsidRPr="009124AE">
              <w:rPr>
                <w:lang w:val="en-AU"/>
              </w:rPr>
              <w:br/>
              <w:t>Insertion of a left or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rPr>
                <w:lang w:val="en-AU"/>
              </w:rPr>
              <w:t xml:space="preserve"> </w:t>
            </w:r>
            <w:r w:rsidRPr="009124AE">
              <w:rPr>
                <w:lang w:val="en-AU"/>
              </w:rPr>
              <w:t xml:space="preserve">assist device; or (b) acute post cardiotomy support for failure to wean from cardiopulmonary transplantation; or (c) cardio-respiratory support for acute cardiac failure which is likely to recover with short term support of less than 6 </w:t>
            </w:r>
            <w:r w:rsidR="00C5690C" w:rsidRPr="009124AE">
              <w:rPr>
                <w:lang w:val="en-AU"/>
              </w:rPr>
              <w:t>weeks; not</w:t>
            </w:r>
            <w:r w:rsidRPr="009124AE">
              <w:rPr>
                <w:lang w:val="en-AU"/>
              </w:rPr>
              <w:t xml:space="preserve"> being a service associated with the use of a ventricular assist device as destination therapy in the management of patients with heart failure who are not expected to be suitable candidates for cardiac transplantation (Anaes.) (Assist.)</w:t>
            </w:r>
          </w:p>
        </w:tc>
      </w:tr>
      <w:tr w:rsidR="007914DF" w:rsidRPr="002836EB" w14:paraId="559D8D42" w14:textId="77777777" w:rsidTr="001C7FA1">
        <w:tc>
          <w:tcPr>
            <w:tcW w:w="9082" w:type="dxa"/>
            <w:vAlign w:val="bottom"/>
          </w:tcPr>
          <w:p w14:paraId="6470C760" w14:textId="77777777" w:rsidR="007914DF" w:rsidRPr="009639E8" w:rsidRDefault="007914DF" w:rsidP="009639E8">
            <w:pPr>
              <w:pStyle w:val="02Tabletext"/>
            </w:pPr>
            <w:r w:rsidRPr="009124AE">
              <w:rPr>
                <w:lang w:val="en-AU"/>
              </w:rPr>
              <w:t>Item 38618 – Schedule fee: $1909.60</w:t>
            </w:r>
            <w:r w:rsidRPr="009124AE">
              <w:rPr>
                <w:lang w:val="en-AU"/>
              </w:rPr>
              <w:br/>
              <w:t>Services: 20</w:t>
            </w:r>
            <w:r>
              <w:rPr>
                <w:lang w:val="en-AU"/>
              </w:rPr>
              <w:tab/>
            </w:r>
            <w:r>
              <w:rPr>
                <w:lang w:val="en-AU"/>
              </w:rPr>
              <w:tab/>
            </w:r>
            <w:r w:rsidRPr="009124AE">
              <w:rPr>
                <w:lang w:val="en-AU"/>
              </w:rPr>
              <w:t>Total Benefits: $21,098</w:t>
            </w:r>
            <w:r>
              <w:rPr>
                <w:lang w:val="en-AU"/>
              </w:rPr>
              <w:tab/>
            </w:r>
            <w:r>
              <w:rPr>
                <w:lang w:val="en-AU"/>
              </w:rPr>
              <w:tab/>
            </w:r>
            <w:r w:rsidRPr="009124AE">
              <w:rPr>
                <w:lang w:val="en-AU"/>
              </w:rPr>
              <w:t>Average annual growth: 3.3%</w:t>
            </w:r>
            <w:r w:rsidRPr="009124AE">
              <w:rPr>
                <w:lang w:val="en-AU"/>
              </w:rPr>
              <w:br/>
            </w:r>
            <w:r w:rsidRPr="009124AE">
              <w:rPr>
                <w:lang w:val="en-AU"/>
              </w:rPr>
              <w:br/>
              <w:t>Insertion of a left and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rPr>
                <w:lang w:val="en-AU"/>
              </w:rPr>
              <w:t xml:space="preserve"> </w:t>
            </w:r>
            <w:r w:rsidRPr="009124AE">
              <w:rPr>
                <w:lang w:val="en-AU"/>
              </w:rPr>
              <w:t xml:space="preserve">assist device; or (b) acute post cardiotomy support for failure to wean from cardiopulmonary transplantation; or (c) cardio-respiratory support for acute cardiac failure which is likely to recover with short term support of less than 6 </w:t>
            </w:r>
            <w:r w:rsidR="00C5690C" w:rsidRPr="009124AE">
              <w:rPr>
                <w:lang w:val="en-AU"/>
              </w:rPr>
              <w:t>weeks; not</w:t>
            </w:r>
            <w:r w:rsidRPr="009124AE">
              <w:rPr>
                <w:lang w:val="en-AU"/>
              </w:rPr>
              <w:t xml:space="preserve"> being a service associated with the use of a ventricular assist device as destination therapy in the management of patients with heart failure who are not expected to be suitable candidates for cardiac transplantation (Anaes.) (Assist.)</w:t>
            </w:r>
          </w:p>
        </w:tc>
      </w:tr>
      <w:tr w:rsidR="007914DF" w:rsidRPr="002836EB" w14:paraId="1099D278" w14:textId="77777777" w:rsidTr="001C7FA1">
        <w:tc>
          <w:tcPr>
            <w:tcW w:w="9082" w:type="dxa"/>
            <w:vAlign w:val="bottom"/>
          </w:tcPr>
          <w:p w14:paraId="1840FF96" w14:textId="77777777" w:rsidR="007914DF" w:rsidRPr="009639E8" w:rsidRDefault="007914DF" w:rsidP="009639E8">
            <w:pPr>
              <w:pStyle w:val="02Tabletext"/>
            </w:pPr>
            <w:r w:rsidRPr="009124AE">
              <w:rPr>
                <w:lang w:val="en-AU"/>
              </w:rPr>
              <w:lastRenderedPageBreak/>
              <w:t>Item 38621 – Schedule fee: $762.35</w:t>
            </w:r>
            <w:r w:rsidRPr="009124AE">
              <w:rPr>
                <w:lang w:val="en-AU"/>
              </w:rPr>
              <w:br/>
              <w:t>Services: 3</w:t>
            </w:r>
            <w:r>
              <w:rPr>
                <w:lang w:val="en-AU"/>
              </w:rPr>
              <w:tab/>
            </w:r>
            <w:r>
              <w:rPr>
                <w:lang w:val="en-AU"/>
              </w:rPr>
              <w:tab/>
            </w:r>
            <w:r w:rsidRPr="009124AE">
              <w:rPr>
                <w:lang w:val="en-AU"/>
              </w:rPr>
              <w:t>Total Benefits: $1,287</w:t>
            </w:r>
            <w:r>
              <w:rPr>
                <w:lang w:val="en-AU"/>
              </w:rPr>
              <w:tab/>
            </w:r>
            <w:r>
              <w:rPr>
                <w:lang w:val="en-AU"/>
              </w:rPr>
              <w:tab/>
            </w:r>
            <w:r w:rsidRPr="009124AE">
              <w:rPr>
                <w:lang w:val="en-AU"/>
              </w:rPr>
              <w:t>Average annual growth: -9.7%</w:t>
            </w:r>
            <w:r w:rsidRPr="009124AE">
              <w:rPr>
                <w:lang w:val="en-AU"/>
              </w:rPr>
              <w:br/>
            </w:r>
            <w:r w:rsidRPr="009124AE">
              <w:rPr>
                <w:lang w:val="en-AU"/>
              </w:rPr>
              <w:br/>
              <w:t>Left or right ventricular assist device, removal of, as an independent procedure (Anaes.) (Assist.)</w:t>
            </w:r>
          </w:p>
        </w:tc>
      </w:tr>
      <w:tr w:rsidR="007914DF" w:rsidRPr="002836EB" w14:paraId="4C68FD68" w14:textId="77777777" w:rsidTr="001C7FA1">
        <w:tc>
          <w:tcPr>
            <w:tcW w:w="9082" w:type="dxa"/>
            <w:vAlign w:val="bottom"/>
          </w:tcPr>
          <w:p w14:paraId="782C092D" w14:textId="77777777" w:rsidR="007914DF" w:rsidRPr="009639E8" w:rsidRDefault="007914DF" w:rsidP="009639E8">
            <w:pPr>
              <w:pStyle w:val="02Tabletext"/>
            </w:pPr>
            <w:r w:rsidRPr="009124AE">
              <w:rPr>
                <w:lang w:val="en-AU"/>
              </w:rPr>
              <w:t>Item 38624 – Schedule fee: $856.65</w:t>
            </w:r>
            <w:r w:rsidRPr="009124AE">
              <w:rPr>
                <w:lang w:val="en-AU"/>
              </w:rPr>
              <w:br/>
              <w:t>Services: 3</w:t>
            </w:r>
            <w:r>
              <w:rPr>
                <w:lang w:val="en-AU"/>
              </w:rPr>
              <w:tab/>
            </w:r>
            <w:r>
              <w:rPr>
                <w:lang w:val="en-AU"/>
              </w:rPr>
              <w:tab/>
            </w:r>
            <w:r w:rsidRPr="009124AE">
              <w:rPr>
                <w:lang w:val="en-AU"/>
              </w:rPr>
              <w:t>Total Benefits: $1,515</w:t>
            </w:r>
            <w:r>
              <w:rPr>
                <w:lang w:val="en-AU"/>
              </w:rPr>
              <w:tab/>
            </w:r>
            <w:r>
              <w:rPr>
                <w:lang w:val="en-AU"/>
              </w:rPr>
              <w:tab/>
            </w:r>
            <w:r w:rsidRPr="009124AE">
              <w:rPr>
                <w:lang w:val="en-AU"/>
              </w:rPr>
              <w:t>Average annual growth: -15.6%</w:t>
            </w:r>
            <w:r w:rsidRPr="009124AE">
              <w:rPr>
                <w:lang w:val="en-AU"/>
              </w:rPr>
              <w:br/>
            </w:r>
            <w:r w:rsidRPr="009124AE">
              <w:rPr>
                <w:lang w:val="en-AU"/>
              </w:rPr>
              <w:br/>
              <w:t>Left and right ventricular assist device, removal of, as an independent procedure (Anaes.) (Assist.)</w:t>
            </w:r>
          </w:p>
        </w:tc>
      </w:tr>
    </w:tbl>
    <w:p w14:paraId="72CE5492" w14:textId="77777777" w:rsidR="001C7FA1" w:rsidRPr="00FB48BC" w:rsidRDefault="0083408A" w:rsidP="001C7FA1">
      <w:pPr>
        <w:pStyle w:val="TableUnderLast"/>
        <w:spacing w:after="0"/>
      </w:pPr>
      <w:r>
        <w:t>Public data from 2014-15 (Department of Human Services)</w:t>
      </w:r>
      <w:r w:rsidRPr="00EE3C7E">
        <w:t>.</w:t>
      </w:r>
    </w:p>
    <w:p w14:paraId="708F646A" w14:textId="77777777" w:rsidR="008D208D" w:rsidRPr="00FD6810" w:rsidRDefault="008D208D" w:rsidP="008D208D">
      <w:pPr>
        <w:rPr>
          <w:b/>
        </w:rPr>
      </w:pPr>
      <w:r w:rsidRPr="00FD6810">
        <w:rPr>
          <w:b/>
        </w:rPr>
        <w:t>Recommendation</w:t>
      </w:r>
      <w:r w:rsidR="004E4548" w:rsidRPr="00FD6810">
        <w:rPr>
          <w:b/>
        </w:rPr>
        <w:t xml:space="preserve"> 53</w:t>
      </w:r>
    </w:p>
    <w:p w14:paraId="480C2E9E" w14:textId="77777777" w:rsidR="008D208D" w:rsidRPr="00FB48BC" w:rsidRDefault="008D208D" w:rsidP="008D208D">
      <w:pPr>
        <w:pStyle w:val="01squarebullet"/>
        <w:numPr>
          <w:ilvl w:val="0"/>
          <w:numId w:val="16"/>
        </w:numPr>
        <w:rPr>
          <w:lang w:val="en-AU"/>
        </w:rPr>
      </w:pPr>
      <w:r w:rsidRPr="00FB48BC">
        <w:rPr>
          <w:lang w:val="en-AU"/>
        </w:rPr>
        <w:t>Leave items</w:t>
      </w:r>
      <w:r w:rsidR="004E4548">
        <w:rPr>
          <w:lang w:val="en-AU"/>
        </w:rPr>
        <w:t xml:space="preserve"> 38615, 38618, 38621 and 38624</w:t>
      </w:r>
      <w:r w:rsidRPr="00FB48BC">
        <w:rPr>
          <w:lang w:val="en-AU"/>
        </w:rPr>
        <w:t xml:space="preserve"> unchanged.</w:t>
      </w:r>
    </w:p>
    <w:p w14:paraId="166543D6" w14:textId="77777777" w:rsidR="008D208D" w:rsidRPr="00FD6810" w:rsidRDefault="008D208D" w:rsidP="008D208D">
      <w:pPr>
        <w:rPr>
          <w:b/>
        </w:rPr>
      </w:pPr>
      <w:r w:rsidRPr="00FD6810">
        <w:rPr>
          <w:b/>
        </w:rPr>
        <w:t>Rationale</w:t>
      </w:r>
    </w:p>
    <w:p w14:paraId="45E81374" w14:textId="77777777" w:rsidR="008D208D" w:rsidRPr="00FD6810" w:rsidRDefault="008D208D" w:rsidP="008D208D">
      <w:r w:rsidRPr="00FD6810">
        <w:t>This recommendation is based on the following observation.</w:t>
      </w:r>
    </w:p>
    <w:p w14:paraId="733F1125" w14:textId="77777777" w:rsidR="008D208D" w:rsidRPr="00FB48BC" w:rsidRDefault="008D208D" w:rsidP="008D208D">
      <w:pPr>
        <w:pStyle w:val="01squarebullet"/>
        <w:numPr>
          <w:ilvl w:val="0"/>
          <w:numId w:val="16"/>
        </w:numPr>
        <w:rPr>
          <w:lang w:val="en-AU"/>
        </w:rPr>
      </w:pPr>
      <w:r w:rsidRPr="00FB48BC">
        <w:rPr>
          <w:lang w:val="en-AU"/>
        </w:rPr>
        <w:t>These items were recently reviewed (prior to the MBS Review) and are therefore beyond the scope of this review.</w:t>
      </w:r>
    </w:p>
    <w:p w14:paraId="5581A7A2" w14:textId="77777777" w:rsidR="008D208D" w:rsidRDefault="008D208D" w:rsidP="008D208D">
      <w:pPr>
        <w:pStyle w:val="Heading3"/>
        <w:rPr>
          <w:lang w:val="en-AU"/>
        </w:rPr>
      </w:pPr>
      <w:bookmarkStart w:id="812" w:name="_Toc464871206"/>
      <w:r w:rsidRPr="00FB48BC">
        <w:rPr>
          <w:lang w:val="en-AU"/>
        </w:rPr>
        <w:t>Intrathoracic vessels</w:t>
      </w:r>
      <w:bookmarkEnd w:id="812"/>
      <w:r w:rsidRPr="00FB48BC">
        <w:rPr>
          <w:lang w:val="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71AB723E" w14:textId="77777777" w:rsidTr="001C7FA1">
        <w:trPr>
          <w:tblHeader/>
        </w:trPr>
        <w:tc>
          <w:tcPr>
            <w:tcW w:w="9082" w:type="dxa"/>
            <w:shd w:val="clear" w:color="auto" w:fill="D9D9D9" w:themeFill="background1" w:themeFillShade="D9"/>
            <w:vAlign w:val="bottom"/>
          </w:tcPr>
          <w:p w14:paraId="6A08E0F8"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1F0777B8" w14:textId="77777777" w:rsidTr="001C7FA1">
        <w:tc>
          <w:tcPr>
            <w:tcW w:w="9082" w:type="dxa"/>
            <w:vAlign w:val="bottom"/>
          </w:tcPr>
          <w:p w14:paraId="594AA0CB" w14:textId="77777777" w:rsidR="007914DF" w:rsidRPr="009639E8" w:rsidRDefault="007914DF" w:rsidP="009639E8">
            <w:pPr>
              <w:pStyle w:val="02Tabletext"/>
            </w:pPr>
            <w:r w:rsidRPr="009124AE">
              <w:rPr>
                <w:lang w:val="en-AU"/>
              </w:rPr>
              <w:t>Item 38727 – Schedule fee: $1495.80</w:t>
            </w:r>
            <w:r w:rsidRPr="009124AE">
              <w:rPr>
                <w:lang w:val="en-AU"/>
              </w:rPr>
              <w:br/>
              <w:t>Services: 22</w:t>
            </w:r>
            <w:r>
              <w:rPr>
                <w:lang w:val="en-AU"/>
              </w:rPr>
              <w:tab/>
            </w:r>
            <w:r>
              <w:rPr>
                <w:lang w:val="en-AU"/>
              </w:rPr>
              <w:tab/>
            </w:r>
            <w:r w:rsidRPr="009124AE">
              <w:rPr>
                <w:lang w:val="en-AU"/>
              </w:rPr>
              <w:t>Total Benefits: $18,601</w:t>
            </w:r>
            <w:r>
              <w:rPr>
                <w:lang w:val="en-AU"/>
              </w:rPr>
              <w:tab/>
            </w:r>
            <w:r>
              <w:rPr>
                <w:lang w:val="en-AU"/>
              </w:rPr>
              <w:tab/>
            </w:r>
            <w:r w:rsidRPr="009124AE">
              <w:rPr>
                <w:lang w:val="en-AU"/>
              </w:rPr>
              <w:t>Average annual growth: 19.6%</w:t>
            </w:r>
            <w:r w:rsidRPr="009124AE">
              <w:rPr>
                <w:lang w:val="en-AU"/>
              </w:rPr>
              <w:br/>
            </w:r>
            <w:r w:rsidRPr="009124AE">
              <w:rPr>
                <w:lang w:val="en-AU"/>
              </w:rPr>
              <w:br/>
              <w:t>Intrathoracic vessels, anastomosis or repair of, without cardiopulmonary bypass, not being a service to which item 38700, 38703, 38706, 38709, 38712, 38715, 38718, 38721 or 38724 applies, for congenital heart disease (Anaes.) (Assist.)</w:t>
            </w:r>
          </w:p>
        </w:tc>
      </w:tr>
      <w:tr w:rsidR="007914DF" w:rsidRPr="002836EB" w14:paraId="201D2731" w14:textId="77777777" w:rsidTr="001C7FA1">
        <w:tc>
          <w:tcPr>
            <w:tcW w:w="9082" w:type="dxa"/>
            <w:vAlign w:val="bottom"/>
          </w:tcPr>
          <w:p w14:paraId="7C889DDD" w14:textId="77777777" w:rsidR="007914DF" w:rsidRPr="009639E8" w:rsidRDefault="007914DF" w:rsidP="009639E8">
            <w:pPr>
              <w:pStyle w:val="02Tabletext"/>
            </w:pPr>
            <w:r w:rsidRPr="009124AE">
              <w:rPr>
                <w:lang w:val="en-AU"/>
              </w:rPr>
              <w:t>Item 38730 – Schedule fee: $2134.50</w:t>
            </w:r>
            <w:r w:rsidRPr="009124AE">
              <w:rPr>
                <w:lang w:val="en-AU"/>
              </w:rPr>
              <w:br/>
              <w:t>Services: 12</w:t>
            </w:r>
            <w:r>
              <w:rPr>
                <w:lang w:val="en-AU"/>
              </w:rPr>
              <w:tab/>
            </w:r>
            <w:r>
              <w:rPr>
                <w:lang w:val="en-AU"/>
              </w:rPr>
              <w:tab/>
            </w:r>
            <w:r w:rsidRPr="009124AE">
              <w:rPr>
                <w:lang w:val="en-AU"/>
              </w:rPr>
              <w:t>Total Benefits: $12,407</w:t>
            </w:r>
            <w:r>
              <w:rPr>
                <w:lang w:val="en-AU"/>
              </w:rPr>
              <w:tab/>
            </w:r>
            <w:r>
              <w:rPr>
                <w:lang w:val="en-AU"/>
              </w:rPr>
              <w:tab/>
            </w:r>
            <w:r w:rsidRPr="009124AE">
              <w:rPr>
                <w:lang w:val="en-AU"/>
              </w:rPr>
              <w:t>Average annual growth: -15.6%</w:t>
            </w:r>
            <w:r w:rsidRPr="009124AE">
              <w:rPr>
                <w:lang w:val="en-AU"/>
              </w:rPr>
              <w:br/>
            </w:r>
            <w:r w:rsidRPr="009124AE">
              <w:rPr>
                <w:lang w:val="en-AU"/>
              </w:rPr>
              <w:br/>
              <w:t>Intrathoracic vessels, anastomosis or repair of, with cardiopulmonary bypass, not being a service to which item 38700, 38703, 38706, 38709, 38712, 38715, 38718, 38721 or 38724 applies, for congenital heart disease (Anaes.) (Assist.)</w:t>
            </w:r>
          </w:p>
        </w:tc>
      </w:tr>
    </w:tbl>
    <w:p w14:paraId="197538AD" w14:textId="77777777" w:rsidR="001C7FA1" w:rsidRPr="00FB48BC" w:rsidRDefault="0083408A" w:rsidP="001C7FA1">
      <w:pPr>
        <w:pStyle w:val="TableUnderLast"/>
        <w:spacing w:after="0"/>
      </w:pPr>
      <w:r>
        <w:t>Public data from 2014-15 (Department of Human Services)</w:t>
      </w:r>
      <w:r w:rsidRPr="00EE3C7E">
        <w:t>.</w:t>
      </w:r>
    </w:p>
    <w:p w14:paraId="410C0F54" w14:textId="77777777" w:rsidR="008D208D" w:rsidRPr="00FD6810" w:rsidRDefault="004E4548" w:rsidP="008D208D">
      <w:pPr>
        <w:rPr>
          <w:b/>
        </w:rPr>
      </w:pPr>
      <w:r w:rsidRPr="00FD6810">
        <w:rPr>
          <w:b/>
        </w:rPr>
        <w:t>Recommendation 54</w:t>
      </w:r>
      <w:r w:rsidR="000446F4" w:rsidRPr="00FD6810">
        <w:rPr>
          <w:b/>
        </w:rPr>
        <w:t>.1</w:t>
      </w:r>
    </w:p>
    <w:p w14:paraId="06B4D220" w14:textId="77777777" w:rsidR="008D208D" w:rsidRPr="004B179B" w:rsidRDefault="00D15C5D" w:rsidP="008D208D">
      <w:pPr>
        <w:pStyle w:val="01squarebullet"/>
        <w:numPr>
          <w:ilvl w:val="0"/>
          <w:numId w:val="16"/>
        </w:numPr>
        <w:rPr>
          <w:lang w:val="en-AU"/>
        </w:rPr>
      </w:pPr>
      <w:r>
        <w:rPr>
          <w:lang w:val="en-AU"/>
        </w:rPr>
        <w:t xml:space="preserve">Implement a sunset clause and review on </w:t>
      </w:r>
      <w:r w:rsidR="00FE4EE7" w:rsidRPr="004B179B">
        <w:rPr>
          <w:lang w:val="en-AU"/>
        </w:rPr>
        <w:t xml:space="preserve">items 38727 and 38730 </w:t>
      </w:r>
      <w:r>
        <w:rPr>
          <w:lang w:val="en-AU"/>
        </w:rPr>
        <w:t xml:space="preserve">to determine their ongoing need to remain on the MBS, with descriptors amended </w:t>
      </w:r>
      <w:r w:rsidR="00FE4EE7" w:rsidRPr="004B179B">
        <w:rPr>
          <w:lang w:val="en-AU"/>
        </w:rPr>
        <w:t>to read:</w:t>
      </w:r>
    </w:p>
    <w:p w14:paraId="61EDC979" w14:textId="77777777" w:rsidR="00FE4EE7" w:rsidRDefault="00FE4EE7" w:rsidP="006B1407">
      <w:pPr>
        <w:pStyle w:val="Item"/>
      </w:pPr>
      <w:r>
        <w:t>Item 38727</w:t>
      </w:r>
    </w:p>
    <w:p w14:paraId="7A571B78" w14:textId="77777777" w:rsidR="00FE4EE7" w:rsidRPr="00FD6810" w:rsidRDefault="00FE4EE7" w:rsidP="00FE4EE7">
      <w:r w:rsidRPr="00FD6810">
        <w:t xml:space="preserve">Intrathoracic vessels, anastomosis or repair of, without cardiopulmonary bypass, performed as a primary procedure not as an integral component of another procedure. </w:t>
      </w:r>
    </w:p>
    <w:p w14:paraId="7AC5B5BD" w14:textId="77777777" w:rsidR="00FE4EE7" w:rsidRPr="00FD6810" w:rsidRDefault="00FE4EE7" w:rsidP="00FE4EE7">
      <w:r w:rsidRPr="00FD6810">
        <w:t>Not being a service to which item 38700, 38703, 38706, 38709, 38712, 38715, 38718, 38721 or 38724 applies, for congenital heart disease. (Anaes.) (Assist.)</w:t>
      </w:r>
    </w:p>
    <w:p w14:paraId="0DDA0A46" w14:textId="77777777" w:rsidR="00FE4EE7" w:rsidRDefault="00FE4EE7" w:rsidP="006B1407">
      <w:pPr>
        <w:pStyle w:val="Item"/>
      </w:pPr>
      <w:r>
        <w:t>Item 38730</w:t>
      </w:r>
    </w:p>
    <w:p w14:paraId="00C8E797" w14:textId="77777777" w:rsidR="00FE4EE7" w:rsidRPr="00FD6810" w:rsidRDefault="00FE4EE7" w:rsidP="00FE4EE7">
      <w:r w:rsidRPr="00FD6810">
        <w:t xml:space="preserve">Intrathoracic vessels, anastomosis or repair of, with cardiopulmonary bypass, performed as a primary procedure not as an integral component of another procedure. </w:t>
      </w:r>
    </w:p>
    <w:p w14:paraId="36693C43" w14:textId="77777777" w:rsidR="00FE4EE7" w:rsidRPr="00FD6810" w:rsidRDefault="00FE4EE7" w:rsidP="00FE4EE7">
      <w:r w:rsidRPr="00FD6810">
        <w:t>Not being a service to which item 38700, 38703, 38706, 38709, 38712, 38715, 38718, 38721 or 38724 applies, for congenital heart disease. (Anaes.) (Assist.)</w:t>
      </w:r>
    </w:p>
    <w:p w14:paraId="7E3996DA" w14:textId="77777777" w:rsidR="000446F4" w:rsidRPr="00FD6810" w:rsidRDefault="000446F4" w:rsidP="00FE4EE7">
      <w:pPr>
        <w:rPr>
          <w:b/>
        </w:rPr>
      </w:pPr>
      <w:r w:rsidRPr="00FD6810">
        <w:rPr>
          <w:b/>
        </w:rPr>
        <w:t>Recommendation 54.2</w:t>
      </w:r>
    </w:p>
    <w:p w14:paraId="025D1D90" w14:textId="77777777" w:rsidR="008D208D" w:rsidRPr="00FB48BC" w:rsidRDefault="008D208D" w:rsidP="008D208D">
      <w:pPr>
        <w:pStyle w:val="01squarebullet"/>
        <w:numPr>
          <w:ilvl w:val="0"/>
          <w:numId w:val="16"/>
        </w:numPr>
        <w:rPr>
          <w:lang w:val="en-AU"/>
        </w:rPr>
      </w:pPr>
      <w:r w:rsidRPr="00FB48BC">
        <w:rPr>
          <w:lang w:val="en-AU"/>
        </w:rPr>
        <w:lastRenderedPageBreak/>
        <w:t xml:space="preserve">Create a new item with the following descriptor: </w:t>
      </w:r>
    </w:p>
    <w:p w14:paraId="4943D43C" w14:textId="77777777" w:rsidR="007C18BA" w:rsidRDefault="007C18BA" w:rsidP="007C18BA">
      <w:pPr>
        <w:pStyle w:val="Item"/>
      </w:pPr>
      <w:r w:rsidRPr="009639E8">
        <w:t>Item 387XXB</w:t>
      </w:r>
    </w:p>
    <w:p w14:paraId="4A31E11C" w14:textId="77777777" w:rsidR="008D208D" w:rsidRPr="00FD6810" w:rsidRDefault="008D208D" w:rsidP="009639E8">
      <w:r w:rsidRPr="00FD6810">
        <w:t xml:space="preserve">Branch pulmonary arteries – left and or right, repair, augmentation or replacement, with cardiopulmonary bypass, for congenital heart disease. </w:t>
      </w:r>
    </w:p>
    <w:p w14:paraId="7695BB72" w14:textId="77777777" w:rsidR="008D208D" w:rsidRPr="00FD6810" w:rsidRDefault="008D208D" w:rsidP="008D208D">
      <w:pPr>
        <w:rPr>
          <w:b/>
        </w:rPr>
      </w:pPr>
      <w:r w:rsidRPr="00FD6810">
        <w:rPr>
          <w:b/>
        </w:rPr>
        <w:t>Rationale</w:t>
      </w:r>
    </w:p>
    <w:p w14:paraId="6945012B" w14:textId="77777777" w:rsidR="008D208D" w:rsidRPr="00FD6810" w:rsidRDefault="008D208D" w:rsidP="008D208D">
      <w:r w:rsidRPr="00FD6810">
        <w:t>The recommendation is based on the following observations.</w:t>
      </w:r>
    </w:p>
    <w:p w14:paraId="174AB919" w14:textId="77777777" w:rsidR="008D208D" w:rsidRPr="00FB48BC" w:rsidRDefault="008D208D" w:rsidP="008D208D">
      <w:pPr>
        <w:pStyle w:val="01squarebullet"/>
        <w:numPr>
          <w:ilvl w:val="0"/>
          <w:numId w:val="16"/>
        </w:numPr>
        <w:rPr>
          <w:lang w:val="en-AU"/>
        </w:rPr>
      </w:pPr>
      <w:r w:rsidRPr="00FB48BC">
        <w:rPr>
          <w:lang w:val="en-AU"/>
        </w:rPr>
        <w:t>The Committee proposed a new item (387XXB) for the augmentation or replacement of branch pulmonary arteries, acknowledging that this procedure can be very time-consuming, and that it is materially different to item 38718. Given the complexity of the procedure, a commensurate fee for consideration would be the fee for item 38730. It is estimated that 50 to 70 operations would be performed annually.</w:t>
      </w:r>
    </w:p>
    <w:p w14:paraId="28ABABD5" w14:textId="77777777" w:rsidR="008D208D" w:rsidRPr="00FB48BC" w:rsidRDefault="008D208D" w:rsidP="008D208D">
      <w:pPr>
        <w:pStyle w:val="01squarebullet"/>
        <w:numPr>
          <w:ilvl w:val="0"/>
          <w:numId w:val="16"/>
        </w:numPr>
        <w:rPr>
          <w:lang w:val="en-AU"/>
        </w:rPr>
      </w:pPr>
      <w:r w:rsidRPr="00FB48BC">
        <w:rPr>
          <w:lang w:val="en-AU"/>
        </w:rPr>
        <w:t>Repair or replacement of pulmonary arteries is an important part of paediatric practice. It is particularly necessary in single ventricle operations, where normal development of the intrapulmonary vessels is needed to allow the Fontan circulation (end circulation for single ventricle patients) to work effectively. This can only occur if the conduit vessels—that is, the branch pulmonary arteries (between the main pulmonary artery and the hilum of each lung)—are of satisfactory size. Branch pulmonary arteries can be small for many reasons. For example, they may be congenitally small (asymmetry is common), scarred by previous surgery (e.g., at the site of insertion of shunts or RV-PA conduits)</w:t>
      </w:r>
      <w:r w:rsidR="0061487F" w:rsidRPr="00FB48BC">
        <w:rPr>
          <w:lang w:val="en-AU"/>
        </w:rPr>
        <w:t xml:space="preserve"> or</w:t>
      </w:r>
      <w:r w:rsidRPr="00FB48BC">
        <w:rPr>
          <w:lang w:val="en-AU"/>
        </w:rPr>
        <w:t xml:space="preserve"> compressed by the reconstructed aorta. </w:t>
      </w:r>
    </w:p>
    <w:p w14:paraId="5CEBC33F" w14:textId="77777777" w:rsidR="008D208D" w:rsidRPr="00E162A2" w:rsidRDefault="008D208D" w:rsidP="008D208D">
      <w:pPr>
        <w:pStyle w:val="01squarebullet"/>
        <w:numPr>
          <w:ilvl w:val="0"/>
          <w:numId w:val="16"/>
        </w:numPr>
        <w:rPr>
          <w:lang w:val="en-AU"/>
        </w:rPr>
      </w:pPr>
      <w:r w:rsidRPr="00FB48BC">
        <w:rPr>
          <w:lang w:val="en-AU"/>
        </w:rPr>
        <w:t xml:space="preserve">At present, there is no immediately obvious route for reimbursement for the significant time required, because item </w:t>
      </w:r>
      <w:r w:rsidRPr="00E162A2">
        <w:rPr>
          <w:lang w:val="en-AU"/>
        </w:rPr>
        <w:t xml:space="preserve">38730 cannot be claimed with preceding items in the group. However, most operations where branch </w:t>
      </w:r>
      <w:r w:rsidR="00D7325B" w:rsidRPr="00E162A2">
        <w:rPr>
          <w:lang w:val="en-AU"/>
        </w:rPr>
        <w:t>pulmonary artery</w:t>
      </w:r>
      <w:r w:rsidRPr="00E162A2">
        <w:rPr>
          <w:lang w:val="en-AU"/>
        </w:rPr>
        <w:t xml:space="preserve"> augmentation or replacement is required are likely to involve major work and the preceding items. It seems that some surgeons simply use item 38718, although this is specifically described as </w:t>
      </w:r>
      <w:r w:rsidR="002E3CBA" w:rsidRPr="00E162A2">
        <w:rPr>
          <w:lang w:val="en-AU"/>
        </w:rPr>
        <w:t>main (rather than</w:t>
      </w:r>
      <w:r w:rsidRPr="00E162A2">
        <w:rPr>
          <w:lang w:val="en-AU"/>
        </w:rPr>
        <w:t xml:space="preserve"> </w:t>
      </w:r>
      <w:r w:rsidR="002E3CBA" w:rsidRPr="00E162A2">
        <w:rPr>
          <w:lang w:val="en-AU"/>
        </w:rPr>
        <w:t xml:space="preserve">branch) </w:t>
      </w:r>
      <w:r w:rsidRPr="00E162A2">
        <w:rPr>
          <w:lang w:val="en-AU"/>
        </w:rPr>
        <w:t>pulmonary artery repair.</w:t>
      </w:r>
    </w:p>
    <w:p w14:paraId="5BAE42EB" w14:textId="77777777" w:rsidR="008D208D" w:rsidRPr="00E162A2" w:rsidRDefault="008D208D" w:rsidP="008D208D">
      <w:pPr>
        <w:pStyle w:val="01squarebullet"/>
        <w:numPr>
          <w:ilvl w:val="0"/>
          <w:numId w:val="16"/>
        </w:numPr>
        <w:rPr>
          <w:lang w:val="en-AU"/>
        </w:rPr>
      </w:pPr>
      <w:r w:rsidRPr="00E162A2">
        <w:rPr>
          <w:lang w:val="en-AU"/>
        </w:rPr>
        <w:t xml:space="preserve">The Committee considered items 38727 and 38730 and felt that they were unlikely to represent discrete medical services, except for the isolated repair of a pulmonary artery, which is an uncommon operation. Co-claiming data showed that </w:t>
      </w:r>
      <w:r w:rsidR="00E162A2" w:rsidRPr="00E162A2">
        <w:rPr>
          <w:lang w:val="en-AU"/>
        </w:rPr>
        <w:t>90-95 per cent</w:t>
      </w:r>
      <w:r w:rsidRPr="00E162A2">
        <w:rPr>
          <w:lang w:val="en-AU"/>
        </w:rPr>
        <w:t xml:space="preserve"> of these services were co-claimed with </w:t>
      </w:r>
      <w:r w:rsidR="00E162A2" w:rsidRPr="00E162A2">
        <w:rPr>
          <w:lang w:val="en-AU"/>
        </w:rPr>
        <w:t>other items, however the Committee was not certain that legitimate standalone uses for this procedure did not exist. F</w:t>
      </w:r>
      <w:r w:rsidRPr="00E162A2">
        <w:rPr>
          <w:lang w:val="en-AU"/>
        </w:rPr>
        <w:t xml:space="preserve">or this reason, and in light of the addition of item 387XXB, the Committee recommended </w:t>
      </w:r>
      <w:r w:rsidR="00E162A2" w:rsidRPr="00E162A2">
        <w:rPr>
          <w:lang w:val="en-AU"/>
        </w:rPr>
        <w:t>that the descriptors be amended to clarify that this item should not be claimed when performed as part of another procedure, but only when it is a primary procedure of itself. A subsequent review may find that volumes have dropped to zero at which point the items should be deleted</w:t>
      </w:r>
      <w:r w:rsidRPr="00E162A2">
        <w:rPr>
          <w:lang w:val="en-AU"/>
        </w:rPr>
        <w:t>.</w:t>
      </w:r>
    </w:p>
    <w:p w14:paraId="474A14F3" w14:textId="77777777" w:rsidR="008D208D" w:rsidRDefault="008D208D" w:rsidP="008D208D">
      <w:pPr>
        <w:pStyle w:val="Heading3"/>
        <w:rPr>
          <w:lang w:val="en-AU"/>
        </w:rPr>
      </w:pPr>
      <w:bookmarkStart w:id="813" w:name="_Toc464871207"/>
      <w:r w:rsidRPr="00FB48BC">
        <w:rPr>
          <w:lang w:val="en-AU"/>
        </w:rPr>
        <w:t>Congenital heart disease (atrial septum)</w:t>
      </w:r>
      <w:bookmarkEnd w:id="81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6449FE0E" w14:textId="77777777" w:rsidTr="001C7FA1">
        <w:trPr>
          <w:tblHeader/>
        </w:trPr>
        <w:tc>
          <w:tcPr>
            <w:tcW w:w="9082" w:type="dxa"/>
            <w:shd w:val="clear" w:color="auto" w:fill="D9D9D9" w:themeFill="background1" w:themeFillShade="D9"/>
            <w:vAlign w:val="bottom"/>
          </w:tcPr>
          <w:p w14:paraId="0012977B"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0DB79B65" w14:textId="77777777" w:rsidTr="001C7FA1">
        <w:tc>
          <w:tcPr>
            <w:tcW w:w="9082" w:type="dxa"/>
            <w:vAlign w:val="bottom"/>
          </w:tcPr>
          <w:p w14:paraId="05A45E05" w14:textId="77777777" w:rsidR="007914DF" w:rsidRPr="009639E8" w:rsidRDefault="007914DF" w:rsidP="009639E8">
            <w:pPr>
              <w:pStyle w:val="02Tabletext"/>
            </w:pPr>
            <w:r w:rsidRPr="009124AE">
              <w:rPr>
                <w:lang w:val="en-AU"/>
              </w:rPr>
              <w:t>Item 38739 – Schedule fee: $1924.10</w:t>
            </w:r>
            <w:r w:rsidRPr="009124AE">
              <w:rPr>
                <w:lang w:val="en-AU"/>
              </w:rPr>
              <w:br/>
              <w:t>Services: 26</w:t>
            </w:r>
            <w:r>
              <w:rPr>
                <w:lang w:val="en-AU"/>
              </w:rPr>
              <w:tab/>
            </w:r>
            <w:r>
              <w:rPr>
                <w:lang w:val="en-AU"/>
              </w:rPr>
              <w:tab/>
            </w:r>
            <w:r w:rsidRPr="009124AE">
              <w:rPr>
                <w:lang w:val="en-AU"/>
              </w:rPr>
              <w:t>Total Benefits: $13,124</w:t>
            </w:r>
            <w:r>
              <w:rPr>
                <w:lang w:val="en-AU"/>
              </w:rPr>
              <w:tab/>
            </w:r>
            <w:r>
              <w:rPr>
                <w:lang w:val="en-AU"/>
              </w:rPr>
              <w:tab/>
            </w:r>
            <w:r w:rsidRPr="009124AE">
              <w:rPr>
                <w:lang w:val="en-AU"/>
              </w:rPr>
              <w:t>Average annual growth: 5.4%</w:t>
            </w:r>
            <w:r w:rsidRPr="009124AE">
              <w:rPr>
                <w:lang w:val="en-AU"/>
              </w:rPr>
              <w:br/>
            </w:r>
            <w:r w:rsidRPr="009124AE">
              <w:rPr>
                <w:lang w:val="en-AU"/>
              </w:rPr>
              <w:br/>
              <w:t>Atrial septectomy, with or without cardiopulmonary bypass, for congenital heart disease (Anaes.) (Assist.)</w:t>
            </w:r>
          </w:p>
        </w:tc>
      </w:tr>
      <w:tr w:rsidR="007914DF" w:rsidRPr="002836EB" w14:paraId="0CD0DCB4" w14:textId="77777777" w:rsidTr="001C7FA1">
        <w:tc>
          <w:tcPr>
            <w:tcW w:w="9082" w:type="dxa"/>
            <w:vAlign w:val="bottom"/>
          </w:tcPr>
          <w:p w14:paraId="57D1204C" w14:textId="77777777" w:rsidR="007914DF" w:rsidRPr="009639E8" w:rsidRDefault="007914DF" w:rsidP="009639E8">
            <w:pPr>
              <w:pStyle w:val="02Tabletext"/>
            </w:pPr>
            <w:r w:rsidRPr="009124AE">
              <w:rPr>
                <w:lang w:val="en-AU"/>
              </w:rPr>
              <w:t>Item 38742 – Schedule fee: $1924.10</w:t>
            </w:r>
            <w:r w:rsidRPr="009124AE">
              <w:rPr>
                <w:lang w:val="en-AU"/>
              </w:rPr>
              <w:br/>
              <w:t>Services: 511</w:t>
            </w:r>
            <w:r>
              <w:rPr>
                <w:lang w:val="en-AU"/>
              </w:rPr>
              <w:tab/>
            </w:r>
            <w:r>
              <w:rPr>
                <w:lang w:val="en-AU"/>
              </w:rPr>
              <w:tab/>
            </w:r>
            <w:r w:rsidRPr="009124AE">
              <w:rPr>
                <w:lang w:val="en-AU"/>
              </w:rPr>
              <w:t>Total Benefits: $353,576</w:t>
            </w:r>
            <w:r>
              <w:rPr>
                <w:lang w:val="en-AU"/>
              </w:rPr>
              <w:tab/>
            </w:r>
            <w:r>
              <w:rPr>
                <w:lang w:val="en-AU"/>
              </w:rPr>
              <w:tab/>
            </w:r>
            <w:r w:rsidRPr="009124AE">
              <w:rPr>
                <w:lang w:val="en-AU"/>
              </w:rPr>
              <w:t>Average annual growth: 5.3%</w:t>
            </w:r>
            <w:r w:rsidRPr="009124AE">
              <w:rPr>
                <w:lang w:val="en-AU"/>
              </w:rPr>
              <w:br/>
            </w:r>
            <w:r w:rsidRPr="009124AE">
              <w:rPr>
                <w:lang w:val="en-AU"/>
              </w:rPr>
              <w:br/>
              <w:t>Atrial septal defect, closure by open exposure direct suture or patch, for congenital heart disease (Anaes.) (Assist.)</w:t>
            </w:r>
          </w:p>
        </w:tc>
      </w:tr>
    </w:tbl>
    <w:p w14:paraId="43AF97BE" w14:textId="77777777" w:rsidR="001C7FA1" w:rsidRPr="00FB48BC" w:rsidRDefault="004C19F0" w:rsidP="001C7FA1">
      <w:pPr>
        <w:pStyle w:val="TableUnderLast"/>
        <w:spacing w:after="0"/>
      </w:pPr>
      <w:r>
        <w:t>Public data from 2014-15 (Department of Human Services)</w:t>
      </w:r>
      <w:r w:rsidRPr="00EE3C7E">
        <w:t>.</w:t>
      </w:r>
    </w:p>
    <w:p w14:paraId="425D3043" w14:textId="77777777" w:rsidR="008D208D" w:rsidRPr="00FD6810" w:rsidRDefault="008D208D" w:rsidP="008D208D">
      <w:pPr>
        <w:rPr>
          <w:b/>
        </w:rPr>
      </w:pPr>
      <w:r w:rsidRPr="00FD6810">
        <w:rPr>
          <w:b/>
        </w:rPr>
        <w:lastRenderedPageBreak/>
        <w:t>Recommendation</w:t>
      </w:r>
      <w:r w:rsidR="004E4548" w:rsidRPr="00FD6810">
        <w:rPr>
          <w:b/>
        </w:rPr>
        <w:t xml:space="preserve"> </w:t>
      </w:r>
      <w:r w:rsidR="00A415A0" w:rsidRPr="00FD6810">
        <w:rPr>
          <w:b/>
        </w:rPr>
        <w:t>55</w:t>
      </w:r>
    </w:p>
    <w:p w14:paraId="0C1144D2" w14:textId="77777777" w:rsidR="008D208D" w:rsidRDefault="005D1B49" w:rsidP="005D1B49">
      <w:pPr>
        <w:pStyle w:val="01squarebullet"/>
        <w:numPr>
          <w:ilvl w:val="0"/>
          <w:numId w:val="16"/>
        </w:numPr>
        <w:rPr>
          <w:lang w:val="en-AU"/>
        </w:rPr>
      </w:pPr>
      <w:r>
        <w:rPr>
          <w:lang w:val="en-AU"/>
        </w:rPr>
        <w:t>Update the descriptor for item 38742 as outlined below</w:t>
      </w:r>
      <w:r w:rsidR="008D208D" w:rsidRPr="005D1B49">
        <w:rPr>
          <w:lang w:val="en-AU"/>
        </w:rPr>
        <w:t>.</w:t>
      </w:r>
    </w:p>
    <w:p w14:paraId="0D89F4E6" w14:textId="77777777" w:rsidR="007C18BA" w:rsidRPr="005D1B49" w:rsidRDefault="007C18BA" w:rsidP="005D1B49">
      <w:pPr>
        <w:pStyle w:val="01squarebullet"/>
        <w:numPr>
          <w:ilvl w:val="0"/>
          <w:numId w:val="16"/>
        </w:numPr>
        <w:rPr>
          <w:lang w:val="en-AU"/>
        </w:rPr>
      </w:pPr>
      <w:r>
        <w:rPr>
          <w:lang w:val="en-AU"/>
        </w:rPr>
        <w:t xml:space="preserve">Leave item 38739 unchanged. </w:t>
      </w:r>
    </w:p>
    <w:p w14:paraId="0084CF69" w14:textId="77777777" w:rsidR="009A792F" w:rsidRDefault="009A792F" w:rsidP="006B1407">
      <w:pPr>
        <w:pStyle w:val="Item"/>
      </w:pPr>
      <w:r w:rsidRPr="006B1407">
        <w:t>Item</w:t>
      </w:r>
      <w:r>
        <w:t xml:space="preserve"> 38742</w:t>
      </w:r>
    </w:p>
    <w:p w14:paraId="021596F0" w14:textId="77777777" w:rsidR="009A792F" w:rsidRPr="00FD6810" w:rsidRDefault="009A792F" w:rsidP="009A792F">
      <w:r w:rsidRPr="00FD6810">
        <w:t>Atrial septal defect, closure by open exposure direct suture or patch</w:t>
      </w:r>
      <w:r w:rsidR="0002099A" w:rsidRPr="00FD6810">
        <w:t xml:space="preserve">, </w:t>
      </w:r>
      <w:r w:rsidRPr="00FD6810">
        <w:t xml:space="preserve">for congenital heart disease in a patient with </w:t>
      </w:r>
      <w:r w:rsidR="0002099A" w:rsidRPr="00FD6810">
        <w:t xml:space="preserve">documented </w:t>
      </w:r>
      <w:r w:rsidRPr="00FD6810">
        <w:t>evidence of right heart ov</w:t>
      </w:r>
      <w:r w:rsidR="0002099A" w:rsidRPr="00FD6810">
        <w:t xml:space="preserve">erload or paradoxical embolism. </w:t>
      </w:r>
      <w:r w:rsidRPr="00FD6810">
        <w:t xml:space="preserve">(Anaes.) (Assist.) </w:t>
      </w:r>
    </w:p>
    <w:p w14:paraId="114C139D" w14:textId="77777777" w:rsidR="009A792F" w:rsidRPr="006B1407" w:rsidRDefault="009A792F" w:rsidP="006B1407">
      <w:pPr>
        <w:pStyle w:val="ExplanNotebody"/>
      </w:pPr>
      <w:r w:rsidRPr="006B1407">
        <w:t>Explanatory note: This item may be claimed without evidence of right heart overload in highly rare paediatric conditions.</w:t>
      </w:r>
    </w:p>
    <w:p w14:paraId="2E992345" w14:textId="77777777" w:rsidR="008D208D" w:rsidRPr="00FD6810" w:rsidRDefault="008D208D" w:rsidP="008D208D">
      <w:pPr>
        <w:rPr>
          <w:b/>
        </w:rPr>
      </w:pPr>
      <w:r w:rsidRPr="00FD6810">
        <w:rPr>
          <w:b/>
        </w:rPr>
        <w:t>Rationale</w:t>
      </w:r>
    </w:p>
    <w:p w14:paraId="43EAE638" w14:textId="77777777" w:rsidR="000411A7" w:rsidRPr="00FD6810" w:rsidRDefault="006F49C1" w:rsidP="007F0E73">
      <w:r w:rsidRPr="00FD6810">
        <w:t xml:space="preserve">This recommendation focuses on </w:t>
      </w:r>
      <w:r w:rsidR="000968E5" w:rsidRPr="00FD6810">
        <w:t>improving the value of the MBS</w:t>
      </w:r>
      <w:r w:rsidRPr="00FD6810">
        <w:t xml:space="preserve"> and is based on the following observations.</w:t>
      </w:r>
    </w:p>
    <w:p w14:paraId="258ED3DD" w14:textId="77777777" w:rsidR="008D208D" w:rsidRPr="00FB48BC" w:rsidRDefault="008D208D" w:rsidP="008D208D">
      <w:pPr>
        <w:pStyle w:val="01squarebullet"/>
        <w:numPr>
          <w:ilvl w:val="0"/>
          <w:numId w:val="16"/>
        </w:numPr>
        <w:rPr>
          <w:lang w:val="en-AU"/>
        </w:rPr>
      </w:pPr>
      <w:r w:rsidRPr="00FB48BC">
        <w:rPr>
          <w:lang w:val="en-AU"/>
        </w:rPr>
        <w:t xml:space="preserve">The Committee agreed </w:t>
      </w:r>
      <w:r w:rsidRPr="00FB48BC">
        <w:rPr>
          <w:lang w:val="en-AU" w:eastAsia="en-AU"/>
        </w:rPr>
        <w:t xml:space="preserve">that the rates of co-claiming for item 38472 suggested that a </w:t>
      </w:r>
      <w:r w:rsidRPr="00FB48BC">
        <w:rPr>
          <w:lang w:val="en-AU"/>
        </w:rPr>
        <w:t>significant</w:t>
      </w:r>
      <w:r w:rsidRPr="00FB48BC">
        <w:rPr>
          <w:lang w:val="en-AU" w:eastAsia="en-AU"/>
        </w:rPr>
        <w:t xml:space="preserve"> proportion of these services are being claimed for the closure of a PFO. It was agreed that routine PFO closure without symptoms or clinical indication should be restricted. PFO </w:t>
      </w:r>
      <w:r w:rsidR="005D1B49">
        <w:rPr>
          <w:lang w:val="en-AU" w:eastAsia="en-AU"/>
        </w:rPr>
        <w:t xml:space="preserve">closure </w:t>
      </w:r>
      <w:r w:rsidRPr="00FB48BC">
        <w:rPr>
          <w:lang w:val="en-AU" w:eastAsia="en-AU"/>
        </w:rPr>
        <w:t>during a procedure</w:t>
      </w:r>
      <w:r w:rsidR="005D1B49">
        <w:rPr>
          <w:lang w:val="en-AU" w:eastAsia="en-AU"/>
        </w:rPr>
        <w:t xml:space="preserve"> is usually quick and simple to perform</w:t>
      </w:r>
      <w:r w:rsidRPr="00FB48BC">
        <w:rPr>
          <w:lang w:val="en-AU" w:eastAsia="en-AU"/>
        </w:rPr>
        <w:t xml:space="preserve"> and </w:t>
      </w:r>
      <w:r w:rsidR="005D1B49">
        <w:rPr>
          <w:lang w:val="en-AU" w:eastAsia="en-AU"/>
        </w:rPr>
        <w:t xml:space="preserve">would </w:t>
      </w:r>
      <w:r w:rsidRPr="00FB48BC">
        <w:rPr>
          <w:lang w:val="en-AU" w:eastAsia="en-AU"/>
        </w:rPr>
        <w:t>not warrant a specific item for co-claiming</w:t>
      </w:r>
      <w:r w:rsidR="005D1B49">
        <w:rPr>
          <w:lang w:val="en-AU" w:eastAsia="en-AU"/>
        </w:rPr>
        <w:t>, however there are cases where the defect is significant and considerable time is required to close it</w:t>
      </w:r>
      <w:r w:rsidR="00AE6E5B">
        <w:rPr>
          <w:lang w:val="en-AU" w:eastAsia="en-AU"/>
        </w:rPr>
        <w:t xml:space="preserve"> </w:t>
      </w:r>
      <w:r w:rsidR="00AE6E5B">
        <w:rPr>
          <w:lang w:val="en-AU" w:eastAsia="en-AU"/>
        </w:rPr>
        <w:fldChar w:fldCharType="begin" w:fldLock="1"/>
      </w:r>
      <w:r w:rsidR="00241AF9">
        <w:rPr>
          <w:lang w:val="en-AU" w:eastAsia="en-AU"/>
        </w:rPr>
        <w:instrText>ADDIN CSL_CITATION { "citationItems" : [ { "id" : "ITEM-1", "itemData" : { "DOI" : "10.1001/jama.2009.1012", "ISBN" : "0098-7484", "ISSN" : "0098-7484", "PMID" : "19602688", "abstract" : "CONTEXT: A recent survey suggested that cardiothoracic surgeons may alter planned procedures to repair incidentally discovered patent foramen ovale (PFO). How frequently this occurs and the impact on outcomes remain unknown. OBJECTIVE: To measure the frequency of incidentally discovered PFO closure during cardiothoracic surgery and determine its perioperative and long-term impact. DESIGN, SETTING, AND PATIENTS: We reviewed the intraoperative transesophageal echocardiograms of 13,092 patients without prior diagnosis of PFO or atrial septal defect undergoing surgery at the Cleveland Clinic, Cleveland, Ohio, from 1995 through 2006. Postoperative outcomes were prospectively collected until discharge. MAIN OUTCOME MEASURES: All-cause hospital mortality and stroke were predetermined primary outcomes; length of hospital stay, length of intensive care unit stay, and time on cardiopulmonary bypass were secondary outcomes. RESULTS: Intraoperative PFO was diagnosed in 2277 patients in the study population (17%), and risk factors for stroke were similar in patients with and without PFO. After propensity matching was performed with the comparator groups, patients with PFO demonstrated similar rates of in-hospital death (3.4% vs 2.6%, P = .11) and postoperative stroke (2.3% vs 2.3%, P = .84). Surgical closure was performed in 639 PFO patients (28%), and surgeons were more likely to close defects in patients who were younger (mean [SD] age, 61.1 [14] vs 64.4 [13] years; P &lt; .001), were undergoing mitral or tricuspid valve surgery (51% vs 32%, P &lt; .001), or had history of transient ischemic attack or stroke (16% vs 10%, P &lt; .001). Patients with repaired PFO demonstrated a 2.47-times greater odds (95% confidence interval, 1.02-6.00) of having a postoperative stroke compared with those with unrepaired PFO (2.8% vs 1.2%, P = .04). Long-term analysis demonstrated that PFO repair was associated with no survival difference (P = .12). CONCLUSIONS: Incidental PFO is common in patients undergoing cardiothoracic surgery but is not associated with increased perioperative morbidity or mortality. Surgical closure appears unrelated to long-term survival and may increase postoperative stroke risk.", "author" : [ { "dropping-particle" : "", "family" : "Krasuski", "given" : "Richard a", "non-dropping-particle" : "", "parse-names" : false, "suffix" : "" }, { "dropping-particle" : "", "family" : "Hart", "given" : "Stephen a", "non-dropping-particle" : "", "parse-names" : false, "suffix" : "" }, { "dropping-particle" : "", "family" : "Allen", "given" : "Drew", "non-dropping-particle" : "", "parse-names" : false, "suffix" : "" }, { "dropping-particle" : "", "family" : "Qureshi", "given" : "Athar", "non-dropping-particle" : "", "parse-names" : false, "suffix" : "" }, { "dropping-particle" : "", "family" : "Pettersson", "given" : "Gosta", "non-dropping-particle" : "", "parse-names" : false, "suffix" : "" }, { "dropping-particle" : "", "family" : "Houghtaling", "given" : "Penny L", "non-dropping-particle" : "", "parse-names" : false, "suffix" : "" }, { "dropping-particle" : "", "family" : "Batizy", "given" : "Lillian H", "non-dropping-particle" : "", "parse-names" : false, "suffix" : "" }, { "dropping-particle" : "", "family" : "Blackstone", "given" : "Eugene", "non-dropping-particle" : "", "parse-names" : false, "suffix" : "" } ], "container-title" : "JAMA : the journal of the American Medical Association", "id" : "ITEM-1", "issue" : "3", "issued" : { "date-parts" : [ [ "2009" ] ] }, "page" : "290-297", "title" : "Prevalence and repair of intraoperatively diagnosed patent foramen ovale and association with perioperative outcomes and long-term survival.", "type" : "article-journal", "volume" : "302" }, "uris" : [ "http://www.mendeley.com/documents/?uuid=89400d3b-2ed6-4cc3-9cdf-98cda881cd15" ] }, { "id" : "ITEM-2", "itemData" : { "author" : [ { "dropping-particle" : "", "family" : "Stiles", "given" : "Steve", "non-dropping-particle" : "", "parse-names" : false, "suffix" : "" } ], "container-title" : "Medscape", "id" : "ITEM-2", "issue" : "Jul 15", "issued" : { "date-parts" : [ [ "2009" ] ] }, "publisher" : "Medscape", "title" : "\"Drive-by\" PFO Closure at Non-PFO Cardiac Surgery May up Stroke Risk", "type" : "article-journal" }, "uris" : [ "http://www.mendeley.com/documents/?uuid=8b3629e5-e9e4-4a4a-9287-51fbcd8e0c3d" ] } ], "mendeley" : { "formattedCitation" : "(80,81)", "plainTextFormattedCitation" : "(80,81)", "previouslyFormattedCitation" : "(Krasuski et al., 2009; Stiles, 2009)" }, "properties" : { "noteIndex" : 0 }, "schema" : "https://github.com/citation-style-language/schema/raw/master/csl-citation.json" }</w:instrText>
      </w:r>
      <w:r w:rsidR="00AE6E5B">
        <w:rPr>
          <w:lang w:val="en-AU" w:eastAsia="en-AU"/>
        </w:rPr>
        <w:fldChar w:fldCharType="separate"/>
      </w:r>
      <w:r w:rsidR="00241AF9" w:rsidRPr="00241AF9">
        <w:rPr>
          <w:noProof/>
          <w:lang w:val="en-AU" w:eastAsia="en-AU"/>
        </w:rPr>
        <w:t>(80,81)</w:t>
      </w:r>
      <w:r w:rsidR="00AE6E5B">
        <w:rPr>
          <w:lang w:val="en-AU" w:eastAsia="en-AU"/>
        </w:rPr>
        <w:fldChar w:fldCharType="end"/>
      </w:r>
      <w:r w:rsidR="00AE6E5B">
        <w:rPr>
          <w:lang w:val="en-AU" w:eastAsia="en-AU"/>
        </w:rPr>
        <w:t>.</w:t>
      </w:r>
      <w:r w:rsidR="005D1B49">
        <w:rPr>
          <w:lang w:val="en-AU" w:eastAsia="en-AU"/>
        </w:rPr>
        <w:t xml:space="preserve"> The Committee agreed that the proposed changes would not restrict appropriate access to this item where clinically indicated. </w:t>
      </w:r>
    </w:p>
    <w:p w14:paraId="73629B73" w14:textId="77777777" w:rsidR="008D208D" w:rsidRPr="00FB48BC" w:rsidRDefault="008D208D" w:rsidP="008D208D">
      <w:pPr>
        <w:pStyle w:val="01squarebullet"/>
        <w:numPr>
          <w:ilvl w:val="0"/>
          <w:numId w:val="16"/>
        </w:numPr>
        <w:rPr>
          <w:lang w:val="en-AU"/>
        </w:rPr>
      </w:pPr>
      <w:r w:rsidRPr="00FB48BC">
        <w:rPr>
          <w:lang w:val="en-AU"/>
        </w:rPr>
        <w:t xml:space="preserve">There was clinical consensus that item 38739 did not require revision. </w:t>
      </w:r>
    </w:p>
    <w:p w14:paraId="28F286A3" w14:textId="77777777" w:rsidR="008D208D" w:rsidRDefault="008D208D" w:rsidP="008D208D">
      <w:pPr>
        <w:pStyle w:val="Heading3"/>
        <w:rPr>
          <w:lang w:val="en-AU"/>
        </w:rPr>
      </w:pPr>
      <w:bookmarkStart w:id="814" w:name="_Toc464871208"/>
      <w:r w:rsidRPr="00FB48BC">
        <w:rPr>
          <w:lang w:val="en-AU"/>
        </w:rPr>
        <w:t>Congenital heart disease (Ventricular septum</w:t>
      </w:r>
      <w:r w:rsidR="007F0E73" w:rsidRPr="00FB48BC">
        <w:rPr>
          <w:lang w:val="en-AU"/>
        </w:rPr>
        <w:t>)</w:t>
      </w:r>
      <w:bookmarkEnd w:id="814"/>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2932DD29" w14:textId="77777777" w:rsidTr="001C7FA1">
        <w:trPr>
          <w:tblHeader/>
        </w:trPr>
        <w:tc>
          <w:tcPr>
            <w:tcW w:w="9082" w:type="dxa"/>
            <w:shd w:val="clear" w:color="auto" w:fill="D9D9D9" w:themeFill="background1" w:themeFillShade="D9"/>
            <w:vAlign w:val="bottom"/>
          </w:tcPr>
          <w:p w14:paraId="7B23D86E"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0BFE476C" w14:textId="77777777" w:rsidTr="001C7FA1">
        <w:tc>
          <w:tcPr>
            <w:tcW w:w="9082" w:type="dxa"/>
            <w:vAlign w:val="bottom"/>
          </w:tcPr>
          <w:p w14:paraId="1F5B48A3" w14:textId="77777777" w:rsidR="007914DF" w:rsidRPr="009639E8" w:rsidRDefault="007914DF" w:rsidP="009639E8">
            <w:pPr>
              <w:pStyle w:val="02Tabletext"/>
            </w:pPr>
            <w:r w:rsidRPr="009124AE">
              <w:rPr>
                <w:lang w:val="en-AU"/>
              </w:rPr>
              <w:t>Item 38748 – Schedule fee: $2134.50</w:t>
            </w:r>
            <w:r w:rsidRPr="009124AE">
              <w:rPr>
                <w:lang w:val="en-AU"/>
              </w:rPr>
              <w:br/>
              <w:t>Services: 5</w:t>
            </w:r>
            <w:r>
              <w:rPr>
                <w:lang w:val="en-AU"/>
              </w:rPr>
              <w:tab/>
            </w:r>
            <w:r>
              <w:rPr>
                <w:lang w:val="en-AU"/>
              </w:rPr>
              <w:tab/>
            </w:r>
            <w:r w:rsidRPr="009124AE">
              <w:rPr>
                <w:lang w:val="en-AU"/>
              </w:rPr>
              <w:t>Total Benefits: $4,403</w:t>
            </w:r>
            <w:r>
              <w:rPr>
                <w:lang w:val="en-AU"/>
              </w:rPr>
              <w:tab/>
            </w:r>
            <w:r>
              <w:rPr>
                <w:lang w:val="en-AU"/>
              </w:rPr>
              <w:tab/>
            </w:r>
            <w:r w:rsidRPr="009124AE">
              <w:rPr>
                <w:lang w:val="en-AU"/>
              </w:rPr>
              <w:t>Average annual growth: 10.8%</w:t>
            </w:r>
            <w:r w:rsidRPr="009124AE">
              <w:rPr>
                <w:lang w:val="en-AU"/>
              </w:rPr>
              <w:br/>
            </w:r>
            <w:r w:rsidRPr="009124AE">
              <w:rPr>
                <w:lang w:val="en-AU"/>
              </w:rPr>
              <w:br/>
              <w:t>Ventricular septectomy, for congenital heart disease (Anaes.) (Assist.)</w:t>
            </w:r>
          </w:p>
        </w:tc>
      </w:tr>
      <w:tr w:rsidR="007914DF" w:rsidRPr="002836EB" w14:paraId="5A8844B4" w14:textId="77777777" w:rsidTr="001C7FA1">
        <w:tc>
          <w:tcPr>
            <w:tcW w:w="9082" w:type="dxa"/>
            <w:vAlign w:val="bottom"/>
          </w:tcPr>
          <w:p w14:paraId="3506A22C" w14:textId="77777777" w:rsidR="007914DF" w:rsidRPr="009639E8" w:rsidRDefault="007914DF" w:rsidP="009639E8">
            <w:pPr>
              <w:pStyle w:val="02Tabletext"/>
            </w:pPr>
            <w:r w:rsidRPr="009124AE">
              <w:rPr>
                <w:lang w:val="en-AU"/>
              </w:rPr>
              <w:t>Item 38751 – Schedule fee: $2134.50</w:t>
            </w:r>
            <w:r w:rsidRPr="009124AE">
              <w:rPr>
                <w:lang w:val="en-AU"/>
              </w:rPr>
              <w:br/>
              <w:t>Services: 81</w:t>
            </w:r>
            <w:r>
              <w:rPr>
                <w:lang w:val="en-AU"/>
              </w:rPr>
              <w:tab/>
            </w:r>
            <w:r>
              <w:rPr>
                <w:lang w:val="en-AU"/>
              </w:rPr>
              <w:tab/>
            </w:r>
            <w:r w:rsidRPr="009124AE">
              <w:rPr>
                <w:lang w:val="en-AU"/>
              </w:rPr>
              <w:t>Total Benefits: $95,514</w:t>
            </w:r>
            <w:r>
              <w:rPr>
                <w:lang w:val="en-AU"/>
              </w:rPr>
              <w:tab/>
            </w:r>
            <w:r>
              <w:rPr>
                <w:lang w:val="en-AU"/>
              </w:rPr>
              <w:tab/>
            </w:r>
            <w:r w:rsidRPr="009124AE">
              <w:rPr>
                <w:lang w:val="en-AU"/>
              </w:rPr>
              <w:t>Average annual growth: 4.8%</w:t>
            </w:r>
            <w:r w:rsidRPr="009124AE">
              <w:rPr>
                <w:lang w:val="en-AU"/>
              </w:rPr>
              <w:br/>
            </w:r>
            <w:r w:rsidRPr="009124AE">
              <w:rPr>
                <w:lang w:val="en-AU"/>
              </w:rPr>
              <w:br/>
              <w:t>Ventricular septal defect, closure by direct suture or patch (Anaes.) (Assist.)</w:t>
            </w:r>
          </w:p>
        </w:tc>
      </w:tr>
    </w:tbl>
    <w:p w14:paraId="38C09B9C" w14:textId="77777777" w:rsidR="001C7FA1" w:rsidRPr="00FB48BC" w:rsidRDefault="004C19F0" w:rsidP="001C7FA1">
      <w:pPr>
        <w:pStyle w:val="TableUnderLast"/>
        <w:spacing w:after="0"/>
      </w:pPr>
      <w:r>
        <w:t>Public data from 2014-15 (Department of Human Services)</w:t>
      </w:r>
      <w:r w:rsidRPr="00EE3C7E">
        <w:t>.</w:t>
      </w:r>
    </w:p>
    <w:p w14:paraId="501E90EE" w14:textId="77777777" w:rsidR="008D208D" w:rsidRPr="00FD6810" w:rsidRDefault="008D208D" w:rsidP="008D208D">
      <w:pPr>
        <w:rPr>
          <w:b/>
        </w:rPr>
      </w:pPr>
      <w:r w:rsidRPr="00FD6810">
        <w:rPr>
          <w:b/>
        </w:rPr>
        <w:t>Recommendation</w:t>
      </w:r>
      <w:r w:rsidR="00A415A0" w:rsidRPr="00FD6810">
        <w:rPr>
          <w:b/>
        </w:rPr>
        <w:t xml:space="preserve"> 56</w:t>
      </w:r>
    </w:p>
    <w:p w14:paraId="3FAACB75" w14:textId="77777777" w:rsidR="008D208D" w:rsidRPr="00FB48BC" w:rsidRDefault="008D208D" w:rsidP="008D208D">
      <w:pPr>
        <w:pStyle w:val="01squarebullet"/>
        <w:numPr>
          <w:ilvl w:val="0"/>
          <w:numId w:val="16"/>
        </w:numPr>
        <w:rPr>
          <w:lang w:val="en-AU"/>
        </w:rPr>
      </w:pPr>
      <w:r w:rsidRPr="00FB48BC">
        <w:rPr>
          <w:lang w:val="en-AU"/>
        </w:rPr>
        <w:t>Leave items</w:t>
      </w:r>
      <w:r w:rsidR="00A415A0">
        <w:rPr>
          <w:lang w:val="en-AU"/>
        </w:rPr>
        <w:t>38748 and 38751</w:t>
      </w:r>
      <w:r w:rsidRPr="00FB48BC">
        <w:rPr>
          <w:lang w:val="en-AU"/>
        </w:rPr>
        <w:t xml:space="preserve"> unchanged.</w:t>
      </w:r>
    </w:p>
    <w:p w14:paraId="164C2EE8" w14:textId="77777777" w:rsidR="008D208D" w:rsidRPr="00FD6810" w:rsidRDefault="008D208D" w:rsidP="008D208D">
      <w:pPr>
        <w:rPr>
          <w:b/>
        </w:rPr>
      </w:pPr>
      <w:r w:rsidRPr="00FD6810">
        <w:rPr>
          <w:b/>
        </w:rPr>
        <w:t>Rationale</w:t>
      </w:r>
    </w:p>
    <w:p w14:paraId="03B0473D" w14:textId="77777777" w:rsidR="008D208D" w:rsidRPr="00FD6810" w:rsidRDefault="008D208D" w:rsidP="008D208D">
      <w:r w:rsidRPr="00FD6810">
        <w:t xml:space="preserve">This recommendation is based on clinical consensus. </w:t>
      </w:r>
    </w:p>
    <w:p w14:paraId="1CA9912E" w14:textId="77777777" w:rsidR="008D208D" w:rsidRDefault="008D208D" w:rsidP="008D208D">
      <w:pPr>
        <w:pStyle w:val="Heading3"/>
        <w:rPr>
          <w:lang w:val="en-AU"/>
        </w:rPr>
      </w:pPr>
      <w:bookmarkStart w:id="815" w:name="_Toc464871209"/>
      <w:r w:rsidRPr="00FB48BC">
        <w:rPr>
          <w:lang w:val="en-AU"/>
        </w:rPr>
        <w:t>Baffles</w:t>
      </w:r>
      <w:bookmarkEnd w:id="81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3C9E3555" w14:textId="77777777" w:rsidTr="001C7FA1">
        <w:trPr>
          <w:tblHeader/>
        </w:trPr>
        <w:tc>
          <w:tcPr>
            <w:tcW w:w="9082" w:type="dxa"/>
            <w:shd w:val="clear" w:color="auto" w:fill="D9D9D9" w:themeFill="background1" w:themeFillShade="D9"/>
            <w:vAlign w:val="bottom"/>
          </w:tcPr>
          <w:p w14:paraId="30335705"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2CBDA5CC" w14:textId="77777777" w:rsidTr="001C7FA1">
        <w:tc>
          <w:tcPr>
            <w:tcW w:w="9082" w:type="dxa"/>
            <w:vAlign w:val="bottom"/>
          </w:tcPr>
          <w:p w14:paraId="1C70C18B" w14:textId="77777777" w:rsidR="007914DF" w:rsidRPr="009639E8" w:rsidRDefault="007914DF" w:rsidP="009639E8">
            <w:pPr>
              <w:pStyle w:val="02Tabletext"/>
            </w:pPr>
            <w:r w:rsidRPr="009124AE">
              <w:rPr>
                <w:lang w:val="en-AU"/>
              </w:rPr>
              <w:t>Item 38745 – Schedule fee: $2134.50</w:t>
            </w:r>
            <w:r w:rsidRPr="009124AE">
              <w:rPr>
                <w:lang w:val="en-AU"/>
              </w:rPr>
              <w:br/>
              <w:t>Services: 40</w:t>
            </w:r>
            <w:r>
              <w:rPr>
                <w:lang w:val="en-AU"/>
              </w:rPr>
              <w:tab/>
            </w:r>
            <w:r>
              <w:rPr>
                <w:lang w:val="en-AU"/>
              </w:rPr>
              <w:tab/>
            </w:r>
            <w:r w:rsidRPr="009124AE">
              <w:rPr>
                <w:lang w:val="en-AU"/>
              </w:rPr>
              <w:t>Total Benefits: $37,322</w:t>
            </w:r>
            <w:r>
              <w:rPr>
                <w:lang w:val="en-AU"/>
              </w:rPr>
              <w:tab/>
            </w:r>
            <w:r>
              <w:rPr>
                <w:lang w:val="en-AU"/>
              </w:rPr>
              <w:tab/>
            </w:r>
            <w:r w:rsidRPr="009124AE">
              <w:rPr>
                <w:lang w:val="en-AU"/>
              </w:rPr>
              <w:t>Average annual growth: -3.2%</w:t>
            </w:r>
            <w:r w:rsidRPr="009124AE">
              <w:rPr>
                <w:lang w:val="en-AU"/>
              </w:rPr>
              <w:br/>
            </w:r>
            <w:r w:rsidRPr="009124AE">
              <w:rPr>
                <w:lang w:val="en-AU"/>
              </w:rPr>
              <w:br/>
              <w:t>Intra-atrial baffle, insertion of, for congenital heart disease (Anaes.) (Assist.)</w:t>
            </w:r>
          </w:p>
        </w:tc>
      </w:tr>
      <w:tr w:rsidR="007914DF" w:rsidRPr="002836EB" w14:paraId="2954762D" w14:textId="77777777" w:rsidTr="001C7FA1">
        <w:tc>
          <w:tcPr>
            <w:tcW w:w="9082" w:type="dxa"/>
            <w:vAlign w:val="bottom"/>
          </w:tcPr>
          <w:p w14:paraId="028E54B6" w14:textId="77777777" w:rsidR="007914DF" w:rsidRPr="009639E8" w:rsidRDefault="007914DF" w:rsidP="009639E8">
            <w:pPr>
              <w:pStyle w:val="02Tabletext"/>
            </w:pPr>
            <w:r w:rsidRPr="009124AE">
              <w:rPr>
                <w:lang w:val="en-AU"/>
              </w:rPr>
              <w:t>Item 38754 – Schedule fee: $2671.95</w:t>
            </w:r>
            <w:r w:rsidRPr="009124AE">
              <w:rPr>
                <w:lang w:val="en-AU"/>
              </w:rPr>
              <w:br/>
              <w:t>Services: 17</w:t>
            </w:r>
            <w:r>
              <w:rPr>
                <w:lang w:val="en-AU"/>
              </w:rPr>
              <w:tab/>
            </w:r>
            <w:r>
              <w:rPr>
                <w:lang w:val="en-AU"/>
              </w:rPr>
              <w:tab/>
            </w:r>
            <w:r w:rsidRPr="009124AE">
              <w:rPr>
                <w:lang w:val="en-AU"/>
              </w:rPr>
              <w:t>Total Benefits: $29,036</w:t>
            </w:r>
            <w:r>
              <w:rPr>
                <w:lang w:val="en-AU"/>
              </w:rPr>
              <w:tab/>
            </w:r>
            <w:r>
              <w:rPr>
                <w:lang w:val="en-AU"/>
              </w:rPr>
              <w:tab/>
            </w:r>
            <w:r w:rsidRPr="009124AE">
              <w:rPr>
                <w:lang w:val="en-AU"/>
              </w:rPr>
              <w:t>Average annual growth: -6.7%</w:t>
            </w:r>
            <w:r w:rsidRPr="009124AE">
              <w:rPr>
                <w:lang w:val="en-AU"/>
              </w:rPr>
              <w:br/>
            </w:r>
            <w:r w:rsidRPr="009124AE">
              <w:rPr>
                <w:lang w:val="en-AU"/>
              </w:rPr>
              <w:lastRenderedPageBreak/>
              <w:br/>
              <w:t>Intraventricular baffle or conduit, insertion of, for congenital heart disease (Anaes.) (Assist.)</w:t>
            </w:r>
          </w:p>
        </w:tc>
      </w:tr>
    </w:tbl>
    <w:p w14:paraId="28466EB3" w14:textId="77777777" w:rsidR="001C7FA1" w:rsidRPr="00FB48BC" w:rsidRDefault="004C19F0" w:rsidP="001C7FA1">
      <w:pPr>
        <w:pStyle w:val="TableUnderLast"/>
        <w:spacing w:after="0"/>
      </w:pPr>
      <w:r>
        <w:lastRenderedPageBreak/>
        <w:t>Public data from 2014-15 (Department of Human Services)</w:t>
      </w:r>
      <w:r w:rsidRPr="00EE3C7E">
        <w:t>.</w:t>
      </w:r>
    </w:p>
    <w:p w14:paraId="3111850C" w14:textId="77777777" w:rsidR="008D208D" w:rsidRPr="00FD6810" w:rsidRDefault="008D208D" w:rsidP="008D208D">
      <w:pPr>
        <w:rPr>
          <w:b/>
        </w:rPr>
      </w:pPr>
      <w:r w:rsidRPr="00FD6810">
        <w:rPr>
          <w:b/>
        </w:rPr>
        <w:t>Recommendation</w:t>
      </w:r>
      <w:r w:rsidR="00A415A0" w:rsidRPr="00FD6810">
        <w:rPr>
          <w:b/>
        </w:rPr>
        <w:t xml:space="preserve"> 57</w:t>
      </w:r>
    </w:p>
    <w:p w14:paraId="0829E3CC" w14:textId="77777777" w:rsidR="008D208D" w:rsidRPr="00FB48BC" w:rsidRDefault="008D208D" w:rsidP="008D208D">
      <w:pPr>
        <w:pStyle w:val="01squarebullet"/>
        <w:numPr>
          <w:ilvl w:val="0"/>
          <w:numId w:val="16"/>
        </w:numPr>
        <w:rPr>
          <w:lang w:val="en-AU"/>
        </w:rPr>
      </w:pPr>
      <w:r w:rsidRPr="00FB48BC">
        <w:rPr>
          <w:lang w:val="en-AU"/>
        </w:rPr>
        <w:t xml:space="preserve">Leave items </w:t>
      </w:r>
      <w:r w:rsidR="00A415A0">
        <w:rPr>
          <w:lang w:val="en-AU"/>
        </w:rPr>
        <w:t xml:space="preserve">38745 and 38754 </w:t>
      </w:r>
      <w:r w:rsidRPr="00FB48BC">
        <w:rPr>
          <w:lang w:val="en-AU"/>
        </w:rPr>
        <w:t xml:space="preserve">unchanged. </w:t>
      </w:r>
    </w:p>
    <w:p w14:paraId="4A14B2B2" w14:textId="77777777" w:rsidR="008D208D" w:rsidRPr="00FD6810" w:rsidRDefault="008D208D" w:rsidP="008D208D">
      <w:pPr>
        <w:rPr>
          <w:b/>
        </w:rPr>
      </w:pPr>
      <w:r w:rsidRPr="00FD6810">
        <w:rPr>
          <w:b/>
        </w:rPr>
        <w:t>Rationale</w:t>
      </w:r>
    </w:p>
    <w:p w14:paraId="1718293D" w14:textId="77777777" w:rsidR="008D208D" w:rsidRPr="00FD6810" w:rsidRDefault="008D208D" w:rsidP="008D208D">
      <w:r w:rsidRPr="00FD6810">
        <w:t>This recommendation is based on clinical consensus.</w:t>
      </w:r>
    </w:p>
    <w:p w14:paraId="14F2C315" w14:textId="77777777" w:rsidR="008D208D" w:rsidRDefault="008D208D" w:rsidP="008D208D">
      <w:pPr>
        <w:pStyle w:val="Heading3"/>
        <w:rPr>
          <w:lang w:val="en-AU"/>
        </w:rPr>
      </w:pPr>
      <w:bookmarkStart w:id="816" w:name="_Toc464871210"/>
      <w:r w:rsidRPr="00FB48BC">
        <w:rPr>
          <w:lang w:val="en-AU"/>
        </w:rPr>
        <w:t>Patent ductus arteriosus</w:t>
      </w:r>
      <w:bookmarkEnd w:id="81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75F39273" w14:textId="77777777" w:rsidTr="001C7FA1">
        <w:trPr>
          <w:tblHeader/>
        </w:trPr>
        <w:tc>
          <w:tcPr>
            <w:tcW w:w="9082" w:type="dxa"/>
            <w:shd w:val="clear" w:color="auto" w:fill="D9D9D9" w:themeFill="background1" w:themeFillShade="D9"/>
            <w:vAlign w:val="bottom"/>
          </w:tcPr>
          <w:p w14:paraId="4032BFC4"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4C4E3EA8" w14:textId="77777777" w:rsidTr="001C7FA1">
        <w:tc>
          <w:tcPr>
            <w:tcW w:w="9082" w:type="dxa"/>
            <w:vAlign w:val="bottom"/>
          </w:tcPr>
          <w:p w14:paraId="1C463439" w14:textId="77777777" w:rsidR="007914DF" w:rsidRPr="009639E8" w:rsidRDefault="007914DF" w:rsidP="009639E8">
            <w:pPr>
              <w:pStyle w:val="02Tabletext"/>
            </w:pPr>
            <w:r w:rsidRPr="009124AE">
              <w:rPr>
                <w:lang w:val="en-AU"/>
              </w:rPr>
              <w:t>Item 38700 – Schedule fee: $1067.40</w:t>
            </w:r>
            <w:r w:rsidRPr="009124AE">
              <w:rPr>
                <w:lang w:val="en-AU"/>
              </w:rPr>
              <w:br/>
              <w:t>Services: 48</w:t>
            </w:r>
            <w:r>
              <w:rPr>
                <w:lang w:val="en-AU"/>
              </w:rPr>
              <w:tab/>
            </w:r>
            <w:r>
              <w:rPr>
                <w:lang w:val="en-AU"/>
              </w:rPr>
              <w:tab/>
            </w:r>
            <w:r w:rsidRPr="009124AE">
              <w:rPr>
                <w:lang w:val="en-AU"/>
              </w:rPr>
              <w:t>Total Benefits: $27,220</w:t>
            </w:r>
            <w:r>
              <w:rPr>
                <w:lang w:val="en-AU"/>
              </w:rPr>
              <w:tab/>
            </w:r>
            <w:r>
              <w:rPr>
                <w:lang w:val="en-AU"/>
              </w:rPr>
              <w:tab/>
            </w:r>
            <w:r w:rsidRPr="009124AE">
              <w:rPr>
                <w:lang w:val="en-AU"/>
              </w:rPr>
              <w:t>Average annual growth: 4.8%</w:t>
            </w:r>
            <w:r w:rsidRPr="009124AE">
              <w:rPr>
                <w:lang w:val="en-AU"/>
              </w:rPr>
              <w:br/>
            </w:r>
            <w:r w:rsidRPr="009124AE">
              <w:rPr>
                <w:lang w:val="en-AU"/>
              </w:rPr>
              <w:br/>
              <w:t>Patent ductus arteriosus, shunt, collateral or other single large vessel, division or ligation of, without cardiopulmonary bypass, for congenital heart disease (Anaes.) (Assist.)</w:t>
            </w:r>
          </w:p>
        </w:tc>
      </w:tr>
      <w:tr w:rsidR="007914DF" w:rsidRPr="002836EB" w14:paraId="0B00453B" w14:textId="77777777" w:rsidTr="001C7FA1">
        <w:tc>
          <w:tcPr>
            <w:tcW w:w="9082" w:type="dxa"/>
            <w:vAlign w:val="bottom"/>
          </w:tcPr>
          <w:p w14:paraId="70C68599" w14:textId="77777777" w:rsidR="007914DF" w:rsidRPr="009639E8" w:rsidRDefault="007914DF" w:rsidP="009639E8">
            <w:pPr>
              <w:pStyle w:val="02Tabletext"/>
            </w:pPr>
            <w:r w:rsidRPr="009124AE">
              <w:rPr>
                <w:lang w:val="en-AU"/>
              </w:rPr>
              <w:t>Item 38703 – Schedule fee: $1924.10</w:t>
            </w:r>
            <w:r w:rsidRPr="009124AE">
              <w:rPr>
                <w:lang w:val="en-AU"/>
              </w:rPr>
              <w:br/>
              <w:t>Services: 79</w:t>
            </w:r>
            <w:r>
              <w:rPr>
                <w:lang w:val="en-AU"/>
              </w:rPr>
              <w:tab/>
            </w:r>
            <w:r>
              <w:rPr>
                <w:lang w:val="en-AU"/>
              </w:rPr>
              <w:tab/>
            </w:r>
            <w:r w:rsidRPr="009124AE">
              <w:rPr>
                <w:lang w:val="en-AU"/>
              </w:rPr>
              <w:t>Total Benefits: $41,521</w:t>
            </w:r>
            <w:r>
              <w:rPr>
                <w:lang w:val="en-AU"/>
              </w:rPr>
              <w:tab/>
            </w:r>
            <w:r>
              <w:rPr>
                <w:lang w:val="en-AU"/>
              </w:rPr>
              <w:tab/>
            </w:r>
            <w:r w:rsidRPr="009124AE">
              <w:rPr>
                <w:lang w:val="en-AU"/>
              </w:rPr>
              <w:t>Average annual growth: 7.5%</w:t>
            </w:r>
            <w:r w:rsidRPr="009124AE">
              <w:rPr>
                <w:lang w:val="en-AU"/>
              </w:rPr>
              <w:br/>
            </w:r>
            <w:r w:rsidRPr="009124AE">
              <w:rPr>
                <w:lang w:val="en-AU"/>
              </w:rPr>
              <w:br/>
              <w:t>Patent ductus arteriosus, shunt, collateral or other single large vessel, division or ligation of, with cardiopulmonary bypass, for congenital heart disease (Anaes.) (Assist.)</w:t>
            </w:r>
          </w:p>
        </w:tc>
      </w:tr>
    </w:tbl>
    <w:p w14:paraId="246CABA5" w14:textId="77777777" w:rsidR="001C7FA1" w:rsidRPr="00FB48BC" w:rsidRDefault="004C19F0" w:rsidP="001C7FA1">
      <w:pPr>
        <w:pStyle w:val="TableUnderLast"/>
        <w:spacing w:after="0"/>
      </w:pPr>
      <w:r>
        <w:t>Public data from 2014-15 (Department of Human Services)</w:t>
      </w:r>
      <w:r w:rsidRPr="00EE3C7E">
        <w:t>.</w:t>
      </w:r>
    </w:p>
    <w:p w14:paraId="7801B028" w14:textId="77777777" w:rsidR="008D208D" w:rsidRPr="00FD6810" w:rsidRDefault="008D208D" w:rsidP="008D208D">
      <w:pPr>
        <w:rPr>
          <w:b/>
        </w:rPr>
      </w:pPr>
      <w:r w:rsidRPr="00FD6810">
        <w:rPr>
          <w:b/>
        </w:rPr>
        <w:t>Recommendation</w:t>
      </w:r>
      <w:r w:rsidR="00A415A0" w:rsidRPr="00FD6810">
        <w:rPr>
          <w:b/>
        </w:rPr>
        <w:t xml:space="preserve"> 58</w:t>
      </w:r>
    </w:p>
    <w:p w14:paraId="73CFD8DA" w14:textId="77777777" w:rsidR="008D208D" w:rsidRPr="00FB48BC" w:rsidRDefault="008D208D" w:rsidP="008D208D">
      <w:pPr>
        <w:pStyle w:val="01squarebullet"/>
        <w:numPr>
          <w:ilvl w:val="0"/>
          <w:numId w:val="16"/>
        </w:numPr>
        <w:rPr>
          <w:lang w:val="en-AU"/>
        </w:rPr>
      </w:pPr>
      <w:r w:rsidRPr="00FB48BC">
        <w:rPr>
          <w:lang w:val="en-AU"/>
        </w:rPr>
        <w:t xml:space="preserve">Leave items </w:t>
      </w:r>
      <w:r w:rsidR="00A415A0">
        <w:rPr>
          <w:lang w:val="en-AU"/>
        </w:rPr>
        <w:t xml:space="preserve">38700 and 38703 </w:t>
      </w:r>
      <w:r w:rsidRPr="00FB48BC">
        <w:rPr>
          <w:lang w:val="en-AU"/>
        </w:rPr>
        <w:t xml:space="preserve">unchanged. </w:t>
      </w:r>
    </w:p>
    <w:p w14:paraId="07BF19D0" w14:textId="77777777" w:rsidR="008D208D" w:rsidRPr="00FD6810" w:rsidRDefault="008D208D" w:rsidP="008D208D">
      <w:pPr>
        <w:rPr>
          <w:b/>
        </w:rPr>
      </w:pPr>
      <w:r w:rsidRPr="00FD6810">
        <w:rPr>
          <w:b/>
        </w:rPr>
        <w:t>Rationale</w:t>
      </w:r>
    </w:p>
    <w:p w14:paraId="494DE25B" w14:textId="77777777" w:rsidR="008D208D" w:rsidRPr="00FD6810" w:rsidRDefault="008D208D" w:rsidP="008D208D">
      <w:r w:rsidRPr="00FD6810">
        <w:t xml:space="preserve">This recommendation is based on clinical consensus. </w:t>
      </w:r>
    </w:p>
    <w:p w14:paraId="4BF193D3" w14:textId="77777777" w:rsidR="008D208D" w:rsidRDefault="008D208D" w:rsidP="008D208D">
      <w:pPr>
        <w:pStyle w:val="Heading3"/>
        <w:rPr>
          <w:lang w:val="en-AU"/>
        </w:rPr>
      </w:pPr>
      <w:bookmarkStart w:id="817" w:name="_Toc464871211"/>
      <w:r w:rsidRPr="00FB48BC">
        <w:rPr>
          <w:lang w:val="en-AU"/>
        </w:rPr>
        <w:t>Main pulmonary artery</w:t>
      </w:r>
      <w:bookmarkEnd w:id="817"/>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3D3EDFF1" w14:textId="77777777" w:rsidTr="001C7FA1">
        <w:trPr>
          <w:tblHeader/>
        </w:trPr>
        <w:tc>
          <w:tcPr>
            <w:tcW w:w="9082" w:type="dxa"/>
            <w:shd w:val="clear" w:color="auto" w:fill="D9D9D9" w:themeFill="background1" w:themeFillShade="D9"/>
            <w:vAlign w:val="bottom"/>
          </w:tcPr>
          <w:p w14:paraId="0DC0EC88"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24448C58" w14:textId="77777777" w:rsidTr="001C7FA1">
        <w:tc>
          <w:tcPr>
            <w:tcW w:w="9082" w:type="dxa"/>
            <w:vAlign w:val="bottom"/>
          </w:tcPr>
          <w:p w14:paraId="302205C8" w14:textId="77777777" w:rsidR="007914DF" w:rsidRPr="009639E8" w:rsidRDefault="007914DF" w:rsidP="009639E8">
            <w:pPr>
              <w:pStyle w:val="02Tabletext"/>
            </w:pPr>
            <w:r w:rsidRPr="009124AE">
              <w:rPr>
                <w:lang w:val="en-AU"/>
              </w:rPr>
              <w:t>Item 38715 – Schedule fee: $1706.30</w:t>
            </w:r>
            <w:r w:rsidRPr="009124AE">
              <w:rPr>
                <w:lang w:val="en-AU"/>
              </w:rPr>
              <w:br/>
              <w:t>Services: 13</w:t>
            </w:r>
            <w:r>
              <w:rPr>
                <w:lang w:val="en-AU"/>
              </w:rPr>
              <w:tab/>
            </w:r>
            <w:r>
              <w:rPr>
                <w:lang w:val="en-AU"/>
              </w:rPr>
              <w:tab/>
            </w:r>
            <w:r w:rsidRPr="009124AE">
              <w:rPr>
                <w:lang w:val="en-AU"/>
              </w:rPr>
              <w:t>Total Benefits: $14,397</w:t>
            </w:r>
            <w:r>
              <w:rPr>
                <w:lang w:val="en-AU"/>
              </w:rPr>
              <w:tab/>
            </w:r>
            <w:r>
              <w:rPr>
                <w:lang w:val="en-AU"/>
              </w:rPr>
              <w:tab/>
            </w:r>
            <w:r w:rsidRPr="009124AE">
              <w:rPr>
                <w:lang w:val="en-AU"/>
              </w:rPr>
              <w:t>Average annual growth: 10.2%</w:t>
            </w:r>
            <w:r w:rsidRPr="009124AE">
              <w:rPr>
                <w:lang w:val="en-AU"/>
              </w:rPr>
              <w:br/>
            </w:r>
            <w:r w:rsidRPr="009124AE">
              <w:rPr>
                <w:lang w:val="en-AU"/>
              </w:rPr>
              <w:br/>
              <w:t>Main pulmonary artery, banding, debanding or repair of, without cardiopulmonary bypass, for congenital heart disease (Anaes.) (Assist.)</w:t>
            </w:r>
          </w:p>
        </w:tc>
      </w:tr>
      <w:tr w:rsidR="007914DF" w:rsidRPr="002836EB" w14:paraId="5830DE5F" w14:textId="77777777" w:rsidTr="001C7FA1">
        <w:tc>
          <w:tcPr>
            <w:tcW w:w="9082" w:type="dxa"/>
            <w:vAlign w:val="bottom"/>
          </w:tcPr>
          <w:p w14:paraId="74C8D8C4" w14:textId="77777777" w:rsidR="007914DF" w:rsidRPr="009639E8" w:rsidRDefault="007914DF" w:rsidP="009639E8">
            <w:pPr>
              <w:pStyle w:val="02Tabletext"/>
            </w:pPr>
            <w:r w:rsidRPr="009124AE">
              <w:rPr>
                <w:lang w:val="en-AU"/>
              </w:rPr>
              <w:t>Item 38718 – Schedule fee: $2134.50</w:t>
            </w:r>
            <w:r w:rsidRPr="009124AE">
              <w:rPr>
                <w:lang w:val="en-AU"/>
              </w:rPr>
              <w:br/>
              <w:t>Services: 90</w:t>
            </w:r>
            <w:r>
              <w:rPr>
                <w:lang w:val="en-AU"/>
              </w:rPr>
              <w:tab/>
            </w:r>
            <w:r>
              <w:rPr>
                <w:lang w:val="en-AU"/>
              </w:rPr>
              <w:tab/>
            </w:r>
            <w:r w:rsidRPr="009124AE">
              <w:rPr>
                <w:lang w:val="en-AU"/>
              </w:rPr>
              <w:t>Total Benefits: $94,337</w:t>
            </w:r>
            <w:r>
              <w:rPr>
                <w:lang w:val="en-AU"/>
              </w:rPr>
              <w:tab/>
            </w:r>
            <w:r>
              <w:rPr>
                <w:lang w:val="en-AU"/>
              </w:rPr>
              <w:tab/>
            </w:r>
            <w:r w:rsidRPr="009124AE">
              <w:rPr>
                <w:lang w:val="en-AU"/>
              </w:rPr>
              <w:t>Average annual growth: 2.1%</w:t>
            </w:r>
            <w:r w:rsidRPr="009124AE">
              <w:rPr>
                <w:lang w:val="en-AU"/>
              </w:rPr>
              <w:br/>
            </w:r>
            <w:r w:rsidRPr="009124AE">
              <w:rPr>
                <w:lang w:val="en-AU"/>
              </w:rPr>
              <w:br/>
              <w:t>Main pulmonary artery, banding, debanding or repair of, with cardiopulmonary bypass, for congenital heart disease (Anaes.) (Assist.)</w:t>
            </w:r>
          </w:p>
        </w:tc>
      </w:tr>
    </w:tbl>
    <w:p w14:paraId="65CFD66C" w14:textId="77777777" w:rsidR="001C7FA1" w:rsidRPr="00FB48BC" w:rsidRDefault="004C19F0" w:rsidP="001C7FA1">
      <w:pPr>
        <w:pStyle w:val="TableUnderLast"/>
        <w:spacing w:after="0"/>
      </w:pPr>
      <w:r>
        <w:t>Public data from 2014-15 (Department of Human Services)</w:t>
      </w:r>
      <w:r w:rsidRPr="00EE3C7E">
        <w:t>.</w:t>
      </w:r>
    </w:p>
    <w:p w14:paraId="7161ED5C" w14:textId="77777777" w:rsidR="008D208D" w:rsidRPr="00FD6810" w:rsidRDefault="008D208D" w:rsidP="008D208D">
      <w:pPr>
        <w:rPr>
          <w:b/>
        </w:rPr>
      </w:pPr>
      <w:r w:rsidRPr="00FD6810">
        <w:rPr>
          <w:b/>
        </w:rPr>
        <w:t>Recommendation</w:t>
      </w:r>
      <w:r w:rsidR="00A415A0" w:rsidRPr="00FD6810">
        <w:rPr>
          <w:b/>
        </w:rPr>
        <w:t xml:space="preserve"> 59</w:t>
      </w:r>
    </w:p>
    <w:p w14:paraId="54DBD37D" w14:textId="77777777" w:rsidR="008D208D" w:rsidRPr="00FB48BC" w:rsidRDefault="008D208D" w:rsidP="008D208D">
      <w:pPr>
        <w:pStyle w:val="01squarebullet"/>
        <w:numPr>
          <w:ilvl w:val="0"/>
          <w:numId w:val="16"/>
        </w:numPr>
        <w:rPr>
          <w:lang w:val="en-AU"/>
        </w:rPr>
      </w:pPr>
      <w:r w:rsidRPr="00FB48BC">
        <w:rPr>
          <w:lang w:val="en-AU"/>
        </w:rPr>
        <w:t xml:space="preserve">Leave items </w:t>
      </w:r>
      <w:r w:rsidR="00A415A0">
        <w:rPr>
          <w:lang w:val="en-AU"/>
        </w:rPr>
        <w:t xml:space="preserve">38715 and 38718 </w:t>
      </w:r>
      <w:r w:rsidRPr="00FB48BC">
        <w:rPr>
          <w:lang w:val="en-AU"/>
        </w:rPr>
        <w:t>unchanged.</w:t>
      </w:r>
    </w:p>
    <w:p w14:paraId="104D4000" w14:textId="77777777" w:rsidR="008D208D" w:rsidRPr="00FD6810" w:rsidRDefault="008D208D" w:rsidP="008D208D">
      <w:pPr>
        <w:rPr>
          <w:b/>
        </w:rPr>
      </w:pPr>
      <w:r w:rsidRPr="00FD6810">
        <w:rPr>
          <w:b/>
        </w:rPr>
        <w:t>Rationale</w:t>
      </w:r>
    </w:p>
    <w:p w14:paraId="7E9CEE74" w14:textId="77777777" w:rsidR="008D208D" w:rsidRPr="00FD6810" w:rsidRDefault="008D208D" w:rsidP="008D208D">
      <w:r w:rsidRPr="00FD6810">
        <w:t xml:space="preserve">This recommendation is based on clinical consensus. </w:t>
      </w:r>
    </w:p>
    <w:p w14:paraId="6574C9A8" w14:textId="77777777" w:rsidR="008D208D" w:rsidRDefault="008D208D" w:rsidP="008D208D">
      <w:pPr>
        <w:pStyle w:val="Heading3"/>
        <w:rPr>
          <w:lang w:val="en-AU"/>
        </w:rPr>
      </w:pPr>
      <w:bookmarkStart w:id="818" w:name="_Toc464871212"/>
      <w:r w:rsidRPr="00FB48BC">
        <w:rPr>
          <w:lang w:val="en-AU"/>
        </w:rPr>
        <w:lastRenderedPageBreak/>
        <w:t>Vena cava</w:t>
      </w:r>
      <w:bookmarkEnd w:id="818"/>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760D2F44" w14:textId="77777777" w:rsidTr="001C7FA1">
        <w:trPr>
          <w:tblHeader/>
        </w:trPr>
        <w:tc>
          <w:tcPr>
            <w:tcW w:w="9082" w:type="dxa"/>
            <w:shd w:val="clear" w:color="auto" w:fill="D9D9D9" w:themeFill="background1" w:themeFillShade="D9"/>
            <w:vAlign w:val="bottom"/>
          </w:tcPr>
          <w:p w14:paraId="4C691310"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5EEBC27F" w14:textId="77777777" w:rsidTr="001C7FA1">
        <w:tc>
          <w:tcPr>
            <w:tcW w:w="9082" w:type="dxa"/>
            <w:vAlign w:val="bottom"/>
          </w:tcPr>
          <w:p w14:paraId="72DB3777" w14:textId="77777777" w:rsidR="007914DF" w:rsidRPr="009639E8" w:rsidRDefault="007914DF" w:rsidP="009639E8">
            <w:pPr>
              <w:pStyle w:val="02Tabletext"/>
            </w:pPr>
            <w:r w:rsidRPr="009124AE">
              <w:rPr>
                <w:lang w:val="en-AU"/>
              </w:rPr>
              <w:t>Item 38721 – Schedule fee: $1495.80</w:t>
            </w:r>
            <w:r w:rsidRPr="009124AE">
              <w:rPr>
                <w:lang w:val="en-AU"/>
              </w:rPr>
              <w:br/>
              <w:t>Services: 8</w:t>
            </w:r>
            <w:r>
              <w:rPr>
                <w:lang w:val="en-AU"/>
              </w:rPr>
              <w:tab/>
            </w:r>
            <w:r>
              <w:rPr>
                <w:lang w:val="en-AU"/>
              </w:rPr>
              <w:tab/>
            </w:r>
            <w:r w:rsidRPr="009124AE">
              <w:rPr>
                <w:lang w:val="en-AU"/>
              </w:rPr>
              <w:t>Total Benefits: $7,108</w:t>
            </w:r>
            <w:r>
              <w:rPr>
                <w:lang w:val="en-AU"/>
              </w:rPr>
              <w:tab/>
            </w:r>
            <w:r>
              <w:rPr>
                <w:lang w:val="en-AU"/>
              </w:rPr>
              <w:tab/>
            </w:r>
            <w:r w:rsidRPr="009124AE">
              <w:rPr>
                <w:lang w:val="en-AU"/>
              </w:rPr>
              <w:t>Average annual growth: 32%</w:t>
            </w:r>
            <w:r w:rsidRPr="009124AE">
              <w:rPr>
                <w:lang w:val="en-AU"/>
              </w:rPr>
              <w:br/>
            </w:r>
            <w:r w:rsidRPr="009124AE">
              <w:rPr>
                <w:lang w:val="en-AU"/>
              </w:rPr>
              <w:br/>
              <w:t>Vena cava, anastomosis or repair of, without cardiopulmonary bypass, for congenital heart disease (Anaes.) (Assist.)</w:t>
            </w:r>
          </w:p>
        </w:tc>
      </w:tr>
      <w:tr w:rsidR="007914DF" w:rsidRPr="002836EB" w14:paraId="0488173D" w14:textId="77777777" w:rsidTr="001C7FA1">
        <w:tc>
          <w:tcPr>
            <w:tcW w:w="9082" w:type="dxa"/>
            <w:vAlign w:val="bottom"/>
          </w:tcPr>
          <w:p w14:paraId="15915C21" w14:textId="77777777" w:rsidR="007914DF" w:rsidRPr="009639E8" w:rsidRDefault="007914DF" w:rsidP="009639E8">
            <w:pPr>
              <w:pStyle w:val="02Tabletext"/>
            </w:pPr>
            <w:r w:rsidRPr="009124AE">
              <w:rPr>
                <w:lang w:val="en-AU"/>
              </w:rPr>
              <w:t>Item 38724 – Schedule fee: $2134.50</w:t>
            </w:r>
            <w:r w:rsidRPr="009124AE">
              <w:rPr>
                <w:lang w:val="en-AU"/>
              </w:rPr>
              <w:br/>
              <w:t>Services: 37</w:t>
            </w:r>
            <w:r>
              <w:rPr>
                <w:lang w:val="en-AU"/>
              </w:rPr>
              <w:tab/>
            </w:r>
            <w:r>
              <w:rPr>
                <w:lang w:val="en-AU"/>
              </w:rPr>
              <w:tab/>
            </w:r>
            <w:r w:rsidRPr="009124AE">
              <w:rPr>
                <w:lang w:val="en-AU"/>
              </w:rPr>
              <w:t>Total Benefits: $42,062</w:t>
            </w:r>
            <w:r>
              <w:rPr>
                <w:lang w:val="en-AU"/>
              </w:rPr>
              <w:tab/>
            </w:r>
            <w:r>
              <w:rPr>
                <w:lang w:val="en-AU"/>
              </w:rPr>
              <w:tab/>
            </w:r>
            <w:r w:rsidRPr="009124AE">
              <w:rPr>
                <w:lang w:val="en-AU"/>
              </w:rPr>
              <w:t>Average annual growth: 14.3%</w:t>
            </w:r>
            <w:r w:rsidRPr="009124AE">
              <w:rPr>
                <w:lang w:val="en-AU"/>
              </w:rPr>
              <w:br/>
            </w:r>
            <w:r w:rsidRPr="009124AE">
              <w:rPr>
                <w:lang w:val="en-AU"/>
              </w:rPr>
              <w:br/>
              <w:t>Vena cava, anastomosis or repair of, with cardiopulmonary bypass, for congenital heart disease (Anaes.) (Assist.)</w:t>
            </w:r>
          </w:p>
        </w:tc>
      </w:tr>
    </w:tbl>
    <w:p w14:paraId="73F029F1" w14:textId="77777777" w:rsidR="001C7FA1" w:rsidRPr="00FB48BC" w:rsidRDefault="004C19F0" w:rsidP="001C7FA1">
      <w:pPr>
        <w:pStyle w:val="TableUnderLast"/>
        <w:spacing w:after="0"/>
      </w:pPr>
      <w:r>
        <w:t>Public data from 2014-15 (Department of Human Services)</w:t>
      </w:r>
      <w:r w:rsidRPr="00EE3C7E">
        <w:t>.</w:t>
      </w:r>
    </w:p>
    <w:p w14:paraId="5F85F7E3" w14:textId="77777777" w:rsidR="008D208D" w:rsidRPr="00FD6810" w:rsidRDefault="008D208D" w:rsidP="008D208D">
      <w:pPr>
        <w:rPr>
          <w:b/>
        </w:rPr>
      </w:pPr>
      <w:r w:rsidRPr="00FD6810">
        <w:rPr>
          <w:b/>
        </w:rPr>
        <w:t>Recommendation</w:t>
      </w:r>
      <w:r w:rsidR="00A415A0" w:rsidRPr="00FD6810">
        <w:rPr>
          <w:b/>
        </w:rPr>
        <w:t xml:space="preserve"> 60</w:t>
      </w:r>
    </w:p>
    <w:p w14:paraId="3183AAB0" w14:textId="77777777" w:rsidR="008D208D" w:rsidRPr="00FB48BC" w:rsidRDefault="008D208D" w:rsidP="008D208D">
      <w:pPr>
        <w:pStyle w:val="01squarebullet"/>
        <w:numPr>
          <w:ilvl w:val="0"/>
          <w:numId w:val="16"/>
        </w:numPr>
        <w:rPr>
          <w:lang w:val="en-AU"/>
        </w:rPr>
      </w:pPr>
      <w:r w:rsidRPr="00FB48BC">
        <w:rPr>
          <w:lang w:val="en-AU"/>
        </w:rPr>
        <w:t>Leave items</w:t>
      </w:r>
      <w:r w:rsidR="00A415A0">
        <w:rPr>
          <w:lang w:val="en-AU"/>
        </w:rPr>
        <w:t xml:space="preserve"> 38721 and 38724 </w:t>
      </w:r>
      <w:r w:rsidRPr="00FB48BC">
        <w:rPr>
          <w:lang w:val="en-AU"/>
        </w:rPr>
        <w:t>unchanged.</w:t>
      </w:r>
    </w:p>
    <w:p w14:paraId="2337F902" w14:textId="77777777" w:rsidR="008D208D" w:rsidRPr="00FD6810" w:rsidRDefault="008D208D" w:rsidP="008D208D">
      <w:pPr>
        <w:rPr>
          <w:b/>
        </w:rPr>
      </w:pPr>
      <w:r w:rsidRPr="00FD6810">
        <w:rPr>
          <w:b/>
        </w:rPr>
        <w:t>Rationale</w:t>
      </w:r>
    </w:p>
    <w:p w14:paraId="355877C0" w14:textId="77777777" w:rsidR="008D208D" w:rsidRPr="00FD6810" w:rsidRDefault="008D208D" w:rsidP="008D208D">
      <w:r w:rsidRPr="00FD6810">
        <w:t xml:space="preserve">This recommendation is based on clinical consensus. </w:t>
      </w:r>
    </w:p>
    <w:p w14:paraId="1DF6D92B" w14:textId="77777777" w:rsidR="008D208D" w:rsidRDefault="008D208D" w:rsidP="008D208D">
      <w:pPr>
        <w:pStyle w:val="Heading3"/>
        <w:rPr>
          <w:lang w:val="en-AU"/>
        </w:rPr>
      </w:pPr>
      <w:bookmarkStart w:id="819" w:name="_Toc464871213"/>
      <w:r w:rsidRPr="00FB48BC">
        <w:rPr>
          <w:lang w:val="en-AU"/>
        </w:rPr>
        <w:t>Ventricular surgery</w:t>
      </w:r>
      <w:bookmarkEnd w:id="81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7676CC82" w14:textId="77777777" w:rsidTr="001C7FA1">
        <w:trPr>
          <w:tblHeader/>
        </w:trPr>
        <w:tc>
          <w:tcPr>
            <w:tcW w:w="9082" w:type="dxa"/>
            <w:shd w:val="clear" w:color="auto" w:fill="D9D9D9" w:themeFill="background1" w:themeFillShade="D9"/>
            <w:vAlign w:val="bottom"/>
          </w:tcPr>
          <w:p w14:paraId="21F606FD"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313F890A" w14:textId="77777777" w:rsidTr="001C7FA1">
        <w:tc>
          <w:tcPr>
            <w:tcW w:w="9082" w:type="dxa"/>
            <w:vAlign w:val="bottom"/>
          </w:tcPr>
          <w:p w14:paraId="469084B2" w14:textId="77777777" w:rsidR="007914DF" w:rsidRPr="009639E8" w:rsidRDefault="007914DF" w:rsidP="009639E8">
            <w:pPr>
              <w:pStyle w:val="02Tabletext"/>
            </w:pPr>
            <w:r w:rsidRPr="009124AE">
              <w:rPr>
                <w:lang w:val="en-AU"/>
              </w:rPr>
              <w:t>Item 38506 – Schedule fee: $1626.25</w:t>
            </w:r>
            <w:r w:rsidRPr="009124AE">
              <w:rPr>
                <w:lang w:val="en-AU"/>
              </w:rPr>
              <w:br/>
              <w:t>Services: 9</w:t>
            </w:r>
            <w:r>
              <w:rPr>
                <w:lang w:val="en-AU"/>
              </w:rPr>
              <w:tab/>
            </w:r>
            <w:r>
              <w:rPr>
                <w:lang w:val="en-AU"/>
              </w:rPr>
              <w:tab/>
            </w:r>
            <w:r w:rsidRPr="009124AE">
              <w:rPr>
                <w:lang w:val="en-AU"/>
              </w:rPr>
              <w:t>Total Benefits: $5,512</w:t>
            </w:r>
            <w:r>
              <w:rPr>
                <w:lang w:val="en-AU"/>
              </w:rPr>
              <w:tab/>
            </w:r>
            <w:r>
              <w:rPr>
                <w:lang w:val="en-AU"/>
              </w:rPr>
              <w:tab/>
            </w:r>
            <w:r w:rsidRPr="009124AE">
              <w:rPr>
                <w:lang w:val="en-AU"/>
              </w:rPr>
              <w:t>Average annual growth: -2.1%</w:t>
            </w:r>
            <w:r w:rsidRPr="009124AE">
              <w:rPr>
                <w:lang w:val="en-AU"/>
              </w:rPr>
              <w:br/>
            </w:r>
            <w:r w:rsidRPr="009124AE">
              <w:rPr>
                <w:lang w:val="en-AU"/>
              </w:rPr>
              <w:br/>
              <w:t>Left ventricular aneurysm, plication of (Anaes.) (Assist.)</w:t>
            </w:r>
          </w:p>
        </w:tc>
      </w:tr>
      <w:tr w:rsidR="007914DF" w:rsidRPr="002836EB" w14:paraId="5AB837F2" w14:textId="77777777" w:rsidTr="001C7FA1">
        <w:tc>
          <w:tcPr>
            <w:tcW w:w="9082" w:type="dxa"/>
            <w:vAlign w:val="bottom"/>
          </w:tcPr>
          <w:p w14:paraId="6D791F72" w14:textId="77777777" w:rsidR="007914DF" w:rsidRPr="009639E8" w:rsidRDefault="007914DF" w:rsidP="009639E8">
            <w:pPr>
              <w:pStyle w:val="02Tabletext"/>
            </w:pPr>
            <w:r w:rsidRPr="009124AE">
              <w:rPr>
                <w:lang w:val="en-AU"/>
              </w:rPr>
              <w:t>Item 38507 – Schedule fee: $1909.20</w:t>
            </w:r>
            <w:r w:rsidRPr="009124AE">
              <w:rPr>
                <w:lang w:val="en-AU"/>
              </w:rPr>
              <w:br/>
              <w:t>Services: 3</w:t>
            </w:r>
            <w:r>
              <w:rPr>
                <w:lang w:val="en-AU"/>
              </w:rPr>
              <w:tab/>
            </w:r>
            <w:r>
              <w:rPr>
                <w:lang w:val="en-AU"/>
              </w:rPr>
              <w:tab/>
            </w:r>
            <w:r w:rsidRPr="009124AE">
              <w:rPr>
                <w:lang w:val="en-AU"/>
              </w:rPr>
              <w:t>Total Benefits: $1,432</w:t>
            </w:r>
            <w:r>
              <w:rPr>
                <w:lang w:val="en-AU"/>
              </w:rPr>
              <w:tab/>
            </w:r>
            <w:r>
              <w:rPr>
                <w:lang w:val="en-AU"/>
              </w:rPr>
              <w:tab/>
            </w:r>
            <w:r w:rsidRPr="009124AE">
              <w:rPr>
                <w:lang w:val="en-AU"/>
              </w:rPr>
              <w:t>Average annual growth: -15.6%</w:t>
            </w:r>
            <w:r w:rsidRPr="009124AE">
              <w:rPr>
                <w:lang w:val="en-AU"/>
              </w:rPr>
              <w:br/>
            </w:r>
            <w:r w:rsidRPr="009124AE">
              <w:rPr>
                <w:lang w:val="en-AU"/>
              </w:rPr>
              <w:br/>
              <w:t>Left ventricular aneurysm resection with primary repair (Anaes.) (Assist.)</w:t>
            </w:r>
          </w:p>
        </w:tc>
      </w:tr>
      <w:tr w:rsidR="007914DF" w:rsidRPr="002836EB" w14:paraId="0DF74E79" w14:textId="77777777" w:rsidTr="001C7FA1">
        <w:tc>
          <w:tcPr>
            <w:tcW w:w="9082" w:type="dxa"/>
            <w:vAlign w:val="bottom"/>
          </w:tcPr>
          <w:p w14:paraId="68472F87" w14:textId="77777777" w:rsidR="007914DF" w:rsidRPr="009639E8" w:rsidRDefault="007914DF" w:rsidP="009639E8">
            <w:pPr>
              <w:pStyle w:val="02Tabletext"/>
            </w:pPr>
            <w:r w:rsidRPr="009124AE">
              <w:rPr>
                <w:lang w:val="en-AU"/>
              </w:rPr>
              <w:t>Item 38508 – Schedule fee: $2388.70</w:t>
            </w:r>
            <w:r w:rsidRPr="009124AE">
              <w:rPr>
                <w:lang w:val="en-AU"/>
              </w:rPr>
              <w:br/>
              <w:t>Services: 14</w:t>
            </w:r>
            <w:r>
              <w:rPr>
                <w:lang w:val="en-AU"/>
              </w:rPr>
              <w:tab/>
            </w:r>
            <w:r>
              <w:rPr>
                <w:lang w:val="en-AU"/>
              </w:rPr>
              <w:tab/>
            </w:r>
            <w:r w:rsidRPr="009124AE">
              <w:rPr>
                <w:lang w:val="en-AU"/>
              </w:rPr>
              <w:t>Total Benefits: $21,778</w:t>
            </w:r>
            <w:r>
              <w:rPr>
                <w:lang w:val="en-AU"/>
              </w:rPr>
              <w:tab/>
            </w:r>
            <w:r>
              <w:rPr>
                <w:lang w:val="en-AU"/>
              </w:rPr>
              <w:tab/>
            </w:r>
            <w:r w:rsidRPr="009124AE">
              <w:rPr>
                <w:lang w:val="en-AU"/>
              </w:rPr>
              <w:t>Average annual growth: 7%</w:t>
            </w:r>
            <w:r w:rsidRPr="009124AE">
              <w:rPr>
                <w:lang w:val="en-AU"/>
              </w:rPr>
              <w:br/>
            </w:r>
            <w:r w:rsidRPr="009124AE">
              <w:rPr>
                <w:lang w:val="en-AU"/>
              </w:rPr>
              <w:br/>
              <w:t>Left ventricular aneurysm resection with patch reconstruction of the left ventricle (Anaes.) (Assist.)</w:t>
            </w:r>
          </w:p>
        </w:tc>
      </w:tr>
      <w:tr w:rsidR="007914DF" w:rsidRPr="002836EB" w14:paraId="4899BD03" w14:textId="77777777" w:rsidTr="001C7FA1">
        <w:tc>
          <w:tcPr>
            <w:tcW w:w="9082" w:type="dxa"/>
            <w:vAlign w:val="bottom"/>
          </w:tcPr>
          <w:p w14:paraId="638A382B" w14:textId="77777777" w:rsidR="007914DF" w:rsidRPr="009639E8" w:rsidRDefault="007914DF" w:rsidP="009639E8">
            <w:pPr>
              <w:pStyle w:val="02Tabletext"/>
            </w:pPr>
            <w:r w:rsidRPr="009124AE">
              <w:rPr>
                <w:lang w:val="en-AU"/>
              </w:rPr>
              <w:t>Item 38509 – Schedule fee: $2388.70</w:t>
            </w:r>
            <w:r w:rsidRPr="009124AE">
              <w:rPr>
                <w:lang w:val="en-AU"/>
              </w:rPr>
              <w:br/>
              <w:t>Services: 8</w:t>
            </w:r>
            <w:r>
              <w:rPr>
                <w:lang w:val="en-AU"/>
              </w:rPr>
              <w:tab/>
            </w:r>
            <w:r>
              <w:rPr>
                <w:lang w:val="en-AU"/>
              </w:rPr>
              <w:tab/>
            </w:r>
            <w:r w:rsidRPr="009124AE">
              <w:rPr>
                <w:lang w:val="en-AU"/>
              </w:rPr>
              <w:t>Total Benefits: $13,437</w:t>
            </w:r>
            <w:r>
              <w:rPr>
                <w:lang w:val="en-AU"/>
              </w:rPr>
              <w:tab/>
            </w:r>
            <w:r>
              <w:rPr>
                <w:lang w:val="en-AU"/>
              </w:rPr>
              <w:tab/>
            </w:r>
            <w:r w:rsidRPr="009124AE">
              <w:rPr>
                <w:lang w:val="en-AU"/>
              </w:rPr>
              <w:t>Average annual growth: 2.7%</w:t>
            </w:r>
            <w:r w:rsidRPr="009124AE">
              <w:rPr>
                <w:lang w:val="en-AU"/>
              </w:rPr>
              <w:br/>
            </w:r>
            <w:r w:rsidRPr="009124AE">
              <w:rPr>
                <w:lang w:val="en-AU"/>
              </w:rPr>
              <w:br/>
              <w:t xml:space="preserve">Ischaemic ventricular septal </w:t>
            </w:r>
            <w:r w:rsidR="00D8773E" w:rsidRPr="009124AE">
              <w:rPr>
                <w:lang w:val="en-AU"/>
              </w:rPr>
              <w:t>rupture</w:t>
            </w:r>
            <w:r w:rsidRPr="009124AE">
              <w:rPr>
                <w:lang w:val="en-AU"/>
              </w:rPr>
              <w:t xml:space="preserve"> repair of (Anaes.) (Assist.)</w:t>
            </w:r>
          </w:p>
        </w:tc>
      </w:tr>
    </w:tbl>
    <w:p w14:paraId="4CF4EB70" w14:textId="77777777" w:rsidR="001C7FA1" w:rsidRPr="00FB48BC" w:rsidRDefault="004C19F0" w:rsidP="001C7FA1">
      <w:pPr>
        <w:pStyle w:val="TableUnderLast"/>
        <w:spacing w:after="0"/>
      </w:pPr>
      <w:r>
        <w:t>Public data from 2014-15 (Department of Human Services)</w:t>
      </w:r>
      <w:r w:rsidRPr="00EE3C7E">
        <w:t>.</w:t>
      </w:r>
    </w:p>
    <w:p w14:paraId="6AF90F3C" w14:textId="77777777" w:rsidR="008D208D" w:rsidRPr="00FD6810" w:rsidRDefault="008D208D" w:rsidP="008D208D">
      <w:pPr>
        <w:rPr>
          <w:b/>
        </w:rPr>
      </w:pPr>
      <w:r w:rsidRPr="00FD6810">
        <w:rPr>
          <w:b/>
        </w:rPr>
        <w:t>Recommendation</w:t>
      </w:r>
      <w:r w:rsidR="00A415A0" w:rsidRPr="00FD6810">
        <w:rPr>
          <w:b/>
        </w:rPr>
        <w:t xml:space="preserve"> 61</w:t>
      </w:r>
    </w:p>
    <w:p w14:paraId="6FCA720C" w14:textId="77777777" w:rsidR="008D208D" w:rsidRPr="00FB48BC" w:rsidRDefault="008D208D" w:rsidP="008D208D">
      <w:pPr>
        <w:pStyle w:val="01squarebullet"/>
        <w:numPr>
          <w:ilvl w:val="0"/>
          <w:numId w:val="16"/>
        </w:numPr>
        <w:rPr>
          <w:lang w:val="en-AU"/>
        </w:rPr>
      </w:pPr>
      <w:r w:rsidRPr="00FB48BC">
        <w:rPr>
          <w:lang w:val="en-AU"/>
        </w:rPr>
        <w:t xml:space="preserve">Consolidate items 38506, 38507 and 38508 into a single item for </w:t>
      </w:r>
      <w:r w:rsidR="003E61AC" w:rsidRPr="00FB48BC">
        <w:rPr>
          <w:lang w:val="en-AU"/>
        </w:rPr>
        <w:t>left ventricular</w:t>
      </w:r>
      <w:r w:rsidR="007E038E" w:rsidRPr="00FB48BC">
        <w:rPr>
          <w:lang w:val="en-AU"/>
        </w:rPr>
        <w:t xml:space="preserve"> </w:t>
      </w:r>
      <w:r w:rsidRPr="00FB48BC">
        <w:rPr>
          <w:lang w:val="en-AU"/>
        </w:rPr>
        <w:t>aneurysm repair. The proposed descriptor is as follows:</w:t>
      </w:r>
    </w:p>
    <w:p w14:paraId="44861CF0" w14:textId="77777777" w:rsidR="009F2877" w:rsidRDefault="008D208D" w:rsidP="009F2877">
      <w:pPr>
        <w:pStyle w:val="Item"/>
      </w:pPr>
      <w:r w:rsidRPr="009639E8">
        <w:t>Item 38508</w:t>
      </w:r>
    </w:p>
    <w:p w14:paraId="6810F049" w14:textId="77777777" w:rsidR="008D208D" w:rsidRPr="00FD6810" w:rsidRDefault="008D208D" w:rsidP="009639E8">
      <w:r w:rsidRPr="00FD6810">
        <w:t>Left ventricular aneurysm repair or reconstruction including plication, resection, primary and patch repairs. (Anaes.) (Assist.)</w:t>
      </w:r>
    </w:p>
    <w:p w14:paraId="6CDF1D33" w14:textId="77777777" w:rsidR="00A415A0" w:rsidRPr="00FD6810" w:rsidRDefault="00A415A0" w:rsidP="009639E8">
      <w:pPr>
        <w:rPr>
          <w:b/>
        </w:rPr>
      </w:pPr>
    </w:p>
    <w:p w14:paraId="467010F5" w14:textId="77777777" w:rsidR="00A415A0" w:rsidRPr="00FD6810" w:rsidRDefault="00A415A0" w:rsidP="009639E8">
      <w:r w:rsidRPr="00FD6810">
        <w:rPr>
          <w:b/>
        </w:rPr>
        <w:t>Recommendation 62</w:t>
      </w:r>
    </w:p>
    <w:p w14:paraId="54476257" w14:textId="77777777" w:rsidR="008D208D" w:rsidRPr="00FB48BC" w:rsidRDefault="008D208D" w:rsidP="008D208D">
      <w:pPr>
        <w:pStyle w:val="01squarebullet"/>
        <w:numPr>
          <w:ilvl w:val="0"/>
          <w:numId w:val="16"/>
        </w:numPr>
        <w:rPr>
          <w:lang w:val="en-AU"/>
        </w:rPr>
      </w:pPr>
      <w:r w:rsidRPr="00FB48BC">
        <w:rPr>
          <w:lang w:val="en-AU"/>
        </w:rPr>
        <w:t>Leave item 38509 unchanged.</w:t>
      </w:r>
    </w:p>
    <w:p w14:paraId="51948D8E" w14:textId="77777777" w:rsidR="008D208D" w:rsidRPr="00FD6810" w:rsidRDefault="008D208D" w:rsidP="008D208D">
      <w:pPr>
        <w:rPr>
          <w:b/>
        </w:rPr>
      </w:pPr>
      <w:r w:rsidRPr="00FD6810">
        <w:rPr>
          <w:b/>
        </w:rPr>
        <w:t>Rationale</w:t>
      </w:r>
    </w:p>
    <w:p w14:paraId="4B075448" w14:textId="77777777" w:rsidR="008D208D" w:rsidRPr="00FD6810" w:rsidRDefault="008D208D" w:rsidP="008D208D">
      <w:r w:rsidRPr="00FD6810">
        <w:t>These recommendations focus on simplifying the MBS and are based on the following observations.</w:t>
      </w:r>
    </w:p>
    <w:p w14:paraId="733923DF" w14:textId="77777777" w:rsidR="008D208D" w:rsidRPr="00FB48BC" w:rsidRDefault="008D208D" w:rsidP="008D208D">
      <w:pPr>
        <w:pStyle w:val="01squarebullet"/>
        <w:numPr>
          <w:ilvl w:val="0"/>
          <w:numId w:val="16"/>
        </w:numPr>
        <w:rPr>
          <w:lang w:val="en-AU"/>
        </w:rPr>
      </w:pPr>
      <w:r w:rsidRPr="00FB48BC">
        <w:rPr>
          <w:lang w:val="en-AU"/>
        </w:rPr>
        <w:lastRenderedPageBreak/>
        <w:t xml:space="preserve">The Committee felt that these items had very low volumes, and that the redundancy of the items could be addressed by recommending a cost-neutral consolidation of the three LV items. The new item descriptor also incorporates changing techniques, which have developed due to shifts in cardiac pathologies over time. However, it was noted that a patch reconstruction is generally the best-practice approach. </w:t>
      </w:r>
    </w:p>
    <w:p w14:paraId="72221A6B" w14:textId="77777777" w:rsidR="008D208D" w:rsidRPr="00FB48BC" w:rsidRDefault="008D208D" w:rsidP="008D208D">
      <w:pPr>
        <w:pStyle w:val="01squarebullet"/>
        <w:numPr>
          <w:ilvl w:val="0"/>
          <w:numId w:val="16"/>
        </w:numPr>
        <w:rPr>
          <w:lang w:val="en-AU"/>
        </w:rPr>
      </w:pPr>
      <w:r w:rsidRPr="00FB48BC">
        <w:rPr>
          <w:lang w:val="en-AU"/>
        </w:rPr>
        <w:t>The Committee agreed that item 38509 was a materially different procedure and should be retained.</w:t>
      </w:r>
      <w:r w:rsidR="003E4651" w:rsidRPr="00FB48BC">
        <w:rPr>
          <w:lang w:val="en-AU"/>
        </w:rPr>
        <w:t xml:space="preserve"> </w:t>
      </w:r>
    </w:p>
    <w:p w14:paraId="215C772E" w14:textId="77777777" w:rsidR="008D208D" w:rsidRDefault="008D208D" w:rsidP="008D208D">
      <w:pPr>
        <w:pStyle w:val="Heading3"/>
        <w:rPr>
          <w:lang w:val="en-AU"/>
        </w:rPr>
      </w:pPr>
      <w:bookmarkStart w:id="820" w:name="_Toc464871214"/>
      <w:r w:rsidRPr="00FB48BC">
        <w:rPr>
          <w:lang w:val="en-AU"/>
        </w:rPr>
        <w:t>Pulmonary shunts</w:t>
      </w:r>
      <w:bookmarkEnd w:id="82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1A30935A" w14:textId="77777777" w:rsidTr="001C7FA1">
        <w:trPr>
          <w:tblHeader/>
        </w:trPr>
        <w:tc>
          <w:tcPr>
            <w:tcW w:w="9082" w:type="dxa"/>
            <w:shd w:val="clear" w:color="auto" w:fill="D9D9D9" w:themeFill="background1" w:themeFillShade="D9"/>
            <w:vAlign w:val="bottom"/>
          </w:tcPr>
          <w:p w14:paraId="7354E05F"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70DFBEF7" w14:textId="77777777" w:rsidTr="001C7FA1">
        <w:tc>
          <w:tcPr>
            <w:tcW w:w="9082" w:type="dxa"/>
            <w:vAlign w:val="bottom"/>
          </w:tcPr>
          <w:p w14:paraId="54919A78" w14:textId="77777777" w:rsidR="007914DF" w:rsidRPr="009639E8" w:rsidRDefault="007914DF" w:rsidP="009639E8">
            <w:pPr>
              <w:pStyle w:val="02Tabletext"/>
            </w:pPr>
            <w:r w:rsidRPr="009124AE">
              <w:rPr>
                <w:lang w:val="en-AU"/>
              </w:rPr>
              <w:t>Item 38733 – Schedule fee: $1495.80</w:t>
            </w:r>
            <w:r w:rsidRPr="009124AE">
              <w:rPr>
                <w:lang w:val="en-AU"/>
              </w:rPr>
              <w:br/>
              <w:t>Services: 6</w:t>
            </w:r>
            <w:r>
              <w:rPr>
                <w:lang w:val="en-AU"/>
              </w:rPr>
              <w:tab/>
            </w:r>
            <w:r>
              <w:rPr>
                <w:lang w:val="en-AU"/>
              </w:rPr>
              <w:tab/>
            </w:r>
            <w:r w:rsidRPr="009124AE">
              <w:rPr>
                <w:lang w:val="en-AU"/>
              </w:rPr>
              <w:t>Total Benefits: $6,170</w:t>
            </w:r>
            <w:r>
              <w:rPr>
                <w:lang w:val="en-AU"/>
              </w:rPr>
              <w:tab/>
            </w:r>
            <w:r>
              <w:rPr>
                <w:lang w:val="en-AU"/>
              </w:rPr>
              <w:tab/>
            </w:r>
            <w:r w:rsidRPr="009124AE">
              <w:rPr>
                <w:lang w:val="en-AU"/>
              </w:rPr>
              <w:t>Average annual growth: -11.4%</w:t>
            </w:r>
            <w:r w:rsidRPr="009124AE">
              <w:rPr>
                <w:lang w:val="en-AU"/>
              </w:rPr>
              <w:br/>
            </w:r>
            <w:r w:rsidRPr="009124AE">
              <w:rPr>
                <w:lang w:val="en-AU"/>
              </w:rPr>
              <w:br/>
              <w:t>Systemic pulmonary or cavo-pulmonary shunt, creation of, without cardiopulmonary bypass, for congenital heart disease (Anaes.) (Assist.)</w:t>
            </w:r>
          </w:p>
        </w:tc>
      </w:tr>
      <w:tr w:rsidR="007914DF" w:rsidRPr="002836EB" w14:paraId="75815874" w14:textId="77777777" w:rsidTr="001C7FA1">
        <w:tc>
          <w:tcPr>
            <w:tcW w:w="9082" w:type="dxa"/>
            <w:vAlign w:val="bottom"/>
          </w:tcPr>
          <w:p w14:paraId="52ADED9C" w14:textId="77777777" w:rsidR="007914DF" w:rsidRPr="009639E8" w:rsidRDefault="007914DF" w:rsidP="009639E8">
            <w:pPr>
              <w:pStyle w:val="02Tabletext"/>
            </w:pPr>
            <w:r w:rsidRPr="009124AE">
              <w:rPr>
                <w:lang w:val="en-AU"/>
              </w:rPr>
              <w:t>Item 38736 – Schedule fee: $2134.50</w:t>
            </w:r>
            <w:r w:rsidRPr="009124AE">
              <w:rPr>
                <w:lang w:val="en-AU"/>
              </w:rPr>
              <w:br/>
              <w:t>Services: 39</w:t>
            </w:r>
            <w:r>
              <w:rPr>
                <w:lang w:val="en-AU"/>
              </w:rPr>
              <w:tab/>
            </w:r>
            <w:r>
              <w:rPr>
                <w:lang w:val="en-AU"/>
              </w:rPr>
              <w:tab/>
            </w:r>
            <w:r w:rsidRPr="009124AE">
              <w:rPr>
                <w:lang w:val="en-AU"/>
              </w:rPr>
              <w:t>Total Benefits: $31,483</w:t>
            </w:r>
            <w:r>
              <w:rPr>
                <w:lang w:val="en-AU"/>
              </w:rPr>
              <w:tab/>
            </w:r>
            <w:r>
              <w:rPr>
                <w:lang w:val="en-AU"/>
              </w:rPr>
              <w:tab/>
            </w:r>
            <w:r w:rsidRPr="009124AE">
              <w:rPr>
                <w:lang w:val="en-AU"/>
              </w:rPr>
              <w:t>Average annual growth: 14.3%</w:t>
            </w:r>
            <w:r w:rsidRPr="009124AE">
              <w:rPr>
                <w:lang w:val="en-AU"/>
              </w:rPr>
              <w:br/>
            </w:r>
            <w:r w:rsidRPr="009124AE">
              <w:rPr>
                <w:lang w:val="en-AU"/>
              </w:rPr>
              <w:br/>
              <w:t>Systemic pulmonary or cavo-pulmonary shunt, creation of, with cardiopulmonary bypass, for congenital heart disease (Anaes.) (Assist.)</w:t>
            </w:r>
          </w:p>
        </w:tc>
      </w:tr>
    </w:tbl>
    <w:p w14:paraId="7E2B51B9" w14:textId="77777777" w:rsidR="001C7FA1" w:rsidRPr="00FB48BC" w:rsidRDefault="004C19F0" w:rsidP="001C7FA1">
      <w:pPr>
        <w:pStyle w:val="TableUnderLast"/>
        <w:spacing w:after="0"/>
      </w:pPr>
      <w:r>
        <w:t>Public data from 2014-15 (Department of Human Services)</w:t>
      </w:r>
      <w:r w:rsidRPr="00EE3C7E">
        <w:t>.</w:t>
      </w:r>
    </w:p>
    <w:p w14:paraId="5EEB2283" w14:textId="77777777" w:rsidR="008D208D" w:rsidRPr="00FD6810" w:rsidRDefault="008D208D" w:rsidP="008D208D">
      <w:pPr>
        <w:rPr>
          <w:b/>
        </w:rPr>
      </w:pPr>
      <w:r w:rsidRPr="00FD6810">
        <w:rPr>
          <w:b/>
        </w:rPr>
        <w:t>Recommendation</w:t>
      </w:r>
      <w:r w:rsidR="00A415A0" w:rsidRPr="00FD6810">
        <w:rPr>
          <w:b/>
        </w:rPr>
        <w:t xml:space="preserve"> 63</w:t>
      </w:r>
    </w:p>
    <w:p w14:paraId="7D97E29D" w14:textId="77777777" w:rsidR="008D208D" w:rsidRPr="00FB48BC" w:rsidRDefault="008D208D" w:rsidP="008D208D">
      <w:pPr>
        <w:pStyle w:val="01squarebullet"/>
        <w:numPr>
          <w:ilvl w:val="0"/>
          <w:numId w:val="16"/>
        </w:numPr>
        <w:rPr>
          <w:lang w:val="en-AU"/>
        </w:rPr>
      </w:pPr>
      <w:r w:rsidRPr="00FB48BC">
        <w:rPr>
          <w:lang w:val="en-AU"/>
        </w:rPr>
        <w:t>Leave items</w:t>
      </w:r>
      <w:r w:rsidR="00A415A0">
        <w:rPr>
          <w:lang w:val="en-AU"/>
        </w:rPr>
        <w:t xml:space="preserve"> 38733 and 38736</w:t>
      </w:r>
      <w:r w:rsidRPr="00FB48BC">
        <w:rPr>
          <w:lang w:val="en-AU"/>
        </w:rPr>
        <w:t xml:space="preserve"> unchanged.</w:t>
      </w:r>
    </w:p>
    <w:p w14:paraId="46DD97DF" w14:textId="77777777" w:rsidR="008D208D" w:rsidRPr="00FD6810" w:rsidRDefault="008D208D" w:rsidP="008D208D">
      <w:pPr>
        <w:rPr>
          <w:b/>
        </w:rPr>
      </w:pPr>
      <w:r w:rsidRPr="00FD6810">
        <w:rPr>
          <w:b/>
        </w:rPr>
        <w:t>Rationale</w:t>
      </w:r>
    </w:p>
    <w:p w14:paraId="3E182326" w14:textId="77777777" w:rsidR="008D208D" w:rsidRPr="00FD6810" w:rsidRDefault="008D208D" w:rsidP="008D208D">
      <w:r w:rsidRPr="00FD6810">
        <w:t xml:space="preserve">This recommendation is based on clinical consensus. </w:t>
      </w:r>
    </w:p>
    <w:p w14:paraId="3F093A2D" w14:textId="77777777" w:rsidR="008D208D" w:rsidRDefault="008D208D" w:rsidP="008D208D">
      <w:pPr>
        <w:pStyle w:val="Heading3"/>
        <w:rPr>
          <w:lang w:val="en-AU"/>
        </w:rPr>
      </w:pPr>
      <w:bookmarkStart w:id="821" w:name="_Toc464871215"/>
      <w:r w:rsidRPr="00FB48BC">
        <w:rPr>
          <w:lang w:val="en-AU"/>
        </w:rPr>
        <w:t>Extracardiac conduit</w:t>
      </w:r>
      <w:bookmarkEnd w:id="821"/>
      <w:r w:rsidRPr="00FB48BC">
        <w:rPr>
          <w:lang w:val="en-AU"/>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6F53F3C7" w14:textId="77777777" w:rsidTr="001C7FA1">
        <w:trPr>
          <w:tblHeader/>
        </w:trPr>
        <w:tc>
          <w:tcPr>
            <w:tcW w:w="9082" w:type="dxa"/>
            <w:shd w:val="clear" w:color="auto" w:fill="D9D9D9" w:themeFill="background1" w:themeFillShade="D9"/>
            <w:vAlign w:val="bottom"/>
          </w:tcPr>
          <w:p w14:paraId="6009B43A"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02D509CA" w14:textId="77777777" w:rsidTr="001C7FA1">
        <w:tc>
          <w:tcPr>
            <w:tcW w:w="9082" w:type="dxa"/>
            <w:vAlign w:val="bottom"/>
          </w:tcPr>
          <w:p w14:paraId="02BC09EA" w14:textId="77777777" w:rsidR="007914DF" w:rsidRPr="009639E8" w:rsidRDefault="007914DF" w:rsidP="009639E8">
            <w:pPr>
              <w:pStyle w:val="02Tabletext"/>
            </w:pPr>
            <w:r w:rsidRPr="009124AE">
              <w:rPr>
                <w:lang w:val="en-AU"/>
              </w:rPr>
              <w:t>Item 38757 – Schedule fee: $2134.50</w:t>
            </w:r>
            <w:r w:rsidRPr="009124AE">
              <w:rPr>
                <w:lang w:val="en-AU"/>
              </w:rPr>
              <w:br/>
              <w:t>Services: 19</w:t>
            </w:r>
            <w:r>
              <w:rPr>
                <w:lang w:val="en-AU"/>
              </w:rPr>
              <w:tab/>
            </w:r>
            <w:r>
              <w:rPr>
                <w:lang w:val="en-AU"/>
              </w:rPr>
              <w:tab/>
            </w:r>
            <w:r w:rsidRPr="009124AE">
              <w:rPr>
                <w:lang w:val="en-AU"/>
              </w:rPr>
              <w:t>Total Benefits: $11,827</w:t>
            </w:r>
            <w:r>
              <w:rPr>
                <w:lang w:val="en-AU"/>
              </w:rPr>
              <w:tab/>
            </w:r>
            <w:r>
              <w:rPr>
                <w:lang w:val="en-AU"/>
              </w:rPr>
              <w:tab/>
            </w:r>
            <w:r w:rsidRPr="009124AE">
              <w:rPr>
                <w:lang w:val="en-AU"/>
              </w:rPr>
              <w:t>Average annual growth: 3.5%</w:t>
            </w:r>
            <w:r w:rsidRPr="009124AE">
              <w:rPr>
                <w:lang w:val="en-AU"/>
              </w:rPr>
              <w:br/>
            </w:r>
            <w:r w:rsidRPr="009124AE">
              <w:rPr>
                <w:lang w:val="en-AU"/>
              </w:rPr>
              <w:br/>
              <w:t>Extracardiac conduit, insertion of, for congenital heart disease (Anaes.) (Assist.)</w:t>
            </w:r>
          </w:p>
        </w:tc>
      </w:tr>
      <w:tr w:rsidR="007914DF" w:rsidRPr="002836EB" w14:paraId="0FB749CC" w14:textId="77777777" w:rsidTr="001C7FA1">
        <w:tc>
          <w:tcPr>
            <w:tcW w:w="9082" w:type="dxa"/>
            <w:vAlign w:val="bottom"/>
          </w:tcPr>
          <w:p w14:paraId="41E52B34" w14:textId="77777777" w:rsidR="007914DF" w:rsidRPr="009639E8" w:rsidRDefault="007914DF" w:rsidP="009639E8">
            <w:pPr>
              <w:pStyle w:val="02Tabletext"/>
            </w:pPr>
            <w:r w:rsidRPr="009124AE">
              <w:rPr>
                <w:lang w:val="en-AU"/>
              </w:rPr>
              <w:t>Item 38760 – Schedule fee: $2134.50</w:t>
            </w:r>
            <w:r w:rsidRPr="009124AE">
              <w:rPr>
                <w:lang w:val="en-AU"/>
              </w:rPr>
              <w:br/>
              <w:t>Services: 12</w:t>
            </w:r>
            <w:r>
              <w:rPr>
                <w:lang w:val="en-AU"/>
              </w:rPr>
              <w:tab/>
            </w:r>
            <w:r>
              <w:rPr>
                <w:lang w:val="en-AU"/>
              </w:rPr>
              <w:tab/>
            </w:r>
            <w:r w:rsidRPr="009124AE">
              <w:rPr>
                <w:lang w:val="en-AU"/>
              </w:rPr>
              <w:t>Total Benefits: $12,184</w:t>
            </w:r>
            <w:r>
              <w:rPr>
                <w:lang w:val="en-AU"/>
              </w:rPr>
              <w:tab/>
            </w:r>
            <w:r>
              <w:rPr>
                <w:lang w:val="en-AU"/>
              </w:rPr>
              <w:tab/>
            </w:r>
            <w:r w:rsidRPr="009124AE">
              <w:rPr>
                <w:lang w:val="en-AU"/>
              </w:rPr>
              <w:t>Average annual growth: 1.8%</w:t>
            </w:r>
            <w:r w:rsidRPr="009124AE">
              <w:rPr>
                <w:lang w:val="en-AU"/>
              </w:rPr>
              <w:br/>
            </w:r>
            <w:r w:rsidRPr="009124AE">
              <w:rPr>
                <w:lang w:val="en-AU"/>
              </w:rPr>
              <w:br/>
              <w:t>Extracardiac conduit, replacement of, for congenital heart disease (Anaes.) (Assist.)</w:t>
            </w:r>
          </w:p>
        </w:tc>
      </w:tr>
    </w:tbl>
    <w:p w14:paraId="0596D621" w14:textId="77777777" w:rsidR="001C7FA1" w:rsidRPr="00FB48BC" w:rsidRDefault="00E20122" w:rsidP="001C7FA1">
      <w:pPr>
        <w:pStyle w:val="TableUnderLast"/>
        <w:spacing w:after="0"/>
      </w:pPr>
      <w:r>
        <w:t>Public data from 2014-15 (Department of Human Services)</w:t>
      </w:r>
      <w:r w:rsidRPr="00EE3C7E">
        <w:t>.</w:t>
      </w:r>
    </w:p>
    <w:p w14:paraId="06A15A40" w14:textId="77777777" w:rsidR="008D208D" w:rsidRPr="00FD6810" w:rsidRDefault="008D208D" w:rsidP="008D208D">
      <w:pPr>
        <w:rPr>
          <w:b/>
        </w:rPr>
      </w:pPr>
      <w:r w:rsidRPr="00FD6810">
        <w:rPr>
          <w:b/>
        </w:rPr>
        <w:t>Recommendation</w:t>
      </w:r>
      <w:r w:rsidR="00A415A0" w:rsidRPr="00FD6810">
        <w:rPr>
          <w:b/>
        </w:rPr>
        <w:t xml:space="preserve"> 64</w:t>
      </w:r>
    </w:p>
    <w:p w14:paraId="77100DCE" w14:textId="77777777" w:rsidR="008D208D" w:rsidRPr="00FB48BC" w:rsidRDefault="008D208D" w:rsidP="008D208D">
      <w:pPr>
        <w:pStyle w:val="01squarebullet"/>
        <w:numPr>
          <w:ilvl w:val="0"/>
          <w:numId w:val="16"/>
        </w:numPr>
        <w:rPr>
          <w:lang w:val="en-AU"/>
        </w:rPr>
      </w:pPr>
      <w:r w:rsidRPr="00FB48BC">
        <w:rPr>
          <w:lang w:val="en-AU"/>
        </w:rPr>
        <w:t xml:space="preserve">Leave items </w:t>
      </w:r>
      <w:r w:rsidR="00A415A0">
        <w:rPr>
          <w:lang w:val="en-AU"/>
        </w:rPr>
        <w:t xml:space="preserve">38757 and 38760 </w:t>
      </w:r>
      <w:r w:rsidRPr="00FB48BC">
        <w:rPr>
          <w:lang w:val="en-AU"/>
        </w:rPr>
        <w:t>unchanged.</w:t>
      </w:r>
    </w:p>
    <w:p w14:paraId="3DEE9FC2" w14:textId="77777777" w:rsidR="008D208D" w:rsidRPr="00FD6810" w:rsidRDefault="008D208D" w:rsidP="008D208D">
      <w:pPr>
        <w:rPr>
          <w:b/>
        </w:rPr>
      </w:pPr>
      <w:r w:rsidRPr="00FD6810">
        <w:rPr>
          <w:b/>
        </w:rPr>
        <w:t>Rationale</w:t>
      </w:r>
    </w:p>
    <w:p w14:paraId="06739C23" w14:textId="77777777" w:rsidR="008D208D" w:rsidRPr="00FD6810" w:rsidRDefault="008D208D" w:rsidP="008D208D">
      <w:r w:rsidRPr="00FD6810">
        <w:t xml:space="preserve">This recommendation is based on clinical consensus. </w:t>
      </w:r>
    </w:p>
    <w:p w14:paraId="1C39A935" w14:textId="77777777" w:rsidR="008D208D" w:rsidRDefault="008D208D" w:rsidP="008D208D">
      <w:pPr>
        <w:pStyle w:val="Heading3"/>
        <w:rPr>
          <w:lang w:val="en-AU"/>
        </w:rPr>
      </w:pPr>
      <w:bookmarkStart w:id="822" w:name="_Toc464871216"/>
      <w:r w:rsidRPr="00FB48BC">
        <w:rPr>
          <w:lang w:val="en-AU"/>
        </w:rPr>
        <w:t>Other ungrouped surgical items</w:t>
      </w:r>
      <w:bookmarkEnd w:id="822"/>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Caption w:val="Current MBS item data"/>
        <w:tblDescription w:val="This table contains the current MBS descriptor for the items discussed in this sub-section of the report. It also includes basic MBS data from FY2014/15, number of services, total benefits paid and average annual growth over 5 years. It is a single column wide, with a row for each item. Note: These tables do not show up in the list of tables at the start of the document, they are only in table format for style and formatting purposes."/>
      </w:tblPr>
      <w:tblGrid>
        <w:gridCol w:w="9016"/>
      </w:tblGrid>
      <w:tr w:rsidR="00B03A48" w:rsidRPr="002836EB" w14:paraId="56D9BC46" w14:textId="77777777" w:rsidTr="001C7FA1">
        <w:trPr>
          <w:tblHeader/>
        </w:trPr>
        <w:tc>
          <w:tcPr>
            <w:tcW w:w="9082" w:type="dxa"/>
            <w:shd w:val="clear" w:color="auto" w:fill="D9D9D9" w:themeFill="background1" w:themeFillShade="D9"/>
            <w:vAlign w:val="bottom"/>
          </w:tcPr>
          <w:p w14:paraId="6B1D1C76" w14:textId="77777777" w:rsidR="00B03A48" w:rsidRPr="002836EB" w:rsidRDefault="00B03A48" w:rsidP="00D62AD8">
            <w:pPr>
              <w:pStyle w:val="01Tableheaderrow"/>
            </w:pPr>
            <w:r>
              <w:t xml:space="preserve">Current item descriptors and MBS data from </w:t>
            </w:r>
            <w:r w:rsidR="002B5C98">
              <w:t>FY 2014</w:t>
            </w:r>
            <w:r>
              <w:t>/15</w:t>
            </w:r>
          </w:p>
        </w:tc>
      </w:tr>
      <w:tr w:rsidR="007914DF" w:rsidRPr="002836EB" w14:paraId="1EFFD6F2" w14:textId="77777777" w:rsidTr="001C7FA1">
        <w:tc>
          <w:tcPr>
            <w:tcW w:w="9082" w:type="dxa"/>
            <w:vAlign w:val="bottom"/>
          </w:tcPr>
          <w:p w14:paraId="7A18A85C" w14:textId="77777777" w:rsidR="007914DF" w:rsidRPr="009639E8" w:rsidRDefault="007914DF" w:rsidP="009639E8">
            <w:pPr>
              <w:pStyle w:val="02Tabletext"/>
            </w:pPr>
            <w:r w:rsidRPr="00D52998">
              <w:t>Item 38763 – Schedule fee: $2134.50</w:t>
            </w:r>
            <w:r w:rsidRPr="00D52998">
              <w:br/>
              <w:t>Services: 79</w:t>
            </w:r>
            <w:r w:rsidRPr="00D52998">
              <w:tab/>
            </w:r>
            <w:r w:rsidRPr="00D52998">
              <w:tab/>
              <w:t>Total Benefits: $57,013</w:t>
            </w:r>
            <w:r w:rsidRPr="00D52998">
              <w:tab/>
            </w:r>
            <w:r w:rsidRPr="00D52998">
              <w:tab/>
              <w:t>Average annual growth: 1.9%</w:t>
            </w:r>
            <w:r w:rsidRPr="00D52998">
              <w:br/>
            </w:r>
            <w:r w:rsidRPr="00D52998">
              <w:br/>
            </w:r>
            <w:r w:rsidRPr="009639E8">
              <w:t>Ventricular myectomy, for relief of ventricular obstruction, right or left, for congenital heart disease (Anaes.) (Assist.)</w:t>
            </w:r>
          </w:p>
        </w:tc>
      </w:tr>
      <w:tr w:rsidR="007914DF" w:rsidRPr="002836EB" w14:paraId="2660617B" w14:textId="77777777" w:rsidTr="001C7FA1">
        <w:tc>
          <w:tcPr>
            <w:tcW w:w="9082" w:type="dxa"/>
            <w:vAlign w:val="bottom"/>
          </w:tcPr>
          <w:p w14:paraId="57E5CFC3" w14:textId="77777777" w:rsidR="007914DF" w:rsidRPr="009639E8" w:rsidRDefault="007914DF" w:rsidP="009639E8">
            <w:pPr>
              <w:pStyle w:val="02Tabletext"/>
            </w:pPr>
            <w:r w:rsidRPr="00D52998">
              <w:lastRenderedPageBreak/>
              <w:t>Item 38766 – Schedule fee: $2134.50</w:t>
            </w:r>
            <w:r w:rsidRPr="00D52998">
              <w:br/>
              <w:t>Services: 51</w:t>
            </w:r>
            <w:r w:rsidRPr="00D52998">
              <w:tab/>
            </w:r>
            <w:r w:rsidRPr="00D52998">
              <w:tab/>
              <w:t>Total Benefits: $24,345</w:t>
            </w:r>
            <w:r w:rsidRPr="00D52998">
              <w:tab/>
            </w:r>
            <w:r w:rsidRPr="00D52998">
              <w:tab/>
              <w:t>Average annual growth: -0.8%</w:t>
            </w:r>
            <w:r w:rsidRPr="00D52998">
              <w:br/>
            </w:r>
            <w:r w:rsidRPr="00D52998">
              <w:br/>
            </w:r>
            <w:r w:rsidRPr="009639E8">
              <w:t>Ventricular augmentation, right or left, for congenital heart disease (Anaes.) (Assist.)</w:t>
            </w:r>
          </w:p>
        </w:tc>
      </w:tr>
      <w:tr w:rsidR="007914DF" w:rsidRPr="002836EB" w14:paraId="3DBA2DED" w14:textId="77777777" w:rsidTr="001C7FA1">
        <w:tc>
          <w:tcPr>
            <w:tcW w:w="9082" w:type="dxa"/>
            <w:vAlign w:val="bottom"/>
          </w:tcPr>
          <w:p w14:paraId="5A8865E7" w14:textId="77777777" w:rsidR="007914DF" w:rsidRPr="009639E8" w:rsidRDefault="007914DF" w:rsidP="009639E8">
            <w:pPr>
              <w:pStyle w:val="02Tabletext"/>
            </w:pPr>
            <w:r w:rsidRPr="00D52998">
              <w:t>Item 38650 – Schedule fee: $1909.60</w:t>
            </w:r>
            <w:r w:rsidRPr="00D52998">
              <w:br/>
              <w:t>Services: 113</w:t>
            </w:r>
            <w:r w:rsidRPr="00D52998">
              <w:tab/>
            </w:r>
            <w:r w:rsidRPr="00D52998">
              <w:tab/>
              <w:t>Total Benefits: $67,070</w:t>
            </w:r>
            <w:r w:rsidRPr="00D52998">
              <w:tab/>
            </w:r>
            <w:r w:rsidRPr="00D52998">
              <w:tab/>
              <w:t>Average annual growth: 9.7%</w:t>
            </w:r>
            <w:r w:rsidRPr="00D52998">
              <w:br/>
            </w:r>
            <w:r w:rsidRPr="00D52998">
              <w:br/>
            </w:r>
            <w:r w:rsidRPr="009639E8">
              <w:t>Myomectomy or myotomy for hypertrophic obstructive cardiomyopathy (Anaes.) (Assist.)</w:t>
            </w:r>
          </w:p>
        </w:tc>
      </w:tr>
      <w:tr w:rsidR="007914DF" w:rsidRPr="002836EB" w14:paraId="28CE51A7" w14:textId="77777777" w:rsidTr="001C7FA1">
        <w:tc>
          <w:tcPr>
            <w:tcW w:w="9082" w:type="dxa"/>
            <w:vAlign w:val="bottom"/>
          </w:tcPr>
          <w:p w14:paraId="2A80C33A" w14:textId="77777777" w:rsidR="007914DF" w:rsidRPr="009639E8" w:rsidRDefault="007914DF" w:rsidP="009639E8">
            <w:pPr>
              <w:pStyle w:val="02Tabletext"/>
            </w:pPr>
            <w:r w:rsidRPr="00D52998">
              <w:t>Item 38653 – Schedule fee: $1909.60</w:t>
            </w:r>
            <w:r w:rsidRPr="00D52998">
              <w:br/>
              <w:t>Services: 380</w:t>
            </w:r>
            <w:r w:rsidRPr="00D52998">
              <w:tab/>
            </w:r>
            <w:r w:rsidRPr="00D52998">
              <w:tab/>
              <w:t>Total Benefits: $211,793</w:t>
            </w:r>
            <w:r w:rsidRPr="00D52998">
              <w:tab/>
            </w:r>
            <w:r w:rsidRPr="00D52998">
              <w:tab/>
              <w:t>Average annual growth: 18.2%</w:t>
            </w:r>
            <w:r w:rsidRPr="00D52998">
              <w:br/>
            </w:r>
            <w:r w:rsidRPr="00D52998">
              <w:br/>
            </w:r>
            <w:r w:rsidRPr="009639E8">
              <w:t>Open heart surgery, not being a service to which another item in this Group applies (Anaes.) (Assist.)</w:t>
            </w:r>
          </w:p>
        </w:tc>
      </w:tr>
    </w:tbl>
    <w:p w14:paraId="0E1F3562" w14:textId="77777777" w:rsidR="001C7FA1" w:rsidRPr="00FB48BC" w:rsidRDefault="00E20122" w:rsidP="001C7FA1">
      <w:pPr>
        <w:pStyle w:val="TableUnderLast"/>
        <w:spacing w:after="0"/>
      </w:pPr>
      <w:r>
        <w:t>Public data from 2014-15 (Department of Human Services)</w:t>
      </w:r>
      <w:r w:rsidRPr="00EE3C7E">
        <w:t>.</w:t>
      </w:r>
    </w:p>
    <w:p w14:paraId="5E4FAF8A" w14:textId="77777777" w:rsidR="008D208D" w:rsidRPr="00FD6810" w:rsidRDefault="008522BC" w:rsidP="008D208D">
      <w:pPr>
        <w:rPr>
          <w:b/>
        </w:rPr>
      </w:pPr>
      <w:r w:rsidRPr="00FD6810">
        <w:rPr>
          <w:b/>
        </w:rPr>
        <w:t>Recommendation 65.1</w:t>
      </w:r>
    </w:p>
    <w:p w14:paraId="320E3127" w14:textId="77777777" w:rsidR="008D208D" w:rsidRDefault="008D208D" w:rsidP="008D208D">
      <w:pPr>
        <w:pStyle w:val="01squarebullet"/>
        <w:numPr>
          <w:ilvl w:val="0"/>
          <w:numId w:val="16"/>
        </w:numPr>
        <w:rPr>
          <w:lang w:val="en-AU"/>
        </w:rPr>
      </w:pPr>
      <w:r w:rsidRPr="00FB48BC">
        <w:rPr>
          <w:lang w:val="en-AU"/>
        </w:rPr>
        <w:t>Consoli</w:t>
      </w:r>
      <w:r w:rsidR="009F2877">
        <w:rPr>
          <w:lang w:val="en-AU"/>
        </w:rPr>
        <w:t>date item 38650 into item 38763 with the proposed descriptor as follows:</w:t>
      </w:r>
    </w:p>
    <w:p w14:paraId="65806DD9" w14:textId="77777777" w:rsidR="009F2877" w:rsidRDefault="009F2877" w:rsidP="00C93449">
      <w:pPr>
        <w:pStyle w:val="Item"/>
      </w:pPr>
      <w:r>
        <w:t>Item 38763</w:t>
      </w:r>
    </w:p>
    <w:p w14:paraId="0B02FF05" w14:textId="77777777" w:rsidR="009F2877" w:rsidRPr="00FD6810" w:rsidRDefault="00C93449" w:rsidP="00C93449">
      <w:r w:rsidRPr="00FD6810">
        <w:t>Ventricular myectomy, for relief of ventricular obstruction, right or left. (Anaes.) (Assist.)</w:t>
      </w:r>
    </w:p>
    <w:p w14:paraId="0CFE067C" w14:textId="77777777" w:rsidR="008522BC" w:rsidRPr="00FD6810" w:rsidRDefault="008522BC" w:rsidP="00C93449">
      <w:pPr>
        <w:rPr>
          <w:b/>
        </w:rPr>
      </w:pPr>
    </w:p>
    <w:p w14:paraId="084B8836" w14:textId="77777777" w:rsidR="008522BC" w:rsidRPr="00FD6810" w:rsidRDefault="008522BC" w:rsidP="00C93449">
      <w:pPr>
        <w:rPr>
          <w:b/>
        </w:rPr>
      </w:pPr>
      <w:r w:rsidRPr="00FD6810">
        <w:rPr>
          <w:b/>
        </w:rPr>
        <w:t>Recommendation 65.2</w:t>
      </w:r>
    </w:p>
    <w:p w14:paraId="54B525D4" w14:textId="77777777" w:rsidR="008D208D" w:rsidRPr="00FB48BC" w:rsidRDefault="008D208D" w:rsidP="008D208D">
      <w:pPr>
        <w:pStyle w:val="01squarebullet"/>
        <w:numPr>
          <w:ilvl w:val="0"/>
          <w:numId w:val="16"/>
        </w:numPr>
        <w:rPr>
          <w:lang w:val="en-AU"/>
        </w:rPr>
      </w:pPr>
      <w:r w:rsidRPr="00FB48BC">
        <w:rPr>
          <w:lang w:val="en-AU"/>
        </w:rPr>
        <w:t>Leave item 38653 unchanged, although compliance should follow up on known co-claiming.</w:t>
      </w:r>
    </w:p>
    <w:p w14:paraId="44792848" w14:textId="77777777" w:rsidR="008D208D" w:rsidRPr="00FB48BC" w:rsidRDefault="008D208D" w:rsidP="008D208D">
      <w:pPr>
        <w:pStyle w:val="01squarebullet"/>
        <w:numPr>
          <w:ilvl w:val="0"/>
          <w:numId w:val="16"/>
        </w:numPr>
        <w:rPr>
          <w:lang w:val="en-AU"/>
        </w:rPr>
      </w:pPr>
      <w:r w:rsidRPr="00FB48BC">
        <w:rPr>
          <w:lang w:val="en-AU"/>
        </w:rPr>
        <w:t>Leave item 38766 unchanged.</w:t>
      </w:r>
    </w:p>
    <w:p w14:paraId="770B2C11" w14:textId="77777777" w:rsidR="008D208D" w:rsidRPr="00FD6810" w:rsidRDefault="008D208D" w:rsidP="008D208D">
      <w:pPr>
        <w:rPr>
          <w:b/>
        </w:rPr>
      </w:pPr>
      <w:r w:rsidRPr="00FD6810">
        <w:rPr>
          <w:b/>
        </w:rPr>
        <w:t>Rationale</w:t>
      </w:r>
    </w:p>
    <w:p w14:paraId="02A6872F" w14:textId="77777777" w:rsidR="008D208D" w:rsidRPr="00FD6810" w:rsidRDefault="008D208D" w:rsidP="008D208D">
      <w:r w:rsidRPr="00FD6810">
        <w:t>The recommendations focus on simplifying the MBS and are based on the following observation.</w:t>
      </w:r>
    </w:p>
    <w:p w14:paraId="499CC50E" w14:textId="77777777" w:rsidR="003E488A" w:rsidRPr="00593506" w:rsidRDefault="008D208D" w:rsidP="009639E8">
      <w:pPr>
        <w:pStyle w:val="01squarebullet"/>
        <w:numPr>
          <w:ilvl w:val="0"/>
          <w:numId w:val="16"/>
        </w:numPr>
        <w:rPr>
          <w:lang w:val="en-AU"/>
        </w:rPr>
      </w:pPr>
      <w:r w:rsidRPr="00593506">
        <w:rPr>
          <w:lang w:val="en-AU"/>
        </w:rPr>
        <w:t xml:space="preserve">The Committee felt that a single item for myomectomy was appropriate, given the low volumes of use for the services. The wording of the descriptor was discussed, and the Committee agreed that reference to hypertrophic obstructive cardiomyopathy in item 38650 did not reflect contemporary practice, as Committee members had treated patients without hypertrophic obstructive cardiomyopathy with evidence of outflow track obstruction. The Committee agreed that retaining the indication “for relief of ventricular obstruction” would mean that there was a very low risk of volume shifts or scope creep. This is not a procedure undertaken lightly. </w:t>
      </w:r>
    </w:p>
    <w:p w14:paraId="1E407FA9" w14:textId="77777777" w:rsidR="00EC5C11" w:rsidRPr="00FB48BC" w:rsidRDefault="00EC5C11" w:rsidP="009639E8">
      <w:pPr>
        <w:pStyle w:val="01squarebullet"/>
        <w:numPr>
          <w:ilvl w:val="0"/>
          <w:numId w:val="0"/>
        </w:numPr>
        <w:ind w:left="360" w:hanging="360"/>
        <w:rPr>
          <w:lang w:val="en-AU"/>
        </w:rPr>
      </w:pPr>
    </w:p>
    <w:p w14:paraId="2B6E2B25" w14:textId="77777777" w:rsidR="00670579" w:rsidRPr="00FB48BC" w:rsidRDefault="00670579" w:rsidP="008D208D">
      <w:pPr>
        <w:pStyle w:val="Heading1"/>
        <w:rPr>
          <w:lang w:val="en-AU"/>
        </w:rPr>
      </w:pPr>
      <w:bookmarkStart w:id="823" w:name="_Toc459996819"/>
      <w:bookmarkStart w:id="824" w:name="_Toc458167009"/>
      <w:bookmarkStart w:id="825" w:name="_Toc464871217"/>
      <w:bookmarkStart w:id="826" w:name="_Toc518382961"/>
      <w:r w:rsidRPr="00FB48BC">
        <w:rPr>
          <w:lang w:val="en-AU"/>
        </w:rPr>
        <w:lastRenderedPageBreak/>
        <w:t>Stakeholder impact statement</w:t>
      </w:r>
      <w:bookmarkEnd w:id="823"/>
      <w:bookmarkEnd w:id="824"/>
      <w:bookmarkEnd w:id="825"/>
      <w:bookmarkEnd w:id="826"/>
    </w:p>
    <w:p w14:paraId="3C79FF7C" w14:textId="77777777" w:rsidR="009B4E8F" w:rsidRPr="00FD6810" w:rsidRDefault="009B4E8F" w:rsidP="009B4E8F">
      <w:r w:rsidRPr="00FD6810">
        <w:t xml:space="preserve">Both patients and providers are expected to benefit from these recommendations, as they address concerns regarding patient safety and quality of care, and they take steps to simplify the MBS and make it easier to use and understand. Patient access to services was considered for each recommendation, </w:t>
      </w:r>
      <w:r w:rsidR="00F50865" w:rsidRPr="00FD6810">
        <w:t>all of which were</w:t>
      </w:r>
      <w:r w:rsidRPr="00FD6810">
        <w:t xml:space="preserve"> intended to reduce inappropriate access without significantly </w:t>
      </w:r>
      <w:r w:rsidR="0093627E" w:rsidRPr="00FD6810">
        <w:t xml:space="preserve">affecting </w:t>
      </w:r>
      <w:r w:rsidRPr="00FD6810">
        <w:t>appropriate access.</w:t>
      </w:r>
      <w:r w:rsidR="005E091E" w:rsidRPr="00FD6810">
        <w:t xml:space="preserve"> </w:t>
      </w:r>
    </w:p>
    <w:p w14:paraId="2F4B181B" w14:textId="77777777" w:rsidR="005E091E" w:rsidRPr="00FD6810" w:rsidRDefault="005E091E" w:rsidP="005E091E">
      <w:r w:rsidRPr="00FD6810">
        <w:t>When considering various recommendations, the Committee considered what impacts they may have on several specific groups</w:t>
      </w:r>
      <w:r w:rsidR="0097036B" w:rsidRPr="00FD6810">
        <w:t>,</w:t>
      </w:r>
      <w:r w:rsidRPr="00FD6810">
        <w:t xml:space="preserve"> such as paediatric patients, patients from regional and remote areas, and patients from disadvantaged backgrounds. In some instances</w:t>
      </w:r>
      <w:r w:rsidR="006B5EC2" w:rsidRPr="00FD6810">
        <w:t>,</w:t>
      </w:r>
      <w:r w:rsidRPr="00FD6810">
        <w:t xml:space="preserve"> recommendations were amended to minimise potential impacts, </w:t>
      </w:r>
      <w:r w:rsidR="0074644D" w:rsidRPr="00FD6810">
        <w:t xml:space="preserve">and </w:t>
      </w:r>
      <w:r w:rsidRPr="00FD6810">
        <w:t xml:space="preserve">specific exceptions may have been granted in rare circumstances, such as for patients with complex congenital heart disease. </w:t>
      </w:r>
    </w:p>
    <w:p w14:paraId="6EE89866" w14:textId="77777777" w:rsidR="00B51894" w:rsidRPr="00FD6810" w:rsidRDefault="009B4E8F" w:rsidP="009B4E8F">
      <w:r w:rsidRPr="00FD6810">
        <w:t>Where items have been recommended for deletion, alternative items have been proposed or created when needed</w:t>
      </w:r>
      <w:r w:rsidR="00B51894" w:rsidRPr="00FD6810">
        <w:t xml:space="preserve">. Items that are obsolete have been recommended for deletion without replacement. </w:t>
      </w:r>
    </w:p>
    <w:p w14:paraId="6C2B8407" w14:textId="77777777" w:rsidR="00D378B2" w:rsidRPr="00FD6810" w:rsidRDefault="009B4E8F" w:rsidP="00D378B2">
      <w:r w:rsidRPr="00FD6810">
        <w:t xml:space="preserve">The Committee also considered each recommendation’s impact on provider groups to ensure that </w:t>
      </w:r>
      <w:r w:rsidR="009D1DBE" w:rsidRPr="00FD6810">
        <w:t xml:space="preserve">the </w:t>
      </w:r>
      <w:r w:rsidRPr="00FD6810">
        <w:t xml:space="preserve">changes are reasonable and fair. </w:t>
      </w:r>
      <w:r w:rsidR="00F40A9D" w:rsidRPr="00FD6810">
        <w:t xml:space="preserve">Where the Committee identified evidence of potential item misuse or safety concerns, recommendations were made to encourage best practice, in line with the overarching purpose of the MBS Review. </w:t>
      </w:r>
      <w:r w:rsidRPr="00FD6810">
        <w:t>Reductions in inappropriate use and low</w:t>
      </w:r>
      <w:r w:rsidR="009D28AA" w:rsidRPr="00FD6810">
        <w:t>-</w:t>
      </w:r>
      <w:r w:rsidRPr="00FD6810">
        <w:t xml:space="preserve">value care are expected to </w:t>
      </w:r>
      <w:r w:rsidR="00036545" w:rsidRPr="00FD6810">
        <w:t xml:space="preserve">deliver savings for the health system, </w:t>
      </w:r>
      <w:r w:rsidR="00C47647" w:rsidRPr="00FD6810">
        <w:t xml:space="preserve">but </w:t>
      </w:r>
      <w:r w:rsidR="00036545" w:rsidRPr="00FD6810">
        <w:t>a number of cost-neutral changes have also been recommended</w:t>
      </w:r>
      <w:r w:rsidR="00DD469F" w:rsidRPr="00FD6810">
        <w:t>,</w:t>
      </w:r>
      <w:r w:rsidR="00036545" w:rsidRPr="00FD6810">
        <w:t xml:space="preserve"> including the restructuring of several item groups. </w:t>
      </w:r>
      <w:r w:rsidR="00DA2BB9" w:rsidRPr="00FD6810">
        <w:t>The Committee considered the potential financial implications for specific provider groups and took steps</w:t>
      </w:r>
      <w:r w:rsidR="0013025B" w:rsidRPr="00FD6810">
        <w:t xml:space="preserve"> (</w:t>
      </w:r>
      <w:r w:rsidR="00DA2BB9" w:rsidRPr="00FD6810">
        <w:t xml:space="preserve">such as the creation of </w:t>
      </w:r>
      <w:r w:rsidR="0013025B" w:rsidRPr="00FD6810">
        <w:t>bolt-</w:t>
      </w:r>
      <w:r w:rsidR="00DA2BB9" w:rsidRPr="00FD6810">
        <w:t>on items</w:t>
      </w:r>
      <w:r w:rsidR="0013025B" w:rsidRPr="00FD6810">
        <w:t>)</w:t>
      </w:r>
      <w:r w:rsidR="00DA2BB9" w:rsidRPr="00FD6810">
        <w:t xml:space="preserve"> to ensure </w:t>
      </w:r>
      <w:r w:rsidR="002F6EAB" w:rsidRPr="00FD6810">
        <w:t xml:space="preserve">that any </w:t>
      </w:r>
      <w:r w:rsidR="00DA2BB9" w:rsidRPr="00FD6810">
        <w:t xml:space="preserve">changes are as fair and reasonable as possible. </w:t>
      </w:r>
      <w:r w:rsidR="00D378B2" w:rsidRPr="00FD6810">
        <w:t>Some business models, whether using the current items in line with their intended purposes or not, may need to change or adapt to the proposed changes.</w:t>
      </w:r>
    </w:p>
    <w:p w14:paraId="5C74EDDD" w14:textId="77777777" w:rsidR="001136B9" w:rsidRPr="00FD6810" w:rsidRDefault="001136B9" w:rsidP="00082595">
      <w:pPr>
        <w:rPr>
          <w:rFonts w:eastAsiaTheme="minorHAnsi"/>
          <w:kern w:val="32"/>
          <w:sz w:val="32"/>
        </w:rPr>
      </w:pPr>
      <w:r w:rsidRPr="00FD6810">
        <w:br w:type="page"/>
      </w:r>
    </w:p>
    <w:p w14:paraId="0CD611BA" w14:textId="77777777" w:rsidR="000607EE" w:rsidRPr="000A4352" w:rsidRDefault="00B07118" w:rsidP="00D220C9">
      <w:pPr>
        <w:pStyle w:val="Heading1"/>
        <w:rPr>
          <w:lang w:val="en-AU"/>
        </w:rPr>
      </w:pPr>
      <w:bookmarkStart w:id="827" w:name="_Toc459996829"/>
      <w:bookmarkStart w:id="828" w:name="_Toc464871218"/>
      <w:bookmarkStart w:id="829" w:name="_Toc458167022"/>
      <w:r>
        <w:rPr>
          <w:lang w:val="en-AU"/>
        </w:rPr>
        <w:lastRenderedPageBreak/>
        <w:t xml:space="preserve"> </w:t>
      </w:r>
      <w:bookmarkStart w:id="830" w:name="_Toc518382962"/>
      <w:r w:rsidR="0059491E" w:rsidRPr="000A4352">
        <w:rPr>
          <w:lang w:val="en-AU"/>
        </w:rPr>
        <w:t>References</w:t>
      </w:r>
      <w:bookmarkEnd w:id="827"/>
      <w:bookmarkEnd w:id="828"/>
      <w:bookmarkEnd w:id="830"/>
    </w:p>
    <w:p w14:paraId="0B72C94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bookmarkStart w:id="831" w:name="_Toc456045469"/>
      <w:bookmarkEnd w:id="829"/>
      <w:r>
        <w:rPr>
          <w:rFonts w:ascii="Times New Roman" w:hAnsi="Times New Roman"/>
          <w:sz w:val="24"/>
        </w:rPr>
        <w:t xml:space="preserve">1. </w:t>
      </w:r>
      <w:r>
        <w:rPr>
          <w:rFonts w:ascii="Times New Roman" w:hAnsi="Times New Roman"/>
          <w:sz w:val="24"/>
        </w:rPr>
        <w:tab/>
        <w:t xml:space="preserve">Fonseca R, Otahal P, Wiggins N, Marwick TH. Growth and geographical variation in the use of cardiac imaging in Australia. Intern Med J. 2015;45(11):1115–27. </w:t>
      </w:r>
    </w:p>
    <w:p w14:paraId="4D9FEE2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 </w:t>
      </w:r>
      <w:r>
        <w:rPr>
          <w:rFonts w:ascii="Times New Roman" w:hAnsi="Times New Roman"/>
          <w:sz w:val="24"/>
        </w:rPr>
        <w:tab/>
        <w:t xml:space="preserve">Montalescot G, Sechtem U, Achenbach S, Andreotti F, Arden C, Budaj A, et al. 2013 ESC guidelines on the management of stable coronary artery disease - addenda. Eur Heart J. 2013;34(38):2949–3003. </w:t>
      </w:r>
    </w:p>
    <w:p w14:paraId="0B7F12DA"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 </w:t>
      </w:r>
      <w:r>
        <w:rPr>
          <w:rFonts w:ascii="Times New Roman" w:hAnsi="Times New Roman"/>
          <w:sz w:val="24"/>
        </w:rPr>
        <w:tab/>
        <w:t xml:space="preserve">Shaw LJ, Mieres JH, Hendel RH, Boden WE, Gulati M, Veledar E, et al. Comparative effectiveness of exercise electrocardiography with or without myocardial perfusion single photon emission computed tomography in women with suspected coronary artery disease: Results from the what is the optimal method for ischemia evaluation . Circulation. 2011;124(11):1239–49. </w:t>
      </w:r>
    </w:p>
    <w:p w14:paraId="2502E4C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 </w:t>
      </w:r>
      <w:r>
        <w:rPr>
          <w:rFonts w:ascii="Times New Roman" w:hAnsi="Times New Roman"/>
          <w:sz w:val="24"/>
        </w:rPr>
        <w:tab/>
        <w:t>Mark DB, Shaw L, Harrell FE, Hlatky MA, Lee KL, Bengtson JR, et al. Prognostic value of a treadmill exercise score in outpatients with suspected coronary artery disease. N Engl J Med [Internet]. 1991;325(12):849–53. Available from: http://www.ncbi.nlm.nih.gov/pubmed/1875969</w:t>
      </w:r>
    </w:p>
    <w:p w14:paraId="7B0F66E1"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 </w:t>
      </w:r>
      <w:r>
        <w:rPr>
          <w:rFonts w:ascii="Times New Roman" w:hAnsi="Times New Roman"/>
          <w:sz w:val="24"/>
        </w:rPr>
        <w:tab/>
        <w:t>Newman RJ, Darrow M, Cummings DM, King V, Whetstone L, Kelly S, et al. Predictive value of exercise stress testing in a family medicine population. J Am Board Fam Med [Internet]. 2008;21(6):531–8. Available from: http://www.ncbi.nlm.nih.gov/pubmed/18988720</w:t>
      </w:r>
    </w:p>
    <w:p w14:paraId="18EAB59C"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 </w:t>
      </w:r>
      <w:r>
        <w:rPr>
          <w:rFonts w:ascii="Times New Roman" w:hAnsi="Times New Roman"/>
          <w:sz w:val="24"/>
        </w:rPr>
        <w:tab/>
        <w:t xml:space="preserve">Montalescot G, Sechtem U, Achenbach S, Andreotti F, Arden C, Budaj A, et al. 2013 ESC guidelines on the management of stable coronary artery disease. Eur Heart J. 2013;34(38):2949–3003. </w:t>
      </w:r>
    </w:p>
    <w:p w14:paraId="7F45DC7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 </w:t>
      </w:r>
      <w:r>
        <w:rPr>
          <w:rFonts w:ascii="Times New Roman" w:hAnsi="Times New Roman"/>
          <w:sz w:val="24"/>
        </w:rPr>
        <w:tab/>
        <w:t xml:space="preserve">Fihn SD, Gardin JM, Abrams J, Berra K, Blankenship JC, Dallas AP, et al. 2012 ACCF / AHA / ACP / AATS / PCNA / SCAI / STS Guideline for the Diagnosis and Management of Patients With Stable Ischemic Heart Disease : Executive Summary A Report of the American College of Cardiology Foundation / American Heart Association Task Forc. 2012;60(24):3097–137. </w:t>
      </w:r>
    </w:p>
    <w:p w14:paraId="362897CE"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8. </w:t>
      </w:r>
      <w:r>
        <w:rPr>
          <w:rFonts w:ascii="Times New Roman" w:hAnsi="Times New Roman"/>
          <w:sz w:val="24"/>
        </w:rPr>
        <w:tab/>
        <w:t>National Institute for Health and Care Excellence (NICE). Chest pain of recent onset: assessment and diagnosis (CG95) [Internet]. 2010 [cited 2016 Oct 7]. Available from: https://www.nice.org.uk/guidance/CG95</w:t>
      </w:r>
    </w:p>
    <w:p w14:paraId="4E547EFF"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9. </w:t>
      </w:r>
      <w:r>
        <w:rPr>
          <w:rFonts w:ascii="Times New Roman" w:hAnsi="Times New Roman"/>
          <w:sz w:val="24"/>
        </w:rPr>
        <w:tab/>
      </w:r>
      <w:r w:rsidR="00FD325E">
        <w:rPr>
          <w:rFonts w:ascii="Times New Roman" w:hAnsi="Times New Roman"/>
          <w:sz w:val="24"/>
        </w:rPr>
        <w:t>Department of Health</w:t>
      </w:r>
      <w:r>
        <w:rPr>
          <w:rFonts w:ascii="Times New Roman" w:hAnsi="Times New Roman"/>
          <w:sz w:val="24"/>
        </w:rPr>
        <w:t xml:space="preserve">. </w:t>
      </w:r>
      <w:r w:rsidR="00FA3BB2">
        <w:rPr>
          <w:rFonts w:ascii="Times New Roman" w:hAnsi="Times New Roman"/>
          <w:sz w:val="24"/>
        </w:rPr>
        <w:t>Unpublished</w:t>
      </w:r>
      <w:r w:rsidR="00FD325E">
        <w:rPr>
          <w:rFonts w:ascii="Times New Roman" w:hAnsi="Times New Roman"/>
          <w:sz w:val="24"/>
        </w:rPr>
        <w:t xml:space="preserve"> data</w:t>
      </w:r>
      <w:r w:rsidR="00FA3BB2">
        <w:rPr>
          <w:rFonts w:ascii="Times New Roman" w:hAnsi="Times New Roman"/>
          <w:sz w:val="24"/>
        </w:rPr>
        <w:t>,</w:t>
      </w:r>
      <w:r w:rsidR="00FD325E">
        <w:rPr>
          <w:rFonts w:ascii="Times New Roman" w:hAnsi="Times New Roman"/>
          <w:sz w:val="24"/>
        </w:rPr>
        <w:t xml:space="preserve"> multiple extracts by date of service for services in financial years 2005-06 to 2014-15</w:t>
      </w:r>
      <w:r>
        <w:rPr>
          <w:rFonts w:ascii="Times New Roman" w:hAnsi="Times New Roman"/>
          <w:sz w:val="24"/>
        </w:rPr>
        <w:t xml:space="preserve">. </w:t>
      </w:r>
    </w:p>
    <w:p w14:paraId="1A98C93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10. </w:t>
      </w:r>
      <w:r>
        <w:rPr>
          <w:rFonts w:ascii="Times New Roman" w:hAnsi="Times New Roman"/>
          <w:sz w:val="24"/>
        </w:rPr>
        <w:tab/>
        <w:t xml:space="preserve">MBS Review Taskforce. Appropriate Use Criteria. 2016. </w:t>
      </w:r>
    </w:p>
    <w:p w14:paraId="726C0EE1"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11. </w:t>
      </w:r>
      <w:r>
        <w:rPr>
          <w:rFonts w:ascii="Times New Roman" w:hAnsi="Times New Roman"/>
          <w:sz w:val="24"/>
        </w:rPr>
        <w:tab/>
        <w:t xml:space="preserve">Cardiac Society of Australia and New Zealand. Guidelines for Training and Performance in Adult Echocardiography. 2012. </w:t>
      </w:r>
    </w:p>
    <w:p w14:paraId="3683CE0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12. </w:t>
      </w:r>
      <w:r>
        <w:rPr>
          <w:rFonts w:ascii="Times New Roman" w:hAnsi="Times New Roman"/>
          <w:sz w:val="24"/>
        </w:rPr>
        <w:tab/>
        <w:t xml:space="preserve">Lai WW, Geva T, Shirali GS, Frommelt PC, Humes RA, Brook MM, et al. Guidelines and Standards for Performance of a Pediatric Echocardiogram: A Report from the Task </w:t>
      </w:r>
      <w:r>
        <w:rPr>
          <w:rFonts w:ascii="Times New Roman" w:hAnsi="Times New Roman"/>
          <w:sz w:val="24"/>
        </w:rPr>
        <w:lastRenderedPageBreak/>
        <w:t>Force of the Pediatric Council of the American Society of Echocardiography. J Am Soc Echocardiogr [Internet]. 2006 Dec;19(12):1413–30. Available from: http://linkinghub.elsevier.com/retrieve/pii/S0894731706009369</w:t>
      </w:r>
    </w:p>
    <w:p w14:paraId="7983481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13. </w:t>
      </w:r>
      <w:r>
        <w:rPr>
          <w:rFonts w:ascii="Times New Roman" w:hAnsi="Times New Roman"/>
          <w:sz w:val="24"/>
        </w:rPr>
        <w:tab/>
        <w:t>Campbell RM, Douglas PS, Eidem BW, Lai WW, Lopez L, Sachdeva R. ACC/AAP/AHA/ASE/HRS/SCAI/SCCT/SCMR/SOPE 2014 appropriate Use criteria for initial transthoracic echocardiography in outpatient pediatric cardiology. J Am Coll Cardiol [Internet]. 2014;64(19):2039–60. Available from: http://dx.doi.org/10.1016/j.jacc.2014.08.003</w:t>
      </w:r>
    </w:p>
    <w:p w14:paraId="3C7195F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14. </w:t>
      </w:r>
      <w:r>
        <w:rPr>
          <w:rFonts w:ascii="Times New Roman" w:hAnsi="Times New Roman"/>
          <w:sz w:val="24"/>
        </w:rPr>
        <w:tab/>
        <w:t>Cardiac Society of Australia and New Zealand. Guidelines for standards of practice in Paediatric Echocardiography [Internet]. 2011. Available from: http://www.csanz.edu.au/wp-content/uploads/2014/12/Paeds_Echo-Standards_of_Practice.pdf</w:t>
      </w:r>
    </w:p>
    <w:p w14:paraId="6C93D9A8"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15. </w:t>
      </w:r>
      <w:r>
        <w:rPr>
          <w:rFonts w:ascii="Times New Roman" w:hAnsi="Times New Roman"/>
          <w:sz w:val="24"/>
        </w:rPr>
        <w:tab/>
        <w:t xml:space="preserve">Albers AR, Krichavsky MZ, Balady GJ. Stress testing in patients with diabetes mellitus diagnostic and prognostic value. Circulation. 2006;113(4):583–92. </w:t>
      </w:r>
    </w:p>
    <w:p w14:paraId="7F11FE8F"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16. </w:t>
      </w:r>
      <w:r>
        <w:rPr>
          <w:rFonts w:ascii="Times New Roman" w:hAnsi="Times New Roman"/>
          <w:sz w:val="24"/>
        </w:rPr>
        <w:tab/>
        <w:t>Harris GD, White RD. Exercise Stress Testing in Patients With Type 2 Diabetes: When Are Asymptomatic Patients Screened? Clin Diabetes [Internet]. 2007;25(4):126–30. Available from: http://clinical.diabetesjournals.org/content/25/4/126</w:t>
      </w:r>
    </w:p>
    <w:p w14:paraId="705FAFF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17. </w:t>
      </w:r>
      <w:r>
        <w:rPr>
          <w:rFonts w:ascii="Times New Roman" w:hAnsi="Times New Roman"/>
          <w:sz w:val="24"/>
        </w:rPr>
        <w:tab/>
        <w:t xml:space="preserve">Sekhri N, Feder GS, Junghans C, Eldridge S, Umaipalan A, Madhu R, et al. Incremental prognostic value of the exercise electrocardiogram in the initial assessment of patients with suspected angina: cohort study. Br Med J. 2008;337:a2240. </w:t>
      </w:r>
    </w:p>
    <w:p w14:paraId="21EE1529"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18. </w:t>
      </w:r>
      <w:r>
        <w:rPr>
          <w:rFonts w:ascii="Times New Roman" w:hAnsi="Times New Roman"/>
          <w:sz w:val="24"/>
        </w:rPr>
        <w:tab/>
        <w:t>Peteiro J, Bouzas-Mosquera A, Broullon J, Sanchez-Fernandez G, Perez-Cebey L, Yañez J, et al. Outcome by Exercise Echocardiography in Patients with Low Pretest Probability of Coronary Artery Disease. J Am Soc Echocardiogr [Internet]. 2016 Aug;29(8):736–44. Available from: http://linkinghub.elsevier.com/retrieve/pii/S0894731716001681</w:t>
      </w:r>
    </w:p>
    <w:p w14:paraId="45AE809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19. </w:t>
      </w:r>
      <w:r>
        <w:rPr>
          <w:rFonts w:ascii="Times New Roman" w:hAnsi="Times New Roman"/>
          <w:sz w:val="24"/>
        </w:rPr>
        <w:tab/>
        <w:t>Bouzas-Mosquera A, Peteiro J, Broullón FJ, Méndez E, Barge-Caballero G, López-Pérez M, et al. Impact of electrocardiographic interpretability on outcome in patients referred for stress testing. Eur J Clin Invest [Internet]. 2012 May;42(5):541–7. Available from: http://doi.wiley.com/10.1111/j.1365-2362.2011.02615.x</w:t>
      </w:r>
    </w:p>
    <w:p w14:paraId="5286F6C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20. </w:t>
      </w:r>
      <w:r>
        <w:rPr>
          <w:rFonts w:ascii="Times New Roman" w:hAnsi="Times New Roman"/>
          <w:sz w:val="24"/>
        </w:rPr>
        <w:tab/>
        <w:t>Myers J, Prakash M, Froelicher V, Do D, Partington S, Atwood JE. Exercise capacity and mortality among men referred for exercise testing. N Engl J Med [Internet]. 2002 Mar 14;346(11):793–801. Available from: http://www.ncbi.nlm.nih.gov/pubmed/11893790</w:t>
      </w:r>
    </w:p>
    <w:p w14:paraId="1EB5B0F8"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21. </w:t>
      </w:r>
      <w:r>
        <w:rPr>
          <w:rFonts w:ascii="Times New Roman" w:hAnsi="Times New Roman"/>
          <w:sz w:val="24"/>
        </w:rPr>
        <w:tab/>
        <w:t>Douglas PS, Khandheria B, Stainback RF, Weissman NJ. ACCF/ASE/ACEP/AHA/ASNC/SCAI/SCCT/SCMR 2008 Appropriateness Criteria for Stress Echocardiography J Am Coll Cardiol [Internet]. 2008 Mar;51(11):1127–47. Available from: http://linkinghub.elsevier.com/retrieve/pii/S0735109707039629</w:t>
      </w:r>
    </w:p>
    <w:p w14:paraId="3B52E5EC"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lastRenderedPageBreak/>
        <w:t xml:space="preserve">22. </w:t>
      </w:r>
      <w:r>
        <w:rPr>
          <w:rFonts w:ascii="Times New Roman" w:hAnsi="Times New Roman"/>
          <w:sz w:val="24"/>
        </w:rPr>
        <w:tab/>
        <w:t xml:space="preserve">Williams MC, Hunter A, Shah AS V, Assi V, Lewis S, Smith J, et al. Use of Coronary Computed Tomographic Angiography to Guide Management of Patients with Coronary Disease. J Am Coll Cardiol. 2016;67(15):1759–68. </w:t>
      </w:r>
    </w:p>
    <w:p w14:paraId="764B61A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23. </w:t>
      </w:r>
      <w:r>
        <w:rPr>
          <w:rFonts w:ascii="Times New Roman" w:hAnsi="Times New Roman"/>
          <w:sz w:val="24"/>
        </w:rPr>
        <w:tab/>
        <w:t>Sheffield KM, McAdams PS, Benarroch-Gampel J, Goodwin JS, Boyd CA, Zhang D, et al. Overuse of Preoperative Cardiac Stress Testing in Medicare Patients Undergoing Elective Noncardiac Surgery. Ann Surg [Internet]. 2013 Jan;257(1):73–80. Available from: http://content.wkhealth.com/linkback/openurl?sid=WKPTLP:landingpage&amp;an=00000658-201301000-00011</w:t>
      </w:r>
    </w:p>
    <w:p w14:paraId="44EF2CF9"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24. </w:t>
      </w:r>
      <w:r>
        <w:rPr>
          <w:rFonts w:ascii="Times New Roman" w:hAnsi="Times New Roman"/>
          <w:sz w:val="24"/>
        </w:rPr>
        <w:tab/>
        <w:t xml:space="preserve">Gertz ZM, O’Donnell W, Raina A, Litwack AJ, Balderston JR, Goldberg LR. Application of appropriate use criteria to cardiac stress testing in the hospital setting: Limitations of the criteria and areas for improved practice. Clin Cardiol. 2015;38(1):8–12. </w:t>
      </w:r>
    </w:p>
    <w:p w14:paraId="269D2181"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25. </w:t>
      </w:r>
      <w:r>
        <w:rPr>
          <w:rFonts w:ascii="Times New Roman" w:hAnsi="Times New Roman"/>
          <w:sz w:val="24"/>
        </w:rPr>
        <w:tab/>
        <w:t xml:space="preserve">Kristensen SD, Knuuti J. New ESC/ESA Guidelines on non-cardiac surgery: Cardiovascular assessment and management. Eur Heart J. 2014;35(35):2344–5. </w:t>
      </w:r>
    </w:p>
    <w:p w14:paraId="751B0B8E"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26. </w:t>
      </w:r>
      <w:r>
        <w:rPr>
          <w:rFonts w:ascii="Times New Roman" w:hAnsi="Times New Roman"/>
          <w:sz w:val="24"/>
        </w:rPr>
        <w:tab/>
        <w:t>Douglas PS, Garcia MJ, Haines DE, Lai WW, Manning WJ, Patel AR, et al. ACCF/ASE/AHA/ASNC/HFSA/HRS/SCAI/SCCM/SCCT/SCMR 2011 Appropriate Use Criteria for Echocardiography. J Am Coll Cardiol [Internet]. 2011;57(9):1126–66. Available from: http://dx.doi.org/10.1016/j.jacc.2010.11.002</w:t>
      </w:r>
    </w:p>
    <w:p w14:paraId="2997418C"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27. </w:t>
      </w:r>
      <w:r>
        <w:rPr>
          <w:rFonts w:ascii="Times New Roman" w:hAnsi="Times New Roman"/>
          <w:sz w:val="24"/>
        </w:rPr>
        <w:tab/>
        <w:t>Lee JC, West MJ, Khafagi FA. Reply to letter to the editor regar</w:t>
      </w:r>
      <w:r w:rsidR="00103A48">
        <w:rPr>
          <w:rFonts w:ascii="Times New Roman" w:hAnsi="Times New Roman"/>
          <w:sz w:val="24"/>
        </w:rPr>
        <w:t>d</w:t>
      </w:r>
      <w:r>
        <w:rPr>
          <w:rFonts w:ascii="Times New Roman" w:hAnsi="Times New Roman"/>
          <w:sz w:val="24"/>
        </w:rPr>
        <w:t>ing myocardial perfusion scans. 2013;42(12):841. Available from: http://www.racgp.org.au/download/Documents/AFP/2013/December/201312letters.pdf</w:t>
      </w:r>
    </w:p>
    <w:p w14:paraId="2ABA4E2F"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28. </w:t>
      </w:r>
      <w:r>
        <w:rPr>
          <w:rFonts w:ascii="Times New Roman" w:hAnsi="Times New Roman"/>
          <w:sz w:val="24"/>
        </w:rPr>
        <w:tab/>
        <w:t>Einstein AJ. Effects of Radiation Exposure From Cardiac Imaging. J Am Coll Cardiol [Internet]. 2012 Feb;59(6):553–65. Available from: http://linkinghub.elsevier.com/retrieve/pii/S0735109711049217</w:t>
      </w:r>
    </w:p>
    <w:p w14:paraId="48562F0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29. </w:t>
      </w:r>
      <w:r>
        <w:rPr>
          <w:rFonts w:ascii="Times New Roman" w:hAnsi="Times New Roman"/>
          <w:sz w:val="24"/>
        </w:rPr>
        <w:tab/>
        <w:t>Sabarudin A, Sun Z. Coronary CT angiography: Dose reduction strategies. World J Cardiol [Internet]. 2013 Dec 26;5(12):465–72. Available from: http://www.ncbi.nlm.nih.gov/pubmed/24392191</w:t>
      </w:r>
    </w:p>
    <w:p w14:paraId="2D55E93E"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30. </w:t>
      </w:r>
      <w:r>
        <w:rPr>
          <w:rFonts w:ascii="Times New Roman" w:hAnsi="Times New Roman"/>
          <w:sz w:val="24"/>
        </w:rPr>
        <w:tab/>
        <w:t>Fazel R, Gerber TC, Balter S, Brenner DJ, Carr JJ, Cerqueira MD, et al. Approaches to enhancing radiation safety in cardiovascular imaging: a scientific statement from the American Heart Association. Circulation [Internet]. 2014 Nov 4;130(19):1730–48. Available from: http://www.ncbi.nlm.nih.gov/pubmed/25366837</w:t>
      </w:r>
    </w:p>
    <w:p w14:paraId="53E1CBFC"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31. </w:t>
      </w:r>
      <w:r>
        <w:rPr>
          <w:rFonts w:ascii="Times New Roman" w:hAnsi="Times New Roman"/>
          <w:sz w:val="24"/>
        </w:rPr>
        <w:tab/>
        <w:t>Husain SS. Myocardial perfusion imaging protocols: is there an ideal protocol? J Nucl Med Technol [Internet]. 2007;35:3–9. Available from: http://interactive.snm.org/docs/jnmt37911.pdf</w:t>
      </w:r>
    </w:p>
    <w:p w14:paraId="185B61EF"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32. </w:t>
      </w:r>
      <w:r>
        <w:rPr>
          <w:rFonts w:ascii="Times New Roman" w:hAnsi="Times New Roman"/>
          <w:sz w:val="24"/>
        </w:rPr>
        <w:tab/>
        <w:t xml:space="preserve">Danad I, Szymonifka J, Twisk JWR, Norgaard BL, Zarins CK, Knaapen P, et al. Diagnostic performance of cardiac imaging methods to diagnose ischaemia-causing coronary artery disease when directly compared with fractional flow reserve as a </w:t>
      </w:r>
      <w:r>
        <w:rPr>
          <w:rFonts w:ascii="Times New Roman" w:hAnsi="Times New Roman"/>
          <w:sz w:val="24"/>
        </w:rPr>
        <w:lastRenderedPageBreak/>
        <w:t>reference standard: a meta-analysis. Eur Heart J [Internet]. 2016 May 2; Available from: http://www.ncbi.nlm.nih.gov/pubmed/27141095</w:t>
      </w:r>
    </w:p>
    <w:p w14:paraId="04C8CA12"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33. </w:t>
      </w:r>
      <w:r>
        <w:rPr>
          <w:rFonts w:ascii="Times New Roman" w:hAnsi="Times New Roman"/>
          <w:sz w:val="24"/>
        </w:rPr>
        <w:tab/>
        <w:t>Metz LD, Beattie M, Hom R, Redberg RF, Grady D, Fleischmann KE. The prognostic value of normal exercise myocardial perfusion imaging and exercise echocardiography: a meta-analysis. J Am Coll Cardiol [Internet]. 2007 Jan 16;49(2):227–37. Available from: http://www.ncbi.nlm.nih.gov/pubmed/17222734</w:t>
      </w:r>
    </w:p>
    <w:p w14:paraId="25FCC98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34. </w:t>
      </w:r>
      <w:r>
        <w:rPr>
          <w:rFonts w:ascii="Times New Roman" w:hAnsi="Times New Roman"/>
          <w:sz w:val="24"/>
        </w:rPr>
        <w:tab/>
        <w:t>Heijenbrok-Kal MH, Fleischmann KE, Hunink MGM. Stress echocardiography, stress single-photon-emission computed tomography and electron beam computed tomography for the assessment of coronary artery disease: a meta-analysis of diagnostic performance. Am Heart J [Internet]. 2007 Sep;154(3):415–23. Available from: http://www.ncbi.nlm.nih.gov/pubmed/17719283</w:t>
      </w:r>
    </w:p>
    <w:p w14:paraId="6DCB9089"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35. </w:t>
      </w:r>
      <w:r>
        <w:rPr>
          <w:rFonts w:ascii="Times New Roman" w:hAnsi="Times New Roman"/>
          <w:sz w:val="24"/>
        </w:rPr>
        <w:tab/>
        <w:t xml:space="preserve">Holmes DR, Taggart DP. Revascularization in stable coronary artery disease: A combined perspective from an interventional cardiologist and a cardiac surgeon. Eur Heart J. 2016;37(24):1873–82. </w:t>
      </w:r>
    </w:p>
    <w:p w14:paraId="3574D1D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36. </w:t>
      </w:r>
      <w:r>
        <w:rPr>
          <w:rFonts w:ascii="Times New Roman" w:hAnsi="Times New Roman"/>
          <w:sz w:val="24"/>
        </w:rPr>
        <w:tab/>
        <w:t>OECD Indicators. Health at a Glance 2009 [Internet]. OECD Publishing; 2009. (Health at a Glance). Available from: http://www.oecd-ilibrary.org/social-issues-migration-health/health-at-a-glance-2009_health_glance-2009-en</w:t>
      </w:r>
    </w:p>
    <w:p w14:paraId="5DA287CF"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37. </w:t>
      </w:r>
      <w:r>
        <w:rPr>
          <w:rFonts w:ascii="Times New Roman" w:hAnsi="Times New Roman"/>
          <w:sz w:val="24"/>
        </w:rPr>
        <w:tab/>
        <w:t xml:space="preserve">Baig SS, Altman DG, Taggart DP. Major geographical variations in elective coronary revascularization by stents or surgery in England. Eur J Cardio-thoracic Surg. 2015;47(5):855–9. </w:t>
      </w:r>
    </w:p>
    <w:p w14:paraId="3F40E93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38. </w:t>
      </w:r>
      <w:r>
        <w:rPr>
          <w:rFonts w:ascii="Times New Roman" w:hAnsi="Times New Roman"/>
          <w:sz w:val="24"/>
        </w:rPr>
        <w:tab/>
        <w:t>Tu J V, Ko DT, Guo H, Richards JA, Walton N, Natarajan MK, et al. Determinants of variations in revascularization practices. Can Med Assoc J [Internet]. 2012 Feb 7;184(2):179–86. Available from: http://www.cmaj.ca/cgi/doi/10.1503/cmaj.111946</w:t>
      </w:r>
    </w:p>
    <w:p w14:paraId="383FB4BA"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39. </w:t>
      </w:r>
      <w:r>
        <w:rPr>
          <w:rFonts w:ascii="Times New Roman" w:hAnsi="Times New Roman"/>
          <w:sz w:val="24"/>
        </w:rPr>
        <w:tab/>
        <w:t xml:space="preserve">Hannan EL, Racz MJ, Gold J, Cozzens K, Stamato NJ, Powell T, et al. Adherence of catheterization laboratory cardiologists to </w:t>
      </w:r>
      <w:r w:rsidR="00103A48">
        <w:rPr>
          <w:rFonts w:ascii="Times New Roman" w:hAnsi="Times New Roman"/>
          <w:sz w:val="24"/>
        </w:rPr>
        <w:t>American</w:t>
      </w:r>
      <w:r>
        <w:rPr>
          <w:rFonts w:ascii="Times New Roman" w:hAnsi="Times New Roman"/>
          <w:sz w:val="24"/>
        </w:rPr>
        <w:t xml:space="preserve"> college of cardiology/</w:t>
      </w:r>
      <w:r w:rsidR="00103A48">
        <w:rPr>
          <w:rFonts w:ascii="Times New Roman" w:hAnsi="Times New Roman"/>
          <w:sz w:val="24"/>
        </w:rPr>
        <w:t>American</w:t>
      </w:r>
      <w:r>
        <w:rPr>
          <w:rFonts w:ascii="Times New Roman" w:hAnsi="Times New Roman"/>
          <w:sz w:val="24"/>
        </w:rPr>
        <w:t xml:space="preserve"> heart association guidelines for percutaneous coronary interventions and coronary artery bypass graft surgery: What happens in actual practice? Circulation. 2010;121(2):267–75. </w:t>
      </w:r>
    </w:p>
    <w:p w14:paraId="7F0523E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40. </w:t>
      </w:r>
      <w:r>
        <w:rPr>
          <w:rFonts w:ascii="Times New Roman" w:hAnsi="Times New Roman"/>
          <w:sz w:val="24"/>
        </w:rPr>
        <w:tab/>
      </w:r>
      <w:r w:rsidR="00103A48">
        <w:rPr>
          <w:rFonts w:ascii="Times New Roman" w:hAnsi="Times New Roman"/>
          <w:sz w:val="24"/>
        </w:rPr>
        <w:t>Hanna</w:t>
      </w:r>
      <w:r>
        <w:rPr>
          <w:rFonts w:ascii="Times New Roman" w:hAnsi="Times New Roman"/>
          <w:sz w:val="24"/>
        </w:rPr>
        <w:t xml:space="preserve"> EL, Samadashvili Z, Cozzens K, Walford G, Holmes DR, Jacobs AK, et al. Appropriateness of diagnostic catheterization for suspected coronary artery disease in New York State. Circ Cardiovasc Interv. 2014;7(1):19–27. </w:t>
      </w:r>
    </w:p>
    <w:p w14:paraId="03402B92"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41. </w:t>
      </w:r>
      <w:r>
        <w:rPr>
          <w:rFonts w:ascii="Times New Roman" w:hAnsi="Times New Roman"/>
          <w:sz w:val="24"/>
        </w:rPr>
        <w:tab/>
        <w:t>Chandrasekharan DP, Taggart DP. Informed consent for interventions in stable coronary artery disease: Problems, etiologies, and solutions. Eur J Cardio-thoracic Surg [Internet]. 2011;39(6):912–7. Available from: http://dx.doi.org/10.1016/j.ejcts.2010.08.033</w:t>
      </w:r>
    </w:p>
    <w:p w14:paraId="4FD425E1"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42. </w:t>
      </w:r>
      <w:r>
        <w:rPr>
          <w:rFonts w:ascii="Times New Roman" w:hAnsi="Times New Roman"/>
          <w:sz w:val="24"/>
        </w:rPr>
        <w:tab/>
        <w:t xml:space="preserve">Kipp R, Lehman J, Israel J, Edwards N, Becker T, Raval A. Patient preferences for coronary artery bypass graft surgery or percutaneous intervention in multivessel coronary artery disease. Catheter Cardiovasc Interv [Internet]. 2013;82(2):212–8. </w:t>
      </w:r>
      <w:r>
        <w:rPr>
          <w:rFonts w:ascii="Times New Roman" w:hAnsi="Times New Roman"/>
          <w:sz w:val="24"/>
        </w:rPr>
        <w:lastRenderedPageBreak/>
        <w:t>Available from: http://onlinelibrary.wiley.com/doi/10.1002/ccd.24399/full</w:t>
      </w:r>
    </w:p>
    <w:p w14:paraId="18BDF82B"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43. </w:t>
      </w:r>
      <w:r>
        <w:rPr>
          <w:rFonts w:ascii="Times New Roman" w:hAnsi="Times New Roman"/>
          <w:sz w:val="24"/>
        </w:rPr>
        <w:tab/>
        <w:t>Health Consult - Endorsed by the PCI Review Working Group. PCI Review Report [Internet]. 2016. Available from: http://www.health.gov.au/internet/main/publishing.nsf/Content/ReviewsCMFM</w:t>
      </w:r>
    </w:p>
    <w:p w14:paraId="4AE6426B"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44. </w:t>
      </w:r>
      <w:r>
        <w:rPr>
          <w:rFonts w:ascii="Times New Roman" w:hAnsi="Times New Roman"/>
          <w:sz w:val="24"/>
        </w:rPr>
        <w:tab/>
        <w:t>Patel MR, Bailey SR, Bonow RO, Chambers CE, Chan PS, Dehmer GJ, et al. ACCF/SCAI/AATS/AHA/ASE/ASNC/HFSA/HRS/SCCM/SCCT/SCMR/STS 2012 appropriate use criteria for diagnostic catheterization: a report of the American College of Cardiology Foundation Appropriate Use Criteria Task Force, Society for Cardiovascular Angiography and. J Am Coll Cardiol [Internet]. 2012;59(22):1995–2027. Available from: http://dx.doi.org/10.1016/j.jacc.2012.03.003</w:t>
      </w:r>
    </w:p>
    <w:p w14:paraId="7E8ED091"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45. </w:t>
      </w:r>
      <w:r>
        <w:rPr>
          <w:rFonts w:ascii="Times New Roman" w:hAnsi="Times New Roman"/>
          <w:sz w:val="24"/>
        </w:rPr>
        <w:tab/>
        <w:t>Lefkovits J, Brennan AL, Dinh D, Brien R, Driscoll A, Reid CM. The Victorian Cardiac Outcomes Registry Annual Report 2015. 2016;74. Available from: http://www.vcor.org.au/sites/default/files/VCOR_files/2015_vcor_annual_report.pdf</w:t>
      </w:r>
    </w:p>
    <w:p w14:paraId="47E458B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46. </w:t>
      </w:r>
      <w:r>
        <w:rPr>
          <w:rFonts w:ascii="Times New Roman" w:hAnsi="Times New Roman"/>
          <w:sz w:val="24"/>
        </w:rPr>
        <w:tab/>
        <w:t>The European Society of Cardiology. 2014 ESC/EACTS Guidelines on myocardial revascularization. Eur Heart J [Internet]. 2014 Oct 1;35(37):2541–619. Available from: http://eurheartj.oxfordjournals.org/lookup/doi/10.1093/eurheartj/ehu278</w:t>
      </w:r>
    </w:p>
    <w:p w14:paraId="1E2D337D"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47. </w:t>
      </w:r>
      <w:r>
        <w:rPr>
          <w:rFonts w:ascii="Times New Roman" w:hAnsi="Times New Roman"/>
          <w:sz w:val="24"/>
        </w:rPr>
        <w:tab/>
        <w:t>Chew DP, Scott IA, Cullen L, French JK, Briffa TG, Tideman PA, et al. National Heart Foundation of Australia &amp;amp; Cardiac Society of Australia and New Zealand: Australian Clinical Guidelines for the Management of Acute Coronary Syndromes 2016. Hear Lung Circ [Internet]. 2016 Sep;25(9):895–951. Available from: http://linkinghub.elsevier.com/retrieve/pii/S1443950616310617</w:t>
      </w:r>
    </w:p>
    <w:p w14:paraId="471CFA4E"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48. </w:t>
      </w:r>
      <w:r>
        <w:rPr>
          <w:rFonts w:ascii="Times New Roman" w:hAnsi="Times New Roman"/>
          <w:sz w:val="24"/>
        </w:rPr>
        <w:tab/>
        <w:t xml:space="preserve">Zhang Z, Kolm P, Boden WE, Hartigan PM, Maron DJ, Spertus JA, et al. The cost-effectiveness of percutaneous coronary intervention as a function of angina severity in patients with stable angina. Circ Cardiovasc Qual Outcomes. 2011;4(2):172–82. </w:t>
      </w:r>
    </w:p>
    <w:p w14:paraId="3DBB6F82"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49. </w:t>
      </w:r>
      <w:r>
        <w:rPr>
          <w:rFonts w:ascii="Times New Roman" w:hAnsi="Times New Roman"/>
          <w:sz w:val="24"/>
        </w:rPr>
        <w:tab/>
        <w:t xml:space="preserve">Weintraub WS, Boden WE, Zhang Z, Kolm P, Zhang Z, Spertus JA, et al. Cost-effectiveness of percutaneous coronary intervention in optimally treated stable coronary patients. Circ Cardiovasc Qual Outcomes. 2008;1(1):12–20. </w:t>
      </w:r>
    </w:p>
    <w:p w14:paraId="5AB19AA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50. </w:t>
      </w:r>
      <w:r>
        <w:rPr>
          <w:rFonts w:ascii="Times New Roman" w:hAnsi="Times New Roman"/>
          <w:sz w:val="24"/>
        </w:rPr>
        <w:tab/>
        <w:t>Gada H, Whitlow PL, Marwick TH. Establishing the cost-effectiveness of percutaneous coronary intervention for chronic total occlusion in stable angina: a decision-analytic model. Heart [Internet]. 2012 Dec 15;98(24):1790–7. Available from: http://heart.bmj.com/lookup/doi/10.1136/heartjnl-2012-302581</w:t>
      </w:r>
    </w:p>
    <w:p w14:paraId="6A86DCFF"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51. </w:t>
      </w:r>
      <w:r>
        <w:rPr>
          <w:rFonts w:ascii="Times New Roman" w:hAnsi="Times New Roman"/>
          <w:sz w:val="24"/>
        </w:rPr>
        <w:tab/>
        <w:t>Wijeysundera HC, Tomlinson G, Ko DT, Dzavik V, Krahn MD. Medical Therapy v. PCI in Stable Coronary Artery Disease: A Cost-Effectiveness Analysis. Med Decis Mak [Internet]. 2013 Oct 1;33(7):891–905. Available from: http://mdm.sagepub.com/cgi/doi/10.1177/0272989X13497262</w:t>
      </w:r>
    </w:p>
    <w:p w14:paraId="52D904CB"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52. </w:t>
      </w:r>
      <w:r>
        <w:rPr>
          <w:rFonts w:ascii="Times New Roman" w:hAnsi="Times New Roman"/>
          <w:sz w:val="24"/>
        </w:rPr>
        <w:tab/>
        <w:t xml:space="preserve">Rybicki FJ, Udelson JE, Peacock WF, Goldhaber SZ, Isselbacher EM, et al. 2015 ACR/ACC/AHA/AATS/ACEP/ASNC/NASCI/SAEM/SCCT/SCMR/SCPC/SNMMI/STR/STS Appropriate Utilization of Cardiovascular Imaging in Emergency Department </w:t>
      </w:r>
      <w:r>
        <w:rPr>
          <w:rFonts w:ascii="Times New Roman" w:hAnsi="Times New Roman"/>
          <w:sz w:val="24"/>
        </w:rPr>
        <w:lastRenderedPageBreak/>
        <w:t>Patients With Chest Pain. J Am Coll Cardiol [Internet]. 2016 Feb;67(7):853–79. Available from: http://linkinghub.elsevier.com/retrieve/pii/S0735109715061495</w:t>
      </w:r>
    </w:p>
    <w:p w14:paraId="6A99B7A2"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53. </w:t>
      </w:r>
      <w:r>
        <w:rPr>
          <w:rFonts w:ascii="Times New Roman" w:hAnsi="Times New Roman"/>
          <w:sz w:val="24"/>
        </w:rPr>
        <w:tab/>
        <w:t>Shreibati JB, Baker LC, Hlatky MA. Association of Coronary CT Angiography or Stress Testing With Subsequent Utilization and Spending Among Medicare Beneficiaries. JAMA [Internet]. 2011 Nov 16;306(19). Available from: http://jama.jamanetwork.com/article.aspx?doi=10.1001/jama.2011.1652</w:t>
      </w:r>
    </w:p>
    <w:p w14:paraId="2626C487"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54. </w:t>
      </w:r>
      <w:r>
        <w:rPr>
          <w:rFonts w:ascii="Times New Roman" w:hAnsi="Times New Roman"/>
          <w:sz w:val="24"/>
        </w:rPr>
        <w:tab/>
        <w:t>Douglas PS, Hoffmann U, Patel MR, Mark DB, Al-Khalidi HR, Cavanaugh B, et al. Outcomes of Anatomical versus Functional Testing for Coronary Artery Disease. N Engl J Med [Internet]. 2015 Apr 2;372(14):1291–300. Available from: http://www.nejm.org/doi/abs/10.1056/NEJMoa1415516</w:t>
      </w:r>
    </w:p>
    <w:p w14:paraId="384E407E"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55. </w:t>
      </w:r>
      <w:r>
        <w:rPr>
          <w:rFonts w:ascii="Times New Roman" w:hAnsi="Times New Roman"/>
          <w:sz w:val="24"/>
        </w:rPr>
        <w:tab/>
        <w:t>The Royal Australian College of General Practitioners. Standards for general practices (4th edition) [Internet]. 2010 [cited 2016 Oct 12]. Available from: http://www.racgp.org.au/your-practice/standards/standards4thedition/physical-factors/5-2/practice-equipment/</w:t>
      </w:r>
    </w:p>
    <w:p w14:paraId="2D0CE642"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56. </w:t>
      </w:r>
      <w:r>
        <w:rPr>
          <w:rFonts w:ascii="Times New Roman" w:hAnsi="Times New Roman"/>
          <w:sz w:val="24"/>
        </w:rPr>
        <w:tab/>
        <w:t>Canadian Cardiovascular Society. Cardiology: five things physicians and patients should question [Internet]. Choosing Wisely Canada. [cited 2016 May 14]. Available from: www.choosingwiselycanada.org/recommendations/cardiology/</w:t>
      </w:r>
    </w:p>
    <w:p w14:paraId="62EA4C9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57. </w:t>
      </w:r>
      <w:r>
        <w:rPr>
          <w:rFonts w:ascii="Times New Roman" w:hAnsi="Times New Roman"/>
          <w:sz w:val="24"/>
        </w:rPr>
        <w:tab/>
        <w:t>Canadian Society of Internal Medicine. Five things physicians and patients should question [Internet]. Choosing Wisely Canada. [cited 2016 May 14]. Available from: www.choosingwiselycanada.org/recommendations/internal-medicine/</w:t>
      </w:r>
    </w:p>
    <w:p w14:paraId="5188214E"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58. </w:t>
      </w:r>
      <w:r>
        <w:rPr>
          <w:rFonts w:ascii="Times New Roman" w:hAnsi="Times New Roman"/>
          <w:sz w:val="24"/>
        </w:rPr>
        <w:tab/>
        <w:t xml:space="preserve">Fleisher LA, Fleischmann KE, Auerbach AD, Barnason SA, Beckman JA, Bozkurt B, et al. 2014 ACC/AHA guideline on perioperative cardiovascular evaluation and management of patients undergoing noncardiac surgery: A report of the American college of cardiology/American heart association task force on practice guidelines. J Am Coll Cardiol. 2014;64(22):e77–137. </w:t>
      </w:r>
    </w:p>
    <w:p w14:paraId="6E7283E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59. </w:t>
      </w:r>
      <w:r>
        <w:rPr>
          <w:rFonts w:ascii="Times New Roman" w:hAnsi="Times New Roman"/>
          <w:sz w:val="24"/>
        </w:rPr>
        <w:tab/>
        <w:t>Darwin L, Chung F. Patient selection for day surgery. Anaesth Intensive Care Med [Internet]. 2013;14(3):114–8. Available from: http://www.embase.com/search/results?subaction=viewrecord&amp;from=export&amp;id=L368554796\nhttp://dx.doi.org/10.1016/j.mpaic.2013.01.003</w:t>
      </w:r>
    </w:p>
    <w:p w14:paraId="3A3A20B6"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60. </w:t>
      </w:r>
      <w:r>
        <w:rPr>
          <w:rFonts w:ascii="Times New Roman" w:hAnsi="Times New Roman"/>
          <w:sz w:val="24"/>
        </w:rPr>
        <w:tab/>
        <w:t>van Klei WA, Bryson GL, Yang H, Kalkman CJ, Wells GA, Beattie WS. The value of routine preoperative electrocardiography in predicting myocardial infarction after noncardiac surgery. Ann Surg [Internet]. 2007;246(2):165–70. Available from: http://www.pubmedcentral.nih.gov/articlerender.fcgi?artid=1933558&amp;tool=pmcentrez&amp;rendertype=abstract</w:t>
      </w:r>
    </w:p>
    <w:p w14:paraId="6305B52A"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61. </w:t>
      </w:r>
      <w:r>
        <w:rPr>
          <w:rFonts w:ascii="Times New Roman" w:hAnsi="Times New Roman"/>
          <w:sz w:val="24"/>
        </w:rPr>
        <w:tab/>
        <w:t>Health Consult - Endorsed by the AECG Review Working Group. Ambulatory Electrocardiography Review Report [Internet]. 2016. Available from: http://www.health.gov.au/internet/main/publishing.nsf/Content/ReviewsCMFM</w:t>
      </w:r>
    </w:p>
    <w:p w14:paraId="6D03FE4C"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62. </w:t>
      </w:r>
      <w:r>
        <w:rPr>
          <w:rFonts w:ascii="Times New Roman" w:hAnsi="Times New Roman"/>
          <w:sz w:val="24"/>
        </w:rPr>
        <w:tab/>
        <w:t xml:space="preserve">The Task Force on cardiac pacing and resynchronization therapy of The European </w:t>
      </w:r>
      <w:r>
        <w:rPr>
          <w:rFonts w:ascii="Times New Roman" w:hAnsi="Times New Roman"/>
          <w:sz w:val="24"/>
        </w:rPr>
        <w:lastRenderedPageBreak/>
        <w:t>Society of Cardiology. 2013 ESC Guidelines on cardiac pacing and cardiac resynchronization therapy. Eur Heart J [Internet]. 2013 Aug 1;34(29):2281–329. Available from: http://eurheartj.oxfordjournals.org/lookup/doi/10.1093/eurheartj/eht150</w:t>
      </w:r>
    </w:p>
    <w:p w14:paraId="4D3F94FB"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63. </w:t>
      </w:r>
      <w:r>
        <w:rPr>
          <w:rFonts w:ascii="Times New Roman" w:hAnsi="Times New Roman"/>
          <w:sz w:val="24"/>
        </w:rPr>
        <w:tab/>
        <w:t>Ponikowski P, Voors AA, Anker SD, Bueno H, Cleland JGF, Coats AJS, et al. 2016 ESC Guidelines for the diagnosis and treatment of acute and chronic heart failure. Eur Heart J [Internet]. 2016 Jul 14;37(27):2129–200. Available from: http://eurheartj.oxfordjournals.org/lookup/doi/10.1093/eurheartj/ehw128</w:t>
      </w:r>
    </w:p>
    <w:p w14:paraId="1B43464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64. </w:t>
      </w:r>
      <w:r>
        <w:rPr>
          <w:rFonts w:ascii="Times New Roman" w:hAnsi="Times New Roman"/>
          <w:sz w:val="24"/>
        </w:rPr>
        <w:tab/>
        <w:t>Maron BJ. Sudden Cardiac Death in Genetic Heart Diseases and the Promise of Prevention. Rev Española Cardiol (English Ed [Internet]. 2010 Mar;63(3):257–60. Available from: http://linkinghub.elsevier.com/retrieve/pii/S1885585710700566</w:t>
      </w:r>
    </w:p>
    <w:p w14:paraId="7EEB537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65. </w:t>
      </w:r>
      <w:r>
        <w:rPr>
          <w:rFonts w:ascii="Times New Roman" w:hAnsi="Times New Roman"/>
          <w:sz w:val="24"/>
        </w:rPr>
        <w:tab/>
        <w:t>Priori SG, Blomström-Lundqvist C, Mazzanti A, Blom N, Borggrefe M, Camm J, et al. 2015 ESC Guidelines for the management of patients with ventricular arrhythmias and the prevention of sudden cardiac death: The Task Force for the Management of Patients with Ventricular Arrhythmias and the Prevention of Sudden Cardiac Death of the Europe. Eur Heart J [Internet]. 2015;36(41):2793–867. Available from: http://www.ncbi.nlm.nih.gov/pubmed/16935866</w:t>
      </w:r>
    </w:p>
    <w:p w14:paraId="24ED5E30"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66. </w:t>
      </w:r>
      <w:r>
        <w:rPr>
          <w:rFonts w:ascii="Times New Roman" w:hAnsi="Times New Roman"/>
          <w:sz w:val="24"/>
        </w:rPr>
        <w:tab/>
        <w:t>Wilkoff BL, Love CJ, Byrd CL, Bongiorni MG, Carrillo RG, Crossley GH, et al. Transvenous Lead Extraction: Heart Rhythm Society Expert Consensus on Facilities, Training, Indications, and Patient Management. This document was endorsed by the American Heart Association (AHA). Hear Rhythm [Internet]. 2009;6(7):1085–104. Available from: http://dx.doi.org/10.1016/j.hrthm.2009.05.020</w:t>
      </w:r>
    </w:p>
    <w:p w14:paraId="41431135"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67. </w:t>
      </w:r>
      <w:r>
        <w:rPr>
          <w:rFonts w:ascii="Times New Roman" w:hAnsi="Times New Roman"/>
          <w:sz w:val="24"/>
        </w:rPr>
        <w:tab/>
        <w:t xml:space="preserve">CSANZ. Statement of the Cardiac Society of Australia and New Zealand regarding the Extraction of Implanted Cardiac Device Leads , in particular the provision of surgical support. 2014. </w:t>
      </w:r>
    </w:p>
    <w:p w14:paraId="44F7F9D1"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68. </w:t>
      </w:r>
      <w:r>
        <w:rPr>
          <w:rFonts w:ascii="Times New Roman" w:hAnsi="Times New Roman"/>
          <w:sz w:val="24"/>
        </w:rPr>
        <w:tab/>
        <w:t xml:space="preserve">State Coroner’s Court of New South Wales. Coronial Inquest into the death of Toni Ann Peadon. Glebe, NSW; 2014. </w:t>
      </w:r>
    </w:p>
    <w:p w14:paraId="78379F6A"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69. </w:t>
      </w:r>
      <w:r>
        <w:rPr>
          <w:rFonts w:ascii="Times New Roman" w:hAnsi="Times New Roman"/>
          <w:sz w:val="24"/>
        </w:rPr>
        <w:tab/>
        <w:t xml:space="preserve">Yi G, Shine B, Rehman SM, Altman DG, Taggart DP. Effect of bilateral internal mammary artery grafts on long-term survival: A meta-analysis approach. Circulation. 2014;130(7):539–45. </w:t>
      </w:r>
    </w:p>
    <w:p w14:paraId="08EB9335"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70. </w:t>
      </w:r>
      <w:r>
        <w:rPr>
          <w:rFonts w:ascii="Times New Roman" w:hAnsi="Times New Roman"/>
          <w:sz w:val="24"/>
        </w:rPr>
        <w:tab/>
        <w:t>Taggart DP, D’Amico R, Altman DG. Effect of arterial revascularisation on survival: a systematic review of studies comparing bilateral and single internal mammary arteries. Lancet [Internet]. 2001 Sep;358(9285):870–5. Available from: http://linkinghub.elsevier.com/retrieve/pii/S014067360106069X</w:t>
      </w:r>
    </w:p>
    <w:p w14:paraId="507B08BB"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71. </w:t>
      </w:r>
      <w:r>
        <w:rPr>
          <w:rFonts w:ascii="Times New Roman" w:hAnsi="Times New Roman"/>
          <w:sz w:val="24"/>
        </w:rPr>
        <w:tab/>
        <w:t>Weiss AJ, Zhao S, Tian DH, Taggart DP, Yan TD. A meta-analysis comparing bilateral internal mammary artery with left internal mammary artery for coronary artery bypass grafting. Ann Cardiothorac Surg [Internet]. 2013 Jul;2(4):390–400. Available from: http://www.ncbi.nlm.nih.gov/pubmed/23977614</w:t>
      </w:r>
    </w:p>
    <w:p w14:paraId="1B0ADBC8"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lastRenderedPageBreak/>
        <w:t xml:space="preserve">72. </w:t>
      </w:r>
      <w:r>
        <w:rPr>
          <w:rFonts w:ascii="Times New Roman" w:hAnsi="Times New Roman"/>
          <w:sz w:val="24"/>
        </w:rPr>
        <w:tab/>
        <w:t>Buxton BF, Hayward PA. The art of arterial revascularization-total arterial revascularization in patients with triple vessel coronary artery disease. Ann Cardiothorac Surg [Internet]. 2013 Jul;2(4):543–51. Available from: http://www.ncbi.nlm.nih.gov/pubmed/23977634</w:t>
      </w:r>
    </w:p>
    <w:p w14:paraId="0A9E461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73. </w:t>
      </w:r>
      <w:r>
        <w:rPr>
          <w:rFonts w:ascii="Times New Roman" w:hAnsi="Times New Roman"/>
          <w:sz w:val="24"/>
        </w:rPr>
        <w:tab/>
        <w:t>Vallely MP, Yan TD, Edelman JJB, Hayman M, Brereton RJL, Ross DE. Anaortic, total-arterial, off-pump coronary artery bypass surgery: how to do it. Heart Lung Circ [Internet]. 2010 Sep;19(9):555–60. Available from: http://www.ncbi.nlm.nih.gov/pubmed/20447865</w:t>
      </w:r>
    </w:p>
    <w:p w14:paraId="74F30624"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74. </w:t>
      </w:r>
      <w:r>
        <w:rPr>
          <w:rFonts w:ascii="Times New Roman" w:hAnsi="Times New Roman"/>
          <w:sz w:val="24"/>
        </w:rPr>
        <w:tab/>
        <w:t xml:space="preserve">Misfeld M, Potger K, Ross DE, McMillan D, Brady PW, Marshman D, et al. “Anaortic” off-pump coronary artery bypass grafting significantly reduces neurological complications compared to off-pump and conventional on-pump surgery with aortic manipulation. Thorac Cardiovasc Surg. 2010;58(7):408–14. </w:t>
      </w:r>
    </w:p>
    <w:p w14:paraId="2A3F789C"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75. </w:t>
      </w:r>
      <w:r>
        <w:rPr>
          <w:rFonts w:ascii="Times New Roman" w:hAnsi="Times New Roman"/>
          <w:sz w:val="24"/>
        </w:rPr>
        <w:tab/>
        <w:t>Moss E, Puskas JD, Thourani VH, Kilgo P, Chen EP, Leshnower BG, et al. Avoiding aortic clamping during coronary artery bypass grafting reduces postoperative stroke. J Thorac Cardiovasc Surg [Internet]. 2015;149(1):175–80. Available from: http://dx.doi.org/10.1016/j.jtcvs.2014.09.011</w:t>
      </w:r>
    </w:p>
    <w:p w14:paraId="6002B0F1"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76. </w:t>
      </w:r>
      <w:r>
        <w:rPr>
          <w:rFonts w:ascii="Times New Roman" w:hAnsi="Times New Roman"/>
          <w:sz w:val="24"/>
        </w:rPr>
        <w:tab/>
        <w:t xml:space="preserve">Patel NC, Deodhar AP, Grayson AD, Pullan DM, Keenan DJM, Hasan R, et al. Neurological outcomes in coronary surgery: Independent effect of avoiding cardiopulmonary bypass. Ann Thorac Surg. 2002;74(2):400–6. </w:t>
      </w:r>
    </w:p>
    <w:p w14:paraId="624AF733"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77. </w:t>
      </w:r>
      <w:r>
        <w:rPr>
          <w:rFonts w:ascii="Times New Roman" w:hAnsi="Times New Roman"/>
          <w:sz w:val="24"/>
        </w:rPr>
        <w:tab/>
        <w:t xml:space="preserve">Calafiore AM, Di Mauro M, Teodori G, Di Giammarco G, Cirmeni S, Contini M, et al. Impact of aortic manipulation on incidence of cerebrovascular accidents after surgical myocardial revascularization. Ann Thorac Surg. 2002;73(5):1387–93. </w:t>
      </w:r>
    </w:p>
    <w:p w14:paraId="70FA3DB6"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78. </w:t>
      </w:r>
      <w:r>
        <w:rPr>
          <w:rFonts w:ascii="Times New Roman" w:hAnsi="Times New Roman"/>
          <w:sz w:val="24"/>
        </w:rPr>
        <w:tab/>
        <w:t>Emmert MY, Seifert B, Wilhelm M, Grünenfelder J, Falk V, Salzberg SP. Aortic no-touch technique makes the difference in off-pump coronary artery bypass grafting. J Thorac Cardiovasc Surg [Internet]. 2011;142(6):1499–506. Available from: http://www.ncbi.nlm.nih.gov/pubmed/21683376</w:t>
      </w:r>
    </w:p>
    <w:p w14:paraId="4B1E5552"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79. </w:t>
      </w:r>
      <w:r>
        <w:rPr>
          <w:rFonts w:ascii="Times New Roman" w:hAnsi="Times New Roman"/>
          <w:sz w:val="24"/>
        </w:rPr>
        <w:tab/>
        <w:t xml:space="preserve">Kapetanakis EI, Stamou SC, Dullum MKC, Hill PC, Haile E, Boyce SW, et al. The impact of aortic manipulation on neurologic outcomes after coronary artery bypass surgery: A risk-adjusted study. Ann Thorac Surg. 2004;78(5):1564–71. </w:t>
      </w:r>
    </w:p>
    <w:p w14:paraId="65BBFB56" w14:textId="77777777" w:rsidR="00241AF9" w:rsidRDefault="00241AF9">
      <w:pPr>
        <w:widowControl w:val="0"/>
        <w:autoSpaceDE w:val="0"/>
        <w:autoSpaceDN w:val="0"/>
        <w:adjustRightInd w:val="0"/>
        <w:spacing w:after="140" w:line="288" w:lineRule="auto"/>
        <w:ind w:left="640" w:hanging="640"/>
        <w:rPr>
          <w:rFonts w:ascii="Times New Roman" w:hAnsi="Times New Roman"/>
          <w:sz w:val="24"/>
        </w:rPr>
      </w:pPr>
      <w:r>
        <w:rPr>
          <w:rFonts w:ascii="Times New Roman" w:hAnsi="Times New Roman"/>
          <w:sz w:val="24"/>
        </w:rPr>
        <w:t xml:space="preserve">80. </w:t>
      </w:r>
      <w:r>
        <w:rPr>
          <w:rFonts w:ascii="Times New Roman" w:hAnsi="Times New Roman"/>
          <w:sz w:val="24"/>
        </w:rPr>
        <w:tab/>
        <w:t xml:space="preserve">Krasuski R a, Hart S a, Allen D, Qureshi A, Pettersson G, Houghtaling PL, et al. Prevalence and repair of intraoperatively diagnosed patent foramen ovale and association with perioperative outcomes and long-term survival. JAMA. 2009;302(3):290–7. </w:t>
      </w:r>
    </w:p>
    <w:p w14:paraId="77A5F632" w14:textId="77777777" w:rsidR="00241AF9" w:rsidRDefault="00241AF9">
      <w:pPr>
        <w:widowControl w:val="0"/>
        <w:autoSpaceDE w:val="0"/>
        <w:autoSpaceDN w:val="0"/>
        <w:adjustRightInd w:val="0"/>
        <w:spacing w:after="140" w:line="288" w:lineRule="auto"/>
        <w:ind w:left="640" w:hanging="640"/>
      </w:pPr>
      <w:r>
        <w:rPr>
          <w:rFonts w:ascii="Times New Roman" w:hAnsi="Times New Roman"/>
          <w:sz w:val="24"/>
        </w:rPr>
        <w:t xml:space="preserve">81. </w:t>
      </w:r>
      <w:r>
        <w:rPr>
          <w:rFonts w:ascii="Times New Roman" w:hAnsi="Times New Roman"/>
          <w:sz w:val="24"/>
        </w:rPr>
        <w:tab/>
        <w:t>Stiles S. “Drive-by” PFO Closure at Non-PFO Cardiac Surgery May up Stroke Risk. Medscape [Internet]. 2009;(Jul 15). Available from: http://www.medscape.com/viewarticle/705966_print</w:t>
      </w:r>
    </w:p>
    <w:p w14:paraId="34E2C1D8" w14:textId="77777777" w:rsidR="002A5D3D" w:rsidRPr="00FB48BC" w:rsidRDefault="002A5D3D" w:rsidP="000605CE">
      <w:pPr>
        <w:pStyle w:val="Heading1"/>
      </w:pPr>
      <w:bookmarkStart w:id="832" w:name="_Toc456045468"/>
      <w:bookmarkStart w:id="833" w:name="_Toc464871219"/>
      <w:bookmarkStart w:id="834" w:name="_Toc518382963"/>
      <w:r w:rsidRPr="00FB48BC">
        <w:lastRenderedPageBreak/>
        <w:t>Glossary</w:t>
      </w:r>
      <w:bookmarkEnd w:id="832"/>
      <w:bookmarkEnd w:id="833"/>
      <w:bookmarkEnd w:id="834"/>
    </w:p>
    <w:tbl>
      <w:tblPr>
        <w:tblStyle w:val="TableGrid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Description w:val="Glossary table contains two heading columns: terms and their descriptions."/>
      </w:tblPr>
      <w:tblGrid>
        <w:gridCol w:w="2129"/>
        <w:gridCol w:w="6887"/>
      </w:tblGrid>
      <w:tr w:rsidR="002A5D3D" w:rsidRPr="00FB48BC" w14:paraId="02FE7B8D" w14:textId="77777777" w:rsidTr="00FD6810">
        <w:trPr>
          <w:cnfStyle w:val="100000000000" w:firstRow="1" w:lastRow="0" w:firstColumn="0" w:lastColumn="0" w:oddVBand="0" w:evenVBand="0" w:oddHBand="0" w:evenHBand="0" w:firstRowFirstColumn="0" w:firstRowLastColumn="0" w:lastRowFirstColumn="0" w:lastRowLastColumn="0"/>
          <w:tblHeader/>
        </w:trPr>
        <w:tc>
          <w:tcPr>
            <w:tcW w:w="2138" w:type="dxa"/>
            <w:shd w:val="clear" w:color="auto" w:fill="F2F2F2" w:themeFill="background1" w:themeFillShade="F2"/>
            <w:vAlign w:val="bottom"/>
          </w:tcPr>
          <w:p w14:paraId="7A3341AC" w14:textId="77777777" w:rsidR="002A5D3D" w:rsidRPr="00FB48BC" w:rsidRDefault="002A5D3D" w:rsidP="0060741F">
            <w:pPr>
              <w:pStyle w:val="01Tableheaderrow"/>
              <w:rPr>
                <w:b/>
                <w:lang w:val="en-AU"/>
              </w:rPr>
            </w:pPr>
            <w:r w:rsidRPr="00FB48BC">
              <w:rPr>
                <w:b/>
                <w:lang w:val="en-AU"/>
              </w:rPr>
              <w:t>Term</w:t>
            </w:r>
          </w:p>
        </w:tc>
        <w:tc>
          <w:tcPr>
            <w:tcW w:w="6944" w:type="dxa"/>
            <w:shd w:val="clear" w:color="auto" w:fill="F2F2F2" w:themeFill="background1" w:themeFillShade="F2"/>
            <w:vAlign w:val="bottom"/>
          </w:tcPr>
          <w:p w14:paraId="1B6B6B42" w14:textId="77777777" w:rsidR="002A5D3D" w:rsidRPr="00FB48BC" w:rsidRDefault="002A5D3D" w:rsidP="0060741F">
            <w:pPr>
              <w:pStyle w:val="01Tableheaderrow"/>
              <w:rPr>
                <w:b/>
                <w:lang w:val="en-AU"/>
              </w:rPr>
            </w:pPr>
            <w:r w:rsidRPr="00FB48BC">
              <w:rPr>
                <w:b/>
                <w:lang w:val="en-AU"/>
              </w:rPr>
              <w:t>Description</w:t>
            </w:r>
          </w:p>
        </w:tc>
      </w:tr>
      <w:tr w:rsidR="002A5D3D" w:rsidRPr="00FB48BC" w14:paraId="239190A9" w14:textId="77777777" w:rsidTr="00FD7089">
        <w:trPr>
          <w:cantSplit/>
        </w:trPr>
        <w:tc>
          <w:tcPr>
            <w:tcW w:w="2138" w:type="dxa"/>
          </w:tcPr>
          <w:p w14:paraId="77D68904" w14:textId="77777777" w:rsidR="002A5D3D" w:rsidRPr="00FD7089" w:rsidRDefault="002A5D3D" w:rsidP="00673229">
            <w:pPr>
              <w:pStyle w:val="02Tabletext"/>
              <w:rPr>
                <w:lang w:val="en-AU"/>
              </w:rPr>
            </w:pPr>
            <w:r w:rsidRPr="00FD7089">
              <w:rPr>
                <w:lang w:val="en-AU"/>
              </w:rPr>
              <w:t>ABS</w:t>
            </w:r>
          </w:p>
        </w:tc>
        <w:tc>
          <w:tcPr>
            <w:tcW w:w="6944" w:type="dxa"/>
          </w:tcPr>
          <w:p w14:paraId="7C535284" w14:textId="77777777" w:rsidR="002A5D3D" w:rsidRPr="00FD7089" w:rsidRDefault="002A5D3D" w:rsidP="00282E97">
            <w:pPr>
              <w:pStyle w:val="02Tabletext"/>
              <w:rPr>
                <w:lang w:val="en-AU"/>
              </w:rPr>
            </w:pPr>
            <w:r w:rsidRPr="00FD7089">
              <w:rPr>
                <w:lang w:val="en-AU"/>
              </w:rPr>
              <w:t xml:space="preserve">Australian Bureau of Statistics </w:t>
            </w:r>
          </w:p>
        </w:tc>
      </w:tr>
      <w:tr w:rsidR="002A5D3D" w:rsidRPr="00FB48BC" w14:paraId="457C7C37" w14:textId="77777777" w:rsidTr="00FD7089">
        <w:trPr>
          <w:cantSplit/>
        </w:trPr>
        <w:tc>
          <w:tcPr>
            <w:tcW w:w="2138" w:type="dxa"/>
          </w:tcPr>
          <w:p w14:paraId="22675CDE" w14:textId="77777777" w:rsidR="002A5D3D" w:rsidRPr="00FD7089" w:rsidRDefault="002A5D3D" w:rsidP="00673229">
            <w:pPr>
              <w:pStyle w:val="02Tabletext"/>
              <w:rPr>
                <w:lang w:val="en-AU"/>
              </w:rPr>
            </w:pPr>
            <w:r w:rsidRPr="00FD7089">
              <w:rPr>
                <w:lang w:val="en-AU"/>
              </w:rPr>
              <w:t>Absolute risk score</w:t>
            </w:r>
          </w:p>
        </w:tc>
        <w:tc>
          <w:tcPr>
            <w:tcW w:w="6944" w:type="dxa"/>
          </w:tcPr>
          <w:p w14:paraId="72627056" w14:textId="77777777" w:rsidR="002A5D3D" w:rsidRPr="00FD7089" w:rsidRDefault="001F7C7E" w:rsidP="00282E97">
            <w:pPr>
              <w:pStyle w:val="02Tabletext"/>
              <w:rPr>
                <w:lang w:val="en-AU" w:eastAsia="en-AU"/>
              </w:rPr>
            </w:pPr>
            <w:r w:rsidRPr="00FD7089">
              <w:rPr>
                <w:lang w:val="en-AU" w:eastAsia="en-AU"/>
              </w:rPr>
              <w:t xml:space="preserve">Australian </w:t>
            </w:r>
            <w:r w:rsidR="002A5D3D" w:rsidRPr="00FD7089">
              <w:rPr>
                <w:lang w:val="en-AU" w:eastAsia="en-AU"/>
              </w:rPr>
              <w:t xml:space="preserve">Absolute cardiovascular disease risk </w:t>
            </w:r>
            <w:r w:rsidRPr="00FD7089">
              <w:rPr>
                <w:lang w:val="en-AU" w:eastAsia="en-AU"/>
              </w:rPr>
              <w:t xml:space="preserve">over 5 years </w:t>
            </w:r>
            <w:r w:rsidR="002A5D3D" w:rsidRPr="00FD7089">
              <w:rPr>
                <w:lang w:val="en-AU" w:eastAsia="en-AU"/>
              </w:rPr>
              <w:t xml:space="preserve">is the numerical probability of a cardiovascular event occurring within a five-year period calculated using the methodology of the </w:t>
            </w:r>
            <w:r w:rsidR="002A5D3D" w:rsidRPr="00FD7089">
              <w:rPr>
                <w:lang w:val="en-AU"/>
              </w:rPr>
              <w:t>National Vascular Disease Prevention Alliance.</w:t>
            </w:r>
          </w:p>
        </w:tc>
      </w:tr>
      <w:tr w:rsidR="002A5D3D" w:rsidRPr="00FB48BC" w14:paraId="53A077DC" w14:textId="77777777" w:rsidTr="00FD7089">
        <w:trPr>
          <w:cantSplit/>
        </w:trPr>
        <w:tc>
          <w:tcPr>
            <w:tcW w:w="2138" w:type="dxa"/>
          </w:tcPr>
          <w:p w14:paraId="53B63640" w14:textId="77777777" w:rsidR="002A5D3D" w:rsidRPr="00FD7089" w:rsidRDefault="002A5D3D" w:rsidP="00673229">
            <w:pPr>
              <w:pStyle w:val="02Tabletext"/>
              <w:rPr>
                <w:lang w:val="en-AU"/>
              </w:rPr>
            </w:pPr>
            <w:r w:rsidRPr="00FD7089">
              <w:rPr>
                <w:lang w:val="en-AU"/>
              </w:rPr>
              <w:t>ACC</w:t>
            </w:r>
          </w:p>
        </w:tc>
        <w:tc>
          <w:tcPr>
            <w:tcW w:w="6944" w:type="dxa"/>
          </w:tcPr>
          <w:p w14:paraId="104C2126" w14:textId="77777777" w:rsidR="002A5D3D" w:rsidRPr="00FD7089" w:rsidRDefault="002A5D3D" w:rsidP="00282E97">
            <w:pPr>
              <w:pStyle w:val="02Tabletext"/>
              <w:rPr>
                <w:lang w:val="en-AU"/>
              </w:rPr>
            </w:pPr>
            <w:r w:rsidRPr="00FD7089">
              <w:rPr>
                <w:lang w:val="en-AU" w:eastAsia="en-AU"/>
              </w:rPr>
              <w:t>American College of Cardiology</w:t>
            </w:r>
          </w:p>
        </w:tc>
      </w:tr>
      <w:tr w:rsidR="002A5D3D" w:rsidRPr="00FB48BC" w14:paraId="5C49A167" w14:textId="77777777" w:rsidTr="00FD7089">
        <w:trPr>
          <w:cantSplit/>
        </w:trPr>
        <w:tc>
          <w:tcPr>
            <w:tcW w:w="2138" w:type="dxa"/>
          </w:tcPr>
          <w:p w14:paraId="4E231095" w14:textId="77777777" w:rsidR="002A5D3D" w:rsidRPr="00FD7089" w:rsidRDefault="002A5D3D" w:rsidP="00673229">
            <w:pPr>
              <w:pStyle w:val="02Tabletext"/>
              <w:rPr>
                <w:lang w:val="en-AU"/>
              </w:rPr>
            </w:pPr>
            <w:r w:rsidRPr="00FD7089">
              <w:rPr>
                <w:lang w:val="en-AU"/>
              </w:rPr>
              <w:t>ACS</w:t>
            </w:r>
          </w:p>
        </w:tc>
        <w:tc>
          <w:tcPr>
            <w:tcW w:w="6944" w:type="dxa"/>
          </w:tcPr>
          <w:p w14:paraId="323FFFEB" w14:textId="77777777" w:rsidR="002A5D3D" w:rsidRPr="00FD7089" w:rsidRDefault="002A5D3D" w:rsidP="00282E97">
            <w:pPr>
              <w:pStyle w:val="02Tabletext"/>
              <w:rPr>
                <w:lang w:val="en-AU"/>
              </w:rPr>
            </w:pPr>
            <w:r w:rsidRPr="00FD7089">
              <w:rPr>
                <w:lang w:val="en-AU" w:eastAsia="en-AU"/>
              </w:rPr>
              <w:t>Acute coronary syndrome</w:t>
            </w:r>
          </w:p>
        </w:tc>
      </w:tr>
      <w:tr w:rsidR="002A5D3D" w:rsidRPr="00FB48BC" w14:paraId="0D174DC4" w14:textId="77777777" w:rsidTr="00FD7089">
        <w:trPr>
          <w:cantSplit/>
        </w:trPr>
        <w:tc>
          <w:tcPr>
            <w:tcW w:w="2138" w:type="dxa"/>
          </w:tcPr>
          <w:p w14:paraId="0FC1CDC1" w14:textId="77777777" w:rsidR="002A5D3D" w:rsidRPr="00FD7089" w:rsidRDefault="002A5D3D" w:rsidP="00673229">
            <w:pPr>
              <w:pStyle w:val="02Tabletext"/>
              <w:rPr>
                <w:lang w:val="en-AU"/>
              </w:rPr>
            </w:pPr>
            <w:r w:rsidRPr="00FD7089">
              <w:rPr>
                <w:lang w:val="en-AU"/>
              </w:rPr>
              <w:t>AECG</w:t>
            </w:r>
          </w:p>
        </w:tc>
        <w:tc>
          <w:tcPr>
            <w:tcW w:w="6944" w:type="dxa"/>
          </w:tcPr>
          <w:p w14:paraId="18FF16B8" w14:textId="77777777" w:rsidR="002A5D3D" w:rsidRPr="00FD7089" w:rsidRDefault="002A5D3D" w:rsidP="00F01553">
            <w:pPr>
              <w:pStyle w:val="02Tabletext"/>
              <w:rPr>
                <w:lang w:val="en-AU" w:eastAsia="en-AU"/>
              </w:rPr>
            </w:pPr>
            <w:r w:rsidRPr="00FD7089">
              <w:rPr>
                <w:szCs w:val="22"/>
                <w:lang w:val="en-AU"/>
              </w:rPr>
              <w:t>Ambulatory E</w:t>
            </w:r>
            <w:r w:rsidR="003B1C5E" w:rsidRPr="00FD7089">
              <w:rPr>
                <w:szCs w:val="22"/>
                <w:lang w:val="en-AU"/>
              </w:rPr>
              <w:t>lectrocardiogra</w:t>
            </w:r>
            <w:r w:rsidR="00411C28" w:rsidRPr="00FD7089">
              <w:rPr>
                <w:szCs w:val="22"/>
                <w:lang w:val="en-AU"/>
              </w:rPr>
              <w:t>m, also referred to as ‘Holter’ monitor</w:t>
            </w:r>
            <w:r w:rsidR="00B51636" w:rsidRPr="00FD7089">
              <w:rPr>
                <w:szCs w:val="22"/>
                <w:lang w:val="en-AU"/>
              </w:rPr>
              <w:t>.</w:t>
            </w:r>
            <w:r w:rsidR="007B2F5B" w:rsidRPr="00FD7089">
              <w:rPr>
                <w:szCs w:val="22"/>
                <w:lang w:val="en-AU"/>
              </w:rPr>
              <w:t xml:space="preserve"> </w:t>
            </w:r>
            <w:r w:rsidR="0070489F" w:rsidRPr="00FD7089">
              <w:rPr>
                <w:szCs w:val="22"/>
                <w:lang w:val="en-AU"/>
              </w:rPr>
              <w:t>(</w:t>
            </w:r>
            <w:r w:rsidR="00B51636" w:rsidRPr="00FD7089">
              <w:rPr>
                <w:szCs w:val="22"/>
                <w:lang w:val="en-AU"/>
              </w:rPr>
              <w:t>U</w:t>
            </w:r>
            <w:r w:rsidR="0070489F" w:rsidRPr="00FD7089">
              <w:rPr>
                <w:szCs w:val="22"/>
                <w:lang w:val="en-AU"/>
              </w:rPr>
              <w:t xml:space="preserve">sually refers to MBS </w:t>
            </w:r>
            <w:r w:rsidR="003B1C5E" w:rsidRPr="00FD7089">
              <w:rPr>
                <w:szCs w:val="22"/>
                <w:lang w:val="en-AU"/>
              </w:rPr>
              <w:t>items 11708, 11709, 11710 and 11711</w:t>
            </w:r>
            <w:r w:rsidR="0070489F" w:rsidRPr="00FD7089">
              <w:rPr>
                <w:szCs w:val="22"/>
                <w:lang w:val="en-AU"/>
              </w:rPr>
              <w:t>)</w:t>
            </w:r>
            <w:r w:rsidR="003B1C5E" w:rsidRPr="00FD7089">
              <w:rPr>
                <w:szCs w:val="22"/>
                <w:lang w:val="en-AU"/>
              </w:rPr>
              <w:t>.</w:t>
            </w:r>
          </w:p>
        </w:tc>
      </w:tr>
      <w:tr w:rsidR="002A5D3D" w:rsidRPr="00FB48BC" w14:paraId="0C271AC1" w14:textId="77777777" w:rsidTr="00FD7089">
        <w:trPr>
          <w:cantSplit/>
        </w:trPr>
        <w:tc>
          <w:tcPr>
            <w:tcW w:w="2138" w:type="dxa"/>
          </w:tcPr>
          <w:p w14:paraId="520EFF2A" w14:textId="77777777" w:rsidR="002A5D3D" w:rsidRPr="00FD7089" w:rsidRDefault="002A5D3D" w:rsidP="00673229">
            <w:pPr>
              <w:pStyle w:val="02Tabletext"/>
              <w:rPr>
                <w:lang w:val="en-AU"/>
              </w:rPr>
            </w:pPr>
            <w:r w:rsidRPr="00FD7089">
              <w:rPr>
                <w:lang w:val="en-AU"/>
              </w:rPr>
              <w:t>AF</w:t>
            </w:r>
          </w:p>
        </w:tc>
        <w:tc>
          <w:tcPr>
            <w:tcW w:w="6944" w:type="dxa"/>
          </w:tcPr>
          <w:p w14:paraId="245FD97B" w14:textId="77777777" w:rsidR="002A5D3D" w:rsidRPr="00FD7089" w:rsidRDefault="002A5D3D" w:rsidP="00282E97">
            <w:pPr>
              <w:pStyle w:val="02Tabletext"/>
              <w:rPr>
                <w:lang w:val="en-AU"/>
              </w:rPr>
            </w:pPr>
            <w:r w:rsidRPr="00FD7089">
              <w:rPr>
                <w:lang w:val="en-AU" w:eastAsia="en-AU"/>
              </w:rPr>
              <w:t>Atrial fibrillation</w:t>
            </w:r>
            <w:r w:rsidR="00282E97" w:rsidRPr="00FD7089">
              <w:rPr>
                <w:lang w:val="en-AU" w:eastAsia="en-AU"/>
              </w:rPr>
              <w:t xml:space="preserve"> – a type of abnormal heart rhythm (arrhythmia).</w:t>
            </w:r>
          </w:p>
        </w:tc>
      </w:tr>
      <w:tr w:rsidR="002A5D3D" w:rsidRPr="00FB48BC" w14:paraId="456BE7B7" w14:textId="77777777" w:rsidTr="00FD7089">
        <w:trPr>
          <w:cantSplit/>
        </w:trPr>
        <w:tc>
          <w:tcPr>
            <w:tcW w:w="2138" w:type="dxa"/>
          </w:tcPr>
          <w:p w14:paraId="533A1423" w14:textId="77777777" w:rsidR="002A5D3D" w:rsidRPr="00FD7089" w:rsidRDefault="002A5D3D" w:rsidP="00673229">
            <w:pPr>
              <w:pStyle w:val="02Tabletext"/>
              <w:rPr>
                <w:lang w:val="en-AU"/>
              </w:rPr>
            </w:pPr>
            <w:r w:rsidRPr="00FD7089">
              <w:rPr>
                <w:lang w:val="en-AU"/>
              </w:rPr>
              <w:t>AHA</w:t>
            </w:r>
          </w:p>
        </w:tc>
        <w:tc>
          <w:tcPr>
            <w:tcW w:w="6944" w:type="dxa"/>
          </w:tcPr>
          <w:p w14:paraId="76235B21" w14:textId="77777777" w:rsidR="002A5D3D" w:rsidRPr="00FD7089" w:rsidRDefault="002A5D3D" w:rsidP="00282E97">
            <w:pPr>
              <w:pStyle w:val="02Tabletext"/>
              <w:rPr>
                <w:lang w:val="en-AU"/>
              </w:rPr>
            </w:pPr>
            <w:r w:rsidRPr="00FD7089">
              <w:rPr>
                <w:lang w:val="en-AU" w:eastAsia="en-AU"/>
              </w:rPr>
              <w:t>American Heart Association</w:t>
            </w:r>
          </w:p>
        </w:tc>
      </w:tr>
      <w:tr w:rsidR="00643DC2" w:rsidRPr="00FB48BC" w14:paraId="66866E81" w14:textId="77777777" w:rsidTr="00FD7089">
        <w:trPr>
          <w:cantSplit/>
        </w:trPr>
        <w:tc>
          <w:tcPr>
            <w:tcW w:w="2138" w:type="dxa"/>
          </w:tcPr>
          <w:p w14:paraId="57A53284" w14:textId="77777777" w:rsidR="00643DC2" w:rsidRPr="00FD7089" w:rsidRDefault="00643DC2" w:rsidP="00673229">
            <w:pPr>
              <w:pStyle w:val="02Tabletext"/>
              <w:rPr>
                <w:lang w:val="en-AU"/>
              </w:rPr>
            </w:pPr>
            <w:r>
              <w:rPr>
                <w:lang w:val="en-AU"/>
              </w:rPr>
              <w:t>ARIA</w:t>
            </w:r>
          </w:p>
        </w:tc>
        <w:tc>
          <w:tcPr>
            <w:tcW w:w="6944" w:type="dxa"/>
          </w:tcPr>
          <w:p w14:paraId="778FE663" w14:textId="77777777" w:rsidR="00643DC2" w:rsidRPr="00FD7089" w:rsidRDefault="00643DC2" w:rsidP="00643DC2">
            <w:pPr>
              <w:pStyle w:val="02Tabletext"/>
              <w:rPr>
                <w:lang w:val="en-AU" w:eastAsia="en-AU"/>
              </w:rPr>
            </w:pPr>
            <w:r w:rsidRPr="00DE598C">
              <w:t>Accessibility and Remoteness index of Australia</w:t>
            </w:r>
          </w:p>
        </w:tc>
      </w:tr>
      <w:tr w:rsidR="002A5D3D" w:rsidRPr="00FB48BC" w14:paraId="1DE96E51" w14:textId="77777777" w:rsidTr="00FD7089">
        <w:trPr>
          <w:cantSplit/>
        </w:trPr>
        <w:tc>
          <w:tcPr>
            <w:tcW w:w="2138" w:type="dxa"/>
          </w:tcPr>
          <w:p w14:paraId="4E4A4585" w14:textId="77777777" w:rsidR="002A5D3D" w:rsidRPr="00FD7089" w:rsidRDefault="002A5D3D" w:rsidP="00673229">
            <w:pPr>
              <w:pStyle w:val="02Tabletext"/>
              <w:rPr>
                <w:lang w:val="en-AU"/>
              </w:rPr>
            </w:pPr>
            <w:r w:rsidRPr="00FD7089">
              <w:rPr>
                <w:lang w:val="en-AU"/>
              </w:rPr>
              <w:t>ASD</w:t>
            </w:r>
          </w:p>
        </w:tc>
        <w:tc>
          <w:tcPr>
            <w:tcW w:w="6944" w:type="dxa"/>
          </w:tcPr>
          <w:p w14:paraId="1259E66C" w14:textId="77777777" w:rsidR="002A5D3D" w:rsidRPr="00FD7089" w:rsidRDefault="002A5D3D" w:rsidP="00282E97">
            <w:pPr>
              <w:pStyle w:val="02Tabletext"/>
              <w:rPr>
                <w:lang w:val="en-AU" w:eastAsia="en-AU"/>
              </w:rPr>
            </w:pPr>
            <w:r w:rsidRPr="00FD7089">
              <w:rPr>
                <w:lang w:val="en-AU" w:eastAsia="en-AU"/>
              </w:rPr>
              <w:t>Atrial septal defect</w:t>
            </w:r>
            <w:r w:rsidR="00282E97" w:rsidRPr="00FD7089">
              <w:rPr>
                <w:lang w:val="en-AU" w:eastAsia="en-AU"/>
              </w:rPr>
              <w:t xml:space="preserve"> is a congenital hole in the wall that separates the top two chambers of the heart. This defect allows blood to leak </w:t>
            </w:r>
            <w:r w:rsidR="00411C28" w:rsidRPr="00FD7089">
              <w:rPr>
                <w:lang w:val="en-AU" w:eastAsia="en-AU"/>
              </w:rPr>
              <w:t>between</w:t>
            </w:r>
            <w:r w:rsidR="00282E97" w:rsidRPr="00FD7089">
              <w:rPr>
                <w:lang w:val="en-AU" w:eastAsia="en-AU"/>
              </w:rPr>
              <w:t xml:space="preserve"> the oxygen-rich </w:t>
            </w:r>
            <w:r w:rsidR="00411C28" w:rsidRPr="00FD7089">
              <w:rPr>
                <w:lang w:val="en-AU" w:eastAsia="en-AU"/>
              </w:rPr>
              <w:t xml:space="preserve">and </w:t>
            </w:r>
            <w:r w:rsidR="00282E97" w:rsidRPr="00FD7089">
              <w:rPr>
                <w:lang w:val="en-AU" w:eastAsia="en-AU"/>
              </w:rPr>
              <w:t>oxygen-poor blood chambers in the heart.</w:t>
            </w:r>
          </w:p>
        </w:tc>
      </w:tr>
      <w:tr w:rsidR="002A5D3D" w:rsidRPr="00FB48BC" w14:paraId="504298AA" w14:textId="77777777" w:rsidTr="00FD7089">
        <w:trPr>
          <w:cantSplit/>
        </w:trPr>
        <w:tc>
          <w:tcPr>
            <w:tcW w:w="2138" w:type="dxa"/>
          </w:tcPr>
          <w:p w14:paraId="1F39CBEE" w14:textId="77777777" w:rsidR="002A5D3D" w:rsidRPr="00FD7089" w:rsidRDefault="002A5D3D" w:rsidP="00673229">
            <w:pPr>
              <w:pStyle w:val="02Tabletext"/>
              <w:rPr>
                <w:lang w:val="en-AU"/>
              </w:rPr>
            </w:pPr>
            <w:r w:rsidRPr="00FD7089">
              <w:rPr>
                <w:lang w:val="en-AU"/>
              </w:rPr>
              <w:t>CAD</w:t>
            </w:r>
          </w:p>
        </w:tc>
        <w:tc>
          <w:tcPr>
            <w:tcW w:w="6944" w:type="dxa"/>
          </w:tcPr>
          <w:p w14:paraId="07512D46" w14:textId="77777777" w:rsidR="002A5D3D" w:rsidRPr="00FD7089" w:rsidRDefault="002A5D3D" w:rsidP="00282E97">
            <w:pPr>
              <w:pStyle w:val="02Tabletext"/>
              <w:rPr>
                <w:lang w:val="en-AU" w:eastAsia="en-AU"/>
              </w:rPr>
            </w:pPr>
            <w:r w:rsidRPr="00FD7089">
              <w:rPr>
                <w:lang w:val="en-AU" w:eastAsia="en-AU"/>
              </w:rPr>
              <w:t>Coronary artery disease</w:t>
            </w:r>
          </w:p>
        </w:tc>
      </w:tr>
      <w:tr w:rsidR="002A5D3D" w:rsidRPr="00FB48BC" w14:paraId="7728E513" w14:textId="77777777" w:rsidTr="00FD7089">
        <w:trPr>
          <w:cantSplit/>
        </w:trPr>
        <w:tc>
          <w:tcPr>
            <w:tcW w:w="2138" w:type="dxa"/>
          </w:tcPr>
          <w:p w14:paraId="25E7A17A" w14:textId="77777777" w:rsidR="002A5D3D" w:rsidRPr="00FD7089" w:rsidRDefault="002A5D3D" w:rsidP="00673229">
            <w:pPr>
              <w:pStyle w:val="02Tabletext"/>
              <w:rPr>
                <w:lang w:val="en-AU"/>
              </w:rPr>
            </w:pPr>
            <w:r w:rsidRPr="00FD7089">
              <w:rPr>
                <w:lang w:val="en-AU"/>
              </w:rPr>
              <w:t>CAGR</w:t>
            </w:r>
          </w:p>
        </w:tc>
        <w:tc>
          <w:tcPr>
            <w:tcW w:w="6944" w:type="dxa"/>
          </w:tcPr>
          <w:p w14:paraId="422A987E" w14:textId="77777777" w:rsidR="002A5D3D" w:rsidRPr="00FD7089" w:rsidRDefault="002A5D3D" w:rsidP="00282E97">
            <w:pPr>
              <w:pStyle w:val="02Tabletext"/>
              <w:rPr>
                <w:lang w:val="en-AU"/>
              </w:rPr>
            </w:pPr>
            <w:r w:rsidRPr="00FD7089">
              <w:rPr>
                <w:lang w:val="en-AU"/>
              </w:rPr>
              <w:t xml:space="preserve">Compound annual growth rate, or the average annual growth rate over a specified time period. </w:t>
            </w:r>
          </w:p>
        </w:tc>
      </w:tr>
      <w:tr w:rsidR="002A5D3D" w:rsidRPr="00FB48BC" w14:paraId="4EDEDE67" w14:textId="77777777" w:rsidTr="00FD7089">
        <w:trPr>
          <w:cantSplit/>
        </w:trPr>
        <w:tc>
          <w:tcPr>
            <w:tcW w:w="2138" w:type="dxa"/>
          </w:tcPr>
          <w:p w14:paraId="76E8F8CB" w14:textId="77777777" w:rsidR="002A5D3D" w:rsidRPr="00FD7089" w:rsidRDefault="002A5D3D" w:rsidP="00673229">
            <w:pPr>
              <w:pStyle w:val="02Tabletext"/>
              <w:rPr>
                <w:lang w:val="en-AU"/>
              </w:rPr>
            </w:pPr>
            <w:r w:rsidRPr="00FD7089">
              <w:rPr>
                <w:lang w:val="en-AU"/>
              </w:rPr>
              <w:t>Cardiovascular event</w:t>
            </w:r>
          </w:p>
        </w:tc>
        <w:tc>
          <w:tcPr>
            <w:tcW w:w="6944" w:type="dxa"/>
          </w:tcPr>
          <w:p w14:paraId="629D7D5A" w14:textId="77777777" w:rsidR="002A5D3D" w:rsidRPr="00FD7089" w:rsidRDefault="002A5D3D" w:rsidP="00282E97">
            <w:pPr>
              <w:pStyle w:val="02Tabletext"/>
              <w:rPr>
                <w:lang w:val="en-AU" w:eastAsia="en-AU"/>
              </w:rPr>
            </w:pPr>
            <w:r w:rsidRPr="00FD7089">
              <w:rPr>
                <w:lang w:val="en-AU"/>
              </w:rPr>
              <w:t>Normally includes myocardial infarction, stroke, death from a vascular cause (including coronary, pulmonary embolism, haemorrhage) or any arterial revascularisation procedure.</w:t>
            </w:r>
          </w:p>
        </w:tc>
      </w:tr>
      <w:tr w:rsidR="002A5D3D" w:rsidRPr="00FB48BC" w14:paraId="7EE614D0" w14:textId="77777777" w:rsidTr="00FD7089">
        <w:trPr>
          <w:cantSplit/>
        </w:trPr>
        <w:tc>
          <w:tcPr>
            <w:tcW w:w="2138" w:type="dxa"/>
          </w:tcPr>
          <w:p w14:paraId="57070728" w14:textId="77777777" w:rsidR="002A5D3D" w:rsidRPr="00FD7089" w:rsidRDefault="002A5D3D" w:rsidP="00673229">
            <w:pPr>
              <w:pStyle w:val="02Tabletext"/>
              <w:rPr>
                <w:lang w:val="en-AU"/>
              </w:rPr>
            </w:pPr>
            <w:r w:rsidRPr="00FD7089">
              <w:rPr>
                <w:lang w:val="en-AU"/>
              </w:rPr>
              <w:t>Committee, The</w:t>
            </w:r>
          </w:p>
        </w:tc>
        <w:tc>
          <w:tcPr>
            <w:tcW w:w="6944" w:type="dxa"/>
          </w:tcPr>
          <w:p w14:paraId="43AA7F65" w14:textId="77777777" w:rsidR="002A5D3D" w:rsidRPr="00FD7089" w:rsidRDefault="002A5D3D" w:rsidP="00282E97">
            <w:pPr>
              <w:pStyle w:val="02Tabletext"/>
              <w:rPr>
                <w:lang w:val="en-AU"/>
              </w:rPr>
            </w:pPr>
            <w:r w:rsidRPr="00FD7089">
              <w:rPr>
                <w:lang w:val="en-AU" w:eastAsia="en-AU"/>
              </w:rPr>
              <w:t>The Cardiac Services Clinical Committee</w:t>
            </w:r>
          </w:p>
        </w:tc>
      </w:tr>
      <w:tr w:rsidR="002A5D3D" w:rsidRPr="00FB48BC" w14:paraId="1EC82C22" w14:textId="77777777" w:rsidTr="00FD7089">
        <w:trPr>
          <w:cantSplit/>
        </w:trPr>
        <w:tc>
          <w:tcPr>
            <w:tcW w:w="2138" w:type="dxa"/>
          </w:tcPr>
          <w:p w14:paraId="5BB96892" w14:textId="77777777" w:rsidR="002A5D3D" w:rsidRPr="00FD7089" w:rsidRDefault="002A5D3D" w:rsidP="00673229">
            <w:pPr>
              <w:pStyle w:val="02Tabletext"/>
              <w:rPr>
                <w:lang w:val="en-AU"/>
              </w:rPr>
            </w:pPr>
            <w:r w:rsidRPr="00FD7089">
              <w:rPr>
                <w:lang w:val="en-AU"/>
              </w:rPr>
              <w:t>CABG</w:t>
            </w:r>
          </w:p>
        </w:tc>
        <w:tc>
          <w:tcPr>
            <w:tcW w:w="6944" w:type="dxa"/>
          </w:tcPr>
          <w:p w14:paraId="72ED905D" w14:textId="77777777" w:rsidR="002A5D3D" w:rsidRPr="00FD7089" w:rsidRDefault="002A5D3D" w:rsidP="00F01553">
            <w:pPr>
              <w:pStyle w:val="02Tabletext"/>
              <w:rPr>
                <w:lang w:val="en-AU" w:eastAsia="en-AU"/>
              </w:rPr>
            </w:pPr>
            <w:r w:rsidRPr="00FD7089">
              <w:rPr>
                <w:lang w:val="en-AU" w:eastAsia="en-AU"/>
              </w:rPr>
              <w:t>Coronary artery bypass graft, also referred to as CAGS</w:t>
            </w:r>
            <w:r w:rsidR="00B51636" w:rsidRPr="00FD7089">
              <w:rPr>
                <w:lang w:val="en-AU" w:eastAsia="en-AU"/>
              </w:rPr>
              <w:t>.</w:t>
            </w:r>
            <w:r w:rsidR="007B2F5B" w:rsidRPr="00FD7089">
              <w:rPr>
                <w:lang w:val="en-AU" w:eastAsia="en-AU"/>
              </w:rPr>
              <w:t xml:space="preserve"> </w:t>
            </w:r>
            <w:r w:rsidR="0070489F" w:rsidRPr="00FD7089">
              <w:rPr>
                <w:lang w:val="en-AU" w:eastAsia="en-AU"/>
              </w:rPr>
              <w:t>(</w:t>
            </w:r>
            <w:r w:rsidR="00B51636" w:rsidRPr="00FD7089">
              <w:rPr>
                <w:lang w:val="en-AU" w:eastAsia="en-AU"/>
              </w:rPr>
              <w:t>U</w:t>
            </w:r>
            <w:r w:rsidR="0070489F" w:rsidRPr="00FD7089">
              <w:rPr>
                <w:lang w:val="en-AU" w:eastAsia="en-AU"/>
              </w:rPr>
              <w:t xml:space="preserve">sually refers to </w:t>
            </w:r>
            <w:r w:rsidR="00060BDD" w:rsidRPr="00FD7089">
              <w:rPr>
                <w:lang w:val="en-AU" w:eastAsia="en-AU"/>
              </w:rPr>
              <w:t>MBS</w:t>
            </w:r>
            <w:r w:rsidR="009B34C0" w:rsidRPr="00FD7089">
              <w:rPr>
                <w:lang w:val="en-AU" w:eastAsia="en-AU"/>
              </w:rPr>
              <w:t xml:space="preserve"> items 38498, 38500, 38501, 38503 and 38504</w:t>
            </w:r>
            <w:r w:rsidR="0070489F" w:rsidRPr="00FD7089">
              <w:rPr>
                <w:lang w:val="en-AU" w:eastAsia="en-AU"/>
              </w:rPr>
              <w:t>)</w:t>
            </w:r>
            <w:r w:rsidR="00060BDD" w:rsidRPr="00FD7089">
              <w:rPr>
                <w:lang w:val="en-AU" w:eastAsia="en-AU"/>
              </w:rPr>
              <w:t>.</w:t>
            </w:r>
          </w:p>
        </w:tc>
      </w:tr>
      <w:tr w:rsidR="002A5D3D" w:rsidRPr="00FB48BC" w14:paraId="6E28F197" w14:textId="77777777" w:rsidTr="00FD7089">
        <w:trPr>
          <w:cantSplit/>
        </w:trPr>
        <w:tc>
          <w:tcPr>
            <w:tcW w:w="2138" w:type="dxa"/>
          </w:tcPr>
          <w:p w14:paraId="0051E102" w14:textId="77777777" w:rsidR="002A5D3D" w:rsidRPr="00FD7089" w:rsidRDefault="002A5D3D" w:rsidP="00673229">
            <w:pPr>
              <w:pStyle w:val="02Tabletext"/>
              <w:rPr>
                <w:lang w:val="en-AU"/>
              </w:rPr>
            </w:pPr>
            <w:r w:rsidRPr="00FD7089">
              <w:rPr>
                <w:lang w:val="en-AU"/>
              </w:rPr>
              <w:t>CAGS</w:t>
            </w:r>
          </w:p>
        </w:tc>
        <w:tc>
          <w:tcPr>
            <w:tcW w:w="6944" w:type="dxa"/>
          </w:tcPr>
          <w:p w14:paraId="6031B63B" w14:textId="77777777" w:rsidR="002A5D3D" w:rsidRPr="00FD7089" w:rsidRDefault="002A5D3D" w:rsidP="00912BF5">
            <w:pPr>
              <w:pStyle w:val="02Tabletext"/>
              <w:rPr>
                <w:lang w:val="en-AU" w:eastAsia="en-AU"/>
              </w:rPr>
            </w:pPr>
            <w:r w:rsidRPr="00FD7089">
              <w:rPr>
                <w:lang w:val="en-AU" w:eastAsia="en-AU"/>
              </w:rPr>
              <w:t>Coronary artery graft surgery, also referred to as CABG</w:t>
            </w:r>
            <w:r w:rsidR="00B51636" w:rsidRPr="00FD7089">
              <w:rPr>
                <w:lang w:val="en-AU" w:eastAsia="en-AU"/>
              </w:rPr>
              <w:t>.</w:t>
            </w:r>
            <w:r w:rsidR="00060BDD" w:rsidRPr="00FD7089">
              <w:rPr>
                <w:lang w:val="en-AU" w:eastAsia="en-AU"/>
              </w:rPr>
              <w:t xml:space="preserve"> </w:t>
            </w:r>
            <w:r w:rsidR="00B51636" w:rsidRPr="00FD7089">
              <w:rPr>
                <w:lang w:val="en-AU" w:eastAsia="en-AU"/>
              </w:rPr>
              <w:t>(U</w:t>
            </w:r>
            <w:r w:rsidR="0070489F" w:rsidRPr="00FD7089">
              <w:rPr>
                <w:lang w:val="en-AU" w:eastAsia="en-AU"/>
              </w:rPr>
              <w:t xml:space="preserve">sually refers to </w:t>
            </w:r>
            <w:r w:rsidR="00060BDD" w:rsidRPr="00FD7089">
              <w:rPr>
                <w:lang w:val="en-AU" w:eastAsia="en-AU"/>
              </w:rPr>
              <w:t>MBS item</w:t>
            </w:r>
            <w:r w:rsidR="00912BF5" w:rsidRPr="00FD7089">
              <w:rPr>
                <w:lang w:val="en-AU" w:eastAsia="en-AU"/>
              </w:rPr>
              <w:t xml:space="preserve"> 38497</w:t>
            </w:r>
            <w:r w:rsidR="0070489F" w:rsidRPr="00FD7089">
              <w:rPr>
                <w:lang w:val="en-AU" w:eastAsia="en-AU"/>
              </w:rPr>
              <w:t>)</w:t>
            </w:r>
            <w:r w:rsidR="00060BDD" w:rsidRPr="00FD7089">
              <w:rPr>
                <w:lang w:val="en-AU" w:eastAsia="en-AU"/>
              </w:rPr>
              <w:t>.</w:t>
            </w:r>
          </w:p>
        </w:tc>
      </w:tr>
      <w:tr w:rsidR="002A5D3D" w:rsidRPr="00FB48BC" w14:paraId="18F0DFD8" w14:textId="77777777" w:rsidTr="00FD7089">
        <w:trPr>
          <w:cantSplit/>
        </w:trPr>
        <w:tc>
          <w:tcPr>
            <w:tcW w:w="2138" w:type="dxa"/>
          </w:tcPr>
          <w:p w14:paraId="33C91542" w14:textId="77777777" w:rsidR="002A5D3D" w:rsidRPr="00FD7089" w:rsidRDefault="002A5D3D" w:rsidP="00673229">
            <w:pPr>
              <w:pStyle w:val="02Tabletext"/>
              <w:rPr>
                <w:lang w:val="en-AU"/>
              </w:rPr>
            </w:pPr>
            <w:r w:rsidRPr="00FD7089">
              <w:rPr>
                <w:lang w:val="en-AU"/>
              </w:rPr>
              <w:t>Cost neutral</w:t>
            </w:r>
          </w:p>
        </w:tc>
        <w:tc>
          <w:tcPr>
            <w:tcW w:w="6944" w:type="dxa"/>
          </w:tcPr>
          <w:p w14:paraId="444151EE" w14:textId="77777777" w:rsidR="002A5D3D" w:rsidRPr="00FD7089" w:rsidRDefault="002A5D3D" w:rsidP="00282E97">
            <w:pPr>
              <w:pStyle w:val="02Tabletext"/>
              <w:rPr>
                <w:lang w:val="en-AU"/>
              </w:rPr>
            </w:pPr>
            <w:r w:rsidRPr="00FD7089">
              <w:rPr>
                <w:lang w:val="en-AU"/>
              </w:rPr>
              <w:t>Usually achieved with a weighted fee adjustment so that the net cost of the service, after considering volumes and multiple services rule applications, will be unchanged. Unless specifically noted, all restructuring or consolidation of items is intended to be cost neutral in this manner.</w:t>
            </w:r>
          </w:p>
        </w:tc>
      </w:tr>
      <w:tr w:rsidR="002A5D3D" w:rsidRPr="00FB48BC" w14:paraId="0D681ADD" w14:textId="77777777" w:rsidTr="00FD7089">
        <w:trPr>
          <w:cantSplit/>
        </w:trPr>
        <w:tc>
          <w:tcPr>
            <w:tcW w:w="2138" w:type="dxa"/>
          </w:tcPr>
          <w:p w14:paraId="6BC826C6" w14:textId="77777777" w:rsidR="002A5D3D" w:rsidRPr="00FD7089" w:rsidRDefault="002A5D3D" w:rsidP="00673229">
            <w:pPr>
              <w:pStyle w:val="02Tabletext"/>
              <w:rPr>
                <w:lang w:val="en-AU"/>
              </w:rPr>
            </w:pPr>
            <w:r w:rsidRPr="00FD7089">
              <w:rPr>
                <w:lang w:val="en-AU"/>
              </w:rPr>
              <w:t>CTCA</w:t>
            </w:r>
          </w:p>
        </w:tc>
        <w:tc>
          <w:tcPr>
            <w:tcW w:w="6944" w:type="dxa"/>
          </w:tcPr>
          <w:p w14:paraId="78847ACE" w14:textId="77777777" w:rsidR="002A5D3D" w:rsidRPr="00FD7089" w:rsidRDefault="002A5D3D" w:rsidP="004D71DC">
            <w:pPr>
              <w:pStyle w:val="02Tabletext"/>
              <w:rPr>
                <w:lang w:val="en-AU"/>
              </w:rPr>
            </w:pPr>
            <w:r w:rsidRPr="00FD7089">
              <w:rPr>
                <w:lang w:val="en-AU" w:eastAsia="en-AU"/>
              </w:rPr>
              <w:t>C</w:t>
            </w:r>
            <w:r w:rsidR="0057210B" w:rsidRPr="00FD7089">
              <w:rPr>
                <w:lang w:val="en-AU" w:eastAsia="en-AU"/>
              </w:rPr>
              <w:t xml:space="preserve">omputed </w:t>
            </w:r>
            <w:r w:rsidRPr="00FD7089">
              <w:rPr>
                <w:lang w:val="en-AU" w:eastAsia="en-AU"/>
              </w:rPr>
              <w:t>T</w:t>
            </w:r>
            <w:r w:rsidR="0057210B" w:rsidRPr="00FD7089">
              <w:rPr>
                <w:lang w:val="en-AU" w:eastAsia="en-AU"/>
              </w:rPr>
              <w:t>omography of the</w:t>
            </w:r>
            <w:r w:rsidRPr="00FD7089">
              <w:rPr>
                <w:lang w:val="en-AU" w:eastAsia="en-AU"/>
              </w:rPr>
              <w:t xml:space="preserve"> coronary a</w:t>
            </w:r>
            <w:r w:rsidR="004D71DC">
              <w:rPr>
                <w:lang w:val="en-AU" w:eastAsia="en-AU"/>
              </w:rPr>
              <w:t>rtery</w:t>
            </w:r>
            <w:r w:rsidR="00B51636" w:rsidRPr="00FD7089">
              <w:rPr>
                <w:lang w:val="en-AU" w:eastAsia="en-AU"/>
              </w:rPr>
              <w:t>.</w:t>
            </w:r>
            <w:r w:rsidR="00060BDD" w:rsidRPr="00FD7089">
              <w:rPr>
                <w:lang w:val="en-AU" w:eastAsia="en-AU"/>
              </w:rPr>
              <w:t xml:space="preserve"> </w:t>
            </w:r>
            <w:r w:rsidR="0070489F" w:rsidRPr="00FD7089">
              <w:rPr>
                <w:lang w:val="en-AU" w:eastAsia="en-AU"/>
              </w:rPr>
              <w:t>(</w:t>
            </w:r>
            <w:r w:rsidR="00B51636" w:rsidRPr="00FD7089">
              <w:rPr>
                <w:lang w:val="en-AU" w:eastAsia="en-AU"/>
              </w:rPr>
              <w:t>U</w:t>
            </w:r>
            <w:r w:rsidR="0070489F" w:rsidRPr="00FD7089">
              <w:rPr>
                <w:lang w:val="en-AU" w:eastAsia="en-AU"/>
              </w:rPr>
              <w:t xml:space="preserve">sually refers to </w:t>
            </w:r>
            <w:r w:rsidR="00060BDD" w:rsidRPr="00FD7089">
              <w:rPr>
                <w:lang w:val="en-AU" w:eastAsia="en-AU"/>
              </w:rPr>
              <w:t>MBS items 57360 and 57361</w:t>
            </w:r>
            <w:r w:rsidR="0070489F" w:rsidRPr="00FD7089">
              <w:rPr>
                <w:lang w:val="en-AU" w:eastAsia="en-AU"/>
              </w:rPr>
              <w:t>)</w:t>
            </w:r>
            <w:r w:rsidR="00060BDD" w:rsidRPr="00FD7089">
              <w:rPr>
                <w:lang w:val="en-AU" w:eastAsia="en-AU"/>
              </w:rPr>
              <w:t>.</w:t>
            </w:r>
          </w:p>
        </w:tc>
      </w:tr>
      <w:tr w:rsidR="002A5D3D" w:rsidRPr="00FB48BC" w14:paraId="00CDAED2" w14:textId="77777777" w:rsidTr="00FD7089">
        <w:trPr>
          <w:cantSplit/>
        </w:trPr>
        <w:tc>
          <w:tcPr>
            <w:tcW w:w="2138" w:type="dxa"/>
          </w:tcPr>
          <w:p w14:paraId="6DDB44A8" w14:textId="77777777" w:rsidR="002A5D3D" w:rsidRPr="00FD7089" w:rsidRDefault="002A5D3D" w:rsidP="00673229">
            <w:pPr>
              <w:pStyle w:val="02Tabletext"/>
              <w:rPr>
                <w:lang w:val="en-AU"/>
              </w:rPr>
            </w:pPr>
            <w:r w:rsidRPr="00FD7089">
              <w:rPr>
                <w:lang w:val="en-AU"/>
              </w:rPr>
              <w:t>CSANZ</w:t>
            </w:r>
          </w:p>
        </w:tc>
        <w:tc>
          <w:tcPr>
            <w:tcW w:w="6944" w:type="dxa"/>
          </w:tcPr>
          <w:p w14:paraId="0FE5DFF7" w14:textId="77777777" w:rsidR="002A5D3D" w:rsidRPr="00FD7089" w:rsidRDefault="002A5D3D" w:rsidP="00282E97">
            <w:pPr>
              <w:pStyle w:val="02Tabletext"/>
              <w:rPr>
                <w:lang w:val="en-AU" w:eastAsia="en-AU"/>
              </w:rPr>
            </w:pPr>
            <w:r w:rsidRPr="00FD7089">
              <w:rPr>
                <w:lang w:val="en-AU" w:eastAsia="en-AU"/>
              </w:rPr>
              <w:t>Cardiac Society of Australia and New Zealand</w:t>
            </w:r>
          </w:p>
        </w:tc>
      </w:tr>
      <w:tr w:rsidR="002A5D3D" w:rsidRPr="00FB48BC" w14:paraId="140AB36F" w14:textId="77777777" w:rsidTr="00FD7089">
        <w:trPr>
          <w:cantSplit/>
        </w:trPr>
        <w:tc>
          <w:tcPr>
            <w:tcW w:w="2138" w:type="dxa"/>
          </w:tcPr>
          <w:p w14:paraId="6DB86895" w14:textId="77777777" w:rsidR="002A5D3D" w:rsidRPr="00FD7089" w:rsidRDefault="002A5D3D" w:rsidP="00673229">
            <w:pPr>
              <w:pStyle w:val="02Tabletext"/>
              <w:rPr>
                <w:lang w:val="en-AU"/>
              </w:rPr>
            </w:pPr>
            <w:r w:rsidRPr="00FD7089">
              <w:rPr>
                <w:lang w:val="en-AU"/>
              </w:rPr>
              <w:t>Department, The</w:t>
            </w:r>
          </w:p>
        </w:tc>
        <w:tc>
          <w:tcPr>
            <w:tcW w:w="6944" w:type="dxa"/>
          </w:tcPr>
          <w:p w14:paraId="5691021B" w14:textId="77777777" w:rsidR="002A5D3D" w:rsidRPr="00FD7089" w:rsidRDefault="002A5D3D" w:rsidP="00282E97">
            <w:pPr>
              <w:pStyle w:val="02Tabletext"/>
              <w:rPr>
                <w:lang w:val="en-AU"/>
              </w:rPr>
            </w:pPr>
            <w:r w:rsidRPr="00FD7089">
              <w:rPr>
                <w:lang w:val="en-AU"/>
              </w:rPr>
              <w:t>Australian Government Department of Health</w:t>
            </w:r>
          </w:p>
        </w:tc>
      </w:tr>
      <w:tr w:rsidR="002A5D3D" w:rsidRPr="00FB48BC" w14:paraId="4BA0BF72" w14:textId="77777777" w:rsidTr="00FD7089">
        <w:trPr>
          <w:cantSplit/>
        </w:trPr>
        <w:tc>
          <w:tcPr>
            <w:tcW w:w="2138" w:type="dxa"/>
          </w:tcPr>
          <w:p w14:paraId="799252D5" w14:textId="77777777" w:rsidR="002A5D3D" w:rsidRPr="00FD7089" w:rsidRDefault="002A5D3D" w:rsidP="00673229">
            <w:pPr>
              <w:pStyle w:val="02Tabletext"/>
              <w:rPr>
                <w:lang w:val="en-AU"/>
              </w:rPr>
            </w:pPr>
            <w:r w:rsidRPr="00FD7089">
              <w:rPr>
                <w:lang w:val="en-AU"/>
              </w:rPr>
              <w:t>DHS</w:t>
            </w:r>
          </w:p>
        </w:tc>
        <w:tc>
          <w:tcPr>
            <w:tcW w:w="6944" w:type="dxa"/>
          </w:tcPr>
          <w:p w14:paraId="7D80A757" w14:textId="77777777" w:rsidR="002A5D3D" w:rsidRPr="00FD7089" w:rsidRDefault="002A5D3D" w:rsidP="00282E97">
            <w:pPr>
              <w:pStyle w:val="02Tabletext"/>
              <w:rPr>
                <w:lang w:val="en-AU"/>
              </w:rPr>
            </w:pPr>
            <w:r w:rsidRPr="00FD7089">
              <w:rPr>
                <w:lang w:val="en-AU"/>
              </w:rPr>
              <w:t>Australian Government Department of Human Services</w:t>
            </w:r>
          </w:p>
        </w:tc>
      </w:tr>
      <w:tr w:rsidR="002A5D3D" w:rsidRPr="00FB48BC" w14:paraId="5ACA6253" w14:textId="77777777" w:rsidTr="00FD7089">
        <w:trPr>
          <w:cantSplit/>
        </w:trPr>
        <w:tc>
          <w:tcPr>
            <w:tcW w:w="2138" w:type="dxa"/>
          </w:tcPr>
          <w:p w14:paraId="70DD6894" w14:textId="77777777" w:rsidR="002A5D3D" w:rsidRPr="00FD7089" w:rsidRDefault="002A5D3D" w:rsidP="00673229">
            <w:pPr>
              <w:pStyle w:val="02Tabletext"/>
              <w:rPr>
                <w:lang w:val="en-AU"/>
              </w:rPr>
            </w:pPr>
            <w:r w:rsidRPr="00FD7089">
              <w:rPr>
                <w:lang w:val="en-AU"/>
              </w:rPr>
              <w:t>DICC</w:t>
            </w:r>
          </w:p>
        </w:tc>
        <w:tc>
          <w:tcPr>
            <w:tcW w:w="6944" w:type="dxa"/>
          </w:tcPr>
          <w:p w14:paraId="7901F2BE" w14:textId="77777777" w:rsidR="002A5D3D" w:rsidRPr="00FD7089" w:rsidRDefault="002A5D3D" w:rsidP="00282E97">
            <w:pPr>
              <w:pStyle w:val="02Tabletext"/>
              <w:rPr>
                <w:lang w:val="en-AU"/>
              </w:rPr>
            </w:pPr>
            <w:r w:rsidRPr="00FD7089">
              <w:rPr>
                <w:lang w:val="en-AU" w:eastAsia="en-AU"/>
              </w:rPr>
              <w:t>Diagnostic Imaging Clinical Committee</w:t>
            </w:r>
          </w:p>
        </w:tc>
      </w:tr>
      <w:tr w:rsidR="002A5D3D" w:rsidRPr="00FB48BC" w14:paraId="01272332" w14:textId="77777777" w:rsidTr="00FD7089">
        <w:trPr>
          <w:cantSplit/>
        </w:trPr>
        <w:tc>
          <w:tcPr>
            <w:tcW w:w="2138" w:type="dxa"/>
          </w:tcPr>
          <w:p w14:paraId="212AFB5F" w14:textId="77777777" w:rsidR="002A5D3D" w:rsidRPr="00FD7089" w:rsidRDefault="002A5D3D" w:rsidP="00673229">
            <w:pPr>
              <w:pStyle w:val="02Tabletext"/>
              <w:rPr>
                <w:lang w:val="en-AU"/>
              </w:rPr>
            </w:pPr>
            <w:r w:rsidRPr="00FD7089">
              <w:rPr>
                <w:lang w:val="en-AU"/>
              </w:rPr>
              <w:t>DIST</w:t>
            </w:r>
          </w:p>
        </w:tc>
        <w:tc>
          <w:tcPr>
            <w:tcW w:w="6944" w:type="dxa"/>
          </w:tcPr>
          <w:p w14:paraId="08FA3099" w14:textId="77777777" w:rsidR="002A5D3D" w:rsidRPr="00FD7089" w:rsidRDefault="002A5D3D" w:rsidP="00282E97">
            <w:pPr>
              <w:pStyle w:val="02Tabletext"/>
              <w:rPr>
                <w:lang w:val="en-AU" w:eastAsia="en-AU"/>
              </w:rPr>
            </w:pPr>
            <w:r w:rsidRPr="00FD7089">
              <w:rPr>
                <w:lang w:val="en-AU"/>
              </w:rPr>
              <w:t>Diagnostic Imaging Services Table</w:t>
            </w:r>
          </w:p>
        </w:tc>
      </w:tr>
      <w:tr w:rsidR="002A5D3D" w:rsidRPr="00FB48BC" w14:paraId="42C5256D" w14:textId="77777777" w:rsidTr="00FD7089">
        <w:trPr>
          <w:cantSplit/>
        </w:trPr>
        <w:tc>
          <w:tcPr>
            <w:tcW w:w="2138" w:type="dxa"/>
          </w:tcPr>
          <w:p w14:paraId="557DDED3" w14:textId="77777777" w:rsidR="002A5D3D" w:rsidRPr="00FD7089" w:rsidRDefault="002A5D3D" w:rsidP="00673229">
            <w:pPr>
              <w:pStyle w:val="02Tabletext"/>
              <w:rPr>
                <w:lang w:val="en-AU"/>
              </w:rPr>
            </w:pPr>
            <w:r w:rsidRPr="00FD7089">
              <w:rPr>
                <w:lang w:val="en-AU"/>
              </w:rPr>
              <w:t>Door-to-balloon time</w:t>
            </w:r>
          </w:p>
        </w:tc>
        <w:tc>
          <w:tcPr>
            <w:tcW w:w="6944" w:type="dxa"/>
          </w:tcPr>
          <w:p w14:paraId="58DA1E31" w14:textId="77777777" w:rsidR="002A5D3D" w:rsidRPr="00FD7089" w:rsidRDefault="002A5D3D" w:rsidP="00282E97">
            <w:pPr>
              <w:pStyle w:val="02Tabletext"/>
              <w:rPr>
                <w:lang w:val="en-AU" w:eastAsia="en-AU"/>
              </w:rPr>
            </w:pPr>
            <w:r w:rsidRPr="00FD7089">
              <w:rPr>
                <w:lang w:val="en-AU" w:eastAsia="en-AU"/>
              </w:rPr>
              <w:t>For patients suffering a heart attack, unblocking the blood vessel within 90</w:t>
            </w:r>
            <w:r w:rsidR="004D71DC">
              <w:rPr>
                <w:lang w:val="en-AU" w:eastAsia="en-AU"/>
              </w:rPr>
              <w:t xml:space="preserve"> </w:t>
            </w:r>
            <w:r w:rsidRPr="00FD7089">
              <w:rPr>
                <w:lang w:val="en-AU" w:eastAsia="en-AU"/>
              </w:rPr>
              <w:t xml:space="preserve">minutes leads to much better outcomes. This is measured from the time the patient arrives at the hospital ‘door’ to the time the blocked artery is re-opened which is achieved with angioplasty or a ‘balloon’. Door-to-balloon time is the time between these two points in time. </w:t>
            </w:r>
          </w:p>
        </w:tc>
      </w:tr>
      <w:tr w:rsidR="002A5D3D" w:rsidRPr="00FB48BC" w14:paraId="2984771D" w14:textId="77777777" w:rsidTr="00FD7089">
        <w:trPr>
          <w:cantSplit/>
        </w:trPr>
        <w:tc>
          <w:tcPr>
            <w:tcW w:w="2138" w:type="dxa"/>
          </w:tcPr>
          <w:p w14:paraId="2039A875" w14:textId="77777777" w:rsidR="002A5D3D" w:rsidRPr="00FD7089" w:rsidRDefault="002A5D3D" w:rsidP="00673229">
            <w:pPr>
              <w:pStyle w:val="02Tabletext"/>
              <w:rPr>
                <w:lang w:val="en-AU"/>
              </w:rPr>
            </w:pPr>
            <w:r w:rsidRPr="00FD7089">
              <w:rPr>
                <w:lang w:val="en-AU"/>
              </w:rPr>
              <w:t>ECG</w:t>
            </w:r>
          </w:p>
        </w:tc>
        <w:tc>
          <w:tcPr>
            <w:tcW w:w="6944" w:type="dxa"/>
          </w:tcPr>
          <w:p w14:paraId="5F004C85" w14:textId="77777777" w:rsidR="002A5D3D" w:rsidRPr="00FD7089" w:rsidRDefault="002A5D3D" w:rsidP="00F01553">
            <w:pPr>
              <w:pStyle w:val="02Tabletext"/>
              <w:rPr>
                <w:lang w:val="en-AU"/>
              </w:rPr>
            </w:pPr>
            <w:r w:rsidRPr="00FD7089">
              <w:rPr>
                <w:lang w:val="en-AU" w:eastAsia="en-AU"/>
              </w:rPr>
              <w:t>Electrocardiography</w:t>
            </w:r>
            <w:r w:rsidR="001A50B0" w:rsidRPr="00FD7089">
              <w:rPr>
                <w:lang w:val="en-AU" w:eastAsia="en-AU"/>
              </w:rPr>
              <w:t xml:space="preserve"> </w:t>
            </w:r>
            <w:r w:rsidR="0057210B" w:rsidRPr="00FD7089">
              <w:rPr>
                <w:lang w:val="en-AU" w:eastAsia="en-AU"/>
              </w:rPr>
              <w:t>is the process of recording the electrical activity of the heart over a period of time using electrodes placed on the skin.</w:t>
            </w:r>
            <w:r w:rsidR="00093059" w:rsidRPr="00FD7089">
              <w:rPr>
                <w:lang w:val="en-AU" w:eastAsia="en-AU"/>
              </w:rPr>
              <w:t xml:space="preserve"> </w:t>
            </w:r>
            <w:r w:rsidR="007B2F5B" w:rsidRPr="00FD7089">
              <w:rPr>
                <w:lang w:val="en-AU" w:eastAsia="en-AU"/>
              </w:rPr>
              <w:t xml:space="preserve">Refers to a standard 12-lead ECG unless otherwise specified. </w:t>
            </w:r>
            <w:r w:rsidR="0070489F" w:rsidRPr="00FD7089">
              <w:rPr>
                <w:lang w:val="en-AU" w:eastAsia="en-AU"/>
              </w:rPr>
              <w:t>(</w:t>
            </w:r>
            <w:r w:rsidR="00B51636" w:rsidRPr="00FD7089">
              <w:rPr>
                <w:lang w:val="en-AU" w:eastAsia="en-AU"/>
              </w:rPr>
              <w:t>U</w:t>
            </w:r>
            <w:r w:rsidR="0070489F" w:rsidRPr="00FD7089">
              <w:rPr>
                <w:lang w:val="en-AU" w:eastAsia="en-AU"/>
              </w:rPr>
              <w:t xml:space="preserve">sually refers to </w:t>
            </w:r>
            <w:r w:rsidR="00157408" w:rsidRPr="00FD7089">
              <w:rPr>
                <w:lang w:val="en-AU" w:eastAsia="en-AU"/>
              </w:rPr>
              <w:t>MBS i</w:t>
            </w:r>
            <w:r w:rsidR="00093059" w:rsidRPr="00FD7089">
              <w:rPr>
                <w:lang w:val="en-AU" w:eastAsia="en-AU"/>
              </w:rPr>
              <w:t>tems 11700</w:t>
            </w:r>
            <w:r w:rsidR="00D743F5">
              <w:rPr>
                <w:lang w:val="en-AU" w:eastAsia="en-AU"/>
              </w:rPr>
              <w:t xml:space="preserve"> </w:t>
            </w:r>
            <w:r w:rsidR="00093059" w:rsidRPr="00FD7089">
              <w:rPr>
                <w:lang w:val="en-AU" w:eastAsia="en-AU"/>
              </w:rPr>
              <w:t>-11702</w:t>
            </w:r>
            <w:r w:rsidR="0070489F" w:rsidRPr="00FD7089">
              <w:rPr>
                <w:lang w:val="en-AU" w:eastAsia="en-AU"/>
              </w:rPr>
              <w:t>)</w:t>
            </w:r>
            <w:r w:rsidR="003B1831" w:rsidRPr="00FD7089">
              <w:rPr>
                <w:lang w:val="en-AU" w:eastAsia="en-AU"/>
              </w:rPr>
              <w:t>.</w:t>
            </w:r>
            <w:r w:rsidR="00093059" w:rsidRPr="00FD7089">
              <w:rPr>
                <w:rStyle w:val="st1"/>
                <w:color w:val="545454"/>
              </w:rPr>
              <w:t xml:space="preserve"> </w:t>
            </w:r>
          </w:p>
        </w:tc>
      </w:tr>
      <w:tr w:rsidR="002A5D3D" w:rsidRPr="00FB48BC" w14:paraId="4365B3AE" w14:textId="77777777" w:rsidTr="00FD7089">
        <w:trPr>
          <w:cantSplit/>
        </w:trPr>
        <w:tc>
          <w:tcPr>
            <w:tcW w:w="2138" w:type="dxa"/>
          </w:tcPr>
          <w:p w14:paraId="59DA637B" w14:textId="77777777" w:rsidR="002A5D3D" w:rsidRPr="00FD7089" w:rsidRDefault="002A5D3D" w:rsidP="00673229">
            <w:pPr>
              <w:pStyle w:val="02Tabletext"/>
              <w:rPr>
                <w:lang w:val="en-AU"/>
              </w:rPr>
            </w:pPr>
            <w:r w:rsidRPr="00FD7089">
              <w:rPr>
                <w:lang w:val="en-AU"/>
              </w:rPr>
              <w:t>Echo</w:t>
            </w:r>
          </w:p>
        </w:tc>
        <w:tc>
          <w:tcPr>
            <w:tcW w:w="6944" w:type="dxa"/>
          </w:tcPr>
          <w:p w14:paraId="2A275E9F" w14:textId="77777777" w:rsidR="002A5D3D" w:rsidRPr="00FD7089" w:rsidRDefault="007B2F5B" w:rsidP="00F01553">
            <w:pPr>
              <w:pStyle w:val="02Tabletext"/>
              <w:rPr>
                <w:lang w:val="en-AU" w:eastAsia="en-AU"/>
              </w:rPr>
            </w:pPr>
            <w:r w:rsidRPr="00FD7089">
              <w:rPr>
                <w:lang w:val="en-AU" w:eastAsia="en-AU"/>
              </w:rPr>
              <w:t>An e</w:t>
            </w:r>
            <w:r w:rsidR="00093059" w:rsidRPr="00FD7089">
              <w:rPr>
                <w:lang w:val="en-AU" w:eastAsia="en-AU"/>
              </w:rPr>
              <w:t>chocardiogra</w:t>
            </w:r>
            <w:r w:rsidRPr="00FD7089">
              <w:rPr>
                <w:lang w:val="en-AU" w:eastAsia="en-AU"/>
              </w:rPr>
              <w:t>m</w:t>
            </w:r>
            <w:r w:rsidR="00093059" w:rsidRPr="00FD7089">
              <w:rPr>
                <w:lang w:val="en-AU" w:eastAsia="en-AU"/>
              </w:rPr>
              <w:t xml:space="preserve"> </w:t>
            </w:r>
            <w:r w:rsidR="001A50B0" w:rsidRPr="00FD7089">
              <w:rPr>
                <w:lang w:val="en-AU" w:eastAsia="en-AU"/>
              </w:rPr>
              <w:t xml:space="preserve">is an ultrasound test that uses sound waves </w:t>
            </w:r>
            <w:r w:rsidR="00536E6E" w:rsidRPr="00FD7089">
              <w:rPr>
                <w:lang w:val="en-AU" w:eastAsia="en-AU"/>
              </w:rPr>
              <w:t xml:space="preserve">to </w:t>
            </w:r>
            <w:r w:rsidR="00D743F5">
              <w:rPr>
                <w:lang w:val="en-AU" w:eastAsia="en-AU"/>
              </w:rPr>
              <w:t xml:space="preserve">see </w:t>
            </w:r>
            <w:r w:rsidR="00536E6E" w:rsidRPr="00FD7089">
              <w:rPr>
                <w:lang w:val="en-AU" w:eastAsia="en-AU"/>
              </w:rPr>
              <w:t>images</w:t>
            </w:r>
            <w:r w:rsidR="001A50B0" w:rsidRPr="00FD7089">
              <w:rPr>
                <w:lang w:val="en-AU" w:eastAsia="en-AU"/>
              </w:rPr>
              <w:t xml:space="preserve"> of the heart</w:t>
            </w:r>
            <w:r w:rsidR="00536E6E" w:rsidRPr="00FD7089">
              <w:rPr>
                <w:lang w:val="en-AU" w:eastAsia="en-AU"/>
              </w:rPr>
              <w:t xml:space="preserve"> in real-time</w:t>
            </w:r>
            <w:r w:rsidR="001A50B0" w:rsidRPr="00FD7089">
              <w:rPr>
                <w:lang w:val="en-AU" w:eastAsia="en-AU"/>
              </w:rPr>
              <w:t>.</w:t>
            </w:r>
            <w:r w:rsidR="00B51636" w:rsidRPr="00FD7089">
              <w:rPr>
                <w:lang w:val="en-AU" w:eastAsia="en-AU"/>
              </w:rPr>
              <w:t xml:space="preserve"> </w:t>
            </w:r>
            <w:r w:rsidR="0070489F" w:rsidRPr="00FD7089">
              <w:rPr>
                <w:lang w:val="en-AU" w:eastAsia="en-AU"/>
              </w:rPr>
              <w:t>(</w:t>
            </w:r>
            <w:r w:rsidR="00B51636" w:rsidRPr="00FD7089">
              <w:rPr>
                <w:lang w:val="en-AU" w:eastAsia="en-AU"/>
              </w:rPr>
              <w:t>U</w:t>
            </w:r>
            <w:r w:rsidR="0070489F" w:rsidRPr="00FD7089">
              <w:rPr>
                <w:lang w:val="en-AU" w:eastAsia="en-AU"/>
              </w:rPr>
              <w:t>sually refers to MBS</w:t>
            </w:r>
            <w:r w:rsidR="00157408" w:rsidRPr="00FD7089">
              <w:rPr>
                <w:lang w:val="en-AU" w:eastAsia="en-AU"/>
              </w:rPr>
              <w:t xml:space="preserve"> item</w:t>
            </w:r>
            <w:r w:rsidR="0070489F" w:rsidRPr="00FD7089">
              <w:rPr>
                <w:lang w:val="en-AU" w:eastAsia="en-AU"/>
              </w:rPr>
              <w:t>s</w:t>
            </w:r>
            <w:r w:rsidR="00157408" w:rsidRPr="00FD7089">
              <w:rPr>
                <w:lang w:val="en-AU" w:eastAsia="en-AU"/>
              </w:rPr>
              <w:t xml:space="preserve"> in the range 55113 to 55123</w:t>
            </w:r>
            <w:r w:rsidR="0070489F" w:rsidRPr="00FD7089">
              <w:rPr>
                <w:lang w:val="en-AU" w:eastAsia="en-AU"/>
              </w:rPr>
              <w:t>)</w:t>
            </w:r>
            <w:r w:rsidR="00157408" w:rsidRPr="00FD7089">
              <w:rPr>
                <w:lang w:val="en-AU" w:eastAsia="en-AU"/>
              </w:rPr>
              <w:t>.</w:t>
            </w:r>
          </w:p>
        </w:tc>
      </w:tr>
      <w:tr w:rsidR="002A5D3D" w:rsidRPr="00FB48BC" w14:paraId="576B373A" w14:textId="77777777" w:rsidTr="00FD7089">
        <w:trPr>
          <w:cantSplit/>
        </w:trPr>
        <w:tc>
          <w:tcPr>
            <w:tcW w:w="2138" w:type="dxa"/>
          </w:tcPr>
          <w:p w14:paraId="2FAB03B6" w14:textId="77777777" w:rsidR="002A5D3D" w:rsidRPr="00FD7089" w:rsidRDefault="002A5D3D" w:rsidP="00673229">
            <w:pPr>
              <w:pStyle w:val="02Tabletext"/>
              <w:rPr>
                <w:lang w:val="en-AU"/>
              </w:rPr>
            </w:pPr>
            <w:r w:rsidRPr="00FD7089">
              <w:rPr>
                <w:lang w:val="en-AU"/>
              </w:rPr>
              <w:lastRenderedPageBreak/>
              <w:t>ELR</w:t>
            </w:r>
          </w:p>
        </w:tc>
        <w:tc>
          <w:tcPr>
            <w:tcW w:w="6944" w:type="dxa"/>
          </w:tcPr>
          <w:p w14:paraId="4EBA2D5D" w14:textId="77777777" w:rsidR="002A5D3D" w:rsidRPr="00FD7089" w:rsidRDefault="002A5D3D" w:rsidP="00157408">
            <w:pPr>
              <w:pStyle w:val="02Tabletext"/>
              <w:rPr>
                <w:lang w:val="en-AU" w:eastAsia="en-AU"/>
              </w:rPr>
            </w:pPr>
            <w:r w:rsidRPr="00FD7089">
              <w:rPr>
                <w:lang w:val="en-AU" w:eastAsia="en-AU"/>
              </w:rPr>
              <w:t>External loop recorder</w:t>
            </w:r>
            <w:r w:rsidR="00DF4946" w:rsidRPr="00FD7089">
              <w:rPr>
                <w:lang w:val="en-AU" w:eastAsia="en-AU"/>
              </w:rPr>
              <w:t>. A device that</w:t>
            </w:r>
            <w:r w:rsidR="009D2C9A" w:rsidRPr="00FD7089">
              <w:rPr>
                <w:lang w:val="en-AU" w:eastAsia="en-AU"/>
              </w:rPr>
              <w:t xml:space="preserve"> allow</w:t>
            </w:r>
            <w:r w:rsidR="00DF4946" w:rsidRPr="00FD7089">
              <w:rPr>
                <w:lang w:val="en-AU" w:eastAsia="en-AU"/>
              </w:rPr>
              <w:t>s</w:t>
            </w:r>
            <w:r w:rsidR="009D2C9A" w:rsidRPr="00FD7089">
              <w:rPr>
                <w:lang w:val="en-AU" w:eastAsia="en-AU"/>
              </w:rPr>
              <w:t xml:space="preserve"> ambulatory electrocardiogra</w:t>
            </w:r>
            <w:r w:rsidR="00157408" w:rsidRPr="00FD7089">
              <w:rPr>
                <w:lang w:val="en-AU" w:eastAsia="en-AU"/>
              </w:rPr>
              <w:t>phy</w:t>
            </w:r>
            <w:r w:rsidR="009D2C9A" w:rsidRPr="00FD7089">
              <w:rPr>
                <w:lang w:val="en-AU" w:eastAsia="en-AU"/>
              </w:rPr>
              <w:t xml:space="preserve"> (ECG) documentation </w:t>
            </w:r>
            <w:r w:rsidR="00DF4946" w:rsidRPr="00FD7089">
              <w:rPr>
                <w:lang w:val="en-AU" w:eastAsia="en-AU"/>
              </w:rPr>
              <w:t>over a longer period of time</w:t>
            </w:r>
            <w:r w:rsidR="009D2C9A" w:rsidRPr="00FD7089">
              <w:rPr>
                <w:lang w:val="en-AU" w:eastAsia="en-AU"/>
              </w:rPr>
              <w:t>. The ELR comprises a</w:t>
            </w:r>
            <w:r w:rsidR="009D2C9A" w:rsidRPr="00FD7089">
              <w:rPr>
                <w:rStyle w:val="st1"/>
                <w:color w:val="545454"/>
              </w:rPr>
              <w:t xml:space="preserve"> </w:t>
            </w:r>
            <w:r w:rsidR="00C5690C" w:rsidRPr="00FD7089">
              <w:rPr>
                <w:lang w:val="en-AU" w:eastAsia="en-AU"/>
              </w:rPr>
              <w:t>pager like</w:t>
            </w:r>
            <w:r w:rsidR="009D2C9A" w:rsidRPr="00FD7089">
              <w:rPr>
                <w:lang w:val="en-AU" w:eastAsia="en-AU"/>
              </w:rPr>
              <w:t xml:space="preserve"> device that fastens to the patient's belt, from which 2 leads are attached to electrodes on the chest.</w:t>
            </w:r>
            <w:r w:rsidR="00060BDD" w:rsidRPr="00FD7089">
              <w:rPr>
                <w:lang w:val="en-AU" w:eastAsia="en-AU"/>
              </w:rPr>
              <w:t xml:space="preserve"> </w:t>
            </w:r>
            <w:r w:rsidR="0070489F" w:rsidRPr="00FD7089">
              <w:rPr>
                <w:lang w:val="en-AU" w:eastAsia="en-AU"/>
              </w:rPr>
              <w:t>(</w:t>
            </w:r>
            <w:r w:rsidR="00B51636" w:rsidRPr="00FD7089">
              <w:rPr>
                <w:lang w:val="en-AU" w:eastAsia="en-AU"/>
              </w:rPr>
              <w:t>U</w:t>
            </w:r>
            <w:r w:rsidR="0070489F" w:rsidRPr="00FD7089">
              <w:rPr>
                <w:lang w:val="en-AU" w:eastAsia="en-AU"/>
              </w:rPr>
              <w:t>s</w:t>
            </w:r>
            <w:r w:rsidR="00B51636" w:rsidRPr="00FD7089">
              <w:rPr>
                <w:lang w:val="en-AU" w:eastAsia="en-AU"/>
              </w:rPr>
              <w:t>u</w:t>
            </w:r>
            <w:r w:rsidR="0070489F" w:rsidRPr="00FD7089">
              <w:rPr>
                <w:lang w:val="en-AU" w:eastAsia="en-AU"/>
              </w:rPr>
              <w:t xml:space="preserve">ally refers to </w:t>
            </w:r>
            <w:r w:rsidR="00060BDD" w:rsidRPr="00FD7089">
              <w:rPr>
                <w:lang w:val="en-AU" w:eastAsia="en-AU"/>
              </w:rPr>
              <w:t>MBS items 11710 and 11711</w:t>
            </w:r>
            <w:r w:rsidR="0070489F" w:rsidRPr="00FD7089">
              <w:rPr>
                <w:lang w:val="en-AU" w:eastAsia="en-AU"/>
              </w:rPr>
              <w:t>)</w:t>
            </w:r>
            <w:r w:rsidR="00060BDD" w:rsidRPr="00FD7089">
              <w:rPr>
                <w:lang w:val="en-AU" w:eastAsia="en-AU"/>
              </w:rPr>
              <w:t>.</w:t>
            </w:r>
          </w:p>
        </w:tc>
      </w:tr>
      <w:tr w:rsidR="002A5D3D" w:rsidRPr="00FB48BC" w14:paraId="532C107C" w14:textId="77777777" w:rsidTr="00FD7089">
        <w:trPr>
          <w:cantSplit/>
        </w:trPr>
        <w:tc>
          <w:tcPr>
            <w:tcW w:w="2138" w:type="dxa"/>
          </w:tcPr>
          <w:p w14:paraId="4732A23B" w14:textId="77777777" w:rsidR="002A5D3D" w:rsidRPr="00FD7089" w:rsidRDefault="002A5D3D" w:rsidP="00673229">
            <w:pPr>
              <w:pStyle w:val="02Tabletext"/>
              <w:rPr>
                <w:lang w:val="en-AU"/>
              </w:rPr>
            </w:pPr>
            <w:r w:rsidRPr="00FD7089">
              <w:rPr>
                <w:lang w:val="en-AU"/>
              </w:rPr>
              <w:t>ESC</w:t>
            </w:r>
          </w:p>
        </w:tc>
        <w:tc>
          <w:tcPr>
            <w:tcW w:w="6944" w:type="dxa"/>
          </w:tcPr>
          <w:p w14:paraId="7C869C6E" w14:textId="77777777" w:rsidR="002A5D3D" w:rsidRPr="00FD7089" w:rsidRDefault="002A5D3D" w:rsidP="00282E97">
            <w:pPr>
              <w:pStyle w:val="02Tabletext"/>
              <w:rPr>
                <w:lang w:val="en-AU" w:eastAsia="en-AU"/>
              </w:rPr>
            </w:pPr>
            <w:r w:rsidRPr="00FD7089">
              <w:rPr>
                <w:lang w:val="en-AU"/>
              </w:rPr>
              <w:t>European Society of Cardiology</w:t>
            </w:r>
          </w:p>
        </w:tc>
      </w:tr>
      <w:tr w:rsidR="002A5D3D" w:rsidRPr="00FB48BC" w14:paraId="641C3E3C" w14:textId="77777777" w:rsidTr="00FD7089">
        <w:trPr>
          <w:cantSplit/>
        </w:trPr>
        <w:tc>
          <w:tcPr>
            <w:tcW w:w="2138" w:type="dxa"/>
          </w:tcPr>
          <w:p w14:paraId="5C814DDF" w14:textId="77777777" w:rsidR="002A5D3D" w:rsidRPr="00FD7089" w:rsidRDefault="002A5D3D" w:rsidP="00673229">
            <w:pPr>
              <w:pStyle w:val="02Tabletext"/>
              <w:rPr>
                <w:lang w:val="en-AU"/>
              </w:rPr>
            </w:pPr>
            <w:r w:rsidRPr="00FD7089">
              <w:rPr>
                <w:lang w:val="en-AU"/>
              </w:rPr>
              <w:t>EST</w:t>
            </w:r>
          </w:p>
        </w:tc>
        <w:tc>
          <w:tcPr>
            <w:tcW w:w="6944" w:type="dxa"/>
          </w:tcPr>
          <w:p w14:paraId="67954245" w14:textId="77777777" w:rsidR="002A5D3D" w:rsidRPr="00FD7089" w:rsidRDefault="002A5D3D" w:rsidP="00157408">
            <w:pPr>
              <w:pStyle w:val="02Tabletext"/>
              <w:rPr>
                <w:lang w:val="en-AU" w:eastAsia="en-AU"/>
              </w:rPr>
            </w:pPr>
            <w:r w:rsidRPr="00FD7089">
              <w:rPr>
                <w:lang w:val="en-AU" w:eastAsia="en-AU"/>
              </w:rPr>
              <w:t xml:space="preserve">Exercise </w:t>
            </w:r>
            <w:r w:rsidR="00157408" w:rsidRPr="00FD7089">
              <w:rPr>
                <w:lang w:val="en-AU" w:eastAsia="en-AU"/>
              </w:rPr>
              <w:t>Stress Testing</w:t>
            </w:r>
            <w:r w:rsidR="009D2C9A" w:rsidRPr="00FD7089">
              <w:rPr>
                <w:lang w:val="en-AU" w:eastAsia="en-AU"/>
              </w:rPr>
              <w:t xml:space="preserve"> is a walking treadmill test primarily performed to aid in the diagnosis of coronary artery disease, though it can also assist in the investigation of cardiac arrhythmias.</w:t>
            </w:r>
            <w:r w:rsidR="00B55EB2" w:rsidRPr="00FD7089">
              <w:rPr>
                <w:lang w:val="en-AU" w:eastAsia="en-AU"/>
              </w:rPr>
              <w:t xml:space="preserve"> </w:t>
            </w:r>
            <w:r w:rsidR="00DF4946" w:rsidRPr="00FD7089">
              <w:rPr>
                <w:lang w:val="en-AU" w:eastAsia="en-AU"/>
              </w:rPr>
              <w:t>The patient walks on the treadmill while undergoing ECG monitoring. Also referred to as a stress ECG or standard stress test.</w:t>
            </w:r>
            <w:r w:rsidR="00B93E80" w:rsidRPr="00FD7089">
              <w:rPr>
                <w:lang w:val="en-AU" w:eastAsia="en-AU"/>
              </w:rPr>
              <w:t xml:space="preserve"> </w:t>
            </w:r>
            <w:r w:rsidR="0070489F" w:rsidRPr="00FD7089">
              <w:rPr>
                <w:lang w:val="en-AU" w:eastAsia="en-AU"/>
              </w:rPr>
              <w:t>(</w:t>
            </w:r>
            <w:r w:rsidR="00790757" w:rsidRPr="00FD7089">
              <w:rPr>
                <w:lang w:val="en-AU" w:eastAsia="en-AU"/>
              </w:rPr>
              <w:t>U</w:t>
            </w:r>
            <w:r w:rsidR="0070489F" w:rsidRPr="00FD7089">
              <w:rPr>
                <w:lang w:val="en-AU" w:eastAsia="en-AU"/>
              </w:rPr>
              <w:t xml:space="preserve">sually refers to </w:t>
            </w:r>
            <w:r w:rsidR="00B55EB2" w:rsidRPr="00FD7089">
              <w:rPr>
                <w:lang w:val="en-AU" w:eastAsia="en-AU"/>
              </w:rPr>
              <w:t>MBS item 11712</w:t>
            </w:r>
            <w:r w:rsidR="0070489F" w:rsidRPr="00FD7089">
              <w:rPr>
                <w:lang w:val="en-AU" w:eastAsia="en-AU"/>
              </w:rPr>
              <w:t>)</w:t>
            </w:r>
            <w:r w:rsidR="00B55EB2" w:rsidRPr="00FD7089">
              <w:rPr>
                <w:lang w:val="en-AU" w:eastAsia="en-AU"/>
              </w:rPr>
              <w:t>.</w:t>
            </w:r>
          </w:p>
        </w:tc>
      </w:tr>
      <w:tr w:rsidR="002A5D3D" w:rsidRPr="00FB48BC" w14:paraId="5C602672" w14:textId="77777777" w:rsidTr="00FD7089">
        <w:trPr>
          <w:cantSplit/>
        </w:trPr>
        <w:tc>
          <w:tcPr>
            <w:tcW w:w="2138" w:type="dxa"/>
          </w:tcPr>
          <w:p w14:paraId="2A8C7697" w14:textId="77777777" w:rsidR="002A5D3D" w:rsidRPr="00FD7089" w:rsidRDefault="002A5D3D" w:rsidP="00673229">
            <w:pPr>
              <w:pStyle w:val="02Tabletext"/>
              <w:rPr>
                <w:lang w:val="en-AU"/>
              </w:rPr>
            </w:pPr>
            <w:r w:rsidRPr="00FD7089">
              <w:rPr>
                <w:lang w:val="en-AU"/>
              </w:rPr>
              <w:t>FFR</w:t>
            </w:r>
          </w:p>
        </w:tc>
        <w:tc>
          <w:tcPr>
            <w:tcW w:w="6944" w:type="dxa"/>
          </w:tcPr>
          <w:p w14:paraId="69AE3CD2" w14:textId="77777777" w:rsidR="002A5D3D" w:rsidRPr="00FD7089" w:rsidRDefault="002A5D3D" w:rsidP="00F01553">
            <w:pPr>
              <w:pStyle w:val="02Tabletext"/>
              <w:rPr>
                <w:lang w:val="en-AU" w:eastAsia="en-AU"/>
              </w:rPr>
            </w:pPr>
            <w:r w:rsidRPr="00FD7089">
              <w:rPr>
                <w:lang w:val="en-AU"/>
              </w:rPr>
              <w:t>Fractional flow reserve</w:t>
            </w:r>
            <w:r w:rsidR="009D2C9A" w:rsidRPr="00FD7089">
              <w:t xml:space="preserve"> </w:t>
            </w:r>
            <w:r w:rsidR="009D2C9A" w:rsidRPr="00FD7089">
              <w:rPr>
                <w:lang w:val="en-AU"/>
              </w:rPr>
              <w:t xml:space="preserve">is a technique used in coronary catheterization to measure pressure differences across a coronary artery stenosis (narrowing, usually due to atherosclerosis) to determine the likelihood that the stenosis impedes oxygen delivery to the heart muscle (myocardial </w:t>
            </w:r>
            <w:r w:rsidR="00714330" w:rsidRPr="00FD7089">
              <w:rPr>
                <w:lang w:val="en-AU"/>
              </w:rPr>
              <w:t>ischaemia</w:t>
            </w:r>
            <w:r w:rsidR="009D2C9A" w:rsidRPr="00FD7089">
              <w:rPr>
                <w:lang w:val="en-AU"/>
              </w:rPr>
              <w:t>).</w:t>
            </w:r>
            <w:r w:rsidR="00B93E80" w:rsidRPr="00FD7089">
              <w:rPr>
                <w:lang w:val="en-AU"/>
              </w:rPr>
              <w:t xml:space="preserve"> </w:t>
            </w:r>
            <w:r w:rsidR="0070489F" w:rsidRPr="00FD7089">
              <w:rPr>
                <w:lang w:val="en-AU"/>
              </w:rPr>
              <w:t>(</w:t>
            </w:r>
            <w:r w:rsidR="00790757" w:rsidRPr="00FD7089">
              <w:rPr>
                <w:lang w:val="en-AU"/>
              </w:rPr>
              <w:t>U</w:t>
            </w:r>
            <w:r w:rsidR="0070489F" w:rsidRPr="00FD7089">
              <w:rPr>
                <w:lang w:val="en-AU"/>
              </w:rPr>
              <w:t xml:space="preserve">sually refers to </w:t>
            </w:r>
            <w:r w:rsidR="00B55EB2" w:rsidRPr="00FD7089">
              <w:rPr>
                <w:lang w:val="en-AU"/>
              </w:rPr>
              <w:t>MBS item 38241</w:t>
            </w:r>
            <w:r w:rsidR="0070489F" w:rsidRPr="00FD7089">
              <w:rPr>
                <w:lang w:val="en-AU"/>
              </w:rPr>
              <w:t>)</w:t>
            </w:r>
            <w:r w:rsidR="00B55EB2" w:rsidRPr="00FD7089">
              <w:rPr>
                <w:lang w:val="en-AU"/>
              </w:rPr>
              <w:t>.</w:t>
            </w:r>
          </w:p>
        </w:tc>
      </w:tr>
      <w:tr w:rsidR="002A5D3D" w:rsidRPr="00FB48BC" w14:paraId="0AE160C1" w14:textId="77777777" w:rsidTr="00FD7089">
        <w:trPr>
          <w:cantSplit/>
        </w:trPr>
        <w:tc>
          <w:tcPr>
            <w:tcW w:w="2138" w:type="dxa"/>
          </w:tcPr>
          <w:p w14:paraId="6FAFBB4D" w14:textId="77777777" w:rsidR="002A5D3D" w:rsidRPr="00FD7089" w:rsidRDefault="002A5D3D" w:rsidP="00673229">
            <w:pPr>
              <w:pStyle w:val="02Tabletext"/>
              <w:rPr>
                <w:lang w:val="en-AU"/>
              </w:rPr>
            </w:pPr>
            <w:r w:rsidRPr="00FD7089">
              <w:rPr>
                <w:lang w:val="en-AU"/>
              </w:rPr>
              <w:t>FY</w:t>
            </w:r>
          </w:p>
        </w:tc>
        <w:tc>
          <w:tcPr>
            <w:tcW w:w="6944" w:type="dxa"/>
          </w:tcPr>
          <w:p w14:paraId="43B17BA6" w14:textId="77777777" w:rsidR="002A5D3D" w:rsidRPr="00FD7089" w:rsidRDefault="002A5D3D" w:rsidP="00282E97">
            <w:pPr>
              <w:pStyle w:val="02Tabletext"/>
              <w:rPr>
                <w:lang w:val="en-AU"/>
              </w:rPr>
            </w:pPr>
            <w:r w:rsidRPr="00FD7089">
              <w:rPr>
                <w:lang w:val="en-AU"/>
              </w:rPr>
              <w:t>Financial year</w:t>
            </w:r>
          </w:p>
        </w:tc>
      </w:tr>
      <w:tr w:rsidR="002A5D3D" w:rsidRPr="00FB48BC" w14:paraId="1AD51A9E" w14:textId="77777777" w:rsidTr="00FD7089">
        <w:trPr>
          <w:cantSplit/>
        </w:trPr>
        <w:tc>
          <w:tcPr>
            <w:tcW w:w="2138" w:type="dxa"/>
          </w:tcPr>
          <w:p w14:paraId="0349909A" w14:textId="77777777" w:rsidR="002A5D3D" w:rsidRPr="00FD7089" w:rsidRDefault="002A5D3D" w:rsidP="00673229">
            <w:pPr>
              <w:pStyle w:val="02Tabletext"/>
              <w:rPr>
                <w:lang w:val="en-AU"/>
              </w:rPr>
            </w:pPr>
            <w:r w:rsidRPr="00FD7089">
              <w:rPr>
                <w:lang w:val="en-AU"/>
              </w:rPr>
              <w:t>GP</w:t>
            </w:r>
          </w:p>
        </w:tc>
        <w:tc>
          <w:tcPr>
            <w:tcW w:w="6944" w:type="dxa"/>
          </w:tcPr>
          <w:p w14:paraId="383D182C" w14:textId="77777777" w:rsidR="002A5D3D" w:rsidRPr="00FD7089" w:rsidRDefault="002A5D3D" w:rsidP="00282E97">
            <w:pPr>
              <w:pStyle w:val="02Tabletext"/>
              <w:rPr>
                <w:lang w:val="en-AU"/>
              </w:rPr>
            </w:pPr>
            <w:r w:rsidRPr="00FD7089">
              <w:rPr>
                <w:lang w:val="en-AU"/>
              </w:rPr>
              <w:t>General Practitioner</w:t>
            </w:r>
          </w:p>
        </w:tc>
      </w:tr>
      <w:tr w:rsidR="008614CE" w:rsidRPr="00FB48BC" w14:paraId="62DA4811" w14:textId="77777777" w:rsidTr="00FD7089">
        <w:trPr>
          <w:cantSplit/>
        </w:trPr>
        <w:tc>
          <w:tcPr>
            <w:tcW w:w="2138" w:type="dxa"/>
          </w:tcPr>
          <w:p w14:paraId="7C6AE694" w14:textId="77777777" w:rsidR="008614CE" w:rsidRPr="00FD7089" w:rsidRDefault="008614CE" w:rsidP="00673229">
            <w:pPr>
              <w:pStyle w:val="02Tabletext"/>
              <w:rPr>
                <w:lang w:val="en-AU"/>
              </w:rPr>
            </w:pPr>
            <w:r w:rsidRPr="00FD7089">
              <w:rPr>
                <w:lang w:val="en-AU"/>
              </w:rPr>
              <w:t>GTN</w:t>
            </w:r>
          </w:p>
        </w:tc>
        <w:tc>
          <w:tcPr>
            <w:tcW w:w="6944" w:type="dxa"/>
          </w:tcPr>
          <w:p w14:paraId="2C1CAB09" w14:textId="77777777" w:rsidR="008614CE" w:rsidRPr="00FD7089" w:rsidRDefault="008614CE" w:rsidP="00282E97">
            <w:pPr>
              <w:pStyle w:val="02Tabletext"/>
              <w:rPr>
                <w:lang w:val="en-AU"/>
              </w:rPr>
            </w:pPr>
            <w:r w:rsidRPr="00FD7089">
              <w:rPr>
                <w:lang w:val="en-AU"/>
              </w:rPr>
              <w:t xml:space="preserve">Glyceryl trinitrate, a commonly used medication for the treatment of angina. </w:t>
            </w:r>
          </w:p>
        </w:tc>
      </w:tr>
      <w:tr w:rsidR="002A5D3D" w:rsidRPr="00FB48BC" w14:paraId="17B8BB0E" w14:textId="77777777" w:rsidTr="00FD7089">
        <w:trPr>
          <w:cantSplit/>
        </w:trPr>
        <w:tc>
          <w:tcPr>
            <w:tcW w:w="2138" w:type="dxa"/>
          </w:tcPr>
          <w:p w14:paraId="6B0B9F2C" w14:textId="77777777" w:rsidR="002A5D3D" w:rsidRPr="00FD7089" w:rsidRDefault="002A5D3D" w:rsidP="00673229">
            <w:pPr>
              <w:pStyle w:val="02Tabletext"/>
              <w:rPr>
                <w:lang w:val="en-AU"/>
              </w:rPr>
            </w:pPr>
            <w:r w:rsidRPr="00FD7089">
              <w:rPr>
                <w:lang w:val="en-AU"/>
              </w:rPr>
              <w:t>High-value care</w:t>
            </w:r>
          </w:p>
        </w:tc>
        <w:tc>
          <w:tcPr>
            <w:tcW w:w="6944" w:type="dxa"/>
          </w:tcPr>
          <w:p w14:paraId="37E64383" w14:textId="77777777" w:rsidR="002A5D3D" w:rsidRPr="00FD7089" w:rsidRDefault="002A5D3D" w:rsidP="00282E97">
            <w:pPr>
              <w:pStyle w:val="02Tabletext"/>
              <w:rPr>
                <w:lang w:val="en-AU"/>
              </w:rPr>
            </w:pPr>
            <w:r w:rsidRPr="00FD7089">
              <w:rPr>
                <w:lang w:val="en-AU"/>
              </w:rPr>
              <w:t>Services of proven efficacy reflecting current best medical practice, or for which the potential benefit to consumers exceeds the risk and costs.</w:t>
            </w:r>
          </w:p>
        </w:tc>
      </w:tr>
      <w:tr w:rsidR="00411C28" w:rsidRPr="00FB48BC" w14:paraId="44D7887C" w14:textId="77777777" w:rsidTr="004D71DC">
        <w:trPr>
          <w:cantSplit/>
        </w:trPr>
        <w:tc>
          <w:tcPr>
            <w:tcW w:w="2138" w:type="dxa"/>
          </w:tcPr>
          <w:p w14:paraId="24ECBFFC" w14:textId="77777777" w:rsidR="00411C28" w:rsidRPr="00FD7089" w:rsidRDefault="00411C28" w:rsidP="00673229">
            <w:pPr>
              <w:pStyle w:val="02Tabletext"/>
              <w:rPr>
                <w:lang w:val="en-AU"/>
              </w:rPr>
            </w:pPr>
            <w:r w:rsidRPr="00FD7089">
              <w:rPr>
                <w:lang w:val="en-AU"/>
              </w:rPr>
              <w:t>Holter</w:t>
            </w:r>
          </w:p>
        </w:tc>
        <w:tc>
          <w:tcPr>
            <w:tcW w:w="6944" w:type="dxa"/>
          </w:tcPr>
          <w:p w14:paraId="298DED5B" w14:textId="77777777" w:rsidR="00411C28" w:rsidRPr="00FD7089" w:rsidRDefault="00411C28" w:rsidP="00282E97">
            <w:pPr>
              <w:pStyle w:val="02Tabletext"/>
              <w:rPr>
                <w:lang w:val="en-AU"/>
              </w:rPr>
            </w:pPr>
            <w:r w:rsidRPr="00FD7089">
              <w:rPr>
                <w:lang w:val="en-AU"/>
              </w:rPr>
              <w:t>See AECG</w:t>
            </w:r>
          </w:p>
        </w:tc>
      </w:tr>
      <w:tr w:rsidR="002A5D3D" w:rsidRPr="00FB48BC" w14:paraId="13D9DAAF" w14:textId="77777777" w:rsidTr="00FD7089">
        <w:trPr>
          <w:cantSplit/>
        </w:trPr>
        <w:tc>
          <w:tcPr>
            <w:tcW w:w="2138" w:type="dxa"/>
          </w:tcPr>
          <w:p w14:paraId="1B9BE161" w14:textId="77777777" w:rsidR="002A5D3D" w:rsidRPr="00FD7089" w:rsidRDefault="002A5D3D" w:rsidP="005E2A83">
            <w:pPr>
              <w:pStyle w:val="02Tabletext"/>
              <w:rPr>
                <w:lang w:val="en-AU"/>
              </w:rPr>
            </w:pPr>
            <w:r w:rsidRPr="00FD7089">
              <w:rPr>
                <w:lang w:val="en-AU"/>
              </w:rPr>
              <w:t>ICA</w:t>
            </w:r>
          </w:p>
        </w:tc>
        <w:tc>
          <w:tcPr>
            <w:tcW w:w="6944" w:type="dxa"/>
          </w:tcPr>
          <w:p w14:paraId="46220208" w14:textId="77777777" w:rsidR="00F119DA" w:rsidRPr="00FD7089" w:rsidRDefault="002A5D3D">
            <w:pPr>
              <w:pStyle w:val="02Tabletext"/>
              <w:rPr>
                <w:lang w:val="en-AU" w:eastAsia="en-AU"/>
              </w:rPr>
            </w:pPr>
            <w:r w:rsidRPr="00FD7089">
              <w:rPr>
                <w:lang w:val="en-AU" w:eastAsia="en-AU"/>
              </w:rPr>
              <w:t xml:space="preserve">Invasive </w:t>
            </w:r>
            <w:r w:rsidR="00DE7CDA" w:rsidRPr="00FD7089">
              <w:rPr>
                <w:lang w:val="en-AU" w:eastAsia="en-AU"/>
              </w:rPr>
              <w:t>Coronary Angiography</w:t>
            </w:r>
            <w:r w:rsidR="00673229" w:rsidRPr="00FD7089">
              <w:rPr>
                <w:lang w:val="en-AU" w:eastAsia="en-AU"/>
              </w:rPr>
              <w:t>. During coronary angiography, a small catheter (a thin hollow tube with a diameter of 2-3 mm) is inserted through the skin into an artery in the groin or the arm. Guided with the assistance of a fluoroscope (x-ray viewing instrument), the catheter is then advanced to the opening of the coronary arteries. Next, a small amount of radiographic contrast is injected into each coronary artery. The images reveal the extent and severity of all coronary arterial blockages</w:t>
            </w:r>
            <w:r w:rsidR="00463DFE" w:rsidRPr="00FD7089">
              <w:rPr>
                <w:lang w:val="en-AU" w:eastAsia="en-AU"/>
              </w:rPr>
              <w:t xml:space="preserve"> and other abnormalities</w:t>
            </w:r>
            <w:r w:rsidR="00673229" w:rsidRPr="00FD7089">
              <w:rPr>
                <w:lang w:val="en-AU" w:eastAsia="en-AU"/>
              </w:rPr>
              <w:t>.</w:t>
            </w:r>
            <w:r w:rsidR="00D35198" w:rsidRPr="00FD7089">
              <w:rPr>
                <w:lang w:val="en-AU" w:eastAsia="en-AU"/>
              </w:rPr>
              <w:t xml:space="preserve"> </w:t>
            </w:r>
            <w:r w:rsidR="0070489F" w:rsidRPr="00FD7089">
              <w:rPr>
                <w:lang w:val="en-AU" w:eastAsia="en-AU"/>
              </w:rPr>
              <w:t>(</w:t>
            </w:r>
            <w:r w:rsidR="00790757" w:rsidRPr="00FD7089">
              <w:rPr>
                <w:lang w:val="en-AU" w:eastAsia="en-AU"/>
              </w:rPr>
              <w:t>U</w:t>
            </w:r>
            <w:r w:rsidR="0070489F" w:rsidRPr="00FD7089">
              <w:rPr>
                <w:lang w:val="en-AU" w:eastAsia="en-AU"/>
              </w:rPr>
              <w:t xml:space="preserve">sually refers to </w:t>
            </w:r>
            <w:r w:rsidR="00D35198" w:rsidRPr="00FD7089">
              <w:rPr>
                <w:lang w:val="en-AU" w:eastAsia="en-AU"/>
              </w:rPr>
              <w:t>MBS items 59903, 59925, 59971 and 59973</w:t>
            </w:r>
            <w:r w:rsidR="0070489F" w:rsidRPr="00FD7089">
              <w:rPr>
                <w:lang w:val="en-AU" w:eastAsia="en-AU"/>
              </w:rPr>
              <w:t>)</w:t>
            </w:r>
            <w:r w:rsidR="00DE7CDA" w:rsidRPr="00FD7089">
              <w:rPr>
                <w:lang w:val="en-AU" w:eastAsia="en-AU"/>
              </w:rPr>
              <w:t xml:space="preserve">; </w:t>
            </w:r>
          </w:p>
          <w:p w14:paraId="21B4C4CD" w14:textId="77777777" w:rsidR="002A5D3D" w:rsidRPr="00FD7089" w:rsidRDefault="002A5D3D">
            <w:pPr>
              <w:pStyle w:val="02Tabletext"/>
              <w:rPr>
                <w:lang w:val="en-AU" w:eastAsia="en-AU"/>
              </w:rPr>
            </w:pPr>
          </w:p>
          <w:p w14:paraId="2EEEA26C" w14:textId="77777777" w:rsidR="00DE7CDA" w:rsidRPr="00FD7089" w:rsidRDefault="00463DFE">
            <w:pPr>
              <w:pStyle w:val="02Tabletext"/>
              <w:rPr>
                <w:lang w:val="en-AU"/>
              </w:rPr>
            </w:pPr>
            <w:r w:rsidRPr="00FD7089">
              <w:rPr>
                <w:lang w:val="en-AU"/>
              </w:rPr>
              <w:t xml:space="preserve">Note: this is distinct from </w:t>
            </w:r>
            <w:r w:rsidR="00DE7CDA" w:rsidRPr="00FD7089">
              <w:rPr>
                <w:lang w:val="en-AU"/>
              </w:rPr>
              <w:t>Invasive Coronary Angioplasty</w:t>
            </w:r>
            <w:r w:rsidRPr="00FD7089">
              <w:rPr>
                <w:lang w:val="en-AU"/>
              </w:rPr>
              <w:t xml:space="preserve"> (angioplasty)</w:t>
            </w:r>
            <w:r w:rsidR="005E2A83" w:rsidRPr="00FD7089">
              <w:rPr>
                <w:lang w:val="en-AU"/>
              </w:rPr>
              <w:t xml:space="preserve">. </w:t>
            </w:r>
            <w:r w:rsidRPr="00FD7089">
              <w:rPr>
                <w:lang w:val="en-AU"/>
              </w:rPr>
              <w:t>A</w:t>
            </w:r>
            <w:r w:rsidR="00490D73" w:rsidRPr="00FD7089">
              <w:rPr>
                <w:lang w:val="en-AU"/>
              </w:rPr>
              <w:t xml:space="preserve"> procedure </w:t>
            </w:r>
            <w:r w:rsidRPr="00FD7089">
              <w:rPr>
                <w:lang w:val="en-AU"/>
              </w:rPr>
              <w:t>in which</w:t>
            </w:r>
            <w:r w:rsidR="00490D73" w:rsidRPr="00FD7089">
              <w:rPr>
                <w:lang w:val="en-AU"/>
              </w:rPr>
              <w:t xml:space="preserve"> a balloon catheter is used</w:t>
            </w:r>
            <w:r w:rsidR="0091543C" w:rsidRPr="00FD7089">
              <w:rPr>
                <w:lang w:val="en-AU"/>
              </w:rPr>
              <w:t xml:space="preserve"> and inflated to widen a narrowed or blocked artery</w:t>
            </w:r>
            <w:r w:rsidRPr="00FD7089">
              <w:rPr>
                <w:lang w:val="en-AU"/>
              </w:rPr>
              <w:t xml:space="preserve"> identified during angiography</w:t>
            </w:r>
            <w:r w:rsidR="00490D73" w:rsidRPr="00FD7089">
              <w:rPr>
                <w:lang w:val="en-AU"/>
              </w:rPr>
              <w:t>.</w:t>
            </w:r>
            <w:r w:rsidR="005E2A83" w:rsidRPr="00FD7089">
              <w:rPr>
                <w:lang w:val="en-AU"/>
              </w:rPr>
              <w:t xml:space="preserve"> </w:t>
            </w:r>
            <w:r w:rsidR="00790757" w:rsidRPr="00FD7089">
              <w:rPr>
                <w:lang w:val="en-AU"/>
              </w:rPr>
              <w:t>(U</w:t>
            </w:r>
            <w:r w:rsidR="0070489F" w:rsidRPr="00FD7089">
              <w:rPr>
                <w:lang w:val="en-AU"/>
              </w:rPr>
              <w:t xml:space="preserve">sually refers to </w:t>
            </w:r>
            <w:r w:rsidR="005E2A83" w:rsidRPr="00FD7089">
              <w:rPr>
                <w:lang w:val="en-AU"/>
              </w:rPr>
              <w:t>MBS items 38300, 38303, 38309, 38312, 38315 and 38318</w:t>
            </w:r>
            <w:r w:rsidR="0070489F" w:rsidRPr="00FD7089">
              <w:rPr>
                <w:lang w:val="en-AU"/>
              </w:rPr>
              <w:t>).</w:t>
            </w:r>
          </w:p>
        </w:tc>
      </w:tr>
      <w:tr w:rsidR="002A5D3D" w:rsidRPr="00FB48BC" w14:paraId="0E1B6C44" w14:textId="77777777" w:rsidTr="00FD7089">
        <w:trPr>
          <w:cantSplit/>
        </w:trPr>
        <w:tc>
          <w:tcPr>
            <w:tcW w:w="2138" w:type="dxa"/>
          </w:tcPr>
          <w:p w14:paraId="27A7300F" w14:textId="77777777" w:rsidR="002A5D3D" w:rsidRPr="00FD7089" w:rsidRDefault="002A5D3D" w:rsidP="00673229">
            <w:pPr>
              <w:pStyle w:val="02Tabletext"/>
              <w:rPr>
                <w:lang w:val="en-AU"/>
              </w:rPr>
            </w:pPr>
            <w:r w:rsidRPr="00FD7089">
              <w:rPr>
                <w:lang w:val="en-AU"/>
              </w:rPr>
              <w:t>IHD</w:t>
            </w:r>
          </w:p>
        </w:tc>
        <w:tc>
          <w:tcPr>
            <w:tcW w:w="6944" w:type="dxa"/>
          </w:tcPr>
          <w:p w14:paraId="53EB8A09" w14:textId="77777777" w:rsidR="002A5D3D" w:rsidRPr="00FD7089" w:rsidRDefault="002A5D3D" w:rsidP="00D375DF">
            <w:pPr>
              <w:pStyle w:val="02Tabletext"/>
              <w:rPr>
                <w:lang w:val="en-AU" w:eastAsia="en-AU"/>
              </w:rPr>
            </w:pPr>
            <w:r w:rsidRPr="00FD7089">
              <w:rPr>
                <w:lang w:val="en-AU" w:eastAsia="en-AU"/>
              </w:rPr>
              <w:t>Ischaemic heart disease</w:t>
            </w:r>
            <w:r w:rsidR="00673229" w:rsidRPr="00FD7089">
              <w:rPr>
                <w:lang w:val="en-AU" w:eastAsia="en-AU"/>
              </w:rPr>
              <w:t xml:space="preserve"> also known </w:t>
            </w:r>
            <w:r w:rsidR="00673229" w:rsidRPr="00FD7089">
              <w:rPr>
                <w:lang w:val="en-AU"/>
              </w:rPr>
              <w:t xml:space="preserve">as </w:t>
            </w:r>
            <w:r w:rsidR="00D375DF" w:rsidRPr="00FD7089">
              <w:rPr>
                <w:lang w:val="en-AU"/>
              </w:rPr>
              <w:t>c</w:t>
            </w:r>
            <w:r w:rsidR="00673229" w:rsidRPr="00FD7089">
              <w:rPr>
                <w:lang w:val="en-AU"/>
              </w:rPr>
              <w:t xml:space="preserve">oronary </w:t>
            </w:r>
            <w:r w:rsidR="00D375DF" w:rsidRPr="00FD7089">
              <w:rPr>
                <w:lang w:val="en-AU"/>
              </w:rPr>
              <w:t>a</w:t>
            </w:r>
            <w:r w:rsidR="00673229" w:rsidRPr="00FD7089">
              <w:rPr>
                <w:lang w:val="en-AU"/>
              </w:rPr>
              <w:t xml:space="preserve">rtery </w:t>
            </w:r>
            <w:r w:rsidR="00D375DF" w:rsidRPr="00FD7089">
              <w:rPr>
                <w:lang w:val="en-AU"/>
              </w:rPr>
              <w:t>d</w:t>
            </w:r>
            <w:r w:rsidR="00673229" w:rsidRPr="00FD7089">
              <w:rPr>
                <w:lang w:val="en-AU"/>
              </w:rPr>
              <w:t>isease, is an insufficient blood supply to the heart muscle.</w:t>
            </w:r>
          </w:p>
        </w:tc>
      </w:tr>
      <w:tr w:rsidR="002A5D3D" w:rsidRPr="00FB48BC" w14:paraId="686493CD" w14:textId="77777777" w:rsidTr="00FD7089">
        <w:trPr>
          <w:cantSplit/>
        </w:trPr>
        <w:tc>
          <w:tcPr>
            <w:tcW w:w="2138" w:type="dxa"/>
          </w:tcPr>
          <w:p w14:paraId="4D151CE2" w14:textId="77777777" w:rsidR="002A5D3D" w:rsidRPr="00FD7089" w:rsidRDefault="002A5D3D" w:rsidP="00673229">
            <w:pPr>
              <w:pStyle w:val="02Tabletext"/>
              <w:rPr>
                <w:lang w:val="en-AU"/>
              </w:rPr>
            </w:pPr>
            <w:r w:rsidRPr="00FD7089">
              <w:rPr>
                <w:lang w:val="en-AU"/>
              </w:rPr>
              <w:t>ILR</w:t>
            </w:r>
          </w:p>
        </w:tc>
        <w:tc>
          <w:tcPr>
            <w:tcW w:w="6944" w:type="dxa"/>
          </w:tcPr>
          <w:p w14:paraId="3E01DC13" w14:textId="77777777" w:rsidR="002A5D3D" w:rsidRPr="00FD7089" w:rsidRDefault="002A5D3D" w:rsidP="00B616BD">
            <w:pPr>
              <w:pStyle w:val="02Tabletext"/>
              <w:rPr>
                <w:lang w:val="en-AU" w:eastAsia="en-AU"/>
              </w:rPr>
            </w:pPr>
            <w:r w:rsidRPr="00FD7089">
              <w:rPr>
                <w:lang w:val="en-AU" w:eastAsia="en-AU"/>
              </w:rPr>
              <w:t>Implanted loop recorder</w:t>
            </w:r>
            <w:r w:rsidR="00282E97" w:rsidRPr="00FD7089">
              <w:rPr>
                <w:lang w:val="en-AU" w:eastAsia="en-AU"/>
              </w:rPr>
              <w:t>, also known as an insertable cardiac monitor</w:t>
            </w:r>
            <w:r w:rsidR="00B93E80" w:rsidRPr="00FD7089">
              <w:rPr>
                <w:lang w:val="en-AU" w:eastAsia="en-AU"/>
              </w:rPr>
              <w:t>. A</w:t>
            </w:r>
            <w:r w:rsidR="00B25A58" w:rsidRPr="00FD7089">
              <w:rPr>
                <w:lang w:val="en-AU" w:eastAsia="en-AU"/>
              </w:rPr>
              <w:t xml:space="preserve"> small machine that works as an electrocardiogram (ECG), continuously picking up electrical signal from the heart. </w:t>
            </w:r>
            <w:r w:rsidR="0070489F" w:rsidRPr="00FD7089">
              <w:rPr>
                <w:lang w:val="en-AU" w:eastAsia="en-AU"/>
              </w:rPr>
              <w:t>(</w:t>
            </w:r>
            <w:r w:rsidR="00790757" w:rsidRPr="00FD7089">
              <w:rPr>
                <w:lang w:val="en-AU" w:eastAsia="en-AU"/>
              </w:rPr>
              <w:t>U</w:t>
            </w:r>
            <w:r w:rsidR="0070489F" w:rsidRPr="00FD7089">
              <w:rPr>
                <w:lang w:val="en-AU" w:eastAsia="en-AU"/>
              </w:rPr>
              <w:t xml:space="preserve">sually refers to </w:t>
            </w:r>
            <w:r w:rsidR="00060BDD" w:rsidRPr="00FD7089">
              <w:rPr>
                <w:lang w:val="en-AU" w:eastAsia="en-AU"/>
              </w:rPr>
              <w:t>MBS item</w:t>
            </w:r>
            <w:r w:rsidR="00B616BD" w:rsidRPr="00FD7089">
              <w:rPr>
                <w:lang w:val="en-AU" w:eastAsia="en-AU"/>
              </w:rPr>
              <w:t>s</w:t>
            </w:r>
            <w:r w:rsidR="00060BDD" w:rsidRPr="00FD7089">
              <w:rPr>
                <w:lang w:val="en-AU" w:eastAsia="en-AU"/>
              </w:rPr>
              <w:t xml:space="preserve"> 11722</w:t>
            </w:r>
            <w:r w:rsidR="00B616BD" w:rsidRPr="00FD7089">
              <w:rPr>
                <w:lang w:val="en-AU" w:eastAsia="en-AU"/>
              </w:rPr>
              <w:t xml:space="preserve"> and 38285</w:t>
            </w:r>
            <w:r w:rsidR="0070489F" w:rsidRPr="00FD7089">
              <w:rPr>
                <w:lang w:val="en-AU" w:eastAsia="en-AU"/>
              </w:rPr>
              <w:t>)</w:t>
            </w:r>
            <w:r w:rsidR="00060BDD" w:rsidRPr="00FD7089">
              <w:rPr>
                <w:lang w:val="en-AU" w:eastAsia="en-AU"/>
              </w:rPr>
              <w:t>.</w:t>
            </w:r>
          </w:p>
        </w:tc>
      </w:tr>
      <w:tr w:rsidR="002A5D3D" w:rsidRPr="00FB48BC" w14:paraId="593D07C8" w14:textId="77777777" w:rsidTr="00FD7089">
        <w:trPr>
          <w:cantSplit/>
        </w:trPr>
        <w:tc>
          <w:tcPr>
            <w:tcW w:w="2138" w:type="dxa"/>
          </w:tcPr>
          <w:p w14:paraId="75870393" w14:textId="77777777" w:rsidR="002A5D3D" w:rsidRPr="00FD7089" w:rsidRDefault="002A5D3D" w:rsidP="00673229">
            <w:pPr>
              <w:pStyle w:val="02Tabletext"/>
              <w:rPr>
                <w:lang w:val="en-AU"/>
              </w:rPr>
            </w:pPr>
            <w:r w:rsidRPr="00FD7089">
              <w:rPr>
                <w:lang w:val="en-AU"/>
              </w:rPr>
              <w:t>Inappropriate use / misuse</w:t>
            </w:r>
          </w:p>
        </w:tc>
        <w:tc>
          <w:tcPr>
            <w:tcW w:w="6944" w:type="dxa"/>
          </w:tcPr>
          <w:p w14:paraId="57A11204" w14:textId="77777777" w:rsidR="002A5D3D" w:rsidRPr="00FD7089" w:rsidRDefault="002A5D3D" w:rsidP="00282E97">
            <w:pPr>
              <w:pStyle w:val="02Tabletext"/>
              <w:rPr>
                <w:lang w:val="en-AU"/>
              </w:rPr>
            </w:pPr>
            <w:r w:rsidRPr="00FD7089">
              <w:rPr>
                <w:lang w:val="en-AU"/>
              </w:rPr>
              <w:t>The use of MBS services for purposes other than those intended. This includes a range of behaviours, from failing to adhere to particular item descriptors or rules through to deliberate fraud.</w:t>
            </w:r>
          </w:p>
        </w:tc>
      </w:tr>
      <w:tr w:rsidR="002A5D3D" w:rsidRPr="00FB48BC" w14:paraId="50CDA274" w14:textId="77777777" w:rsidTr="00FD7089">
        <w:trPr>
          <w:cantSplit/>
        </w:trPr>
        <w:tc>
          <w:tcPr>
            <w:tcW w:w="2138" w:type="dxa"/>
          </w:tcPr>
          <w:p w14:paraId="156065D1" w14:textId="77777777" w:rsidR="002A5D3D" w:rsidRPr="00FD7089" w:rsidRDefault="002A5D3D" w:rsidP="00673229">
            <w:pPr>
              <w:pStyle w:val="02Tabletext"/>
              <w:rPr>
                <w:lang w:val="en-AU"/>
              </w:rPr>
            </w:pPr>
            <w:r w:rsidRPr="00FD7089">
              <w:rPr>
                <w:lang w:val="en-AU"/>
              </w:rPr>
              <w:t>LIMA</w:t>
            </w:r>
          </w:p>
        </w:tc>
        <w:tc>
          <w:tcPr>
            <w:tcW w:w="6944" w:type="dxa"/>
          </w:tcPr>
          <w:p w14:paraId="2E2EB474" w14:textId="77777777" w:rsidR="002A5D3D" w:rsidRPr="00FD7089" w:rsidRDefault="002A5D3D" w:rsidP="00282E97">
            <w:pPr>
              <w:pStyle w:val="02Tabletext"/>
              <w:rPr>
                <w:lang w:val="en-AU"/>
              </w:rPr>
            </w:pPr>
            <w:r w:rsidRPr="00FD7089">
              <w:rPr>
                <w:lang w:val="en-AU" w:eastAsia="en-AU"/>
              </w:rPr>
              <w:t>Left internal mammary artery</w:t>
            </w:r>
            <w:r w:rsidR="00B616BD" w:rsidRPr="00FD7089">
              <w:rPr>
                <w:lang w:val="en-AU" w:eastAsia="en-AU"/>
              </w:rPr>
              <w:t>.</w:t>
            </w:r>
          </w:p>
        </w:tc>
      </w:tr>
      <w:tr w:rsidR="002A5D3D" w:rsidRPr="00FB48BC" w14:paraId="1BE4CA59" w14:textId="77777777" w:rsidTr="00FD7089">
        <w:trPr>
          <w:cantSplit/>
        </w:trPr>
        <w:tc>
          <w:tcPr>
            <w:tcW w:w="2138" w:type="dxa"/>
          </w:tcPr>
          <w:p w14:paraId="7BDE0D96" w14:textId="77777777" w:rsidR="002A5D3D" w:rsidRPr="00FD7089" w:rsidRDefault="002A5D3D" w:rsidP="00673229">
            <w:pPr>
              <w:pStyle w:val="02Tabletext"/>
              <w:rPr>
                <w:lang w:val="en-AU"/>
              </w:rPr>
            </w:pPr>
            <w:r w:rsidRPr="00FD7089">
              <w:rPr>
                <w:lang w:val="en-AU"/>
              </w:rPr>
              <w:t>Low-value care</w:t>
            </w:r>
          </w:p>
        </w:tc>
        <w:tc>
          <w:tcPr>
            <w:tcW w:w="6944" w:type="dxa"/>
          </w:tcPr>
          <w:p w14:paraId="10BC1E58" w14:textId="77777777" w:rsidR="002A5D3D" w:rsidRPr="00FD7089" w:rsidRDefault="002A5D3D" w:rsidP="00282E97">
            <w:pPr>
              <w:pStyle w:val="02Tabletext"/>
              <w:rPr>
                <w:lang w:val="en-AU"/>
              </w:rPr>
            </w:pPr>
            <w:r w:rsidRPr="00FD7089">
              <w:rPr>
                <w:lang w:val="en-AU"/>
              </w:rPr>
              <w:t>Services that evidence suggests confer no or very little benefit to consumers; or for which the risk of harm exceeds the likely benefit; or, more broadly, where the added costs of services do not provide proportional added benefits.</w:t>
            </w:r>
          </w:p>
        </w:tc>
      </w:tr>
      <w:tr w:rsidR="009224EE" w:rsidRPr="00FB48BC" w14:paraId="278FFD43" w14:textId="77777777" w:rsidTr="00FD7089">
        <w:trPr>
          <w:cantSplit/>
        </w:trPr>
        <w:tc>
          <w:tcPr>
            <w:tcW w:w="2138" w:type="dxa"/>
          </w:tcPr>
          <w:p w14:paraId="33336A89" w14:textId="77777777" w:rsidR="009224EE" w:rsidRPr="00FD7089" w:rsidRDefault="009224EE" w:rsidP="00673229">
            <w:pPr>
              <w:pStyle w:val="02Tabletext"/>
              <w:rPr>
                <w:lang w:val="en-AU"/>
              </w:rPr>
            </w:pPr>
            <w:r w:rsidRPr="00FD7089">
              <w:rPr>
                <w:lang w:val="en-AU"/>
              </w:rPr>
              <w:t>LVEF</w:t>
            </w:r>
          </w:p>
        </w:tc>
        <w:tc>
          <w:tcPr>
            <w:tcW w:w="6944" w:type="dxa"/>
          </w:tcPr>
          <w:p w14:paraId="568AD812" w14:textId="77777777" w:rsidR="009224EE" w:rsidRPr="00FD7089" w:rsidRDefault="009224EE" w:rsidP="009224EE">
            <w:pPr>
              <w:pStyle w:val="02Tabletext"/>
              <w:rPr>
                <w:lang w:val="en-AU"/>
              </w:rPr>
            </w:pPr>
            <w:r w:rsidRPr="00FD7089">
              <w:rPr>
                <w:lang w:val="en-AU"/>
              </w:rPr>
              <w:t xml:space="preserve">Left ventricular ejection fraction </w:t>
            </w:r>
            <w:r w:rsidRPr="00FD7089">
              <w:rPr>
                <w:rStyle w:val="tgc"/>
                <w:color w:val="222222"/>
              </w:rPr>
              <w:t>is the measurement of how much blood is being pumped out of the left ventricle of the heart (the main pumping chamber) with each contraction.</w:t>
            </w:r>
          </w:p>
        </w:tc>
      </w:tr>
      <w:tr w:rsidR="002A5D3D" w:rsidRPr="00FB48BC" w14:paraId="0E0A563C" w14:textId="77777777" w:rsidTr="00FD7089">
        <w:trPr>
          <w:cantSplit/>
        </w:trPr>
        <w:tc>
          <w:tcPr>
            <w:tcW w:w="2138" w:type="dxa"/>
          </w:tcPr>
          <w:p w14:paraId="59F3BB32" w14:textId="77777777" w:rsidR="002A5D3D" w:rsidRPr="00FD7089" w:rsidRDefault="002A5D3D" w:rsidP="00673229">
            <w:pPr>
              <w:pStyle w:val="02Tabletext"/>
              <w:rPr>
                <w:lang w:val="en-AU"/>
              </w:rPr>
            </w:pPr>
            <w:r w:rsidRPr="00FD7089">
              <w:rPr>
                <w:lang w:val="en-AU"/>
              </w:rPr>
              <w:t>LV gram</w:t>
            </w:r>
          </w:p>
        </w:tc>
        <w:tc>
          <w:tcPr>
            <w:tcW w:w="6944" w:type="dxa"/>
          </w:tcPr>
          <w:p w14:paraId="76614E6B" w14:textId="77777777" w:rsidR="002A5D3D" w:rsidRPr="00FD7089" w:rsidRDefault="002A5D3D" w:rsidP="00B25A58">
            <w:pPr>
              <w:pStyle w:val="02Tabletext"/>
              <w:rPr>
                <w:lang w:val="en-AU"/>
              </w:rPr>
            </w:pPr>
            <w:r w:rsidRPr="00FD7089">
              <w:rPr>
                <w:lang w:val="en-AU"/>
              </w:rPr>
              <w:t>Left ventriculogram</w:t>
            </w:r>
            <w:r w:rsidR="00B25A58" w:rsidRPr="00FD7089">
              <w:rPr>
                <w:lang w:val="en-AU"/>
              </w:rPr>
              <w:t xml:space="preserve"> is a coronary catheterisation procedure in which a thin tube (called a catheter) is threaded through an artery up toward your heart. An x-ray contrast solution is injected through the catheter so that an X-ray can capture images of the blood flow.</w:t>
            </w:r>
          </w:p>
        </w:tc>
      </w:tr>
      <w:tr w:rsidR="002A5D3D" w:rsidRPr="00FB48BC" w14:paraId="606A60EF" w14:textId="77777777" w:rsidTr="00FD7089">
        <w:trPr>
          <w:cantSplit/>
        </w:trPr>
        <w:tc>
          <w:tcPr>
            <w:tcW w:w="2138" w:type="dxa"/>
            <w:vAlign w:val="center"/>
          </w:tcPr>
          <w:p w14:paraId="3D9AFCE9" w14:textId="77777777" w:rsidR="002A5D3D" w:rsidRPr="00FD7089" w:rsidRDefault="002A5D3D" w:rsidP="00673229">
            <w:pPr>
              <w:pStyle w:val="02Tabletext"/>
              <w:rPr>
                <w:lang w:val="en-AU"/>
              </w:rPr>
            </w:pPr>
            <w:r w:rsidRPr="00FD7089">
              <w:rPr>
                <w:lang w:val="en-AU"/>
              </w:rPr>
              <w:t>MBS</w:t>
            </w:r>
          </w:p>
        </w:tc>
        <w:tc>
          <w:tcPr>
            <w:tcW w:w="6944" w:type="dxa"/>
            <w:vAlign w:val="center"/>
          </w:tcPr>
          <w:p w14:paraId="7DE54A90" w14:textId="77777777" w:rsidR="002A5D3D" w:rsidRPr="00FD7089" w:rsidRDefault="002A5D3D" w:rsidP="00282E97">
            <w:pPr>
              <w:pStyle w:val="02Tabletext"/>
              <w:rPr>
                <w:lang w:val="en-AU"/>
              </w:rPr>
            </w:pPr>
            <w:r w:rsidRPr="00FD7089">
              <w:rPr>
                <w:lang w:val="en-AU"/>
              </w:rPr>
              <w:t xml:space="preserve">Medicare Benefits Schedule </w:t>
            </w:r>
          </w:p>
        </w:tc>
      </w:tr>
      <w:tr w:rsidR="002A5D3D" w:rsidRPr="00FB48BC" w14:paraId="7C10DBD2" w14:textId="77777777" w:rsidTr="00FD7089">
        <w:trPr>
          <w:cantSplit/>
        </w:trPr>
        <w:tc>
          <w:tcPr>
            <w:tcW w:w="2138" w:type="dxa"/>
          </w:tcPr>
          <w:p w14:paraId="6C159CF2" w14:textId="77777777" w:rsidR="002A5D3D" w:rsidRPr="00FD7089" w:rsidRDefault="002A5D3D" w:rsidP="00673229">
            <w:pPr>
              <w:pStyle w:val="02Tabletext"/>
              <w:rPr>
                <w:lang w:val="en-AU"/>
              </w:rPr>
            </w:pPr>
            <w:r w:rsidRPr="00FD7089">
              <w:rPr>
                <w:lang w:val="en-AU"/>
              </w:rPr>
              <w:t>MBS item</w:t>
            </w:r>
          </w:p>
        </w:tc>
        <w:tc>
          <w:tcPr>
            <w:tcW w:w="6944" w:type="dxa"/>
          </w:tcPr>
          <w:p w14:paraId="1432CDE1" w14:textId="77777777" w:rsidR="002A5D3D" w:rsidRPr="00FD7089" w:rsidRDefault="002A5D3D" w:rsidP="00282E97">
            <w:pPr>
              <w:pStyle w:val="02Tabletext"/>
              <w:rPr>
                <w:lang w:val="en-AU"/>
              </w:rPr>
            </w:pPr>
            <w:r w:rsidRPr="00FD7089">
              <w:rPr>
                <w:lang w:val="en-AU"/>
              </w:rPr>
              <w:t>An administrative object listed in the MBS and used for the purposes of claiming and paying Medicare benefits, consisting of an item number, service descriptor and supporting information, schedule fee and Medicare benefits.</w:t>
            </w:r>
          </w:p>
        </w:tc>
      </w:tr>
      <w:tr w:rsidR="002A5D3D" w:rsidRPr="00FB48BC" w14:paraId="30C451B5" w14:textId="77777777" w:rsidTr="00FD7089">
        <w:trPr>
          <w:cantSplit/>
        </w:trPr>
        <w:tc>
          <w:tcPr>
            <w:tcW w:w="2138" w:type="dxa"/>
          </w:tcPr>
          <w:p w14:paraId="2DCDF223" w14:textId="77777777" w:rsidR="002A5D3D" w:rsidRPr="00FD7089" w:rsidRDefault="002A5D3D" w:rsidP="00673229">
            <w:pPr>
              <w:pStyle w:val="02Tabletext"/>
              <w:rPr>
                <w:lang w:val="en-AU"/>
              </w:rPr>
            </w:pPr>
            <w:r w:rsidRPr="00FD7089">
              <w:rPr>
                <w:lang w:val="en-AU"/>
              </w:rPr>
              <w:lastRenderedPageBreak/>
              <w:t>MBS service</w:t>
            </w:r>
          </w:p>
        </w:tc>
        <w:tc>
          <w:tcPr>
            <w:tcW w:w="6944" w:type="dxa"/>
          </w:tcPr>
          <w:p w14:paraId="50CF0374" w14:textId="77777777" w:rsidR="002A5D3D" w:rsidRPr="00FD7089" w:rsidRDefault="002A5D3D" w:rsidP="00282E97">
            <w:pPr>
              <w:pStyle w:val="02Tabletext"/>
              <w:rPr>
                <w:lang w:val="en-AU"/>
              </w:rPr>
            </w:pPr>
            <w:r w:rsidRPr="00FD7089">
              <w:rPr>
                <w:lang w:val="en-AU"/>
              </w:rPr>
              <w:t>The actual medical consultation, procedure or test to which the relevant MBS item refers.</w:t>
            </w:r>
          </w:p>
        </w:tc>
      </w:tr>
      <w:tr w:rsidR="002A5D3D" w:rsidRPr="00FB48BC" w14:paraId="1BA69F0F" w14:textId="77777777" w:rsidTr="00FD7089">
        <w:trPr>
          <w:cantSplit/>
        </w:trPr>
        <w:tc>
          <w:tcPr>
            <w:tcW w:w="2138" w:type="dxa"/>
          </w:tcPr>
          <w:p w14:paraId="767F5B0D" w14:textId="77777777" w:rsidR="002A5D3D" w:rsidRPr="00FD7089" w:rsidRDefault="002A5D3D" w:rsidP="00673229">
            <w:pPr>
              <w:pStyle w:val="02Tabletext"/>
              <w:rPr>
                <w:lang w:val="en-AU"/>
              </w:rPr>
            </w:pPr>
            <w:r w:rsidRPr="00FD7089">
              <w:rPr>
                <w:lang w:val="en-AU"/>
              </w:rPr>
              <w:t>MPS</w:t>
            </w:r>
          </w:p>
        </w:tc>
        <w:tc>
          <w:tcPr>
            <w:tcW w:w="6944" w:type="dxa"/>
          </w:tcPr>
          <w:p w14:paraId="0ED4FACF" w14:textId="77777777" w:rsidR="002A5D3D" w:rsidRPr="00FD7089" w:rsidRDefault="002A5D3D" w:rsidP="008705BA">
            <w:pPr>
              <w:pStyle w:val="02Tabletext"/>
              <w:rPr>
                <w:lang w:val="en-AU"/>
              </w:rPr>
            </w:pPr>
            <w:r w:rsidRPr="00FD7089">
              <w:rPr>
                <w:lang w:val="en-AU" w:eastAsia="en-AU"/>
              </w:rPr>
              <w:t>Myocardial perfusion scan</w:t>
            </w:r>
            <w:r w:rsidR="002E48BE" w:rsidRPr="00FD7089">
              <w:rPr>
                <w:lang w:val="en-AU" w:eastAsia="en-AU"/>
              </w:rPr>
              <w:t>. A</w:t>
            </w:r>
            <w:r w:rsidR="008705BA" w:rsidRPr="00FD7089">
              <w:rPr>
                <w:lang w:val="en-AU" w:eastAsia="en-AU"/>
              </w:rPr>
              <w:t xml:space="preserve"> nuclear medicine procedure</w:t>
            </w:r>
            <w:r w:rsidR="002E48BE" w:rsidRPr="00FD7089">
              <w:rPr>
                <w:lang w:val="en-AU" w:eastAsia="en-AU"/>
              </w:rPr>
              <w:t xml:space="preserve"> in which a small</w:t>
            </w:r>
            <w:r w:rsidR="00B25A58" w:rsidRPr="00FD7089">
              <w:t xml:space="preserve"> amount of a radiopharmaceutical or radioactive </w:t>
            </w:r>
            <w:r w:rsidR="00B25A58" w:rsidRPr="00FD7089">
              <w:rPr>
                <w:lang w:val="en-AU" w:eastAsia="en-AU"/>
              </w:rPr>
              <w:t>tracer is</w:t>
            </w:r>
            <w:r w:rsidR="008705BA" w:rsidRPr="00FD7089">
              <w:rPr>
                <w:lang w:val="en-AU" w:eastAsia="en-AU"/>
              </w:rPr>
              <w:t xml:space="preserve"> injected into a vein</w:t>
            </w:r>
            <w:r w:rsidR="002E48BE" w:rsidRPr="00FD7089">
              <w:rPr>
                <w:lang w:val="en-AU" w:eastAsia="en-AU"/>
              </w:rPr>
              <w:t>. T</w:t>
            </w:r>
            <w:r w:rsidR="008705BA" w:rsidRPr="00FD7089">
              <w:rPr>
                <w:lang w:val="en-AU" w:eastAsia="en-AU"/>
              </w:rPr>
              <w:t>he scan is used to evaluate the heart’s function and blood flow</w:t>
            </w:r>
            <w:r w:rsidR="00B25A58" w:rsidRPr="00FD7089">
              <w:rPr>
                <w:lang w:val="en-AU" w:eastAsia="en-AU"/>
              </w:rPr>
              <w:t xml:space="preserve">. </w:t>
            </w:r>
            <w:r w:rsidR="00790757" w:rsidRPr="00FD7089">
              <w:rPr>
                <w:lang w:val="en-AU" w:eastAsia="en-AU"/>
              </w:rPr>
              <w:t>(U</w:t>
            </w:r>
            <w:r w:rsidR="00FC2AD4" w:rsidRPr="00FD7089">
              <w:rPr>
                <w:lang w:val="en-AU" w:eastAsia="en-AU"/>
              </w:rPr>
              <w:t xml:space="preserve">sually refers to </w:t>
            </w:r>
            <w:r w:rsidR="00087161" w:rsidRPr="00FD7089">
              <w:rPr>
                <w:lang w:val="en-AU" w:eastAsia="en-AU"/>
              </w:rPr>
              <w:t>MBS items 61302, 61303, 61306 and 61307</w:t>
            </w:r>
            <w:r w:rsidR="00FC2AD4" w:rsidRPr="00FD7089">
              <w:rPr>
                <w:lang w:val="en-AU" w:eastAsia="en-AU"/>
              </w:rPr>
              <w:t>0)</w:t>
            </w:r>
            <w:r w:rsidR="00087161" w:rsidRPr="00FD7089">
              <w:rPr>
                <w:lang w:val="en-AU" w:eastAsia="en-AU"/>
              </w:rPr>
              <w:t>.</w:t>
            </w:r>
          </w:p>
        </w:tc>
      </w:tr>
      <w:tr w:rsidR="002A5D3D" w:rsidRPr="00FB48BC" w14:paraId="66715021" w14:textId="77777777" w:rsidTr="00FD7089">
        <w:trPr>
          <w:cantSplit/>
        </w:trPr>
        <w:tc>
          <w:tcPr>
            <w:tcW w:w="2138" w:type="dxa"/>
          </w:tcPr>
          <w:p w14:paraId="6230BD57" w14:textId="77777777" w:rsidR="002A5D3D" w:rsidRPr="00FD7089" w:rsidRDefault="002A5D3D" w:rsidP="00673229">
            <w:pPr>
              <w:pStyle w:val="02Tabletext"/>
              <w:rPr>
                <w:lang w:val="en-AU"/>
              </w:rPr>
            </w:pPr>
            <w:r w:rsidRPr="00FD7089">
              <w:rPr>
                <w:lang w:val="en-AU"/>
              </w:rPr>
              <w:t>MSAC</w:t>
            </w:r>
          </w:p>
        </w:tc>
        <w:tc>
          <w:tcPr>
            <w:tcW w:w="6944" w:type="dxa"/>
          </w:tcPr>
          <w:p w14:paraId="02DCA9F8" w14:textId="77777777" w:rsidR="002A5D3D" w:rsidRPr="00FD7089" w:rsidRDefault="002A5D3D" w:rsidP="00282E97">
            <w:pPr>
              <w:pStyle w:val="02Tabletext"/>
              <w:rPr>
                <w:lang w:val="en-AU"/>
              </w:rPr>
            </w:pPr>
            <w:r w:rsidRPr="00FD7089">
              <w:rPr>
                <w:lang w:val="en-AU"/>
              </w:rPr>
              <w:t>Medical Services Advisory Committee</w:t>
            </w:r>
          </w:p>
        </w:tc>
      </w:tr>
      <w:tr w:rsidR="00E13B35" w:rsidRPr="00FB48BC" w14:paraId="6122C573" w14:textId="77777777" w:rsidTr="00FD7089">
        <w:trPr>
          <w:cantSplit/>
        </w:trPr>
        <w:tc>
          <w:tcPr>
            <w:tcW w:w="2138" w:type="dxa"/>
            <w:vAlign w:val="center"/>
          </w:tcPr>
          <w:p w14:paraId="241BF54F" w14:textId="77777777" w:rsidR="00E13B35" w:rsidRPr="00FD7089" w:rsidRDefault="00E13B35" w:rsidP="00673229">
            <w:pPr>
              <w:pStyle w:val="02Tabletext"/>
              <w:rPr>
                <w:lang w:val="en-AU"/>
              </w:rPr>
            </w:pPr>
            <w:r w:rsidRPr="00FD7089">
              <w:rPr>
                <w:lang w:val="en-AU"/>
              </w:rPr>
              <w:t>NICE</w:t>
            </w:r>
          </w:p>
        </w:tc>
        <w:tc>
          <w:tcPr>
            <w:tcW w:w="6944" w:type="dxa"/>
            <w:vAlign w:val="center"/>
          </w:tcPr>
          <w:p w14:paraId="5F9E90B8" w14:textId="77777777" w:rsidR="00E13B35" w:rsidRPr="00FD7089" w:rsidRDefault="00E13B35" w:rsidP="00282E97">
            <w:pPr>
              <w:pStyle w:val="02Tabletext"/>
              <w:rPr>
                <w:lang w:val="en-AU" w:eastAsia="en-AU"/>
              </w:rPr>
            </w:pPr>
            <w:r w:rsidRPr="00FD7089">
              <w:rPr>
                <w:lang w:val="en-AU" w:eastAsia="en-AU"/>
              </w:rPr>
              <w:t>The National Institute for Health and Care Excellent</w:t>
            </w:r>
          </w:p>
        </w:tc>
      </w:tr>
      <w:tr w:rsidR="002A5D3D" w:rsidRPr="00FB48BC" w14:paraId="19614ABF" w14:textId="77777777" w:rsidTr="00FD7089">
        <w:trPr>
          <w:cantSplit/>
        </w:trPr>
        <w:tc>
          <w:tcPr>
            <w:tcW w:w="2138" w:type="dxa"/>
            <w:vAlign w:val="center"/>
          </w:tcPr>
          <w:p w14:paraId="0DFDA81E" w14:textId="77777777" w:rsidR="002A5D3D" w:rsidRPr="00FD7089" w:rsidRDefault="002A5D3D" w:rsidP="00673229">
            <w:pPr>
              <w:pStyle w:val="02Tabletext"/>
              <w:rPr>
                <w:lang w:val="en-AU"/>
              </w:rPr>
            </w:pPr>
            <w:r w:rsidRPr="00FD7089">
              <w:rPr>
                <w:lang w:val="en-AU"/>
              </w:rPr>
              <w:t>NMWG</w:t>
            </w:r>
          </w:p>
        </w:tc>
        <w:tc>
          <w:tcPr>
            <w:tcW w:w="6944" w:type="dxa"/>
            <w:vAlign w:val="center"/>
          </w:tcPr>
          <w:p w14:paraId="57274A7C" w14:textId="77777777" w:rsidR="002A5D3D" w:rsidRPr="00FD7089" w:rsidRDefault="002A5D3D" w:rsidP="00282E97">
            <w:pPr>
              <w:pStyle w:val="02Tabletext"/>
              <w:rPr>
                <w:lang w:val="en-AU"/>
              </w:rPr>
            </w:pPr>
            <w:r w:rsidRPr="00FD7089">
              <w:rPr>
                <w:lang w:val="en-AU" w:eastAsia="en-AU"/>
              </w:rPr>
              <w:t>Nuclear Medicine Working Group (of the DICC)</w:t>
            </w:r>
          </w:p>
        </w:tc>
      </w:tr>
      <w:tr w:rsidR="002A5D3D" w:rsidRPr="00FB48BC" w14:paraId="1CEC7769" w14:textId="77777777" w:rsidTr="00FD7089">
        <w:trPr>
          <w:cantSplit/>
        </w:trPr>
        <w:tc>
          <w:tcPr>
            <w:tcW w:w="2138" w:type="dxa"/>
          </w:tcPr>
          <w:p w14:paraId="447D30BE" w14:textId="77777777" w:rsidR="002A5D3D" w:rsidRPr="00FD7089" w:rsidRDefault="002A5D3D" w:rsidP="00673229">
            <w:pPr>
              <w:pStyle w:val="02Tabletext"/>
              <w:rPr>
                <w:lang w:val="en-AU"/>
              </w:rPr>
            </w:pPr>
            <w:r w:rsidRPr="00FD7089">
              <w:rPr>
                <w:lang w:val="en-AU"/>
              </w:rPr>
              <w:t>Obsolete services</w:t>
            </w:r>
          </w:p>
        </w:tc>
        <w:tc>
          <w:tcPr>
            <w:tcW w:w="6944" w:type="dxa"/>
          </w:tcPr>
          <w:p w14:paraId="11C3BB13" w14:textId="77777777" w:rsidR="002A5D3D" w:rsidRPr="00FD7089" w:rsidRDefault="002A5D3D" w:rsidP="00282E97">
            <w:pPr>
              <w:pStyle w:val="02Tabletext"/>
              <w:rPr>
                <w:lang w:val="en-AU"/>
              </w:rPr>
            </w:pPr>
            <w:r w:rsidRPr="00FD7089">
              <w:rPr>
                <w:lang w:val="en-AU"/>
              </w:rPr>
              <w:t>Services that should no longer be provided as they do not represent current clinical best practice and have been superseded by superior tests or procedures.</w:t>
            </w:r>
          </w:p>
        </w:tc>
      </w:tr>
      <w:tr w:rsidR="008D7141" w:rsidRPr="00FB48BC" w14:paraId="3555D1C0" w14:textId="77777777" w:rsidTr="00FD7089">
        <w:trPr>
          <w:cantSplit/>
        </w:trPr>
        <w:tc>
          <w:tcPr>
            <w:tcW w:w="2138" w:type="dxa"/>
          </w:tcPr>
          <w:p w14:paraId="36ADB0C4" w14:textId="77777777" w:rsidR="008D7141" w:rsidRPr="00FD7089" w:rsidRDefault="008D7141" w:rsidP="00673229">
            <w:pPr>
              <w:pStyle w:val="02Tabletext"/>
              <w:rPr>
                <w:lang w:val="en-AU"/>
              </w:rPr>
            </w:pPr>
            <w:r w:rsidRPr="00FD7089">
              <w:rPr>
                <w:lang w:val="en-AU"/>
              </w:rPr>
              <w:t>OMT</w:t>
            </w:r>
          </w:p>
        </w:tc>
        <w:tc>
          <w:tcPr>
            <w:tcW w:w="6944" w:type="dxa"/>
          </w:tcPr>
          <w:p w14:paraId="40631CD4" w14:textId="77777777" w:rsidR="008D7141" w:rsidRPr="00FD7089" w:rsidRDefault="008D7141" w:rsidP="00282E97">
            <w:pPr>
              <w:pStyle w:val="02Tabletext"/>
              <w:rPr>
                <w:lang w:val="en-AU"/>
              </w:rPr>
            </w:pPr>
            <w:r w:rsidRPr="00FD7089">
              <w:rPr>
                <w:lang w:val="en-AU"/>
              </w:rPr>
              <w:t xml:space="preserve">Optimal Medical Therapy </w:t>
            </w:r>
          </w:p>
        </w:tc>
      </w:tr>
      <w:tr w:rsidR="00AA67E5" w:rsidRPr="00FB48BC" w14:paraId="0D431C89" w14:textId="77777777" w:rsidTr="00FD7089">
        <w:trPr>
          <w:cantSplit/>
        </w:trPr>
        <w:tc>
          <w:tcPr>
            <w:tcW w:w="2138" w:type="dxa"/>
          </w:tcPr>
          <w:p w14:paraId="385C7955" w14:textId="77777777" w:rsidR="00AA67E5" w:rsidRPr="00FD7089" w:rsidRDefault="00AA67E5" w:rsidP="00673229">
            <w:pPr>
              <w:pStyle w:val="02Tabletext"/>
              <w:rPr>
                <w:lang w:val="en-AU"/>
              </w:rPr>
            </w:pPr>
            <w:r w:rsidRPr="00FD7089">
              <w:rPr>
                <w:lang w:val="en-AU"/>
              </w:rPr>
              <w:t>OPCAB</w:t>
            </w:r>
          </w:p>
        </w:tc>
        <w:tc>
          <w:tcPr>
            <w:tcW w:w="6944" w:type="dxa"/>
          </w:tcPr>
          <w:p w14:paraId="4EA78FC3" w14:textId="77777777" w:rsidR="00AA67E5" w:rsidRPr="00FD7089" w:rsidRDefault="00AA67E5" w:rsidP="00282E97">
            <w:pPr>
              <w:pStyle w:val="02Tabletext"/>
              <w:rPr>
                <w:lang w:val="en-AU"/>
              </w:rPr>
            </w:pPr>
            <w:r w:rsidRPr="00FD7089">
              <w:rPr>
                <w:lang w:val="en-AU"/>
              </w:rPr>
              <w:t xml:space="preserve">Off-pump coronary artery bypass or off-pump coronary artery graft surgery. </w:t>
            </w:r>
          </w:p>
        </w:tc>
      </w:tr>
      <w:tr w:rsidR="002A5D3D" w:rsidRPr="00FB48BC" w14:paraId="3941D5D8" w14:textId="77777777" w:rsidTr="00FD7089">
        <w:trPr>
          <w:cantSplit/>
        </w:trPr>
        <w:tc>
          <w:tcPr>
            <w:tcW w:w="2138" w:type="dxa"/>
          </w:tcPr>
          <w:p w14:paraId="62AA6E70" w14:textId="77777777" w:rsidR="002A5D3D" w:rsidRPr="00FD7089" w:rsidRDefault="002A5D3D" w:rsidP="00673229">
            <w:pPr>
              <w:pStyle w:val="02Tabletext"/>
              <w:rPr>
                <w:lang w:val="en-AU"/>
              </w:rPr>
            </w:pPr>
            <w:r w:rsidRPr="00FD7089">
              <w:rPr>
                <w:lang w:val="en-AU"/>
              </w:rPr>
              <w:t>PBS</w:t>
            </w:r>
          </w:p>
        </w:tc>
        <w:tc>
          <w:tcPr>
            <w:tcW w:w="6944" w:type="dxa"/>
          </w:tcPr>
          <w:p w14:paraId="3F5BA125" w14:textId="77777777" w:rsidR="002A5D3D" w:rsidRPr="00FD7089" w:rsidRDefault="002A5D3D" w:rsidP="00282E97">
            <w:pPr>
              <w:pStyle w:val="02Tabletext"/>
              <w:rPr>
                <w:lang w:val="en-AU"/>
              </w:rPr>
            </w:pPr>
            <w:r w:rsidRPr="00FD7089">
              <w:rPr>
                <w:lang w:val="en-AU"/>
              </w:rPr>
              <w:t>Pharmaceutical Benefits Scheme</w:t>
            </w:r>
          </w:p>
        </w:tc>
      </w:tr>
      <w:tr w:rsidR="002A5D3D" w:rsidRPr="00FB48BC" w14:paraId="2B1AE559" w14:textId="77777777" w:rsidTr="00FD7089">
        <w:trPr>
          <w:cantSplit/>
        </w:trPr>
        <w:tc>
          <w:tcPr>
            <w:tcW w:w="2138" w:type="dxa"/>
            <w:vAlign w:val="center"/>
          </w:tcPr>
          <w:p w14:paraId="2DB58B4C" w14:textId="77777777" w:rsidR="002A5D3D" w:rsidRPr="00FD7089" w:rsidRDefault="002A5D3D" w:rsidP="00673229">
            <w:pPr>
              <w:pStyle w:val="02Tabletext"/>
              <w:rPr>
                <w:lang w:val="en-AU"/>
              </w:rPr>
            </w:pPr>
            <w:r w:rsidRPr="00FD7089">
              <w:rPr>
                <w:lang w:val="en-AU"/>
              </w:rPr>
              <w:t>PCI</w:t>
            </w:r>
          </w:p>
        </w:tc>
        <w:tc>
          <w:tcPr>
            <w:tcW w:w="6944" w:type="dxa"/>
            <w:vAlign w:val="center"/>
          </w:tcPr>
          <w:p w14:paraId="28ADB58F" w14:textId="77777777" w:rsidR="002A5D3D" w:rsidRPr="00FD7089" w:rsidRDefault="002A5D3D" w:rsidP="00F01553">
            <w:pPr>
              <w:pStyle w:val="02Tabletext"/>
              <w:rPr>
                <w:lang w:val="en-AU"/>
              </w:rPr>
            </w:pPr>
            <w:r w:rsidRPr="00FD7089">
              <w:rPr>
                <w:lang w:val="en-AU" w:eastAsia="en-AU"/>
              </w:rPr>
              <w:t>Percutaneous coronary intervention</w:t>
            </w:r>
            <w:r w:rsidR="008705BA" w:rsidRPr="00FD7089">
              <w:rPr>
                <w:lang w:val="en-AU" w:eastAsia="en-AU"/>
              </w:rPr>
              <w:t xml:space="preserve"> is a procedure that uses a catheter (a thin flexible tube) to place a small </w:t>
            </w:r>
            <w:r w:rsidR="0010730D" w:rsidRPr="00FD7089">
              <w:rPr>
                <w:lang w:val="en-AU" w:eastAsia="en-AU"/>
              </w:rPr>
              <w:t>device</w:t>
            </w:r>
            <w:r w:rsidR="008705BA" w:rsidRPr="00FD7089">
              <w:rPr>
                <w:lang w:val="en-AU" w:eastAsia="en-AU"/>
              </w:rPr>
              <w:t xml:space="preserve"> called a stent to open up blood vessels in the heart that have been narrowed </w:t>
            </w:r>
            <w:r w:rsidR="00041595" w:rsidRPr="00FD7089">
              <w:rPr>
                <w:lang w:val="en-AU" w:eastAsia="en-AU"/>
              </w:rPr>
              <w:t>and are causing restricted blood flow to the heart muscle</w:t>
            </w:r>
            <w:r w:rsidR="008705BA" w:rsidRPr="00FD7089">
              <w:rPr>
                <w:lang w:val="en-AU" w:eastAsia="en-AU"/>
              </w:rPr>
              <w:t>.</w:t>
            </w:r>
            <w:r w:rsidR="003B1831" w:rsidRPr="00FD7089">
              <w:rPr>
                <w:lang w:val="en-AU" w:eastAsia="en-AU"/>
              </w:rPr>
              <w:t xml:space="preserve"> </w:t>
            </w:r>
            <w:r w:rsidR="00FC2AD4" w:rsidRPr="00FD7089">
              <w:rPr>
                <w:lang w:val="en-AU" w:eastAsia="en-AU"/>
              </w:rPr>
              <w:t>(</w:t>
            </w:r>
            <w:r w:rsidR="00790757" w:rsidRPr="00FD7089">
              <w:rPr>
                <w:lang w:val="en-AU" w:eastAsia="en-AU"/>
              </w:rPr>
              <w:t>U</w:t>
            </w:r>
            <w:r w:rsidR="00FC2AD4" w:rsidRPr="00FD7089">
              <w:rPr>
                <w:lang w:val="en-AU" w:eastAsia="en-AU"/>
              </w:rPr>
              <w:t xml:space="preserve">sually refers to MBS items </w:t>
            </w:r>
            <w:r w:rsidR="003B1831" w:rsidRPr="00FD7089">
              <w:rPr>
                <w:lang w:val="en-AU" w:eastAsia="en-AU"/>
              </w:rPr>
              <w:t>38300, 30803, 38306, 38309, 38312, 38315</w:t>
            </w:r>
            <w:r w:rsidR="00661928">
              <w:rPr>
                <w:lang w:val="en-AU" w:eastAsia="en-AU"/>
              </w:rPr>
              <w:t xml:space="preserve"> </w:t>
            </w:r>
            <w:r w:rsidR="00FC2AD4" w:rsidRPr="00FD7089">
              <w:rPr>
                <w:lang w:val="en-AU" w:eastAsia="en-AU"/>
              </w:rPr>
              <w:t>&amp;</w:t>
            </w:r>
            <w:r w:rsidR="003B1831" w:rsidRPr="00FD7089">
              <w:rPr>
                <w:lang w:val="en-AU" w:eastAsia="en-AU"/>
              </w:rPr>
              <w:t xml:space="preserve"> 38318</w:t>
            </w:r>
            <w:r w:rsidR="00FC2AD4" w:rsidRPr="00FD7089">
              <w:rPr>
                <w:lang w:val="en-AU" w:eastAsia="en-AU"/>
              </w:rPr>
              <w:t>)</w:t>
            </w:r>
            <w:r w:rsidR="003B1831" w:rsidRPr="00FD7089">
              <w:rPr>
                <w:lang w:val="en-AU" w:eastAsia="en-AU"/>
              </w:rPr>
              <w:t>.</w:t>
            </w:r>
          </w:p>
        </w:tc>
      </w:tr>
      <w:tr w:rsidR="002A5D3D" w:rsidRPr="00FB48BC" w14:paraId="6B1007A2" w14:textId="77777777" w:rsidTr="00FD7089">
        <w:trPr>
          <w:cantSplit/>
        </w:trPr>
        <w:tc>
          <w:tcPr>
            <w:tcW w:w="2138" w:type="dxa"/>
            <w:vAlign w:val="center"/>
          </w:tcPr>
          <w:p w14:paraId="41DD5C3A" w14:textId="77777777" w:rsidR="002A5D3D" w:rsidRPr="00FD7089" w:rsidRDefault="002A5D3D" w:rsidP="00673229">
            <w:pPr>
              <w:pStyle w:val="02Tabletext"/>
              <w:rPr>
                <w:lang w:val="en-AU"/>
              </w:rPr>
            </w:pPr>
            <w:r w:rsidRPr="00FD7089">
              <w:rPr>
                <w:lang w:val="en-AU"/>
              </w:rPr>
              <w:t>PFO</w:t>
            </w:r>
          </w:p>
        </w:tc>
        <w:tc>
          <w:tcPr>
            <w:tcW w:w="6944" w:type="dxa"/>
            <w:vAlign w:val="center"/>
          </w:tcPr>
          <w:p w14:paraId="6427EF31" w14:textId="77777777" w:rsidR="002A5D3D" w:rsidRPr="00FD7089" w:rsidRDefault="002A5D3D" w:rsidP="00282E97">
            <w:pPr>
              <w:pStyle w:val="02Tabletext"/>
              <w:rPr>
                <w:lang w:val="en-AU"/>
              </w:rPr>
            </w:pPr>
            <w:r w:rsidRPr="00FD7089">
              <w:rPr>
                <w:lang w:val="en-AU" w:eastAsia="en-AU"/>
              </w:rPr>
              <w:t>Patent foramen ovale</w:t>
            </w:r>
            <w:r w:rsidR="008705BA" w:rsidRPr="00FD7089">
              <w:rPr>
                <w:lang w:val="en-AU" w:eastAsia="en-AU"/>
              </w:rPr>
              <w:t xml:space="preserve"> is a hole in the heart that didn</w:t>
            </w:r>
            <w:r w:rsidR="00060BDD" w:rsidRPr="00FD7089">
              <w:rPr>
                <w:lang w:val="en-AU" w:eastAsia="en-AU"/>
              </w:rPr>
              <w:t>’</w:t>
            </w:r>
            <w:r w:rsidR="008705BA" w:rsidRPr="00FD7089">
              <w:rPr>
                <w:lang w:val="en-AU" w:eastAsia="en-AU"/>
              </w:rPr>
              <w:t>t close the way it should after birth.</w:t>
            </w:r>
          </w:p>
        </w:tc>
      </w:tr>
      <w:tr w:rsidR="002A5D3D" w:rsidRPr="00FB48BC" w14:paraId="783BBAA7" w14:textId="77777777" w:rsidTr="00FD7089">
        <w:trPr>
          <w:cantSplit/>
        </w:trPr>
        <w:tc>
          <w:tcPr>
            <w:tcW w:w="2138" w:type="dxa"/>
            <w:vAlign w:val="center"/>
          </w:tcPr>
          <w:p w14:paraId="6101D413" w14:textId="77777777" w:rsidR="002A5D3D" w:rsidRPr="00FD7089" w:rsidRDefault="002A5D3D" w:rsidP="00673229">
            <w:pPr>
              <w:pStyle w:val="02Tabletext"/>
              <w:rPr>
                <w:lang w:val="en-AU"/>
              </w:rPr>
            </w:pPr>
            <w:r w:rsidRPr="00FD7089">
              <w:rPr>
                <w:lang w:val="en-AU"/>
              </w:rPr>
              <w:t>Retroplegia</w:t>
            </w:r>
          </w:p>
        </w:tc>
        <w:tc>
          <w:tcPr>
            <w:tcW w:w="6944" w:type="dxa"/>
            <w:vAlign w:val="center"/>
          </w:tcPr>
          <w:p w14:paraId="1E31D16B" w14:textId="77777777" w:rsidR="002A5D3D" w:rsidRPr="00FD7089" w:rsidRDefault="002A5D3D" w:rsidP="00282E97">
            <w:pPr>
              <w:pStyle w:val="02Tabletext"/>
              <w:rPr>
                <w:lang w:val="en-AU" w:eastAsia="en-AU"/>
              </w:rPr>
            </w:pPr>
            <w:r w:rsidRPr="00FD7089">
              <w:rPr>
                <w:lang w:val="en-AU" w:eastAsia="en-AU"/>
              </w:rPr>
              <w:t>Retrograde cardioplegia</w:t>
            </w:r>
          </w:p>
        </w:tc>
      </w:tr>
      <w:tr w:rsidR="002A5D3D" w:rsidRPr="00FB48BC" w14:paraId="05DF510D" w14:textId="77777777" w:rsidTr="00FD7089">
        <w:trPr>
          <w:cantSplit/>
        </w:trPr>
        <w:tc>
          <w:tcPr>
            <w:tcW w:w="2138" w:type="dxa"/>
            <w:vAlign w:val="center"/>
          </w:tcPr>
          <w:p w14:paraId="26748F22" w14:textId="77777777" w:rsidR="002A5D3D" w:rsidRPr="00FD7089" w:rsidRDefault="002A5D3D" w:rsidP="00673229">
            <w:pPr>
              <w:pStyle w:val="02Tabletext"/>
              <w:rPr>
                <w:lang w:val="en-AU"/>
              </w:rPr>
            </w:pPr>
            <w:r w:rsidRPr="00FD7089">
              <w:rPr>
                <w:lang w:val="en-AU"/>
              </w:rPr>
              <w:t>RIMA</w:t>
            </w:r>
          </w:p>
        </w:tc>
        <w:tc>
          <w:tcPr>
            <w:tcW w:w="6944" w:type="dxa"/>
            <w:vAlign w:val="center"/>
          </w:tcPr>
          <w:p w14:paraId="60A3C592" w14:textId="77777777" w:rsidR="002A5D3D" w:rsidRPr="00FD7089" w:rsidRDefault="002A5D3D" w:rsidP="00282E97">
            <w:pPr>
              <w:pStyle w:val="02Tabletext"/>
              <w:rPr>
                <w:lang w:val="en-AU"/>
              </w:rPr>
            </w:pPr>
            <w:r w:rsidRPr="00FD7089">
              <w:rPr>
                <w:lang w:val="en-AU" w:eastAsia="en-AU"/>
              </w:rPr>
              <w:t>Right internal mammary artery</w:t>
            </w:r>
          </w:p>
        </w:tc>
      </w:tr>
      <w:tr w:rsidR="002A5D3D" w:rsidRPr="00FB48BC" w14:paraId="60D61CFC" w14:textId="77777777" w:rsidTr="00FD7089">
        <w:trPr>
          <w:cantSplit/>
        </w:trPr>
        <w:tc>
          <w:tcPr>
            <w:tcW w:w="2138" w:type="dxa"/>
          </w:tcPr>
          <w:p w14:paraId="63351F7C" w14:textId="77777777" w:rsidR="002A5D3D" w:rsidRPr="00FD7089" w:rsidRDefault="002A5D3D" w:rsidP="00673229">
            <w:pPr>
              <w:pStyle w:val="02Tabletext"/>
              <w:rPr>
                <w:lang w:val="en-AU"/>
              </w:rPr>
            </w:pPr>
            <w:r w:rsidRPr="00FD7089">
              <w:rPr>
                <w:lang w:val="en-AU"/>
              </w:rPr>
              <w:t>Services average annual growth</w:t>
            </w:r>
          </w:p>
        </w:tc>
        <w:tc>
          <w:tcPr>
            <w:tcW w:w="6944" w:type="dxa"/>
          </w:tcPr>
          <w:p w14:paraId="0805C7FE" w14:textId="77777777" w:rsidR="002A5D3D" w:rsidRPr="00FD7089" w:rsidRDefault="002A5D3D" w:rsidP="00282E97">
            <w:pPr>
              <w:pStyle w:val="02Tabletext"/>
              <w:rPr>
                <w:lang w:val="en-AU"/>
              </w:rPr>
            </w:pPr>
            <w:r w:rsidRPr="00FD7089">
              <w:rPr>
                <w:lang w:val="en-AU"/>
              </w:rPr>
              <w:t>The average growth per year, over five years to 2014/15, in utilisation of services. Also known as the compound annual growth rate (CAGR).</w:t>
            </w:r>
          </w:p>
        </w:tc>
      </w:tr>
      <w:tr w:rsidR="00536E6E" w:rsidRPr="00FB48BC" w14:paraId="10C50BE1" w14:textId="77777777" w:rsidTr="004D71DC">
        <w:trPr>
          <w:cantSplit/>
        </w:trPr>
        <w:tc>
          <w:tcPr>
            <w:tcW w:w="2138" w:type="dxa"/>
          </w:tcPr>
          <w:p w14:paraId="1122D4DA" w14:textId="77777777" w:rsidR="00536E6E" w:rsidRPr="00FD7089" w:rsidRDefault="00536E6E" w:rsidP="00673229">
            <w:pPr>
              <w:pStyle w:val="02Tabletext"/>
              <w:rPr>
                <w:lang w:val="en-AU"/>
              </w:rPr>
            </w:pPr>
            <w:r w:rsidRPr="00FD7089">
              <w:rPr>
                <w:lang w:val="en-AU"/>
              </w:rPr>
              <w:t>Standard echo</w:t>
            </w:r>
          </w:p>
        </w:tc>
        <w:tc>
          <w:tcPr>
            <w:tcW w:w="6944" w:type="dxa"/>
          </w:tcPr>
          <w:p w14:paraId="004C78DB" w14:textId="77777777" w:rsidR="00536E6E" w:rsidRPr="00FD7089" w:rsidRDefault="00536E6E" w:rsidP="00282E97">
            <w:pPr>
              <w:pStyle w:val="02Tabletext"/>
              <w:rPr>
                <w:lang w:val="en-AU"/>
              </w:rPr>
            </w:pPr>
            <w:r w:rsidRPr="00FD7089">
              <w:rPr>
                <w:lang w:val="en-AU"/>
              </w:rPr>
              <w:t>See Echo</w:t>
            </w:r>
          </w:p>
        </w:tc>
      </w:tr>
      <w:tr w:rsidR="00060BDD" w:rsidRPr="00FB48BC" w14:paraId="120445A4" w14:textId="77777777" w:rsidTr="00FD7089">
        <w:trPr>
          <w:cantSplit/>
        </w:trPr>
        <w:tc>
          <w:tcPr>
            <w:tcW w:w="2138" w:type="dxa"/>
          </w:tcPr>
          <w:p w14:paraId="7265718E" w14:textId="77777777" w:rsidR="00060BDD" w:rsidRPr="00FD7089" w:rsidRDefault="00060BDD" w:rsidP="00673229">
            <w:pPr>
              <w:pStyle w:val="02Tabletext"/>
              <w:rPr>
                <w:lang w:val="en-AU"/>
              </w:rPr>
            </w:pPr>
            <w:r w:rsidRPr="00FD7089">
              <w:rPr>
                <w:lang w:val="en-AU"/>
              </w:rPr>
              <w:t>Standard EST</w:t>
            </w:r>
          </w:p>
        </w:tc>
        <w:tc>
          <w:tcPr>
            <w:tcW w:w="6944" w:type="dxa"/>
          </w:tcPr>
          <w:p w14:paraId="38C25359" w14:textId="77777777" w:rsidR="00060BDD" w:rsidRPr="00FD7089" w:rsidRDefault="00041595" w:rsidP="00282E97">
            <w:pPr>
              <w:pStyle w:val="02Tabletext"/>
              <w:rPr>
                <w:lang w:val="en-AU"/>
              </w:rPr>
            </w:pPr>
            <w:r w:rsidRPr="00FD7089">
              <w:rPr>
                <w:lang w:val="en-AU"/>
              </w:rPr>
              <w:t>See EST</w:t>
            </w:r>
            <w:r w:rsidR="00FC2AD4" w:rsidRPr="00FD7089">
              <w:rPr>
                <w:lang w:val="en-AU"/>
              </w:rPr>
              <w:t>.</w:t>
            </w:r>
          </w:p>
        </w:tc>
      </w:tr>
      <w:tr w:rsidR="002A5D3D" w:rsidRPr="00FB48BC" w14:paraId="79E00002" w14:textId="77777777" w:rsidTr="00FD7089">
        <w:trPr>
          <w:cantSplit/>
        </w:trPr>
        <w:tc>
          <w:tcPr>
            <w:tcW w:w="2138" w:type="dxa"/>
          </w:tcPr>
          <w:p w14:paraId="48F062EB" w14:textId="77777777" w:rsidR="002A5D3D" w:rsidRPr="00FD7089" w:rsidRDefault="002A5D3D" w:rsidP="00673229">
            <w:pPr>
              <w:pStyle w:val="02Tabletext"/>
              <w:rPr>
                <w:lang w:val="en-AU"/>
              </w:rPr>
            </w:pPr>
            <w:r w:rsidRPr="00FD7089">
              <w:rPr>
                <w:lang w:val="en-AU"/>
              </w:rPr>
              <w:t>STEMI</w:t>
            </w:r>
          </w:p>
        </w:tc>
        <w:tc>
          <w:tcPr>
            <w:tcW w:w="6944" w:type="dxa"/>
          </w:tcPr>
          <w:p w14:paraId="490FB001" w14:textId="77777777" w:rsidR="002A5D3D" w:rsidRPr="00FD7089" w:rsidRDefault="002A5D3D" w:rsidP="00282E97">
            <w:pPr>
              <w:pStyle w:val="02Tabletext"/>
              <w:rPr>
                <w:lang w:val="en-AU"/>
              </w:rPr>
            </w:pPr>
            <w:r w:rsidRPr="00FD7089">
              <w:rPr>
                <w:lang w:val="en-AU" w:eastAsia="en-AU"/>
              </w:rPr>
              <w:t>ST elevation myocardial infarction</w:t>
            </w:r>
            <w:r w:rsidR="00765BB4" w:rsidRPr="00FD7089">
              <w:rPr>
                <w:lang w:val="en-AU" w:eastAsia="en-AU"/>
              </w:rPr>
              <w:t xml:space="preserve"> is one type of heart attack that can be defined as a development of full thickness cardiac muscle damage resulting from an acute interruption of blood supply to a part of the heart and can be demonstrated by ECG change </w:t>
            </w:r>
            <w:r w:rsidR="00041595" w:rsidRPr="00FD7089">
              <w:rPr>
                <w:lang w:val="en-AU" w:eastAsia="en-AU"/>
              </w:rPr>
              <w:t>in a specific pattern called</w:t>
            </w:r>
            <w:r w:rsidR="00765BB4" w:rsidRPr="00FD7089">
              <w:rPr>
                <w:lang w:val="en-AU" w:eastAsia="en-AU"/>
              </w:rPr>
              <w:t xml:space="preserve"> ST-segment elevation.</w:t>
            </w:r>
          </w:p>
        </w:tc>
      </w:tr>
      <w:tr w:rsidR="002A5D3D" w:rsidRPr="00FB48BC" w14:paraId="4DFA8745" w14:textId="77777777" w:rsidTr="00FD7089">
        <w:trPr>
          <w:cantSplit/>
        </w:trPr>
        <w:tc>
          <w:tcPr>
            <w:tcW w:w="2138" w:type="dxa"/>
            <w:vAlign w:val="center"/>
          </w:tcPr>
          <w:p w14:paraId="216D5147" w14:textId="77777777" w:rsidR="002A5D3D" w:rsidRPr="00FD7089" w:rsidRDefault="002A5D3D" w:rsidP="00673229">
            <w:pPr>
              <w:pStyle w:val="02Tabletext"/>
              <w:rPr>
                <w:lang w:val="en-AU"/>
              </w:rPr>
            </w:pPr>
            <w:r w:rsidRPr="00FD7089">
              <w:rPr>
                <w:lang w:val="en-AU"/>
              </w:rPr>
              <w:t>Stress echo</w:t>
            </w:r>
          </w:p>
        </w:tc>
        <w:tc>
          <w:tcPr>
            <w:tcW w:w="6944" w:type="dxa"/>
            <w:vAlign w:val="center"/>
          </w:tcPr>
          <w:p w14:paraId="79D3D0B4" w14:textId="6CC30D24" w:rsidR="002A5D3D" w:rsidRPr="00FD7089" w:rsidRDefault="00041595" w:rsidP="00906393">
            <w:pPr>
              <w:pStyle w:val="02Tabletext"/>
              <w:rPr>
                <w:lang w:val="en-AU"/>
              </w:rPr>
            </w:pPr>
            <w:r w:rsidRPr="00FD7089">
              <w:rPr>
                <w:lang w:val="en-AU" w:eastAsia="en-AU"/>
              </w:rPr>
              <w:t>An abbreviation for s</w:t>
            </w:r>
            <w:r w:rsidR="002A5D3D" w:rsidRPr="00FD7089">
              <w:rPr>
                <w:lang w:val="en-AU" w:eastAsia="en-AU"/>
              </w:rPr>
              <w:t>tress</w:t>
            </w:r>
            <w:r w:rsidR="0007384D" w:rsidRPr="00FD7089">
              <w:rPr>
                <w:lang w:val="en-AU" w:eastAsia="en-AU"/>
              </w:rPr>
              <w:t xml:space="preserve"> </w:t>
            </w:r>
            <w:r w:rsidR="002A5D3D" w:rsidRPr="00FD7089">
              <w:rPr>
                <w:lang w:val="en-AU" w:eastAsia="en-AU"/>
              </w:rPr>
              <w:t>echocardiogram</w:t>
            </w:r>
            <w:r w:rsidR="002A5D3D" w:rsidRPr="00FD7089">
              <w:rPr>
                <w:lang w:val="en-AU"/>
              </w:rPr>
              <w:t xml:space="preserve"> </w:t>
            </w:r>
            <w:r w:rsidR="00157408" w:rsidRPr="00FD7089">
              <w:rPr>
                <w:lang w:val="en-AU" w:eastAsia="en-AU"/>
              </w:rPr>
              <w:t xml:space="preserve">is </w:t>
            </w:r>
            <w:r w:rsidR="00D07E41" w:rsidRPr="00FD7089">
              <w:rPr>
                <w:lang w:val="en-AU" w:eastAsia="en-AU"/>
              </w:rPr>
              <w:t xml:space="preserve">an ultrasound of the heart </w:t>
            </w:r>
            <w:r w:rsidR="00E20122" w:rsidRPr="00FD7089">
              <w:rPr>
                <w:lang w:val="en-AU" w:eastAsia="en-AU"/>
              </w:rPr>
              <w:t>performed</w:t>
            </w:r>
            <w:r w:rsidR="00D07E41" w:rsidRPr="00FD7089">
              <w:rPr>
                <w:lang w:val="en-AU" w:eastAsia="en-AU"/>
              </w:rPr>
              <w:t xml:space="preserve"> at rest and after a stress has been applied to increase heart rate. Unless specifically mentioned, the stress applied is </w:t>
            </w:r>
            <w:r w:rsidR="00E20122" w:rsidRPr="00FD7089">
              <w:rPr>
                <w:lang w:val="en-AU" w:eastAsia="en-AU"/>
              </w:rPr>
              <w:t>usually</w:t>
            </w:r>
            <w:r w:rsidR="00D07E41" w:rsidRPr="00FD7089">
              <w:rPr>
                <w:lang w:val="en-AU" w:eastAsia="en-AU"/>
              </w:rPr>
              <w:t xml:space="preserve"> on a</w:t>
            </w:r>
            <w:r w:rsidR="009C31F6">
              <w:rPr>
                <w:lang w:val="en-AU" w:eastAsia="en-AU"/>
              </w:rPr>
              <w:t>n exercise</w:t>
            </w:r>
            <w:r w:rsidR="00D07E41" w:rsidRPr="00FD7089">
              <w:rPr>
                <w:lang w:val="en-AU" w:eastAsia="en-AU"/>
              </w:rPr>
              <w:t xml:space="preserve"> treadmill. </w:t>
            </w:r>
            <w:r w:rsidR="00C75B46" w:rsidRPr="00FD7089">
              <w:rPr>
                <w:lang w:val="en-AU" w:eastAsia="en-AU"/>
              </w:rPr>
              <w:t>D</w:t>
            </w:r>
            <w:r w:rsidR="00D07E41" w:rsidRPr="00FD7089">
              <w:rPr>
                <w:lang w:val="en-AU" w:eastAsia="en-AU"/>
              </w:rPr>
              <w:t xml:space="preserve">rug infusions can </w:t>
            </w:r>
            <w:r w:rsidR="00C75B46" w:rsidRPr="00FD7089">
              <w:rPr>
                <w:lang w:val="en-AU" w:eastAsia="en-AU"/>
              </w:rPr>
              <w:t xml:space="preserve">also </w:t>
            </w:r>
            <w:r w:rsidR="00D07E41" w:rsidRPr="00FD7089">
              <w:rPr>
                <w:lang w:val="en-AU" w:eastAsia="en-AU"/>
              </w:rPr>
              <w:t>be used</w:t>
            </w:r>
            <w:r w:rsidR="00C75B46" w:rsidRPr="00FD7089">
              <w:rPr>
                <w:lang w:val="en-AU" w:eastAsia="en-AU"/>
              </w:rPr>
              <w:t xml:space="preserve"> as the stressor</w:t>
            </w:r>
            <w:r w:rsidR="00D07E41" w:rsidRPr="00FD7089">
              <w:rPr>
                <w:lang w:val="en-AU" w:eastAsia="en-AU"/>
              </w:rPr>
              <w:t>.</w:t>
            </w:r>
            <w:r w:rsidR="00C75B46" w:rsidRPr="00FD7089">
              <w:rPr>
                <w:lang w:val="en-AU" w:eastAsia="en-AU"/>
              </w:rPr>
              <w:t xml:space="preserve"> (</w:t>
            </w:r>
            <w:r w:rsidR="00790757" w:rsidRPr="00FD7089">
              <w:rPr>
                <w:lang w:val="en-AU" w:eastAsia="en-AU"/>
              </w:rPr>
              <w:t>U</w:t>
            </w:r>
            <w:r w:rsidR="00C75B46" w:rsidRPr="00FD7089">
              <w:rPr>
                <w:lang w:val="en-AU" w:eastAsia="en-AU"/>
              </w:rPr>
              <w:t xml:space="preserve">sually refers to MBS item 55116 for exercise stress or </w:t>
            </w:r>
            <w:r w:rsidR="00087161" w:rsidRPr="00FD7089">
              <w:rPr>
                <w:lang w:val="en-AU" w:eastAsia="en-AU"/>
              </w:rPr>
              <w:t>item 55117</w:t>
            </w:r>
            <w:r w:rsidR="00C75B46" w:rsidRPr="00FD7089">
              <w:rPr>
                <w:lang w:val="en-AU" w:eastAsia="en-AU"/>
              </w:rPr>
              <w:t xml:space="preserve"> for drug stress)</w:t>
            </w:r>
            <w:r w:rsidR="0007384D" w:rsidRPr="00FD7089">
              <w:rPr>
                <w:lang w:val="en-AU" w:eastAsia="en-AU"/>
              </w:rPr>
              <w:t xml:space="preserve"> </w:t>
            </w:r>
          </w:p>
        </w:tc>
      </w:tr>
      <w:tr w:rsidR="002A5D3D" w:rsidRPr="00FB48BC" w14:paraId="399AF549" w14:textId="77777777" w:rsidTr="00FD7089">
        <w:trPr>
          <w:cantSplit/>
        </w:trPr>
        <w:tc>
          <w:tcPr>
            <w:tcW w:w="2138" w:type="dxa"/>
            <w:vAlign w:val="center"/>
          </w:tcPr>
          <w:p w14:paraId="1F2441E7" w14:textId="77777777" w:rsidR="002A5D3D" w:rsidRPr="00FD7089" w:rsidRDefault="002A5D3D" w:rsidP="00673229">
            <w:pPr>
              <w:pStyle w:val="02Tabletext"/>
              <w:rPr>
                <w:lang w:val="en-AU"/>
              </w:rPr>
            </w:pPr>
            <w:r w:rsidRPr="00FD7089">
              <w:rPr>
                <w:lang w:val="en-AU"/>
              </w:rPr>
              <w:t xml:space="preserve">Taskforce, The </w:t>
            </w:r>
          </w:p>
        </w:tc>
        <w:tc>
          <w:tcPr>
            <w:tcW w:w="6944" w:type="dxa"/>
            <w:vAlign w:val="center"/>
          </w:tcPr>
          <w:p w14:paraId="4D00FA9B" w14:textId="77777777" w:rsidR="002A5D3D" w:rsidRPr="00FD7089" w:rsidRDefault="002A5D3D" w:rsidP="00282E97">
            <w:pPr>
              <w:pStyle w:val="02Tabletext"/>
              <w:rPr>
                <w:lang w:val="en-AU"/>
              </w:rPr>
            </w:pPr>
            <w:r w:rsidRPr="00FD7089">
              <w:rPr>
                <w:lang w:val="en-AU"/>
              </w:rPr>
              <w:t xml:space="preserve">The MBS Review Taskforce </w:t>
            </w:r>
          </w:p>
        </w:tc>
      </w:tr>
      <w:tr w:rsidR="002A5D3D" w:rsidRPr="00FB48BC" w14:paraId="0D8AB34E" w14:textId="77777777" w:rsidTr="00FD7089">
        <w:trPr>
          <w:cantSplit/>
        </w:trPr>
        <w:tc>
          <w:tcPr>
            <w:tcW w:w="2138" w:type="dxa"/>
            <w:vAlign w:val="center"/>
          </w:tcPr>
          <w:p w14:paraId="08C0B75B" w14:textId="77777777" w:rsidR="002A5D3D" w:rsidRPr="00FD7089" w:rsidDel="008C5746" w:rsidRDefault="002A5D3D" w:rsidP="00673229">
            <w:pPr>
              <w:pStyle w:val="02Tabletext"/>
              <w:rPr>
                <w:lang w:val="en-AU"/>
              </w:rPr>
            </w:pPr>
            <w:r w:rsidRPr="00FD7089">
              <w:rPr>
                <w:lang w:val="en-AU"/>
              </w:rPr>
              <w:t>TAVI</w:t>
            </w:r>
          </w:p>
        </w:tc>
        <w:tc>
          <w:tcPr>
            <w:tcW w:w="6944" w:type="dxa"/>
            <w:vAlign w:val="center"/>
          </w:tcPr>
          <w:p w14:paraId="6446DC9F" w14:textId="77777777" w:rsidR="002A5D3D" w:rsidRPr="00FD7089" w:rsidRDefault="002A5D3D" w:rsidP="00282E97">
            <w:pPr>
              <w:pStyle w:val="02Tabletext"/>
              <w:rPr>
                <w:lang w:val="en-AU"/>
              </w:rPr>
            </w:pPr>
            <w:r w:rsidRPr="00FD7089">
              <w:rPr>
                <w:lang w:val="en-AU" w:eastAsia="en-AU"/>
              </w:rPr>
              <w:t>Transcatheter aortic valve implantation</w:t>
            </w:r>
          </w:p>
        </w:tc>
      </w:tr>
      <w:tr w:rsidR="002A5D3D" w:rsidRPr="00FB48BC" w14:paraId="1F100129" w14:textId="77777777" w:rsidTr="00FD7089">
        <w:trPr>
          <w:cantSplit/>
        </w:trPr>
        <w:tc>
          <w:tcPr>
            <w:tcW w:w="2138" w:type="dxa"/>
            <w:vAlign w:val="center"/>
          </w:tcPr>
          <w:p w14:paraId="1D0D6E43" w14:textId="77777777" w:rsidR="002A5D3D" w:rsidRPr="00FD7089" w:rsidRDefault="002A5D3D" w:rsidP="00673229">
            <w:pPr>
              <w:pStyle w:val="02Tabletext"/>
              <w:rPr>
                <w:lang w:val="en-AU"/>
              </w:rPr>
            </w:pPr>
            <w:r w:rsidRPr="00FD7089">
              <w:rPr>
                <w:lang w:val="en-AU"/>
              </w:rPr>
              <w:t>TIA</w:t>
            </w:r>
          </w:p>
        </w:tc>
        <w:tc>
          <w:tcPr>
            <w:tcW w:w="6944" w:type="dxa"/>
            <w:vAlign w:val="center"/>
          </w:tcPr>
          <w:p w14:paraId="274BB94A" w14:textId="77777777" w:rsidR="002A5D3D" w:rsidRPr="00FD7089" w:rsidRDefault="002A5D3D" w:rsidP="00282E97">
            <w:pPr>
              <w:pStyle w:val="02Tabletext"/>
              <w:rPr>
                <w:lang w:val="en-AU" w:eastAsia="en-AU"/>
              </w:rPr>
            </w:pPr>
            <w:r w:rsidRPr="00FD7089">
              <w:rPr>
                <w:lang w:val="en-AU" w:eastAsia="en-AU"/>
              </w:rPr>
              <w:t>Transient ischaemic attack</w:t>
            </w:r>
          </w:p>
        </w:tc>
      </w:tr>
      <w:tr w:rsidR="00381F36" w:rsidRPr="00FB48BC" w14:paraId="08F89D44" w14:textId="77777777" w:rsidTr="00FD7089">
        <w:trPr>
          <w:cantSplit/>
        </w:trPr>
        <w:tc>
          <w:tcPr>
            <w:tcW w:w="2138" w:type="dxa"/>
          </w:tcPr>
          <w:p w14:paraId="44093AFD" w14:textId="77777777" w:rsidR="00381F36" w:rsidRPr="00FD7089" w:rsidRDefault="00381F36" w:rsidP="00673229">
            <w:pPr>
              <w:pStyle w:val="02Tabletext"/>
              <w:rPr>
                <w:lang w:val="en-AU"/>
              </w:rPr>
            </w:pPr>
            <w:r w:rsidRPr="00FD7089">
              <w:rPr>
                <w:lang w:val="en-AU"/>
              </w:rPr>
              <w:t>TOE</w:t>
            </w:r>
          </w:p>
        </w:tc>
        <w:tc>
          <w:tcPr>
            <w:tcW w:w="6944" w:type="dxa"/>
          </w:tcPr>
          <w:p w14:paraId="3128E57C" w14:textId="77777777" w:rsidR="00381F36" w:rsidRPr="00FD7089" w:rsidRDefault="00381F36" w:rsidP="00381F36">
            <w:pPr>
              <w:pStyle w:val="02Tabletext"/>
              <w:rPr>
                <w:lang w:val="en-AU"/>
              </w:rPr>
            </w:pPr>
            <w:r w:rsidRPr="00FD7089">
              <w:rPr>
                <w:lang w:val="en-AU"/>
              </w:rPr>
              <w:t>A transoesophageal echocardiogram is an ultrasound of the heart using a special probe that scans the heart from inside the oesophagus.</w:t>
            </w:r>
            <w:r w:rsidR="00770031">
              <w:rPr>
                <w:lang w:val="en-AU"/>
              </w:rPr>
              <w:t xml:space="preserve"> (Usually </w:t>
            </w:r>
            <w:r w:rsidR="00E20122">
              <w:rPr>
                <w:lang w:val="en-AU"/>
              </w:rPr>
              <w:t>refers</w:t>
            </w:r>
            <w:r w:rsidR="00770031">
              <w:rPr>
                <w:lang w:val="en-AU"/>
              </w:rPr>
              <w:t xml:space="preserve"> to items 55130, 55131, 55135, </w:t>
            </w:r>
            <w:r w:rsidR="00103A48">
              <w:rPr>
                <w:lang w:val="en-AU"/>
              </w:rPr>
              <w:t>and 55136</w:t>
            </w:r>
            <w:r w:rsidR="00770031">
              <w:rPr>
                <w:lang w:val="en-AU"/>
              </w:rPr>
              <w:t>).</w:t>
            </w:r>
          </w:p>
        </w:tc>
      </w:tr>
      <w:tr w:rsidR="002A5D3D" w:rsidRPr="00FB48BC" w14:paraId="389BBBF0" w14:textId="77777777" w:rsidTr="00FD7089">
        <w:trPr>
          <w:cantSplit/>
        </w:trPr>
        <w:tc>
          <w:tcPr>
            <w:tcW w:w="2138" w:type="dxa"/>
          </w:tcPr>
          <w:p w14:paraId="44B5FDAA" w14:textId="77777777" w:rsidR="002A5D3D" w:rsidRPr="00FD7089" w:rsidRDefault="002A5D3D" w:rsidP="00673229">
            <w:pPr>
              <w:pStyle w:val="02Tabletext"/>
              <w:rPr>
                <w:lang w:val="en-AU"/>
              </w:rPr>
            </w:pPr>
            <w:r w:rsidRPr="00FD7089">
              <w:rPr>
                <w:lang w:val="en-AU"/>
              </w:rPr>
              <w:t>Total benefits</w:t>
            </w:r>
          </w:p>
        </w:tc>
        <w:tc>
          <w:tcPr>
            <w:tcW w:w="6944" w:type="dxa"/>
          </w:tcPr>
          <w:p w14:paraId="14D132EF" w14:textId="77777777" w:rsidR="002A5D3D" w:rsidRPr="00FD7089" w:rsidRDefault="002A5D3D" w:rsidP="00282E97">
            <w:pPr>
              <w:pStyle w:val="02Tabletext"/>
              <w:rPr>
                <w:lang w:val="en-AU"/>
              </w:rPr>
            </w:pPr>
            <w:r w:rsidRPr="00FD7089">
              <w:rPr>
                <w:lang w:val="en-AU"/>
              </w:rPr>
              <w:t>Total benefits paid in 2014/15 unless otherwise specified.</w:t>
            </w:r>
          </w:p>
        </w:tc>
      </w:tr>
      <w:tr w:rsidR="007914DF" w:rsidRPr="00FB48BC" w14:paraId="2F1BD002" w14:textId="77777777" w:rsidTr="00FD6810">
        <w:tc>
          <w:tcPr>
            <w:tcW w:w="2138" w:type="dxa"/>
          </w:tcPr>
          <w:p w14:paraId="4985BA1B" w14:textId="77777777" w:rsidR="007914DF" w:rsidRPr="009639E8" w:rsidRDefault="007914DF" w:rsidP="00673229">
            <w:pPr>
              <w:pStyle w:val="02Tabletext"/>
              <w:rPr>
                <w:lang w:val="en-AU"/>
              </w:rPr>
            </w:pPr>
            <w:r>
              <w:rPr>
                <w:lang w:val="en-AU"/>
              </w:rPr>
              <w:t>VCOR</w:t>
            </w:r>
          </w:p>
        </w:tc>
        <w:tc>
          <w:tcPr>
            <w:tcW w:w="6944" w:type="dxa"/>
          </w:tcPr>
          <w:p w14:paraId="2A41886F" w14:textId="77777777" w:rsidR="007914DF" w:rsidRPr="009639E8" w:rsidRDefault="007914DF" w:rsidP="00282E97">
            <w:pPr>
              <w:pStyle w:val="02Tabletext"/>
              <w:rPr>
                <w:lang w:val="en-AU"/>
              </w:rPr>
            </w:pPr>
            <w:r>
              <w:rPr>
                <w:lang w:val="en-AU"/>
              </w:rPr>
              <w:t>Victorian Cardiac Outcomes Registry</w:t>
            </w:r>
          </w:p>
        </w:tc>
      </w:tr>
    </w:tbl>
    <w:p w14:paraId="5907B3B8" w14:textId="77777777" w:rsidR="002B3FF2" w:rsidRPr="00FD6810" w:rsidRDefault="002B3FF2" w:rsidP="00B73230">
      <w:bookmarkStart w:id="835" w:name="_Toc456045470"/>
      <w:bookmarkEnd w:id="831"/>
    </w:p>
    <w:p w14:paraId="17866F44" w14:textId="77777777" w:rsidR="002B3FF2" w:rsidRPr="00FD6810" w:rsidRDefault="002B3FF2" w:rsidP="00B73230">
      <w:pPr>
        <w:sectPr w:rsidR="002B3FF2" w:rsidRPr="00FD6810" w:rsidSect="009748FB">
          <w:headerReference w:type="even" r:id="rId36"/>
          <w:headerReference w:type="default" r:id="rId37"/>
          <w:footerReference w:type="default" r:id="rId38"/>
          <w:headerReference w:type="first" r:id="rId39"/>
          <w:pgSz w:w="11906" w:h="16838" w:code="9"/>
          <w:pgMar w:top="1440" w:right="1440" w:bottom="1440" w:left="1440" w:header="720" w:footer="720" w:gutter="0"/>
          <w:paperSrc w:first="7" w:other="7"/>
          <w:pgNumType w:start="1"/>
          <w:cols w:space="720"/>
          <w:docGrid w:linePitch="326"/>
        </w:sectPr>
      </w:pPr>
    </w:p>
    <w:p w14:paraId="1B6739E1" w14:textId="77777777" w:rsidR="0013441A" w:rsidRPr="00FB48BC" w:rsidRDefault="0013441A" w:rsidP="00D67C9B">
      <w:pPr>
        <w:pStyle w:val="AppendixStyle1"/>
      </w:pPr>
      <w:bookmarkStart w:id="836" w:name="_Toc459707287"/>
      <w:bookmarkStart w:id="837" w:name="_Toc459996833"/>
      <w:bookmarkStart w:id="838" w:name="_Ref462783356"/>
      <w:bookmarkStart w:id="839" w:name="_Ref462783365"/>
      <w:bookmarkStart w:id="840" w:name="_Ref464873962"/>
      <w:bookmarkStart w:id="841" w:name="_Ref464873965"/>
      <w:bookmarkStart w:id="842" w:name="_Toc464871221"/>
      <w:bookmarkStart w:id="843" w:name="_Toc518382964"/>
      <w:bookmarkEnd w:id="835"/>
      <w:r w:rsidRPr="00FB48BC">
        <w:lastRenderedPageBreak/>
        <w:t xml:space="preserve">Summary for </w:t>
      </w:r>
      <w:r w:rsidR="001F7D9B" w:rsidRPr="00FB48BC">
        <w:t>c</w:t>
      </w:r>
      <w:r w:rsidRPr="00FB48BC">
        <w:t>onsumers</w:t>
      </w:r>
      <w:bookmarkEnd w:id="836"/>
      <w:bookmarkEnd w:id="837"/>
      <w:bookmarkEnd w:id="838"/>
      <w:bookmarkEnd w:id="839"/>
      <w:bookmarkEnd w:id="840"/>
      <w:bookmarkEnd w:id="841"/>
      <w:bookmarkEnd w:id="842"/>
      <w:bookmarkEnd w:id="843"/>
    </w:p>
    <w:p w14:paraId="62242CBA" w14:textId="64453593" w:rsidR="001C57BD" w:rsidRPr="00BC3F83" w:rsidRDefault="001C57BD" w:rsidP="001C57BD">
      <w:pPr>
        <w:rPr>
          <w:b/>
        </w:rPr>
      </w:pPr>
      <w:r w:rsidRPr="00FD6810">
        <w:t xml:space="preserve">This table describes the medical services for which changes have been recommended, the specific recommendation(s) of the clinical experts and the reasons for the recommendation(s). Additional information for consumers (written in plain English) is available in the consumer impacts summary in Section </w:t>
      </w:r>
      <w:r w:rsidRPr="00FD6810">
        <w:fldChar w:fldCharType="begin"/>
      </w:r>
      <w:r w:rsidRPr="00FD6810">
        <w:instrText xml:space="preserve"> REF _Ref464874370 \r \h </w:instrText>
      </w:r>
      <w:r w:rsidRPr="00FD6810">
        <w:fldChar w:fldCharType="separate"/>
      </w:r>
      <w:r w:rsidR="00924B2D">
        <w:t>4.4</w:t>
      </w:r>
      <w:r w:rsidRPr="00FD6810">
        <w:fldChar w:fldCharType="end"/>
      </w:r>
      <w:r w:rsidRPr="00FD6810">
        <w:t>.</w:t>
      </w:r>
      <w:r w:rsidR="00CA52D1" w:rsidRPr="00FD6810">
        <w:t xml:space="preserve"> The Committee has made extensive recommendations, many of which are highly specific and technical in nature or will have minimal impact on consumers. This table was prepared with the consumer representative and includes the major recommendations of the Committee.</w:t>
      </w:r>
      <w:r w:rsidR="00BC3F83">
        <w:t xml:space="preserve"> </w:t>
      </w:r>
    </w:p>
    <w:p w14:paraId="20D4BA0F" w14:textId="6CFBE985" w:rsidR="001C57BD" w:rsidRPr="000921BD" w:rsidRDefault="001C57BD" w:rsidP="001C57BD">
      <w:pPr>
        <w:pStyle w:val="Boldhdg"/>
      </w:pPr>
      <w:r w:rsidRPr="000921BD">
        <w:t xml:space="preserve">Section </w:t>
      </w:r>
      <w:r w:rsidRPr="000921BD">
        <w:fldChar w:fldCharType="begin"/>
      </w:r>
      <w:r w:rsidRPr="000921BD">
        <w:instrText xml:space="preserve"> REF _Ref463555087 \w \h </w:instrText>
      </w:r>
      <w:r>
        <w:instrText xml:space="preserve"> \* MERGEFORMAT </w:instrText>
      </w:r>
      <w:r w:rsidRPr="000921BD">
        <w:fldChar w:fldCharType="separate"/>
      </w:r>
      <w:r w:rsidR="00924B2D">
        <w:t>5</w:t>
      </w:r>
      <w:r w:rsidRPr="000921BD">
        <w:fldChar w:fldCharType="end"/>
      </w:r>
      <w:r w:rsidRPr="000921BD">
        <w:t xml:space="preserve">: </w:t>
      </w:r>
      <w:r w:rsidRPr="000921BD">
        <w:fldChar w:fldCharType="begin"/>
      </w:r>
      <w:r w:rsidRPr="000921BD">
        <w:instrText xml:space="preserve"> REF _Ref463555087 \h </w:instrText>
      </w:r>
      <w:r>
        <w:instrText xml:space="preserve"> \* MERGEFORMAT </w:instrText>
      </w:r>
      <w:r w:rsidRPr="000921BD">
        <w:fldChar w:fldCharType="separate"/>
      </w:r>
      <w:r w:rsidR="00924B2D" w:rsidRPr="00FB48BC">
        <w:rPr>
          <w:lang w:val="en-AU"/>
        </w:rPr>
        <w:t>Cardiac imaging recommendations</w:t>
      </w:r>
      <w:r w:rsidRPr="000921BD">
        <w:fldChar w:fldCharType="end"/>
      </w:r>
    </w:p>
    <w:tbl>
      <w:tblPr>
        <w:tblStyle w:val="TableGrid"/>
        <w:tblW w:w="5000"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Imaging recommendations consumer summary table"/>
        <w:tblDescription w:val="This table contains 5 column headings: column 1. list of items, column 2. What it does, column 3. Committee Recommendation, column 4. What would be different and column 5 Why."/>
      </w:tblPr>
      <w:tblGrid>
        <w:gridCol w:w="1868"/>
        <w:gridCol w:w="2647"/>
        <w:gridCol w:w="2647"/>
        <w:gridCol w:w="3415"/>
        <w:gridCol w:w="3545"/>
      </w:tblGrid>
      <w:tr w:rsidR="009639E8" w:rsidRPr="000921BD" w14:paraId="6E919913" w14:textId="77777777" w:rsidTr="000F0129">
        <w:trPr>
          <w:cantSplit/>
          <w:tblHeader/>
        </w:trPr>
        <w:tc>
          <w:tcPr>
            <w:tcW w:w="661" w:type="pct"/>
            <w:shd w:val="clear" w:color="auto" w:fill="D9D9D9" w:themeFill="background1" w:themeFillShade="D9"/>
          </w:tcPr>
          <w:p w14:paraId="1BF286CD" w14:textId="77777777" w:rsidR="001C57BD" w:rsidRPr="009639E8" w:rsidRDefault="001C57BD" w:rsidP="00CE7125">
            <w:pPr>
              <w:pStyle w:val="01Tableheaderrow"/>
              <w:rPr>
                <w:lang w:val="en-AU"/>
              </w:rPr>
            </w:pPr>
            <w:r w:rsidRPr="009639E8">
              <w:rPr>
                <w:lang w:val="en-AU"/>
              </w:rPr>
              <w:t xml:space="preserve">Item </w:t>
            </w:r>
            <w:r w:rsidRPr="000921BD">
              <w:rPr>
                <w:lang w:val="en-AU"/>
              </w:rPr>
              <w:t xml:space="preserve">#/ Item Group </w:t>
            </w:r>
          </w:p>
        </w:tc>
        <w:tc>
          <w:tcPr>
            <w:tcW w:w="937" w:type="pct"/>
            <w:shd w:val="clear" w:color="auto" w:fill="D9D9D9" w:themeFill="background1" w:themeFillShade="D9"/>
          </w:tcPr>
          <w:p w14:paraId="422A2689" w14:textId="77777777" w:rsidR="001C57BD" w:rsidRPr="009639E8" w:rsidRDefault="001C57BD" w:rsidP="00CE7125">
            <w:pPr>
              <w:pStyle w:val="01Tableheaderrow"/>
              <w:rPr>
                <w:lang w:val="en-AU"/>
              </w:rPr>
            </w:pPr>
            <w:r w:rsidRPr="009639E8">
              <w:rPr>
                <w:lang w:val="en-AU"/>
              </w:rPr>
              <w:t xml:space="preserve">What it does </w:t>
            </w:r>
          </w:p>
        </w:tc>
        <w:tc>
          <w:tcPr>
            <w:tcW w:w="937" w:type="pct"/>
            <w:shd w:val="clear" w:color="auto" w:fill="D9D9D9" w:themeFill="background1" w:themeFillShade="D9"/>
          </w:tcPr>
          <w:p w14:paraId="66153B38" w14:textId="77777777" w:rsidR="001C57BD" w:rsidRPr="009639E8" w:rsidRDefault="001C57BD" w:rsidP="00CE7125">
            <w:pPr>
              <w:pStyle w:val="01Tableheaderrow"/>
              <w:rPr>
                <w:lang w:val="en-AU"/>
              </w:rPr>
            </w:pPr>
            <w:r w:rsidRPr="009639E8">
              <w:rPr>
                <w:lang w:val="en-AU"/>
              </w:rPr>
              <w:t>Committee recommendation</w:t>
            </w:r>
          </w:p>
        </w:tc>
        <w:tc>
          <w:tcPr>
            <w:tcW w:w="1209" w:type="pct"/>
            <w:shd w:val="clear" w:color="auto" w:fill="D9D9D9" w:themeFill="background1" w:themeFillShade="D9"/>
          </w:tcPr>
          <w:p w14:paraId="578DD14C" w14:textId="77777777" w:rsidR="001C57BD" w:rsidRPr="009639E8" w:rsidRDefault="001C57BD" w:rsidP="00CE7125">
            <w:pPr>
              <w:pStyle w:val="01Tableheaderrow"/>
              <w:rPr>
                <w:lang w:val="en-AU"/>
              </w:rPr>
            </w:pPr>
            <w:r w:rsidRPr="009639E8">
              <w:rPr>
                <w:lang w:val="en-AU"/>
              </w:rPr>
              <w:t>What would be different</w:t>
            </w:r>
          </w:p>
        </w:tc>
        <w:tc>
          <w:tcPr>
            <w:tcW w:w="1255" w:type="pct"/>
            <w:shd w:val="clear" w:color="auto" w:fill="D9D9D9" w:themeFill="background1" w:themeFillShade="D9"/>
          </w:tcPr>
          <w:p w14:paraId="76A33768" w14:textId="77777777" w:rsidR="001C57BD" w:rsidRPr="009639E8" w:rsidRDefault="001C57BD" w:rsidP="00CE7125">
            <w:pPr>
              <w:pStyle w:val="01Tableheaderrow"/>
              <w:rPr>
                <w:lang w:val="en-AU"/>
              </w:rPr>
            </w:pPr>
            <w:r w:rsidRPr="009639E8">
              <w:rPr>
                <w:lang w:val="en-AU"/>
              </w:rPr>
              <w:t>Why</w:t>
            </w:r>
          </w:p>
        </w:tc>
      </w:tr>
      <w:tr w:rsidR="001C57BD" w:rsidRPr="000921BD" w14:paraId="2C253A20" w14:textId="77777777" w:rsidTr="000F0129">
        <w:trPr>
          <w:cantSplit/>
        </w:trPr>
        <w:tc>
          <w:tcPr>
            <w:tcW w:w="661" w:type="pct"/>
          </w:tcPr>
          <w:p w14:paraId="62AA5753" w14:textId="77777777" w:rsidR="00230DD3" w:rsidRPr="00FD7089" w:rsidRDefault="00230DD3" w:rsidP="00FD7089">
            <w:pPr>
              <w:pStyle w:val="02Tabletext"/>
            </w:pPr>
            <w:r w:rsidRPr="00FD7089">
              <w:t>Recommendation</w:t>
            </w:r>
            <w:r w:rsidR="00DA48E8" w:rsidRPr="00FD7089">
              <w:t>s</w:t>
            </w:r>
            <w:r w:rsidRPr="00FD7089">
              <w:t xml:space="preserve"> 1</w:t>
            </w:r>
            <w:r w:rsidR="00DA48E8" w:rsidRPr="00FD7089">
              <w:t xml:space="preserve"> and </w:t>
            </w:r>
            <w:r w:rsidR="002967F6" w:rsidRPr="00FD7089">
              <w:t>1.</w:t>
            </w:r>
            <w:r w:rsidR="00DA48E8" w:rsidRPr="00FD7089">
              <w:t>2</w:t>
            </w:r>
          </w:p>
          <w:p w14:paraId="3BE4FADF" w14:textId="77777777" w:rsidR="001C57BD" w:rsidRPr="00FD7089" w:rsidRDefault="001C57BD" w:rsidP="00FD7089">
            <w:pPr>
              <w:pStyle w:val="02Tabletext"/>
            </w:pPr>
            <w:r w:rsidRPr="00FD7089">
              <w:t>Echocardiograms (echo)</w:t>
            </w:r>
          </w:p>
          <w:p w14:paraId="5A79102E" w14:textId="77777777" w:rsidR="00230DD3" w:rsidRPr="00FD7089" w:rsidRDefault="00230DD3" w:rsidP="00FD7089">
            <w:pPr>
              <w:pStyle w:val="02Tabletext"/>
            </w:pPr>
            <w:r w:rsidRPr="00FD7089">
              <w:t>55113; 55114; 55115</w:t>
            </w:r>
          </w:p>
          <w:p w14:paraId="716EA660" w14:textId="77777777" w:rsidR="001A50B0" w:rsidRPr="00FD7089" w:rsidRDefault="001A50B0" w:rsidP="00FD7089">
            <w:pPr>
              <w:pStyle w:val="02Tabletext"/>
            </w:pPr>
          </w:p>
        </w:tc>
        <w:tc>
          <w:tcPr>
            <w:tcW w:w="937" w:type="pct"/>
          </w:tcPr>
          <w:p w14:paraId="3CF19FC5" w14:textId="77777777" w:rsidR="001C57BD" w:rsidRPr="00FD7089" w:rsidRDefault="001C57BD" w:rsidP="00FD7089">
            <w:pPr>
              <w:pStyle w:val="02Tabletext"/>
            </w:pPr>
            <w:r w:rsidRPr="00FD7089">
              <w:t>An echo is an ultrasound of the heart, used to identify congenital defects, damage or disease that affects the structure or function of the heart.</w:t>
            </w:r>
          </w:p>
        </w:tc>
        <w:tc>
          <w:tcPr>
            <w:tcW w:w="937" w:type="pct"/>
          </w:tcPr>
          <w:p w14:paraId="1C8B1BD0" w14:textId="77777777" w:rsidR="001C57BD" w:rsidRPr="00FD7089" w:rsidRDefault="001C57BD" w:rsidP="00FD7089">
            <w:pPr>
              <w:pStyle w:val="02Tabletext"/>
            </w:pPr>
            <w:r w:rsidRPr="00FD7089">
              <w:t xml:space="preserve">Restructure the </w:t>
            </w:r>
            <w:r w:rsidR="00307420" w:rsidRPr="00FD7089">
              <w:t xml:space="preserve">existing echo </w:t>
            </w:r>
            <w:r w:rsidRPr="00FD7089">
              <w:t xml:space="preserve">items to make it </w:t>
            </w:r>
            <w:r w:rsidR="00FD7089" w:rsidRPr="00FD7089">
              <w:t xml:space="preserve">clear when </w:t>
            </w:r>
            <w:r w:rsidRPr="00FD7089">
              <w:t>tests should be ordered</w:t>
            </w:r>
            <w:r w:rsidR="00AB56F6">
              <w:t>, the level of training required including for paediatric patients</w:t>
            </w:r>
            <w:r w:rsidRPr="00FD7089">
              <w:t>.</w:t>
            </w:r>
            <w:r w:rsidR="009819CC">
              <w:t xml:space="preserve"> Rural GPs will be able to order repeat echos for certain patients.</w:t>
            </w:r>
          </w:p>
          <w:p w14:paraId="1FB6CCD6" w14:textId="77777777" w:rsidR="00307420" w:rsidRPr="00FD7089" w:rsidRDefault="00307420" w:rsidP="00FD7089">
            <w:pPr>
              <w:pStyle w:val="02Tabletext"/>
            </w:pPr>
          </w:p>
          <w:p w14:paraId="42DCF227" w14:textId="77777777" w:rsidR="00696AC9" w:rsidRPr="00FD7089" w:rsidRDefault="00307420" w:rsidP="00FD7089">
            <w:pPr>
              <w:pStyle w:val="02Tabletext"/>
            </w:pPr>
            <w:r w:rsidRPr="00FD7089">
              <w:t>Add all cardiac imaging items to the DHS MBS online checker tool.</w:t>
            </w:r>
          </w:p>
          <w:p w14:paraId="314295CA" w14:textId="77777777" w:rsidR="004C7D10" w:rsidRPr="00FD7089" w:rsidRDefault="004C7D10" w:rsidP="00FD7089">
            <w:pPr>
              <w:pStyle w:val="02Tabletext"/>
            </w:pPr>
          </w:p>
        </w:tc>
        <w:tc>
          <w:tcPr>
            <w:tcW w:w="1209" w:type="pct"/>
          </w:tcPr>
          <w:p w14:paraId="62793521" w14:textId="77777777" w:rsidR="001C57BD" w:rsidRPr="00FD7089" w:rsidRDefault="001C57BD" w:rsidP="00FD7089">
            <w:pPr>
              <w:pStyle w:val="02Tabletext"/>
            </w:pPr>
            <w:r w:rsidRPr="00FD7089">
              <w:t xml:space="preserve">Repeat tests will be more likely to be performed in line with best-practice guidelines. Specific items have been created for complex congenital heart disease, conditions that need frequent echos and other rare circumstances. These changes would ensure that all patients who have a clinically appropriate need for an echo receive one. </w:t>
            </w:r>
            <w:r w:rsidR="009819CC">
              <w:t>Some patients living in rural area willnot have to travel to see a specialist to have a repeat echo.</w:t>
            </w:r>
          </w:p>
          <w:p w14:paraId="5EF82F84" w14:textId="77777777" w:rsidR="00696AC9" w:rsidRPr="00FD7089" w:rsidRDefault="00696AC9" w:rsidP="00FD7089">
            <w:pPr>
              <w:pStyle w:val="02Tabletext"/>
            </w:pPr>
          </w:p>
          <w:p w14:paraId="7243D6CF" w14:textId="77777777" w:rsidR="00FD7089" w:rsidRPr="00FD7089" w:rsidRDefault="00D26221" w:rsidP="00FD7089">
            <w:pPr>
              <w:pStyle w:val="02Tabletext"/>
            </w:pPr>
            <w:r w:rsidRPr="00FD7089">
              <w:t>Doctors will be able to use the online checker tool to ensure patients are eligible for a Medicare benefit for the test</w:t>
            </w:r>
            <w:r w:rsidR="00D64877" w:rsidRPr="00FD7089">
              <w:t xml:space="preserve"> before requesting or performing it</w:t>
            </w:r>
            <w:r w:rsidRPr="00FD7089">
              <w:t>.</w:t>
            </w:r>
          </w:p>
          <w:p w14:paraId="2F94A6B5" w14:textId="77777777" w:rsidR="00D26221" w:rsidRPr="00FD7089" w:rsidRDefault="00FD7089" w:rsidP="00FD7089">
            <w:pPr>
              <w:pStyle w:val="02Tabletext"/>
            </w:pPr>
            <w:r w:rsidRPr="00FD7089">
              <w:t xml:space="preserve"> </w:t>
            </w:r>
          </w:p>
        </w:tc>
        <w:tc>
          <w:tcPr>
            <w:tcW w:w="1255" w:type="pct"/>
          </w:tcPr>
          <w:p w14:paraId="74CC299E" w14:textId="7C8517F8" w:rsidR="00FB703E" w:rsidRPr="00FD7089" w:rsidRDefault="00FB703E" w:rsidP="00FD7089">
            <w:pPr>
              <w:pStyle w:val="02Tabletext"/>
            </w:pPr>
            <w:r w:rsidRPr="00FD7089">
              <w:t xml:space="preserve">To align the </w:t>
            </w:r>
            <w:r w:rsidR="00D66324" w:rsidRPr="00FD7089">
              <w:t xml:space="preserve">items </w:t>
            </w:r>
            <w:r w:rsidRPr="00FD7089">
              <w:t>with best-practice guidelines to ensure that patients have access to the most appropriate tests</w:t>
            </w:r>
            <w:r w:rsidR="00AB56F6">
              <w:t xml:space="preserve"> undertaken by the clinicians with the right level of training </w:t>
            </w:r>
            <w:r w:rsidRPr="00FD7089">
              <w:t xml:space="preserve">for their individual symptoms and condition. </w:t>
            </w:r>
          </w:p>
          <w:p w14:paraId="5765979F" w14:textId="77777777" w:rsidR="00FB703E" w:rsidRPr="00FD7089" w:rsidRDefault="00FB703E" w:rsidP="00FD7089">
            <w:pPr>
              <w:pStyle w:val="02Tabletext"/>
            </w:pPr>
          </w:p>
          <w:p w14:paraId="6F768719" w14:textId="77777777" w:rsidR="00696AC9" w:rsidRPr="00FD7089" w:rsidRDefault="001C57BD" w:rsidP="00FD7089">
            <w:pPr>
              <w:pStyle w:val="02Tabletext"/>
            </w:pPr>
            <w:r w:rsidRPr="00FD7089">
              <w:t>Patients were sometimes receiving echo tests too frequently, potentially wasting the time and money of patients, and offering low value for the health system. Rules have been added because the Committee did not feel that there was any other way to reduce unnecessary, low-value use.</w:t>
            </w:r>
            <w:r w:rsidR="00FD7089" w:rsidRPr="00FD7089">
              <w:t xml:space="preserve"> </w:t>
            </w:r>
          </w:p>
          <w:p w14:paraId="3129D034" w14:textId="77777777" w:rsidR="00D26221" w:rsidRPr="00FD7089" w:rsidRDefault="00D26221" w:rsidP="00FD7089">
            <w:pPr>
              <w:pStyle w:val="02Tabletext"/>
            </w:pPr>
          </w:p>
        </w:tc>
      </w:tr>
      <w:tr w:rsidR="001C57BD" w:rsidRPr="000921BD" w14:paraId="1A738F42" w14:textId="77777777" w:rsidTr="000F0129">
        <w:trPr>
          <w:cantSplit/>
        </w:trPr>
        <w:tc>
          <w:tcPr>
            <w:tcW w:w="661" w:type="pct"/>
          </w:tcPr>
          <w:p w14:paraId="2B33B24C" w14:textId="77777777" w:rsidR="00230DD3" w:rsidRDefault="00230DD3" w:rsidP="00CE7125">
            <w:pPr>
              <w:pStyle w:val="02Tabletext"/>
              <w:rPr>
                <w:lang w:val="en-AU"/>
              </w:rPr>
            </w:pPr>
            <w:r>
              <w:rPr>
                <w:lang w:val="en-AU"/>
              </w:rPr>
              <w:lastRenderedPageBreak/>
              <w:t>Recommendation</w:t>
            </w:r>
            <w:r w:rsidR="00DA48E8">
              <w:rPr>
                <w:lang w:val="en-AU"/>
              </w:rPr>
              <w:t>s</w:t>
            </w:r>
            <w:r>
              <w:rPr>
                <w:lang w:val="en-AU"/>
              </w:rPr>
              <w:t xml:space="preserve"> 2</w:t>
            </w:r>
            <w:r w:rsidR="00DA48E8">
              <w:rPr>
                <w:lang w:val="en-AU"/>
              </w:rPr>
              <w:t xml:space="preserve"> and 3</w:t>
            </w:r>
          </w:p>
          <w:p w14:paraId="794BCAD3" w14:textId="77777777" w:rsidR="001C57BD" w:rsidRDefault="001C57BD" w:rsidP="00CE7125">
            <w:pPr>
              <w:pStyle w:val="02Tabletext"/>
              <w:rPr>
                <w:lang w:val="en-AU"/>
              </w:rPr>
            </w:pPr>
            <w:r w:rsidRPr="000921BD">
              <w:rPr>
                <w:lang w:val="en-AU"/>
              </w:rPr>
              <w:t xml:space="preserve">Exercise </w:t>
            </w:r>
            <w:r>
              <w:rPr>
                <w:lang w:val="en-AU"/>
              </w:rPr>
              <w:t>s</w:t>
            </w:r>
            <w:r w:rsidRPr="000921BD">
              <w:rPr>
                <w:lang w:val="en-AU"/>
              </w:rPr>
              <w:t xml:space="preserve">tress </w:t>
            </w:r>
            <w:r>
              <w:rPr>
                <w:lang w:val="en-AU"/>
              </w:rPr>
              <w:t>t</w:t>
            </w:r>
            <w:r w:rsidRPr="000921BD">
              <w:rPr>
                <w:lang w:val="en-AU"/>
              </w:rPr>
              <w:t>est</w:t>
            </w:r>
          </w:p>
          <w:p w14:paraId="6BB0E9D9" w14:textId="77777777" w:rsidR="00330DC0" w:rsidRPr="00330DC0" w:rsidRDefault="00330DC0" w:rsidP="00330DC0">
            <w:pPr>
              <w:pStyle w:val="02Tabletext"/>
              <w:rPr>
                <w:lang w:val="en-AU"/>
              </w:rPr>
            </w:pPr>
            <w:r>
              <w:rPr>
                <w:lang w:val="en-AU"/>
              </w:rPr>
              <w:t>11712</w:t>
            </w:r>
          </w:p>
        </w:tc>
        <w:tc>
          <w:tcPr>
            <w:tcW w:w="937" w:type="pct"/>
          </w:tcPr>
          <w:p w14:paraId="7D082AEE" w14:textId="77777777" w:rsidR="001C57BD" w:rsidRPr="009639E8" w:rsidRDefault="001C57BD" w:rsidP="00CE7125">
            <w:pPr>
              <w:pStyle w:val="02Tabletext"/>
              <w:rPr>
                <w:lang w:val="en-AU"/>
              </w:rPr>
            </w:pPr>
            <w:r w:rsidRPr="000921BD">
              <w:rPr>
                <w:lang w:val="en-AU"/>
              </w:rPr>
              <w:t xml:space="preserve">This </w:t>
            </w:r>
            <w:r>
              <w:rPr>
                <w:lang w:val="en-AU"/>
              </w:rPr>
              <w:t xml:space="preserve">is usually </w:t>
            </w:r>
            <w:r w:rsidRPr="000921BD">
              <w:rPr>
                <w:lang w:val="en-AU"/>
              </w:rPr>
              <w:t>a treadmill test</w:t>
            </w:r>
            <w:r>
              <w:rPr>
                <w:lang w:val="en-AU"/>
              </w:rPr>
              <w:t>, which helps doctors</w:t>
            </w:r>
            <w:r w:rsidRPr="000921BD">
              <w:rPr>
                <w:lang w:val="en-AU"/>
              </w:rPr>
              <w:t xml:space="preserve"> to see how the</w:t>
            </w:r>
            <w:r>
              <w:rPr>
                <w:lang w:val="en-AU"/>
              </w:rPr>
              <w:t xml:space="preserve"> patient’s</w:t>
            </w:r>
            <w:r w:rsidRPr="000921BD">
              <w:rPr>
                <w:lang w:val="en-AU"/>
              </w:rPr>
              <w:t xml:space="preserve"> heart responds to stress. The patient exercises</w:t>
            </w:r>
            <w:r>
              <w:rPr>
                <w:lang w:val="en-AU"/>
              </w:rPr>
              <w:t xml:space="preserve"> (</w:t>
            </w:r>
            <w:r w:rsidRPr="000921BD">
              <w:rPr>
                <w:lang w:val="en-AU"/>
              </w:rPr>
              <w:t>usually for up to 15 minutes</w:t>
            </w:r>
            <w:r>
              <w:rPr>
                <w:lang w:val="en-AU"/>
              </w:rPr>
              <w:t>) to</w:t>
            </w:r>
            <w:r w:rsidRPr="000921BD">
              <w:rPr>
                <w:lang w:val="en-AU"/>
              </w:rPr>
              <w:t xml:space="preserve"> determine if exercise makes </w:t>
            </w:r>
            <w:r>
              <w:rPr>
                <w:lang w:val="en-AU"/>
              </w:rPr>
              <w:t>his/her</w:t>
            </w:r>
            <w:r w:rsidRPr="000921BD">
              <w:rPr>
                <w:lang w:val="en-AU"/>
              </w:rPr>
              <w:t xml:space="preserve"> chest pain worse. Sometimes medication is used in patients who can</w:t>
            </w:r>
            <w:r>
              <w:rPr>
                <w:lang w:val="en-AU"/>
              </w:rPr>
              <w:t xml:space="preserve">not </w:t>
            </w:r>
            <w:r w:rsidRPr="000921BD">
              <w:rPr>
                <w:lang w:val="en-AU"/>
              </w:rPr>
              <w:t xml:space="preserve">exercise. </w:t>
            </w:r>
          </w:p>
        </w:tc>
        <w:tc>
          <w:tcPr>
            <w:tcW w:w="937" w:type="pct"/>
          </w:tcPr>
          <w:p w14:paraId="3D63EB77" w14:textId="77777777" w:rsidR="001C57BD" w:rsidRPr="009639E8" w:rsidRDefault="00307420" w:rsidP="00AB56F6">
            <w:pPr>
              <w:pStyle w:val="02Tabletext"/>
              <w:rPr>
                <w:lang w:val="en-AU"/>
              </w:rPr>
            </w:pPr>
            <w:r>
              <w:rPr>
                <w:lang w:val="en-AU"/>
              </w:rPr>
              <w:t xml:space="preserve">Change the descriptor for 11712 </w:t>
            </w:r>
            <w:r w:rsidR="00AB56F6">
              <w:rPr>
                <w:lang w:val="en-AU"/>
              </w:rPr>
              <w:t xml:space="preserve">to clarify which patients will benefit from this test. </w:t>
            </w:r>
          </w:p>
        </w:tc>
        <w:tc>
          <w:tcPr>
            <w:tcW w:w="1209" w:type="pct"/>
          </w:tcPr>
          <w:p w14:paraId="3D4D0993" w14:textId="77777777" w:rsidR="001C57BD" w:rsidRPr="009639E8" w:rsidRDefault="001C57BD" w:rsidP="00AB56F6">
            <w:pPr>
              <w:pStyle w:val="02Tabletext"/>
              <w:rPr>
                <w:lang w:val="en-AU"/>
              </w:rPr>
            </w:pPr>
            <w:r w:rsidRPr="000921BD">
              <w:rPr>
                <w:lang w:val="en-AU"/>
              </w:rPr>
              <w:t xml:space="preserve">If a doctor feels that a patient who has atypical pain and </w:t>
            </w:r>
            <w:r>
              <w:rPr>
                <w:lang w:val="en-AU"/>
              </w:rPr>
              <w:t xml:space="preserve">is </w:t>
            </w:r>
            <w:r w:rsidRPr="000921BD">
              <w:rPr>
                <w:lang w:val="en-AU"/>
              </w:rPr>
              <w:t>a</w:t>
            </w:r>
            <w:r>
              <w:rPr>
                <w:lang w:val="en-AU"/>
              </w:rPr>
              <w:t>t</w:t>
            </w:r>
            <w:r w:rsidRPr="000921BD">
              <w:rPr>
                <w:lang w:val="en-AU"/>
              </w:rPr>
              <w:t xml:space="preserve"> low risk of heart attack needs to have a test, the</w:t>
            </w:r>
            <w:r w:rsidR="00AB56F6">
              <w:rPr>
                <w:lang w:val="en-AU"/>
              </w:rPr>
              <w:t>y will be able to choose</w:t>
            </w:r>
            <w:r w:rsidRPr="000921BD">
              <w:rPr>
                <w:lang w:val="en-AU"/>
              </w:rPr>
              <w:t xml:space="preserve"> an exercise stress test</w:t>
            </w:r>
            <w:r w:rsidR="00AB56F6">
              <w:rPr>
                <w:lang w:val="en-AU"/>
              </w:rPr>
              <w:t>.</w:t>
            </w:r>
          </w:p>
        </w:tc>
        <w:tc>
          <w:tcPr>
            <w:tcW w:w="1255" w:type="pct"/>
          </w:tcPr>
          <w:p w14:paraId="4F7521F8" w14:textId="77777777" w:rsidR="00FB703E" w:rsidRDefault="00FB703E" w:rsidP="00CE7125">
            <w:pPr>
              <w:pStyle w:val="02Tabletext"/>
              <w:rPr>
                <w:lang w:val="en-AU"/>
              </w:rPr>
            </w:pPr>
            <w:r w:rsidRPr="00FB703E">
              <w:rPr>
                <w:lang w:val="en-AU"/>
              </w:rPr>
              <w:t xml:space="preserve">To align the </w:t>
            </w:r>
            <w:r w:rsidR="003C5E6F">
              <w:rPr>
                <w:lang w:val="en-AU"/>
              </w:rPr>
              <w:t xml:space="preserve">items </w:t>
            </w:r>
            <w:r w:rsidRPr="00FB703E">
              <w:rPr>
                <w:lang w:val="en-AU"/>
              </w:rPr>
              <w:t xml:space="preserve">with best-practice guidelines to ensure that patients experiencing ‘atypical’ chest pain have access to the most appropriate tests for their individual symptoms and condition. </w:t>
            </w:r>
          </w:p>
          <w:p w14:paraId="5BA51191" w14:textId="77777777" w:rsidR="00FB703E" w:rsidRDefault="00FB703E" w:rsidP="00CE7125">
            <w:pPr>
              <w:pStyle w:val="02Tabletext"/>
              <w:rPr>
                <w:lang w:val="en-AU"/>
              </w:rPr>
            </w:pPr>
          </w:p>
          <w:p w14:paraId="669FC5C9" w14:textId="77777777" w:rsidR="001C57BD" w:rsidRPr="009639E8" w:rsidRDefault="001C57BD" w:rsidP="00C64E15">
            <w:pPr>
              <w:pStyle w:val="02Tabletext"/>
              <w:rPr>
                <w:lang w:val="en-AU"/>
              </w:rPr>
            </w:pPr>
            <w:r>
              <w:rPr>
                <w:lang w:val="en-AU"/>
              </w:rPr>
              <w:t>If a patient’s c</w:t>
            </w:r>
            <w:r w:rsidRPr="000921BD">
              <w:rPr>
                <w:lang w:val="en-AU"/>
              </w:rPr>
              <w:t xml:space="preserve">hest pain </w:t>
            </w:r>
            <w:r>
              <w:rPr>
                <w:lang w:val="en-AU"/>
              </w:rPr>
              <w:t>feels</w:t>
            </w:r>
            <w:r w:rsidRPr="000921BD">
              <w:rPr>
                <w:lang w:val="en-AU"/>
              </w:rPr>
              <w:t xml:space="preserve"> different</w:t>
            </w:r>
            <w:r>
              <w:rPr>
                <w:lang w:val="en-AU"/>
              </w:rPr>
              <w:t xml:space="preserve"> from the way chest pain usually feels</w:t>
            </w:r>
            <w:r w:rsidRPr="000921BD">
              <w:rPr>
                <w:lang w:val="en-AU"/>
              </w:rPr>
              <w:t xml:space="preserve"> </w:t>
            </w:r>
            <w:r>
              <w:rPr>
                <w:lang w:val="en-AU"/>
              </w:rPr>
              <w:t>(</w:t>
            </w:r>
            <w:r w:rsidRPr="000921BD">
              <w:rPr>
                <w:lang w:val="en-AU"/>
              </w:rPr>
              <w:t>‘atypical’</w:t>
            </w:r>
            <w:r>
              <w:rPr>
                <w:lang w:val="en-AU"/>
              </w:rPr>
              <w:t>),</w:t>
            </w:r>
            <w:r w:rsidRPr="000921BD">
              <w:rPr>
                <w:lang w:val="en-AU"/>
              </w:rPr>
              <w:t xml:space="preserve"> it means </w:t>
            </w:r>
            <w:r>
              <w:rPr>
                <w:lang w:val="en-AU"/>
              </w:rPr>
              <w:t>that his/her</w:t>
            </w:r>
            <w:r w:rsidRPr="000921BD">
              <w:rPr>
                <w:lang w:val="en-AU"/>
              </w:rPr>
              <w:t xml:space="preserve"> risk of blockages in the blood vessels of the heart is</w:t>
            </w:r>
            <w:r>
              <w:rPr>
                <w:lang w:val="en-AU"/>
              </w:rPr>
              <w:t xml:space="preserve"> not</w:t>
            </w:r>
            <w:r w:rsidRPr="000921BD">
              <w:rPr>
                <w:lang w:val="en-AU"/>
              </w:rPr>
              <w:t xml:space="preserve"> high. Many patients </w:t>
            </w:r>
            <w:r>
              <w:rPr>
                <w:lang w:val="en-AU"/>
              </w:rPr>
              <w:t>do not</w:t>
            </w:r>
            <w:r w:rsidRPr="000921BD">
              <w:rPr>
                <w:lang w:val="en-AU"/>
              </w:rPr>
              <w:t xml:space="preserve"> need any tests</w:t>
            </w:r>
            <w:r>
              <w:rPr>
                <w:lang w:val="en-AU"/>
              </w:rPr>
              <w:t xml:space="preserve"> because</w:t>
            </w:r>
            <w:r w:rsidRPr="000921BD">
              <w:rPr>
                <w:lang w:val="en-AU"/>
              </w:rPr>
              <w:t xml:space="preserve"> </w:t>
            </w:r>
            <w:r>
              <w:rPr>
                <w:lang w:val="en-AU"/>
              </w:rPr>
              <w:t xml:space="preserve">taking their medical </w:t>
            </w:r>
            <w:r w:rsidRPr="000921BD">
              <w:rPr>
                <w:lang w:val="en-AU"/>
              </w:rPr>
              <w:t>history is the best way to work out if the pain is from the heart. If a doctor is</w:t>
            </w:r>
            <w:r>
              <w:rPr>
                <w:lang w:val="en-AU"/>
              </w:rPr>
              <w:t xml:space="preserve"> still</w:t>
            </w:r>
            <w:r w:rsidRPr="000921BD">
              <w:rPr>
                <w:lang w:val="en-AU"/>
              </w:rPr>
              <w:t xml:space="preserve"> worried that it might be heart pain, many patients get an echo or nuclear test because the</w:t>
            </w:r>
            <w:r>
              <w:rPr>
                <w:lang w:val="en-AU"/>
              </w:rPr>
              <w:t>y</w:t>
            </w:r>
            <w:r w:rsidRPr="000921BD">
              <w:rPr>
                <w:lang w:val="en-AU"/>
              </w:rPr>
              <w:t xml:space="preserve"> are</w:t>
            </w:r>
            <w:r>
              <w:rPr>
                <w:lang w:val="en-AU"/>
              </w:rPr>
              <w:t xml:space="preserve"> assumed to be</w:t>
            </w:r>
            <w:r w:rsidRPr="000921BD">
              <w:rPr>
                <w:lang w:val="en-AU"/>
              </w:rPr>
              <w:t xml:space="preserve"> ‘better’ tests. </w:t>
            </w:r>
            <w:r>
              <w:rPr>
                <w:lang w:val="en-AU"/>
              </w:rPr>
              <w:t>In some patients an exercise stress test is just as useful as a stress echo and a nuclear test</w:t>
            </w:r>
            <w:r w:rsidRPr="000921BD">
              <w:rPr>
                <w:lang w:val="en-AU"/>
              </w:rPr>
              <w:t xml:space="preserve"> in low</w:t>
            </w:r>
            <w:r>
              <w:rPr>
                <w:lang w:val="en-AU"/>
              </w:rPr>
              <w:t>-</w:t>
            </w:r>
            <w:r w:rsidRPr="000921BD">
              <w:rPr>
                <w:lang w:val="en-AU"/>
              </w:rPr>
              <w:t xml:space="preserve">risk patients. </w:t>
            </w:r>
            <w:r>
              <w:rPr>
                <w:lang w:val="en-AU"/>
              </w:rPr>
              <w:t>It also does not expose the patient to radiation (unlike a</w:t>
            </w:r>
            <w:r w:rsidRPr="000921BD">
              <w:rPr>
                <w:lang w:val="en-AU"/>
              </w:rPr>
              <w:t xml:space="preserve"> nuclear test</w:t>
            </w:r>
            <w:r>
              <w:rPr>
                <w:lang w:val="en-AU"/>
              </w:rPr>
              <w:t>)</w:t>
            </w:r>
            <w:r w:rsidRPr="000921BD">
              <w:rPr>
                <w:lang w:val="en-AU"/>
              </w:rPr>
              <w:t>,</w:t>
            </w:r>
            <w:r>
              <w:rPr>
                <w:lang w:val="en-AU"/>
              </w:rPr>
              <w:t xml:space="preserve"> and it is a lot cheaper than a nuclear test or a stress echo.</w:t>
            </w:r>
            <w:r w:rsidRPr="000921BD">
              <w:rPr>
                <w:lang w:val="en-AU"/>
              </w:rPr>
              <w:t xml:space="preserve"> </w:t>
            </w:r>
          </w:p>
        </w:tc>
      </w:tr>
      <w:tr w:rsidR="0062770B" w:rsidRPr="000921BD" w14:paraId="6EEB59E5" w14:textId="77777777" w:rsidTr="000F0129">
        <w:trPr>
          <w:cantSplit/>
        </w:trPr>
        <w:tc>
          <w:tcPr>
            <w:tcW w:w="661" w:type="pct"/>
          </w:tcPr>
          <w:p w14:paraId="5E4B8548" w14:textId="77777777" w:rsidR="00307420" w:rsidRDefault="0062770B" w:rsidP="00FD7089">
            <w:pPr>
              <w:pStyle w:val="02Tabletext"/>
              <w:rPr>
                <w:lang w:val="en-AU"/>
              </w:rPr>
            </w:pPr>
            <w:r>
              <w:rPr>
                <w:lang w:val="en-AU"/>
              </w:rPr>
              <w:lastRenderedPageBreak/>
              <w:t>Recommendations 4, 5</w:t>
            </w:r>
            <w:r w:rsidR="00307420">
              <w:rPr>
                <w:lang w:val="en-AU"/>
              </w:rPr>
              <w:t>.1, 5.2</w:t>
            </w:r>
            <w:r>
              <w:rPr>
                <w:lang w:val="en-AU"/>
              </w:rPr>
              <w:t xml:space="preserve">, </w:t>
            </w:r>
            <w:r w:rsidR="00113FCB">
              <w:rPr>
                <w:lang w:val="en-AU"/>
              </w:rPr>
              <w:t xml:space="preserve">and </w:t>
            </w:r>
            <w:r>
              <w:rPr>
                <w:lang w:val="en-AU"/>
              </w:rPr>
              <w:t>6</w:t>
            </w:r>
            <w:r w:rsidR="00113FCB">
              <w:rPr>
                <w:lang w:val="en-AU"/>
              </w:rPr>
              <w:t>.</w:t>
            </w:r>
            <w:r>
              <w:rPr>
                <w:lang w:val="en-AU"/>
              </w:rPr>
              <w:t xml:space="preserve"> </w:t>
            </w:r>
          </w:p>
          <w:p w14:paraId="1244FEBD" w14:textId="77777777" w:rsidR="00307420" w:rsidRDefault="00307420" w:rsidP="00FD7089">
            <w:pPr>
              <w:pStyle w:val="02Tabletext"/>
              <w:rPr>
                <w:lang w:val="en-AU"/>
              </w:rPr>
            </w:pPr>
          </w:p>
          <w:p w14:paraId="7BED5B7E" w14:textId="77777777" w:rsidR="0062770B" w:rsidRDefault="0062770B" w:rsidP="00FD7089">
            <w:pPr>
              <w:pStyle w:val="02Tabletext"/>
              <w:rPr>
                <w:lang w:val="en-AU"/>
              </w:rPr>
            </w:pPr>
            <w:r w:rsidRPr="000921BD">
              <w:rPr>
                <w:lang w:val="en-AU"/>
              </w:rPr>
              <w:t>Stress echo and nuclear tests (myocardial perfusion scans or MPS)</w:t>
            </w:r>
          </w:p>
          <w:p w14:paraId="5BDBF1E0" w14:textId="77777777" w:rsidR="0062770B" w:rsidRPr="00251776" w:rsidRDefault="0062770B" w:rsidP="00FD7089">
            <w:pPr>
              <w:pStyle w:val="02Tabletext"/>
              <w:rPr>
                <w:lang w:val="en-AU"/>
              </w:rPr>
            </w:pPr>
          </w:p>
          <w:p w14:paraId="1FDAF704" w14:textId="77777777" w:rsidR="0062770B" w:rsidRDefault="0062770B" w:rsidP="00FD7089">
            <w:pPr>
              <w:pStyle w:val="02Tabletext"/>
              <w:rPr>
                <w:lang w:val="en-AU"/>
              </w:rPr>
            </w:pPr>
            <w:r>
              <w:rPr>
                <w:lang w:val="en-AU"/>
              </w:rPr>
              <w:t xml:space="preserve">Stress echo 11712 with 55116; or 55117; </w:t>
            </w:r>
          </w:p>
          <w:p w14:paraId="2E4329B9" w14:textId="77777777" w:rsidR="00E5232E" w:rsidRDefault="00E5232E" w:rsidP="00FD7089">
            <w:pPr>
              <w:pStyle w:val="02Tabletext"/>
            </w:pPr>
          </w:p>
          <w:p w14:paraId="61A46CCE" w14:textId="77777777" w:rsidR="0062770B" w:rsidRDefault="0062770B" w:rsidP="00FD7089">
            <w:pPr>
              <w:pStyle w:val="02Tabletext"/>
              <w:rPr>
                <w:lang w:val="en-AU"/>
              </w:rPr>
            </w:pPr>
            <w:r>
              <w:t>MPS 61302, 61303, 61306 and 61307</w:t>
            </w:r>
          </w:p>
        </w:tc>
        <w:tc>
          <w:tcPr>
            <w:tcW w:w="937" w:type="pct"/>
          </w:tcPr>
          <w:p w14:paraId="7BEF096D" w14:textId="77777777" w:rsidR="0062770B" w:rsidRPr="00FB703E" w:rsidRDefault="00D64877" w:rsidP="00FD7089">
            <w:pPr>
              <w:pStyle w:val="02Tabletext"/>
              <w:rPr>
                <w:lang w:val="en-AU"/>
              </w:rPr>
            </w:pPr>
            <w:r>
              <w:rPr>
                <w:lang w:val="en-AU"/>
              </w:rPr>
              <w:t>Stress echos and nuclear</w:t>
            </w:r>
            <w:r w:rsidR="0062770B" w:rsidRPr="000921BD">
              <w:rPr>
                <w:lang w:val="en-AU"/>
              </w:rPr>
              <w:t xml:space="preserve"> tests are </w:t>
            </w:r>
            <w:r>
              <w:rPr>
                <w:lang w:val="en-AU"/>
              </w:rPr>
              <w:t>similar to</w:t>
            </w:r>
            <w:r w:rsidR="0062770B" w:rsidRPr="000921BD">
              <w:rPr>
                <w:lang w:val="en-AU"/>
              </w:rPr>
              <w:t xml:space="preserve"> an exercise stress test, but </w:t>
            </w:r>
            <w:r w:rsidR="0062770B">
              <w:rPr>
                <w:lang w:val="en-AU"/>
              </w:rPr>
              <w:t xml:space="preserve">they also </w:t>
            </w:r>
            <w:r w:rsidR="0062770B" w:rsidRPr="000921BD">
              <w:rPr>
                <w:lang w:val="en-AU"/>
              </w:rPr>
              <w:t xml:space="preserve">provide images </w:t>
            </w:r>
            <w:r w:rsidR="0062770B">
              <w:rPr>
                <w:lang w:val="en-AU"/>
              </w:rPr>
              <w:t>that</w:t>
            </w:r>
            <w:r w:rsidR="0062770B" w:rsidRPr="000921BD">
              <w:rPr>
                <w:lang w:val="en-AU"/>
              </w:rPr>
              <w:t xml:space="preserve"> can give </w:t>
            </w:r>
            <w:r w:rsidR="0062770B">
              <w:rPr>
                <w:lang w:val="en-AU"/>
              </w:rPr>
              <w:t>extra</w:t>
            </w:r>
            <w:r w:rsidR="0062770B" w:rsidRPr="000921BD">
              <w:rPr>
                <w:lang w:val="en-AU"/>
              </w:rPr>
              <w:t xml:space="preserve"> information to help </w:t>
            </w:r>
            <w:r>
              <w:rPr>
                <w:lang w:val="en-AU"/>
              </w:rPr>
              <w:t xml:space="preserve">diagnose or </w:t>
            </w:r>
            <w:r w:rsidR="0062770B" w:rsidRPr="000921BD">
              <w:rPr>
                <w:lang w:val="en-AU"/>
              </w:rPr>
              <w:t xml:space="preserve">rule </w:t>
            </w:r>
            <w:r w:rsidR="0062770B">
              <w:rPr>
                <w:lang w:val="en-AU"/>
              </w:rPr>
              <w:t xml:space="preserve">out </w:t>
            </w:r>
            <w:r w:rsidR="0062770B" w:rsidRPr="000921BD">
              <w:rPr>
                <w:lang w:val="en-AU"/>
              </w:rPr>
              <w:t xml:space="preserve">a heart problem. </w:t>
            </w:r>
          </w:p>
          <w:p w14:paraId="1C499EB3" w14:textId="77777777" w:rsidR="0062770B" w:rsidRPr="000921BD" w:rsidRDefault="0062770B" w:rsidP="00FD7089">
            <w:pPr>
              <w:pStyle w:val="02Tabletext"/>
              <w:rPr>
                <w:lang w:val="en-AU"/>
              </w:rPr>
            </w:pPr>
          </w:p>
          <w:p w14:paraId="4F59F57E" w14:textId="77777777" w:rsidR="00113FCB" w:rsidRDefault="0062770B" w:rsidP="00FD7089">
            <w:pPr>
              <w:pStyle w:val="02Tabletext"/>
              <w:rPr>
                <w:lang w:val="en-AU"/>
              </w:rPr>
            </w:pPr>
            <w:r w:rsidRPr="000921BD">
              <w:rPr>
                <w:lang w:val="en-AU"/>
              </w:rPr>
              <w:t xml:space="preserve">For the majority of </w:t>
            </w:r>
            <w:r>
              <w:rPr>
                <w:lang w:val="en-AU"/>
              </w:rPr>
              <w:t xml:space="preserve">low-risk </w:t>
            </w:r>
            <w:r w:rsidRPr="000921BD">
              <w:rPr>
                <w:lang w:val="en-AU"/>
              </w:rPr>
              <w:t xml:space="preserve">patients, both </w:t>
            </w:r>
            <w:r w:rsidR="00D64877">
              <w:rPr>
                <w:lang w:val="en-AU"/>
              </w:rPr>
              <w:t xml:space="preserve">stress echo and nuclear </w:t>
            </w:r>
            <w:r w:rsidRPr="000921BD">
              <w:rPr>
                <w:lang w:val="en-AU"/>
              </w:rPr>
              <w:t>tests give the same information about their heart disease. Nuclear tests involve some radiation</w:t>
            </w:r>
            <w:r>
              <w:rPr>
                <w:lang w:val="en-AU"/>
              </w:rPr>
              <w:t>, whereas</w:t>
            </w:r>
            <w:r w:rsidRPr="000921BD">
              <w:rPr>
                <w:lang w:val="en-AU"/>
              </w:rPr>
              <w:t xml:space="preserve"> </w:t>
            </w:r>
            <w:r>
              <w:rPr>
                <w:lang w:val="en-AU"/>
              </w:rPr>
              <w:t>s</w:t>
            </w:r>
            <w:r w:rsidRPr="000921BD">
              <w:rPr>
                <w:lang w:val="en-AU"/>
              </w:rPr>
              <w:t>tress echo is an ultrasound</w:t>
            </w:r>
            <w:r>
              <w:rPr>
                <w:lang w:val="en-AU"/>
              </w:rPr>
              <w:t xml:space="preserve"> </w:t>
            </w:r>
            <w:r w:rsidRPr="000921BD">
              <w:rPr>
                <w:lang w:val="en-AU"/>
              </w:rPr>
              <w:t xml:space="preserve">with no radiation. </w:t>
            </w:r>
          </w:p>
          <w:p w14:paraId="492BD304" w14:textId="77777777" w:rsidR="00113FCB" w:rsidRDefault="00113FCB" w:rsidP="00FD7089">
            <w:pPr>
              <w:pStyle w:val="02Tabletext"/>
              <w:rPr>
                <w:lang w:val="en-AU"/>
              </w:rPr>
            </w:pPr>
          </w:p>
          <w:p w14:paraId="314B1E0A" w14:textId="77777777" w:rsidR="0062770B" w:rsidRPr="000921BD" w:rsidRDefault="0062770B" w:rsidP="00FD7089">
            <w:pPr>
              <w:pStyle w:val="02Tabletext"/>
              <w:rPr>
                <w:lang w:val="en-AU"/>
              </w:rPr>
            </w:pPr>
            <w:r w:rsidRPr="000921BD">
              <w:rPr>
                <w:lang w:val="en-AU"/>
              </w:rPr>
              <w:t>Stress echo is more expensive than a</w:t>
            </w:r>
            <w:r>
              <w:rPr>
                <w:lang w:val="en-AU"/>
              </w:rPr>
              <w:t>n</w:t>
            </w:r>
            <w:r w:rsidRPr="000921BD">
              <w:rPr>
                <w:lang w:val="en-AU"/>
              </w:rPr>
              <w:t xml:space="preserve"> exercise stress test, and </w:t>
            </w:r>
            <w:r w:rsidR="001574B7">
              <w:rPr>
                <w:lang w:val="en-AU"/>
              </w:rPr>
              <w:t xml:space="preserve">a </w:t>
            </w:r>
            <w:r w:rsidRPr="000921BD">
              <w:rPr>
                <w:lang w:val="en-AU"/>
              </w:rPr>
              <w:t xml:space="preserve">nuclear test </w:t>
            </w:r>
            <w:r w:rsidR="001574B7">
              <w:rPr>
                <w:lang w:val="en-AU"/>
              </w:rPr>
              <w:t>is</w:t>
            </w:r>
            <w:r w:rsidRPr="000921BD">
              <w:rPr>
                <w:lang w:val="en-AU"/>
              </w:rPr>
              <w:t xml:space="preserve"> more expensive than </w:t>
            </w:r>
            <w:r w:rsidR="001574B7">
              <w:rPr>
                <w:lang w:val="en-AU"/>
              </w:rPr>
              <w:t xml:space="preserve">a </w:t>
            </w:r>
            <w:r w:rsidRPr="000921BD">
              <w:rPr>
                <w:lang w:val="en-AU"/>
              </w:rPr>
              <w:t>stress echo.</w:t>
            </w:r>
          </w:p>
        </w:tc>
        <w:tc>
          <w:tcPr>
            <w:tcW w:w="937" w:type="pct"/>
          </w:tcPr>
          <w:p w14:paraId="29CC3A74" w14:textId="77777777" w:rsidR="0062770B" w:rsidRDefault="0062770B" w:rsidP="00FD7089">
            <w:pPr>
              <w:pStyle w:val="02Tabletext"/>
              <w:rPr>
                <w:lang w:val="en-AU"/>
              </w:rPr>
            </w:pPr>
            <w:r>
              <w:rPr>
                <w:lang w:val="en-AU"/>
              </w:rPr>
              <w:t>Restructure stress echo items into complete medical services that reflect a focussed stress echo study for each appropriate indication.</w:t>
            </w:r>
          </w:p>
          <w:p w14:paraId="1AEB3F4C" w14:textId="77777777" w:rsidR="0062770B" w:rsidRPr="003F5046" w:rsidRDefault="0062770B" w:rsidP="00FD7089">
            <w:pPr>
              <w:pStyle w:val="02Tabletext"/>
              <w:rPr>
                <w:lang w:val="en-AU"/>
              </w:rPr>
            </w:pPr>
          </w:p>
          <w:p w14:paraId="4DE80134" w14:textId="77777777" w:rsidR="0062770B" w:rsidRPr="000921BD" w:rsidRDefault="0062770B" w:rsidP="00FD7089">
            <w:pPr>
              <w:pStyle w:val="02Tabletext"/>
              <w:rPr>
                <w:lang w:val="en-AU"/>
              </w:rPr>
            </w:pPr>
            <w:r>
              <w:rPr>
                <w:lang w:val="en-AU"/>
              </w:rPr>
              <w:t xml:space="preserve">Changes made to encourage these </w:t>
            </w:r>
            <w:r w:rsidRPr="000921BD">
              <w:rPr>
                <w:lang w:val="en-AU"/>
              </w:rPr>
              <w:t xml:space="preserve">tests to </w:t>
            </w:r>
            <w:r>
              <w:rPr>
                <w:lang w:val="en-AU"/>
              </w:rPr>
              <w:t xml:space="preserve">be used in </w:t>
            </w:r>
            <w:r w:rsidRPr="000921BD">
              <w:rPr>
                <w:lang w:val="en-AU"/>
              </w:rPr>
              <w:t>patients</w:t>
            </w:r>
            <w:r>
              <w:rPr>
                <w:lang w:val="en-AU"/>
              </w:rPr>
              <w:t xml:space="preserve"> who are likely to have heart disease</w:t>
            </w:r>
            <w:r w:rsidR="00481213">
              <w:rPr>
                <w:lang w:val="en-AU"/>
              </w:rPr>
              <w:t xml:space="preserve"> or patients who are known to have heart disease with changing symptoms</w:t>
            </w:r>
            <w:r>
              <w:rPr>
                <w:lang w:val="en-AU"/>
              </w:rPr>
              <w:t xml:space="preserve">. Discouraging them from being used </w:t>
            </w:r>
            <w:r w:rsidR="00481213">
              <w:rPr>
                <w:lang w:val="en-AU"/>
              </w:rPr>
              <w:t xml:space="preserve">where there is no evidence of benefit, such as </w:t>
            </w:r>
            <w:r w:rsidRPr="000921BD">
              <w:rPr>
                <w:lang w:val="en-AU"/>
              </w:rPr>
              <w:t xml:space="preserve">every year </w:t>
            </w:r>
            <w:r>
              <w:rPr>
                <w:lang w:val="en-AU"/>
              </w:rPr>
              <w:t xml:space="preserve">as </w:t>
            </w:r>
            <w:r w:rsidRPr="000921BD">
              <w:rPr>
                <w:lang w:val="en-AU"/>
              </w:rPr>
              <w:t>part of a</w:t>
            </w:r>
            <w:r>
              <w:rPr>
                <w:lang w:val="en-AU"/>
              </w:rPr>
              <w:t xml:space="preserve"> routine</w:t>
            </w:r>
            <w:r w:rsidRPr="000921BD">
              <w:rPr>
                <w:lang w:val="en-AU"/>
              </w:rPr>
              <w:t xml:space="preserve"> check</w:t>
            </w:r>
            <w:r>
              <w:rPr>
                <w:lang w:val="en-AU"/>
              </w:rPr>
              <w:t>-</w:t>
            </w:r>
            <w:r w:rsidRPr="000921BD">
              <w:rPr>
                <w:lang w:val="en-AU"/>
              </w:rPr>
              <w:t>up</w:t>
            </w:r>
            <w:r>
              <w:rPr>
                <w:lang w:val="en-AU"/>
              </w:rPr>
              <w:t xml:space="preserve">, or for </w:t>
            </w:r>
            <w:r w:rsidRPr="000921BD">
              <w:rPr>
                <w:lang w:val="en-AU"/>
              </w:rPr>
              <w:t>screen</w:t>
            </w:r>
            <w:r>
              <w:rPr>
                <w:lang w:val="en-AU"/>
              </w:rPr>
              <w:t>ing,</w:t>
            </w:r>
            <w:r w:rsidRPr="000921BD">
              <w:rPr>
                <w:lang w:val="en-AU"/>
              </w:rPr>
              <w:t xml:space="preserve"> or</w:t>
            </w:r>
            <w:r>
              <w:rPr>
                <w:lang w:val="en-AU"/>
              </w:rPr>
              <w:t xml:space="preserve"> for</w:t>
            </w:r>
            <w:r w:rsidRPr="000921BD">
              <w:rPr>
                <w:lang w:val="en-AU"/>
              </w:rPr>
              <w:t xml:space="preserve"> patients without symptoms. </w:t>
            </w:r>
          </w:p>
          <w:p w14:paraId="58830360" w14:textId="77777777" w:rsidR="0062770B" w:rsidRPr="00FB703E" w:rsidRDefault="0062770B" w:rsidP="00FD7089">
            <w:pPr>
              <w:pStyle w:val="02Tabletext"/>
              <w:rPr>
                <w:lang w:val="en-AU"/>
              </w:rPr>
            </w:pPr>
          </w:p>
          <w:p w14:paraId="352571C3" w14:textId="77777777" w:rsidR="0062770B" w:rsidRDefault="0062770B" w:rsidP="00FD7089">
            <w:pPr>
              <w:pStyle w:val="02Tabletext"/>
              <w:rPr>
                <w:lang w:val="en-AU"/>
              </w:rPr>
            </w:pPr>
            <w:r>
              <w:rPr>
                <w:lang w:val="en-AU"/>
              </w:rPr>
              <w:t>Nuclear tests are being restricted to situations where a stress echo is not available or not possible. Additionally, a</w:t>
            </w:r>
            <w:r w:rsidRPr="000921BD">
              <w:rPr>
                <w:lang w:val="en-AU"/>
              </w:rPr>
              <w:t xml:space="preserve"> note is being added to remind doctors to consider the cost of these tests and the radiation </w:t>
            </w:r>
            <w:r>
              <w:rPr>
                <w:lang w:val="en-AU"/>
              </w:rPr>
              <w:t xml:space="preserve">involved </w:t>
            </w:r>
            <w:r w:rsidRPr="000921BD">
              <w:rPr>
                <w:lang w:val="en-AU"/>
              </w:rPr>
              <w:t>with nuclear tests, as well as patient factors</w:t>
            </w:r>
            <w:r>
              <w:rPr>
                <w:lang w:val="en-AU"/>
              </w:rPr>
              <w:t>,</w:t>
            </w:r>
            <w:r w:rsidRPr="000921BD">
              <w:rPr>
                <w:lang w:val="en-AU"/>
              </w:rPr>
              <w:t xml:space="preserve"> when deciding which test to use</w:t>
            </w:r>
            <w:r>
              <w:rPr>
                <w:lang w:val="en-AU"/>
              </w:rPr>
              <w:t>.</w:t>
            </w:r>
          </w:p>
          <w:p w14:paraId="788A114A" w14:textId="77777777" w:rsidR="0062770B" w:rsidRDefault="0062770B" w:rsidP="00FD7089">
            <w:pPr>
              <w:pStyle w:val="02Tabletext"/>
              <w:rPr>
                <w:lang w:val="en-AU"/>
              </w:rPr>
            </w:pPr>
          </w:p>
          <w:p w14:paraId="63C640B6" w14:textId="77777777" w:rsidR="00113FCB" w:rsidRPr="00F01553" w:rsidRDefault="00113FCB" w:rsidP="00FD7089">
            <w:pPr>
              <w:pStyle w:val="02Tabletext"/>
              <w:rPr>
                <w:lang w:val="en-AU"/>
              </w:rPr>
            </w:pPr>
          </w:p>
        </w:tc>
        <w:tc>
          <w:tcPr>
            <w:tcW w:w="1209" w:type="pct"/>
          </w:tcPr>
          <w:p w14:paraId="47AD77A2" w14:textId="18F592F0" w:rsidR="0062770B" w:rsidRDefault="00C64E15" w:rsidP="00FD7089">
            <w:pPr>
              <w:pStyle w:val="02Tabletext"/>
              <w:rPr>
                <w:lang w:val="en-AU"/>
              </w:rPr>
            </w:pPr>
            <w:r>
              <w:rPr>
                <w:lang w:val="en-AU"/>
              </w:rPr>
              <w:t xml:space="preserve">Doctors will be able to decide what </w:t>
            </w:r>
            <w:r w:rsidR="00906393">
              <w:rPr>
                <w:lang w:val="en-AU"/>
              </w:rPr>
              <w:t>the best test is</w:t>
            </w:r>
            <w:r>
              <w:rPr>
                <w:lang w:val="en-AU"/>
              </w:rPr>
              <w:t xml:space="preserve"> for their patients</w:t>
            </w:r>
            <w:r w:rsidR="0062770B">
              <w:rPr>
                <w:lang w:val="en-AU"/>
              </w:rPr>
              <w:t>.</w:t>
            </w:r>
            <w:r w:rsidR="0062770B" w:rsidRPr="000921BD">
              <w:rPr>
                <w:lang w:val="en-AU"/>
              </w:rPr>
              <w:t xml:space="preserve"> </w:t>
            </w:r>
          </w:p>
          <w:p w14:paraId="64D362CF" w14:textId="77777777" w:rsidR="0062770B" w:rsidRDefault="0062770B" w:rsidP="00FD7089">
            <w:pPr>
              <w:pStyle w:val="02Tabletext"/>
              <w:rPr>
                <w:lang w:val="en-AU"/>
              </w:rPr>
            </w:pPr>
          </w:p>
          <w:p w14:paraId="1C827AB0" w14:textId="77777777" w:rsidR="0062770B" w:rsidRDefault="0062770B" w:rsidP="00FD7089">
            <w:pPr>
              <w:pStyle w:val="02Tabletext"/>
              <w:rPr>
                <w:lang w:val="en-AU"/>
              </w:rPr>
            </w:pPr>
            <w:r>
              <w:rPr>
                <w:lang w:val="en-AU"/>
              </w:rPr>
              <w:t>P</w:t>
            </w:r>
            <w:r w:rsidRPr="000921BD">
              <w:rPr>
                <w:lang w:val="en-AU"/>
              </w:rPr>
              <w:t xml:space="preserve">atients </w:t>
            </w:r>
            <w:r>
              <w:rPr>
                <w:lang w:val="en-AU"/>
              </w:rPr>
              <w:t>would</w:t>
            </w:r>
            <w:r w:rsidRPr="000921BD">
              <w:rPr>
                <w:lang w:val="en-AU"/>
              </w:rPr>
              <w:t xml:space="preserve"> only receive repeat tests when they need them, in line with best</w:t>
            </w:r>
            <w:r>
              <w:rPr>
                <w:lang w:val="en-AU"/>
              </w:rPr>
              <w:t>-</w:t>
            </w:r>
            <w:r w:rsidRPr="000921BD">
              <w:rPr>
                <w:lang w:val="en-AU"/>
              </w:rPr>
              <w:t>practice guidelines.</w:t>
            </w:r>
          </w:p>
          <w:p w14:paraId="54A98375" w14:textId="77777777" w:rsidR="0062770B" w:rsidRDefault="0062770B" w:rsidP="00FD7089">
            <w:pPr>
              <w:pStyle w:val="02Tabletext"/>
              <w:rPr>
                <w:lang w:val="en-AU"/>
              </w:rPr>
            </w:pPr>
          </w:p>
          <w:p w14:paraId="06251153" w14:textId="77777777" w:rsidR="0062770B" w:rsidRPr="000921BD" w:rsidRDefault="0062770B" w:rsidP="00FD7089">
            <w:pPr>
              <w:pStyle w:val="02Tabletext"/>
              <w:rPr>
                <w:lang w:val="en-AU"/>
              </w:rPr>
            </w:pPr>
            <w:r>
              <w:rPr>
                <w:lang w:val="en-AU"/>
              </w:rPr>
              <w:t xml:space="preserve">Patients who </w:t>
            </w:r>
            <w:r w:rsidR="009522AE">
              <w:rPr>
                <w:lang w:val="en-AU"/>
              </w:rPr>
              <w:t xml:space="preserve">are </w:t>
            </w:r>
            <w:r>
              <w:rPr>
                <w:lang w:val="en-AU"/>
              </w:rPr>
              <w:t xml:space="preserve">clinically </w:t>
            </w:r>
            <w:r w:rsidR="009522AE">
              <w:rPr>
                <w:lang w:val="en-AU"/>
              </w:rPr>
              <w:t>suitable for</w:t>
            </w:r>
            <w:r>
              <w:rPr>
                <w:lang w:val="en-AU"/>
              </w:rPr>
              <w:t xml:space="preserve"> a stress echo or nuclear test and who have access to and can afford the stress echo, will have this instead of a nuclear test.</w:t>
            </w:r>
          </w:p>
        </w:tc>
        <w:tc>
          <w:tcPr>
            <w:tcW w:w="1255" w:type="pct"/>
          </w:tcPr>
          <w:p w14:paraId="57164D41" w14:textId="77777777" w:rsidR="0062770B" w:rsidRDefault="0062770B" w:rsidP="00FD7089">
            <w:pPr>
              <w:pStyle w:val="02Tabletext"/>
              <w:rPr>
                <w:lang w:val="en-AU"/>
              </w:rPr>
            </w:pPr>
            <w:r w:rsidRPr="00FB703E">
              <w:rPr>
                <w:lang w:val="en-AU"/>
              </w:rPr>
              <w:t xml:space="preserve">To align the </w:t>
            </w:r>
            <w:r>
              <w:rPr>
                <w:lang w:val="en-AU"/>
              </w:rPr>
              <w:t xml:space="preserve">items </w:t>
            </w:r>
            <w:r w:rsidRPr="00FB703E">
              <w:rPr>
                <w:lang w:val="en-AU"/>
              </w:rPr>
              <w:t xml:space="preserve">with best-practice guidelines to ensure that patients have access to the most appropriate tests for their individual symptoms and condition. </w:t>
            </w:r>
          </w:p>
          <w:p w14:paraId="0D9EA7FC" w14:textId="77777777" w:rsidR="0062770B" w:rsidRDefault="0062770B" w:rsidP="00FD7089">
            <w:pPr>
              <w:pStyle w:val="02Tabletext"/>
              <w:rPr>
                <w:lang w:val="en-AU"/>
              </w:rPr>
            </w:pPr>
          </w:p>
          <w:p w14:paraId="1A9F1B35" w14:textId="77777777" w:rsidR="0062770B" w:rsidRPr="000921BD" w:rsidRDefault="0062770B" w:rsidP="00FD7089">
            <w:pPr>
              <w:pStyle w:val="02Tabletext"/>
              <w:rPr>
                <w:lang w:val="en-AU"/>
              </w:rPr>
            </w:pPr>
            <w:r w:rsidRPr="000921BD">
              <w:rPr>
                <w:lang w:val="en-AU"/>
              </w:rPr>
              <w:t xml:space="preserve">These tests are </w:t>
            </w:r>
            <w:r>
              <w:rPr>
                <w:lang w:val="en-AU"/>
              </w:rPr>
              <w:t xml:space="preserve">most likely </w:t>
            </w:r>
            <w:r w:rsidRPr="000921BD">
              <w:rPr>
                <w:lang w:val="en-AU"/>
              </w:rPr>
              <w:t>being done too often</w:t>
            </w:r>
            <w:r>
              <w:rPr>
                <w:lang w:val="en-AU"/>
              </w:rPr>
              <w:t>,</w:t>
            </w:r>
            <w:r w:rsidRPr="000921BD">
              <w:rPr>
                <w:lang w:val="en-AU"/>
              </w:rPr>
              <w:t xml:space="preserve"> and when</w:t>
            </w:r>
            <w:r>
              <w:rPr>
                <w:lang w:val="en-AU"/>
              </w:rPr>
              <w:t xml:space="preserve"> they are used</w:t>
            </w:r>
            <w:r w:rsidRPr="000921BD">
              <w:rPr>
                <w:lang w:val="en-AU"/>
              </w:rPr>
              <w:t xml:space="preserve"> inappropriately they </w:t>
            </w:r>
            <w:r>
              <w:rPr>
                <w:lang w:val="en-AU"/>
              </w:rPr>
              <w:t>provide</w:t>
            </w:r>
            <w:r w:rsidRPr="000921BD">
              <w:rPr>
                <w:lang w:val="en-AU"/>
              </w:rPr>
              <w:t xml:space="preserve"> low</w:t>
            </w:r>
            <w:r>
              <w:rPr>
                <w:lang w:val="en-AU"/>
              </w:rPr>
              <w:t>-</w:t>
            </w:r>
            <w:r w:rsidRPr="000921BD">
              <w:rPr>
                <w:lang w:val="en-AU"/>
              </w:rPr>
              <w:t xml:space="preserve">value care. These </w:t>
            </w:r>
            <w:r>
              <w:rPr>
                <w:lang w:val="en-AU"/>
              </w:rPr>
              <w:t xml:space="preserve">changes </w:t>
            </w:r>
            <w:r w:rsidRPr="000921BD">
              <w:rPr>
                <w:lang w:val="en-AU"/>
              </w:rPr>
              <w:t xml:space="preserve">will help </w:t>
            </w:r>
            <w:r>
              <w:rPr>
                <w:lang w:val="en-AU"/>
              </w:rPr>
              <w:t xml:space="preserve">to </w:t>
            </w:r>
            <w:r w:rsidRPr="000921BD">
              <w:rPr>
                <w:lang w:val="en-AU"/>
              </w:rPr>
              <w:t>prevent some of this low</w:t>
            </w:r>
            <w:r>
              <w:rPr>
                <w:lang w:val="en-AU"/>
              </w:rPr>
              <w:t>-</w:t>
            </w:r>
            <w:r w:rsidRPr="000921BD">
              <w:rPr>
                <w:lang w:val="en-AU"/>
              </w:rPr>
              <w:t xml:space="preserve">value </w:t>
            </w:r>
            <w:r w:rsidR="009522AE">
              <w:rPr>
                <w:lang w:val="en-AU"/>
              </w:rPr>
              <w:t>use</w:t>
            </w:r>
            <w:r w:rsidRPr="000921BD">
              <w:rPr>
                <w:lang w:val="en-AU"/>
              </w:rPr>
              <w:t xml:space="preserve">. </w:t>
            </w:r>
          </w:p>
          <w:p w14:paraId="64E37D9E" w14:textId="77777777" w:rsidR="0062770B" w:rsidRDefault="0062770B" w:rsidP="00FD7089">
            <w:pPr>
              <w:pStyle w:val="02Tabletext"/>
              <w:rPr>
                <w:lang w:val="en-AU"/>
              </w:rPr>
            </w:pPr>
          </w:p>
          <w:p w14:paraId="06570D8A" w14:textId="77777777" w:rsidR="009522AE" w:rsidRDefault="0062770B" w:rsidP="00FD7089">
            <w:pPr>
              <w:pStyle w:val="02Tabletext"/>
              <w:rPr>
                <w:lang w:val="en-AU"/>
              </w:rPr>
            </w:pPr>
            <w:r w:rsidRPr="000921BD">
              <w:rPr>
                <w:lang w:val="en-AU"/>
              </w:rPr>
              <w:t xml:space="preserve">For </w:t>
            </w:r>
            <w:r>
              <w:rPr>
                <w:lang w:val="en-AU"/>
              </w:rPr>
              <w:t>certain</w:t>
            </w:r>
            <w:r w:rsidRPr="000921BD">
              <w:rPr>
                <w:lang w:val="en-AU"/>
              </w:rPr>
              <w:t xml:space="preserve"> patients, a nuclear test is </w:t>
            </w:r>
            <w:r>
              <w:rPr>
                <w:lang w:val="en-AU"/>
              </w:rPr>
              <w:t>a</w:t>
            </w:r>
            <w:r w:rsidRPr="000921BD">
              <w:rPr>
                <w:lang w:val="en-AU"/>
              </w:rPr>
              <w:t xml:space="preserve"> better</w:t>
            </w:r>
            <w:r>
              <w:rPr>
                <w:lang w:val="en-AU"/>
              </w:rPr>
              <w:t xml:space="preserve"> test,</w:t>
            </w:r>
            <w:r w:rsidRPr="000921BD">
              <w:rPr>
                <w:lang w:val="en-AU"/>
              </w:rPr>
              <w:t xml:space="preserve"> and they should have </w:t>
            </w:r>
            <w:r>
              <w:rPr>
                <w:lang w:val="en-AU"/>
              </w:rPr>
              <w:t>this test</w:t>
            </w:r>
            <w:r w:rsidRPr="000921BD">
              <w:rPr>
                <w:lang w:val="en-AU"/>
              </w:rPr>
              <w:t xml:space="preserve"> instead of a stress echo</w:t>
            </w:r>
            <w:r>
              <w:rPr>
                <w:lang w:val="en-AU"/>
              </w:rPr>
              <w:t>. For many patients,</w:t>
            </w:r>
            <w:r w:rsidRPr="000921BD">
              <w:rPr>
                <w:lang w:val="en-AU"/>
              </w:rPr>
              <w:t xml:space="preserve"> </w:t>
            </w:r>
            <w:r>
              <w:rPr>
                <w:lang w:val="en-AU"/>
              </w:rPr>
              <w:t xml:space="preserve">stress echo and nuclear </w:t>
            </w:r>
            <w:r w:rsidRPr="000921BD">
              <w:rPr>
                <w:lang w:val="en-AU"/>
              </w:rPr>
              <w:t>tests provide the same information</w:t>
            </w:r>
            <w:r>
              <w:rPr>
                <w:lang w:val="en-AU"/>
              </w:rPr>
              <w:t>. This means that doctors can choose the test that</w:t>
            </w:r>
            <w:r w:rsidRPr="000921BD">
              <w:rPr>
                <w:lang w:val="en-AU"/>
              </w:rPr>
              <w:t xml:space="preserve"> </w:t>
            </w:r>
            <w:r>
              <w:rPr>
                <w:lang w:val="en-AU"/>
              </w:rPr>
              <w:t>a</w:t>
            </w:r>
            <w:r w:rsidRPr="000921BD">
              <w:rPr>
                <w:lang w:val="en-AU"/>
              </w:rPr>
              <w:t>void</w:t>
            </w:r>
            <w:r>
              <w:rPr>
                <w:lang w:val="en-AU"/>
              </w:rPr>
              <w:t>s</w:t>
            </w:r>
            <w:r w:rsidRPr="000921BD">
              <w:rPr>
                <w:lang w:val="en-AU"/>
              </w:rPr>
              <w:t xml:space="preserve"> radiation</w:t>
            </w:r>
            <w:r>
              <w:rPr>
                <w:lang w:val="en-AU"/>
              </w:rPr>
              <w:t xml:space="preserve"> exposure</w:t>
            </w:r>
            <w:r w:rsidRPr="000921BD">
              <w:rPr>
                <w:lang w:val="en-AU"/>
              </w:rPr>
              <w:t xml:space="preserve"> and is </w:t>
            </w:r>
            <w:r>
              <w:rPr>
                <w:lang w:val="en-AU"/>
              </w:rPr>
              <w:t xml:space="preserve">less expensive, but still receive </w:t>
            </w:r>
            <w:r w:rsidR="009522AE">
              <w:rPr>
                <w:lang w:val="en-AU"/>
              </w:rPr>
              <w:t>equivalent</w:t>
            </w:r>
            <w:r>
              <w:rPr>
                <w:lang w:val="en-AU"/>
              </w:rPr>
              <w:t xml:space="preserve"> information about their patient.</w:t>
            </w:r>
            <w:r w:rsidRPr="000921BD">
              <w:rPr>
                <w:lang w:val="en-AU"/>
              </w:rPr>
              <w:t xml:space="preserve"> </w:t>
            </w:r>
          </w:p>
          <w:p w14:paraId="54AF1344" w14:textId="77777777" w:rsidR="009522AE" w:rsidRDefault="009522AE" w:rsidP="00FD7089">
            <w:pPr>
              <w:pStyle w:val="02Tabletext"/>
              <w:rPr>
                <w:lang w:val="en-AU"/>
              </w:rPr>
            </w:pPr>
          </w:p>
          <w:p w14:paraId="5B82F104" w14:textId="77777777" w:rsidR="009522AE" w:rsidRDefault="0062770B" w:rsidP="00FD7089">
            <w:pPr>
              <w:pStyle w:val="02Tabletext"/>
              <w:rPr>
                <w:lang w:val="en-AU"/>
              </w:rPr>
            </w:pPr>
            <w:r>
              <w:rPr>
                <w:lang w:val="en-AU"/>
              </w:rPr>
              <w:t>However, i</w:t>
            </w:r>
            <w:r w:rsidRPr="000921BD">
              <w:rPr>
                <w:lang w:val="en-AU"/>
              </w:rPr>
              <w:t xml:space="preserve">n some </w:t>
            </w:r>
            <w:r w:rsidR="007A3430">
              <w:rPr>
                <w:lang w:val="en-AU"/>
              </w:rPr>
              <w:t xml:space="preserve">regional </w:t>
            </w:r>
            <w:r w:rsidRPr="000921BD">
              <w:rPr>
                <w:lang w:val="en-AU"/>
              </w:rPr>
              <w:t>areas</w:t>
            </w:r>
            <w:r>
              <w:rPr>
                <w:lang w:val="en-AU"/>
              </w:rPr>
              <w:t>, wait times are much shorter</w:t>
            </w:r>
            <w:r w:rsidRPr="000921BD">
              <w:rPr>
                <w:lang w:val="en-AU"/>
              </w:rPr>
              <w:t xml:space="preserve"> </w:t>
            </w:r>
            <w:r>
              <w:rPr>
                <w:lang w:val="en-AU"/>
              </w:rPr>
              <w:t>for</w:t>
            </w:r>
            <w:r w:rsidRPr="000921BD">
              <w:rPr>
                <w:lang w:val="en-AU"/>
              </w:rPr>
              <w:t xml:space="preserve"> nuclear test</w:t>
            </w:r>
            <w:r>
              <w:rPr>
                <w:lang w:val="en-AU"/>
              </w:rPr>
              <w:t>s</w:t>
            </w:r>
            <w:r w:rsidRPr="000921BD">
              <w:rPr>
                <w:lang w:val="en-AU"/>
              </w:rPr>
              <w:t xml:space="preserve">, and they are more likely to be bulk billed, </w:t>
            </w:r>
            <w:r>
              <w:rPr>
                <w:lang w:val="en-AU"/>
              </w:rPr>
              <w:t xml:space="preserve">which means that </w:t>
            </w:r>
            <w:r w:rsidRPr="000921BD">
              <w:rPr>
                <w:lang w:val="en-AU"/>
              </w:rPr>
              <w:t xml:space="preserve">the doctor might decide that the nuclear test is </w:t>
            </w:r>
            <w:r w:rsidR="009522AE">
              <w:rPr>
                <w:lang w:val="en-AU"/>
              </w:rPr>
              <w:t>preferred</w:t>
            </w:r>
            <w:r w:rsidRPr="000921BD">
              <w:rPr>
                <w:lang w:val="en-AU"/>
              </w:rPr>
              <w:t xml:space="preserve"> for </w:t>
            </w:r>
            <w:r w:rsidR="009522AE">
              <w:rPr>
                <w:lang w:val="en-AU"/>
              </w:rPr>
              <w:t>these reasons</w:t>
            </w:r>
            <w:r w:rsidRPr="000921BD">
              <w:rPr>
                <w:lang w:val="en-AU"/>
              </w:rPr>
              <w:t xml:space="preserve">. </w:t>
            </w:r>
          </w:p>
          <w:p w14:paraId="49651413" w14:textId="77777777" w:rsidR="009522AE" w:rsidRDefault="009522AE" w:rsidP="00FD7089">
            <w:pPr>
              <w:pStyle w:val="02Tabletext"/>
              <w:rPr>
                <w:lang w:val="en-AU"/>
              </w:rPr>
            </w:pPr>
          </w:p>
          <w:p w14:paraId="45BFECC7" w14:textId="77777777" w:rsidR="00113FCB" w:rsidRPr="00F01553" w:rsidRDefault="0062770B" w:rsidP="00FD7089">
            <w:pPr>
              <w:pStyle w:val="02Tabletext"/>
              <w:rPr>
                <w:lang w:val="en-AU"/>
              </w:rPr>
            </w:pPr>
            <w:r>
              <w:rPr>
                <w:lang w:val="en-AU"/>
              </w:rPr>
              <w:t>These changes will encourage use of stress echo, with no radiation, where it is appropriate, and include exceptions to ensure that specific patient groups who might have difficulty getting a stress echo can still choose, with their GP, to have an MPS instead.</w:t>
            </w:r>
          </w:p>
        </w:tc>
      </w:tr>
    </w:tbl>
    <w:p w14:paraId="55E48A98" w14:textId="77777777" w:rsidR="00E5232E" w:rsidRDefault="00E5232E" w:rsidP="00FD6810">
      <w:pPr>
        <w:rPr>
          <w:rFonts w:eastAsiaTheme="minorHAnsi" w:cs="Arial"/>
          <w:b/>
          <w:szCs w:val="22"/>
          <w:lang w:val="en-US" w:eastAsia="en-US"/>
        </w:rPr>
      </w:pPr>
      <w:r>
        <w:br w:type="page"/>
      </w:r>
    </w:p>
    <w:p w14:paraId="3BA5D258" w14:textId="1E388ADB" w:rsidR="001C57BD" w:rsidRPr="000921BD" w:rsidRDefault="001C57BD" w:rsidP="001C57BD">
      <w:pPr>
        <w:pStyle w:val="Boldhdg"/>
      </w:pPr>
      <w:r w:rsidRPr="000921BD">
        <w:lastRenderedPageBreak/>
        <w:t xml:space="preserve">Section </w:t>
      </w:r>
      <w:r w:rsidRPr="000921BD">
        <w:fldChar w:fldCharType="begin"/>
      </w:r>
      <w:r w:rsidRPr="000921BD">
        <w:instrText xml:space="preserve"> REF _Ref464864451 \r \h </w:instrText>
      </w:r>
      <w:r>
        <w:instrText xml:space="preserve"> \* MERGEFORMAT </w:instrText>
      </w:r>
      <w:r w:rsidRPr="000921BD">
        <w:fldChar w:fldCharType="separate"/>
      </w:r>
      <w:r w:rsidR="00924B2D">
        <w:t>6</w:t>
      </w:r>
      <w:r w:rsidRPr="000921BD">
        <w:fldChar w:fldCharType="end"/>
      </w:r>
      <w:r w:rsidRPr="000921BD">
        <w:t xml:space="preserve">: </w:t>
      </w:r>
      <w:r w:rsidRPr="000921BD">
        <w:fldChar w:fldCharType="begin"/>
      </w:r>
      <w:r w:rsidRPr="000921BD">
        <w:instrText xml:space="preserve"> REF _Ref464864451 \h </w:instrText>
      </w:r>
      <w:r>
        <w:instrText xml:space="preserve"> \* MERGEFORMAT </w:instrText>
      </w:r>
      <w:r w:rsidRPr="000921BD">
        <w:fldChar w:fldCharType="separate"/>
      </w:r>
      <w:r w:rsidR="00924B2D">
        <w:rPr>
          <w:lang w:val="en-AU"/>
        </w:rPr>
        <w:t>General recommendations</w:t>
      </w:r>
      <w:r w:rsidRPr="000921BD">
        <w:fldChar w:fldCharType="end"/>
      </w:r>
      <w:r w:rsidRPr="000921BD">
        <w:t xml:space="preserve"> </w:t>
      </w:r>
    </w:p>
    <w:tbl>
      <w:tblPr>
        <w:tblStyle w:val="TableGrid"/>
        <w:tblW w:w="5000"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General recommendations - consumer summary table"/>
        <w:tblDescription w:val="This table contains 5 column headings: column 1. list of items, column 2. What it does, column 3. Committee Recommendation, column 4. What would be different and column 5 Why."/>
      </w:tblPr>
      <w:tblGrid>
        <w:gridCol w:w="2258"/>
        <w:gridCol w:w="2550"/>
        <w:gridCol w:w="2550"/>
        <w:gridCol w:w="3242"/>
        <w:gridCol w:w="3522"/>
      </w:tblGrid>
      <w:tr w:rsidR="009639E8" w:rsidRPr="000921BD" w14:paraId="0CD36439" w14:textId="77777777" w:rsidTr="00C64E15">
        <w:trPr>
          <w:cantSplit/>
          <w:tblHeader/>
        </w:trPr>
        <w:tc>
          <w:tcPr>
            <w:tcW w:w="787" w:type="pct"/>
            <w:shd w:val="clear" w:color="auto" w:fill="D9D9D9" w:themeFill="background1" w:themeFillShade="D9"/>
          </w:tcPr>
          <w:p w14:paraId="63834DBD" w14:textId="77777777" w:rsidR="001C57BD" w:rsidRPr="009639E8" w:rsidRDefault="001C57BD" w:rsidP="00CE7125">
            <w:pPr>
              <w:pStyle w:val="01Tableheaderrow"/>
              <w:rPr>
                <w:lang w:val="en-AU"/>
              </w:rPr>
            </w:pPr>
            <w:r w:rsidRPr="009639E8">
              <w:rPr>
                <w:lang w:val="en-AU"/>
              </w:rPr>
              <w:t xml:space="preserve">Item </w:t>
            </w:r>
            <w:r w:rsidRPr="000921BD">
              <w:rPr>
                <w:lang w:val="en-AU"/>
              </w:rPr>
              <w:t xml:space="preserve">#/ Item Group  </w:t>
            </w:r>
          </w:p>
        </w:tc>
        <w:tc>
          <w:tcPr>
            <w:tcW w:w="906" w:type="pct"/>
            <w:shd w:val="clear" w:color="auto" w:fill="D9D9D9" w:themeFill="background1" w:themeFillShade="D9"/>
          </w:tcPr>
          <w:p w14:paraId="3F4A2859" w14:textId="77777777" w:rsidR="001C57BD" w:rsidRPr="009639E8" w:rsidRDefault="001C57BD" w:rsidP="00CE7125">
            <w:pPr>
              <w:pStyle w:val="01Tableheaderrow"/>
              <w:rPr>
                <w:lang w:val="en-AU"/>
              </w:rPr>
            </w:pPr>
            <w:r w:rsidRPr="009639E8">
              <w:rPr>
                <w:lang w:val="en-AU"/>
              </w:rPr>
              <w:t xml:space="preserve">What it does </w:t>
            </w:r>
          </w:p>
        </w:tc>
        <w:tc>
          <w:tcPr>
            <w:tcW w:w="906" w:type="pct"/>
            <w:shd w:val="clear" w:color="auto" w:fill="D9D9D9" w:themeFill="background1" w:themeFillShade="D9"/>
          </w:tcPr>
          <w:p w14:paraId="1AFAAC43" w14:textId="77777777" w:rsidR="001C57BD" w:rsidRPr="009639E8" w:rsidRDefault="001C57BD" w:rsidP="00CE7125">
            <w:pPr>
              <w:pStyle w:val="01Tableheaderrow"/>
              <w:rPr>
                <w:lang w:val="en-AU"/>
              </w:rPr>
            </w:pPr>
            <w:r w:rsidRPr="009639E8">
              <w:rPr>
                <w:lang w:val="en-AU"/>
              </w:rPr>
              <w:t>Committee recommendation</w:t>
            </w:r>
          </w:p>
        </w:tc>
        <w:tc>
          <w:tcPr>
            <w:tcW w:w="1151" w:type="pct"/>
            <w:shd w:val="clear" w:color="auto" w:fill="D9D9D9" w:themeFill="background1" w:themeFillShade="D9"/>
          </w:tcPr>
          <w:p w14:paraId="1DAF3639" w14:textId="77777777" w:rsidR="001C57BD" w:rsidRPr="009639E8" w:rsidRDefault="001C57BD" w:rsidP="00CE7125">
            <w:pPr>
              <w:pStyle w:val="01Tableheaderrow"/>
              <w:rPr>
                <w:lang w:val="en-AU"/>
              </w:rPr>
            </w:pPr>
            <w:r w:rsidRPr="009639E8">
              <w:rPr>
                <w:lang w:val="en-AU"/>
              </w:rPr>
              <w:t>What would be different</w:t>
            </w:r>
          </w:p>
        </w:tc>
        <w:tc>
          <w:tcPr>
            <w:tcW w:w="1250" w:type="pct"/>
            <w:shd w:val="clear" w:color="auto" w:fill="D9D9D9" w:themeFill="background1" w:themeFillShade="D9"/>
          </w:tcPr>
          <w:p w14:paraId="65BFDECE" w14:textId="77777777" w:rsidR="001C57BD" w:rsidRPr="009639E8" w:rsidRDefault="001C57BD" w:rsidP="00CE7125">
            <w:pPr>
              <w:pStyle w:val="01Tableheaderrow"/>
              <w:rPr>
                <w:lang w:val="en-AU"/>
              </w:rPr>
            </w:pPr>
            <w:r w:rsidRPr="009639E8">
              <w:rPr>
                <w:lang w:val="en-AU"/>
              </w:rPr>
              <w:t>Why</w:t>
            </w:r>
          </w:p>
        </w:tc>
      </w:tr>
      <w:tr w:rsidR="0062770B" w:rsidRPr="008368C2" w14:paraId="78C3113F" w14:textId="77777777" w:rsidTr="00C64E15">
        <w:trPr>
          <w:cantSplit/>
        </w:trPr>
        <w:tc>
          <w:tcPr>
            <w:tcW w:w="787" w:type="pct"/>
          </w:tcPr>
          <w:p w14:paraId="24B89AF4" w14:textId="77777777" w:rsidR="0062770B" w:rsidRDefault="0062770B" w:rsidP="00FD7089">
            <w:pPr>
              <w:pStyle w:val="02Tabletext"/>
            </w:pPr>
            <w:r>
              <w:t xml:space="preserve">Recommendation 7: </w:t>
            </w:r>
            <w:r w:rsidR="007A3430">
              <w:t xml:space="preserve">Implement a </w:t>
            </w:r>
            <w:r>
              <w:t xml:space="preserve">process </w:t>
            </w:r>
            <w:r w:rsidR="007A3430">
              <w:t xml:space="preserve">of ongoing review of the MBS </w:t>
            </w:r>
            <w:r>
              <w:t xml:space="preserve">to </w:t>
            </w:r>
            <w:r w:rsidR="007A3430">
              <w:t>ensure it remains in line with</w:t>
            </w:r>
            <w:r>
              <w:t xml:space="preserve"> contemporary clinical practice.</w:t>
            </w:r>
          </w:p>
          <w:p w14:paraId="591D379D" w14:textId="77777777" w:rsidR="0062770B" w:rsidRDefault="0062770B" w:rsidP="00FD7089">
            <w:pPr>
              <w:pStyle w:val="02Tabletext"/>
            </w:pPr>
          </w:p>
        </w:tc>
        <w:tc>
          <w:tcPr>
            <w:tcW w:w="906" w:type="pct"/>
          </w:tcPr>
          <w:p w14:paraId="50EB6BFC" w14:textId="77777777" w:rsidR="0062770B" w:rsidRDefault="0062770B" w:rsidP="00FD7089">
            <w:pPr>
              <w:pStyle w:val="02Tabletext"/>
            </w:pPr>
            <w:r>
              <w:t xml:space="preserve">Ongoing review of the MBS will ensure patients have access to contemporary services </w:t>
            </w:r>
            <w:r w:rsidR="007A3430">
              <w:t>and MBS item descriptors support this.</w:t>
            </w:r>
            <w:r>
              <w:t xml:space="preserve"> </w:t>
            </w:r>
          </w:p>
          <w:p w14:paraId="729A763D" w14:textId="77777777" w:rsidR="0062770B" w:rsidRDefault="0062770B" w:rsidP="00FD7089">
            <w:pPr>
              <w:pStyle w:val="02Tabletext"/>
            </w:pPr>
          </w:p>
        </w:tc>
        <w:tc>
          <w:tcPr>
            <w:tcW w:w="906" w:type="pct"/>
          </w:tcPr>
          <w:p w14:paraId="2AB6FE3E" w14:textId="77777777" w:rsidR="00EF5DE3" w:rsidRDefault="00EF5DE3" w:rsidP="00FD7089">
            <w:pPr>
              <w:pStyle w:val="02Tabletext"/>
            </w:pPr>
            <w:r>
              <w:t>Implement a review process, and more specifically, review recommendations 1 t</w:t>
            </w:r>
            <w:r w:rsidR="00113FCB">
              <w:t>o</w:t>
            </w:r>
            <w:r>
              <w:t xml:space="preserve"> 5 to ensure intended outcomes are achieved and whether further revision is necessary</w:t>
            </w:r>
            <w:r w:rsidR="00C64E15">
              <w:t xml:space="preserve"> with appropriate input from clinicians</w:t>
            </w:r>
            <w:r>
              <w:t>.</w:t>
            </w:r>
          </w:p>
          <w:p w14:paraId="49446292" w14:textId="77777777" w:rsidR="0062770B" w:rsidRDefault="0062770B" w:rsidP="00FD7089">
            <w:pPr>
              <w:pStyle w:val="02Tabletext"/>
            </w:pPr>
          </w:p>
        </w:tc>
        <w:tc>
          <w:tcPr>
            <w:tcW w:w="1151" w:type="pct"/>
          </w:tcPr>
          <w:p w14:paraId="5F8650E8" w14:textId="77777777" w:rsidR="00EF5DE3" w:rsidRDefault="00EF5DE3" w:rsidP="00FD7089">
            <w:pPr>
              <w:pStyle w:val="02Tabletext"/>
            </w:pPr>
            <w:r>
              <w:t xml:space="preserve">MBS items for cardiac services would </w:t>
            </w:r>
            <w:r w:rsidR="007A3430">
              <w:t>remain</w:t>
            </w:r>
            <w:r>
              <w:t xml:space="preserve"> aligned with contemporary practice</w:t>
            </w:r>
            <w:r w:rsidR="007A3430">
              <w:t xml:space="preserve"> over time.</w:t>
            </w:r>
          </w:p>
          <w:p w14:paraId="3EDAB444" w14:textId="77777777" w:rsidR="0062770B" w:rsidRDefault="0062770B" w:rsidP="00FD7089">
            <w:pPr>
              <w:pStyle w:val="02Tabletext"/>
            </w:pPr>
          </w:p>
        </w:tc>
        <w:tc>
          <w:tcPr>
            <w:tcW w:w="1250" w:type="pct"/>
          </w:tcPr>
          <w:p w14:paraId="67426254" w14:textId="77777777" w:rsidR="00113FCB" w:rsidRPr="00F01553" w:rsidRDefault="00113FCB" w:rsidP="00FD7089">
            <w:pPr>
              <w:pStyle w:val="02Tabletext"/>
            </w:pPr>
            <w:r w:rsidRPr="00113FCB">
              <w:t>Clinical guidelines and research are continually changing.</w:t>
            </w:r>
            <w:r w:rsidR="007A3430">
              <w:t xml:space="preserve"> There is currently no ongoing review process for the MBS. As clinical practice changes, the MBS items become out of date.</w:t>
            </w:r>
          </w:p>
        </w:tc>
      </w:tr>
      <w:tr w:rsidR="00EF5DE3" w:rsidRPr="008368C2" w14:paraId="2C90A39A" w14:textId="77777777" w:rsidTr="00C64E15">
        <w:trPr>
          <w:cantSplit/>
        </w:trPr>
        <w:tc>
          <w:tcPr>
            <w:tcW w:w="787" w:type="pct"/>
          </w:tcPr>
          <w:p w14:paraId="6E798AD4" w14:textId="77777777" w:rsidR="00EF5DE3" w:rsidRPr="005A0339" w:rsidRDefault="00EF5DE3" w:rsidP="00FD7089">
            <w:pPr>
              <w:pStyle w:val="02Tabletext"/>
            </w:pPr>
            <w:r w:rsidRPr="005A0339">
              <w:t xml:space="preserve">Recommendation 8: Create structured request forms </w:t>
            </w:r>
            <w:r w:rsidR="007A3430">
              <w:t>for cardiac investigations.</w:t>
            </w:r>
          </w:p>
          <w:p w14:paraId="47CFEB6A" w14:textId="77777777" w:rsidR="00EF5DE3" w:rsidRDefault="00EF5DE3" w:rsidP="00FD7089">
            <w:pPr>
              <w:pStyle w:val="02Tabletext"/>
            </w:pPr>
          </w:p>
          <w:p w14:paraId="0E8719DA" w14:textId="77777777" w:rsidR="00EF5DE3" w:rsidRPr="00F01553" w:rsidRDefault="00EF5DE3" w:rsidP="00FD7089">
            <w:pPr>
              <w:pStyle w:val="02Tabletext"/>
            </w:pPr>
          </w:p>
        </w:tc>
        <w:tc>
          <w:tcPr>
            <w:tcW w:w="906" w:type="pct"/>
          </w:tcPr>
          <w:p w14:paraId="6FF77996" w14:textId="77777777" w:rsidR="00EF5DE3" w:rsidRPr="004C6F7A" w:rsidRDefault="00EF5DE3" w:rsidP="00FD7089">
            <w:pPr>
              <w:pStyle w:val="02Tabletext"/>
            </w:pPr>
            <w:r w:rsidRPr="004C6F7A">
              <w:t xml:space="preserve">The patient’s doctor writes a referral for a patient to give to a specialist for investigation/s of heart problems. </w:t>
            </w:r>
            <w:r w:rsidR="007A3430">
              <w:t>The referral will be in a specific format and require relevant information to be included so the best investigations are performed.</w:t>
            </w:r>
          </w:p>
          <w:p w14:paraId="040074F2" w14:textId="77777777" w:rsidR="00EF5DE3" w:rsidRPr="00FD6810" w:rsidRDefault="00EF5DE3" w:rsidP="00FD7089">
            <w:pPr>
              <w:pStyle w:val="02Tabletext"/>
            </w:pPr>
          </w:p>
        </w:tc>
        <w:tc>
          <w:tcPr>
            <w:tcW w:w="906" w:type="pct"/>
          </w:tcPr>
          <w:p w14:paraId="2093085C" w14:textId="77777777" w:rsidR="00EF5DE3" w:rsidRPr="00933954" w:rsidRDefault="00EF5DE3" w:rsidP="00FD7089">
            <w:pPr>
              <w:pStyle w:val="02Tabletext"/>
            </w:pPr>
            <w:r w:rsidRPr="00933954">
              <w:t>Create structured request forms for cardiac investigation referrals.</w:t>
            </w:r>
          </w:p>
          <w:p w14:paraId="43B47DD9" w14:textId="77777777" w:rsidR="00EF5DE3" w:rsidRDefault="00EF5DE3" w:rsidP="00FD7089">
            <w:pPr>
              <w:pStyle w:val="02Tabletext"/>
            </w:pPr>
          </w:p>
        </w:tc>
        <w:tc>
          <w:tcPr>
            <w:tcW w:w="1151" w:type="pct"/>
          </w:tcPr>
          <w:p w14:paraId="7E4CD228" w14:textId="77777777" w:rsidR="00322F23" w:rsidRDefault="00EF5DE3" w:rsidP="00FD7089">
            <w:pPr>
              <w:pStyle w:val="02Tabletext"/>
            </w:pPr>
            <w:r w:rsidRPr="00912616">
              <w:t xml:space="preserve">Doctors will complete structured request forms to refer their patients for cardiac investigations. </w:t>
            </w:r>
            <w:r w:rsidR="00C64E15">
              <w:t>Doctors will still be able to create their own templates.</w:t>
            </w:r>
          </w:p>
          <w:p w14:paraId="6427510C" w14:textId="77777777" w:rsidR="00322F23" w:rsidRDefault="00322F23" w:rsidP="00FD7089">
            <w:pPr>
              <w:pStyle w:val="02Tabletext"/>
            </w:pPr>
          </w:p>
          <w:p w14:paraId="535D37C3" w14:textId="77777777" w:rsidR="00EF5DE3" w:rsidRPr="00912616" w:rsidRDefault="00322F23" w:rsidP="00FD7089">
            <w:pPr>
              <w:pStyle w:val="02Tabletext"/>
            </w:pPr>
            <w:r>
              <w:t xml:space="preserve">Doctors receiving referrals will have sufficient information to determine the most appropriate investigations for their patient, reducing low value tests and saving patients and the system time and </w:t>
            </w:r>
            <w:r w:rsidR="00E20122">
              <w:t>resources</w:t>
            </w:r>
            <w:r>
              <w:t>.</w:t>
            </w:r>
          </w:p>
          <w:p w14:paraId="3A311E17" w14:textId="77777777" w:rsidR="00EF5DE3" w:rsidRDefault="00EF5DE3" w:rsidP="00FD7089">
            <w:pPr>
              <w:pStyle w:val="02Tabletext"/>
            </w:pPr>
          </w:p>
        </w:tc>
        <w:tc>
          <w:tcPr>
            <w:tcW w:w="1250" w:type="pct"/>
          </w:tcPr>
          <w:p w14:paraId="095C2190" w14:textId="77777777" w:rsidR="00322F23" w:rsidRDefault="00EF5DE3" w:rsidP="00FD7089">
            <w:pPr>
              <w:pStyle w:val="02Tabletext"/>
            </w:pPr>
            <w:r w:rsidRPr="001D3EC6">
              <w:t>Structured request forms for cardiac tests will encourage best-practice care as the requesting doctor will consider and provide sufficient information for the service provider to determine the correct investigation/study.</w:t>
            </w:r>
            <w:r w:rsidR="00322F23">
              <w:t xml:space="preserve"> </w:t>
            </w:r>
          </w:p>
          <w:p w14:paraId="2E80568C" w14:textId="77777777" w:rsidR="00322F23" w:rsidRDefault="00322F23" w:rsidP="00FD7089">
            <w:pPr>
              <w:pStyle w:val="02Tabletext"/>
            </w:pPr>
          </w:p>
          <w:p w14:paraId="0C850C68" w14:textId="77777777" w:rsidR="00EF5DE3" w:rsidRPr="001D3EC6" w:rsidRDefault="00322F23" w:rsidP="00FD7089">
            <w:pPr>
              <w:pStyle w:val="02Tabletext"/>
            </w:pPr>
            <w:r>
              <w:t>Test providers, not referrers are required to comply with MBS item descriptors and will require sufficient information from the referring provider in order to determine if the patient is eligible for an MBS rebate.</w:t>
            </w:r>
          </w:p>
          <w:p w14:paraId="6739B98F" w14:textId="77777777" w:rsidR="00EF5DE3" w:rsidRPr="00EF5DE3" w:rsidRDefault="00EF5DE3" w:rsidP="00FD7089">
            <w:pPr>
              <w:pStyle w:val="02Tabletext"/>
            </w:pPr>
          </w:p>
        </w:tc>
      </w:tr>
      <w:tr w:rsidR="00EF5DE3" w:rsidRPr="008368C2" w14:paraId="4A9B5BE5" w14:textId="77777777" w:rsidTr="00C64E15">
        <w:trPr>
          <w:cantSplit/>
        </w:trPr>
        <w:tc>
          <w:tcPr>
            <w:tcW w:w="787" w:type="pct"/>
          </w:tcPr>
          <w:p w14:paraId="43E12010" w14:textId="77777777" w:rsidR="00EF5DE3" w:rsidRPr="00A45B9F" w:rsidRDefault="00EF5DE3" w:rsidP="00EF5DE3">
            <w:pPr>
              <w:pStyle w:val="02Tabletext"/>
            </w:pPr>
            <w:r w:rsidRPr="00A45B9F">
              <w:t>Recommendation 9: Restrict co-claiming of consultations with cardiac imaging and procedural services.</w:t>
            </w:r>
          </w:p>
          <w:p w14:paraId="2E97ECD7" w14:textId="77777777" w:rsidR="00EF5DE3" w:rsidRDefault="00EF5DE3" w:rsidP="00EF5DE3">
            <w:pPr>
              <w:pStyle w:val="02Tabletext"/>
            </w:pPr>
          </w:p>
        </w:tc>
        <w:tc>
          <w:tcPr>
            <w:tcW w:w="906" w:type="pct"/>
          </w:tcPr>
          <w:p w14:paraId="1565C495" w14:textId="77777777" w:rsidR="00EF5DE3" w:rsidRPr="00EA0158" w:rsidRDefault="00EF5DE3" w:rsidP="00EF5DE3">
            <w:pPr>
              <w:pStyle w:val="02Tabletext"/>
            </w:pPr>
            <w:r w:rsidRPr="00EA0158">
              <w:t xml:space="preserve">A Medicare benefit is payable for a consultation between a doctor and patient where it is </w:t>
            </w:r>
            <w:r w:rsidR="00113FCB">
              <w:t xml:space="preserve">necessary for the </w:t>
            </w:r>
            <w:r w:rsidRPr="00EA0158">
              <w:t>ongoing care of the patient.</w:t>
            </w:r>
            <w:r w:rsidR="00387C41">
              <w:t xml:space="preserve"> Imaging and procedural items include relevant consultations before</w:t>
            </w:r>
            <w:r w:rsidR="0034691A">
              <w:t>, during</w:t>
            </w:r>
            <w:r w:rsidR="00387C41">
              <w:t xml:space="preserve"> and </w:t>
            </w:r>
            <w:r w:rsidR="0034691A">
              <w:t xml:space="preserve">immediately </w:t>
            </w:r>
            <w:r w:rsidR="00387C41">
              <w:t xml:space="preserve">after the </w:t>
            </w:r>
            <w:r w:rsidR="0034691A">
              <w:t xml:space="preserve">service. The exception to this is where </w:t>
            </w:r>
            <w:r w:rsidR="00387C41">
              <w:t xml:space="preserve">the </w:t>
            </w:r>
            <w:r w:rsidR="0034691A">
              <w:t xml:space="preserve">decision to perform a </w:t>
            </w:r>
            <w:r w:rsidR="00387C41">
              <w:t>test</w:t>
            </w:r>
            <w:r w:rsidR="0034691A">
              <w:t xml:space="preserve"> or </w:t>
            </w:r>
            <w:r w:rsidR="00387C41">
              <w:t xml:space="preserve">procedure </w:t>
            </w:r>
            <w:r w:rsidR="0034691A">
              <w:t>is made by the clinician during a consultation and was not previously determined to be necessary.</w:t>
            </w:r>
          </w:p>
          <w:p w14:paraId="7C333EC0" w14:textId="77777777" w:rsidR="00EF5DE3" w:rsidRPr="004C6F7A" w:rsidRDefault="00EF5DE3" w:rsidP="00EF5DE3">
            <w:pPr>
              <w:pStyle w:val="02Tabletext"/>
            </w:pPr>
          </w:p>
        </w:tc>
        <w:tc>
          <w:tcPr>
            <w:tcW w:w="906" w:type="pct"/>
          </w:tcPr>
          <w:p w14:paraId="54FB358C" w14:textId="77777777" w:rsidR="00EF5DE3" w:rsidRPr="00EA0158" w:rsidRDefault="00113FCB" w:rsidP="00EF5DE3">
            <w:pPr>
              <w:pStyle w:val="02Tabletext"/>
            </w:pPr>
            <w:r>
              <w:t>Add instructions for</w:t>
            </w:r>
            <w:r w:rsidR="00EF5DE3" w:rsidRPr="00EA0158">
              <w:t xml:space="preserve"> cardiac imaging and procedural services </w:t>
            </w:r>
            <w:r>
              <w:t>to</w:t>
            </w:r>
            <w:r w:rsidR="00EF5DE3" w:rsidRPr="00EA0158">
              <w:t xml:space="preserve"> </w:t>
            </w:r>
            <w:r w:rsidR="0034691A">
              <w:t>reinforce that</w:t>
            </w:r>
            <w:r w:rsidR="00EF5DE3" w:rsidRPr="00EA0158">
              <w:t xml:space="preserve"> an </w:t>
            </w:r>
            <w:r>
              <w:t>extra</w:t>
            </w:r>
            <w:r w:rsidR="00EF5DE3" w:rsidRPr="00EA0158">
              <w:t xml:space="preserve"> consultation </w:t>
            </w:r>
            <w:r w:rsidR="0034691A">
              <w:t>should not be</w:t>
            </w:r>
            <w:r w:rsidR="00EF5DE3" w:rsidRPr="00EA0158">
              <w:t xml:space="preserve"> claimed</w:t>
            </w:r>
            <w:r w:rsidR="0034691A">
              <w:t xml:space="preserve">, </w:t>
            </w:r>
            <w:r w:rsidR="00EF5DE3" w:rsidRPr="00EA0158">
              <w:t xml:space="preserve">unless </w:t>
            </w:r>
            <w:r>
              <w:t>necessary for planning the</w:t>
            </w:r>
            <w:r w:rsidR="00EF5DE3" w:rsidRPr="00EA0158">
              <w:t xml:space="preserve"> ongoing care of the patient. </w:t>
            </w:r>
          </w:p>
          <w:p w14:paraId="444227FB" w14:textId="77777777" w:rsidR="00EF5DE3" w:rsidRPr="00933954" w:rsidRDefault="00EF5DE3" w:rsidP="00EF5DE3">
            <w:pPr>
              <w:pStyle w:val="02Tabletext"/>
            </w:pPr>
          </w:p>
        </w:tc>
        <w:tc>
          <w:tcPr>
            <w:tcW w:w="1151" w:type="pct"/>
          </w:tcPr>
          <w:p w14:paraId="3904A625" w14:textId="77777777" w:rsidR="00EF5DE3" w:rsidRPr="00EA0158" w:rsidRDefault="00EF5DE3" w:rsidP="00EF5DE3">
            <w:pPr>
              <w:pStyle w:val="02Tabletext"/>
            </w:pPr>
            <w:r w:rsidRPr="00EA0158">
              <w:t xml:space="preserve">Patients will only be billed for a </w:t>
            </w:r>
            <w:r w:rsidR="00E20122" w:rsidRPr="00EA0158">
              <w:t>consultation</w:t>
            </w:r>
            <w:r w:rsidRPr="00EA0158">
              <w:t xml:space="preserve"> when the doctor performing the cardiac investigation or study is also p</w:t>
            </w:r>
            <w:r w:rsidR="00113FCB">
              <w:t>lanning or p</w:t>
            </w:r>
            <w:r w:rsidRPr="00EA0158">
              <w:t>roviding their ongoing care</w:t>
            </w:r>
            <w:r w:rsidR="0034691A">
              <w:t xml:space="preserve"> beyond what would reasonably be expected of another provider performing the same service</w:t>
            </w:r>
            <w:r w:rsidRPr="00EA0158">
              <w:t>.</w:t>
            </w:r>
          </w:p>
          <w:p w14:paraId="0266AABE" w14:textId="77777777" w:rsidR="00EF5DE3" w:rsidRPr="00912616" w:rsidRDefault="00EF5DE3" w:rsidP="00EF5DE3">
            <w:pPr>
              <w:pStyle w:val="02Tabletext"/>
            </w:pPr>
          </w:p>
        </w:tc>
        <w:tc>
          <w:tcPr>
            <w:tcW w:w="1250" w:type="pct"/>
          </w:tcPr>
          <w:p w14:paraId="37B0F192" w14:textId="77777777" w:rsidR="00EF5DE3" w:rsidRPr="00EA0158" w:rsidRDefault="00EF5DE3" w:rsidP="00EF5DE3">
            <w:pPr>
              <w:pStyle w:val="02Tabletext"/>
            </w:pPr>
            <w:r w:rsidRPr="00EA0158">
              <w:t xml:space="preserve">Discussion between the patient and service provider on performance or results of the requested </w:t>
            </w:r>
            <w:r w:rsidR="0034691A">
              <w:t>investigation or procedure</w:t>
            </w:r>
            <w:r w:rsidRPr="00EA0158">
              <w:t xml:space="preserve"> forms part of provision of the service and does not constitute the billing of a s</w:t>
            </w:r>
            <w:r w:rsidR="00113FCB">
              <w:t>e</w:t>
            </w:r>
            <w:r w:rsidRPr="00EA0158">
              <w:t>parate consultation. That is unless the service provider will be providing ongoing care of the patient</w:t>
            </w:r>
            <w:r w:rsidR="0034691A">
              <w:t xml:space="preserve"> and the consultation covers care planning which another provider would not reasonably have provided as part of the investigation or procedure service</w:t>
            </w:r>
            <w:r w:rsidRPr="00EA0158">
              <w:t>.</w:t>
            </w:r>
            <w:r w:rsidR="0034691A">
              <w:t xml:space="preserve"> (i.e. explaining results of a procedure would not constitute a consultation.)</w:t>
            </w:r>
          </w:p>
          <w:p w14:paraId="1A3050E0" w14:textId="77777777" w:rsidR="00EF5DE3" w:rsidRPr="001D3EC6" w:rsidRDefault="00EF5DE3" w:rsidP="00EF5DE3">
            <w:pPr>
              <w:pStyle w:val="02Tabletext"/>
            </w:pPr>
          </w:p>
        </w:tc>
      </w:tr>
      <w:tr w:rsidR="00EF5DE3" w:rsidRPr="008368C2" w14:paraId="5214403A" w14:textId="77777777" w:rsidTr="00C64E15">
        <w:trPr>
          <w:cantSplit/>
        </w:trPr>
        <w:tc>
          <w:tcPr>
            <w:tcW w:w="787" w:type="pct"/>
          </w:tcPr>
          <w:p w14:paraId="452134B6" w14:textId="77777777" w:rsidR="00EF5DE3" w:rsidRPr="00EA0158" w:rsidRDefault="00EF5DE3" w:rsidP="00FD7089">
            <w:pPr>
              <w:pStyle w:val="02Tabletext"/>
            </w:pPr>
            <w:r w:rsidRPr="00EA0158">
              <w:lastRenderedPageBreak/>
              <w:t>Recommendation 11: Reports with results of cardiac procedures/investigations that have specific indications should outline how the requirements in the item description were met.</w:t>
            </w:r>
          </w:p>
          <w:p w14:paraId="25EFFFC3" w14:textId="77777777" w:rsidR="00EF5DE3" w:rsidRPr="00EA0158" w:rsidRDefault="00EF5DE3" w:rsidP="00FD7089">
            <w:pPr>
              <w:pStyle w:val="02Tabletext"/>
            </w:pPr>
          </w:p>
        </w:tc>
        <w:tc>
          <w:tcPr>
            <w:tcW w:w="906" w:type="pct"/>
          </w:tcPr>
          <w:p w14:paraId="0333A6EC" w14:textId="77777777" w:rsidR="00EF5DE3" w:rsidRPr="00EA0158" w:rsidRDefault="00EF5DE3" w:rsidP="00FD7089">
            <w:pPr>
              <w:pStyle w:val="02Tabletext"/>
            </w:pPr>
            <w:r w:rsidRPr="00EA0158">
              <w:t xml:space="preserve">The report </w:t>
            </w:r>
            <w:r w:rsidRPr="008368C2">
              <w:t>o</w:t>
            </w:r>
            <w:r w:rsidRPr="0091543C">
              <w:t>n</w:t>
            </w:r>
            <w:r w:rsidRPr="00EA0158">
              <w:t xml:space="preserve"> the outcome of a patient’s cardiac procedure/investigation for a specific indication/s will outline how the requirements listed in the MBS item were met.</w:t>
            </w:r>
          </w:p>
        </w:tc>
        <w:tc>
          <w:tcPr>
            <w:tcW w:w="906" w:type="pct"/>
          </w:tcPr>
          <w:p w14:paraId="6F975F5B" w14:textId="77777777" w:rsidR="00EF5DE3" w:rsidRPr="00EA0158" w:rsidRDefault="00EF5DE3" w:rsidP="00FD7089">
            <w:pPr>
              <w:pStyle w:val="02Tabletext"/>
            </w:pPr>
            <w:r w:rsidRPr="00EA0158">
              <w:t>Reports for cardiac procedures/investigations with specific indications, will require documentation in a written report outlining how the requirements in the descriptor (and explanatory notes, where relevant) were met.</w:t>
            </w:r>
          </w:p>
        </w:tc>
        <w:tc>
          <w:tcPr>
            <w:tcW w:w="1151" w:type="pct"/>
          </w:tcPr>
          <w:p w14:paraId="1D322C09" w14:textId="77777777" w:rsidR="00EF5DE3" w:rsidRPr="00EA0158" w:rsidRDefault="00CE7231" w:rsidP="00FD7089">
            <w:pPr>
              <w:pStyle w:val="02Tabletext"/>
            </w:pPr>
            <w:r>
              <w:t xml:space="preserve">Audits </w:t>
            </w:r>
            <w:r w:rsidR="008D63C8">
              <w:t xml:space="preserve">will be able </w:t>
            </w:r>
            <w:r>
              <w:t xml:space="preserve">to be used </w:t>
            </w:r>
            <w:r w:rsidR="008D63C8">
              <w:t>to ensure</w:t>
            </w:r>
            <w:r w:rsidR="00EF5DE3" w:rsidRPr="00EA0158">
              <w:t xml:space="preserve"> that the requirements </w:t>
            </w:r>
            <w:r w:rsidR="008D63C8">
              <w:t>of MBS items are being met</w:t>
            </w:r>
            <w:r w:rsidR="00EF5DE3" w:rsidRPr="00EA0158">
              <w:t>.</w:t>
            </w:r>
          </w:p>
        </w:tc>
        <w:tc>
          <w:tcPr>
            <w:tcW w:w="1250" w:type="pct"/>
          </w:tcPr>
          <w:p w14:paraId="28D01722" w14:textId="77777777" w:rsidR="00EF5DE3" w:rsidRPr="00EA0158" w:rsidRDefault="00211D3E" w:rsidP="00FD7089">
            <w:pPr>
              <w:pStyle w:val="02Tabletext"/>
            </w:pPr>
            <w:r>
              <w:t xml:space="preserve">To ensure patients have access to the most appropriate interventions or </w:t>
            </w:r>
            <w:r w:rsidR="00103A48">
              <w:t>procedures</w:t>
            </w:r>
            <w:r w:rsidR="008D63C8">
              <w:t xml:space="preserve"> and that the MBS is supporting high value care</w:t>
            </w:r>
            <w:r>
              <w:t>.</w:t>
            </w:r>
          </w:p>
        </w:tc>
      </w:tr>
    </w:tbl>
    <w:p w14:paraId="6DF0D8D8" w14:textId="77777777" w:rsidR="00E5232E" w:rsidRDefault="00E5232E" w:rsidP="000F0129">
      <w:pPr>
        <w:rPr>
          <w:rFonts w:eastAsiaTheme="minorHAnsi" w:cs="Arial"/>
          <w:szCs w:val="22"/>
          <w:lang w:val="en-US" w:eastAsia="en-US"/>
        </w:rPr>
      </w:pPr>
      <w:r>
        <w:br w:type="page"/>
      </w:r>
    </w:p>
    <w:p w14:paraId="4BBBC643" w14:textId="2F1A0304" w:rsidR="001C57BD" w:rsidRPr="000921BD" w:rsidRDefault="001C57BD" w:rsidP="001C57BD">
      <w:pPr>
        <w:pStyle w:val="Boldhdg"/>
      </w:pPr>
      <w:r w:rsidRPr="000921BD">
        <w:lastRenderedPageBreak/>
        <w:t xml:space="preserve">Section </w:t>
      </w:r>
      <w:r w:rsidRPr="000921BD">
        <w:fldChar w:fldCharType="begin"/>
      </w:r>
      <w:r w:rsidRPr="000921BD">
        <w:instrText xml:space="preserve"> REF _Ref463555128 \w \h </w:instrText>
      </w:r>
      <w:r>
        <w:instrText xml:space="preserve"> \* MERGEFORMAT </w:instrText>
      </w:r>
      <w:r w:rsidRPr="000921BD">
        <w:fldChar w:fldCharType="separate"/>
      </w:r>
      <w:r w:rsidR="00924B2D">
        <w:t>7</w:t>
      </w:r>
      <w:r w:rsidRPr="000921BD">
        <w:fldChar w:fldCharType="end"/>
      </w:r>
      <w:r w:rsidRPr="000921BD">
        <w:t xml:space="preserve">: </w:t>
      </w:r>
      <w:r w:rsidRPr="000921BD">
        <w:fldChar w:fldCharType="begin"/>
      </w:r>
      <w:r w:rsidRPr="000921BD">
        <w:instrText xml:space="preserve"> REF _Ref463555128 \h </w:instrText>
      </w:r>
      <w:r>
        <w:instrText xml:space="preserve"> \* MERGEFORMAT </w:instrText>
      </w:r>
      <w:r w:rsidRPr="000921BD">
        <w:fldChar w:fldCharType="separate"/>
      </w:r>
      <w:r w:rsidR="00924B2D" w:rsidRPr="00FB48BC">
        <w:rPr>
          <w:lang w:val="en-AU"/>
        </w:rPr>
        <w:t>CAD-related recommendations</w:t>
      </w:r>
      <w:r w:rsidRPr="000921BD">
        <w:fldChar w:fldCharType="end"/>
      </w:r>
    </w:p>
    <w:tbl>
      <w:tblPr>
        <w:tblStyle w:val="TableGrid"/>
        <w:tblW w:w="14129"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AD-related consumer summary table"/>
        <w:tblDescription w:val="This table contains 5 column headings: column 1. list of items, column 2. What it does, column 3. Committee Recommendation, column 4. What would be different and column 5 Why."/>
      </w:tblPr>
      <w:tblGrid>
        <w:gridCol w:w="1871"/>
        <w:gridCol w:w="2648"/>
        <w:gridCol w:w="2648"/>
        <w:gridCol w:w="3339"/>
        <w:gridCol w:w="3623"/>
      </w:tblGrid>
      <w:tr w:rsidR="009639E8" w:rsidRPr="000921BD" w14:paraId="02CAFDA0" w14:textId="77777777" w:rsidTr="009639E8">
        <w:trPr>
          <w:cantSplit/>
          <w:tblHeader/>
        </w:trPr>
        <w:tc>
          <w:tcPr>
            <w:tcW w:w="1871" w:type="dxa"/>
            <w:shd w:val="clear" w:color="auto" w:fill="D9D9D9" w:themeFill="background1" w:themeFillShade="D9"/>
          </w:tcPr>
          <w:p w14:paraId="7DB1D27A" w14:textId="77777777" w:rsidR="001C57BD" w:rsidRPr="009639E8" w:rsidRDefault="001C57BD" w:rsidP="00CE7125">
            <w:pPr>
              <w:pStyle w:val="01Tableheaderrow"/>
              <w:rPr>
                <w:lang w:val="en-AU"/>
              </w:rPr>
            </w:pPr>
            <w:r w:rsidRPr="009639E8">
              <w:rPr>
                <w:lang w:val="en-AU"/>
              </w:rPr>
              <w:t xml:space="preserve">Item </w:t>
            </w:r>
            <w:r w:rsidRPr="000921BD">
              <w:rPr>
                <w:lang w:val="en-AU"/>
              </w:rPr>
              <w:t xml:space="preserve">#/ Item Group  </w:t>
            </w:r>
          </w:p>
        </w:tc>
        <w:tc>
          <w:tcPr>
            <w:tcW w:w="2648" w:type="dxa"/>
            <w:shd w:val="clear" w:color="auto" w:fill="D9D9D9" w:themeFill="background1" w:themeFillShade="D9"/>
          </w:tcPr>
          <w:p w14:paraId="29E47FDE" w14:textId="77777777" w:rsidR="001C57BD" w:rsidRPr="009639E8" w:rsidRDefault="001C57BD" w:rsidP="00CE7125">
            <w:pPr>
              <w:pStyle w:val="01Tableheaderrow"/>
              <w:rPr>
                <w:lang w:val="en-AU"/>
              </w:rPr>
            </w:pPr>
            <w:r w:rsidRPr="009639E8">
              <w:rPr>
                <w:lang w:val="en-AU"/>
              </w:rPr>
              <w:t xml:space="preserve">What it does </w:t>
            </w:r>
          </w:p>
        </w:tc>
        <w:tc>
          <w:tcPr>
            <w:tcW w:w="2648" w:type="dxa"/>
            <w:shd w:val="clear" w:color="auto" w:fill="D9D9D9" w:themeFill="background1" w:themeFillShade="D9"/>
          </w:tcPr>
          <w:p w14:paraId="3E0A30B4" w14:textId="77777777" w:rsidR="001C57BD" w:rsidRPr="009639E8" w:rsidRDefault="001C57BD" w:rsidP="00CE7125">
            <w:pPr>
              <w:pStyle w:val="01Tableheaderrow"/>
              <w:rPr>
                <w:lang w:val="en-AU"/>
              </w:rPr>
            </w:pPr>
            <w:r w:rsidRPr="009639E8">
              <w:rPr>
                <w:lang w:val="en-AU"/>
              </w:rPr>
              <w:t>Committee recommendation</w:t>
            </w:r>
          </w:p>
        </w:tc>
        <w:tc>
          <w:tcPr>
            <w:tcW w:w="3339" w:type="dxa"/>
            <w:shd w:val="clear" w:color="auto" w:fill="D9D9D9" w:themeFill="background1" w:themeFillShade="D9"/>
          </w:tcPr>
          <w:p w14:paraId="27FB470E" w14:textId="77777777" w:rsidR="001C57BD" w:rsidRPr="009639E8" w:rsidRDefault="001C57BD" w:rsidP="00CE7125">
            <w:pPr>
              <w:pStyle w:val="01Tableheaderrow"/>
              <w:rPr>
                <w:lang w:val="en-AU"/>
              </w:rPr>
            </w:pPr>
            <w:r w:rsidRPr="009639E8">
              <w:rPr>
                <w:lang w:val="en-AU"/>
              </w:rPr>
              <w:t>What would be different</w:t>
            </w:r>
          </w:p>
        </w:tc>
        <w:tc>
          <w:tcPr>
            <w:tcW w:w="3623" w:type="dxa"/>
            <w:shd w:val="clear" w:color="auto" w:fill="D9D9D9" w:themeFill="background1" w:themeFillShade="D9"/>
          </w:tcPr>
          <w:p w14:paraId="6DE19982" w14:textId="77777777" w:rsidR="001C57BD" w:rsidRPr="009639E8" w:rsidRDefault="001C57BD" w:rsidP="00CE7125">
            <w:pPr>
              <w:pStyle w:val="01Tableheaderrow"/>
              <w:rPr>
                <w:lang w:val="en-AU"/>
              </w:rPr>
            </w:pPr>
            <w:r w:rsidRPr="009639E8">
              <w:rPr>
                <w:lang w:val="en-AU"/>
              </w:rPr>
              <w:t>Why</w:t>
            </w:r>
          </w:p>
        </w:tc>
      </w:tr>
      <w:tr w:rsidR="0062770B" w:rsidRPr="005E1CE6" w14:paraId="59523E1B" w14:textId="77777777" w:rsidTr="009639E8">
        <w:trPr>
          <w:cantSplit/>
        </w:trPr>
        <w:tc>
          <w:tcPr>
            <w:tcW w:w="1871" w:type="dxa"/>
          </w:tcPr>
          <w:p w14:paraId="40709E18" w14:textId="77777777" w:rsidR="0062770B" w:rsidRPr="00A7077F" w:rsidRDefault="0062770B" w:rsidP="00FD7089">
            <w:pPr>
              <w:pStyle w:val="02Tabletext"/>
            </w:pPr>
            <w:r>
              <w:t>Recommendation 12</w:t>
            </w:r>
          </w:p>
          <w:p w14:paraId="3B6DD6B0" w14:textId="77777777" w:rsidR="0062770B" w:rsidRDefault="0062770B" w:rsidP="00FD7089">
            <w:pPr>
              <w:pStyle w:val="02Tabletext"/>
            </w:pPr>
            <w:r w:rsidRPr="00A7077F">
              <w:t>Invasive coronary angiogram (ICA)</w:t>
            </w:r>
          </w:p>
          <w:p w14:paraId="7FD1F1DB" w14:textId="77777777" w:rsidR="0062770B" w:rsidRDefault="0062770B" w:rsidP="00FD7089">
            <w:pPr>
              <w:pStyle w:val="02Tabletext"/>
            </w:pPr>
          </w:p>
          <w:p w14:paraId="3438492F" w14:textId="77777777" w:rsidR="0062770B" w:rsidRDefault="0062770B" w:rsidP="00FD7089">
            <w:pPr>
              <w:pStyle w:val="02Tabletext"/>
            </w:pPr>
            <w:r>
              <w:t>Items 38200 to 38206, 38215 to 38246</w:t>
            </w:r>
          </w:p>
        </w:tc>
        <w:tc>
          <w:tcPr>
            <w:tcW w:w="2648" w:type="dxa"/>
          </w:tcPr>
          <w:p w14:paraId="6E5C55D4" w14:textId="77777777" w:rsidR="0062770B" w:rsidRPr="00EF5DE3" w:rsidRDefault="0062770B" w:rsidP="00FD7089">
            <w:pPr>
              <w:pStyle w:val="02Tabletext"/>
            </w:pPr>
            <w:r w:rsidRPr="008D2838">
              <w:t>A catheter (tube) is inserted into a blood vessel in the groin or wrist and goes up to the heart. X-ray pictures of the heart are taken while X-ray dye is injected through the catheter into the blood vessels supplying oxygen to the heart. Doctors look at the X-rays as they are taken to see if there are any blockages.</w:t>
            </w:r>
          </w:p>
        </w:tc>
        <w:tc>
          <w:tcPr>
            <w:tcW w:w="2648" w:type="dxa"/>
          </w:tcPr>
          <w:p w14:paraId="6755AA56" w14:textId="77777777" w:rsidR="0062770B" w:rsidRPr="00EF5DE3" w:rsidRDefault="0062770B" w:rsidP="00FD7089">
            <w:pPr>
              <w:pStyle w:val="02Tabletext"/>
            </w:pPr>
            <w:r w:rsidRPr="007C4B69">
              <w:t>This procedure should only be performed: (i) when a patient is having a heart attack, (ii) when there is evidence that the patient has significant heart disease, or (iii) before cardiac surgery.</w:t>
            </w:r>
          </w:p>
        </w:tc>
        <w:tc>
          <w:tcPr>
            <w:tcW w:w="3339" w:type="dxa"/>
          </w:tcPr>
          <w:p w14:paraId="5C749D0D" w14:textId="77777777" w:rsidR="0062770B" w:rsidRPr="00EF5DE3" w:rsidRDefault="0062770B" w:rsidP="00FD7089">
            <w:pPr>
              <w:pStyle w:val="02Tabletext"/>
            </w:pPr>
            <w:r w:rsidRPr="00FB201E">
              <w:t xml:space="preserve">Patients should be more likely to receive this procedure in line with best-practice guidelines. At present, some patients may undergo this procedure when it is not necessary. </w:t>
            </w:r>
          </w:p>
        </w:tc>
        <w:tc>
          <w:tcPr>
            <w:tcW w:w="3623" w:type="dxa"/>
          </w:tcPr>
          <w:p w14:paraId="00B9E693" w14:textId="77777777" w:rsidR="0062770B" w:rsidRPr="00466E2E" w:rsidRDefault="0062770B" w:rsidP="00FD7089">
            <w:pPr>
              <w:pStyle w:val="02Tabletext"/>
            </w:pPr>
            <w:r w:rsidRPr="00466E2E">
              <w:t xml:space="preserve">To align the items with best-practice guidelines to ensure that patients have access to the most appropriate tests for their individual symptoms and condition. </w:t>
            </w:r>
          </w:p>
          <w:p w14:paraId="76CF49A0" w14:textId="77777777" w:rsidR="0062770B" w:rsidRPr="00466E2E" w:rsidRDefault="0062770B" w:rsidP="00FD7089">
            <w:pPr>
              <w:pStyle w:val="02Tabletext"/>
            </w:pPr>
          </w:p>
          <w:p w14:paraId="0948701F" w14:textId="77777777" w:rsidR="0062770B" w:rsidRDefault="0062770B" w:rsidP="00FD7089">
            <w:pPr>
              <w:pStyle w:val="02Tabletext"/>
            </w:pPr>
            <w:r w:rsidRPr="00466E2E">
              <w:t>This procedure has a small chance of serious complications and involves radiation. It is also quite expensive. Patients should not receive this procedure if they do not need it. These changes encourage this procedure to only be done in line with best-practice guidelines. This should improve patient safety and reduce unnecessary procedures.</w:t>
            </w:r>
          </w:p>
          <w:p w14:paraId="3B0210FB" w14:textId="77777777" w:rsidR="00FC2AD4" w:rsidRPr="00A002FA" w:rsidRDefault="00FC2AD4" w:rsidP="00FD7089">
            <w:pPr>
              <w:pStyle w:val="02Tabletext"/>
            </w:pPr>
          </w:p>
        </w:tc>
      </w:tr>
      <w:tr w:rsidR="0062770B" w:rsidRPr="000921BD" w14:paraId="7283EB7D" w14:textId="77777777" w:rsidTr="009639E8">
        <w:trPr>
          <w:cantSplit/>
        </w:trPr>
        <w:tc>
          <w:tcPr>
            <w:tcW w:w="1871" w:type="dxa"/>
          </w:tcPr>
          <w:p w14:paraId="4325723E" w14:textId="77777777" w:rsidR="0062770B" w:rsidRDefault="0062770B" w:rsidP="00FD7089">
            <w:pPr>
              <w:pStyle w:val="02Tabletext"/>
              <w:rPr>
                <w:lang w:val="en-AU"/>
              </w:rPr>
            </w:pPr>
            <w:r>
              <w:rPr>
                <w:lang w:val="en-AU"/>
              </w:rPr>
              <w:t>Recommendation 13</w:t>
            </w:r>
          </w:p>
          <w:p w14:paraId="0E9C8599" w14:textId="77777777" w:rsidR="0062770B" w:rsidRDefault="0062770B" w:rsidP="00FD7089">
            <w:pPr>
              <w:pStyle w:val="02Tabletext"/>
              <w:rPr>
                <w:lang w:val="en-AU"/>
              </w:rPr>
            </w:pPr>
            <w:r w:rsidRPr="000921BD">
              <w:rPr>
                <w:lang w:val="en-AU"/>
              </w:rPr>
              <w:t>Percutaneous coronary intervention (PCI) also known as ‘stenting’ or ‘angioplasty’</w:t>
            </w:r>
          </w:p>
          <w:p w14:paraId="25BE0697" w14:textId="77777777" w:rsidR="0062770B" w:rsidRPr="00395F4F" w:rsidRDefault="0062770B" w:rsidP="00FD7089">
            <w:pPr>
              <w:pStyle w:val="02Tabletext"/>
              <w:rPr>
                <w:lang w:val="en-AU"/>
              </w:rPr>
            </w:pPr>
          </w:p>
          <w:p w14:paraId="060F97B1" w14:textId="77777777" w:rsidR="0062770B" w:rsidRPr="00395F4F" w:rsidRDefault="0062770B" w:rsidP="00FD7089">
            <w:pPr>
              <w:pStyle w:val="02Tabletext"/>
              <w:rPr>
                <w:lang w:val="en-AU"/>
              </w:rPr>
            </w:pPr>
            <w:r>
              <w:rPr>
                <w:lang w:val="en-AU"/>
              </w:rPr>
              <w:t>Items 59903 to 59973.</w:t>
            </w:r>
          </w:p>
        </w:tc>
        <w:tc>
          <w:tcPr>
            <w:tcW w:w="2648" w:type="dxa"/>
          </w:tcPr>
          <w:p w14:paraId="1F3B03B2" w14:textId="77777777" w:rsidR="0062770B" w:rsidRPr="009639E8" w:rsidRDefault="0062770B" w:rsidP="00FD7089">
            <w:pPr>
              <w:pStyle w:val="02Tabletext"/>
              <w:rPr>
                <w:lang w:val="en-AU"/>
              </w:rPr>
            </w:pPr>
            <w:r>
              <w:rPr>
                <w:lang w:val="en-AU"/>
              </w:rPr>
              <w:t>This</w:t>
            </w:r>
            <w:r w:rsidRPr="000921BD">
              <w:rPr>
                <w:lang w:val="en-AU"/>
              </w:rPr>
              <w:t xml:space="preserve"> procedure</w:t>
            </w:r>
            <w:r>
              <w:rPr>
                <w:lang w:val="en-AU"/>
              </w:rPr>
              <w:t xml:space="preserve"> is</w:t>
            </w:r>
            <w:r w:rsidRPr="000921BD">
              <w:rPr>
                <w:lang w:val="en-AU"/>
              </w:rPr>
              <w:t xml:space="preserve"> done if a patient has a heart problem caused by a full or partial blockage in a coronary artery, which is a blood vessel that feeds oxygen to the heart. PCI open</w:t>
            </w:r>
            <w:r>
              <w:rPr>
                <w:lang w:val="en-AU"/>
              </w:rPr>
              <w:t>s</w:t>
            </w:r>
            <w:r w:rsidRPr="000921BD">
              <w:rPr>
                <w:lang w:val="en-AU"/>
              </w:rPr>
              <w:t xml:space="preserve"> the blockage and restore</w:t>
            </w:r>
            <w:r>
              <w:rPr>
                <w:lang w:val="en-AU"/>
              </w:rPr>
              <w:t>s</w:t>
            </w:r>
            <w:r w:rsidRPr="000921BD">
              <w:rPr>
                <w:lang w:val="en-AU"/>
              </w:rPr>
              <w:t xml:space="preserve"> normal blood flow to the heart. A catheter (tube) with a balloon at the end is inserted into a blood vessel in the groin or wrist. The tube goes into the blocked artery and is inflated, stretching the artery back open (angioplasty). A metal tube or coil is usually put in the artery to help keep it open (stent).</w:t>
            </w:r>
          </w:p>
        </w:tc>
        <w:tc>
          <w:tcPr>
            <w:tcW w:w="2648" w:type="dxa"/>
          </w:tcPr>
          <w:p w14:paraId="36098574" w14:textId="77777777" w:rsidR="0062770B" w:rsidRDefault="0062770B" w:rsidP="00FD7089">
            <w:pPr>
              <w:pStyle w:val="02Tabletext"/>
              <w:rPr>
                <w:lang w:val="en-AU"/>
              </w:rPr>
            </w:pPr>
            <w:r>
              <w:rPr>
                <w:lang w:val="en-AU"/>
              </w:rPr>
              <w:t>T</w:t>
            </w:r>
            <w:r w:rsidRPr="000921BD">
              <w:rPr>
                <w:lang w:val="en-AU"/>
              </w:rPr>
              <w:t xml:space="preserve">his procedure </w:t>
            </w:r>
            <w:r>
              <w:rPr>
                <w:lang w:val="en-AU"/>
              </w:rPr>
              <w:t xml:space="preserve">should </w:t>
            </w:r>
            <w:r w:rsidRPr="000921BD">
              <w:rPr>
                <w:lang w:val="en-AU"/>
              </w:rPr>
              <w:t>only be performed</w:t>
            </w:r>
            <w:r>
              <w:rPr>
                <w:lang w:val="en-AU"/>
              </w:rPr>
              <w:t>:</w:t>
            </w:r>
            <w:r w:rsidRPr="000921BD">
              <w:rPr>
                <w:lang w:val="en-AU"/>
              </w:rPr>
              <w:t xml:space="preserve"> </w:t>
            </w:r>
            <w:r>
              <w:rPr>
                <w:lang w:val="en-AU"/>
              </w:rPr>
              <w:t>(i</w:t>
            </w:r>
            <w:r w:rsidRPr="000921BD">
              <w:rPr>
                <w:lang w:val="en-AU"/>
              </w:rPr>
              <w:t>) when a patient is having a heart attack</w:t>
            </w:r>
            <w:r>
              <w:rPr>
                <w:lang w:val="en-AU"/>
              </w:rPr>
              <w:t>,</w:t>
            </w:r>
            <w:r w:rsidRPr="000921BD">
              <w:rPr>
                <w:lang w:val="en-AU"/>
              </w:rPr>
              <w:t xml:space="preserve"> or </w:t>
            </w:r>
            <w:r>
              <w:rPr>
                <w:lang w:val="en-AU"/>
              </w:rPr>
              <w:t>(ii</w:t>
            </w:r>
            <w:r w:rsidRPr="000921BD">
              <w:rPr>
                <w:lang w:val="en-AU"/>
              </w:rPr>
              <w:t>) when a patient has ongoing symptoms</w:t>
            </w:r>
            <w:r>
              <w:rPr>
                <w:lang w:val="en-AU"/>
              </w:rPr>
              <w:t>,</w:t>
            </w:r>
            <w:r w:rsidRPr="000921BD">
              <w:rPr>
                <w:lang w:val="en-AU"/>
              </w:rPr>
              <w:t xml:space="preserve"> despite a long trial of heart medications. </w:t>
            </w:r>
          </w:p>
          <w:p w14:paraId="2651790D" w14:textId="77777777" w:rsidR="0062770B" w:rsidRPr="00FB703E" w:rsidRDefault="0062770B" w:rsidP="00FD7089">
            <w:pPr>
              <w:pStyle w:val="02Tabletext"/>
              <w:rPr>
                <w:lang w:val="en-AU"/>
              </w:rPr>
            </w:pPr>
          </w:p>
          <w:p w14:paraId="1E9DAD42" w14:textId="77777777" w:rsidR="0062770B" w:rsidRDefault="0062770B" w:rsidP="00FD7089">
            <w:pPr>
              <w:pStyle w:val="02Tabletext"/>
              <w:rPr>
                <w:lang w:val="en-AU"/>
              </w:rPr>
            </w:pPr>
            <w:r w:rsidRPr="000921BD">
              <w:rPr>
                <w:lang w:val="en-AU"/>
              </w:rPr>
              <w:t xml:space="preserve">When the procedure is performed, it is only claimable </w:t>
            </w:r>
            <w:r>
              <w:rPr>
                <w:lang w:val="en-AU"/>
              </w:rPr>
              <w:t>for</w:t>
            </w:r>
            <w:r w:rsidRPr="000921BD">
              <w:rPr>
                <w:lang w:val="en-AU"/>
              </w:rPr>
              <w:t xml:space="preserve"> the arteries where </w:t>
            </w:r>
            <w:r>
              <w:rPr>
                <w:lang w:val="en-AU"/>
              </w:rPr>
              <w:t>there</w:t>
            </w:r>
            <w:r w:rsidRPr="000921BD">
              <w:rPr>
                <w:lang w:val="en-AU"/>
              </w:rPr>
              <w:t xml:space="preserve"> is evidence that the heart is not getting enough blood or oxygen (ischaemia) due to a narrowing in that artery.</w:t>
            </w:r>
          </w:p>
          <w:p w14:paraId="220C8609" w14:textId="77777777" w:rsidR="0062770B" w:rsidRPr="00FB703E" w:rsidRDefault="0062770B" w:rsidP="00FD7089">
            <w:pPr>
              <w:pStyle w:val="02Tabletext"/>
              <w:rPr>
                <w:lang w:val="en-AU"/>
              </w:rPr>
            </w:pPr>
          </w:p>
          <w:p w14:paraId="557EBE91" w14:textId="77777777" w:rsidR="0062770B" w:rsidRPr="009639E8" w:rsidRDefault="0062770B" w:rsidP="00FD7089">
            <w:pPr>
              <w:pStyle w:val="02Tabletext"/>
              <w:rPr>
                <w:lang w:val="en-AU"/>
              </w:rPr>
            </w:pPr>
            <w:r w:rsidRPr="000921BD">
              <w:rPr>
                <w:lang w:val="en-AU"/>
              </w:rPr>
              <w:t>PCI will be paid for each blood vessel treated, not for each stent inserted.</w:t>
            </w:r>
          </w:p>
        </w:tc>
        <w:tc>
          <w:tcPr>
            <w:tcW w:w="3339" w:type="dxa"/>
          </w:tcPr>
          <w:p w14:paraId="7A619C76" w14:textId="77777777" w:rsidR="0062770B" w:rsidRDefault="0062770B" w:rsidP="00FD7089">
            <w:pPr>
              <w:pStyle w:val="02Tabletext"/>
              <w:rPr>
                <w:lang w:val="en-AU"/>
              </w:rPr>
            </w:pPr>
            <w:r w:rsidRPr="000921BD">
              <w:rPr>
                <w:lang w:val="en-AU"/>
              </w:rPr>
              <w:t xml:space="preserve">Patients </w:t>
            </w:r>
            <w:r>
              <w:rPr>
                <w:lang w:val="en-AU"/>
              </w:rPr>
              <w:t xml:space="preserve">should be more likely to </w:t>
            </w:r>
            <w:r w:rsidRPr="000921BD">
              <w:rPr>
                <w:lang w:val="en-AU"/>
              </w:rPr>
              <w:t xml:space="preserve">only receive this procedure </w:t>
            </w:r>
            <w:r>
              <w:rPr>
                <w:lang w:val="en-AU"/>
              </w:rPr>
              <w:t>if</w:t>
            </w:r>
            <w:r w:rsidRPr="000921BD">
              <w:rPr>
                <w:lang w:val="en-AU"/>
              </w:rPr>
              <w:t xml:space="preserve"> there </w:t>
            </w:r>
            <w:r>
              <w:rPr>
                <w:lang w:val="en-AU"/>
              </w:rPr>
              <w:t>is</w:t>
            </w:r>
            <w:r w:rsidRPr="000921BD">
              <w:rPr>
                <w:lang w:val="en-AU"/>
              </w:rPr>
              <w:t xml:space="preserve"> evidence that </w:t>
            </w:r>
            <w:r>
              <w:rPr>
                <w:lang w:val="en-AU"/>
              </w:rPr>
              <w:t>a</w:t>
            </w:r>
            <w:r w:rsidRPr="000921BD">
              <w:rPr>
                <w:lang w:val="en-AU"/>
              </w:rPr>
              <w:t xml:space="preserve"> blood vessel </w:t>
            </w:r>
            <w:r>
              <w:rPr>
                <w:lang w:val="en-AU"/>
              </w:rPr>
              <w:t>is</w:t>
            </w:r>
            <w:r w:rsidRPr="000921BD">
              <w:rPr>
                <w:lang w:val="en-AU"/>
              </w:rPr>
              <w:t xml:space="preserve"> causing symptoms or heart problems</w:t>
            </w:r>
            <w:r>
              <w:rPr>
                <w:lang w:val="en-AU"/>
              </w:rPr>
              <w:t xml:space="preserve">, in line with </w:t>
            </w:r>
            <w:r w:rsidRPr="000921BD">
              <w:rPr>
                <w:lang w:val="en-AU"/>
              </w:rPr>
              <w:t>best</w:t>
            </w:r>
            <w:r>
              <w:rPr>
                <w:lang w:val="en-AU"/>
              </w:rPr>
              <w:t>-</w:t>
            </w:r>
            <w:r w:rsidRPr="000921BD">
              <w:rPr>
                <w:lang w:val="en-AU"/>
              </w:rPr>
              <w:t xml:space="preserve">practice guidelines. This </w:t>
            </w:r>
            <w:r>
              <w:rPr>
                <w:lang w:val="en-AU"/>
              </w:rPr>
              <w:t>change would</w:t>
            </w:r>
            <w:r w:rsidRPr="000921BD">
              <w:rPr>
                <w:lang w:val="en-AU"/>
              </w:rPr>
              <w:t xml:space="preserve"> mean that</w:t>
            </w:r>
            <w:r>
              <w:rPr>
                <w:lang w:val="en-AU"/>
              </w:rPr>
              <w:t xml:space="preserve"> patients receive</w:t>
            </w:r>
            <w:r w:rsidRPr="000921BD">
              <w:rPr>
                <w:lang w:val="en-AU"/>
              </w:rPr>
              <w:t xml:space="preserve"> fewer </w:t>
            </w:r>
            <w:r>
              <w:rPr>
                <w:lang w:val="en-AU"/>
              </w:rPr>
              <w:t>unnecessary</w:t>
            </w:r>
            <w:r w:rsidRPr="000921BD">
              <w:rPr>
                <w:lang w:val="en-AU"/>
              </w:rPr>
              <w:t xml:space="preserve"> stents. </w:t>
            </w:r>
          </w:p>
          <w:p w14:paraId="0DBC4844" w14:textId="77777777" w:rsidR="0062770B" w:rsidRDefault="0062770B" w:rsidP="00FD7089">
            <w:pPr>
              <w:pStyle w:val="02Tabletext"/>
              <w:rPr>
                <w:lang w:val="en-AU"/>
              </w:rPr>
            </w:pPr>
          </w:p>
          <w:p w14:paraId="0B2D13AD" w14:textId="77777777" w:rsidR="0062770B" w:rsidRPr="009639E8" w:rsidRDefault="0062770B" w:rsidP="00FD7089">
            <w:pPr>
              <w:pStyle w:val="02Tabletext"/>
              <w:rPr>
                <w:lang w:val="en-AU"/>
              </w:rPr>
            </w:pPr>
            <w:r>
              <w:rPr>
                <w:lang w:val="en-AU"/>
              </w:rPr>
              <w:t>The changes also mean that if a doctor chooses one long stent for their patient instead of two short stents, the MBS rebate doesn’t change. Ensuring they can decide what is best for their patient.</w:t>
            </w:r>
          </w:p>
        </w:tc>
        <w:tc>
          <w:tcPr>
            <w:tcW w:w="3623" w:type="dxa"/>
          </w:tcPr>
          <w:p w14:paraId="5B588573" w14:textId="77777777" w:rsidR="0062770B" w:rsidRDefault="0062770B" w:rsidP="00FD7089">
            <w:pPr>
              <w:pStyle w:val="02Tabletext"/>
              <w:rPr>
                <w:lang w:val="en-AU"/>
              </w:rPr>
            </w:pPr>
            <w:r w:rsidRPr="00D67C9B">
              <w:rPr>
                <w:lang w:val="en-AU"/>
              </w:rPr>
              <w:t xml:space="preserve">To align the </w:t>
            </w:r>
            <w:r>
              <w:rPr>
                <w:lang w:val="en-AU"/>
              </w:rPr>
              <w:t>items</w:t>
            </w:r>
            <w:r w:rsidRPr="00D67C9B">
              <w:rPr>
                <w:lang w:val="en-AU"/>
              </w:rPr>
              <w:t xml:space="preserve"> with best-practice guidelines to ensure that </w:t>
            </w:r>
            <w:r w:rsidR="000E3F60">
              <w:rPr>
                <w:lang w:val="en-AU"/>
              </w:rPr>
              <w:t>P</w:t>
            </w:r>
            <w:r w:rsidR="000D3E46">
              <w:rPr>
                <w:lang w:val="en-AU"/>
              </w:rPr>
              <w:t>CI</w:t>
            </w:r>
            <w:r w:rsidR="000E3F60">
              <w:rPr>
                <w:lang w:val="en-AU"/>
              </w:rPr>
              <w:t xml:space="preserve"> is </w:t>
            </w:r>
            <w:r w:rsidRPr="00D67C9B">
              <w:rPr>
                <w:lang w:val="en-AU"/>
              </w:rPr>
              <w:t xml:space="preserve">only </w:t>
            </w:r>
            <w:r w:rsidR="000E3F60">
              <w:rPr>
                <w:lang w:val="en-AU"/>
              </w:rPr>
              <w:t>performed on</w:t>
            </w:r>
            <w:r w:rsidRPr="00D67C9B">
              <w:rPr>
                <w:lang w:val="en-AU"/>
              </w:rPr>
              <w:t xml:space="preserve"> patients </w:t>
            </w:r>
            <w:r w:rsidR="00211D3E">
              <w:rPr>
                <w:lang w:val="en-AU"/>
              </w:rPr>
              <w:t xml:space="preserve">where </w:t>
            </w:r>
            <w:r w:rsidRPr="00D67C9B">
              <w:rPr>
                <w:lang w:val="en-AU"/>
              </w:rPr>
              <w:t xml:space="preserve">stenting is their best treatment option based on their individual symptoms and condition. </w:t>
            </w:r>
          </w:p>
          <w:p w14:paraId="6E04700E" w14:textId="77777777" w:rsidR="0062770B" w:rsidRDefault="0062770B" w:rsidP="00FD7089">
            <w:pPr>
              <w:pStyle w:val="02Tabletext"/>
              <w:rPr>
                <w:lang w:val="en-AU"/>
              </w:rPr>
            </w:pPr>
          </w:p>
          <w:p w14:paraId="3B4BBCC7" w14:textId="77777777" w:rsidR="0062770B" w:rsidRDefault="0062770B" w:rsidP="00FD7089">
            <w:pPr>
              <w:pStyle w:val="02Tabletext"/>
              <w:rPr>
                <w:lang w:val="en-AU"/>
              </w:rPr>
            </w:pPr>
            <w:r w:rsidRPr="000921BD">
              <w:rPr>
                <w:lang w:val="en-AU"/>
              </w:rPr>
              <w:t xml:space="preserve">Some patients were receiving stents </w:t>
            </w:r>
            <w:r>
              <w:rPr>
                <w:lang w:val="en-AU"/>
              </w:rPr>
              <w:t>that</w:t>
            </w:r>
            <w:r w:rsidRPr="000921BD">
              <w:rPr>
                <w:lang w:val="en-AU"/>
              </w:rPr>
              <w:t xml:space="preserve"> they </w:t>
            </w:r>
            <w:r>
              <w:rPr>
                <w:lang w:val="en-AU"/>
              </w:rPr>
              <w:t>did not need,</w:t>
            </w:r>
            <w:r w:rsidRPr="000921BD">
              <w:rPr>
                <w:lang w:val="en-AU"/>
              </w:rPr>
              <w:t xml:space="preserve"> which </w:t>
            </w:r>
            <w:r>
              <w:rPr>
                <w:lang w:val="en-AU"/>
              </w:rPr>
              <w:t>may</w:t>
            </w:r>
            <w:r w:rsidRPr="000921BD">
              <w:rPr>
                <w:lang w:val="en-AU"/>
              </w:rPr>
              <w:t xml:space="preserve"> not have led to better outcomes. Stents have some risks and should not be put in when they </w:t>
            </w:r>
            <w:r>
              <w:rPr>
                <w:lang w:val="en-AU"/>
              </w:rPr>
              <w:t>are not</w:t>
            </w:r>
            <w:r w:rsidRPr="000921BD">
              <w:rPr>
                <w:lang w:val="en-AU"/>
              </w:rPr>
              <w:t xml:space="preserve"> needed. </w:t>
            </w:r>
            <w:r>
              <w:rPr>
                <w:lang w:val="en-AU"/>
              </w:rPr>
              <w:t>These changes encourage best-practice of only treating vessels where there is evidence that there is a blockage which is affecting blood flow to the heart.</w:t>
            </w:r>
          </w:p>
          <w:p w14:paraId="6395E326" w14:textId="77777777" w:rsidR="0062770B" w:rsidRPr="00FB703E" w:rsidRDefault="0062770B" w:rsidP="00FD7089">
            <w:pPr>
              <w:pStyle w:val="02Tabletext"/>
              <w:rPr>
                <w:lang w:val="en-AU"/>
              </w:rPr>
            </w:pPr>
          </w:p>
          <w:p w14:paraId="0838263D" w14:textId="77777777" w:rsidR="0062770B" w:rsidRDefault="0062770B" w:rsidP="00FD7089">
            <w:pPr>
              <w:pStyle w:val="02Tabletext"/>
              <w:rPr>
                <w:lang w:val="en-AU"/>
              </w:rPr>
            </w:pPr>
            <w:r>
              <w:rPr>
                <w:lang w:val="en-AU"/>
              </w:rPr>
              <w:t>There were financial implications for the number of stents used to treat a vessel and this is not a helpful incentive so these changes remove that incentive by making the same fee for whatever number and length of stents are used to treat each vessel</w:t>
            </w:r>
            <w:r w:rsidRPr="000921BD">
              <w:rPr>
                <w:lang w:val="en-AU"/>
              </w:rPr>
              <w:t xml:space="preserve">. </w:t>
            </w:r>
          </w:p>
          <w:p w14:paraId="6D1FA82E" w14:textId="77777777" w:rsidR="00FC2AD4" w:rsidRPr="00FD6810" w:rsidRDefault="00FC2AD4" w:rsidP="00FD7089">
            <w:pPr>
              <w:pStyle w:val="02Tabletext"/>
            </w:pPr>
          </w:p>
        </w:tc>
      </w:tr>
      <w:tr w:rsidR="0062770B" w:rsidRPr="007E4953" w14:paraId="6111113D" w14:textId="77777777" w:rsidTr="009639E8">
        <w:trPr>
          <w:cantSplit/>
        </w:trPr>
        <w:tc>
          <w:tcPr>
            <w:tcW w:w="1871" w:type="dxa"/>
          </w:tcPr>
          <w:p w14:paraId="49EE0123" w14:textId="77777777" w:rsidR="0062770B" w:rsidRPr="00916FCA" w:rsidRDefault="0062770B" w:rsidP="00FD7089">
            <w:pPr>
              <w:pStyle w:val="02Tabletext"/>
            </w:pPr>
            <w:r w:rsidRPr="00916FCA">
              <w:lastRenderedPageBreak/>
              <w:t>Recommendation 14</w:t>
            </w:r>
          </w:p>
          <w:p w14:paraId="4AAE76C1" w14:textId="77777777" w:rsidR="0062770B" w:rsidRPr="00916FCA" w:rsidRDefault="0062770B" w:rsidP="00FD7089">
            <w:pPr>
              <w:pStyle w:val="02Tabletext"/>
            </w:pPr>
            <w:r w:rsidRPr="00916FCA">
              <w:t>CT coronary angiogram (CTCA)</w:t>
            </w:r>
          </w:p>
          <w:p w14:paraId="220E9831" w14:textId="77777777" w:rsidR="0062770B" w:rsidRPr="00916FCA" w:rsidRDefault="0062770B" w:rsidP="00FD7089">
            <w:pPr>
              <w:pStyle w:val="02Tabletext"/>
            </w:pPr>
            <w:r w:rsidRPr="00916FCA">
              <w:t>MBS items 57360 and 57361</w:t>
            </w:r>
          </w:p>
          <w:p w14:paraId="24F14D9E" w14:textId="77777777" w:rsidR="0062770B" w:rsidRPr="00916FCA" w:rsidRDefault="0062770B" w:rsidP="00FD7089">
            <w:pPr>
              <w:pStyle w:val="02Tabletext"/>
            </w:pPr>
          </w:p>
        </w:tc>
        <w:tc>
          <w:tcPr>
            <w:tcW w:w="2648" w:type="dxa"/>
          </w:tcPr>
          <w:p w14:paraId="583B7A9E" w14:textId="77777777" w:rsidR="0062770B" w:rsidRPr="00916FCA" w:rsidRDefault="0062770B" w:rsidP="00FD7089">
            <w:pPr>
              <w:pStyle w:val="02Tabletext"/>
            </w:pPr>
            <w:r w:rsidRPr="00916FCA">
              <w:t xml:space="preserve">This is a CT scan of the heart after an injection of X-ray dye, which shows the blood vessels supplying oxygen to the heart. The X-ray pictures show any blockages in these blood vessels. </w:t>
            </w:r>
          </w:p>
          <w:p w14:paraId="7CDBDF87" w14:textId="77777777" w:rsidR="0062770B" w:rsidRPr="00916FCA" w:rsidRDefault="0062770B" w:rsidP="00FD7089">
            <w:pPr>
              <w:pStyle w:val="02Tabletext"/>
            </w:pPr>
          </w:p>
        </w:tc>
        <w:tc>
          <w:tcPr>
            <w:tcW w:w="2648" w:type="dxa"/>
          </w:tcPr>
          <w:p w14:paraId="1A1B3FF9" w14:textId="77777777" w:rsidR="0062770B" w:rsidRPr="00916FCA" w:rsidRDefault="0062770B" w:rsidP="00FD7089">
            <w:pPr>
              <w:pStyle w:val="02Tabletext"/>
            </w:pPr>
            <w:r w:rsidRPr="00916FCA">
              <w:t xml:space="preserve">The Committee has recommended </w:t>
            </w:r>
            <w:r w:rsidR="00260BA6">
              <w:t xml:space="preserve">to split the current item into three. The Committee will ask the Medical Services Advisory Committee </w:t>
            </w:r>
            <w:r w:rsidR="00DE24E3">
              <w:t xml:space="preserve">(MSAC) </w:t>
            </w:r>
            <w:r w:rsidR="00260BA6">
              <w:t xml:space="preserve">to assess whether GP </w:t>
            </w:r>
            <w:r w:rsidR="00DE24E3">
              <w:t>s</w:t>
            </w:r>
            <w:r w:rsidR="00260BA6">
              <w:t xml:space="preserve">hould be </w:t>
            </w:r>
            <w:r w:rsidR="00DE24E3">
              <w:t>able to claim CTCA in some situations</w:t>
            </w:r>
            <w:r w:rsidR="00260BA6">
              <w:t xml:space="preserve"> and to evaluate if calcium scoring should b</w:t>
            </w:r>
            <w:r w:rsidR="00E32E9C">
              <w:t>e</w:t>
            </w:r>
            <w:r w:rsidR="00260BA6">
              <w:t xml:space="preserve"> funded under the MBS</w:t>
            </w:r>
            <w:r w:rsidRPr="00916FCA">
              <w:t>.</w:t>
            </w:r>
          </w:p>
          <w:p w14:paraId="2271E5BC" w14:textId="77777777" w:rsidR="0062770B" w:rsidRPr="00916FCA" w:rsidRDefault="0062770B" w:rsidP="00FD7089">
            <w:pPr>
              <w:pStyle w:val="02Tabletext"/>
            </w:pPr>
          </w:p>
        </w:tc>
        <w:tc>
          <w:tcPr>
            <w:tcW w:w="3339" w:type="dxa"/>
          </w:tcPr>
          <w:p w14:paraId="06873292" w14:textId="77777777" w:rsidR="0062770B" w:rsidRDefault="00DE24E3" w:rsidP="00FD7089">
            <w:pPr>
              <w:pStyle w:val="02Tabletext"/>
            </w:pPr>
            <w:r>
              <w:t>The changes will mean that patients receive the right test at the right time.</w:t>
            </w:r>
          </w:p>
          <w:p w14:paraId="0BABB347" w14:textId="77777777" w:rsidR="0062770B" w:rsidRPr="00916FCA" w:rsidRDefault="0062770B" w:rsidP="00FD7089">
            <w:pPr>
              <w:pStyle w:val="02Tabletext"/>
            </w:pPr>
          </w:p>
        </w:tc>
        <w:tc>
          <w:tcPr>
            <w:tcW w:w="3623" w:type="dxa"/>
          </w:tcPr>
          <w:p w14:paraId="55097306" w14:textId="77777777" w:rsidR="0062770B" w:rsidRPr="00916FCA" w:rsidRDefault="0062770B" w:rsidP="00FD7089">
            <w:pPr>
              <w:pStyle w:val="02Tabletext"/>
            </w:pPr>
            <w:r w:rsidRPr="00916FCA">
              <w:t xml:space="preserve">To align the items with best-practice guidelines to ensure that patients have access to the most appropriate tests for their individual symptoms and condition. </w:t>
            </w:r>
          </w:p>
          <w:p w14:paraId="668E8AEA" w14:textId="77777777" w:rsidR="0062770B" w:rsidRPr="00916FCA" w:rsidRDefault="0062770B" w:rsidP="00FD7089">
            <w:pPr>
              <w:pStyle w:val="02Tabletext"/>
            </w:pPr>
          </w:p>
          <w:p w14:paraId="057415C4" w14:textId="2012AED2" w:rsidR="00FD7089" w:rsidRDefault="0062770B" w:rsidP="00FD7089">
            <w:pPr>
              <w:pStyle w:val="02Tabletext"/>
            </w:pPr>
            <w:r w:rsidRPr="00916FCA">
              <w:t xml:space="preserve">This test is very expensive and is only available in very specific situations. It is a good test for ruling out disease, and the Committee recommends it for patients who are unlikely to have pain caused by heart disease. To prevent this expensive test (which involves radiation) being used </w:t>
            </w:r>
            <w:r w:rsidR="00FC3626">
              <w:t>for large number</w:t>
            </w:r>
            <w:r w:rsidRPr="00916FCA">
              <w:t xml:space="preserve"> of patients, the Committee recommends that it should only be allowed to be ordered by GPs </w:t>
            </w:r>
            <w:r w:rsidR="00DE24E3">
              <w:t>if supported by MSAC</w:t>
            </w:r>
            <w:r w:rsidRPr="00916FCA">
              <w:t xml:space="preserve">. </w:t>
            </w:r>
            <w:r w:rsidR="00DE24E3">
              <w:t xml:space="preserve">There is growing evidence to support this test being used for </w:t>
            </w:r>
            <w:r w:rsidRPr="00916FCA">
              <w:t>more patients.</w:t>
            </w:r>
          </w:p>
          <w:p w14:paraId="5173C31D" w14:textId="77777777" w:rsidR="00FC2AD4" w:rsidRPr="00A002FA" w:rsidRDefault="00FD7089" w:rsidP="00FD7089">
            <w:pPr>
              <w:pStyle w:val="02Tabletext"/>
            </w:pPr>
            <w:r>
              <w:t xml:space="preserve"> </w:t>
            </w:r>
          </w:p>
        </w:tc>
      </w:tr>
      <w:tr w:rsidR="00E5232E" w:rsidRPr="007E4953" w14:paraId="15ADE88B" w14:textId="77777777" w:rsidTr="009639E8">
        <w:trPr>
          <w:cantSplit/>
        </w:trPr>
        <w:tc>
          <w:tcPr>
            <w:tcW w:w="1871" w:type="dxa"/>
          </w:tcPr>
          <w:p w14:paraId="66CF4BF7" w14:textId="77777777" w:rsidR="00E5232E" w:rsidRPr="00916FCA" w:rsidRDefault="00E5232E" w:rsidP="00FD7089">
            <w:pPr>
              <w:pStyle w:val="02Tabletext"/>
            </w:pPr>
            <w:r w:rsidRPr="00916FCA">
              <w:t>Recommendation 15.1</w:t>
            </w:r>
          </w:p>
          <w:p w14:paraId="39A237C5" w14:textId="77777777" w:rsidR="00E5232E" w:rsidRPr="00916FCA" w:rsidRDefault="00E5232E" w:rsidP="00FD7089">
            <w:pPr>
              <w:pStyle w:val="02Tabletext"/>
            </w:pPr>
            <w:r w:rsidRPr="001B1A56">
              <w:t xml:space="preserve">Amend MBS item 38274 Closure of </w:t>
            </w:r>
            <w:r>
              <w:t>ventricular</w:t>
            </w:r>
            <w:r w:rsidRPr="001B1A56">
              <w:t xml:space="preserve"> septal defect</w:t>
            </w:r>
            <w:r>
              <w:t xml:space="preserve"> </w:t>
            </w:r>
          </w:p>
        </w:tc>
        <w:tc>
          <w:tcPr>
            <w:tcW w:w="2648" w:type="dxa"/>
          </w:tcPr>
          <w:p w14:paraId="1F424FC5" w14:textId="77777777" w:rsidR="00E5232E" w:rsidRPr="00916FCA" w:rsidRDefault="00E5232E" w:rsidP="00FD7089">
            <w:pPr>
              <w:pStyle w:val="02Tabletext"/>
            </w:pPr>
            <w:r w:rsidRPr="001B1A56">
              <w:t xml:space="preserve">This procedure closes the hole in the wall that separates the two </w:t>
            </w:r>
            <w:r>
              <w:t>lower</w:t>
            </w:r>
            <w:r w:rsidRPr="001B1A56">
              <w:t xml:space="preserve"> chambers of the heart.</w:t>
            </w:r>
          </w:p>
          <w:p w14:paraId="4DFAEBD1" w14:textId="77777777" w:rsidR="00E5232E" w:rsidRPr="00916FCA" w:rsidRDefault="00E5232E" w:rsidP="00FD7089">
            <w:pPr>
              <w:pStyle w:val="02Tabletext"/>
            </w:pPr>
          </w:p>
          <w:p w14:paraId="2E35940F" w14:textId="77777777" w:rsidR="00E5232E" w:rsidRPr="00916FCA" w:rsidRDefault="00E5232E" w:rsidP="00FD7089">
            <w:pPr>
              <w:pStyle w:val="02Tabletext"/>
            </w:pPr>
          </w:p>
        </w:tc>
        <w:tc>
          <w:tcPr>
            <w:tcW w:w="2648" w:type="dxa"/>
          </w:tcPr>
          <w:p w14:paraId="587DC2D6" w14:textId="77777777" w:rsidR="00E5232E" w:rsidRDefault="00E5232E" w:rsidP="00FD7089">
            <w:pPr>
              <w:pStyle w:val="02Tabletext"/>
            </w:pPr>
            <w:r>
              <w:t>The Committee recommends that the item be amended so that the imaging component can be billed separately by the imaging provider.</w:t>
            </w:r>
          </w:p>
          <w:p w14:paraId="6BA87F34" w14:textId="77777777" w:rsidR="00E5232E" w:rsidRPr="00916FCA" w:rsidRDefault="00E5232E" w:rsidP="00FD7089">
            <w:pPr>
              <w:pStyle w:val="02Tabletext"/>
            </w:pPr>
          </w:p>
        </w:tc>
        <w:tc>
          <w:tcPr>
            <w:tcW w:w="3339" w:type="dxa"/>
          </w:tcPr>
          <w:p w14:paraId="3A24EA92" w14:textId="77777777" w:rsidR="00FD7089" w:rsidRDefault="009B5A57" w:rsidP="00FD7089">
            <w:pPr>
              <w:pStyle w:val="02Tabletext"/>
            </w:pPr>
            <w:r>
              <w:t>The schedule fee would be reviewed to remove the imaging component and the patient will be billed by both the proceduralist and the imaging provider for their separate services. A new imaging item would also be required.</w:t>
            </w:r>
          </w:p>
          <w:p w14:paraId="3547C678" w14:textId="77777777" w:rsidR="00E5232E" w:rsidRPr="00916FCA" w:rsidRDefault="00FD7089" w:rsidP="00FD7089">
            <w:pPr>
              <w:pStyle w:val="02Tabletext"/>
            </w:pPr>
            <w:r>
              <w:t xml:space="preserve"> </w:t>
            </w:r>
          </w:p>
        </w:tc>
        <w:tc>
          <w:tcPr>
            <w:tcW w:w="3623" w:type="dxa"/>
          </w:tcPr>
          <w:p w14:paraId="1D95C4DC" w14:textId="77777777" w:rsidR="00E5232E" w:rsidRPr="00916FCA" w:rsidRDefault="00E23A9E" w:rsidP="00FD7089">
            <w:pPr>
              <w:pStyle w:val="02Tabletext"/>
            </w:pPr>
            <w:r>
              <w:t>The Committee noted that a second provider is required to perform the imaging part of this service.</w:t>
            </w:r>
          </w:p>
        </w:tc>
      </w:tr>
      <w:tr w:rsidR="00E5232E" w:rsidRPr="007E4953" w14:paraId="72DF85A5" w14:textId="77777777" w:rsidTr="009639E8">
        <w:trPr>
          <w:cantSplit/>
        </w:trPr>
        <w:tc>
          <w:tcPr>
            <w:tcW w:w="1871" w:type="dxa"/>
          </w:tcPr>
          <w:p w14:paraId="4BBECDF3" w14:textId="77777777" w:rsidR="00E5232E" w:rsidRPr="00FD7089" w:rsidRDefault="00E5232E" w:rsidP="00FD7089">
            <w:pPr>
              <w:pStyle w:val="02Tabletext"/>
            </w:pPr>
            <w:r w:rsidRPr="00FD7089">
              <w:t>Recommendation 15.2</w:t>
            </w:r>
          </w:p>
          <w:p w14:paraId="71EFB89E" w14:textId="77777777" w:rsidR="00E5232E" w:rsidRPr="00FD7089" w:rsidRDefault="00E5232E" w:rsidP="00FD7089">
            <w:pPr>
              <w:pStyle w:val="02Tabletext"/>
            </w:pPr>
            <w:r w:rsidRPr="00FD7089">
              <w:t>Amend MBS item 38274 Closure of atrial septal defect</w:t>
            </w:r>
          </w:p>
        </w:tc>
        <w:tc>
          <w:tcPr>
            <w:tcW w:w="2648" w:type="dxa"/>
          </w:tcPr>
          <w:p w14:paraId="148A8155" w14:textId="77777777" w:rsidR="00E5232E" w:rsidRPr="00FD7089" w:rsidRDefault="00E5232E" w:rsidP="00FD7089">
            <w:pPr>
              <w:pStyle w:val="02Tabletext"/>
            </w:pPr>
            <w:r w:rsidRPr="00FD7089">
              <w:t xml:space="preserve">This procedure closes the hole in the wall that separates the two </w:t>
            </w:r>
            <w:r w:rsidR="00E20BE7" w:rsidRPr="00FD7089">
              <w:t>upper</w:t>
            </w:r>
            <w:r w:rsidRPr="00FD7089">
              <w:t xml:space="preserve"> chambers of the heart.</w:t>
            </w:r>
          </w:p>
        </w:tc>
        <w:tc>
          <w:tcPr>
            <w:tcW w:w="2648" w:type="dxa"/>
          </w:tcPr>
          <w:p w14:paraId="20905E24" w14:textId="77777777" w:rsidR="00E5232E" w:rsidRPr="00FD7089" w:rsidRDefault="009B5A57" w:rsidP="00FD7089">
            <w:pPr>
              <w:pStyle w:val="02Tabletext"/>
            </w:pPr>
            <w:r w:rsidRPr="00FD7089">
              <w:t xml:space="preserve">The Committee recommends that only patients with evidence of </w:t>
            </w:r>
            <w:r w:rsidR="00E20BE7" w:rsidRPr="00FD7089">
              <w:t>significant symptoms</w:t>
            </w:r>
            <w:r w:rsidRPr="00FD7089">
              <w:t xml:space="preserve"> or </w:t>
            </w:r>
            <w:r w:rsidR="00E20BE7" w:rsidRPr="00FD7089">
              <w:t>complications</w:t>
            </w:r>
            <w:r w:rsidRPr="00FD7089">
              <w:t xml:space="preserve"> undergo this procedure.</w:t>
            </w:r>
          </w:p>
        </w:tc>
        <w:tc>
          <w:tcPr>
            <w:tcW w:w="3339" w:type="dxa"/>
          </w:tcPr>
          <w:p w14:paraId="5D7850C3" w14:textId="77777777" w:rsidR="00E5232E" w:rsidRPr="00FD7089" w:rsidRDefault="009B5A57" w:rsidP="00FD7089">
            <w:pPr>
              <w:pStyle w:val="02Tabletext"/>
            </w:pPr>
            <w:r w:rsidRPr="00FD7089">
              <w:t xml:space="preserve">Asymptomatic patients would not be eligible for </w:t>
            </w:r>
            <w:r w:rsidR="00E20122" w:rsidRPr="00FD7089">
              <w:t>the operation</w:t>
            </w:r>
            <w:r w:rsidRPr="00FD7089">
              <w:t xml:space="preserve"> as there is no supporting evidence for this practice. Doctors performing the operation for eligible patients will be required to keep documented evidence of their condition. </w:t>
            </w:r>
          </w:p>
        </w:tc>
        <w:tc>
          <w:tcPr>
            <w:tcW w:w="3623" w:type="dxa"/>
          </w:tcPr>
          <w:p w14:paraId="6BBF1FD4" w14:textId="77777777" w:rsidR="00E23A9E" w:rsidRPr="00FD7089" w:rsidRDefault="00E23A9E" w:rsidP="00FD7089">
            <w:pPr>
              <w:pStyle w:val="02Tabletext"/>
            </w:pPr>
            <w:r w:rsidRPr="00FD7089">
              <w:t xml:space="preserve">To align the items with best-practice guidelines to ensure that patients have access to the most appropriate tests for their individual symptoms and condition. </w:t>
            </w:r>
          </w:p>
          <w:p w14:paraId="1E3503CD" w14:textId="77777777" w:rsidR="00E5232E" w:rsidRPr="00FD7089" w:rsidRDefault="00E5232E" w:rsidP="00FD7089">
            <w:pPr>
              <w:pStyle w:val="02Tabletext"/>
            </w:pPr>
          </w:p>
        </w:tc>
      </w:tr>
    </w:tbl>
    <w:p w14:paraId="0416F14C" w14:textId="77777777" w:rsidR="00C62A75" w:rsidRDefault="00C62A75" w:rsidP="001C57BD">
      <w:pPr>
        <w:pStyle w:val="Boldhdg"/>
      </w:pPr>
    </w:p>
    <w:p w14:paraId="7F33A8E1" w14:textId="77777777" w:rsidR="00C62A75" w:rsidRDefault="00C62A75" w:rsidP="00C62A75">
      <w:pPr>
        <w:rPr>
          <w:rFonts w:eastAsiaTheme="minorHAnsi" w:cs="Arial"/>
          <w:szCs w:val="22"/>
          <w:lang w:val="en-US" w:eastAsia="en-US"/>
        </w:rPr>
      </w:pPr>
      <w:r>
        <w:br w:type="page"/>
      </w:r>
    </w:p>
    <w:p w14:paraId="7BE2A962" w14:textId="1AEC33C9" w:rsidR="001C57BD" w:rsidRPr="000921BD" w:rsidRDefault="001C57BD" w:rsidP="001C57BD">
      <w:pPr>
        <w:pStyle w:val="Boldhdg"/>
      </w:pPr>
      <w:r w:rsidRPr="000921BD">
        <w:lastRenderedPageBreak/>
        <w:t xml:space="preserve">Section </w:t>
      </w:r>
      <w:r w:rsidRPr="000921BD">
        <w:fldChar w:fldCharType="begin"/>
      </w:r>
      <w:r w:rsidRPr="000921BD">
        <w:instrText xml:space="preserve"> REF _Ref463555143 \n \h </w:instrText>
      </w:r>
      <w:r>
        <w:instrText xml:space="preserve"> \* MERGEFORMAT </w:instrText>
      </w:r>
      <w:r w:rsidRPr="000921BD">
        <w:fldChar w:fldCharType="separate"/>
      </w:r>
      <w:r w:rsidR="00924B2D">
        <w:t>8</w:t>
      </w:r>
      <w:r w:rsidRPr="000921BD">
        <w:fldChar w:fldCharType="end"/>
      </w:r>
      <w:r w:rsidRPr="000921BD">
        <w:t xml:space="preserve">: </w:t>
      </w:r>
      <w:r w:rsidRPr="000921BD">
        <w:fldChar w:fldCharType="begin"/>
      </w:r>
      <w:r w:rsidRPr="000921BD">
        <w:instrText xml:space="preserve"> REF _Ref463555143 \h </w:instrText>
      </w:r>
      <w:r>
        <w:instrText xml:space="preserve"> \* MERGEFORMAT </w:instrText>
      </w:r>
      <w:r w:rsidRPr="000921BD">
        <w:fldChar w:fldCharType="separate"/>
      </w:r>
      <w:r w:rsidR="00924B2D" w:rsidRPr="00FB48BC">
        <w:rPr>
          <w:lang w:val="en-AU"/>
        </w:rPr>
        <w:t>Electrocardiography (ECG) recommendations</w:t>
      </w:r>
      <w:r w:rsidRPr="000921BD">
        <w:fldChar w:fldCharType="end"/>
      </w:r>
    </w:p>
    <w:tbl>
      <w:tblPr>
        <w:tblStyle w:val="TableGrid"/>
        <w:tblW w:w="14129"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ECG consumer summary table"/>
        <w:tblDescription w:val="This table contains 5 column headings: column 1. list of items, column 2. What it does, column 3. Committee Recommendation, column 4. What would be different and column 5 Why."/>
      </w:tblPr>
      <w:tblGrid>
        <w:gridCol w:w="1871"/>
        <w:gridCol w:w="2648"/>
        <w:gridCol w:w="2648"/>
        <w:gridCol w:w="3339"/>
        <w:gridCol w:w="3623"/>
      </w:tblGrid>
      <w:tr w:rsidR="009639E8" w:rsidRPr="000921BD" w14:paraId="25280579" w14:textId="77777777" w:rsidTr="009639E8">
        <w:trPr>
          <w:cantSplit/>
          <w:tblHeader/>
        </w:trPr>
        <w:tc>
          <w:tcPr>
            <w:tcW w:w="1871" w:type="dxa"/>
            <w:shd w:val="clear" w:color="auto" w:fill="D9D9D9" w:themeFill="background1" w:themeFillShade="D9"/>
          </w:tcPr>
          <w:p w14:paraId="4189194D" w14:textId="77777777" w:rsidR="001C57BD" w:rsidRPr="009639E8" w:rsidRDefault="001C57BD" w:rsidP="00CE7125">
            <w:pPr>
              <w:pStyle w:val="01Tableheaderrow"/>
              <w:rPr>
                <w:lang w:val="en-AU"/>
              </w:rPr>
            </w:pPr>
            <w:r w:rsidRPr="009639E8">
              <w:rPr>
                <w:lang w:val="en-AU"/>
              </w:rPr>
              <w:t xml:space="preserve">Item </w:t>
            </w:r>
            <w:r w:rsidRPr="000921BD">
              <w:rPr>
                <w:lang w:val="en-AU"/>
              </w:rPr>
              <w:t xml:space="preserve">#/ Item Group  </w:t>
            </w:r>
          </w:p>
        </w:tc>
        <w:tc>
          <w:tcPr>
            <w:tcW w:w="2648" w:type="dxa"/>
            <w:shd w:val="clear" w:color="auto" w:fill="D9D9D9" w:themeFill="background1" w:themeFillShade="D9"/>
          </w:tcPr>
          <w:p w14:paraId="439C6CD3" w14:textId="77777777" w:rsidR="001C57BD" w:rsidRPr="009639E8" w:rsidRDefault="001C57BD" w:rsidP="00CE7125">
            <w:pPr>
              <w:pStyle w:val="01Tableheaderrow"/>
              <w:rPr>
                <w:lang w:val="en-AU"/>
              </w:rPr>
            </w:pPr>
            <w:r w:rsidRPr="009639E8">
              <w:rPr>
                <w:lang w:val="en-AU"/>
              </w:rPr>
              <w:t xml:space="preserve">What it does </w:t>
            </w:r>
          </w:p>
        </w:tc>
        <w:tc>
          <w:tcPr>
            <w:tcW w:w="2648" w:type="dxa"/>
            <w:shd w:val="clear" w:color="auto" w:fill="D9D9D9" w:themeFill="background1" w:themeFillShade="D9"/>
          </w:tcPr>
          <w:p w14:paraId="6307A9ED" w14:textId="77777777" w:rsidR="001C57BD" w:rsidRPr="009639E8" w:rsidRDefault="001C57BD" w:rsidP="00CE7125">
            <w:pPr>
              <w:pStyle w:val="01Tableheaderrow"/>
              <w:rPr>
                <w:lang w:val="en-AU"/>
              </w:rPr>
            </w:pPr>
            <w:r w:rsidRPr="009639E8">
              <w:rPr>
                <w:lang w:val="en-AU"/>
              </w:rPr>
              <w:t>Committee recommendation</w:t>
            </w:r>
          </w:p>
        </w:tc>
        <w:tc>
          <w:tcPr>
            <w:tcW w:w="3339" w:type="dxa"/>
            <w:shd w:val="clear" w:color="auto" w:fill="D9D9D9" w:themeFill="background1" w:themeFillShade="D9"/>
          </w:tcPr>
          <w:p w14:paraId="380EC9AE" w14:textId="77777777" w:rsidR="001C57BD" w:rsidRPr="009639E8" w:rsidRDefault="001C57BD" w:rsidP="00CE7125">
            <w:pPr>
              <w:pStyle w:val="01Tableheaderrow"/>
              <w:rPr>
                <w:lang w:val="en-AU"/>
              </w:rPr>
            </w:pPr>
            <w:r w:rsidRPr="009639E8">
              <w:rPr>
                <w:lang w:val="en-AU"/>
              </w:rPr>
              <w:t>What would be different</w:t>
            </w:r>
          </w:p>
        </w:tc>
        <w:tc>
          <w:tcPr>
            <w:tcW w:w="3623" w:type="dxa"/>
            <w:shd w:val="clear" w:color="auto" w:fill="D9D9D9" w:themeFill="background1" w:themeFillShade="D9"/>
          </w:tcPr>
          <w:p w14:paraId="2A5BF739" w14:textId="77777777" w:rsidR="001C57BD" w:rsidRPr="009639E8" w:rsidRDefault="001C57BD" w:rsidP="00CE7125">
            <w:pPr>
              <w:pStyle w:val="01Tableheaderrow"/>
              <w:rPr>
                <w:lang w:val="en-AU"/>
              </w:rPr>
            </w:pPr>
            <w:r w:rsidRPr="009639E8">
              <w:rPr>
                <w:lang w:val="en-AU"/>
              </w:rPr>
              <w:t>Why</w:t>
            </w:r>
          </w:p>
        </w:tc>
      </w:tr>
      <w:tr w:rsidR="001C57BD" w:rsidRPr="005807E6" w14:paraId="604D740B" w14:textId="77777777" w:rsidTr="009639E8">
        <w:trPr>
          <w:cantSplit/>
        </w:trPr>
        <w:tc>
          <w:tcPr>
            <w:tcW w:w="1871" w:type="dxa"/>
          </w:tcPr>
          <w:p w14:paraId="0B66BC8A" w14:textId="77777777" w:rsidR="00566251" w:rsidRPr="00AD030F" w:rsidRDefault="00566251" w:rsidP="00AD030F">
            <w:pPr>
              <w:pStyle w:val="02Tabletext"/>
            </w:pPr>
            <w:r w:rsidRPr="00AD030F">
              <w:t>Recommendation 1</w:t>
            </w:r>
            <w:r w:rsidR="0064147C" w:rsidRPr="00AD030F">
              <w:t>6</w:t>
            </w:r>
          </w:p>
          <w:p w14:paraId="7F5BBBD7" w14:textId="77777777" w:rsidR="001C57BD" w:rsidRPr="00AD030F" w:rsidRDefault="001C57BD" w:rsidP="00AD030F">
            <w:pPr>
              <w:pStyle w:val="02Tabletext"/>
            </w:pPr>
            <w:r w:rsidRPr="00AD030F">
              <w:t>11700 – ECG trace and report</w:t>
            </w:r>
          </w:p>
        </w:tc>
        <w:tc>
          <w:tcPr>
            <w:tcW w:w="2648" w:type="dxa"/>
          </w:tcPr>
          <w:p w14:paraId="7D4232C5" w14:textId="77777777" w:rsidR="001C57BD" w:rsidRPr="00AD030F" w:rsidRDefault="001C57BD" w:rsidP="00AD030F">
            <w:pPr>
              <w:pStyle w:val="02Tabletext"/>
            </w:pPr>
            <w:r w:rsidRPr="00AD030F">
              <w:t>Sticky dots are put on the chest to take an electrical picture of the heart. This item includes putting the dots on and printing the result (trace), as well as interpreting and reporting the trace (report).</w:t>
            </w:r>
          </w:p>
        </w:tc>
        <w:tc>
          <w:tcPr>
            <w:tcW w:w="2648" w:type="dxa"/>
          </w:tcPr>
          <w:p w14:paraId="6FA29F95" w14:textId="77777777" w:rsidR="00E23A9E" w:rsidRPr="00AD030F" w:rsidRDefault="001C57BD" w:rsidP="00AD030F">
            <w:pPr>
              <w:pStyle w:val="02Tabletext"/>
            </w:pPr>
            <w:r w:rsidRPr="00AD030F">
              <w:t xml:space="preserve">This item should be </w:t>
            </w:r>
            <w:r w:rsidR="0064147C" w:rsidRPr="00AD030F">
              <w:t xml:space="preserve">a </w:t>
            </w:r>
            <w:r w:rsidRPr="00AD030F">
              <w:t>referred service</w:t>
            </w:r>
            <w:r w:rsidR="00E23A9E" w:rsidRPr="00AD030F">
              <w:t>.</w:t>
            </w:r>
          </w:p>
          <w:p w14:paraId="4CD1063F" w14:textId="77777777" w:rsidR="00766874" w:rsidRPr="00AD030F" w:rsidRDefault="00766874" w:rsidP="00AD030F">
            <w:pPr>
              <w:pStyle w:val="02Tabletext"/>
            </w:pPr>
          </w:p>
          <w:p w14:paraId="09E9871E" w14:textId="77777777" w:rsidR="00E23A9E" w:rsidRPr="00AD030F" w:rsidRDefault="00E23A9E" w:rsidP="00AD030F">
            <w:pPr>
              <w:pStyle w:val="02Tabletext"/>
            </w:pPr>
            <w:r w:rsidRPr="00AD030F">
              <w:t>A copy of the trace and report need</w:t>
            </w:r>
            <w:r w:rsidR="00E20BE7" w:rsidRPr="00AD030F">
              <w:t>s</w:t>
            </w:r>
            <w:r w:rsidRPr="00AD030F">
              <w:t xml:space="preserve"> to be kept by the </w:t>
            </w:r>
            <w:r w:rsidR="00E20BE7" w:rsidRPr="00AD030F">
              <w:t>service provider</w:t>
            </w:r>
            <w:r w:rsidRPr="00AD030F">
              <w:t xml:space="preserve"> and also provided to the </w:t>
            </w:r>
            <w:r w:rsidR="00E20BE7" w:rsidRPr="00AD030F">
              <w:t xml:space="preserve">referring </w:t>
            </w:r>
            <w:r w:rsidRPr="00AD030F">
              <w:t>practitioner.</w:t>
            </w:r>
          </w:p>
          <w:p w14:paraId="5EF13069" w14:textId="77777777" w:rsidR="00766874" w:rsidRPr="00AD030F" w:rsidRDefault="00766874" w:rsidP="00AD030F">
            <w:pPr>
              <w:pStyle w:val="02Tabletext"/>
            </w:pPr>
          </w:p>
          <w:p w14:paraId="65DB13EB" w14:textId="77777777" w:rsidR="00E23A9E" w:rsidRDefault="00E23A9E" w:rsidP="00AD030F">
            <w:pPr>
              <w:pStyle w:val="02Tabletext"/>
            </w:pPr>
            <w:r w:rsidRPr="00AD030F">
              <w:t xml:space="preserve">A copy can be made </w:t>
            </w:r>
            <w:r w:rsidR="00E20122" w:rsidRPr="00AD030F">
              <w:t>available</w:t>
            </w:r>
            <w:r w:rsidRPr="00AD030F">
              <w:t xml:space="preserve"> to another practitioner with the patient’s consent.</w:t>
            </w:r>
          </w:p>
          <w:p w14:paraId="20980E2B" w14:textId="77777777" w:rsidR="001C57BD" w:rsidRPr="00AD030F" w:rsidRDefault="001C57BD" w:rsidP="00AD030F">
            <w:pPr>
              <w:pStyle w:val="02Tabletext"/>
            </w:pPr>
          </w:p>
        </w:tc>
        <w:tc>
          <w:tcPr>
            <w:tcW w:w="3339" w:type="dxa"/>
          </w:tcPr>
          <w:p w14:paraId="04643B67" w14:textId="77777777" w:rsidR="000F4226" w:rsidRPr="00AD030F" w:rsidRDefault="000F4226" w:rsidP="00AD030F">
            <w:pPr>
              <w:pStyle w:val="02Tabletext"/>
            </w:pPr>
            <w:r w:rsidRPr="00AD030F">
              <w:t>Almost all of the 2.75 million ECGs done each year are claimed as this item. Most of them do not have a formal report provided.</w:t>
            </w:r>
          </w:p>
          <w:p w14:paraId="14477F3D" w14:textId="77777777" w:rsidR="000F4226" w:rsidRPr="00AD030F" w:rsidRDefault="000F4226" w:rsidP="00AD030F">
            <w:pPr>
              <w:pStyle w:val="02Tabletext"/>
            </w:pPr>
          </w:p>
          <w:p w14:paraId="15E91011" w14:textId="77777777" w:rsidR="005807E6" w:rsidRPr="00AD030F" w:rsidRDefault="0064147C" w:rsidP="00AD030F">
            <w:pPr>
              <w:pStyle w:val="02Tabletext"/>
            </w:pPr>
            <w:r w:rsidRPr="00AD030F">
              <w:t>The patient would be referred to a specialist for an ECG trace and repor</w:t>
            </w:r>
            <w:r w:rsidR="005807E6" w:rsidRPr="00AD030F">
              <w:t>t</w:t>
            </w:r>
            <w:r w:rsidR="00E20BE7" w:rsidRPr="00AD030F">
              <w:t xml:space="preserve"> where necessary</w:t>
            </w:r>
            <w:r w:rsidRPr="00AD030F">
              <w:t xml:space="preserve">. </w:t>
            </w:r>
            <w:r w:rsidR="005807E6" w:rsidRPr="00AD030F">
              <w:t xml:space="preserve">Alternatively, the GP might </w:t>
            </w:r>
            <w:r w:rsidR="00E20BE7" w:rsidRPr="00AD030F">
              <w:t>perform the</w:t>
            </w:r>
            <w:r w:rsidR="005807E6" w:rsidRPr="00AD030F">
              <w:t xml:space="preserve"> ECG trace and send it to </w:t>
            </w:r>
            <w:r w:rsidR="00E20BE7" w:rsidRPr="00AD030F">
              <w:t>a specialist for a formal report if needed</w:t>
            </w:r>
            <w:r w:rsidR="005807E6" w:rsidRPr="00AD030F">
              <w:t xml:space="preserve"> (see recommendation 17 below).</w:t>
            </w:r>
            <w:r w:rsidR="000F4226" w:rsidRPr="00AD030F">
              <w:t xml:space="preserve"> </w:t>
            </w:r>
          </w:p>
          <w:p w14:paraId="291A2BE7" w14:textId="77777777" w:rsidR="001C57BD" w:rsidRDefault="001C57BD" w:rsidP="00AD030F">
            <w:pPr>
              <w:pStyle w:val="02Tabletext"/>
            </w:pPr>
          </w:p>
          <w:p w14:paraId="6C12FA95" w14:textId="77777777" w:rsidR="001A6AEB" w:rsidRPr="001A6AEB" w:rsidRDefault="001A6AEB" w:rsidP="001A6AEB">
            <w:pPr>
              <w:rPr>
                <w:lang w:eastAsia="en-US"/>
              </w:rPr>
            </w:pPr>
          </w:p>
        </w:tc>
        <w:tc>
          <w:tcPr>
            <w:tcW w:w="3623" w:type="dxa"/>
          </w:tcPr>
          <w:p w14:paraId="2F2412C7" w14:textId="77777777" w:rsidR="00D67C9B" w:rsidRPr="00AD030F" w:rsidRDefault="00D67C9B" w:rsidP="00AD030F">
            <w:pPr>
              <w:pStyle w:val="02Tabletext"/>
            </w:pPr>
            <w:r w:rsidRPr="00AD030F">
              <w:t xml:space="preserve">To ensure that patients have access to the most appropriate tests for their individual symptoms and condition, and that a written report of the test is available to guide the patient’s diagnosis and treatment. </w:t>
            </w:r>
          </w:p>
          <w:p w14:paraId="15F11E75" w14:textId="77777777" w:rsidR="00D67C9B" w:rsidRPr="00AD030F" w:rsidRDefault="00D67C9B" w:rsidP="00AD030F">
            <w:pPr>
              <w:pStyle w:val="02Tabletext"/>
            </w:pPr>
          </w:p>
          <w:p w14:paraId="5E2A30E4" w14:textId="77777777" w:rsidR="001C57BD" w:rsidRPr="00AD030F" w:rsidRDefault="001C57BD" w:rsidP="00AD030F">
            <w:pPr>
              <w:pStyle w:val="02Tabletext"/>
            </w:pPr>
            <w:r w:rsidRPr="00AD030F">
              <w:t>Most of these ECGs are done by doctors in their rooms. Some are looked at and put in the patient’s file, and others are done only as a ‘baseline’ test with no indication or review. Many of these tests are of low value and some may</w:t>
            </w:r>
            <w:r w:rsidR="00FC3626">
              <w:t>not be required</w:t>
            </w:r>
            <w:r w:rsidRPr="00AD030F">
              <w:t xml:space="preserve">. The Committee agreed that the doctor should get paid for taking the trace (normally done by a nurse), but it felt that looking at that trace was a standard part of a consultation and was not the same as providing a formal report. </w:t>
            </w:r>
          </w:p>
          <w:p w14:paraId="13A2721F" w14:textId="77777777" w:rsidR="00D67C9B" w:rsidRPr="00AD030F" w:rsidRDefault="00D67C9B" w:rsidP="00AD030F">
            <w:pPr>
              <w:pStyle w:val="02Tabletext"/>
            </w:pPr>
          </w:p>
          <w:p w14:paraId="5A00DA30" w14:textId="77777777" w:rsidR="009B5A57" w:rsidRPr="00AD030F" w:rsidRDefault="001C57BD" w:rsidP="00AD030F">
            <w:pPr>
              <w:pStyle w:val="02Tabletext"/>
            </w:pPr>
            <w:r w:rsidRPr="00AD030F">
              <w:t xml:space="preserve">The Committee thought about removing this item completely, particularly because new ECG machines make it much easier to do an ECG. However, the Committee felt that it was important for providers, particularly GPs and providers in rural and remote areas, to be able to refer for an expert second opinion where necessary. </w:t>
            </w:r>
          </w:p>
          <w:p w14:paraId="6DBF55DA" w14:textId="77777777" w:rsidR="00766874" w:rsidRPr="00AD030F" w:rsidRDefault="00766874" w:rsidP="00AD030F">
            <w:pPr>
              <w:pStyle w:val="02Tabletext"/>
            </w:pPr>
          </w:p>
        </w:tc>
      </w:tr>
      <w:tr w:rsidR="001C57BD" w:rsidRPr="000921BD" w14:paraId="0BC6A486" w14:textId="77777777" w:rsidTr="009639E8">
        <w:trPr>
          <w:cantSplit/>
        </w:trPr>
        <w:tc>
          <w:tcPr>
            <w:tcW w:w="1871" w:type="dxa"/>
          </w:tcPr>
          <w:p w14:paraId="1669C0E9" w14:textId="77777777" w:rsidR="00021F20" w:rsidRDefault="000F4226" w:rsidP="00FD7089">
            <w:pPr>
              <w:pStyle w:val="02Tabletext"/>
              <w:rPr>
                <w:lang w:val="en-AU"/>
              </w:rPr>
            </w:pPr>
            <w:r>
              <w:rPr>
                <w:lang w:val="en-AU"/>
              </w:rPr>
              <w:lastRenderedPageBreak/>
              <w:t>Recommendation</w:t>
            </w:r>
            <w:r w:rsidR="00D375DD">
              <w:rPr>
                <w:lang w:val="en-AU"/>
              </w:rPr>
              <w:t>s</w:t>
            </w:r>
            <w:r>
              <w:rPr>
                <w:lang w:val="en-AU"/>
              </w:rPr>
              <w:t xml:space="preserve"> 17</w:t>
            </w:r>
            <w:r w:rsidR="00D375DD">
              <w:rPr>
                <w:lang w:val="en-AU"/>
              </w:rPr>
              <w:t xml:space="preserve"> and 20</w:t>
            </w:r>
          </w:p>
          <w:p w14:paraId="721A683C" w14:textId="77777777" w:rsidR="001C57BD" w:rsidRPr="009639E8" w:rsidRDefault="001C57BD" w:rsidP="00FD7089">
            <w:pPr>
              <w:pStyle w:val="02Tabletext"/>
              <w:rPr>
                <w:lang w:val="en-AU"/>
              </w:rPr>
            </w:pPr>
            <w:r w:rsidRPr="000921BD">
              <w:rPr>
                <w:lang w:val="en-AU"/>
              </w:rPr>
              <w:t>11701 – ECG report only</w:t>
            </w:r>
          </w:p>
        </w:tc>
        <w:tc>
          <w:tcPr>
            <w:tcW w:w="2648" w:type="dxa"/>
          </w:tcPr>
          <w:p w14:paraId="7A1DAB79" w14:textId="77777777" w:rsidR="001C57BD" w:rsidRPr="009639E8" w:rsidRDefault="001C57BD" w:rsidP="00FD7089">
            <w:pPr>
              <w:pStyle w:val="02Tabletext"/>
              <w:rPr>
                <w:lang w:val="en-AU"/>
              </w:rPr>
            </w:pPr>
            <w:r>
              <w:rPr>
                <w:lang w:val="en-AU"/>
              </w:rPr>
              <w:t>This item a</w:t>
            </w:r>
            <w:r w:rsidRPr="000921BD">
              <w:rPr>
                <w:lang w:val="en-AU"/>
              </w:rPr>
              <w:t xml:space="preserve">llows providers to send an ECG trace to be reported by an expert. </w:t>
            </w:r>
            <w:r>
              <w:rPr>
                <w:lang w:val="en-AU"/>
              </w:rPr>
              <w:t>It is p</w:t>
            </w:r>
            <w:r w:rsidRPr="000921BD">
              <w:rPr>
                <w:lang w:val="en-AU"/>
              </w:rPr>
              <w:t xml:space="preserve">articularly </w:t>
            </w:r>
            <w:r>
              <w:rPr>
                <w:lang w:val="en-AU"/>
              </w:rPr>
              <w:t xml:space="preserve">intended </w:t>
            </w:r>
            <w:r w:rsidRPr="000921BD">
              <w:rPr>
                <w:lang w:val="en-AU"/>
              </w:rPr>
              <w:t xml:space="preserve">for providers in rural and remote areas where access </w:t>
            </w:r>
            <w:r>
              <w:rPr>
                <w:lang w:val="en-AU"/>
              </w:rPr>
              <w:t>to</w:t>
            </w:r>
            <w:r w:rsidRPr="000921BD">
              <w:rPr>
                <w:lang w:val="en-AU"/>
              </w:rPr>
              <w:t xml:space="preserve"> formal ECG services may be limited.</w:t>
            </w:r>
          </w:p>
        </w:tc>
        <w:tc>
          <w:tcPr>
            <w:tcW w:w="2648" w:type="dxa"/>
          </w:tcPr>
          <w:p w14:paraId="5F482D87" w14:textId="77777777" w:rsidR="00766874" w:rsidRDefault="001C57BD" w:rsidP="00FD7089">
            <w:pPr>
              <w:pStyle w:val="02Tabletext"/>
              <w:rPr>
                <w:lang w:val="en-AU"/>
              </w:rPr>
            </w:pPr>
            <w:r w:rsidRPr="000921BD">
              <w:rPr>
                <w:lang w:val="en-AU"/>
              </w:rPr>
              <w:t>Clarify the requirements of a formal report and ensure</w:t>
            </w:r>
            <w:r>
              <w:rPr>
                <w:lang w:val="en-AU"/>
              </w:rPr>
              <w:t xml:space="preserve"> that</w:t>
            </w:r>
            <w:r w:rsidRPr="000921BD">
              <w:rPr>
                <w:lang w:val="en-AU"/>
              </w:rPr>
              <w:t xml:space="preserve"> it is available to other providers</w:t>
            </w:r>
            <w:r>
              <w:rPr>
                <w:lang w:val="en-AU"/>
              </w:rPr>
              <w:t>,</w:t>
            </w:r>
            <w:r w:rsidRPr="000921BD">
              <w:rPr>
                <w:lang w:val="en-AU"/>
              </w:rPr>
              <w:t xml:space="preserve"> with patient consent. </w:t>
            </w:r>
          </w:p>
          <w:p w14:paraId="6F077586" w14:textId="77777777" w:rsidR="00766874" w:rsidRDefault="00766874" w:rsidP="00FD7089">
            <w:pPr>
              <w:pStyle w:val="02Tabletext"/>
              <w:rPr>
                <w:lang w:val="en-AU"/>
              </w:rPr>
            </w:pPr>
          </w:p>
          <w:p w14:paraId="0C347B96" w14:textId="77777777" w:rsidR="001C57BD" w:rsidRPr="009639E8" w:rsidRDefault="00D375DD" w:rsidP="00FD7089">
            <w:pPr>
              <w:pStyle w:val="02Tabletext"/>
              <w:rPr>
                <w:lang w:val="en-AU"/>
              </w:rPr>
            </w:pPr>
            <w:r>
              <w:rPr>
                <w:lang w:val="en-AU"/>
              </w:rPr>
              <w:t xml:space="preserve">Add a restriction to only allow benefits to be paid for </w:t>
            </w:r>
            <w:r w:rsidR="00803331">
              <w:rPr>
                <w:lang w:val="en-AU"/>
              </w:rPr>
              <w:t xml:space="preserve">a maximum of </w:t>
            </w:r>
            <w:r>
              <w:rPr>
                <w:lang w:val="en-AU"/>
              </w:rPr>
              <w:t xml:space="preserve">two services on the same day. </w:t>
            </w:r>
          </w:p>
        </w:tc>
        <w:tc>
          <w:tcPr>
            <w:tcW w:w="3339" w:type="dxa"/>
          </w:tcPr>
          <w:p w14:paraId="5475DE2A" w14:textId="77777777" w:rsidR="00FD7089" w:rsidRDefault="001C57BD" w:rsidP="00FD7089">
            <w:pPr>
              <w:pStyle w:val="02Tabletext"/>
              <w:rPr>
                <w:lang w:val="en-AU"/>
              </w:rPr>
            </w:pPr>
            <w:r>
              <w:rPr>
                <w:lang w:val="en-AU"/>
              </w:rPr>
              <w:t>This would ensure</w:t>
            </w:r>
            <w:r w:rsidRPr="000921BD">
              <w:rPr>
                <w:lang w:val="en-AU"/>
              </w:rPr>
              <w:t xml:space="preserve"> that all reports include interpretation of the trace</w:t>
            </w:r>
            <w:r>
              <w:rPr>
                <w:lang w:val="en-AU"/>
              </w:rPr>
              <w:t>,</w:t>
            </w:r>
            <w:r w:rsidRPr="000921BD">
              <w:rPr>
                <w:lang w:val="en-AU"/>
              </w:rPr>
              <w:t xml:space="preserve"> as well as comment on how significant the findings are for the specific patient.</w:t>
            </w:r>
          </w:p>
          <w:p w14:paraId="48D8E5B2" w14:textId="77777777" w:rsidR="00803331" w:rsidRDefault="00FD7089" w:rsidP="00FD7089">
            <w:pPr>
              <w:pStyle w:val="02Tabletext"/>
              <w:rPr>
                <w:lang w:val="en-AU"/>
              </w:rPr>
            </w:pPr>
            <w:r>
              <w:rPr>
                <w:lang w:val="en-AU"/>
              </w:rPr>
              <w:t xml:space="preserve"> </w:t>
            </w:r>
          </w:p>
          <w:p w14:paraId="43F0C1D8" w14:textId="77777777" w:rsidR="00766874" w:rsidRPr="00FD6810" w:rsidRDefault="00766874" w:rsidP="00FD7089">
            <w:pPr>
              <w:pStyle w:val="02Tabletext"/>
            </w:pPr>
            <w:r w:rsidRPr="00FD6810">
              <w:t>Patients will not be able to have Medicare pay for more than 2 ECGs in a day.</w:t>
            </w:r>
          </w:p>
        </w:tc>
        <w:tc>
          <w:tcPr>
            <w:tcW w:w="3623" w:type="dxa"/>
          </w:tcPr>
          <w:p w14:paraId="06494FB1" w14:textId="77777777" w:rsidR="001C57BD" w:rsidRDefault="001C57BD" w:rsidP="00FD7089">
            <w:pPr>
              <w:pStyle w:val="02Tabletext"/>
              <w:rPr>
                <w:lang w:val="en-AU"/>
              </w:rPr>
            </w:pPr>
            <w:r w:rsidRPr="000921BD">
              <w:rPr>
                <w:lang w:val="en-AU"/>
              </w:rPr>
              <w:t xml:space="preserve">Some reports are </w:t>
            </w:r>
            <w:r>
              <w:rPr>
                <w:lang w:val="en-AU"/>
              </w:rPr>
              <w:t xml:space="preserve">written </w:t>
            </w:r>
            <w:r w:rsidRPr="000921BD">
              <w:rPr>
                <w:lang w:val="en-AU"/>
              </w:rPr>
              <w:t xml:space="preserve">without </w:t>
            </w:r>
            <w:r>
              <w:rPr>
                <w:lang w:val="en-AU"/>
              </w:rPr>
              <w:t xml:space="preserve">the expert receiving </w:t>
            </w:r>
            <w:r w:rsidRPr="000921BD">
              <w:rPr>
                <w:lang w:val="en-AU"/>
              </w:rPr>
              <w:t xml:space="preserve">any clinical information </w:t>
            </w:r>
            <w:r>
              <w:rPr>
                <w:lang w:val="en-AU"/>
              </w:rPr>
              <w:t>about the patient or the reason for the ECG being done</w:t>
            </w:r>
            <w:r w:rsidRPr="000921BD">
              <w:rPr>
                <w:lang w:val="en-AU"/>
              </w:rPr>
              <w:t>. This lack of information means</w:t>
            </w:r>
            <w:r>
              <w:rPr>
                <w:lang w:val="en-AU"/>
              </w:rPr>
              <w:t xml:space="preserve"> that</w:t>
            </w:r>
            <w:r w:rsidRPr="000921BD">
              <w:rPr>
                <w:lang w:val="en-AU"/>
              </w:rPr>
              <w:t xml:space="preserve"> the expert </w:t>
            </w:r>
            <w:r>
              <w:rPr>
                <w:lang w:val="en-AU"/>
              </w:rPr>
              <w:t xml:space="preserve">is less able </w:t>
            </w:r>
            <w:r w:rsidRPr="000921BD">
              <w:rPr>
                <w:lang w:val="en-AU"/>
              </w:rPr>
              <w:t xml:space="preserve">to </w:t>
            </w:r>
            <w:r>
              <w:rPr>
                <w:lang w:val="en-AU"/>
              </w:rPr>
              <w:t>assess</w:t>
            </w:r>
            <w:r w:rsidRPr="000921BD">
              <w:rPr>
                <w:lang w:val="en-AU"/>
              </w:rPr>
              <w:t xml:space="preserve"> </w:t>
            </w:r>
            <w:r>
              <w:rPr>
                <w:lang w:val="en-AU"/>
              </w:rPr>
              <w:t xml:space="preserve">whether </w:t>
            </w:r>
            <w:r w:rsidRPr="000921BD">
              <w:rPr>
                <w:lang w:val="en-AU"/>
              </w:rPr>
              <w:t>any findings are significant for that patient</w:t>
            </w:r>
            <w:r>
              <w:rPr>
                <w:lang w:val="en-AU"/>
              </w:rPr>
              <w:t xml:space="preserve"> and can’t comment on this in the report. By requiring this interpretation to be in the report, it will encourage giving clinical information to the expert reporting the trace and should mean that GPs and requesting doctors get more detailed and useful reports back.</w:t>
            </w:r>
          </w:p>
          <w:p w14:paraId="4582F312" w14:textId="77777777" w:rsidR="00803331" w:rsidRPr="00803331" w:rsidRDefault="00803331" w:rsidP="00FD7089">
            <w:pPr>
              <w:pStyle w:val="02Tabletext"/>
            </w:pPr>
          </w:p>
          <w:p w14:paraId="4BB3D51A" w14:textId="77777777" w:rsidR="00766874" w:rsidRPr="00FD6810" w:rsidRDefault="00766874" w:rsidP="00FD7089">
            <w:pPr>
              <w:pStyle w:val="02Tabletext"/>
            </w:pPr>
            <w:r w:rsidRPr="00FD6810">
              <w:t>The</w:t>
            </w:r>
            <w:r w:rsidR="000D3E46">
              <w:t xml:space="preserve"> </w:t>
            </w:r>
            <w:r w:rsidRPr="00FD6810">
              <w:t xml:space="preserve">Committee felt that some patients </w:t>
            </w:r>
            <w:r w:rsidR="00803331">
              <w:t xml:space="preserve">may be </w:t>
            </w:r>
            <w:r w:rsidRPr="00766874">
              <w:t>get</w:t>
            </w:r>
            <w:r w:rsidR="00803331">
              <w:t>ting</w:t>
            </w:r>
            <w:r w:rsidRPr="00FD6810">
              <w:t xml:space="preserve"> more ECGs than is clinically required.</w:t>
            </w:r>
          </w:p>
          <w:p w14:paraId="4D031EEF" w14:textId="77777777" w:rsidR="00FC2AD4" w:rsidRPr="00FD6810" w:rsidRDefault="00FC2AD4" w:rsidP="00FD7089">
            <w:pPr>
              <w:pStyle w:val="02Tabletext"/>
            </w:pPr>
          </w:p>
        </w:tc>
      </w:tr>
      <w:tr w:rsidR="001C57BD" w:rsidRPr="000921BD" w14:paraId="2C9F23ED" w14:textId="77777777" w:rsidTr="009639E8">
        <w:trPr>
          <w:cantSplit/>
        </w:trPr>
        <w:tc>
          <w:tcPr>
            <w:tcW w:w="1871" w:type="dxa"/>
          </w:tcPr>
          <w:p w14:paraId="5EA25928" w14:textId="77777777" w:rsidR="00D375DD" w:rsidRDefault="00D375DD" w:rsidP="00FD7089">
            <w:pPr>
              <w:pStyle w:val="02Tabletext"/>
              <w:rPr>
                <w:lang w:val="en-AU"/>
              </w:rPr>
            </w:pPr>
            <w:r>
              <w:rPr>
                <w:lang w:val="en-AU"/>
              </w:rPr>
              <w:t>Recommendation 18</w:t>
            </w:r>
          </w:p>
          <w:p w14:paraId="15434161" w14:textId="77777777" w:rsidR="001C57BD" w:rsidRPr="009639E8" w:rsidRDefault="001C57BD" w:rsidP="00FD7089">
            <w:pPr>
              <w:pStyle w:val="02Tabletext"/>
              <w:rPr>
                <w:lang w:val="en-AU"/>
              </w:rPr>
            </w:pPr>
            <w:r w:rsidRPr="000921BD">
              <w:rPr>
                <w:lang w:val="en-AU"/>
              </w:rPr>
              <w:t>11702 – ECG trace only</w:t>
            </w:r>
          </w:p>
        </w:tc>
        <w:tc>
          <w:tcPr>
            <w:tcW w:w="2648" w:type="dxa"/>
          </w:tcPr>
          <w:p w14:paraId="502FE4A7" w14:textId="77777777" w:rsidR="001C57BD" w:rsidRPr="009639E8" w:rsidRDefault="001C57BD" w:rsidP="00FD7089">
            <w:pPr>
              <w:pStyle w:val="02Tabletext"/>
              <w:rPr>
                <w:lang w:val="en-AU"/>
              </w:rPr>
            </w:pPr>
            <w:r>
              <w:rPr>
                <w:lang w:val="en-AU"/>
              </w:rPr>
              <w:t>This item covers t</w:t>
            </w:r>
            <w:r w:rsidRPr="000921BD">
              <w:rPr>
                <w:lang w:val="en-AU"/>
              </w:rPr>
              <w:t xml:space="preserve">aking an ECG </w:t>
            </w:r>
            <w:r>
              <w:rPr>
                <w:lang w:val="en-AU"/>
              </w:rPr>
              <w:t>(</w:t>
            </w:r>
            <w:r w:rsidRPr="000921BD">
              <w:rPr>
                <w:lang w:val="en-AU"/>
              </w:rPr>
              <w:t>as described above</w:t>
            </w:r>
            <w:r>
              <w:rPr>
                <w:lang w:val="en-AU"/>
              </w:rPr>
              <w:t>)</w:t>
            </w:r>
            <w:r w:rsidRPr="000921BD">
              <w:rPr>
                <w:lang w:val="en-AU"/>
              </w:rPr>
              <w:t xml:space="preserve">, but </w:t>
            </w:r>
            <w:r>
              <w:rPr>
                <w:lang w:val="en-AU"/>
              </w:rPr>
              <w:t>only if</w:t>
            </w:r>
            <w:r w:rsidRPr="000921BD">
              <w:rPr>
                <w:lang w:val="en-AU"/>
              </w:rPr>
              <w:t xml:space="preserve"> the trace is not formally reported by an expert.</w:t>
            </w:r>
          </w:p>
        </w:tc>
        <w:tc>
          <w:tcPr>
            <w:tcW w:w="2648" w:type="dxa"/>
          </w:tcPr>
          <w:p w14:paraId="5863C045" w14:textId="77777777" w:rsidR="001C57BD" w:rsidRPr="000921BD" w:rsidRDefault="001C57BD" w:rsidP="00FD7089">
            <w:pPr>
              <w:pStyle w:val="02Tabletext"/>
              <w:rPr>
                <w:lang w:val="en-AU"/>
              </w:rPr>
            </w:pPr>
            <w:r>
              <w:rPr>
                <w:lang w:val="en-AU"/>
              </w:rPr>
              <w:t>Retain</w:t>
            </w:r>
            <w:r w:rsidRPr="000921BD">
              <w:rPr>
                <w:lang w:val="en-AU"/>
              </w:rPr>
              <w:t xml:space="preserve"> this item without referral </w:t>
            </w:r>
            <w:r>
              <w:rPr>
                <w:lang w:val="en-AU"/>
              </w:rPr>
              <w:t>becau</w:t>
            </w:r>
            <w:r w:rsidRPr="000921BD">
              <w:rPr>
                <w:lang w:val="en-AU"/>
              </w:rPr>
              <w:t>s</w:t>
            </w:r>
            <w:r>
              <w:rPr>
                <w:lang w:val="en-AU"/>
              </w:rPr>
              <w:t>e</w:t>
            </w:r>
            <w:r w:rsidRPr="000921BD">
              <w:rPr>
                <w:lang w:val="en-AU"/>
              </w:rPr>
              <w:t xml:space="preserve"> </w:t>
            </w:r>
            <w:r>
              <w:rPr>
                <w:lang w:val="en-AU"/>
              </w:rPr>
              <w:t>it</w:t>
            </w:r>
            <w:r w:rsidRPr="000921BD">
              <w:rPr>
                <w:lang w:val="en-AU"/>
              </w:rPr>
              <w:t xml:space="preserve"> can be a clinically valuable service. </w:t>
            </w:r>
          </w:p>
          <w:p w14:paraId="05D3FC99" w14:textId="77777777" w:rsidR="00D67C9B" w:rsidRDefault="00D67C9B" w:rsidP="00FD7089">
            <w:pPr>
              <w:pStyle w:val="02Tabletext"/>
              <w:rPr>
                <w:lang w:val="en-AU"/>
              </w:rPr>
            </w:pPr>
          </w:p>
          <w:p w14:paraId="308E31C8" w14:textId="77777777" w:rsidR="001C57BD" w:rsidRDefault="001C57BD" w:rsidP="00FD7089">
            <w:pPr>
              <w:pStyle w:val="02Tabletext"/>
              <w:rPr>
                <w:lang w:val="en-AU"/>
              </w:rPr>
            </w:pPr>
            <w:r w:rsidRPr="000921BD">
              <w:rPr>
                <w:lang w:val="en-AU"/>
              </w:rPr>
              <w:t xml:space="preserve">Require the provider </w:t>
            </w:r>
            <w:r>
              <w:rPr>
                <w:lang w:val="en-AU"/>
              </w:rPr>
              <w:t xml:space="preserve">to </w:t>
            </w:r>
            <w:r w:rsidRPr="000921BD">
              <w:rPr>
                <w:lang w:val="en-AU"/>
              </w:rPr>
              <w:t xml:space="preserve">review the trace for patient safety reasons. </w:t>
            </w:r>
          </w:p>
          <w:p w14:paraId="5A1881F9" w14:textId="77777777" w:rsidR="00766874" w:rsidRPr="00FD6810" w:rsidRDefault="00766874" w:rsidP="00FD7089">
            <w:pPr>
              <w:pStyle w:val="02Tabletext"/>
            </w:pPr>
          </w:p>
          <w:p w14:paraId="793F0FC3" w14:textId="77777777" w:rsidR="00766874" w:rsidRPr="00766874" w:rsidRDefault="00766874" w:rsidP="00FD7089">
            <w:pPr>
              <w:pStyle w:val="02Tabletext"/>
              <w:rPr>
                <w:lang w:val="en-AU"/>
              </w:rPr>
            </w:pPr>
          </w:p>
        </w:tc>
        <w:tc>
          <w:tcPr>
            <w:tcW w:w="3339" w:type="dxa"/>
          </w:tcPr>
          <w:p w14:paraId="034C91AC" w14:textId="77777777" w:rsidR="001C57BD" w:rsidRPr="009639E8" w:rsidRDefault="001C57BD" w:rsidP="00FD7089">
            <w:pPr>
              <w:pStyle w:val="02Tabletext"/>
              <w:rPr>
                <w:lang w:val="en-AU"/>
              </w:rPr>
            </w:pPr>
            <w:r>
              <w:rPr>
                <w:lang w:val="en-AU"/>
              </w:rPr>
              <w:t>M</w:t>
            </w:r>
            <w:r w:rsidRPr="000921BD">
              <w:rPr>
                <w:lang w:val="en-AU"/>
              </w:rPr>
              <w:t xml:space="preserve">ost providers </w:t>
            </w:r>
            <w:r>
              <w:rPr>
                <w:lang w:val="en-AU"/>
              </w:rPr>
              <w:t xml:space="preserve">review all their ECG traces already but this change will encourage all providers to </w:t>
            </w:r>
            <w:r w:rsidR="00C5690C">
              <w:rPr>
                <w:lang w:val="en-AU"/>
              </w:rPr>
              <w:t>do</w:t>
            </w:r>
            <w:r>
              <w:rPr>
                <w:lang w:val="en-AU"/>
              </w:rPr>
              <w:t xml:space="preserve"> this.</w:t>
            </w:r>
            <w:r w:rsidRPr="000921BD">
              <w:rPr>
                <w:lang w:val="en-AU"/>
              </w:rPr>
              <w:t xml:space="preserve"> </w:t>
            </w:r>
          </w:p>
        </w:tc>
        <w:tc>
          <w:tcPr>
            <w:tcW w:w="3623" w:type="dxa"/>
          </w:tcPr>
          <w:p w14:paraId="2B7D2144" w14:textId="77777777" w:rsidR="001C57BD" w:rsidRPr="000921BD" w:rsidRDefault="001C57BD" w:rsidP="00FD7089">
            <w:pPr>
              <w:pStyle w:val="02Tabletext"/>
              <w:rPr>
                <w:lang w:val="en-AU"/>
              </w:rPr>
            </w:pPr>
            <w:r>
              <w:rPr>
                <w:lang w:val="en-AU"/>
              </w:rPr>
              <w:t xml:space="preserve">Despite new technology making ECG traces much easier to do, The Committee recommends that </w:t>
            </w:r>
            <w:r w:rsidRPr="000921BD">
              <w:rPr>
                <w:lang w:val="en-AU"/>
              </w:rPr>
              <w:t xml:space="preserve">this item </w:t>
            </w:r>
            <w:r>
              <w:rPr>
                <w:lang w:val="en-AU"/>
              </w:rPr>
              <w:t xml:space="preserve">should be kept because </w:t>
            </w:r>
            <w:r w:rsidRPr="000921BD">
              <w:rPr>
                <w:lang w:val="en-AU"/>
              </w:rPr>
              <w:t xml:space="preserve">ECGs can be clinically valuable tests when done for the right reasons. </w:t>
            </w:r>
          </w:p>
          <w:p w14:paraId="7A7206DE" w14:textId="77777777" w:rsidR="00D67C9B" w:rsidRDefault="00D67C9B" w:rsidP="00FD7089">
            <w:pPr>
              <w:pStyle w:val="02Tabletext"/>
              <w:rPr>
                <w:lang w:val="en-AU"/>
              </w:rPr>
            </w:pPr>
          </w:p>
          <w:p w14:paraId="037E6957" w14:textId="77777777" w:rsidR="001C57BD" w:rsidRDefault="001C57BD" w:rsidP="00FD7089">
            <w:pPr>
              <w:pStyle w:val="02Tabletext"/>
              <w:rPr>
                <w:lang w:val="en-AU"/>
              </w:rPr>
            </w:pPr>
            <w:r>
              <w:rPr>
                <w:lang w:val="en-AU"/>
              </w:rPr>
              <w:t>The Committee recommends that</w:t>
            </w:r>
            <w:r w:rsidRPr="000921BD">
              <w:rPr>
                <w:lang w:val="en-AU"/>
              </w:rPr>
              <w:t xml:space="preserve"> all ECGs should be reviewed by </w:t>
            </w:r>
            <w:r>
              <w:rPr>
                <w:lang w:val="en-AU"/>
              </w:rPr>
              <w:t>the provider for patient safety because e</w:t>
            </w:r>
            <w:r w:rsidRPr="00F715AB">
              <w:rPr>
                <w:lang w:val="en-AU"/>
              </w:rPr>
              <w:t>ven when an ECG is done for a low-risk reason, it might detect a potentially life threatening condition</w:t>
            </w:r>
            <w:r>
              <w:rPr>
                <w:lang w:val="en-AU"/>
              </w:rPr>
              <w:t xml:space="preserve"> which is important not to miss.</w:t>
            </w:r>
            <w:r w:rsidRPr="000921BD">
              <w:rPr>
                <w:lang w:val="en-AU"/>
              </w:rPr>
              <w:t xml:space="preserve"> </w:t>
            </w:r>
          </w:p>
          <w:p w14:paraId="239BD74B" w14:textId="77777777" w:rsidR="009B5A57" w:rsidRPr="00FD6810" w:rsidRDefault="009B5A57" w:rsidP="00FD7089">
            <w:pPr>
              <w:pStyle w:val="02Tabletext"/>
            </w:pPr>
          </w:p>
        </w:tc>
      </w:tr>
      <w:tr w:rsidR="00260BA6" w:rsidRPr="000921BD" w14:paraId="266E3C87" w14:textId="77777777" w:rsidTr="009639E8">
        <w:trPr>
          <w:cantSplit/>
        </w:trPr>
        <w:tc>
          <w:tcPr>
            <w:tcW w:w="1871" w:type="dxa"/>
          </w:tcPr>
          <w:p w14:paraId="7032001B" w14:textId="77777777" w:rsidR="00260BA6" w:rsidRDefault="00260BA6" w:rsidP="00FD7089">
            <w:pPr>
              <w:pStyle w:val="02Tabletext"/>
              <w:rPr>
                <w:lang w:val="en-AU"/>
              </w:rPr>
            </w:pPr>
            <w:r>
              <w:rPr>
                <w:lang w:val="en-AU"/>
              </w:rPr>
              <w:t>New item</w:t>
            </w:r>
          </w:p>
          <w:p w14:paraId="493AF0D0" w14:textId="77777777" w:rsidR="00260BA6" w:rsidRPr="00260BA6" w:rsidRDefault="00260BA6" w:rsidP="00260BA6">
            <w:pPr>
              <w:rPr>
                <w:lang w:val="en-AU" w:eastAsia="en-US"/>
              </w:rPr>
            </w:pPr>
            <w:r>
              <w:rPr>
                <w:lang w:val="en-AU" w:eastAsia="en-US"/>
              </w:rPr>
              <w:t>11703</w:t>
            </w:r>
          </w:p>
        </w:tc>
        <w:tc>
          <w:tcPr>
            <w:tcW w:w="2648" w:type="dxa"/>
          </w:tcPr>
          <w:p w14:paraId="75352FB4" w14:textId="77777777" w:rsidR="00260BA6" w:rsidRDefault="00260BA6" w:rsidP="00FD7089">
            <w:pPr>
              <w:pStyle w:val="02Tabletext"/>
              <w:rPr>
                <w:lang w:val="en-AU"/>
              </w:rPr>
            </w:pPr>
            <w:r>
              <w:rPr>
                <w:lang w:val="en-AU"/>
              </w:rPr>
              <w:t>This item covers taking an ECG</w:t>
            </w:r>
            <w:r w:rsidR="009819CC">
              <w:rPr>
                <w:lang w:val="en-AU"/>
              </w:rPr>
              <w:t xml:space="preserve"> and its interpretation</w:t>
            </w:r>
          </w:p>
        </w:tc>
        <w:tc>
          <w:tcPr>
            <w:tcW w:w="2648" w:type="dxa"/>
          </w:tcPr>
          <w:p w14:paraId="14740BEC" w14:textId="77777777" w:rsidR="00260BA6" w:rsidRDefault="009819CC" w:rsidP="009819CC">
            <w:pPr>
              <w:pStyle w:val="02Tabletext"/>
              <w:rPr>
                <w:lang w:val="en-AU"/>
              </w:rPr>
            </w:pPr>
            <w:r>
              <w:rPr>
                <w:lang w:val="en-AU"/>
              </w:rPr>
              <w:t>Create a new item to allow all practitioners to take and interpret an ECG when clinically required.</w:t>
            </w:r>
          </w:p>
        </w:tc>
        <w:tc>
          <w:tcPr>
            <w:tcW w:w="3339" w:type="dxa"/>
          </w:tcPr>
          <w:p w14:paraId="42FA1634" w14:textId="77777777" w:rsidR="00260BA6" w:rsidRDefault="009819CC" w:rsidP="00FD7089">
            <w:pPr>
              <w:pStyle w:val="02Tabletext"/>
              <w:rPr>
                <w:lang w:val="en-AU"/>
              </w:rPr>
            </w:pPr>
            <w:r>
              <w:rPr>
                <w:lang w:val="en-AU"/>
              </w:rPr>
              <w:t>Clinicians will need to document why they need to take the ECG and comment on what the ECG shows and how this relates to the patients health.</w:t>
            </w:r>
          </w:p>
        </w:tc>
        <w:tc>
          <w:tcPr>
            <w:tcW w:w="3623" w:type="dxa"/>
          </w:tcPr>
          <w:p w14:paraId="0F32AEF2" w14:textId="77777777" w:rsidR="00260BA6" w:rsidRDefault="00260BA6" w:rsidP="00FD7089">
            <w:pPr>
              <w:pStyle w:val="02Tabletext"/>
              <w:rPr>
                <w:lang w:val="en-AU"/>
              </w:rPr>
            </w:pPr>
          </w:p>
        </w:tc>
      </w:tr>
      <w:tr w:rsidR="001C57BD" w:rsidRPr="000921BD" w14:paraId="6460A49B" w14:textId="77777777" w:rsidTr="009639E8">
        <w:trPr>
          <w:cantSplit/>
        </w:trPr>
        <w:tc>
          <w:tcPr>
            <w:tcW w:w="1871" w:type="dxa"/>
          </w:tcPr>
          <w:p w14:paraId="6E14CCE0" w14:textId="77777777" w:rsidR="00D375DD" w:rsidRDefault="00D375DD" w:rsidP="00FD7089">
            <w:pPr>
              <w:pStyle w:val="02Tabletext"/>
              <w:rPr>
                <w:lang w:val="en-AU"/>
              </w:rPr>
            </w:pPr>
            <w:r>
              <w:rPr>
                <w:lang w:val="en-AU"/>
              </w:rPr>
              <w:lastRenderedPageBreak/>
              <w:t>Recommendation 19</w:t>
            </w:r>
          </w:p>
          <w:p w14:paraId="2F04924E" w14:textId="77777777" w:rsidR="001C57BD" w:rsidRPr="009639E8" w:rsidRDefault="00A44AF8" w:rsidP="00FD7089">
            <w:pPr>
              <w:pStyle w:val="02Tabletext"/>
              <w:rPr>
                <w:lang w:val="en-AU"/>
              </w:rPr>
            </w:pPr>
            <w:r>
              <w:rPr>
                <w:lang w:val="en-AU"/>
              </w:rPr>
              <w:t xml:space="preserve">Items 11701, 11702 </w:t>
            </w:r>
          </w:p>
        </w:tc>
        <w:tc>
          <w:tcPr>
            <w:tcW w:w="2648" w:type="dxa"/>
          </w:tcPr>
          <w:p w14:paraId="5D6D8796" w14:textId="77777777" w:rsidR="001C57BD" w:rsidRPr="009639E8" w:rsidRDefault="001C57BD" w:rsidP="00FD7089">
            <w:pPr>
              <w:pStyle w:val="02Tabletext"/>
              <w:rPr>
                <w:lang w:val="en-AU"/>
              </w:rPr>
            </w:pPr>
            <w:r w:rsidRPr="000921BD">
              <w:rPr>
                <w:lang w:val="en-AU"/>
              </w:rPr>
              <w:t>As above</w:t>
            </w:r>
          </w:p>
        </w:tc>
        <w:tc>
          <w:tcPr>
            <w:tcW w:w="2648" w:type="dxa"/>
          </w:tcPr>
          <w:p w14:paraId="4DF769BF" w14:textId="77777777" w:rsidR="001C57BD" w:rsidRPr="000921BD" w:rsidRDefault="001C57BD" w:rsidP="00FD7089">
            <w:pPr>
              <w:pStyle w:val="02Tabletext"/>
              <w:rPr>
                <w:lang w:val="en-AU"/>
              </w:rPr>
            </w:pPr>
            <w:r>
              <w:rPr>
                <w:lang w:val="en-AU"/>
              </w:rPr>
              <w:t>I</w:t>
            </w:r>
            <w:r w:rsidRPr="000921BD">
              <w:rPr>
                <w:lang w:val="en-AU"/>
              </w:rPr>
              <w:t xml:space="preserve">tems 11700 and 11702 </w:t>
            </w:r>
            <w:r>
              <w:rPr>
                <w:lang w:val="en-AU"/>
              </w:rPr>
              <w:t xml:space="preserve">will </w:t>
            </w:r>
            <w:r w:rsidRPr="000921BD">
              <w:rPr>
                <w:lang w:val="en-AU"/>
              </w:rPr>
              <w:t>not be claimable for patients admitted to hospital.</w:t>
            </w:r>
          </w:p>
          <w:p w14:paraId="27A09F94" w14:textId="77777777" w:rsidR="00D67C9B" w:rsidRDefault="00D67C9B" w:rsidP="00FD7089">
            <w:pPr>
              <w:pStyle w:val="02Tabletext"/>
              <w:rPr>
                <w:lang w:val="en-AU"/>
              </w:rPr>
            </w:pPr>
          </w:p>
          <w:p w14:paraId="5816A66A" w14:textId="77777777" w:rsidR="001C57BD" w:rsidRPr="009639E8" w:rsidRDefault="001C57BD" w:rsidP="00FD7089">
            <w:pPr>
              <w:pStyle w:val="02Tabletext"/>
              <w:rPr>
                <w:lang w:val="en-AU"/>
              </w:rPr>
            </w:pPr>
            <w:r w:rsidRPr="000921BD">
              <w:rPr>
                <w:lang w:val="en-AU"/>
              </w:rPr>
              <w:t xml:space="preserve">Item 11701 </w:t>
            </w:r>
            <w:r>
              <w:rPr>
                <w:lang w:val="en-AU"/>
              </w:rPr>
              <w:t>(</w:t>
            </w:r>
            <w:r w:rsidRPr="000921BD">
              <w:rPr>
                <w:lang w:val="en-AU"/>
              </w:rPr>
              <w:t xml:space="preserve">for </w:t>
            </w:r>
            <w:r>
              <w:rPr>
                <w:lang w:val="en-AU"/>
              </w:rPr>
              <w:t xml:space="preserve">the </w:t>
            </w:r>
            <w:r w:rsidRPr="000921BD">
              <w:rPr>
                <w:lang w:val="en-AU"/>
              </w:rPr>
              <w:t>report only</w:t>
            </w:r>
            <w:r>
              <w:rPr>
                <w:lang w:val="en-AU"/>
              </w:rPr>
              <w:t>)</w:t>
            </w:r>
            <w:r w:rsidRPr="000921BD">
              <w:rPr>
                <w:lang w:val="en-AU"/>
              </w:rPr>
              <w:t xml:space="preserve"> will </w:t>
            </w:r>
            <w:r>
              <w:rPr>
                <w:lang w:val="en-AU"/>
              </w:rPr>
              <w:t>still be</w:t>
            </w:r>
            <w:r w:rsidRPr="000921BD">
              <w:rPr>
                <w:lang w:val="en-AU"/>
              </w:rPr>
              <w:t xml:space="preserve"> available for patients admitted to hospital </w:t>
            </w:r>
            <w:r>
              <w:rPr>
                <w:lang w:val="en-AU"/>
              </w:rPr>
              <w:t>if</w:t>
            </w:r>
            <w:r w:rsidRPr="000921BD">
              <w:rPr>
                <w:lang w:val="en-AU"/>
              </w:rPr>
              <w:t xml:space="preserve"> a provider requests a second opinion on a non-routine trace.</w:t>
            </w:r>
          </w:p>
        </w:tc>
        <w:tc>
          <w:tcPr>
            <w:tcW w:w="3339" w:type="dxa"/>
          </w:tcPr>
          <w:p w14:paraId="77FB0C71" w14:textId="77777777" w:rsidR="001C57BD" w:rsidRPr="009639E8" w:rsidRDefault="001C57BD" w:rsidP="00FD7089">
            <w:pPr>
              <w:pStyle w:val="02Tabletext"/>
              <w:rPr>
                <w:lang w:val="en-AU"/>
              </w:rPr>
            </w:pPr>
            <w:r w:rsidRPr="000921BD">
              <w:rPr>
                <w:lang w:val="en-AU"/>
              </w:rPr>
              <w:t xml:space="preserve">Hospitals </w:t>
            </w:r>
            <w:r>
              <w:rPr>
                <w:lang w:val="en-AU"/>
              </w:rPr>
              <w:t>would</w:t>
            </w:r>
            <w:r w:rsidRPr="000921BD">
              <w:rPr>
                <w:lang w:val="en-AU"/>
              </w:rPr>
              <w:t xml:space="preserve"> no longer be able to bill the MBS for ECG traces. This </w:t>
            </w:r>
            <w:r>
              <w:rPr>
                <w:lang w:val="en-AU"/>
              </w:rPr>
              <w:t>should</w:t>
            </w:r>
            <w:r w:rsidRPr="000921BD">
              <w:rPr>
                <w:lang w:val="en-AU"/>
              </w:rPr>
              <w:t xml:space="preserve"> not </w:t>
            </w:r>
            <w:r>
              <w:rPr>
                <w:lang w:val="en-AU"/>
              </w:rPr>
              <w:t>affect</w:t>
            </w:r>
            <w:r w:rsidRPr="000921BD">
              <w:rPr>
                <w:lang w:val="en-AU"/>
              </w:rPr>
              <w:t xml:space="preserve"> patients receiving clinically appropriate ECGs</w:t>
            </w:r>
            <w:r>
              <w:rPr>
                <w:lang w:val="en-AU"/>
              </w:rPr>
              <w:t>,</w:t>
            </w:r>
            <w:r w:rsidRPr="000921BD">
              <w:rPr>
                <w:lang w:val="en-AU"/>
              </w:rPr>
              <w:t xml:space="preserve"> and expert reports </w:t>
            </w:r>
            <w:r>
              <w:rPr>
                <w:lang w:val="en-AU"/>
              </w:rPr>
              <w:t xml:space="preserve">will </w:t>
            </w:r>
            <w:r w:rsidRPr="000921BD">
              <w:rPr>
                <w:lang w:val="en-AU"/>
              </w:rPr>
              <w:t xml:space="preserve">be available where clinically necessary. </w:t>
            </w:r>
          </w:p>
        </w:tc>
        <w:tc>
          <w:tcPr>
            <w:tcW w:w="3623" w:type="dxa"/>
          </w:tcPr>
          <w:p w14:paraId="75194661" w14:textId="77777777" w:rsidR="001C57BD" w:rsidRPr="000921BD" w:rsidRDefault="001C57BD" w:rsidP="00FD7089">
            <w:pPr>
              <w:pStyle w:val="02Tabletext"/>
              <w:rPr>
                <w:lang w:val="en-AU"/>
              </w:rPr>
            </w:pPr>
            <w:r w:rsidRPr="000921BD">
              <w:rPr>
                <w:lang w:val="en-AU"/>
              </w:rPr>
              <w:t xml:space="preserve">Reviewing an ECG trace when necessary is a core part of caring for an admitted patient and should be a standard part of </w:t>
            </w:r>
            <w:r>
              <w:rPr>
                <w:lang w:val="en-AU"/>
              </w:rPr>
              <w:t>a doctor reviewing their patient</w:t>
            </w:r>
            <w:r w:rsidRPr="000921BD">
              <w:rPr>
                <w:lang w:val="en-AU"/>
              </w:rPr>
              <w:t xml:space="preserve">. </w:t>
            </w:r>
          </w:p>
          <w:p w14:paraId="65ADF6D7" w14:textId="77777777" w:rsidR="00D67C9B" w:rsidRDefault="00D67C9B" w:rsidP="00FD7089">
            <w:pPr>
              <w:pStyle w:val="02Tabletext"/>
              <w:rPr>
                <w:lang w:val="en-AU"/>
              </w:rPr>
            </w:pPr>
          </w:p>
          <w:p w14:paraId="5DE37CD5" w14:textId="77777777" w:rsidR="001C57BD" w:rsidRPr="000921BD" w:rsidRDefault="001C57BD" w:rsidP="00FD7089">
            <w:pPr>
              <w:pStyle w:val="02Tabletext"/>
              <w:rPr>
                <w:lang w:val="en-AU"/>
              </w:rPr>
            </w:pPr>
            <w:r w:rsidRPr="000921BD">
              <w:rPr>
                <w:lang w:val="en-AU"/>
              </w:rPr>
              <w:t xml:space="preserve">The ECG trace is taken by a nurse and for admitted </w:t>
            </w:r>
            <w:r w:rsidR="00103A48" w:rsidRPr="000921BD">
              <w:rPr>
                <w:lang w:val="en-AU"/>
              </w:rPr>
              <w:t>patients;</w:t>
            </w:r>
            <w:r w:rsidRPr="000921BD">
              <w:rPr>
                <w:lang w:val="en-AU"/>
              </w:rPr>
              <w:t xml:space="preserve"> nurse and consumable costs are </w:t>
            </w:r>
            <w:r>
              <w:rPr>
                <w:lang w:val="en-AU"/>
              </w:rPr>
              <w:t>not covered by the MBS</w:t>
            </w:r>
            <w:r w:rsidRPr="000921BD">
              <w:rPr>
                <w:lang w:val="en-AU"/>
              </w:rPr>
              <w:t xml:space="preserve">. There is no medical cost </w:t>
            </w:r>
            <w:r>
              <w:rPr>
                <w:lang w:val="en-AU"/>
              </w:rPr>
              <w:t>that</w:t>
            </w:r>
            <w:r w:rsidRPr="000921BD">
              <w:rPr>
                <w:lang w:val="en-AU"/>
              </w:rPr>
              <w:t xml:space="preserve"> the MBS would cover for </w:t>
            </w:r>
            <w:r>
              <w:rPr>
                <w:lang w:val="en-AU"/>
              </w:rPr>
              <w:t>taking an ECG trace</w:t>
            </w:r>
            <w:r w:rsidRPr="000921BD">
              <w:rPr>
                <w:lang w:val="en-AU"/>
              </w:rPr>
              <w:t>.</w:t>
            </w:r>
          </w:p>
          <w:p w14:paraId="7B38D257" w14:textId="77777777" w:rsidR="00D67C9B" w:rsidRDefault="00D67C9B" w:rsidP="00FD7089">
            <w:pPr>
              <w:pStyle w:val="02Tabletext"/>
              <w:rPr>
                <w:lang w:val="en-AU"/>
              </w:rPr>
            </w:pPr>
          </w:p>
          <w:p w14:paraId="4DEA4113" w14:textId="77777777" w:rsidR="001C57BD" w:rsidRDefault="001C57BD" w:rsidP="00FD7089">
            <w:pPr>
              <w:pStyle w:val="02Tabletext"/>
              <w:rPr>
                <w:lang w:val="en-AU"/>
              </w:rPr>
            </w:pPr>
            <w:r w:rsidRPr="000921BD">
              <w:rPr>
                <w:lang w:val="en-AU"/>
              </w:rPr>
              <w:t>Some hospital</w:t>
            </w:r>
            <w:r>
              <w:rPr>
                <w:lang w:val="en-AU"/>
              </w:rPr>
              <w:t>s</w:t>
            </w:r>
            <w:r w:rsidRPr="000921BD">
              <w:rPr>
                <w:lang w:val="en-AU"/>
              </w:rPr>
              <w:t xml:space="preserve"> may not have a doctor on</w:t>
            </w:r>
            <w:r>
              <w:rPr>
                <w:lang w:val="en-AU"/>
              </w:rPr>
              <w:t xml:space="preserve"> </w:t>
            </w:r>
            <w:r w:rsidRPr="000921BD">
              <w:rPr>
                <w:lang w:val="en-AU"/>
              </w:rPr>
              <w:t xml:space="preserve">site </w:t>
            </w:r>
            <w:r w:rsidR="00103A48" w:rsidRPr="000921BD">
              <w:rPr>
                <w:lang w:val="en-AU"/>
              </w:rPr>
              <w:t>that</w:t>
            </w:r>
            <w:r w:rsidRPr="000921BD">
              <w:rPr>
                <w:lang w:val="en-AU"/>
              </w:rPr>
              <w:t xml:space="preserve"> is confident in interpreting ECG </w:t>
            </w:r>
            <w:r>
              <w:rPr>
                <w:lang w:val="en-AU"/>
              </w:rPr>
              <w:t>traces</w:t>
            </w:r>
            <w:r w:rsidRPr="000921BD">
              <w:rPr>
                <w:lang w:val="en-AU"/>
              </w:rPr>
              <w:t>. If the doctor caring for the patient reviews a trace and wants an expert second opinion, they can request</w:t>
            </w:r>
            <w:r>
              <w:rPr>
                <w:lang w:val="en-AU"/>
              </w:rPr>
              <w:t xml:space="preserve"> that</w:t>
            </w:r>
            <w:r w:rsidRPr="000921BD">
              <w:rPr>
                <w:lang w:val="en-AU"/>
              </w:rPr>
              <w:t xml:space="preserve"> the trace be sent for a formal report under item 11701.</w:t>
            </w:r>
          </w:p>
          <w:p w14:paraId="2ECF5E47" w14:textId="77777777" w:rsidR="009B5A57" w:rsidRPr="00FD6810" w:rsidRDefault="009B5A57" w:rsidP="00FD7089">
            <w:pPr>
              <w:pStyle w:val="02Tabletext"/>
            </w:pPr>
          </w:p>
        </w:tc>
      </w:tr>
    </w:tbl>
    <w:p w14:paraId="6A97ADD7" w14:textId="77777777" w:rsidR="00803331" w:rsidRDefault="00803331">
      <w:pPr>
        <w:rPr>
          <w:rFonts w:eastAsiaTheme="minorHAnsi" w:cs="Arial"/>
          <w:b/>
          <w:szCs w:val="22"/>
          <w:lang w:val="en-US" w:eastAsia="en-US"/>
        </w:rPr>
      </w:pPr>
    </w:p>
    <w:p w14:paraId="57F501A6" w14:textId="455C9929" w:rsidR="001C57BD" w:rsidRPr="000921BD" w:rsidRDefault="00E5232E" w:rsidP="001C57BD">
      <w:pPr>
        <w:pStyle w:val="Boldhdg"/>
      </w:pPr>
      <w:r>
        <w:t>S</w:t>
      </w:r>
      <w:r w:rsidR="001C57BD" w:rsidRPr="000921BD">
        <w:t xml:space="preserve">ection </w:t>
      </w:r>
      <w:r w:rsidR="001C57BD" w:rsidRPr="000921BD">
        <w:fldChar w:fldCharType="begin"/>
      </w:r>
      <w:r w:rsidR="001C57BD" w:rsidRPr="000921BD">
        <w:instrText xml:space="preserve"> REF _Ref463555150 \n \h </w:instrText>
      </w:r>
      <w:r w:rsidR="001C57BD">
        <w:instrText xml:space="preserve"> \* MERGEFORMAT </w:instrText>
      </w:r>
      <w:r w:rsidR="001C57BD" w:rsidRPr="000921BD">
        <w:fldChar w:fldCharType="separate"/>
      </w:r>
      <w:r w:rsidR="00924B2D">
        <w:t>9</w:t>
      </w:r>
      <w:r w:rsidR="001C57BD" w:rsidRPr="000921BD">
        <w:fldChar w:fldCharType="end"/>
      </w:r>
      <w:r w:rsidR="001C57BD" w:rsidRPr="000921BD">
        <w:t xml:space="preserve">: </w:t>
      </w:r>
      <w:r w:rsidR="001C57BD" w:rsidRPr="000921BD">
        <w:fldChar w:fldCharType="begin"/>
      </w:r>
      <w:r w:rsidR="001C57BD" w:rsidRPr="000921BD">
        <w:instrText xml:space="preserve"> REF _Ref463555150 \h </w:instrText>
      </w:r>
      <w:r w:rsidR="001C57BD">
        <w:instrText xml:space="preserve"> \* MERGEFORMAT </w:instrText>
      </w:r>
      <w:r w:rsidR="001C57BD" w:rsidRPr="000921BD">
        <w:fldChar w:fldCharType="separate"/>
      </w:r>
      <w:r w:rsidR="00924B2D" w:rsidRPr="00FB48BC">
        <w:rPr>
          <w:lang w:val="en-AU"/>
        </w:rPr>
        <w:t>AECG and electrophysiology recommendations</w:t>
      </w:r>
      <w:r w:rsidR="001C57BD" w:rsidRPr="000921BD">
        <w:fldChar w:fldCharType="end"/>
      </w:r>
    </w:p>
    <w:tbl>
      <w:tblPr>
        <w:tblStyle w:val="TableGrid"/>
        <w:tblW w:w="14129"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Ambulator ECG and electrophyisology consumer summary table"/>
        <w:tblDescription w:val="This table contains 5 column headings: column 1. list of items, column 2. What it does, column 3. Committee Recommendation, column 4. What would be different and column 5 Why."/>
      </w:tblPr>
      <w:tblGrid>
        <w:gridCol w:w="1871"/>
        <w:gridCol w:w="2648"/>
        <w:gridCol w:w="2648"/>
        <w:gridCol w:w="3339"/>
        <w:gridCol w:w="3623"/>
      </w:tblGrid>
      <w:tr w:rsidR="009639E8" w:rsidRPr="000921BD" w14:paraId="56EC08AE" w14:textId="77777777" w:rsidTr="009639E8">
        <w:trPr>
          <w:cantSplit/>
          <w:tblHeader/>
        </w:trPr>
        <w:tc>
          <w:tcPr>
            <w:tcW w:w="1871" w:type="dxa"/>
            <w:shd w:val="clear" w:color="auto" w:fill="D9D9D9" w:themeFill="background1" w:themeFillShade="D9"/>
          </w:tcPr>
          <w:p w14:paraId="6D4D1066" w14:textId="77777777" w:rsidR="001C57BD" w:rsidRPr="009639E8" w:rsidRDefault="001C57BD" w:rsidP="00CE7125">
            <w:pPr>
              <w:pStyle w:val="01Tableheaderrow"/>
              <w:rPr>
                <w:lang w:val="en-AU"/>
              </w:rPr>
            </w:pPr>
            <w:r w:rsidRPr="009639E8">
              <w:rPr>
                <w:lang w:val="en-AU"/>
              </w:rPr>
              <w:t xml:space="preserve">Item </w:t>
            </w:r>
            <w:r w:rsidRPr="000921BD">
              <w:rPr>
                <w:lang w:val="en-AU"/>
              </w:rPr>
              <w:t xml:space="preserve">#/ Item Group  </w:t>
            </w:r>
          </w:p>
        </w:tc>
        <w:tc>
          <w:tcPr>
            <w:tcW w:w="2648" w:type="dxa"/>
            <w:shd w:val="clear" w:color="auto" w:fill="D9D9D9" w:themeFill="background1" w:themeFillShade="D9"/>
          </w:tcPr>
          <w:p w14:paraId="407B03C1" w14:textId="77777777" w:rsidR="001C57BD" w:rsidRPr="009639E8" w:rsidRDefault="001C57BD" w:rsidP="00CE7125">
            <w:pPr>
              <w:pStyle w:val="01Tableheaderrow"/>
              <w:rPr>
                <w:lang w:val="en-AU"/>
              </w:rPr>
            </w:pPr>
            <w:r w:rsidRPr="009639E8">
              <w:rPr>
                <w:lang w:val="en-AU"/>
              </w:rPr>
              <w:t xml:space="preserve">What it does </w:t>
            </w:r>
          </w:p>
        </w:tc>
        <w:tc>
          <w:tcPr>
            <w:tcW w:w="2648" w:type="dxa"/>
            <w:shd w:val="clear" w:color="auto" w:fill="D9D9D9" w:themeFill="background1" w:themeFillShade="D9"/>
          </w:tcPr>
          <w:p w14:paraId="4A4BCFC4" w14:textId="77777777" w:rsidR="001C57BD" w:rsidRPr="009639E8" w:rsidRDefault="001C57BD" w:rsidP="00CE7125">
            <w:pPr>
              <w:pStyle w:val="01Tableheaderrow"/>
              <w:rPr>
                <w:lang w:val="en-AU"/>
              </w:rPr>
            </w:pPr>
            <w:r w:rsidRPr="009639E8">
              <w:rPr>
                <w:lang w:val="en-AU"/>
              </w:rPr>
              <w:t>Committee recommendation</w:t>
            </w:r>
          </w:p>
        </w:tc>
        <w:tc>
          <w:tcPr>
            <w:tcW w:w="3339" w:type="dxa"/>
            <w:shd w:val="clear" w:color="auto" w:fill="D9D9D9" w:themeFill="background1" w:themeFillShade="D9"/>
          </w:tcPr>
          <w:p w14:paraId="596E6513" w14:textId="77777777" w:rsidR="001C57BD" w:rsidRPr="009639E8" w:rsidRDefault="001C57BD" w:rsidP="00CE7125">
            <w:pPr>
              <w:pStyle w:val="01Tableheaderrow"/>
              <w:rPr>
                <w:lang w:val="en-AU"/>
              </w:rPr>
            </w:pPr>
            <w:r w:rsidRPr="009639E8">
              <w:rPr>
                <w:lang w:val="en-AU"/>
              </w:rPr>
              <w:t>What would be different</w:t>
            </w:r>
          </w:p>
        </w:tc>
        <w:tc>
          <w:tcPr>
            <w:tcW w:w="3623" w:type="dxa"/>
            <w:shd w:val="clear" w:color="auto" w:fill="D9D9D9" w:themeFill="background1" w:themeFillShade="D9"/>
          </w:tcPr>
          <w:p w14:paraId="7B285FB1" w14:textId="77777777" w:rsidR="001C57BD" w:rsidRPr="009639E8" w:rsidRDefault="001C57BD" w:rsidP="00CE7125">
            <w:pPr>
              <w:pStyle w:val="01Tableheaderrow"/>
              <w:rPr>
                <w:lang w:val="en-AU"/>
              </w:rPr>
            </w:pPr>
            <w:r w:rsidRPr="009639E8">
              <w:rPr>
                <w:lang w:val="en-AU"/>
              </w:rPr>
              <w:t>Why</w:t>
            </w:r>
          </w:p>
        </w:tc>
      </w:tr>
      <w:tr w:rsidR="00EF5DE3" w:rsidRPr="000921BD" w14:paraId="67A073A6" w14:textId="77777777" w:rsidTr="009639E8">
        <w:trPr>
          <w:cantSplit/>
        </w:trPr>
        <w:tc>
          <w:tcPr>
            <w:tcW w:w="1871" w:type="dxa"/>
          </w:tcPr>
          <w:p w14:paraId="3815CCF5" w14:textId="77777777" w:rsidR="00E5232E" w:rsidRPr="00AD030F" w:rsidRDefault="000B2207" w:rsidP="00AD030F">
            <w:pPr>
              <w:pStyle w:val="02Tabletext"/>
            </w:pPr>
            <w:r w:rsidRPr="00AD030F">
              <w:t xml:space="preserve">Recommendations 22 and </w:t>
            </w:r>
            <w:r w:rsidR="00E5232E" w:rsidRPr="00AD030F">
              <w:t xml:space="preserve"> 23 and 25</w:t>
            </w:r>
          </w:p>
          <w:p w14:paraId="3764B35D" w14:textId="77777777" w:rsidR="00E5232E" w:rsidRPr="00AD030F" w:rsidRDefault="00E5232E" w:rsidP="00AD030F">
            <w:pPr>
              <w:pStyle w:val="02Tabletext"/>
            </w:pPr>
            <w:r w:rsidRPr="00AD030F">
              <w:t>Ambulatory ECG</w:t>
            </w:r>
          </w:p>
          <w:p w14:paraId="2D41C0E4" w14:textId="77777777" w:rsidR="00E5232E" w:rsidRPr="00AD030F" w:rsidRDefault="00E5232E" w:rsidP="00AD030F">
            <w:pPr>
              <w:pStyle w:val="02Tabletext"/>
            </w:pPr>
            <w:r w:rsidRPr="00AD030F">
              <w:t xml:space="preserve">Items 11709 and 11710 </w:t>
            </w:r>
          </w:p>
          <w:p w14:paraId="4E91B6F4" w14:textId="77777777" w:rsidR="00EF5DE3" w:rsidRPr="00AD030F" w:rsidRDefault="00EF5DE3" w:rsidP="00AD030F">
            <w:pPr>
              <w:pStyle w:val="02Tabletext"/>
            </w:pPr>
          </w:p>
        </w:tc>
        <w:tc>
          <w:tcPr>
            <w:tcW w:w="2648" w:type="dxa"/>
          </w:tcPr>
          <w:p w14:paraId="47249D76" w14:textId="77777777" w:rsidR="00E5232E" w:rsidRPr="00AD030F" w:rsidRDefault="00E5232E" w:rsidP="00AD030F">
            <w:pPr>
              <w:pStyle w:val="02Tabletext"/>
            </w:pPr>
            <w:r w:rsidRPr="00AD030F">
              <w:t>These items are for monitoring the electrical activity of the heart short term (less than 24hrs</w:t>
            </w:r>
            <w:r w:rsidR="007D3034" w:rsidRPr="00AD030F">
              <w:t>,</w:t>
            </w:r>
            <w:r w:rsidRPr="00AD030F">
              <w:t xml:space="preserve"> longer term </w:t>
            </w:r>
            <w:r w:rsidR="007D3034" w:rsidRPr="00AD030F">
              <w:t xml:space="preserve">monitoring </w:t>
            </w:r>
            <w:r w:rsidRPr="00AD030F">
              <w:t xml:space="preserve">up to many months </w:t>
            </w:r>
            <w:r w:rsidR="007D3034" w:rsidRPr="00AD030F">
              <w:t xml:space="preserve">can be done </w:t>
            </w:r>
            <w:r w:rsidRPr="00AD030F">
              <w:t>with implanted devices</w:t>
            </w:r>
            <w:r w:rsidR="007D3034" w:rsidRPr="00AD030F">
              <w:t>, item 11722</w:t>
            </w:r>
            <w:r w:rsidRPr="00AD030F">
              <w:t xml:space="preserve">) to detect unusual heart rhythms that are not there all the time. </w:t>
            </w:r>
            <w:r w:rsidR="00E7559B" w:rsidRPr="00AD030F">
              <w:t xml:space="preserve">Short term monitors involve sticky dots and a monitor that is carried which stores data to be downloaded. </w:t>
            </w:r>
            <w:r w:rsidRPr="00AD030F">
              <w:t>The data is reviewed to look for unusual rhythms, beats or ‘events.’</w:t>
            </w:r>
          </w:p>
          <w:p w14:paraId="62B98424" w14:textId="77777777" w:rsidR="00EF5DE3" w:rsidRPr="00AD030F" w:rsidRDefault="00EF5DE3" w:rsidP="00AD030F">
            <w:pPr>
              <w:pStyle w:val="02Tabletext"/>
            </w:pPr>
          </w:p>
        </w:tc>
        <w:tc>
          <w:tcPr>
            <w:tcW w:w="2648" w:type="dxa"/>
          </w:tcPr>
          <w:p w14:paraId="020F55D6" w14:textId="77777777" w:rsidR="00E5232E" w:rsidRPr="00AD030F" w:rsidRDefault="00E5232E" w:rsidP="00AD030F">
            <w:pPr>
              <w:pStyle w:val="02Tabletext"/>
            </w:pPr>
            <w:r w:rsidRPr="00AD030F">
              <w:t xml:space="preserve">Restructure these items with specific indications that encourage the most appropriate test for the patient. For example, if a patient has symptoms once every few weeks, monitoring for 7 to 30 days may be the most appropriate option, given that a 24-hour monitor may not be worn on a day when the patient has symptoms. </w:t>
            </w:r>
          </w:p>
          <w:p w14:paraId="215CB6C7" w14:textId="77777777" w:rsidR="00EF5DE3" w:rsidRPr="00AD030F" w:rsidRDefault="00EF5DE3" w:rsidP="00AD030F">
            <w:pPr>
              <w:pStyle w:val="02Tabletext"/>
            </w:pPr>
          </w:p>
        </w:tc>
        <w:tc>
          <w:tcPr>
            <w:tcW w:w="3339" w:type="dxa"/>
          </w:tcPr>
          <w:p w14:paraId="7CDCC76F" w14:textId="77777777" w:rsidR="00E5232E" w:rsidRPr="00AD030F" w:rsidRDefault="00E5232E" w:rsidP="00AD030F">
            <w:pPr>
              <w:pStyle w:val="02Tabletext"/>
            </w:pPr>
            <w:r w:rsidRPr="00AD030F">
              <w:t xml:space="preserve">Changes will encourage patients to receive the most appropriate monitor for their situation. This reduces inconvenience for patients having multiple tests and means they should get the most appropriate test. </w:t>
            </w:r>
          </w:p>
          <w:p w14:paraId="3CDBE7AF" w14:textId="77777777" w:rsidR="00EF5DE3" w:rsidRPr="00AD030F" w:rsidRDefault="00EF5DE3" w:rsidP="00AD030F">
            <w:pPr>
              <w:pStyle w:val="02Tabletext"/>
            </w:pPr>
          </w:p>
        </w:tc>
        <w:tc>
          <w:tcPr>
            <w:tcW w:w="3623" w:type="dxa"/>
          </w:tcPr>
          <w:p w14:paraId="5B53EFE0" w14:textId="77777777" w:rsidR="00E5232E" w:rsidRPr="00AD030F" w:rsidRDefault="00E5232E" w:rsidP="00AD030F">
            <w:pPr>
              <w:pStyle w:val="02Tabletext"/>
            </w:pPr>
            <w:r w:rsidRPr="00AD030F">
              <w:t xml:space="preserve">To align the items with best-practice guidelines to ensure that patients have access to the most appropriate tests for their individual symptoms and condition. </w:t>
            </w:r>
          </w:p>
          <w:p w14:paraId="3E265345" w14:textId="77777777" w:rsidR="00E5232E" w:rsidRPr="00AD030F" w:rsidRDefault="00E5232E" w:rsidP="00AD030F">
            <w:pPr>
              <w:pStyle w:val="02Tabletext"/>
            </w:pPr>
          </w:p>
          <w:p w14:paraId="5F55514F" w14:textId="77777777" w:rsidR="00E5232E" w:rsidRPr="00AD030F" w:rsidRDefault="00E5232E" w:rsidP="00AD030F">
            <w:pPr>
              <w:pStyle w:val="02Tabletext"/>
            </w:pPr>
            <w:r w:rsidRPr="00AD030F">
              <w:t xml:space="preserve">Many tests </w:t>
            </w:r>
            <w:r w:rsidR="000B2207" w:rsidRPr="00AD030F">
              <w:t xml:space="preserve">are </w:t>
            </w:r>
            <w:r w:rsidRPr="00AD030F">
              <w:t xml:space="preserve">negative because the wrong test is ordered for the patient, and some patients have multiple repeat tests instead of the more appropriate longer term test. </w:t>
            </w:r>
          </w:p>
          <w:p w14:paraId="671D3C55" w14:textId="77777777" w:rsidR="00EF5DE3" w:rsidRPr="00AD030F" w:rsidRDefault="00EF5DE3" w:rsidP="00AD030F">
            <w:pPr>
              <w:pStyle w:val="02Tabletext"/>
            </w:pPr>
          </w:p>
        </w:tc>
      </w:tr>
      <w:tr w:rsidR="00E5232E" w:rsidRPr="000921BD" w14:paraId="1A390E04" w14:textId="77777777" w:rsidTr="009639E8">
        <w:trPr>
          <w:cantSplit/>
        </w:trPr>
        <w:tc>
          <w:tcPr>
            <w:tcW w:w="1871" w:type="dxa"/>
          </w:tcPr>
          <w:p w14:paraId="1181A14B" w14:textId="77777777" w:rsidR="000B2207" w:rsidRPr="00AD030F" w:rsidRDefault="000B2207" w:rsidP="00AD030F">
            <w:pPr>
              <w:pStyle w:val="02Tabletext"/>
            </w:pPr>
            <w:r w:rsidRPr="00AD030F">
              <w:lastRenderedPageBreak/>
              <w:t>Recommendation 26</w:t>
            </w:r>
          </w:p>
          <w:p w14:paraId="351562A2" w14:textId="77777777" w:rsidR="00E5232E" w:rsidRPr="00AD030F" w:rsidRDefault="00E5232E" w:rsidP="00AD030F">
            <w:pPr>
              <w:pStyle w:val="02Tabletext"/>
            </w:pPr>
            <w:r w:rsidRPr="00AD030F">
              <w:t xml:space="preserve">Implanted ECG loop recorders </w:t>
            </w:r>
          </w:p>
          <w:p w14:paraId="1075B706" w14:textId="77777777" w:rsidR="00E5232E" w:rsidRPr="00AD030F" w:rsidRDefault="00E5232E" w:rsidP="00AD030F">
            <w:pPr>
              <w:pStyle w:val="02Tabletext"/>
            </w:pPr>
            <w:r w:rsidRPr="00AD030F">
              <w:t>Items 11722, 38285 and 38286</w:t>
            </w:r>
          </w:p>
          <w:p w14:paraId="0EFB1050" w14:textId="77777777" w:rsidR="00E5232E" w:rsidRPr="00AD030F" w:rsidRDefault="00E5232E" w:rsidP="00AD030F">
            <w:pPr>
              <w:pStyle w:val="02Tabletext"/>
            </w:pPr>
          </w:p>
        </w:tc>
        <w:tc>
          <w:tcPr>
            <w:tcW w:w="2648" w:type="dxa"/>
          </w:tcPr>
          <w:p w14:paraId="50AD8A34" w14:textId="77777777" w:rsidR="00E5232E" w:rsidRPr="00AD030F" w:rsidRDefault="00E5232E" w:rsidP="00AD030F">
            <w:pPr>
              <w:pStyle w:val="02Tabletext"/>
            </w:pPr>
            <w:r w:rsidRPr="00AD030F">
              <w:t>These items are for an implanted cardiac resynchronisation device which resynchronises the contractions of the heart's ventricles by sending tiny electrical impulses to the heart muscle, to help the heart pump blood throughout the body more efficiently.</w:t>
            </w:r>
          </w:p>
          <w:p w14:paraId="2C9BCF20" w14:textId="77777777" w:rsidR="00E5232E" w:rsidRPr="00AD030F" w:rsidRDefault="00E5232E" w:rsidP="00AD030F">
            <w:pPr>
              <w:pStyle w:val="02Tabletext"/>
            </w:pPr>
          </w:p>
        </w:tc>
        <w:tc>
          <w:tcPr>
            <w:tcW w:w="2648" w:type="dxa"/>
          </w:tcPr>
          <w:p w14:paraId="7065B71E" w14:textId="77777777" w:rsidR="00EE193A" w:rsidRPr="00AD030F" w:rsidRDefault="00E5232E" w:rsidP="00AD030F">
            <w:pPr>
              <w:pStyle w:val="02Tabletext"/>
            </w:pPr>
            <w:r w:rsidRPr="00AD030F">
              <w:t>Allow implanted monitors (implanted loop recorders, item 11722) to be inserted in consulting rooms, not just in hospitals (and item 38285 if an exception to the Prostheses List is granted). Restrict benefit for item 11722 to once per month. Allow implanted monitor removal item 38286 to be performed without admission to hospital.</w:t>
            </w:r>
          </w:p>
          <w:p w14:paraId="092EF875" w14:textId="77777777" w:rsidR="00EE193A" w:rsidRPr="00AD030F" w:rsidRDefault="00EE193A" w:rsidP="00AD030F">
            <w:pPr>
              <w:pStyle w:val="02Tabletext"/>
            </w:pPr>
          </w:p>
          <w:p w14:paraId="69FE4C09" w14:textId="77777777" w:rsidR="00E5232E" w:rsidRPr="00AD030F" w:rsidRDefault="00EE193A" w:rsidP="00AD030F">
            <w:pPr>
              <w:pStyle w:val="02Tabletext"/>
            </w:pPr>
            <w:r w:rsidRPr="00AD030F">
              <w:t>As for recommendations 22 and 23, these changes will encourage the most appropriate test for the patient.</w:t>
            </w:r>
          </w:p>
          <w:p w14:paraId="5BB7E390" w14:textId="77777777" w:rsidR="00E5232E" w:rsidRPr="00AD030F" w:rsidRDefault="00E5232E" w:rsidP="00AD030F">
            <w:pPr>
              <w:pStyle w:val="02Tabletext"/>
            </w:pPr>
          </w:p>
        </w:tc>
        <w:tc>
          <w:tcPr>
            <w:tcW w:w="3339" w:type="dxa"/>
          </w:tcPr>
          <w:p w14:paraId="38A1F38A" w14:textId="77777777" w:rsidR="00E5232E" w:rsidRPr="00AD030F" w:rsidRDefault="00E5232E" w:rsidP="00AD030F">
            <w:pPr>
              <w:pStyle w:val="02Tabletext"/>
            </w:pPr>
            <w:r w:rsidRPr="00AD030F">
              <w:t>Patients would no longer need to be admitted to hospital to receive an implanted monitor or have it removed. This would save the patient an admission gap payment and reduce private health insurer admission costs.</w:t>
            </w:r>
            <w:r w:rsidR="00D543F3" w:rsidRPr="00AD030F">
              <w:t xml:space="preserve"> </w:t>
            </w:r>
          </w:p>
          <w:p w14:paraId="3808C203" w14:textId="77777777" w:rsidR="00D543F3" w:rsidRPr="00AD030F" w:rsidRDefault="00D543F3" w:rsidP="00AD030F">
            <w:pPr>
              <w:pStyle w:val="02Tabletext"/>
            </w:pPr>
          </w:p>
          <w:p w14:paraId="4307AE81" w14:textId="77777777" w:rsidR="00D543F3" w:rsidRPr="00AD030F" w:rsidRDefault="00D543F3" w:rsidP="00AD030F">
            <w:pPr>
              <w:pStyle w:val="02Tabletext"/>
            </w:pPr>
            <w:r w:rsidRPr="00AD030F">
              <w:t>As for recommendations 22 and 23, th</w:t>
            </w:r>
            <w:r w:rsidR="00EE193A" w:rsidRPr="00AD030F">
              <w:t>es</w:t>
            </w:r>
            <w:r w:rsidRPr="00AD030F">
              <w:t xml:space="preserve">e changes will encourage patients to receive the most appropriate monitor for their situation. This reduces inconvenience for patients having multiple tests and means they should get the most appropriate test. </w:t>
            </w:r>
          </w:p>
          <w:p w14:paraId="18BE544C" w14:textId="77777777" w:rsidR="00E5232E" w:rsidRPr="00AD030F" w:rsidRDefault="00E5232E" w:rsidP="00AD030F">
            <w:pPr>
              <w:pStyle w:val="02Tabletext"/>
            </w:pPr>
          </w:p>
        </w:tc>
        <w:tc>
          <w:tcPr>
            <w:tcW w:w="3623" w:type="dxa"/>
          </w:tcPr>
          <w:p w14:paraId="58B49B62" w14:textId="77777777" w:rsidR="00E5232E" w:rsidRPr="00AD030F" w:rsidRDefault="00E5232E" w:rsidP="00AD030F">
            <w:pPr>
              <w:pStyle w:val="02Tabletext"/>
            </w:pPr>
            <w:r w:rsidRPr="00AD030F">
              <w:t>Inserting an implanted monitor used to require surgery because the device was inserted under the chest muscles. New technology means this can now be safely and quickly injected or removed in a consulting room. This means that an admission is a low-value use of resources.</w:t>
            </w:r>
          </w:p>
          <w:p w14:paraId="23B9EC26" w14:textId="77777777" w:rsidR="00D543F3" w:rsidRPr="00AD030F" w:rsidRDefault="00D543F3" w:rsidP="00AD030F">
            <w:pPr>
              <w:pStyle w:val="02Tabletext"/>
            </w:pPr>
          </w:p>
          <w:p w14:paraId="2EA536B6" w14:textId="77777777" w:rsidR="00D543F3" w:rsidRPr="00AD030F" w:rsidRDefault="00EE193A" w:rsidP="00AD030F">
            <w:pPr>
              <w:pStyle w:val="02Tabletext"/>
            </w:pPr>
            <w:r w:rsidRPr="00AD030F">
              <w:t xml:space="preserve">As for recommendations 22 and 23, these changes </w:t>
            </w:r>
            <w:r w:rsidR="00D543F3" w:rsidRPr="00AD030F">
              <w:t xml:space="preserve">align the items with best-practice guidelines to ensure that patients have access to the most appropriate tests for their individual symptoms and condition. </w:t>
            </w:r>
          </w:p>
          <w:p w14:paraId="1330B3D8" w14:textId="77777777" w:rsidR="00D543F3" w:rsidRPr="00AD030F" w:rsidRDefault="00D543F3" w:rsidP="00AD030F">
            <w:pPr>
              <w:pStyle w:val="02Tabletext"/>
            </w:pPr>
          </w:p>
          <w:p w14:paraId="4E702322" w14:textId="77777777" w:rsidR="00D543F3" w:rsidRPr="00AD030F" w:rsidRDefault="00D543F3" w:rsidP="00AD030F">
            <w:pPr>
              <w:pStyle w:val="02Tabletext"/>
            </w:pPr>
            <w:r w:rsidRPr="00AD030F">
              <w:t xml:space="preserve">Many tests are negative because the wrong test is ordered for the patient, and some patients have multiple repeat tests instead of the more appropriate longer term test. </w:t>
            </w:r>
          </w:p>
          <w:p w14:paraId="3F00BBFF" w14:textId="77777777" w:rsidR="00E5232E" w:rsidRPr="00AD030F" w:rsidRDefault="00E5232E" w:rsidP="00AD030F">
            <w:pPr>
              <w:pStyle w:val="02Tabletext"/>
            </w:pPr>
          </w:p>
        </w:tc>
      </w:tr>
      <w:tr w:rsidR="00ED1CF5" w:rsidRPr="00842FBE" w14:paraId="572AA545" w14:textId="77777777" w:rsidTr="009639E8">
        <w:trPr>
          <w:cantSplit/>
        </w:trPr>
        <w:tc>
          <w:tcPr>
            <w:tcW w:w="1871" w:type="dxa"/>
          </w:tcPr>
          <w:p w14:paraId="19DB63E8" w14:textId="77777777" w:rsidR="00ED1CF5" w:rsidRDefault="00ED1CF5" w:rsidP="002C45F4">
            <w:pPr>
              <w:pStyle w:val="02Tabletext"/>
            </w:pPr>
            <w:r>
              <w:t>Recommendation</w:t>
            </w:r>
          </w:p>
          <w:p w14:paraId="10947474" w14:textId="77777777" w:rsidR="00ED1CF5" w:rsidRDefault="00ED1CF5" w:rsidP="002C45F4">
            <w:pPr>
              <w:pStyle w:val="02Tabletext"/>
            </w:pPr>
            <w:r>
              <w:t>27.</w:t>
            </w:r>
          </w:p>
          <w:p w14:paraId="2A445052" w14:textId="77777777" w:rsidR="00ED1CF5" w:rsidRDefault="00ED1CF5" w:rsidP="002C45F4">
            <w:pPr>
              <w:pStyle w:val="02Tabletext"/>
            </w:pPr>
            <w:r>
              <w:t>Removal of implantable ECG  loop recorder</w:t>
            </w:r>
          </w:p>
          <w:p w14:paraId="19CA2CE3" w14:textId="77777777" w:rsidR="00ED1CF5" w:rsidRPr="002C45F4" w:rsidRDefault="00ED1CF5" w:rsidP="00ED1CF5">
            <w:pPr>
              <w:pStyle w:val="02Tabletext"/>
            </w:pPr>
            <w:r>
              <w:t>Item 38286</w:t>
            </w:r>
          </w:p>
        </w:tc>
        <w:tc>
          <w:tcPr>
            <w:tcW w:w="2648" w:type="dxa"/>
          </w:tcPr>
          <w:p w14:paraId="7C28C4CC" w14:textId="77777777" w:rsidR="00ED1CF5" w:rsidRPr="00ED1CF5" w:rsidRDefault="00ED1CF5" w:rsidP="00ED1CF5">
            <w:pPr>
              <w:pStyle w:val="02Tabletext"/>
            </w:pPr>
            <w:r w:rsidRPr="00ED1CF5">
              <w:t xml:space="preserve">This item is for the removal of a small </w:t>
            </w:r>
            <w:r w:rsidRPr="00ED1CF5">
              <w:rPr>
                <w:bCs/>
                <w:color w:val="222222"/>
                <w:shd w:val="clear" w:color="auto" w:fill="FFFFFF"/>
              </w:rPr>
              <w:t>cardiac</w:t>
            </w:r>
            <w:r w:rsidRPr="00ED1CF5">
              <w:rPr>
                <w:rStyle w:val="apple-converted-space"/>
                <w:color w:val="222222"/>
                <w:shd w:val="clear" w:color="auto" w:fill="FFFFFF"/>
              </w:rPr>
              <w:t> </w:t>
            </w:r>
            <w:r w:rsidRPr="00ED1CF5">
              <w:rPr>
                <w:color w:val="222222"/>
                <w:shd w:val="clear" w:color="auto" w:fill="FFFFFF"/>
              </w:rPr>
              <w:t xml:space="preserve">monitor that </w:t>
            </w:r>
            <w:r w:rsidRPr="00842FBE">
              <w:rPr>
                <w:color w:val="222222"/>
                <w:shd w:val="clear" w:color="auto" w:fill="FFFFFF"/>
              </w:rPr>
              <w:t>is</w:t>
            </w:r>
            <w:r w:rsidRPr="00842FBE">
              <w:rPr>
                <w:rStyle w:val="apple-converted-space"/>
                <w:color w:val="222222"/>
                <w:shd w:val="clear" w:color="auto" w:fill="FFFFFF"/>
              </w:rPr>
              <w:t> </w:t>
            </w:r>
            <w:r w:rsidRPr="00842FBE">
              <w:rPr>
                <w:bCs/>
                <w:color w:val="222222"/>
                <w:shd w:val="clear" w:color="auto" w:fill="FFFFFF"/>
              </w:rPr>
              <w:t>implanted</w:t>
            </w:r>
            <w:r w:rsidRPr="00842FBE">
              <w:rPr>
                <w:rStyle w:val="apple-converted-space"/>
                <w:color w:val="222222"/>
                <w:shd w:val="clear" w:color="auto" w:fill="FFFFFF"/>
              </w:rPr>
              <w:t> </w:t>
            </w:r>
            <w:r w:rsidRPr="00842FBE">
              <w:rPr>
                <w:color w:val="222222"/>
                <w:shd w:val="clear" w:color="auto" w:fill="FFFFFF"/>
              </w:rPr>
              <w:t>just under the skin of the chest to record the heart's electrical activity.</w:t>
            </w:r>
          </w:p>
        </w:tc>
        <w:tc>
          <w:tcPr>
            <w:tcW w:w="2648" w:type="dxa"/>
          </w:tcPr>
          <w:p w14:paraId="4312B920" w14:textId="77777777" w:rsidR="00ED1CF5" w:rsidRDefault="00ED1CF5" w:rsidP="00842FBE">
            <w:pPr>
              <w:pStyle w:val="02Tabletext"/>
            </w:pPr>
            <w:r>
              <w:t xml:space="preserve">Remove the requirement that the device can only be removed when the patient is admitted into hospital. </w:t>
            </w:r>
          </w:p>
          <w:p w14:paraId="4054D392" w14:textId="77777777" w:rsidR="00ED1CF5" w:rsidRPr="00ED1CF5" w:rsidRDefault="00ED1CF5" w:rsidP="00353ED6"/>
        </w:tc>
        <w:tc>
          <w:tcPr>
            <w:tcW w:w="3339" w:type="dxa"/>
          </w:tcPr>
          <w:p w14:paraId="114564CE" w14:textId="77777777" w:rsidR="00ED1CF5" w:rsidRPr="00AD030F" w:rsidRDefault="00ED1CF5">
            <w:pPr>
              <w:pStyle w:val="02Tabletext"/>
            </w:pPr>
            <w:r>
              <w:t xml:space="preserve">Adult patients with new devices will have the choice to have their </w:t>
            </w:r>
            <w:r w:rsidR="00E7559B">
              <w:t>implanted device</w:t>
            </w:r>
            <w:r>
              <w:t xml:space="preserve"> </w:t>
            </w:r>
            <w:r w:rsidR="00E7559B">
              <w:t>removed as</w:t>
            </w:r>
            <w:r>
              <w:t xml:space="preserve"> an </w:t>
            </w:r>
            <w:r w:rsidR="00E7559B">
              <w:t>outpatient</w:t>
            </w:r>
            <w:r>
              <w:t xml:space="preserve">. </w:t>
            </w:r>
          </w:p>
        </w:tc>
        <w:tc>
          <w:tcPr>
            <w:tcW w:w="3623" w:type="dxa"/>
          </w:tcPr>
          <w:p w14:paraId="2E38E15E" w14:textId="77777777" w:rsidR="00ED1CF5" w:rsidRPr="00AD030F" w:rsidRDefault="00ED1CF5" w:rsidP="00091DC9">
            <w:pPr>
              <w:pStyle w:val="02Tabletext"/>
            </w:pPr>
            <w:r>
              <w:t>New devices are implanted just under the skin which can be removed safely out of hospital</w:t>
            </w:r>
            <w:r w:rsidR="00091DC9">
              <w:t>, avoiding significant additional costs and inefficiencies</w:t>
            </w:r>
            <w:r>
              <w:t>. Inpatient removal continues to be best practice for older devi</w:t>
            </w:r>
            <w:r w:rsidR="005464B6">
              <w:t>c</w:t>
            </w:r>
            <w:r>
              <w:t xml:space="preserve">es which are implanted </w:t>
            </w:r>
            <w:r w:rsidR="005464B6">
              <w:t xml:space="preserve">deeper </w:t>
            </w:r>
            <w:r>
              <w:t xml:space="preserve">in </w:t>
            </w:r>
            <w:r w:rsidR="005464B6">
              <w:t xml:space="preserve">the chest </w:t>
            </w:r>
            <w:r>
              <w:t>muscle.</w:t>
            </w:r>
          </w:p>
        </w:tc>
      </w:tr>
      <w:tr w:rsidR="00ED1CF5" w:rsidRPr="000921BD" w14:paraId="4FEE5518" w14:textId="77777777" w:rsidTr="009639E8">
        <w:trPr>
          <w:cantSplit/>
        </w:trPr>
        <w:tc>
          <w:tcPr>
            <w:tcW w:w="1871" w:type="dxa"/>
          </w:tcPr>
          <w:p w14:paraId="1A1324E8" w14:textId="77777777" w:rsidR="00ED1CF5" w:rsidRPr="00AD030F" w:rsidRDefault="00ED1CF5" w:rsidP="00AD030F">
            <w:pPr>
              <w:pStyle w:val="02Tabletext"/>
            </w:pPr>
            <w:r w:rsidRPr="00AD030F">
              <w:t xml:space="preserve">Recommendations 28.1 and 28.2 </w:t>
            </w:r>
          </w:p>
          <w:p w14:paraId="6B7B8DC7" w14:textId="77777777" w:rsidR="00ED1CF5" w:rsidRPr="00AD030F" w:rsidRDefault="00ED1CF5" w:rsidP="00AD030F">
            <w:pPr>
              <w:pStyle w:val="02Tabletext"/>
            </w:pPr>
            <w:r w:rsidRPr="00AD030F">
              <w:t>Cardiac resynch</w:t>
            </w:r>
            <w:r w:rsidR="00842FBE">
              <w:t>ronisation</w:t>
            </w:r>
            <w:r w:rsidRPr="00AD030F">
              <w:t xml:space="preserve"> device </w:t>
            </w:r>
          </w:p>
          <w:p w14:paraId="7DFAFFA7" w14:textId="77777777" w:rsidR="00ED1CF5" w:rsidRPr="00AD030F" w:rsidRDefault="00ED1CF5" w:rsidP="00AD030F">
            <w:pPr>
              <w:pStyle w:val="02Tabletext"/>
            </w:pPr>
            <w:r w:rsidRPr="00AD030F">
              <w:t xml:space="preserve">Items 38365 and  38368 </w:t>
            </w:r>
          </w:p>
        </w:tc>
        <w:tc>
          <w:tcPr>
            <w:tcW w:w="2648" w:type="dxa"/>
          </w:tcPr>
          <w:p w14:paraId="212EAD52" w14:textId="77777777" w:rsidR="00ED1CF5" w:rsidRPr="00AD030F" w:rsidRDefault="00ED1CF5" w:rsidP="00AD030F">
            <w:pPr>
              <w:pStyle w:val="02Tabletext"/>
            </w:pPr>
            <w:r w:rsidRPr="00AD030F">
              <w:t>These items are for an implanted cardiac resynchronisation device which resynchronises the contractions of the heart’s ventricles by sending tiny electrical impulses to the heart muscle, to help the heart pump blood throughout the body more efficiently.</w:t>
            </w:r>
          </w:p>
          <w:p w14:paraId="16BBDBD0" w14:textId="77777777" w:rsidR="00ED1CF5" w:rsidRPr="00AD030F" w:rsidRDefault="00ED1CF5" w:rsidP="00AD030F">
            <w:pPr>
              <w:pStyle w:val="02Tabletext"/>
            </w:pPr>
          </w:p>
        </w:tc>
        <w:tc>
          <w:tcPr>
            <w:tcW w:w="2648" w:type="dxa"/>
          </w:tcPr>
          <w:p w14:paraId="3FEC76CE" w14:textId="77777777" w:rsidR="00ED1CF5" w:rsidRPr="00AD030F" w:rsidRDefault="00ED1CF5" w:rsidP="00AD030F">
            <w:pPr>
              <w:pStyle w:val="02Tabletext"/>
            </w:pPr>
            <w:r w:rsidRPr="00AD030F">
              <w:t>Update the item descriptions to align them with international guidelines.</w:t>
            </w:r>
          </w:p>
          <w:p w14:paraId="6D96982C" w14:textId="77777777" w:rsidR="00ED1CF5" w:rsidRPr="00AD030F" w:rsidRDefault="00ED1CF5" w:rsidP="00AD030F">
            <w:pPr>
              <w:pStyle w:val="02Tabletext"/>
            </w:pPr>
          </w:p>
          <w:p w14:paraId="4558B9EF" w14:textId="77777777" w:rsidR="00ED1CF5" w:rsidRPr="00AD030F" w:rsidRDefault="00ED1CF5" w:rsidP="00AD030F">
            <w:pPr>
              <w:pStyle w:val="02Tabletext"/>
            </w:pPr>
            <w:r w:rsidRPr="00AD030F">
              <w:t>Create a benefit for an assistant surgeon at these operations.</w:t>
            </w:r>
          </w:p>
          <w:p w14:paraId="77E1D9AA" w14:textId="77777777" w:rsidR="00ED1CF5" w:rsidRPr="00AD030F" w:rsidRDefault="00ED1CF5" w:rsidP="00AD030F">
            <w:pPr>
              <w:pStyle w:val="02Tabletext"/>
            </w:pPr>
          </w:p>
        </w:tc>
        <w:tc>
          <w:tcPr>
            <w:tcW w:w="3339" w:type="dxa"/>
          </w:tcPr>
          <w:p w14:paraId="2E6858C7" w14:textId="77777777" w:rsidR="00ED1CF5" w:rsidRPr="00AD030F" w:rsidRDefault="00ED1CF5" w:rsidP="00AD030F">
            <w:pPr>
              <w:pStyle w:val="02Tabletext"/>
            </w:pPr>
            <w:r w:rsidRPr="00AD030F">
              <w:t xml:space="preserve">The item descriptions would be modernised to align with international guidelines. </w:t>
            </w:r>
          </w:p>
          <w:p w14:paraId="7422943F" w14:textId="77777777" w:rsidR="00ED1CF5" w:rsidRPr="00AD030F" w:rsidRDefault="00ED1CF5" w:rsidP="00AD030F">
            <w:pPr>
              <w:pStyle w:val="02Tabletext"/>
            </w:pPr>
          </w:p>
        </w:tc>
        <w:tc>
          <w:tcPr>
            <w:tcW w:w="3623" w:type="dxa"/>
          </w:tcPr>
          <w:p w14:paraId="6D9E1970" w14:textId="77777777" w:rsidR="00ED1CF5" w:rsidRPr="00AD030F" w:rsidRDefault="00ED1CF5" w:rsidP="00AD030F">
            <w:pPr>
              <w:pStyle w:val="02Tabletext"/>
            </w:pPr>
            <w:r w:rsidRPr="00AD030F">
              <w:t xml:space="preserve">Although the items specifically list sinus rhythm amongst other patient criteria, removal of this wording would not prevent the items being claimed. </w:t>
            </w:r>
          </w:p>
          <w:p w14:paraId="6542D4E5" w14:textId="77777777" w:rsidR="00ED1CF5" w:rsidRPr="00AD030F" w:rsidRDefault="00ED1CF5" w:rsidP="00AD030F">
            <w:pPr>
              <w:pStyle w:val="02Tabletext"/>
            </w:pPr>
          </w:p>
        </w:tc>
      </w:tr>
      <w:tr w:rsidR="005464B6" w:rsidRPr="00842FBE" w14:paraId="7C7379B1" w14:textId="77777777" w:rsidTr="009639E8">
        <w:trPr>
          <w:cantSplit/>
        </w:trPr>
        <w:tc>
          <w:tcPr>
            <w:tcW w:w="1871" w:type="dxa"/>
          </w:tcPr>
          <w:p w14:paraId="054355E2" w14:textId="77777777" w:rsidR="00842FBE" w:rsidRDefault="005464B6" w:rsidP="00AD030F">
            <w:pPr>
              <w:pStyle w:val="02Tabletext"/>
            </w:pPr>
            <w:r>
              <w:lastRenderedPageBreak/>
              <w:t>Recommendation 28.3</w:t>
            </w:r>
          </w:p>
          <w:p w14:paraId="0342829E" w14:textId="77777777" w:rsidR="005464B6" w:rsidRDefault="00842FBE" w:rsidP="00AD030F">
            <w:pPr>
              <w:pStyle w:val="02Tabletext"/>
            </w:pPr>
            <w:r>
              <w:t xml:space="preserve">Cardiac resynchronisation </w:t>
            </w:r>
            <w:r w:rsidR="005464B6">
              <w:t xml:space="preserve"> </w:t>
            </w:r>
            <w:r>
              <w:t>device</w:t>
            </w:r>
          </w:p>
          <w:p w14:paraId="29998DC3" w14:textId="77777777" w:rsidR="00842FBE" w:rsidRPr="00842FBE" w:rsidRDefault="00842FBE" w:rsidP="00842FBE">
            <w:pPr>
              <w:pStyle w:val="02Tabletext"/>
            </w:pPr>
            <w:r>
              <w:t>Item 38371</w:t>
            </w:r>
          </w:p>
        </w:tc>
        <w:tc>
          <w:tcPr>
            <w:tcW w:w="2648" w:type="dxa"/>
          </w:tcPr>
          <w:p w14:paraId="02E04BAF" w14:textId="77777777" w:rsidR="00842FBE" w:rsidRPr="00AD030F" w:rsidRDefault="00842FBE" w:rsidP="00842FBE">
            <w:pPr>
              <w:pStyle w:val="02Tabletext"/>
            </w:pPr>
            <w:r>
              <w:t xml:space="preserve">This item is for the insertion, removal or replacement of implanted </w:t>
            </w:r>
            <w:r w:rsidRPr="00AD030F">
              <w:t>cardiac resynchronisation device which resynchronises the contractions of the heart’s ventricles by sending tiny electrical impulses to the heart muscle, to help the heart pump blood throughout the body more efficiently.</w:t>
            </w:r>
          </w:p>
          <w:p w14:paraId="71C43AE2" w14:textId="77777777" w:rsidR="005464B6" w:rsidRPr="00AD030F" w:rsidRDefault="005464B6" w:rsidP="00842FBE">
            <w:pPr>
              <w:pStyle w:val="02Tabletext"/>
            </w:pPr>
          </w:p>
        </w:tc>
        <w:tc>
          <w:tcPr>
            <w:tcW w:w="2648" w:type="dxa"/>
          </w:tcPr>
          <w:p w14:paraId="1013E6CB" w14:textId="77777777" w:rsidR="005464B6" w:rsidRPr="00AD030F" w:rsidRDefault="00842FBE" w:rsidP="00AD030F">
            <w:pPr>
              <w:pStyle w:val="02Tabletext"/>
            </w:pPr>
            <w:r>
              <w:t>Remove item 38371 from the MBS as the changes made to items 38365 and 38365 make the item redundant.</w:t>
            </w:r>
          </w:p>
        </w:tc>
        <w:tc>
          <w:tcPr>
            <w:tcW w:w="3339" w:type="dxa"/>
          </w:tcPr>
          <w:p w14:paraId="6689B982" w14:textId="77777777" w:rsidR="005464B6" w:rsidRPr="00AD030F" w:rsidRDefault="00842FBE" w:rsidP="00AD030F">
            <w:pPr>
              <w:pStyle w:val="02Tabletext"/>
            </w:pPr>
            <w:r>
              <w:t xml:space="preserve">The insertion, removal or replacement of implanted </w:t>
            </w:r>
            <w:r w:rsidRPr="00AD030F">
              <w:t>cardiac resynchronisation device</w:t>
            </w:r>
            <w:r>
              <w:t>s would now be claimed under a different number.</w:t>
            </w:r>
          </w:p>
        </w:tc>
        <w:tc>
          <w:tcPr>
            <w:tcW w:w="3623" w:type="dxa"/>
          </w:tcPr>
          <w:p w14:paraId="4C9EA02B" w14:textId="77777777" w:rsidR="005464B6" w:rsidRPr="00AD030F" w:rsidRDefault="00842FBE" w:rsidP="00AD030F">
            <w:pPr>
              <w:pStyle w:val="02Tabletext"/>
            </w:pPr>
            <w:r>
              <w:t xml:space="preserve">Implanted </w:t>
            </w:r>
            <w:r w:rsidRPr="00AD030F">
              <w:t>cardiac resynchronisation device</w:t>
            </w:r>
            <w:r>
              <w:t xml:space="preserve"> is more appropriately claimed under the new revised items.</w:t>
            </w:r>
          </w:p>
        </w:tc>
      </w:tr>
      <w:tr w:rsidR="00ED1CF5" w:rsidRPr="000921BD" w14:paraId="29249C65" w14:textId="77777777" w:rsidTr="009639E8">
        <w:trPr>
          <w:cantSplit/>
        </w:trPr>
        <w:tc>
          <w:tcPr>
            <w:tcW w:w="1871" w:type="dxa"/>
          </w:tcPr>
          <w:p w14:paraId="751086F7" w14:textId="77777777" w:rsidR="00ED1CF5" w:rsidRPr="00AD030F" w:rsidRDefault="00ED1CF5" w:rsidP="00AD030F">
            <w:pPr>
              <w:pStyle w:val="02Tabletext"/>
            </w:pPr>
            <w:r w:rsidRPr="00AD030F">
              <w:t>Recommendation 29.2</w:t>
            </w:r>
          </w:p>
          <w:p w14:paraId="1616A1C0" w14:textId="77777777" w:rsidR="00ED1CF5" w:rsidRPr="00AD030F" w:rsidRDefault="00ED1CF5" w:rsidP="00AD030F">
            <w:pPr>
              <w:pStyle w:val="02Tabletext"/>
            </w:pPr>
            <w:r w:rsidRPr="00AD030F">
              <w:t>Electrophysiological studies</w:t>
            </w:r>
          </w:p>
          <w:p w14:paraId="7D480B81" w14:textId="77777777" w:rsidR="00ED1CF5" w:rsidRPr="00AD030F" w:rsidRDefault="00ED1CF5" w:rsidP="00AD030F">
            <w:pPr>
              <w:pStyle w:val="02Tabletext"/>
            </w:pPr>
            <w:r w:rsidRPr="00AD030F">
              <w:t>Items 38212 and 38213</w:t>
            </w:r>
          </w:p>
          <w:p w14:paraId="4FEE3C03" w14:textId="77777777" w:rsidR="00ED1CF5" w:rsidRPr="00AD030F" w:rsidDel="00E5232E" w:rsidRDefault="00ED1CF5" w:rsidP="00AD030F">
            <w:pPr>
              <w:pStyle w:val="02Tabletext"/>
            </w:pPr>
          </w:p>
        </w:tc>
        <w:tc>
          <w:tcPr>
            <w:tcW w:w="2648" w:type="dxa"/>
          </w:tcPr>
          <w:p w14:paraId="01812B84" w14:textId="77777777" w:rsidR="00ED1CF5" w:rsidRPr="00AD030F" w:rsidRDefault="00ED1CF5" w:rsidP="00AD030F">
            <w:pPr>
              <w:pStyle w:val="02Tabletext"/>
            </w:pPr>
            <w:r w:rsidRPr="00AD030F">
              <w:t>A cardiac electrophysiology study (EP test or EP study) is a minimally invasive procedure that tests the electrical conduction system of the heart to assess the electrical activity and conduction pathways of the heart.</w:t>
            </w:r>
          </w:p>
          <w:p w14:paraId="536F140F" w14:textId="77777777" w:rsidR="00ED1CF5" w:rsidRPr="00AD030F" w:rsidDel="00E5232E" w:rsidRDefault="00ED1CF5" w:rsidP="00AD030F">
            <w:pPr>
              <w:pStyle w:val="02Tabletext"/>
            </w:pPr>
            <w:r w:rsidRPr="00AD030F">
              <w:t xml:space="preserve"> </w:t>
            </w:r>
          </w:p>
        </w:tc>
        <w:tc>
          <w:tcPr>
            <w:tcW w:w="2648" w:type="dxa"/>
          </w:tcPr>
          <w:p w14:paraId="67616AA0" w14:textId="77777777" w:rsidR="00ED1CF5" w:rsidRPr="00AD030F" w:rsidRDefault="00ED1CF5" w:rsidP="00AD030F">
            <w:pPr>
              <w:pStyle w:val="02Tabletext"/>
            </w:pPr>
            <w:r w:rsidRPr="00AD030F">
              <w:t>Amend items 38212 to remove defibrillator testing. Amend item 38213 to specifically include defibrillator testing.</w:t>
            </w:r>
          </w:p>
          <w:p w14:paraId="1F446600" w14:textId="77777777" w:rsidR="00ED1CF5" w:rsidRPr="00AD030F" w:rsidDel="00E5232E" w:rsidRDefault="00ED1CF5" w:rsidP="00AD030F">
            <w:pPr>
              <w:pStyle w:val="02Tabletext"/>
            </w:pPr>
          </w:p>
        </w:tc>
        <w:tc>
          <w:tcPr>
            <w:tcW w:w="3339" w:type="dxa"/>
          </w:tcPr>
          <w:p w14:paraId="1E09DABB" w14:textId="77777777" w:rsidR="00ED1CF5" w:rsidRPr="00AD030F" w:rsidRDefault="00ED1CF5" w:rsidP="00AD030F">
            <w:pPr>
              <w:pStyle w:val="02Tabletext"/>
            </w:pPr>
            <w:r w:rsidRPr="00AD030F">
              <w:t>Defibrillator testing would now be claimed using a different item number.</w:t>
            </w:r>
          </w:p>
          <w:p w14:paraId="7B18EB68" w14:textId="77777777" w:rsidR="00ED1CF5" w:rsidRPr="00AD030F" w:rsidDel="00E5232E" w:rsidRDefault="00ED1CF5" w:rsidP="00AD030F">
            <w:pPr>
              <w:pStyle w:val="02Tabletext"/>
            </w:pPr>
          </w:p>
        </w:tc>
        <w:tc>
          <w:tcPr>
            <w:tcW w:w="3623" w:type="dxa"/>
          </w:tcPr>
          <w:p w14:paraId="060BECD2" w14:textId="77777777" w:rsidR="00ED1CF5" w:rsidRPr="00AD030F" w:rsidRDefault="00ED1CF5" w:rsidP="00AD030F">
            <w:pPr>
              <w:pStyle w:val="02Tabletext"/>
            </w:pPr>
            <w:r w:rsidRPr="00AD030F">
              <w:t>Defibrillator testing is more appropriately claimed using item 38213 given the requirements of the procedure.</w:t>
            </w:r>
          </w:p>
          <w:p w14:paraId="1288E778" w14:textId="77777777" w:rsidR="00ED1CF5" w:rsidRPr="00AD030F" w:rsidDel="00E5232E" w:rsidRDefault="00ED1CF5" w:rsidP="00AD030F">
            <w:pPr>
              <w:pStyle w:val="02Tabletext"/>
            </w:pPr>
          </w:p>
        </w:tc>
      </w:tr>
      <w:tr w:rsidR="00ED1CF5" w:rsidRPr="000921BD" w14:paraId="3BEA392F" w14:textId="77777777" w:rsidTr="009639E8">
        <w:trPr>
          <w:cantSplit/>
        </w:trPr>
        <w:tc>
          <w:tcPr>
            <w:tcW w:w="1871" w:type="dxa"/>
          </w:tcPr>
          <w:p w14:paraId="7C909233" w14:textId="77777777" w:rsidR="00ED1CF5" w:rsidRPr="00AD030F" w:rsidRDefault="00ED1CF5" w:rsidP="00AD030F">
            <w:pPr>
              <w:pStyle w:val="02Tabletext"/>
            </w:pPr>
            <w:r w:rsidRPr="00AD030F">
              <w:t>Recommendations 30.1, 30.2 and 30.3</w:t>
            </w:r>
          </w:p>
          <w:p w14:paraId="5145A19E" w14:textId="77777777" w:rsidR="00ED1CF5" w:rsidRPr="00AD030F" w:rsidRDefault="00ED1CF5" w:rsidP="00AD030F">
            <w:pPr>
              <w:pStyle w:val="02Tabletext"/>
            </w:pPr>
            <w:r w:rsidRPr="00AD030F">
              <w:t>Implanted defibrillators and pacemakers</w:t>
            </w:r>
          </w:p>
          <w:p w14:paraId="7756043C" w14:textId="77777777" w:rsidR="00ED1CF5" w:rsidRPr="00AD030F" w:rsidRDefault="00ED1CF5" w:rsidP="00AD030F">
            <w:pPr>
              <w:pStyle w:val="02Tabletext"/>
            </w:pPr>
            <w:r w:rsidRPr="00AD030F">
              <w:t>Items 38384, 38390, 38387, 38393 and</w:t>
            </w:r>
          </w:p>
          <w:p w14:paraId="39ED69D5" w14:textId="77777777" w:rsidR="00ED1CF5" w:rsidRPr="00AD030F" w:rsidRDefault="00ED1CF5" w:rsidP="00AD030F">
            <w:pPr>
              <w:pStyle w:val="02Tabletext"/>
            </w:pPr>
            <w:r w:rsidRPr="00AD030F">
              <w:t xml:space="preserve"> 11727.</w:t>
            </w:r>
          </w:p>
          <w:p w14:paraId="6401E9EB" w14:textId="77777777" w:rsidR="00ED1CF5" w:rsidRPr="00AD030F" w:rsidRDefault="00ED1CF5" w:rsidP="00AD030F">
            <w:pPr>
              <w:pStyle w:val="02Tabletext"/>
            </w:pPr>
          </w:p>
          <w:p w14:paraId="3877B889" w14:textId="77777777" w:rsidR="00ED1CF5" w:rsidRPr="00AD030F" w:rsidRDefault="00ED1CF5" w:rsidP="00AD030F">
            <w:pPr>
              <w:pStyle w:val="02Tabletext"/>
            </w:pPr>
          </w:p>
        </w:tc>
        <w:tc>
          <w:tcPr>
            <w:tcW w:w="2648" w:type="dxa"/>
          </w:tcPr>
          <w:p w14:paraId="63EF2347" w14:textId="77777777" w:rsidR="00ED1CF5" w:rsidRPr="00AD030F" w:rsidRDefault="00ED1CF5" w:rsidP="00AD030F">
            <w:pPr>
              <w:pStyle w:val="02Tabletext"/>
            </w:pPr>
            <w:r w:rsidRPr="00AD030F">
              <w:t>These items are for inserting different devices that monitor the heart, some of which deliver a shock when a dangerous rhythm is detected.</w:t>
            </w:r>
          </w:p>
          <w:p w14:paraId="68294DE1" w14:textId="77777777" w:rsidR="00ED1CF5" w:rsidRPr="00AD030F" w:rsidRDefault="00ED1CF5" w:rsidP="00AD030F">
            <w:pPr>
              <w:pStyle w:val="02Tabletext"/>
            </w:pPr>
          </w:p>
          <w:p w14:paraId="139DB0F2" w14:textId="77777777" w:rsidR="00ED1CF5" w:rsidRPr="00AD030F" w:rsidRDefault="00ED1CF5" w:rsidP="00AD030F">
            <w:pPr>
              <w:pStyle w:val="02Tabletext"/>
            </w:pPr>
          </w:p>
        </w:tc>
        <w:tc>
          <w:tcPr>
            <w:tcW w:w="2648" w:type="dxa"/>
          </w:tcPr>
          <w:p w14:paraId="2399DF3A" w14:textId="77777777" w:rsidR="00ED1CF5" w:rsidRPr="00AD030F" w:rsidRDefault="00ED1CF5" w:rsidP="00AD030F">
            <w:pPr>
              <w:pStyle w:val="02Tabletext"/>
            </w:pPr>
            <w:r w:rsidRPr="00AD030F">
              <w:t>Update the indications for these items in line with best-practice clinical guidelines.</w:t>
            </w:r>
          </w:p>
          <w:p w14:paraId="61156718" w14:textId="77777777" w:rsidR="00ED1CF5" w:rsidRPr="00AD030F" w:rsidRDefault="00ED1CF5" w:rsidP="00AD030F">
            <w:pPr>
              <w:pStyle w:val="02Tabletext"/>
            </w:pPr>
          </w:p>
          <w:p w14:paraId="0D20F850" w14:textId="77777777" w:rsidR="00ED1CF5" w:rsidRPr="00AD030F" w:rsidRDefault="00ED1CF5" w:rsidP="00AD030F">
            <w:pPr>
              <w:pStyle w:val="02Tabletext"/>
            </w:pPr>
          </w:p>
        </w:tc>
        <w:tc>
          <w:tcPr>
            <w:tcW w:w="3339" w:type="dxa"/>
          </w:tcPr>
          <w:p w14:paraId="44E2BA74" w14:textId="77777777" w:rsidR="00ED1CF5" w:rsidRPr="00AD030F" w:rsidRDefault="00ED1CF5" w:rsidP="00AD030F">
            <w:pPr>
              <w:pStyle w:val="02Tabletext"/>
            </w:pPr>
            <w:r w:rsidRPr="00AD030F">
              <w:t>Some patients who could not receive these devices easily would now be eligible. Some other patients would no longer be eligible.</w:t>
            </w:r>
          </w:p>
          <w:p w14:paraId="4917C01E" w14:textId="77777777" w:rsidR="00ED1CF5" w:rsidRPr="00AD030F" w:rsidRDefault="00ED1CF5" w:rsidP="00AD030F">
            <w:pPr>
              <w:pStyle w:val="02Tabletext"/>
            </w:pPr>
          </w:p>
          <w:p w14:paraId="2F321FC8" w14:textId="77777777" w:rsidR="00ED1CF5" w:rsidRPr="00AD030F" w:rsidRDefault="00ED1CF5" w:rsidP="00AD030F">
            <w:pPr>
              <w:pStyle w:val="02Tabletext"/>
            </w:pPr>
          </w:p>
        </w:tc>
        <w:tc>
          <w:tcPr>
            <w:tcW w:w="3623" w:type="dxa"/>
          </w:tcPr>
          <w:p w14:paraId="30FA102D" w14:textId="77777777" w:rsidR="00ED1CF5" w:rsidRPr="00AD030F" w:rsidRDefault="00ED1CF5" w:rsidP="00AD030F">
            <w:pPr>
              <w:pStyle w:val="02Tabletext"/>
            </w:pPr>
            <w:r w:rsidRPr="00AD030F">
              <w:t xml:space="preserve">To align the items with best-practice guidelines to ensure that patients have access to the most appropriate implanted defibrillators and pacemakers for their individual symptoms and condition. </w:t>
            </w:r>
          </w:p>
          <w:p w14:paraId="044B63FF" w14:textId="77777777" w:rsidR="00ED1CF5" w:rsidRPr="00AD030F" w:rsidRDefault="00ED1CF5" w:rsidP="00AD030F">
            <w:pPr>
              <w:pStyle w:val="02Tabletext"/>
            </w:pPr>
          </w:p>
          <w:p w14:paraId="5B47D25A" w14:textId="77777777" w:rsidR="00ED1CF5" w:rsidRPr="00AD030F" w:rsidRDefault="00ED1CF5" w:rsidP="00AD030F">
            <w:pPr>
              <w:pStyle w:val="02Tabletext"/>
            </w:pPr>
            <w:r w:rsidRPr="00AD030F">
              <w:t>New evidence has been published about when devices are safe and effective. There is also new evidence that they may cause more harm than good in certain patients.</w:t>
            </w:r>
          </w:p>
          <w:p w14:paraId="6D5DA0AF" w14:textId="77777777" w:rsidR="00ED1CF5" w:rsidRPr="00AD030F" w:rsidRDefault="00ED1CF5" w:rsidP="00AD030F">
            <w:pPr>
              <w:pStyle w:val="02Tabletext"/>
            </w:pPr>
          </w:p>
        </w:tc>
      </w:tr>
      <w:tr w:rsidR="00ED1CF5" w:rsidRPr="000921BD" w14:paraId="1CF9E047" w14:textId="77777777" w:rsidTr="009639E8">
        <w:trPr>
          <w:cantSplit/>
        </w:trPr>
        <w:tc>
          <w:tcPr>
            <w:tcW w:w="1871" w:type="dxa"/>
          </w:tcPr>
          <w:p w14:paraId="23A09139" w14:textId="77777777" w:rsidR="00ED1CF5" w:rsidRDefault="00ED1CF5" w:rsidP="00AD030F">
            <w:pPr>
              <w:pStyle w:val="02Tabletext"/>
              <w:rPr>
                <w:lang w:val="en-AU"/>
              </w:rPr>
            </w:pPr>
            <w:r>
              <w:rPr>
                <w:lang w:val="en-AU"/>
              </w:rPr>
              <w:t>Recommendation 32.3</w:t>
            </w:r>
          </w:p>
          <w:p w14:paraId="61F006AE" w14:textId="77777777" w:rsidR="00ED1CF5" w:rsidRPr="00B85256" w:rsidRDefault="00ED1CF5" w:rsidP="00AD030F">
            <w:pPr>
              <w:pStyle w:val="02Tabletext"/>
              <w:rPr>
                <w:lang w:val="en-AU"/>
              </w:rPr>
            </w:pPr>
            <w:r>
              <w:rPr>
                <w:lang w:val="en-AU"/>
              </w:rPr>
              <w:t>Item 11721</w:t>
            </w:r>
          </w:p>
          <w:p w14:paraId="503D2C48" w14:textId="77777777" w:rsidR="00ED1CF5" w:rsidRDefault="00ED1CF5" w:rsidP="00AD030F">
            <w:pPr>
              <w:pStyle w:val="02Tabletext"/>
              <w:rPr>
                <w:lang w:val="en-AU"/>
              </w:rPr>
            </w:pPr>
          </w:p>
        </w:tc>
        <w:tc>
          <w:tcPr>
            <w:tcW w:w="2648" w:type="dxa"/>
          </w:tcPr>
          <w:p w14:paraId="55D8B5A6" w14:textId="77777777" w:rsidR="00ED1CF5" w:rsidRDefault="00ED1CF5" w:rsidP="00AD030F">
            <w:pPr>
              <w:pStyle w:val="02Tabletext"/>
              <w:rPr>
                <w:lang w:val="en-AU"/>
              </w:rPr>
            </w:pPr>
            <w:r>
              <w:rPr>
                <w:lang w:val="en-AU"/>
              </w:rPr>
              <w:t>This item is for testing an implanted pacemaker and is performed on behalf of the doctor by a technician.</w:t>
            </w:r>
          </w:p>
          <w:p w14:paraId="75BD85EE" w14:textId="77777777" w:rsidR="00ED1CF5" w:rsidRDefault="00ED1CF5" w:rsidP="00AD030F">
            <w:pPr>
              <w:pStyle w:val="02Tabletext"/>
              <w:rPr>
                <w:lang w:val="en-AU"/>
              </w:rPr>
            </w:pPr>
          </w:p>
        </w:tc>
        <w:tc>
          <w:tcPr>
            <w:tcW w:w="2648" w:type="dxa"/>
          </w:tcPr>
          <w:p w14:paraId="02C7F97F" w14:textId="77777777" w:rsidR="00ED1CF5" w:rsidRDefault="00ED1CF5" w:rsidP="00AD030F">
            <w:pPr>
              <w:pStyle w:val="02Tabletext"/>
              <w:rPr>
                <w:lang w:val="en-AU"/>
              </w:rPr>
            </w:pPr>
            <w:r>
              <w:rPr>
                <w:lang w:val="en-AU"/>
              </w:rPr>
              <w:t xml:space="preserve">The item be amended so it can only be claimed when the doctor is immediately available to attend the patient where clinically indicated. </w:t>
            </w:r>
          </w:p>
          <w:p w14:paraId="4CBB1E54" w14:textId="77777777" w:rsidR="00ED1CF5" w:rsidRDefault="00ED1CF5" w:rsidP="00AD030F">
            <w:pPr>
              <w:pStyle w:val="02Tabletext"/>
              <w:rPr>
                <w:lang w:val="en-AU"/>
              </w:rPr>
            </w:pPr>
          </w:p>
        </w:tc>
        <w:tc>
          <w:tcPr>
            <w:tcW w:w="3339" w:type="dxa"/>
          </w:tcPr>
          <w:p w14:paraId="41876844" w14:textId="77777777" w:rsidR="00ED1CF5" w:rsidRDefault="00ED1CF5" w:rsidP="00AD030F">
            <w:pPr>
              <w:pStyle w:val="02Tabletext"/>
              <w:rPr>
                <w:lang w:val="en-AU"/>
              </w:rPr>
            </w:pPr>
            <w:r>
              <w:rPr>
                <w:lang w:val="en-AU"/>
              </w:rPr>
              <w:t>Patients would receive a better service.</w:t>
            </w:r>
          </w:p>
          <w:p w14:paraId="02B7CAD4" w14:textId="77777777" w:rsidR="00ED1CF5" w:rsidRPr="000921BD" w:rsidRDefault="00ED1CF5" w:rsidP="00AD030F">
            <w:pPr>
              <w:pStyle w:val="02Tabletext"/>
              <w:rPr>
                <w:lang w:val="en-AU"/>
              </w:rPr>
            </w:pPr>
          </w:p>
        </w:tc>
        <w:tc>
          <w:tcPr>
            <w:tcW w:w="3623" w:type="dxa"/>
          </w:tcPr>
          <w:p w14:paraId="5FECDD7D" w14:textId="77777777" w:rsidR="00ED1CF5" w:rsidRPr="00BB1C68" w:rsidRDefault="00ED1CF5" w:rsidP="00AD030F">
            <w:pPr>
              <w:pStyle w:val="02Tabletext"/>
              <w:rPr>
                <w:lang w:val="en-AU"/>
              </w:rPr>
            </w:pPr>
            <w:r>
              <w:rPr>
                <w:lang w:val="en-AU"/>
              </w:rPr>
              <w:t>Changes will ensure a doctor will be available to influence the patient’s outcome if the result of the test indicated an urgent review was required.</w:t>
            </w:r>
          </w:p>
        </w:tc>
      </w:tr>
      <w:tr w:rsidR="00ED1CF5" w:rsidRPr="000921BD" w14:paraId="0C0162B3" w14:textId="77777777" w:rsidTr="009639E8">
        <w:trPr>
          <w:cantSplit/>
        </w:trPr>
        <w:tc>
          <w:tcPr>
            <w:tcW w:w="1871" w:type="dxa"/>
          </w:tcPr>
          <w:p w14:paraId="391DC26F" w14:textId="77777777" w:rsidR="00ED1CF5" w:rsidRDefault="00ED1CF5" w:rsidP="00AD030F">
            <w:pPr>
              <w:pStyle w:val="02Tabletext"/>
              <w:rPr>
                <w:lang w:val="en-AU"/>
              </w:rPr>
            </w:pPr>
            <w:r>
              <w:rPr>
                <w:lang w:val="en-AU"/>
              </w:rPr>
              <w:lastRenderedPageBreak/>
              <w:t>Recommendation 33</w:t>
            </w:r>
          </w:p>
          <w:p w14:paraId="45B8F078" w14:textId="77777777" w:rsidR="00ED1CF5" w:rsidRDefault="00ED1CF5" w:rsidP="00AD030F">
            <w:pPr>
              <w:pStyle w:val="02Tabletext"/>
              <w:rPr>
                <w:lang w:val="en-AU"/>
              </w:rPr>
            </w:pPr>
            <w:r>
              <w:rPr>
                <w:lang w:val="en-AU"/>
              </w:rPr>
              <w:t>Item 38358</w:t>
            </w:r>
          </w:p>
          <w:p w14:paraId="62EE04C2" w14:textId="77777777" w:rsidR="00ED1CF5" w:rsidRDefault="00ED1CF5" w:rsidP="00AD030F">
            <w:pPr>
              <w:pStyle w:val="02Tabletext"/>
              <w:rPr>
                <w:lang w:val="en-AU"/>
              </w:rPr>
            </w:pPr>
          </w:p>
        </w:tc>
        <w:tc>
          <w:tcPr>
            <w:tcW w:w="2648" w:type="dxa"/>
          </w:tcPr>
          <w:p w14:paraId="60396629" w14:textId="77777777" w:rsidR="00ED1CF5" w:rsidRDefault="00ED1CF5" w:rsidP="00AD030F">
            <w:pPr>
              <w:pStyle w:val="02Tabletext"/>
              <w:rPr>
                <w:lang w:val="en-AU"/>
              </w:rPr>
            </w:pPr>
            <w:r>
              <w:rPr>
                <w:lang w:val="en-AU"/>
              </w:rPr>
              <w:t>This item is for complex, minimally invasive removal of implanted pacemaker or defibrillator leads that have been in place for longer than six months.</w:t>
            </w:r>
          </w:p>
          <w:p w14:paraId="15110B03" w14:textId="77777777" w:rsidR="00ED1CF5" w:rsidRDefault="00ED1CF5" w:rsidP="00AD030F">
            <w:pPr>
              <w:pStyle w:val="02Tabletext"/>
              <w:rPr>
                <w:lang w:val="en-AU"/>
              </w:rPr>
            </w:pPr>
          </w:p>
        </w:tc>
        <w:tc>
          <w:tcPr>
            <w:tcW w:w="2648" w:type="dxa"/>
          </w:tcPr>
          <w:p w14:paraId="49E03CF1" w14:textId="77777777" w:rsidR="00ED1CF5" w:rsidRDefault="00ED1CF5" w:rsidP="00AD030F">
            <w:pPr>
              <w:pStyle w:val="02Tabletext"/>
              <w:rPr>
                <w:lang w:val="en-AU"/>
              </w:rPr>
            </w:pPr>
            <w:r>
              <w:rPr>
                <w:lang w:val="en-AU"/>
              </w:rPr>
              <w:t>The Committee recommends the item be split into two. One for the provider who performs the procedure, and the other item to be billed by a cardiac surgeon providing support if a cardiologist is performing the procedure. The second item is for the surgeon to be present and ready to immediately surgically open the chest wall if required.</w:t>
            </w:r>
          </w:p>
          <w:p w14:paraId="3A8ED500" w14:textId="77777777" w:rsidR="00ED1CF5" w:rsidRDefault="00ED1CF5" w:rsidP="00AD030F">
            <w:pPr>
              <w:pStyle w:val="02Tabletext"/>
              <w:rPr>
                <w:lang w:val="en-AU"/>
              </w:rPr>
            </w:pPr>
          </w:p>
          <w:p w14:paraId="148E269D" w14:textId="77777777" w:rsidR="00ED1CF5" w:rsidRDefault="00ED1CF5" w:rsidP="00AD030F">
            <w:pPr>
              <w:pStyle w:val="02Tabletext"/>
              <w:rPr>
                <w:lang w:val="en-AU"/>
              </w:rPr>
            </w:pPr>
            <w:r>
              <w:rPr>
                <w:lang w:val="en-AU"/>
              </w:rPr>
              <w:t>The changes also provide greater clarity on the requirements for performing the procedure safely, in line with contemporary clinical practice.</w:t>
            </w:r>
          </w:p>
          <w:p w14:paraId="2C6BFEB2" w14:textId="77777777" w:rsidR="00ED1CF5" w:rsidRDefault="00ED1CF5" w:rsidP="00AD030F">
            <w:pPr>
              <w:pStyle w:val="02Tabletext"/>
              <w:rPr>
                <w:lang w:val="en-AU"/>
              </w:rPr>
            </w:pPr>
          </w:p>
        </w:tc>
        <w:tc>
          <w:tcPr>
            <w:tcW w:w="3339" w:type="dxa"/>
          </w:tcPr>
          <w:p w14:paraId="4616CC34" w14:textId="77777777" w:rsidR="00ED1CF5" w:rsidRDefault="00ED1CF5" w:rsidP="00AD030F">
            <w:pPr>
              <w:pStyle w:val="02Tabletext"/>
              <w:rPr>
                <w:lang w:val="en-AU"/>
              </w:rPr>
            </w:pPr>
            <w:r>
              <w:rPr>
                <w:lang w:val="en-AU"/>
              </w:rPr>
              <w:t>There should be no discernible difference for the patient. Providers will have greater clarity on the expected safety requirements for performing this procedure. The vast majority of procedures are already believed to be performed in line with best practice.</w:t>
            </w:r>
          </w:p>
          <w:p w14:paraId="73A4C30D" w14:textId="77777777" w:rsidR="001A6AEB" w:rsidRPr="00C260A3" w:rsidRDefault="001A6AEB" w:rsidP="001A6AEB">
            <w:pPr>
              <w:rPr>
                <w:b/>
                <w:lang w:val="en-AU" w:eastAsia="en-US"/>
              </w:rPr>
            </w:pPr>
            <w:r w:rsidRPr="00C260A3">
              <w:rPr>
                <w:b/>
                <w:lang w:val="en-AU" w:eastAsia="en-US"/>
              </w:rPr>
              <w:t xml:space="preserve">The Taksforce did not support this recommendation as </w:t>
            </w:r>
            <w:r w:rsidR="00C260A3" w:rsidRPr="00C260A3">
              <w:rPr>
                <w:b/>
                <w:lang w:val="en-AU" w:eastAsia="en-US"/>
              </w:rPr>
              <w:t>this would create a precedent for other services. Ordinarily the MBS doesn’t provide a rebate when they do not provide the patient with a service.</w:t>
            </w:r>
          </w:p>
        </w:tc>
        <w:tc>
          <w:tcPr>
            <w:tcW w:w="3623" w:type="dxa"/>
          </w:tcPr>
          <w:p w14:paraId="12DBB399" w14:textId="77777777" w:rsidR="00ED1CF5" w:rsidRDefault="00ED1CF5" w:rsidP="00AD030F">
            <w:pPr>
              <w:pStyle w:val="02Tabletext"/>
              <w:rPr>
                <w:lang w:val="en-AU"/>
              </w:rPr>
            </w:pPr>
            <w:r>
              <w:rPr>
                <w:lang w:val="en-AU"/>
              </w:rPr>
              <w:t>The Committee recommends that new arrangements would more accurately reflect how the procedure is performed.</w:t>
            </w:r>
          </w:p>
          <w:p w14:paraId="1185C163" w14:textId="77777777" w:rsidR="00ED1CF5" w:rsidRDefault="00ED1CF5" w:rsidP="00AD030F">
            <w:pPr>
              <w:pStyle w:val="02Tabletext"/>
              <w:rPr>
                <w:lang w:val="en-AU"/>
              </w:rPr>
            </w:pPr>
          </w:p>
          <w:p w14:paraId="5358AD68" w14:textId="77777777" w:rsidR="00ED1CF5" w:rsidRPr="00BB1C68" w:rsidRDefault="00ED1CF5" w:rsidP="00AD030F">
            <w:pPr>
              <w:pStyle w:val="02Tabletext"/>
              <w:rPr>
                <w:lang w:val="en-AU"/>
              </w:rPr>
            </w:pPr>
            <w:r>
              <w:rPr>
                <w:lang w:val="en-AU"/>
              </w:rPr>
              <w:t>Surgical standby and performance of the procedure in a setting capable of immediate emergency surgery is already the expected standard of clinical practice however the current MBS item was not clear on what level of support was required.</w:t>
            </w:r>
          </w:p>
        </w:tc>
      </w:tr>
      <w:tr w:rsidR="00ED1CF5" w:rsidRPr="000921BD" w14:paraId="2EAEFA11" w14:textId="77777777" w:rsidTr="009639E8">
        <w:trPr>
          <w:cantSplit/>
        </w:trPr>
        <w:tc>
          <w:tcPr>
            <w:tcW w:w="1871" w:type="dxa"/>
          </w:tcPr>
          <w:p w14:paraId="2C34206E" w14:textId="77777777" w:rsidR="00ED1CF5" w:rsidRDefault="00ED1CF5" w:rsidP="00AD030F">
            <w:pPr>
              <w:pStyle w:val="02Tabletext"/>
              <w:rPr>
                <w:lang w:val="en-AU"/>
              </w:rPr>
            </w:pPr>
            <w:r>
              <w:rPr>
                <w:lang w:val="en-AU"/>
              </w:rPr>
              <w:t>Recommendation 34</w:t>
            </w:r>
          </w:p>
          <w:p w14:paraId="66CCE6AA" w14:textId="77777777" w:rsidR="00ED1CF5" w:rsidRDefault="00ED1CF5" w:rsidP="00AD030F">
            <w:pPr>
              <w:pStyle w:val="02Tabletext"/>
              <w:rPr>
                <w:lang w:val="en-AU"/>
              </w:rPr>
            </w:pPr>
            <w:r>
              <w:rPr>
                <w:lang w:val="en-AU"/>
              </w:rPr>
              <w:t>Item 13400</w:t>
            </w:r>
          </w:p>
        </w:tc>
        <w:tc>
          <w:tcPr>
            <w:tcW w:w="2648" w:type="dxa"/>
          </w:tcPr>
          <w:p w14:paraId="5DB9E544" w14:textId="77777777" w:rsidR="00ED1CF5" w:rsidRDefault="00ED1CF5" w:rsidP="00AD030F">
            <w:pPr>
              <w:pStyle w:val="02Tabletext"/>
              <w:rPr>
                <w:lang w:val="en-AU"/>
              </w:rPr>
            </w:pPr>
            <w:r>
              <w:rPr>
                <w:lang w:val="en-AU"/>
              </w:rPr>
              <w:t>Restores normal heart rhythm by delivering an electrical shock to the heart.</w:t>
            </w:r>
          </w:p>
        </w:tc>
        <w:tc>
          <w:tcPr>
            <w:tcW w:w="2648" w:type="dxa"/>
          </w:tcPr>
          <w:p w14:paraId="3F9D55EB" w14:textId="77777777" w:rsidR="00ED1CF5" w:rsidRDefault="00ED1CF5" w:rsidP="00AD030F">
            <w:pPr>
              <w:pStyle w:val="02Tabletext"/>
              <w:rPr>
                <w:lang w:val="en-AU"/>
              </w:rPr>
            </w:pPr>
            <w:r>
              <w:rPr>
                <w:lang w:val="en-AU"/>
              </w:rPr>
              <w:t>This item should only be claimed in a hospital or an equivalent setting.</w:t>
            </w:r>
          </w:p>
          <w:p w14:paraId="11F5E7A6" w14:textId="77777777" w:rsidR="00ED1CF5" w:rsidRPr="00FD6810" w:rsidRDefault="00ED1CF5" w:rsidP="00AD030F">
            <w:pPr>
              <w:pStyle w:val="02Tabletext"/>
            </w:pPr>
          </w:p>
        </w:tc>
        <w:tc>
          <w:tcPr>
            <w:tcW w:w="3339" w:type="dxa"/>
          </w:tcPr>
          <w:p w14:paraId="21C48587" w14:textId="77777777" w:rsidR="00ED1CF5" w:rsidRPr="000921BD" w:rsidRDefault="00ED1CF5" w:rsidP="00AD030F">
            <w:pPr>
              <w:pStyle w:val="02Tabletext"/>
              <w:rPr>
                <w:lang w:val="en-AU"/>
              </w:rPr>
            </w:pPr>
            <w:r>
              <w:rPr>
                <w:lang w:val="en-AU"/>
              </w:rPr>
              <w:t>The service would be performed in a safe environment.</w:t>
            </w:r>
          </w:p>
        </w:tc>
        <w:tc>
          <w:tcPr>
            <w:tcW w:w="3623" w:type="dxa"/>
          </w:tcPr>
          <w:p w14:paraId="0B4344B1" w14:textId="77777777" w:rsidR="00ED1CF5" w:rsidRPr="00BB1C68" w:rsidRDefault="00ED1CF5" w:rsidP="00AD030F">
            <w:pPr>
              <w:pStyle w:val="02Tabletext"/>
              <w:rPr>
                <w:lang w:val="en-AU"/>
              </w:rPr>
            </w:pPr>
            <w:r>
              <w:rPr>
                <w:lang w:val="en-AU"/>
              </w:rPr>
              <w:t>Patient safety will be increased.</w:t>
            </w:r>
          </w:p>
        </w:tc>
      </w:tr>
    </w:tbl>
    <w:p w14:paraId="09BC27C2" w14:textId="29DE5643" w:rsidR="001C57BD" w:rsidRPr="000921BD" w:rsidRDefault="009B5A57">
      <w:pPr>
        <w:pStyle w:val="Boldhdg"/>
      </w:pPr>
      <w:r w:rsidRPr="000921BD">
        <w:t xml:space="preserve">Section </w:t>
      </w:r>
      <w:r w:rsidRPr="000921BD">
        <w:fldChar w:fldCharType="begin"/>
      </w:r>
      <w:r w:rsidRPr="000921BD">
        <w:instrText xml:space="preserve"> REF _Ref463555157 \n \h </w:instrText>
      </w:r>
      <w:r>
        <w:instrText xml:space="preserve"> \* MERGEFORMAT </w:instrText>
      </w:r>
      <w:r w:rsidRPr="000921BD">
        <w:fldChar w:fldCharType="separate"/>
      </w:r>
      <w:r w:rsidR="00924B2D">
        <w:t>10</w:t>
      </w:r>
      <w:r w:rsidRPr="000921BD">
        <w:fldChar w:fldCharType="end"/>
      </w:r>
      <w:r w:rsidRPr="000921BD">
        <w:t xml:space="preserve">: </w:t>
      </w:r>
      <w:r w:rsidRPr="000921BD">
        <w:fldChar w:fldCharType="begin"/>
      </w:r>
      <w:r w:rsidRPr="000921BD">
        <w:instrText xml:space="preserve"> REF _Ref463555157 \h </w:instrText>
      </w:r>
      <w:r>
        <w:instrText xml:space="preserve"> \* MERGEFORMAT </w:instrText>
      </w:r>
      <w:r w:rsidRPr="000921BD">
        <w:fldChar w:fldCharType="separate"/>
      </w:r>
      <w:r w:rsidR="00924B2D" w:rsidRPr="00924B2D">
        <w:t>Cardiac surgery recommendations</w:t>
      </w:r>
      <w:r w:rsidRPr="000921BD">
        <w:fldChar w:fldCharType="end"/>
      </w:r>
    </w:p>
    <w:tbl>
      <w:tblPr>
        <w:tblStyle w:val="TableGrid"/>
        <w:tblW w:w="14129"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ardiac surgery consumer summary table"/>
        <w:tblDescription w:val="This table contains 5 column headings: column 1. list of items, column 2. What it does, column 3. Committee Recommendation, column 4. What would be different and column 5 Why."/>
      </w:tblPr>
      <w:tblGrid>
        <w:gridCol w:w="1871"/>
        <w:gridCol w:w="2648"/>
        <w:gridCol w:w="2648"/>
        <w:gridCol w:w="3339"/>
        <w:gridCol w:w="3623"/>
      </w:tblGrid>
      <w:tr w:rsidR="00B6249B" w:rsidRPr="000921BD" w14:paraId="0234DF20" w14:textId="77777777" w:rsidTr="00CE3939">
        <w:trPr>
          <w:cantSplit/>
          <w:tblHeader/>
        </w:trPr>
        <w:tc>
          <w:tcPr>
            <w:tcW w:w="1871" w:type="dxa"/>
            <w:shd w:val="clear" w:color="auto" w:fill="D9D9D9" w:themeFill="background1" w:themeFillShade="D9"/>
          </w:tcPr>
          <w:p w14:paraId="124DFF31" w14:textId="77777777" w:rsidR="00B6249B" w:rsidRPr="009639E8" w:rsidRDefault="00B6249B" w:rsidP="00AD030F">
            <w:pPr>
              <w:pStyle w:val="01Tableheaderrow"/>
              <w:rPr>
                <w:lang w:val="en-AU"/>
              </w:rPr>
            </w:pPr>
            <w:r w:rsidRPr="009639E8">
              <w:rPr>
                <w:lang w:val="en-AU"/>
              </w:rPr>
              <w:t xml:space="preserve">Item </w:t>
            </w:r>
            <w:r w:rsidRPr="000921BD">
              <w:rPr>
                <w:lang w:val="en-AU"/>
              </w:rPr>
              <w:t xml:space="preserve">#/ Item Group  </w:t>
            </w:r>
          </w:p>
        </w:tc>
        <w:tc>
          <w:tcPr>
            <w:tcW w:w="2648" w:type="dxa"/>
            <w:shd w:val="clear" w:color="auto" w:fill="D9D9D9" w:themeFill="background1" w:themeFillShade="D9"/>
          </w:tcPr>
          <w:p w14:paraId="5543B9BD" w14:textId="77777777" w:rsidR="00B6249B" w:rsidRPr="009639E8" w:rsidRDefault="00B6249B" w:rsidP="00AD030F">
            <w:pPr>
              <w:pStyle w:val="01Tableheaderrow"/>
              <w:rPr>
                <w:lang w:val="en-AU"/>
              </w:rPr>
            </w:pPr>
            <w:r w:rsidRPr="009639E8">
              <w:rPr>
                <w:lang w:val="en-AU"/>
              </w:rPr>
              <w:t xml:space="preserve">What it does </w:t>
            </w:r>
          </w:p>
        </w:tc>
        <w:tc>
          <w:tcPr>
            <w:tcW w:w="2648" w:type="dxa"/>
            <w:shd w:val="clear" w:color="auto" w:fill="D9D9D9" w:themeFill="background1" w:themeFillShade="D9"/>
          </w:tcPr>
          <w:p w14:paraId="223977AE" w14:textId="77777777" w:rsidR="00B6249B" w:rsidRPr="009639E8" w:rsidRDefault="00B6249B" w:rsidP="00AD030F">
            <w:pPr>
              <w:pStyle w:val="01Tableheaderrow"/>
              <w:rPr>
                <w:lang w:val="en-AU"/>
              </w:rPr>
            </w:pPr>
            <w:r w:rsidRPr="009639E8">
              <w:rPr>
                <w:lang w:val="en-AU"/>
              </w:rPr>
              <w:t>Committee recommendation</w:t>
            </w:r>
          </w:p>
        </w:tc>
        <w:tc>
          <w:tcPr>
            <w:tcW w:w="3339" w:type="dxa"/>
            <w:shd w:val="clear" w:color="auto" w:fill="D9D9D9" w:themeFill="background1" w:themeFillShade="D9"/>
          </w:tcPr>
          <w:p w14:paraId="11B116E5" w14:textId="77777777" w:rsidR="00B6249B" w:rsidRPr="009639E8" w:rsidRDefault="00B6249B" w:rsidP="00AD030F">
            <w:pPr>
              <w:pStyle w:val="01Tableheaderrow"/>
              <w:rPr>
                <w:lang w:val="en-AU"/>
              </w:rPr>
            </w:pPr>
            <w:r w:rsidRPr="009639E8">
              <w:rPr>
                <w:lang w:val="en-AU"/>
              </w:rPr>
              <w:t>What would be different</w:t>
            </w:r>
          </w:p>
        </w:tc>
        <w:tc>
          <w:tcPr>
            <w:tcW w:w="3623" w:type="dxa"/>
            <w:shd w:val="clear" w:color="auto" w:fill="D9D9D9" w:themeFill="background1" w:themeFillShade="D9"/>
          </w:tcPr>
          <w:p w14:paraId="51C80A02" w14:textId="77777777" w:rsidR="00B6249B" w:rsidRPr="009639E8" w:rsidRDefault="00B6249B" w:rsidP="00AD030F">
            <w:pPr>
              <w:pStyle w:val="01Tableheaderrow"/>
              <w:rPr>
                <w:lang w:val="en-AU"/>
              </w:rPr>
            </w:pPr>
            <w:r w:rsidRPr="009639E8">
              <w:rPr>
                <w:lang w:val="en-AU"/>
              </w:rPr>
              <w:t>Why</w:t>
            </w:r>
          </w:p>
        </w:tc>
      </w:tr>
      <w:tr w:rsidR="00596389" w:rsidRPr="000921BD" w14:paraId="07FFB82E" w14:textId="77777777" w:rsidTr="00A002FA">
        <w:trPr>
          <w:cantSplit/>
        </w:trPr>
        <w:tc>
          <w:tcPr>
            <w:tcW w:w="1871" w:type="dxa"/>
          </w:tcPr>
          <w:p w14:paraId="41606D6C" w14:textId="77777777" w:rsidR="00596389" w:rsidRDefault="00596389" w:rsidP="00AD030F">
            <w:pPr>
              <w:pStyle w:val="02Tabletext"/>
              <w:rPr>
                <w:lang w:val="en-AU"/>
              </w:rPr>
            </w:pPr>
            <w:r>
              <w:rPr>
                <w:lang w:val="en-AU"/>
              </w:rPr>
              <w:t xml:space="preserve">Recommendation 38 </w:t>
            </w:r>
          </w:p>
          <w:p w14:paraId="2B5294D1" w14:textId="77777777" w:rsidR="00596389" w:rsidRPr="009024CE" w:rsidRDefault="0041104D" w:rsidP="00353ED6">
            <w:pPr>
              <w:rPr>
                <w:lang w:val="en-AU"/>
              </w:rPr>
            </w:pPr>
            <w:r w:rsidRPr="002C4767">
              <w:rPr>
                <w:rFonts w:ascii="Arial" w:eastAsiaTheme="minorHAnsi" w:hAnsi="Arial" w:cs="Arial"/>
                <w:sz w:val="18"/>
                <w:szCs w:val="18"/>
                <w:lang w:val="en-AU" w:eastAsia="en-US"/>
              </w:rPr>
              <w:t xml:space="preserve">All </w:t>
            </w:r>
            <w:r w:rsidR="00596389" w:rsidRPr="002C4767">
              <w:rPr>
                <w:rFonts w:ascii="Arial" w:eastAsiaTheme="minorHAnsi" w:hAnsi="Arial" w:cs="Arial"/>
                <w:sz w:val="18"/>
                <w:szCs w:val="18"/>
                <w:lang w:val="en-AU" w:eastAsia="en-US"/>
              </w:rPr>
              <w:t xml:space="preserve">Cardiac Surgery </w:t>
            </w:r>
            <w:r w:rsidRPr="002C4767">
              <w:rPr>
                <w:rFonts w:ascii="Arial" w:eastAsiaTheme="minorHAnsi" w:hAnsi="Arial" w:cs="Arial"/>
                <w:sz w:val="18"/>
                <w:szCs w:val="18"/>
                <w:lang w:val="en-AU" w:eastAsia="en-US"/>
              </w:rPr>
              <w:t>procedures</w:t>
            </w:r>
            <w:r>
              <w:rPr>
                <w:lang w:val="en-AU" w:eastAsia="en-US"/>
              </w:rPr>
              <w:t xml:space="preserve"> </w:t>
            </w:r>
          </w:p>
        </w:tc>
        <w:tc>
          <w:tcPr>
            <w:tcW w:w="2648" w:type="dxa"/>
          </w:tcPr>
          <w:p w14:paraId="1A23D278" w14:textId="77777777" w:rsidR="00596389" w:rsidRDefault="0041104D" w:rsidP="00AD030F">
            <w:pPr>
              <w:pStyle w:val="02Tabletext"/>
              <w:rPr>
                <w:lang w:val="en-AU"/>
              </w:rPr>
            </w:pPr>
            <w:r>
              <w:rPr>
                <w:lang w:val="en-AU"/>
              </w:rPr>
              <w:t>This group of items in the MBS are for patients having cardiac surgery.</w:t>
            </w:r>
          </w:p>
        </w:tc>
        <w:tc>
          <w:tcPr>
            <w:tcW w:w="2648" w:type="dxa"/>
          </w:tcPr>
          <w:p w14:paraId="6B4E1670" w14:textId="77777777" w:rsidR="00596389" w:rsidRPr="000921BD" w:rsidRDefault="00596389" w:rsidP="00346FD9">
            <w:pPr>
              <w:pStyle w:val="02Tabletext"/>
              <w:rPr>
                <w:lang w:val="en-AU"/>
              </w:rPr>
            </w:pPr>
            <w:r w:rsidRPr="00FB48BC">
              <w:rPr>
                <w:lang w:val="en-AU"/>
              </w:rPr>
              <w:t xml:space="preserve">Apply a general rule to the cardiac surgery section of the MBS specifying that the items contained therein are intended to be complete medical services. </w:t>
            </w:r>
          </w:p>
        </w:tc>
        <w:tc>
          <w:tcPr>
            <w:tcW w:w="3339" w:type="dxa"/>
          </w:tcPr>
          <w:p w14:paraId="2DBFC684" w14:textId="77777777" w:rsidR="00596389" w:rsidRDefault="0041104D" w:rsidP="00AD030F">
            <w:pPr>
              <w:pStyle w:val="02Tabletext"/>
              <w:rPr>
                <w:lang w:val="en-AU"/>
              </w:rPr>
            </w:pPr>
            <w:r>
              <w:rPr>
                <w:lang w:val="en-AU"/>
              </w:rPr>
              <w:t>The new items would not be able to be claimed with services outside the cardiac surgery section of the MBS.</w:t>
            </w:r>
          </w:p>
        </w:tc>
        <w:tc>
          <w:tcPr>
            <w:tcW w:w="3623" w:type="dxa"/>
          </w:tcPr>
          <w:p w14:paraId="312F8B4C" w14:textId="77777777" w:rsidR="00596389" w:rsidRPr="00BB1C68" w:rsidRDefault="00346FD9" w:rsidP="00324DB4">
            <w:pPr>
              <w:pStyle w:val="02Tabletext"/>
              <w:rPr>
                <w:lang w:val="en-AU"/>
              </w:rPr>
            </w:pPr>
            <w:r>
              <w:rPr>
                <w:lang w:val="en-AU"/>
              </w:rPr>
              <w:t>C</w:t>
            </w:r>
            <w:r w:rsidR="0041104D" w:rsidRPr="00FB48BC">
              <w:rPr>
                <w:lang w:val="en-AU"/>
              </w:rPr>
              <w:t xml:space="preserve">ardiothoracic surgical procedures are regularly claimed with </w:t>
            </w:r>
            <w:r>
              <w:rPr>
                <w:lang w:val="en-AU"/>
              </w:rPr>
              <w:t xml:space="preserve">other </w:t>
            </w:r>
            <w:r w:rsidR="0041104D" w:rsidRPr="00FB48BC">
              <w:rPr>
                <w:lang w:val="en-AU"/>
              </w:rPr>
              <w:t xml:space="preserve">items from other areas of the MBS, particularly the vascular and plastics sections. </w:t>
            </w:r>
            <w:r w:rsidR="00324DB4">
              <w:rPr>
                <w:lang w:val="en-AU"/>
              </w:rPr>
              <w:t xml:space="preserve">Items were already intended to be complete medical services and should generally not have been co-claimed in this way. </w:t>
            </w:r>
            <w:r>
              <w:rPr>
                <w:lang w:val="en-AU"/>
              </w:rPr>
              <w:t xml:space="preserve">This can </w:t>
            </w:r>
            <w:r w:rsidR="00324DB4">
              <w:rPr>
                <w:lang w:val="en-AU"/>
              </w:rPr>
              <w:t xml:space="preserve">also </w:t>
            </w:r>
            <w:r>
              <w:rPr>
                <w:lang w:val="en-AU"/>
              </w:rPr>
              <w:t xml:space="preserve">mean that patients having the same procedures can </w:t>
            </w:r>
            <w:r w:rsidR="00324DB4">
              <w:rPr>
                <w:lang w:val="en-AU"/>
              </w:rPr>
              <w:t xml:space="preserve">be eligible for </w:t>
            </w:r>
            <w:r>
              <w:rPr>
                <w:lang w:val="en-AU"/>
              </w:rPr>
              <w:t xml:space="preserve">different </w:t>
            </w:r>
            <w:r w:rsidR="00324DB4">
              <w:rPr>
                <w:lang w:val="en-AU"/>
              </w:rPr>
              <w:t>MBS rebates</w:t>
            </w:r>
            <w:r>
              <w:rPr>
                <w:lang w:val="en-AU"/>
              </w:rPr>
              <w:t>,</w:t>
            </w:r>
            <w:r w:rsidR="00324DB4">
              <w:rPr>
                <w:lang w:val="en-AU"/>
              </w:rPr>
              <w:t xml:space="preserve"> </w:t>
            </w:r>
          </w:p>
        </w:tc>
      </w:tr>
      <w:tr w:rsidR="00A002FA" w:rsidRPr="000921BD" w14:paraId="4341EDA8" w14:textId="77777777" w:rsidTr="00A002FA">
        <w:trPr>
          <w:cantSplit/>
        </w:trPr>
        <w:tc>
          <w:tcPr>
            <w:tcW w:w="1871" w:type="dxa"/>
          </w:tcPr>
          <w:p w14:paraId="784980D1" w14:textId="77777777" w:rsidR="00A002FA" w:rsidRDefault="00A002FA" w:rsidP="00AD030F">
            <w:pPr>
              <w:pStyle w:val="02Tabletext"/>
              <w:rPr>
                <w:lang w:val="en-AU"/>
              </w:rPr>
            </w:pPr>
            <w:r>
              <w:rPr>
                <w:lang w:val="en-AU"/>
              </w:rPr>
              <w:lastRenderedPageBreak/>
              <w:t>Recommendation 39</w:t>
            </w:r>
          </w:p>
          <w:p w14:paraId="36DFD666" w14:textId="77777777" w:rsidR="00A002FA" w:rsidRDefault="00A002FA" w:rsidP="00AD030F">
            <w:pPr>
              <w:pStyle w:val="02Tabletext"/>
              <w:rPr>
                <w:lang w:val="en-AU"/>
              </w:rPr>
            </w:pPr>
          </w:p>
          <w:p w14:paraId="4430E64A" w14:textId="77777777" w:rsidR="00A002FA" w:rsidRDefault="00A002FA" w:rsidP="00AD030F">
            <w:pPr>
              <w:pStyle w:val="02Tabletext"/>
              <w:rPr>
                <w:lang w:val="en-AU"/>
              </w:rPr>
            </w:pPr>
            <w:r w:rsidRPr="000921BD">
              <w:rPr>
                <w:lang w:val="en-AU"/>
              </w:rPr>
              <w:t xml:space="preserve">Coronary artery bypass grafting (also known as bypass surgery, CAGS or CABG) </w:t>
            </w:r>
          </w:p>
          <w:p w14:paraId="22FF798E" w14:textId="77777777" w:rsidR="00A002FA" w:rsidRDefault="00A002FA" w:rsidP="00AD030F">
            <w:pPr>
              <w:pStyle w:val="02Tabletext"/>
              <w:rPr>
                <w:lang w:val="en-AU"/>
              </w:rPr>
            </w:pPr>
          </w:p>
          <w:p w14:paraId="3DE6F9CE" w14:textId="77777777" w:rsidR="00A002FA" w:rsidRDefault="00A002FA" w:rsidP="00AD030F">
            <w:pPr>
              <w:pStyle w:val="02Tabletext"/>
              <w:rPr>
                <w:lang w:val="en-AU"/>
              </w:rPr>
            </w:pPr>
            <w:r>
              <w:rPr>
                <w:lang w:val="en-AU"/>
              </w:rPr>
              <w:t>Items 38496, 38497, 38498, 38500, 38501, 38503 and 38504.</w:t>
            </w:r>
          </w:p>
        </w:tc>
        <w:tc>
          <w:tcPr>
            <w:tcW w:w="2648" w:type="dxa"/>
          </w:tcPr>
          <w:p w14:paraId="610A16AC" w14:textId="77777777" w:rsidR="00A002FA" w:rsidRDefault="00A002FA" w:rsidP="00AD030F">
            <w:pPr>
              <w:pStyle w:val="02Tabletext"/>
              <w:rPr>
                <w:lang w:val="en-AU"/>
              </w:rPr>
            </w:pPr>
            <w:r>
              <w:rPr>
                <w:lang w:val="en-AU"/>
              </w:rPr>
              <w:t>This procedure uses</w:t>
            </w:r>
            <w:r w:rsidRPr="000921BD">
              <w:rPr>
                <w:lang w:val="en-AU"/>
              </w:rPr>
              <w:t xml:space="preserve"> grafts (pieces of other blood vessels) to provide a path for blood to go around blockages in the blood vessels of the heart.</w:t>
            </w:r>
          </w:p>
        </w:tc>
        <w:tc>
          <w:tcPr>
            <w:tcW w:w="2648" w:type="dxa"/>
          </w:tcPr>
          <w:p w14:paraId="5B149F39" w14:textId="77777777" w:rsidR="00A002FA" w:rsidRDefault="00A002FA" w:rsidP="00AD030F">
            <w:pPr>
              <w:pStyle w:val="02Tabletext"/>
              <w:rPr>
                <w:lang w:val="en-AU"/>
              </w:rPr>
            </w:pPr>
            <w:r w:rsidRPr="000921BD">
              <w:rPr>
                <w:lang w:val="en-AU"/>
              </w:rPr>
              <w:t xml:space="preserve">Restructure </w:t>
            </w:r>
            <w:r>
              <w:rPr>
                <w:lang w:val="en-AU"/>
              </w:rPr>
              <w:t>i</w:t>
            </w:r>
            <w:r w:rsidRPr="000921BD">
              <w:rPr>
                <w:lang w:val="en-AU"/>
              </w:rPr>
              <w:t>tems as complete medical services.</w:t>
            </w:r>
          </w:p>
        </w:tc>
        <w:tc>
          <w:tcPr>
            <w:tcW w:w="3339" w:type="dxa"/>
          </w:tcPr>
          <w:p w14:paraId="412D2646" w14:textId="77777777" w:rsidR="00A002FA" w:rsidRDefault="00A002FA" w:rsidP="00AD030F">
            <w:pPr>
              <w:pStyle w:val="02Tabletext"/>
              <w:rPr>
                <w:lang w:val="en-AU"/>
              </w:rPr>
            </w:pPr>
            <w:r>
              <w:rPr>
                <w:lang w:val="en-AU"/>
              </w:rPr>
              <w:t>Currently,</w:t>
            </w:r>
            <w:r w:rsidRPr="000921BD">
              <w:rPr>
                <w:lang w:val="en-AU"/>
              </w:rPr>
              <w:t xml:space="preserve"> </w:t>
            </w:r>
            <w:r>
              <w:rPr>
                <w:lang w:val="en-AU"/>
              </w:rPr>
              <w:t>doctors</w:t>
            </w:r>
            <w:r w:rsidRPr="000921BD">
              <w:rPr>
                <w:lang w:val="en-AU"/>
              </w:rPr>
              <w:t xml:space="preserve"> </w:t>
            </w:r>
            <w:r>
              <w:rPr>
                <w:lang w:val="en-AU"/>
              </w:rPr>
              <w:t>claim very</w:t>
            </w:r>
            <w:r w:rsidRPr="000921BD">
              <w:rPr>
                <w:lang w:val="en-AU"/>
              </w:rPr>
              <w:t xml:space="preserve"> different combinations of </w:t>
            </w:r>
            <w:r>
              <w:rPr>
                <w:lang w:val="en-AU"/>
              </w:rPr>
              <w:t xml:space="preserve">MBS </w:t>
            </w:r>
            <w:r w:rsidRPr="000921BD">
              <w:rPr>
                <w:lang w:val="en-AU"/>
              </w:rPr>
              <w:t xml:space="preserve">items for the same procedure. These changes </w:t>
            </w:r>
            <w:r>
              <w:rPr>
                <w:lang w:val="en-AU"/>
              </w:rPr>
              <w:t xml:space="preserve">would </w:t>
            </w:r>
            <w:r w:rsidRPr="000921BD">
              <w:rPr>
                <w:lang w:val="en-AU"/>
              </w:rPr>
              <w:t xml:space="preserve">mean that all patients who have </w:t>
            </w:r>
            <w:r>
              <w:rPr>
                <w:lang w:val="en-AU"/>
              </w:rPr>
              <w:t>the</w:t>
            </w:r>
            <w:r w:rsidRPr="000921BD">
              <w:rPr>
                <w:lang w:val="en-AU"/>
              </w:rPr>
              <w:t xml:space="preserve"> procedure </w:t>
            </w:r>
            <w:r>
              <w:rPr>
                <w:lang w:val="en-AU"/>
              </w:rPr>
              <w:t>would</w:t>
            </w:r>
            <w:r w:rsidRPr="000921BD">
              <w:rPr>
                <w:lang w:val="en-AU"/>
              </w:rPr>
              <w:t xml:space="preserve"> </w:t>
            </w:r>
            <w:r w:rsidR="0040732A">
              <w:rPr>
                <w:lang w:val="en-AU"/>
              </w:rPr>
              <w:t>have</w:t>
            </w:r>
            <w:r w:rsidRPr="000921BD">
              <w:rPr>
                <w:lang w:val="en-AU"/>
              </w:rPr>
              <w:t xml:space="preserve"> the same</w:t>
            </w:r>
            <w:r>
              <w:rPr>
                <w:lang w:val="en-AU"/>
              </w:rPr>
              <w:t xml:space="preserve"> MBS</w:t>
            </w:r>
            <w:r w:rsidRPr="000921BD">
              <w:rPr>
                <w:lang w:val="en-AU"/>
              </w:rPr>
              <w:t xml:space="preserve"> item</w:t>
            </w:r>
            <w:r>
              <w:rPr>
                <w:lang w:val="en-AU"/>
              </w:rPr>
              <w:t>s</w:t>
            </w:r>
            <w:r w:rsidRPr="000921BD">
              <w:rPr>
                <w:lang w:val="en-AU"/>
              </w:rPr>
              <w:t xml:space="preserve"> </w:t>
            </w:r>
            <w:r w:rsidR="0040732A">
              <w:rPr>
                <w:lang w:val="en-AU"/>
              </w:rPr>
              <w:t xml:space="preserve">claimed </w:t>
            </w:r>
            <w:r w:rsidRPr="000921BD">
              <w:rPr>
                <w:lang w:val="en-AU"/>
              </w:rPr>
              <w:t>and</w:t>
            </w:r>
            <w:r>
              <w:rPr>
                <w:lang w:val="en-AU"/>
              </w:rPr>
              <w:t xml:space="preserve"> would therefore</w:t>
            </w:r>
            <w:r w:rsidRPr="000921BD">
              <w:rPr>
                <w:lang w:val="en-AU"/>
              </w:rPr>
              <w:t xml:space="preserve"> receive the same rebate.</w:t>
            </w:r>
          </w:p>
        </w:tc>
        <w:tc>
          <w:tcPr>
            <w:tcW w:w="3623" w:type="dxa"/>
          </w:tcPr>
          <w:p w14:paraId="7C2219BA" w14:textId="77777777" w:rsidR="00A002FA" w:rsidRDefault="00A002FA" w:rsidP="00AD030F">
            <w:pPr>
              <w:pStyle w:val="02Tabletext"/>
              <w:rPr>
                <w:lang w:val="en-AU"/>
              </w:rPr>
            </w:pPr>
            <w:r w:rsidRPr="00BB1C68">
              <w:rPr>
                <w:lang w:val="en-AU"/>
              </w:rPr>
              <w:t xml:space="preserve">Simplifies the MBS items to align with best practice guidelines </w:t>
            </w:r>
            <w:r w:rsidRPr="000921BD">
              <w:rPr>
                <w:lang w:val="en-AU"/>
              </w:rPr>
              <w:t>Previous</w:t>
            </w:r>
            <w:r>
              <w:rPr>
                <w:lang w:val="en-AU"/>
              </w:rPr>
              <w:t xml:space="preserve"> MBS</w:t>
            </w:r>
            <w:r w:rsidRPr="000921BD">
              <w:rPr>
                <w:lang w:val="en-AU"/>
              </w:rPr>
              <w:t xml:space="preserve"> items were often added together in different ways because of how the schedule was designed, with providers claiming more items for a procedure to get higher MBS rebates. The new structure is clearer and simpler</w:t>
            </w:r>
            <w:r>
              <w:rPr>
                <w:lang w:val="en-AU"/>
              </w:rPr>
              <w:t>,</w:t>
            </w:r>
            <w:r w:rsidRPr="000921BD">
              <w:rPr>
                <w:lang w:val="en-AU"/>
              </w:rPr>
              <w:t xml:space="preserve"> with a single item for bypass surgery, </w:t>
            </w:r>
            <w:r>
              <w:rPr>
                <w:lang w:val="en-AU"/>
              </w:rPr>
              <w:t>and</w:t>
            </w:r>
            <w:r w:rsidRPr="000921BD">
              <w:rPr>
                <w:lang w:val="en-AU"/>
              </w:rPr>
              <w:t xml:space="preserve"> some add</w:t>
            </w:r>
            <w:r>
              <w:rPr>
                <w:lang w:val="en-AU"/>
              </w:rPr>
              <w:t>-</w:t>
            </w:r>
            <w:r w:rsidRPr="000921BD">
              <w:rPr>
                <w:lang w:val="en-AU"/>
              </w:rPr>
              <w:t xml:space="preserve">on items for specific things </w:t>
            </w:r>
            <w:r>
              <w:rPr>
                <w:lang w:val="en-AU"/>
              </w:rPr>
              <w:t>that</w:t>
            </w:r>
            <w:r w:rsidRPr="000921BD">
              <w:rPr>
                <w:lang w:val="en-AU"/>
              </w:rPr>
              <w:t xml:space="preserve"> make the surgery longer or more difficult but might be needed in some patients.</w:t>
            </w:r>
          </w:p>
        </w:tc>
      </w:tr>
      <w:tr w:rsidR="00013C9B" w:rsidRPr="002C4767" w14:paraId="77112FF3" w14:textId="77777777" w:rsidTr="00A002FA">
        <w:trPr>
          <w:cantSplit/>
        </w:trPr>
        <w:tc>
          <w:tcPr>
            <w:tcW w:w="1871" w:type="dxa"/>
          </w:tcPr>
          <w:p w14:paraId="53470DE3" w14:textId="77777777" w:rsidR="00013C9B" w:rsidRDefault="00013C9B" w:rsidP="00AD030F">
            <w:pPr>
              <w:pStyle w:val="02Tabletext"/>
              <w:rPr>
                <w:lang w:val="en-AU"/>
              </w:rPr>
            </w:pPr>
            <w:r>
              <w:rPr>
                <w:lang w:val="en-AU"/>
              </w:rPr>
              <w:t>Recommendation 42.1</w:t>
            </w:r>
          </w:p>
          <w:p w14:paraId="67EC9EB8" w14:textId="77777777" w:rsidR="00013C9B" w:rsidRPr="002C4767" w:rsidRDefault="007149A0" w:rsidP="00353ED6">
            <w:pPr>
              <w:rPr>
                <w:lang w:val="en-AU"/>
              </w:rPr>
            </w:pPr>
            <w:r w:rsidRPr="002C4767">
              <w:rPr>
                <w:rFonts w:ascii="Arial" w:eastAsiaTheme="minorHAnsi" w:hAnsi="Arial" w:cs="Arial"/>
                <w:sz w:val="18"/>
                <w:szCs w:val="18"/>
                <w:lang w:val="en-AU" w:eastAsia="en-US"/>
              </w:rPr>
              <w:t xml:space="preserve">All </w:t>
            </w:r>
            <w:r w:rsidR="00013C9B" w:rsidRPr="002C4767">
              <w:rPr>
                <w:rFonts w:ascii="Arial" w:eastAsiaTheme="minorHAnsi" w:hAnsi="Arial" w:cs="Arial"/>
                <w:sz w:val="18"/>
                <w:szCs w:val="18"/>
                <w:lang w:val="en-AU" w:eastAsia="en-US"/>
              </w:rPr>
              <w:t>Cardiac Surgery</w:t>
            </w:r>
            <w:r>
              <w:rPr>
                <w:rFonts w:ascii="Arial" w:eastAsiaTheme="minorHAnsi" w:hAnsi="Arial" w:cs="Arial"/>
                <w:sz w:val="18"/>
                <w:szCs w:val="18"/>
                <w:lang w:val="en-AU" w:eastAsia="en-US"/>
              </w:rPr>
              <w:t xml:space="preserve"> </w:t>
            </w:r>
            <w:r w:rsidR="00E7559B">
              <w:rPr>
                <w:rFonts w:ascii="Arial" w:eastAsiaTheme="minorHAnsi" w:hAnsi="Arial" w:cs="Arial"/>
                <w:sz w:val="18"/>
                <w:szCs w:val="18"/>
                <w:lang w:val="en-AU" w:eastAsia="en-US"/>
              </w:rPr>
              <w:t>procedures</w:t>
            </w:r>
          </w:p>
        </w:tc>
        <w:tc>
          <w:tcPr>
            <w:tcW w:w="2648" w:type="dxa"/>
          </w:tcPr>
          <w:p w14:paraId="7B91F034" w14:textId="77777777" w:rsidR="00013C9B" w:rsidRDefault="007149A0" w:rsidP="00AD030F">
            <w:pPr>
              <w:pStyle w:val="02Tabletext"/>
              <w:rPr>
                <w:lang w:val="en-AU"/>
              </w:rPr>
            </w:pPr>
            <w:r>
              <w:rPr>
                <w:lang w:val="en-AU"/>
              </w:rPr>
              <w:t>This group of items in the MBS are for patients having cardiac surgery.</w:t>
            </w:r>
          </w:p>
        </w:tc>
        <w:tc>
          <w:tcPr>
            <w:tcW w:w="2648" w:type="dxa"/>
          </w:tcPr>
          <w:p w14:paraId="28B8E24B" w14:textId="77777777" w:rsidR="00013C9B" w:rsidRPr="00353ED6" w:rsidRDefault="007149A0" w:rsidP="00AD030F">
            <w:pPr>
              <w:pStyle w:val="02Tabletext"/>
              <w:rPr>
                <w:lang w:val="en-AU"/>
              </w:rPr>
            </w:pPr>
            <w:r>
              <w:rPr>
                <w:lang w:val="en-AU"/>
              </w:rPr>
              <w:t>Restructure all cardiac surgery items as complete medical services.</w:t>
            </w:r>
          </w:p>
        </w:tc>
        <w:tc>
          <w:tcPr>
            <w:tcW w:w="3339" w:type="dxa"/>
          </w:tcPr>
          <w:p w14:paraId="57CE2432" w14:textId="77777777" w:rsidR="00013C9B" w:rsidRDefault="007149A0" w:rsidP="00AD030F">
            <w:pPr>
              <w:pStyle w:val="02Tabletext"/>
              <w:rPr>
                <w:lang w:val="en-AU"/>
              </w:rPr>
            </w:pPr>
            <w:r>
              <w:rPr>
                <w:lang w:val="en-AU"/>
              </w:rPr>
              <w:t>Currently,</w:t>
            </w:r>
            <w:r w:rsidRPr="000921BD">
              <w:rPr>
                <w:lang w:val="en-AU"/>
              </w:rPr>
              <w:t xml:space="preserve"> </w:t>
            </w:r>
            <w:r>
              <w:rPr>
                <w:lang w:val="en-AU"/>
              </w:rPr>
              <w:t>doctors</w:t>
            </w:r>
            <w:r w:rsidRPr="000921BD">
              <w:rPr>
                <w:lang w:val="en-AU"/>
              </w:rPr>
              <w:t xml:space="preserve"> </w:t>
            </w:r>
            <w:r>
              <w:rPr>
                <w:lang w:val="en-AU"/>
              </w:rPr>
              <w:t>claim very</w:t>
            </w:r>
            <w:r w:rsidRPr="000921BD">
              <w:rPr>
                <w:lang w:val="en-AU"/>
              </w:rPr>
              <w:t xml:space="preserve"> different combinations of </w:t>
            </w:r>
            <w:r>
              <w:rPr>
                <w:lang w:val="en-AU"/>
              </w:rPr>
              <w:t xml:space="preserve">MBS </w:t>
            </w:r>
            <w:r w:rsidRPr="000921BD">
              <w:rPr>
                <w:lang w:val="en-AU"/>
              </w:rPr>
              <w:t xml:space="preserve">items for the same procedure. These changes </w:t>
            </w:r>
            <w:r>
              <w:rPr>
                <w:lang w:val="en-AU"/>
              </w:rPr>
              <w:t xml:space="preserve">would </w:t>
            </w:r>
            <w:r w:rsidRPr="000921BD">
              <w:rPr>
                <w:lang w:val="en-AU"/>
              </w:rPr>
              <w:t xml:space="preserve">mean that all patients who have </w:t>
            </w:r>
            <w:r>
              <w:rPr>
                <w:lang w:val="en-AU"/>
              </w:rPr>
              <w:t>the</w:t>
            </w:r>
            <w:r w:rsidRPr="000921BD">
              <w:rPr>
                <w:lang w:val="en-AU"/>
              </w:rPr>
              <w:t xml:space="preserve"> procedure </w:t>
            </w:r>
            <w:r>
              <w:rPr>
                <w:lang w:val="en-AU"/>
              </w:rPr>
              <w:t>would</w:t>
            </w:r>
            <w:r w:rsidRPr="000921BD">
              <w:rPr>
                <w:lang w:val="en-AU"/>
              </w:rPr>
              <w:t xml:space="preserve"> </w:t>
            </w:r>
            <w:r>
              <w:rPr>
                <w:lang w:val="en-AU"/>
              </w:rPr>
              <w:t>have</w:t>
            </w:r>
            <w:r w:rsidRPr="000921BD">
              <w:rPr>
                <w:lang w:val="en-AU"/>
              </w:rPr>
              <w:t xml:space="preserve"> the same</w:t>
            </w:r>
            <w:r>
              <w:rPr>
                <w:lang w:val="en-AU"/>
              </w:rPr>
              <w:t xml:space="preserve"> MBS</w:t>
            </w:r>
            <w:r w:rsidRPr="000921BD">
              <w:rPr>
                <w:lang w:val="en-AU"/>
              </w:rPr>
              <w:t xml:space="preserve"> item</w:t>
            </w:r>
            <w:r>
              <w:rPr>
                <w:lang w:val="en-AU"/>
              </w:rPr>
              <w:t>s</w:t>
            </w:r>
            <w:r w:rsidRPr="000921BD">
              <w:rPr>
                <w:lang w:val="en-AU"/>
              </w:rPr>
              <w:t xml:space="preserve"> </w:t>
            </w:r>
            <w:r>
              <w:rPr>
                <w:lang w:val="en-AU"/>
              </w:rPr>
              <w:t xml:space="preserve">claimed </w:t>
            </w:r>
            <w:r w:rsidRPr="000921BD">
              <w:rPr>
                <w:lang w:val="en-AU"/>
              </w:rPr>
              <w:t>and</w:t>
            </w:r>
            <w:r>
              <w:rPr>
                <w:lang w:val="en-AU"/>
              </w:rPr>
              <w:t xml:space="preserve"> would therefore</w:t>
            </w:r>
            <w:r w:rsidRPr="000921BD">
              <w:rPr>
                <w:lang w:val="en-AU"/>
              </w:rPr>
              <w:t xml:space="preserve"> receive the same rebate.</w:t>
            </w:r>
          </w:p>
        </w:tc>
        <w:tc>
          <w:tcPr>
            <w:tcW w:w="3623" w:type="dxa"/>
          </w:tcPr>
          <w:p w14:paraId="1A4F80E9" w14:textId="77777777" w:rsidR="00013C9B" w:rsidRDefault="007149A0" w:rsidP="0056493E">
            <w:pPr>
              <w:pStyle w:val="02Tabletext"/>
              <w:rPr>
                <w:lang w:val="en-AU"/>
              </w:rPr>
            </w:pPr>
            <w:r w:rsidRPr="00BB1C68">
              <w:rPr>
                <w:lang w:val="en-AU"/>
              </w:rPr>
              <w:t xml:space="preserve">Simplifies the MBS items to align with best practice guidelines </w:t>
            </w:r>
            <w:r w:rsidRPr="000921BD">
              <w:rPr>
                <w:lang w:val="en-AU"/>
              </w:rPr>
              <w:t>Previous</w:t>
            </w:r>
            <w:r>
              <w:rPr>
                <w:lang w:val="en-AU"/>
              </w:rPr>
              <w:t xml:space="preserve"> MBS</w:t>
            </w:r>
            <w:r w:rsidRPr="000921BD">
              <w:rPr>
                <w:lang w:val="en-AU"/>
              </w:rPr>
              <w:t xml:space="preserve"> items were often added together in different ways because of how the schedule was designed, with providers claiming more items for a procedure to get higher MBS rebates. The new structure is clearer and simpler</w:t>
            </w:r>
            <w:r>
              <w:rPr>
                <w:lang w:val="en-AU"/>
              </w:rPr>
              <w:t>,</w:t>
            </w:r>
            <w:r w:rsidRPr="000921BD">
              <w:rPr>
                <w:lang w:val="en-AU"/>
              </w:rPr>
              <w:t xml:space="preserve"> with a single item for bypass surgery, </w:t>
            </w:r>
            <w:r>
              <w:rPr>
                <w:lang w:val="en-AU"/>
              </w:rPr>
              <w:t>and</w:t>
            </w:r>
            <w:r w:rsidRPr="000921BD">
              <w:rPr>
                <w:lang w:val="en-AU"/>
              </w:rPr>
              <w:t xml:space="preserve"> some add</w:t>
            </w:r>
            <w:r>
              <w:rPr>
                <w:lang w:val="en-AU"/>
              </w:rPr>
              <w:t>-</w:t>
            </w:r>
            <w:r w:rsidRPr="000921BD">
              <w:rPr>
                <w:lang w:val="en-AU"/>
              </w:rPr>
              <w:t xml:space="preserve">on items for specific things </w:t>
            </w:r>
            <w:r>
              <w:rPr>
                <w:lang w:val="en-AU"/>
              </w:rPr>
              <w:t>that</w:t>
            </w:r>
            <w:r w:rsidRPr="000921BD">
              <w:rPr>
                <w:lang w:val="en-AU"/>
              </w:rPr>
              <w:t xml:space="preserve"> make the surgery longer or more difficult but </w:t>
            </w:r>
            <w:r w:rsidR="0056493E">
              <w:rPr>
                <w:lang w:val="en-AU"/>
              </w:rPr>
              <w:t xml:space="preserve">which may be clinically </w:t>
            </w:r>
            <w:r w:rsidRPr="000921BD">
              <w:rPr>
                <w:lang w:val="en-AU"/>
              </w:rPr>
              <w:t>needed in some patients.</w:t>
            </w:r>
          </w:p>
        </w:tc>
      </w:tr>
      <w:tr w:rsidR="007149A0" w:rsidRPr="000921BD" w14:paraId="1B4F4AB4" w14:textId="77777777" w:rsidTr="00A002FA">
        <w:trPr>
          <w:cantSplit/>
        </w:trPr>
        <w:tc>
          <w:tcPr>
            <w:tcW w:w="1871" w:type="dxa"/>
          </w:tcPr>
          <w:p w14:paraId="69697E27" w14:textId="77777777" w:rsidR="007149A0" w:rsidRDefault="007149A0" w:rsidP="00AD030F">
            <w:pPr>
              <w:pStyle w:val="02Tabletext"/>
              <w:rPr>
                <w:lang w:val="en-AU"/>
              </w:rPr>
            </w:pPr>
            <w:r>
              <w:rPr>
                <w:lang w:val="en-AU"/>
              </w:rPr>
              <w:t>Recommendation 42.2</w:t>
            </w:r>
            <w:r w:rsidR="0048344A">
              <w:rPr>
                <w:lang w:val="en-AU"/>
              </w:rPr>
              <w:t>, 42.3 and 42.4</w:t>
            </w:r>
            <w:r>
              <w:rPr>
                <w:lang w:val="en-AU"/>
              </w:rPr>
              <w:t xml:space="preserve"> </w:t>
            </w:r>
          </w:p>
          <w:p w14:paraId="0F198832" w14:textId="77777777" w:rsidR="007149A0" w:rsidRDefault="007149A0" w:rsidP="005A5226">
            <w:pPr>
              <w:pStyle w:val="02Tabletext"/>
              <w:rPr>
                <w:lang w:val="en-AU"/>
              </w:rPr>
            </w:pPr>
            <w:r>
              <w:rPr>
                <w:lang w:val="en-AU"/>
              </w:rPr>
              <w:t>Primary valve replacement items.</w:t>
            </w:r>
          </w:p>
          <w:p w14:paraId="618A9A76" w14:textId="77777777" w:rsidR="007149A0" w:rsidRPr="005A5226" w:rsidRDefault="007149A0" w:rsidP="008A06D8">
            <w:pPr>
              <w:pStyle w:val="02Tabletext"/>
              <w:rPr>
                <w:lang w:val="en-AU"/>
              </w:rPr>
            </w:pPr>
          </w:p>
        </w:tc>
        <w:tc>
          <w:tcPr>
            <w:tcW w:w="2648" w:type="dxa"/>
          </w:tcPr>
          <w:p w14:paraId="1D5498D4" w14:textId="77777777" w:rsidR="007149A0" w:rsidRDefault="002C4767" w:rsidP="00AD030F">
            <w:pPr>
              <w:pStyle w:val="02Tabletext"/>
              <w:rPr>
                <w:lang w:val="en-AU"/>
              </w:rPr>
            </w:pPr>
            <w:r>
              <w:rPr>
                <w:lang w:val="en-AU"/>
              </w:rPr>
              <w:t>These p</w:t>
            </w:r>
            <w:r w:rsidRPr="000921BD">
              <w:rPr>
                <w:lang w:val="en-AU"/>
              </w:rPr>
              <w:t xml:space="preserve">rocedures involve repairing or replacing any of the </w:t>
            </w:r>
            <w:r>
              <w:rPr>
                <w:lang w:val="en-AU"/>
              </w:rPr>
              <w:t xml:space="preserve">primary </w:t>
            </w:r>
            <w:r w:rsidRPr="000921BD">
              <w:rPr>
                <w:lang w:val="en-AU"/>
              </w:rPr>
              <w:t>valves in the heart.</w:t>
            </w:r>
          </w:p>
        </w:tc>
        <w:tc>
          <w:tcPr>
            <w:tcW w:w="2648" w:type="dxa"/>
          </w:tcPr>
          <w:p w14:paraId="5177CF70" w14:textId="77777777" w:rsidR="007149A0" w:rsidRPr="00FD6810" w:rsidRDefault="002C4767" w:rsidP="005A5226">
            <w:pPr>
              <w:pStyle w:val="02Tabletext"/>
            </w:pPr>
            <w:r>
              <w:rPr>
                <w:lang w:val="en-AU"/>
              </w:rPr>
              <w:t xml:space="preserve">Restructure the existing items into three new items to make them </w:t>
            </w:r>
            <w:r w:rsidR="00E7559B">
              <w:rPr>
                <w:lang w:val="en-AU"/>
              </w:rPr>
              <w:t>stand</w:t>
            </w:r>
            <w:r>
              <w:rPr>
                <w:lang w:val="en-AU"/>
              </w:rPr>
              <w:t xml:space="preserve"> alone or complete medical services. </w:t>
            </w:r>
          </w:p>
        </w:tc>
        <w:tc>
          <w:tcPr>
            <w:tcW w:w="3339" w:type="dxa"/>
          </w:tcPr>
          <w:p w14:paraId="7C5DCE08" w14:textId="77777777" w:rsidR="007149A0" w:rsidRDefault="007149A0" w:rsidP="007149A0">
            <w:pPr>
              <w:pStyle w:val="02Tabletext"/>
              <w:rPr>
                <w:lang w:val="en-AU"/>
              </w:rPr>
            </w:pPr>
            <w:r>
              <w:rPr>
                <w:lang w:val="en-AU"/>
              </w:rPr>
              <w:t>The changes would</w:t>
            </w:r>
            <w:r w:rsidRPr="000921BD">
              <w:rPr>
                <w:lang w:val="en-AU"/>
              </w:rPr>
              <w:t xml:space="preserve"> </w:t>
            </w:r>
            <w:r>
              <w:rPr>
                <w:lang w:val="en-AU"/>
              </w:rPr>
              <w:t>ensure patients receive the same rebate for equivalent procedures</w:t>
            </w:r>
            <w:r w:rsidRPr="000921BD">
              <w:rPr>
                <w:lang w:val="en-AU"/>
              </w:rPr>
              <w:t xml:space="preserve">. </w:t>
            </w:r>
          </w:p>
          <w:p w14:paraId="35B5FAA6" w14:textId="77777777" w:rsidR="007149A0" w:rsidRDefault="007149A0" w:rsidP="0056493E">
            <w:pPr>
              <w:pStyle w:val="02Tabletext"/>
              <w:rPr>
                <w:lang w:val="en-AU"/>
              </w:rPr>
            </w:pPr>
          </w:p>
        </w:tc>
        <w:tc>
          <w:tcPr>
            <w:tcW w:w="3623" w:type="dxa"/>
          </w:tcPr>
          <w:p w14:paraId="215D81F5" w14:textId="77777777" w:rsidR="007149A0" w:rsidRDefault="007149A0" w:rsidP="0056493E">
            <w:pPr>
              <w:pStyle w:val="02Tabletext"/>
              <w:rPr>
                <w:lang w:val="en-AU"/>
              </w:rPr>
            </w:pPr>
            <w:r>
              <w:rPr>
                <w:lang w:val="en-AU"/>
              </w:rPr>
              <w:t>The changes are designed t</w:t>
            </w:r>
            <w:r w:rsidRPr="000921BD">
              <w:rPr>
                <w:lang w:val="en-AU"/>
              </w:rPr>
              <w:t>o reduce variation</w:t>
            </w:r>
            <w:r>
              <w:rPr>
                <w:lang w:val="en-AU"/>
              </w:rPr>
              <w:t xml:space="preserve"> in </w:t>
            </w:r>
            <w:r w:rsidR="0056493E">
              <w:rPr>
                <w:lang w:val="en-AU"/>
              </w:rPr>
              <w:t>rebates for similar procedures</w:t>
            </w:r>
            <w:r>
              <w:rPr>
                <w:lang w:val="en-AU"/>
              </w:rPr>
              <w:t>.</w:t>
            </w:r>
          </w:p>
        </w:tc>
      </w:tr>
      <w:tr w:rsidR="00586A1A" w:rsidRPr="000921BD" w14:paraId="1944C686" w14:textId="77777777" w:rsidTr="00A002FA">
        <w:trPr>
          <w:cantSplit/>
        </w:trPr>
        <w:tc>
          <w:tcPr>
            <w:tcW w:w="1871" w:type="dxa"/>
          </w:tcPr>
          <w:p w14:paraId="4BF1A5CB" w14:textId="77777777" w:rsidR="00586A1A" w:rsidRDefault="00586A1A" w:rsidP="00AD030F">
            <w:pPr>
              <w:pStyle w:val="02Tabletext"/>
              <w:rPr>
                <w:lang w:val="en-AU"/>
              </w:rPr>
            </w:pPr>
            <w:r>
              <w:rPr>
                <w:lang w:val="en-AU"/>
              </w:rPr>
              <w:t>Recommendation 43</w:t>
            </w:r>
          </w:p>
          <w:p w14:paraId="107244C0" w14:textId="77777777" w:rsidR="00586A1A" w:rsidRDefault="00586A1A" w:rsidP="00AD030F">
            <w:pPr>
              <w:pStyle w:val="02Tabletext"/>
              <w:rPr>
                <w:lang w:val="en-AU"/>
              </w:rPr>
            </w:pPr>
            <w:r w:rsidRPr="000921BD">
              <w:rPr>
                <w:lang w:val="en-AU"/>
              </w:rPr>
              <w:t>Valve repair and replacement items</w:t>
            </w:r>
            <w:r>
              <w:rPr>
                <w:lang w:val="en-AU"/>
              </w:rPr>
              <w:t>:</w:t>
            </w:r>
          </w:p>
          <w:p w14:paraId="0AC431BA" w14:textId="77777777" w:rsidR="00586A1A" w:rsidRDefault="007149A0" w:rsidP="00AD030F">
            <w:pPr>
              <w:pStyle w:val="02Tabletext"/>
              <w:rPr>
                <w:lang w:val="en-AU"/>
              </w:rPr>
            </w:pPr>
            <w:r>
              <w:rPr>
                <w:lang w:val="en-AU"/>
              </w:rPr>
              <w:t xml:space="preserve">Items </w:t>
            </w:r>
            <w:r w:rsidR="00586A1A">
              <w:rPr>
                <w:lang w:val="en-AU"/>
              </w:rPr>
              <w:t>38550, 38553, 38556 and 38572</w:t>
            </w:r>
          </w:p>
          <w:p w14:paraId="23B453FC" w14:textId="77777777" w:rsidR="00586A1A" w:rsidRDefault="00586A1A" w:rsidP="00AD030F">
            <w:pPr>
              <w:pStyle w:val="02Tabletext"/>
              <w:rPr>
                <w:lang w:val="en-AU"/>
              </w:rPr>
            </w:pPr>
          </w:p>
        </w:tc>
        <w:tc>
          <w:tcPr>
            <w:tcW w:w="2648" w:type="dxa"/>
          </w:tcPr>
          <w:p w14:paraId="5806B2DA" w14:textId="77777777" w:rsidR="00586A1A" w:rsidRDefault="00586A1A" w:rsidP="00AD030F">
            <w:pPr>
              <w:pStyle w:val="02Tabletext"/>
              <w:rPr>
                <w:lang w:val="en-AU"/>
              </w:rPr>
            </w:pPr>
            <w:r>
              <w:rPr>
                <w:lang w:val="en-AU"/>
              </w:rPr>
              <w:t>These p</w:t>
            </w:r>
            <w:r w:rsidRPr="000921BD">
              <w:rPr>
                <w:lang w:val="en-AU"/>
              </w:rPr>
              <w:t>rocedures involve repairing or replacing any of the valves in the heart.</w:t>
            </w:r>
          </w:p>
        </w:tc>
        <w:tc>
          <w:tcPr>
            <w:tcW w:w="2648" w:type="dxa"/>
          </w:tcPr>
          <w:p w14:paraId="140839E7" w14:textId="77777777" w:rsidR="00586A1A" w:rsidRPr="00FD6810" w:rsidRDefault="00586A1A" w:rsidP="00AD030F">
            <w:pPr>
              <w:pStyle w:val="02Tabletext"/>
              <w:rPr>
                <w:lang w:val="en-AU"/>
              </w:rPr>
            </w:pPr>
            <w:r w:rsidRPr="00FD6810">
              <w:t>Restructure items as complete medical services and add new items for valve replacement</w:t>
            </w:r>
            <w:r w:rsidRPr="00FD6810">
              <w:rPr>
                <w:lang w:val="en-AU"/>
              </w:rPr>
              <w:t>,</w:t>
            </w:r>
            <w:r w:rsidRPr="00FD6810">
              <w:t xml:space="preserve"> including removing (explanting)</w:t>
            </w:r>
            <w:r w:rsidRPr="00FD6810">
              <w:rPr>
                <w:lang w:val="en-AU"/>
              </w:rPr>
              <w:t xml:space="preserve"> a </w:t>
            </w:r>
            <w:r w:rsidR="008B6768">
              <w:t xml:space="preserve">previous </w:t>
            </w:r>
            <w:r w:rsidRPr="00FD6810">
              <w:t>valve prosthesis.</w:t>
            </w:r>
          </w:p>
        </w:tc>
        <w:tc>
          <w:tcPr>
            <w:tcW w:w="3339" w:type="dxa"/>
          </w:tcPr>
          <w:p w14:paraId="1AA20B31" w14:textId="77777777" w:rsidR="00586A1A" w:rsidRDefault="00586A1A" w:rsidP="00AD030F">
            <w:pPr>
              <w:pStyle w:val="02Tabletext"/>
              <w:rPr>
                <w:lang w:val="en-AU"/>
              </w:rPr>
            </w:pPr>
            <w:r>
              <w:rPr>
                <w:lang w:val="en-AU"/>
              </w:rPr>
              <w:t>The changes would</w:t>
            </w:r>
            <w:r w:rsidRPr="000921BD">
              <w:rPr>
                <w:lang w:val="en-AU"/>
              </w:rPr>
              <w:t xml:space="preserve"> </w:t>
            </w:r>
            <w:r w:rsidR="008B6768">
              <w:rPr>
                <w:lang w:val="en-AU"/>
              </w:rPr>
              <w:t>ensure patients receive the same rebate for equivalent procedures</w:t>
            </w:r>
            <w:r w:rsidRPr="000921BD">
              <w:rPr>
                <w:lang w:val="en-AU"/>
              </w:rPr>
              <w:t xml:space="preserve">. </w:t>
            </w:r>
          </w:p>
          <w:p w14:paraId="55941A16" w14:textId="77777777" w:rsidR="00586A1A" w:rsidRPr="000921BD" w:rsidRDefault="00586A1A" w:rsidP="00AD030F">
            <w:pPr>
              <w:pStyle w:val="02Tabletext"/>
              <w:rPr>
                <w:lang w:val="en-AU"/>
              </w:rPr>
            </w:pPr>
          </w:p>
          <w:p w14:paraId="2DB99C2E" w14:textId="77777777" w:rsidR="00AD030F" w:rsidRDefault="00586A1A" w:rsidP="00AD030F">
            <w:pPr>
              <w:pStyle w:val="02Tabletext"/>
              <w:rPr>
                <w:lang w:val="en-AU"/>
              </w:rPr>
            </w:pPr>
            <w:r w:rsidRPr="000921BD">
              <w:rPr>
                <w:lang w:val="en-AU"/>
              </w:rPr>
              <w:t xml:space="preserve">Surgeons </w:t>
            </w:r>
            <w:r>
              <w:rPr>
                <w:lang w:val="en-AU"/>
              </w:rPr>
              <w:t>would</w:t>
            </w:r>
            <w:r w:rsidRPr="000921BD">
              <w:rPr>
                <w:lang w:val="en-AU"/>
              </w:rPr>
              <w:t xml:space="preserve"> have an item that reflects the additional time</w:t>
            </w:r>
            <w:r>
              <w:rPr>
                <w:lang w:val="en-AU"/>
              </w:rPr>
              <w:t xml:space="preserve"> and</w:t>
            </w:r>
            <w:r w:rsidRPr="000921BD">
              <w:rPr>
                <w:lang w:val="en-AU"/>
              </w:rPr>
              <w:t xml:space="preserve"> complexity of repeat valve replacements</w:t>
            </w:r>
            <w:r w:rsidR="00AD030F">
              <w:rPr>
                <w:lang w:val="en-AU"/>
              </w:rPr>
              <w:t>.</w:t>
            </w:r>
          </w:p>
          <w:p w14:paraId="44A9508D" w14:textId="77777777" w:rsidR="00586A1A" w:rsidRDefault="00AD030F" w:rsidP="00AD030F">
            <w:pPr>
              <w:pStyle w:val="02Tabletext"/>
              <w:rPr>
                <w:lang w:val="en-AU"/>
              </w:rPr>
            </w:pPr>
            <w:r>
              <w:rPr>
                <w:lang w:val="en-AU"/>
              </w:rPr>
              <w:t xml:space="preserve"> </w:t>
            </w:r>
          </w:p>
        </w:tc>
        <w:tc>
          <w:tcPr>
            <w:tcW w:w="3623" w:type="dxa"/>
          </w:tcPr>
          <w:p w14:paraId="2E8401C6" w14:textId="77777777" w:rsidR="00586A1A" w:rsidRDefault="00586A1A" w:rsidP="00AD030F">
            <w:pPr>
              <w:pStyle w:val="02Tabletext"/>
              <w:rPr>
                <w:lang w:val="en-AU"/>
              </w:rPr>
            </w:pPr>
            <w:r>
              <w:rPr>
                <w:lang w:val="en-AU"/>
              </w:rPr>
              <w:t>The changes are designed t</w:t>
            </w:r>
            <w:r w:rsidRPr="000921BD">
              <w:rPr>
                <w:lang w:val="en-AU"/>
              </w:rPr>
              <w:t>o reduce variation</w:t>
            </w:r>
            <w:r>
              <w:rPr>
                <w:lang w:val="en-AU"/>
              </w:rPr>
              <w:t xml:space="preserve"> in claims</w:t>
            </w:r>
            <w:r w:rsidRPr="000921BD">
              <w:rPr>
                <w:lang w:val="en-AU"/>
              </w:rPr>
              <w:t xml:space="preserve"> </w:t>
            </w:r>
            <w:r>
              <w:rPr>
                <w:lang w:val="en-AU"/>
              </w:rPr>
              <w:t>(</w:t>
            </w:r>
            <w:r w:rsidRPr="000921BD">
              <w:rPr>
                <w:lang w:val="en-AU"/>
              </w:rPr>
              <w:t>as above</w:t>
            </w:r>
            <w:r>
              <w:rPr>
                <w:lang w:val="en-AU"/>
              </w:rPr>
              <w:t>)</w:t>
            </w:r>
            <w:r w:rsidRPr="000921BD">
              <w:rPr>
                <w:lang w:val="en-AU"/>
              </w:rPr>
              <w:t xml:space="preserve">, and to ensure that longer </w:t>
            </w:r>
            <w:r>
              <w:rPr>
                <w:lang w:val="en-AU"/>
              </w:rPr>
              <w:t xml:space="preserve">and more complex </w:t>
            </w:r>
            <w:r w:rsidRPr="000921BD">
              <w:rPr>
                <w:lang w:val="en-AU"/>
              </w:rPr>
              <w:t xml:space="preserve">repeat valve surgeries are fairly </w:t>
            </w:r>
            <w:r w:rsidR="008B6768">
              <w:rPr>
                <w:lang w:val="en-AU"/>
              </w:rPr>
              <w:t>rebated</w:t>
            </w:r>
            <w:r w:rsidRPr="000921BD">
              <w:rPr>
                <w:lang w:val="en-AU"/>
              </w:rPr>
              <w:t xml:space="preserve"> for the extra time </w:t>
            </w:r>
            <w:r w:rsidR="008B6768">
              <w:rPr>
                <w:lang w:val="en-AU"/>
              </w:rPr>
              <w:t xml:space="preserve">or expertise required for </w:t>
            </w:r>
            <w:r w:rsidRPr="000921BD">
              <w:rPr>
                <w:lang w:val="en-AU"/>
              </w:rPr>
              <w:t>the surgery.</w:t>
            </w:r>
          </w:p>
        </w:tc>
      </w:tr>
      <w:tr w:rsidR="00856D8D" w:rsidRPr="000921BD" w14:paraId="7088BE56" w14:textId="77777777" w:rsidTr="00832795">
        <w:trPr>
          <w:cantSplit/>
        </w:trPr>
        <w:tc>
          <w:tcPr>
            <w:tcW w:w="1871" w:type="dxa"/>
          </w:tcPr>
          <w:p w14:paraId="7E80C1FE" w14:textId="77777777" w:rsidR="00856D8D" w:rsidRDefault="004D68B7" w:rsidP="00AD030F">
            <w:pPr>
              <w:pStyle w:val="02Tabletext"/>
              <w:rPr>
                <w:lang w:val="en-AU"/>
              </w:rPr>
            </w:pPr>
            <w:r>
              <w:rPr>
                <w:lang w:val="en-AU"/>
              </w:rPr>
              <w:lastRenderedPageBreak/>
              <w:t xml:space="preserve">Recommendation </w:t>
            </w:r>
            <w:r w:rsidR="00856D8D">
              <w:rPr>
                <w:lang w:val="en-AU"/>
              </w:rPr>
              <w:t>44.2</w:t>
            </w:r>
          </w:p>
          <w:p w14:paraId="2C9F19C5" w14:textId="77777777" w:rsidR="004D68B7" w:rsidRPr="005A5226" w:rsidRDefault="004D68B7" w:rsidP="005A5226">
            <w:pPr>
              <w:pStyle w:val="02Tabletext"/>
              <w:rPr>
                <w:lang w:val="en-AU"/>
              </w:rPr>
            </w:pPr>
            <w:r>
              <w:rPr>
                <w:lang w:val="en-AU"/>
              </w:rPr>
              <w:t>Cardiac surgery items 38568, 38571</w:t>
            </w:r>
          </w:p>
        </w:tc>
        <w:tc>
          <w:tcPr>
            <w:tcW w:w="2648" w:type="dxa"/>
          </w:tcPr>
          <w:p w14:paraId="6EAC7501" w14:textId="77777777" w:rsidR="00856D8D" w:rsidRDefault="004D68B7" w:rsidP="00AD030F">
            <w:pPr>
              <w:pStyle w:val="02Tabletext"/>
              <w:rPr>
                <w:lang w:val="en-AU"/>
              </w:rPr>
            </w:pPr>
            <w:r>
              <w:rPr>
                <w:lang w:val="en-AU"/>
              </w:rPr>
              <w:t>These procedures involve repairing or replacing the aorta – a major artery of the heart.</w:t>
            </w:r>
          </w:p>
        </w:tc>
        <w:tc>
          <w:tcPr>
            <w:tcW w:w="2648" w:type="dxa"/>
          </w:tcPr>
          <w:p w14:paraId="69118A6B" w14:textId="77777777" w:rsidR="00856D8D" w:rsidRDefault="004D68B7" w:rsidP="00A61463">
            <w:pPr>
              <w:pStyle w:val="02Tabletext"/>
              <w:rPr>
                <w:lang w:val="en-AU"/>
              </w:rPr>
            </w:pPr>
            <w:r w:rsidRPr="00353ED6">
              <w:t xml:space="preserve">Not allow the </w:t>
            </w:r>
            <w:r w:rsidR="00856D8D" w:rsidRPr="00353ED6">
              <w:t xml:space="preserve">claiming of </w:t>
            </w:r>
            <w:r w:rsidRPr="00353ED6">
              <w:t xml:space="preserve">other </w:t>
            </w:r>
            <w:r w:rsidR="00A61463">
              <w:t xml:space="preserve">item numbers for </w:t>
            </w:r>
            <w:r w:rsidR="00856D8D" w:rsidRPr="00353ED6">
              <w:t>services</w:t>
            </w:r>
            <w:r w:rsidRPr="00353ED6">
              <w:t xml:space="preserve"> </w:t>
            </w:r>
            <w:r w:rsidR="00A61463">
              <w:t xml:space="preserve">which are already part of </w:t>
            </w:r>
            <w:r w:rsidRPr="00353ED6">
              <w:t xml:space="preserve">the procedure being performed. </w:t>
            </w:r>
          </w:p>
        </w:tc>
        <w:tc>
          <w:tcPr>
            <w:tcW w:w="3339" w:type="dxa"/>
          </w:tcPr>
          <w:p w14:paraId="60F809CE" w14:textId="77777777" w:rsidR="00856D8D" w:rsidRDefault="001B3AA2" w:rsidP="003F35AE">
            <w:pPr>
              <w:pStyle w:val="02Tabletext"/>
              <w:rPr>
                <w:lang w:val="en-AU"/>
              </w:rPr>
            </w:pPr>
            <w:r>
              <w:rPr>
                <w:lang w:val="en-AU"/>
              </w:rPr>
              <w:t xml:space="preserve">Patients </w:t>
            </w:r>
            <w:r w:rsidR="003F35AE">
              <w:rPr>
                <w:lang w:val="en-AU"/>
              </w:rPr>
              <w:t>undergoing similar procedures would be eligible for the same rebate</w:t>
            </w:r>
            <w:r>
              <w:rPr>
                <w:lang w:val="en-AU"/>
              </w:rPr>
              <w:t>.</w:t>
            </w:r>
          </w:p>
        </w:tc>
        <w:tc>
          <w:tcPr>
            <w:tcW w:w="3623" w:type="dxa"/>
          </w:tcPr>
          <w:p w14:paraId="269D02FF" w14:textId="77777777" w:rsidR="00856D8D" w:rsidRDefault="001B3AA2" w:rsidP="005A5226">
            <w:pPr>
              <w:pStyle w:val="02Tabletext"/>
              <w:rPr>
                <w:lang w:val="en-AU"/>
              </w:rPr>
            </w:pPr>
            <w:r>
              <w:rPr>
                <w:lang w:val="en-AU"/>
              </w:rPr>
              <w:t>The change recognises that the fee for the item already includes all services necessary to perform the procedure.</w:t>
            </w:r>
          </w:p>
        </w:tc>
      </w:tr>
      <w:tr w:rsidR="000E1952" w:rsidRPr="000921BD" w14:paraId="61D5F01B" w14:textId="77777777" w:rsidTr="00832795">
        <w:trPr>
          <w:cantSplit/>
        </w:trPr>
        <w:tc>
          <w:tcPr>
            <w:tcW w:w="1871" w:type="dxa"/>
          </w:tcPr>
          <w:p w14:paraId="48FAD0F1" w14:textId="77777777" w:rsidR="000E1952" w:rsidRDefault="000E1952" w:rsidP="00AD030F">
            <w:pPr>
              <w:pStyle w:val="02Tabletext"/>
              <w:rPr>
                <w:lang w:val="en-AU"/>
              </w:rPr>
            </w:pPr>
            <w:r>
              <w:rPr>
                <w:lang w:val="en-AU"/>
              </w:rPr>
              <w:t xml:space="preserve">Recommendation 45 </w:t>
            </w:r>
          </w:p>
          <w:p w14:paraId="592E9660" w14:textId="77777777" w:rsidR="000E1952" w:rsidRDefault="000E1952" w:rsidP="00AD030F">
            <w:pPr>
              <w:pStyle w:val="02Tabletext"/>
              <w:rPr>
                <w:lang w:val="en-AU"/>
              </w:rPr>
            </w:pPr>
            <w:r>
              <w:rPr>
                <w:lang w:val="en-AU"/>
              </w:rPr>
              <w:t>Cardiac surgery items on the aortic arch.</w:t>
            </w:r>
          </w:p>
          <w:p w14:paraId="6B4BBF22" w14:textId="77777777" w:rsidR="000E1952" w:rsidRDefault="000E1952" w:rsidP="00AD030F">
            <w:pPr>
              <w:pStyle w:val="02Tabletext"/>
              <w:rPr>
                <w:lang w:val="en-AU"/>
              </w:rPr>
            </w:pPr>
            <w:r>
              <w:rPr>
                <w:lang w:val="en-AU"/>
              </w:rPr>
              <w:t>Items 38559, 38562, 38565.</w:t>
            </w:r>
          </w:p>
        </w:tc>
        <w:tc>
          <w:tcPr>
            <w:tcW w:w="2648" w:type="dxa"/>
          </w:tcPr>
          <w:p w14:paraId="53F06885" w14:textId="77777777" w:rsidR="000E1952" w:rsidRDefault="000E1952" w:rsidP="000E1952">
            <w:pPr>
              <w:pStyle w:val="02Tabletext"/>
              <w:rPr>
                <w:lang w:val="en-AU"/>
              </w:rPr>
            </w:pPr>
            <w:r>
              <w:rPr>
                <w:lang w:val="en-AU"/>
              </w:rPr>
              <w:t>These procedures involve repairing or replacing the aortic arch – a part of a major artery of the heart.</w:t>
            </w:r>
          </w:p>
        </w:tc>
        <w:tc>
          <w:tcPr>
            <w:tcW w:w="2648" w:type="dxa"/>
          </w:tcPr>
          <w:p w14:paraId="48E6A92E" w14:textId="77777777" w:rsidR="000E1952" w:rsidRDefault="00E7559B" w:rsidP="00B85DFF">
            <w:pPr>
              <w:pStyle w:val="02Tabletext"/>
              <w:rPr>
                <w:lang w:val="en-AU"/>
              </w:rPr>
            </w:pPr>
            <w:r>
              <w:rPr>
                <w:lang w:val="en-AU"/>
              </w:rPr>
              <w:t>Consolidate items 38565, 38559 and 38562 into two items- one for simple and another for complex procedures.</w:t>
            </w:r>
          </w:p>
        </w:tc>
        <w:tc>
          <w:tcPr>
            <w:tcW w:w="3339" w:type="dxa"/>
          </w:tcPr>
          <w:p w14:paraId="53F53502" w14:textId="77777777" w:rsidR="000E1952" w:rsidRDefault="00880B77" w:rsidP="00AD030F">
            <w:pPr>
              <w:pStyle w:val="02Tabletext"/>
              <w:rPr>
                <w:lang w:val="en-AU"/>
              </w:rPr>
            </w:pPr>
            <w:r>
              <w:rPr>
                <w:lang w:val="en-AU"/>
              </w:rPr>
              <w:t>There would only be two items instead of three for this procedure.</w:t>
            </w:r>
            <w:r w:rsidR="00B85DFF">
              <w:rPr>
                <w:lang w:val="en-AU"/>
              </w:rPr>
              <w:t xml:space="preserve"> </w:t>
            </w:r>
          </w:p>
        </w:tc>
        <w:tc>
          <w:tcPr>
            <w:tcW w:w="3623" w:type="dxa"/>
          </w:tcPr>
          <w:p w14:paraId="00FF6BC4" w14:textId="77777777" w:rsidR="000E1952" w:rsidRDefault="00814585" w:rsidP="00AD030F">
            <w:pPr>
              <w:pStyle w:val="02Tabletext"/>
              <w:rPr>
                <w:lang w:val="en-AU"/>
              </w:rPr>
            </w:pPr>
            <w:r>
              <w:rPr>
                <w:lang w:val="en-AU"/>
              </w:rPr>
              <w:t>This change will simplify and modernise the MBS.</w:t>
            </w:r>
          </w:p>
        </w:tc>
      </w:tr>
      <w:tr w:rsidR="008A06D8" w:rsidRPr="000921BD" w14:paraId="2414E0F0" w14:textId="77777777" w:rsidTr="00832795">
        <w:trPr>
          <w:cantSplit/>
        </w:trPr>
        <w:tc>
          <w:tcPr>
            <w:tcW w:w="1871" w:type="dxa"/>
          </w:tcPr>
          <w:p w14:paraId="67691499" w14:textId="77777777" w:rsidR="008A06D8" w:rsidRDefault="008A06D8" w:rsidP="00AD030F">
            <w:pPr>
              <w:pStyle w:val="02Tabletext"/>
              <w:rPr>
                <w:lang w:val="en-AU"/>
              </w:rPr>
            </w:pPr>
            <w:r>
              <w:rPr>
                <w:lang w:val="en-AU"/>
              </w:rPr>
              <w:t>Recommendations 46.2</w:t>
            </w:r>
          </w:p>
          <w:p w14:paraId="45482040" w14:textId="77777777" w:rsidR="008A06D8" w:rsidRDefault="008A06D8" w:rsidP="008A06D8">
            <w:pPr>
              <w:pStyle w:val="02Tabletext"/>
              <w:rPr>
                <w:lang w:val="en-AU"/>
              </w:rPr>
            </w:pPr>
            <w:r>
              <w:rPr>
                <w:lang w:val="en-AU"/>
              </w:rPr>
              <w:t xml:space="preserve">Cardiac surgery items </w:t>
            </w:r>
            <w:r w:rsidR="006708A6">
              <w:rPr>
                <w:lang w:val="en-AU"/>
              </w:rPr>
              <w:t>-</w:t>
            </w:r>
            <w:r>
              <w:rPr>
                <w:lang w:val="en-AU"/>
              </w:rPr>
              <w:t>congenital heart disease.</w:t>
            </w:r>
          </w:p>
          <w:p w14:paraId="7B0A1BF3" w14:textId="77777777" w:rsidR="008A06D8" w:rsidRPr="008A06D8" w:rsidRDefault="008A06D8" w:rsidP="00A726D0">
            <w:pPr>
              <w:pStyle w:val="02Tabletext"/>
              <w:rPr>
                <w:lang w:val="en-AU"/>
              </w:rPr>
            </w:pPr>
            <w:r>
              <w:rPr>
                <w:lang w:val="en-AU"/>
              </w:rPr>
              <w:t>Items 38706, 38709, 38712.</w:t>
            </w:r>
          </w:p>
        </w:tc>
        <w:tc>
          <w:tcPr>
            <w:tcW w:w="2648" w:type="dxa"/>
          </w:tcPr>
          <w:p w14:paraId="4DDF3E46" w14:textId="77777777" w:rsidR="008A06D8" w:rsidRDefault="008A06D8" w:rsidP="00AD030F">
            <w:pPr>
              <w:pStyle w:val="02Tabletext"/>
              <w:rPr>
                <w:lang w:val="en-AU"/>
              </w:rPr>
            </w:pPr>
            <w:r>
              <w:rPr>
                <w:lang w:val="en-AU"/>
              </w:rPr>
              <w:t xml:space="preserve">These procedures involve repairing of the aorta for </w:t>
            </w:r>
            <w:r w:rsidR="006708A6">
              <w:rPr>
                <w:lang w:val="en-AU"/>
              </w:rPr>
              <w:t xml:space="preserve">on young patients with </w:t>
            </w:r>
            <w:r>
              <w:rPr>
                <w:lang w:val="en-AU"/>
              </w:rPr>
              <w:t>congenital heart disease.</w:t>
            </w:r>
          </w:p>
        </w:tc>
        <w:tc>
          <w:tcPr>
            <w:tcW w:w="2648" w:type="dxa"/>
          </w:tcPr>
          <w:p w14:paraId="0864ED28" w14:textId="77777777" w:rsidR="008A06D8" w:rsidRDefault="008A06D8" w:rsidP="008A06D8">
            <w:pPr>
              <w:pStyle w:val="02Tabletext"/>
              <w:rPr>
                <w:lang w:val="en-AU"/>
              </w:rPr>
            </w:pPr>
            <w:r>
              <w:rPr>
                <w:lang w:val="en-AU"/>
              </w:rPr>
              <w:t>Delete 38712 from the MBS and replace with a new item.</w:t>
            </w:r>
          </w:p>
        </w:tc>
        <w:tc>
          <w:tcPr>
            <w:tcW w:w="3339" w:type="dxa"/>
          </w:tcPr>
          <w:p w14:paraId="22EAD653" w14:textId="77777777" w:rsidR="008A06D8" w:rsidRDefault="008A06D8" w:rsidP="006708A6">
            <w:pPr>
              <w:pStyle w:val="02Tabletext"/>
              <w:rPr>
                <w:lang w:val="en-AU"/>
              </w:rPr>
            </w:pPr>
            <w:r>
              <w:rPr>
                <w:lang w:val="en-AU"/>
              </w:rPr>
              <w:t>The new item</w:t>
            </w:r>
            <w:r w:rsidR="006708A6">
              <w:rPr>
                <w:lang w:val="en-AU"/>
              </w:rPr>
              <w:t xml:space="preserve"> will</w:t>
            </w:r>
            <w:r>
              <w:rPr>
                <w:lang w:val="en-AU"/>
              </w:rPr>
              <w:t xml:space="preserve"> includes more detail on the process and indications for this </w:t>
            </w:r>
            <w:r w:rsidR="00A726D0">
              <w:rPr>
                <w:lang w:val="en-AU"/>
              </w:rPr>
              <w:t xml:space="preserve">complex </w:t>
            </w:r>
            <w:r>
              <w:rPr>
                <w:lang w:val="en-AU"/>
              </w:rPr>
              <w:t>procedure</w:t>
            </w:r>
            <w:r w:rsidR="006708A6">
              <w:rPr>
                <w:lang w:val="en-AU"/>
              </w:rPr>
              <w:t>.</w:t>
            </w:r>
          </w:p>
        </w:tc>
        <w:tc>
          <w:tcPr>
            <w:tcW w:w="3623" w:type="dxa"/>
          </w:tcPr>
          <w:p w14:paraId="262CE9DF" w14:textId="77777777" w:rsidR="008A06D8" w:rsidRDefault="008A06D8" w:rsidP="008A06D8">
            <w:pPr>
              <w:pStyle w:val="02Tabletext"/>
              <w:rPr>
                <w:lang w:val="en-AU"/>
              </w:rPr>
            </w:pPr>
            <w:r>
              <w:rPr>
                <w:lang w:val="en-AU"/>
              </w:rPr>
              <w:t>Paediatric cardiac surgery items on the MBS have not been revised for some time and the changes reflect contemporary clinical practice.</w:t>
            </w:r>
          </w:p>
        </w:tc>
      </w:tr>
      <w:tr w:rsidR="00586A1A" w:rsidRPr="000921BD" w14:paraId="035E3BDC" w14:textId="77777777" w:rsidTr="00832795">
        <w:trPr>
          <w:cantSplit/>
        </w:trPr>
        <w:tc>
          <w:tcPr>
            <w:tcW w:w="1871" w:type="dxa"/>
          </w:tcPr>
          <w:p w14:paraId="50061142" w14:textId="77777777" w:rsidR="00586A1A" w:rsidRDefault="00586A1A" w:rsidP="00AD030F">
            <w:pPr>
              <w:pStyle w:val="02Tabletext"/>
              <w:rPr>
                <w:lang w:val="en-AU"/>
              </w:rPr>
            </w:pPr>
            <w:r>
              <w:rPr>
                <w:lang w:val="en-AU"/>
              </w:rPr>
              <w:t>Recommendation 47.1</w:t>
            </w:r>
          </w:p>
          <w:p w14:paraId="13D0E20D" w14:textId="77777777" w:rsidR="00586A1A" w:rsidRDefault="00586A1A" w:rsidP="00AD030F">
            <w:pPr>
              <w:pStyle w:val="02Tabletext"/>
              <w:rPr>
                <w:lang w:val="en-AU"/>
              </w:rPr>
            </w:pPr>
            <w:r>
              <w:rPr>
                <w:lang w:val="en-AU"/>
              </w:rPr>
              <w:t>Other cardiac surgical items</w:t>
            </w:r>
            <w:r w:rsidR="007149A0">
              <w:rPr>
                <w:lang w:val="en-AU"/>
              </w:rPr>
              <w:t>.</w:t>
            </w:r>
            <w:r w:rsidRPr="000921BD">
              <w:rPr>
                <w:lang w:val="en-AU"/>
              </w:rPr>
              <w:t xml:space="preserve"> </w:t>
            </w:r>
          </w:p>
          <w:p w14:paraId="4F7CD4BA" w14:textId="77777777" w:rsidR="00586A1A" w:rsidRDefault="00586A1A" w:rsidP="00AD030F">
            <w:pPr>
              <w:pStyle w:val="02Tabletext"/>
              <w:rPr>
                <w:lang w:val="en-AU"/>
              </w:rPr>
            </w:pPr>
            <w:r>
              <w:rPr>
                <w:lang w:val="en-AU"/>
              </w:rPr>
              <w:t>Items 38640, 38643, 37647 and 38656</w:t>
            </w:r>
          </w:p>
          <w:p w14:paraId="02F9D2C5" w14:textId="77777777" w:rsidR="00586A1A" w:rsidRDefault="00586A1A" w:rsidP="00AD030F">
            <w:pPr>
              <w:pStyle w:val="02Tabletext"/>
              <w:rPr>
                <w:lang w:val="en-AU"/>
              </w:rPr>
            </w:pPr>
          </w:p>
        </w:tc>
        <w:tc>
          <w:tcPr>
            <w:tcW w:w="2648" w:type="dxa"/>
          </w:tcPr>
          <w:p w14:paraId="451771F5" w14:textId="77777777" w:rsidR="00586A1A" w:rsidRDefault="00586A1A" w:rsidP="00AD030F">
            <w:pPr>
              <w:pStyle w:val="02Tabletext"/>
              <w:rPr>
                <w:lang w:val="en-AU"/>
              </w:rPr>
            </w:pPr>
            <w:r>
              <w:rPr>
                <w:lang w:val="en-AU"/>
              </w:rPr>
              <w:t>These three items involve cutting adhesions around the heart. Adhesions are</w:t>
            </w:r>
            <w:r w:rsidRPr="00F9230C">
              <w:rPr>
                <w:lang w:val="en-AU"/>
              </w:rPr>
              <w:t xml:space="preserve"> abnormal scar-like bands that form between two surfaces inside the body</w:t>
            </w:r>
            <w:r>
              <w:rPr>
                <w:lang w:val="en-AU"/>
              </w:rPr>
              <w:t>. In this case, t</w:t>
            </w:r>
            <w:r w:rsidRPr="00F9230C">
              <w:rPr>
                <w:lang w:val="en-AU"/>
              </w:rPr>
              <w:t xml:space="preserve">he surgery is performed to allow normal movement of the </w:t>
            </w:r>
            <w:r>
              <w:rPr>
                <w:lang w:val="en-AU"/>
              </w:rPr>
              <w:t>heart</w:t>
            </w:r>
            <w:r w:rsidR="004803B3">
              <w:rPr>
                <w:lang w:val="en-AU"/>
              </w:rPr>
              <w:t xml:space="preserve"> or to allow access to the heart to perform other surgical procedures</w:t>
            </w:r>
            <w:r>
              <w:rPr>
                <w:lang w:val="en-AU"/>
              </w:rPr>
              <w:t>.</w:t>
            </w:r>
          </w:p>
          <w:p w14:paraId="2F7BAC28" w14:textId="77777777" w:rsidR="00586A1A" w:rsidRDefault="00586A1A" w:rsidP="00AD030F">
            <w:pPr>
              <w:pStyle w:val="02Tabletext"/>
              <w:rPr>
                <w:lang w:val="en-AU"/>
              </w:rPr>
            </w:pPr>
          </w:p>
        </w:tc>
        <w:tc>
          <w:tcPr>
            <w:tcW w:w="2648" w:type="dxa"/>
          </w:tcPr>
          <w:p w14:paraId="36885771" w14:textId="77777777" w:rsidR="00586A1A" w:rsidRDefault="00586A1A" w:rsidP="00AD030F">
            <w:pPr>
              <w:pStyle w:val="02Tabletext"/>
              <w:rPr>
                <w:lang w:val="en-AU"/>
              </w:rPr>
            </w:pPr>
            <w:r>
              <w:rPr>
                <w:lang w:val="en-AU"/>
              </w:rPr>
              <w:t>The Committee recommends consolidating the three items into one item.</w:t>
            </w:r>
          </w:p>
          <w:p w14:paraId="278F6CE2" w14:textId="77777777" w:rsidR="00586A1A" w:rsidRPr="000921BD" w:rsidRDefault="00586A1A" w:rsidP="00AD030F">
            <w:pPr>
              <w:pStyle w:val="02Tabletext"/>
              <w:rPr>
                <w:lang w:val="en-AU"/>
              </w:rPr>
            </w:pPr>
          </w:p>
        </w:tc>
        <w:tc>
          <w:tcPr>
            <w:tcW w:w="3339" w:type="dxa"/>
          </w:tcPr>
          <w:p w14:paraId="4450E3FB" w14:textId="77777777" w:rsidR="00586A1A" w:rsidRDefault="00586A1A" w:rsidP="00AD030F">
            <w:pPr>
              <w:pStyle w:val="02Tabletext"/>
              <w:rPr>
                <w:lang w:val="en-AU"/>
              </w:rPr>
            </w:pPr>
            <w:r>
              <w:rPr>
                <w:lang w:val="en-AU"/>
              </w:rPr>
              <w:t>There would be only one MBS item instead of three items for this procedure. The current items are differentiated by the amount of time taken to divide the adhesions.</w:t>
            </w:r>
          </w:p>
          <w:p w14:paraId="6E46F1C4" w14:textId="77777777" w:rsidR="00586A1A" w:rsidRDefault="00586A1A" w:rsidP="00AD030F">
            <w:pPr>
              <w:pStyle w:val="02Tabletext"/>
              <w:rPr>
                <w:lang w:val="en-AU"/>
              </w:rPr>
            </w:pPr>
          </w:p>
        </w:tc>
        <w:tc>
          <w:tcPr>
            <w:tcW w:w="3623" w:type="dxa"/>
          </w:tcPr>
          <w:p w14:paraId="32B5E763" w14:textId="77777777" w:rsidR="00586A1A" w:rsidRDefault="00586A1A" w:rsidP="00AD030F">
            <w:pPr>
              <w:pStyle w:val="02Tabletext"/>
              <w:rPr>
                <w:lang w:val="en-AU"/>
              </w:rPr>
            </w:pPr>
            <w:r>
              <w:rPr>
                <w:lang w:val="en-AU"/>
              </w:rPr>
              <w:t>This change is designed as a cost-neutral change</w:t>
            </w:r>
            <w:r w:rsidR="004803B3">
              <w:rPr>
                <w:lang w:val="en-AU"/>
              </w:rPr>
              <w:t>. The time tiered items were</w:t>
            </w:r>
            <w:r>
              <w:rPr>
                <w:lang w:val="en-AU"/>
              </w:rPr>
              <w:t xml:space="preserve"> originally </w:t>
            </w:r>
            <w:r w:rsidR="004803B3">
              <w:rPr>
                <w:lang w:val="en-AU"/>
              </w:rPr>
              <w:t>designed</w:t>
            </w:r>
            <w:r>
              <w:rPr>
                <w:lang w:val="en-AU"/>
              </w:rPr>
              <w:t xml:space="preserve"> to reflect </w:t>
            </w:r>
            <w:r w:rsidR="004803B3">
              <w:rPr>
                <w:lang w:val="en-AU"/>
              </w:rPr>
              <w:t>the effort involved but this creates an incentive for longer procedures which may not be better for patients.</w:t>
            </w:r>
            <w:r>
              <w:rPr>
                <w:lang w:val="en-AU"/>
              </w:rPr>
              <w:t xml:space="preserve"> </w:t>
            </w:r>
            <w:r w:rsidR="009547C9">
              <w:rPr>
                <w:lang w:val="en-AU"/>
              </w:rPr>
              <w:t>By creating a single average item, there is no reward for operating slowly.</w:t>
            </w:r>
            <w:r w:rsidRPr="000921BD">
              <w:rPr>
                <w:lang w:val="en-AU"/>
              </w:rPr>
              <w:t xml:space="preserve"> </w:t>
            </w:r>
          </w:p>
          <w:p w14:paraId="077A8C1F" w14:textId="77777777" w:rsidR="00586A1A" w:rsidRDefault="00586A1A" w:rsidP="00AD030F">
            <w:pPr>
              <w:pStyle w:val="02Tabletext"/>
              <w:rPr>
                <w:lang w:val="en-AU"/>
              </w:rPr>
            </w:pPr>
          </w:p>
        </w:tc>
      </w:tr>
      <w:tr w:rsidR="00A726D0" w:rsidRPr="000921BD" w14:paraId="6235C98B" w14:textId="77777777" w:rsidTr="00832795">
        <w:trPr>
          <w:cantSplit/>
        </w:trPr>
        <w:tc>
          <w:tcPr>
            <w:tcW w:w="1871" w:type="dxa"/>
          </w:tcPr>
          <w:p w14:paraId="512B1C0C" w14:textId="77777777" w:rsidR="00A726D0" w:rsidRPr="00353ED6" w:rsidRDefault="00A726D0" w:rsidP="00AD030F">
            <w:pPr>
              <w:pStyle w:val="02Tabletext"/>
              <w:rPr>
                <w:lang w:val="en-AU"/>
              </w:rPr>
            </w:pPr>
            <w:r w:rsidRPr="00353ED6">
              <w:rPr>
                <w:lang w:val="en-AU"/>
              </w:rPr>
              <w:t>Recommendation</w:t>
            </w:r>
            <w:r w:rsidR="00D50FA9">
              <w:rPr>
                <w:lang w:val="en-AU"/>
              </w:rPr>
              <w:t>s</w:t>
            </w:r>
            <w:r w:rsidRPr="00353ED6">
              <w:rPr>
                <w:lang w:val="en-AU"/>
              </w:rPr>
              <w:t xml:space="preserve"> 48.1, 48.2 and 48.3.</w:t>
            </w:r>
          </w:p>
          <w:p w14:paraId="7DDFC9E1" w14:textId="77777777" w:rsidR="00A726D0" w:rsidRPr="00353ED6" w:rsidRDefault="00A726D0">
            <w:pPr>
              <w:pStyle w:val="02Tabletext"/>
              <w:rPr>
                <w:lang w:val="en-AU"/>
              </w:rPr>
            </w:pPr>
            <w:r w:rsidRPr="00353ED6">
              <w:rPr>
                <w:lang w:val="en-AU"/>
              </w:rPr>
              <w:t xml:space="preserve">Other surgical items – </w:t>
            </w:r>
            <w:r w:rsidR="00D50FA9" w:rsidRPr="00353ED6">
              <w:rPr>
                <w:lang w:val="en-AU"/>
              </w:rPr>
              <w:t>circulatory support</w:t>
            </w:r>
          </w:p>
          <w:p w14:paraId="0D50AE8F" w14:textId="77777777" w:rsidR="00D50FA9" w:rsidRPr="00353ED6" w:rsidRDefault="00D50FA9">
            <w:pPr>
              <w:pStyle w:val="02Tabletext"/>
              <w:rPr>
                <w:lang w:val="en-AU"/>
              </w:rPr>
            </w:pPr>
            <w:r w:rsidRPr="00353ED6">
              <w:rPr>
                <w:lang w:val="en-AU"/>
              </w:rPr>
              <w:t>Items 38577, 38588, 38600, 38603, 38609, 38612, 38613, 38627</w:t>
            </w:r>
          </w:p>
          <w:p w14:paraId="6B455420" w14:textId="77777777" w:rsidR="00A726D0" w:rsidRPr="009024CE" w:rsidRDefault="00A726D0" w:rsidP="00353ED6"/>
        </w:tc>
        <w:tc>
          <w:tcPr>
            <w:tcW w:w="2648" w:type="dxa"/>
          </w:tcPr>
          <w:p w14:paraId="5DB947F5" w14:textId="77777777" w:rsidR="00A726D0" w:rsidRPr="00AD030F" w:rsidRDefault="00D50FA9">
            <w:pPr>
              <w:pStyle w:val="02Tabletext"/>
            </w:pPr>
            <w:r>
              <w:t>C</w:t>
            </w:r>
            <w:r w:rsidRPr="00353ED6">
              <w:rPr>
                <w:lang w:val="en-AU"/>
              </w:rPr>
              <w:t>ardiopulmonary bypass items is a procedure that temporarily takes over the function of the </w:t>
            </w:r>
            <w:hyperlink r:id="rId40" w:tooltip="Heart" w:history="1">
              <w:r w:rsidRPr="00353ED6">
                <w:rPr>
                  <w:lang w:val="en-AU"/>
                </w:rPr>
                <w:t>heart</w:t>
              </w:r>
            </w:hyperlink>
            <w:r w:rsidRPr="00353ED6">
              <w:rPr>
                <w:lang w:val="en-AU"/>
              </w:rPr>
              <w:t> and </w:t>
            </w:r>
            <w:hyperlink r:id="rId41" w:tooltip="Lung" w:history="1">
              <w:r w:rsidRPr="00353ED6">
                <w:rPr>
                  <w:lang w:val="en-AU"/>
                </w:rPr>
                <w:t>lungs</w:t>
              </w:r>
            </w:hyperlink>
            <w:r w:rsidRPr="00353ED6">
              <w:rPr>
                <w:lang w:val="en-AU"/>
              </w:rPr>
              <w:t> during </w:t>
            </w:r>
            <w:hyperlink r:id="rId42" w:tooltip="Surgery" w:history="1">
              <w:r w:rsidRPr="00353ED6">
                <w:rPr>
                  <w:lang w:val="en-AU"/>
                </w:rPr>
                <w:t>surgery</w:t>
              </w:r>
            </w:hyperlink>
            <w:r w:rsidRPr="00353ED6">
              <w:rPr>
                <w:lang w:val="en-AU"/>
              </w:rPr>
              <w:t>, maintaining the circulation of blood and the oxygen content of the patient's body.</w:t>
            </w:r>
          </w:p>
        </w:tc>
        <w:tc>
          <w:tcPr>
            <w:tcW w:w="2648" w:type="dxa"/>
          </w:tcPr>
          <w:p w14:paraId="280A776B" w14:textId="77777777" w:rsidR="00A726D0" w:rsidRDefault="00D50FA9" w:rsidP="00AD030F">
            <w:pPr>
              <w:pStyle w:val="02Tabletext"/>
            </w:pPr>
            <w:r>
              <w:t>Delete item 38577 and incorporate into the aortic arch procedures.</w:t>
            </w:r>
          </w:p>
          <w:p w14:paraId="34940F8D" w14:textId="77777777" w:rsidR="00D50FA9" w:rsidRDefault="00D50FA9">
            <w:pPr>
              <w:pStyle w:val="02Tabletext"/>
            </w:pPr>
            <w:r>
              <w:t>Review 38588 for potential deletion 12 months after implementation of the recommendations in this report.</w:t>
            </w:r>
          </w:p>
          <w:p w14:paraId="2F25593C" w14:textId="77777777" w:rsidR="00D50FA9" w:rsidRPr="00CA1117" w:rsidRDefault="00D50FA9">
            <w:pPr>
              <w:pStyle w:val="02Tabletext"/>
            </w:pPr>
            <w:r>
              <w:t>Amend item descriptor for 30603.</w:t>
            </w:r>
          </w:p>
        </w:tc>
        <w:tc>
          <w:tcPr>
            <w:tcW w:w="3339" w:type="dxa"/>
          </w:tcPr>
          <w:p w14:paraId="46DD1170" w14:textId="77777777" w:rsidR="00A726D0" w:rsidRPr="00AD030F" w:rsidRDefault="00D50FA9" w:rsidP="00822A47">
            <w:pPr>
              <w:pStyle w:val="02Tabletext"/>
            </w:pPr>
            <w:r>
              <w:t xml:space="preserve">Cardiopulmonary bypass services </w:t>
            </w:r>
            <w:r w:rsidR="00822A47">
              <w:t xml:space="preserve"> will be included as part of the items for cardiac surgical procedures so only one item number has to be claimed</w:t>
            </w:r>
            <w:r>
              <w:t xml:space="preserve">.  </w:t>
            </w:r>
          </w:p>
        </w:tc>
        <w:tc>
          <w:tcPr>
            <w:tcW w:w="3623" w:type="dxa"/>
          </w:tcPr>
          <w:p w14:paraId="29F2C9D5" w14:textId="77777777" w:rsidR="00A726D0" w:rsidRPr="00AD030F" w:rsidRDefault="00822A47" w:rsidP="00822A47">
            <w:pPr>
              <w:pStyle w:val="02Tabletext"/>
            </w:pPr>
            <w:r>
              <w:t xml:space="preserve">These bypass items should be used as part of other surgical procedures </w:t>
            </w:r>
            <w:r w:rsidR="008120E3">
              <w:t>so merging them simplifies the MBS. People who need bypass without cardiac surgery can still use other MBS items intended for those situations.</w:t>
            </w:r>
          </w:p>
        </w:tc>
      </w:tr>
      <w:tr w:rsidR="00D8563A" w:rsidRPr="000921BD" w14:paraId="2F62D07B" w14:textId="77777777" w:rsidTr="00832795">
        <w:trPr>
          <w:cantSplit/>
        </w:trPr>
        <w:tc>
          <w:tcPr>
            <w:tcW w:w="1871" w:type="dxa"/>
          </w:tcPr>
          <w:p w14:paraId="4481B92E" w14:textId="77777777" w:rsidR="00D8563A" w:rsidRDefault="00D8563A" w:rsidP="00AD030F">
            <w:pPr>
              <w:pStyle w:val="02Tabletext"/>
            </w:pPr>
            <w:r>
              <w:lastRenderedPageBreak/>
              <w:t>Recommendation 48.5</w:t>
            </w:r>
          </w:p>
          <w:p w14:paraId="3FA9F1D4" w14:textId="77777777" w:rsidR="00D8563A" w:rsidRDefault="00E7559B">
            <w:pPr>
              <w:pStyle w:val="02Tabletext"/>
            </w:pPr>
            <w:r>
              <w:t>Intra-aortic</w:t>
            </w:r>
            <w:r w:rsidR="00CA1117">
              <w:t xml:space="preserve"> balloon pump</w:t>
            </w:r>
          </w:p>
          <w:p w14:paraId="75AF1CDE" w14:textId="77777777" w:rsidR="00CA1117" w:rsidRPr="00CA1117" w:rsidRDefault="00CA1117">
            <w:pPr>
              <w:pStyle w:val="02Tabletext"/>
            </w:pPr>
            <w:r>
              <w:t>Item 38613</w:t>
            </w:r>
          </w:p>
        </w:tc>
        <w:tc>
          <w:tcPr>
            <w:tcW w:w="2648" w:type="dxa"/>
          </w:tcPr>
          <w:p w14:paraId="59F35C18" w14:textId="77777777" w:rsidR="00D8563A" w:rsidRPr="00353ED6" w:rsidRDefault="00D8563A" w:rsidP="00AD030F">
            <w:pPr>
              <w:pStyle w:val="02Tabletext"/>
            </w:pPr>
            <w:r w:rsidRPr="00353ED6">
              <w:t xml:space="preserve">The Intra-aortic balloon pump is a </w:t>
            </w:r>
            <w:r w:rsidR="00CA1117" w:rsidRPr="00353ED6">
              <w:t xml:space="preserve">small balloon </w:t>
            </w:r>
            <w:r w:rsidRPr="00353ED6">
              <w:t>that increases</w:t>
            </w:r>
            <w:r w:rsidR="00CA1117" w:rsidRPr="00353ED6">
              <w:t xml:space="preserve"> b</w:t>
            </w:r>
            <w:r w:rsidR="00CA1117">
              <w:t>lood</w:t>
            </w:r>
            <w:r w:rsidR="00CA1117" w:rsidRPr="00CA1117">
              <w:t xml:space="preserve"> flow to the coronary arteries</w:t>
            </w:r>
            <w:r w:rsidRPr="00353ED6">
              <w:t xml:space="preserve"> and </w:t>
            </w:r>
            <w:r w:rsidR="00CA1117" w:rsidRPr="00353ED6">
              <w:t xml:space="preserve">is often used to transition patients </w:t>
            </w:r>
            <w:r w:rsidR="00CA1117">
              <w:t>after</w:t>
            </w:r>
            <w:r w:rsidR="00CA1117" w:rsidRPr="00353ED6">
              <w:t xml:space="preserve"> cardio pulmonary bypass. </w:t>
            </w:r>
          </w:p>
          <w:p w14:paraId="6820F0D7" w14:textId="77777777" w:rsidR="00D8563A" w:rsidRPr="00AD030F" w:rsidRDefault="00D8563A" w:rsidP="00AD030F">
            <w:pPr>
              <w:pStyle w:val="02Tabletext"/>
            </w:pPr>
          </w:p>
        </w:tc>
        <w:tc>
          <w:tcPr>
            <w:tcW w:w="2648" w:type="dxa"/>
          </w:tcPr>
          <w:p w14:paraId="52C44611" w14:textId="77777777" w:rsidR="00D8563A" w:rsidRPr="00AD030F" w:rsidRDefault="00D8563A" w:rsidP="00AD030F">
            <w:pPr>
              <w:pStyle w:val="02Tabletext"/>
            </w:pPr>
            <w:r>
              <w:t>Delete item 38613 as item 38612 renders it redundant.</w:t>
            </w:r>
          </w:p>
        </w:tc>
        <w:tc>
          <w:tcPr>
            <w:tcW w:w="3339" w:type="dxa"/>
          </w:tcPr>
          <w:p w14:paraId="4EC0CB79" w14:textId="77777777" w:rsidR="00D8563A" w:rsidRPr="00AD030F" w:rsidRDefault="00CA1117">
            <w:pPr>
              <w:pStyle w:val="02Tabletext"/>
            </w:pPr>
            <w:r>
              <w:t xml:space="preserve">There will an alternative item to claim for </w:t>
            </w:r>
            <w:r w:rsidR="00E7559B">
              <w:t>intra-aortic</w:t>
            </w:r>
            <w:r>
              <w:t xml:space="preserve"> balloon pump procedures.</w:t>
            </w:r>
          </w:p>
        </w:tc>
        <w:tc>
          <w:tcPr>
            <w:tcW w:w="3623" w:type="dxa"/>
          </w:tcPr>
          <w:p w14:paraId="554ABDDE" w14:textId="77777777" w:rsidR="00D8563A" w:rsidRPr="00AD030F" w:rsidRDefault="00D8563A" w:rsidP="008120E3">
            <w:pPr>
              <w:pStyle w:val="02Tabletext"/>
            </w:pPr>
            <w:r>
              <w:t>The proposed changes will simplify and modernise the MBS.</w:t>
            </w:r>
          </w:p>
        </w:tc>
      </w:tr>
      <w:tr w:rsidR="00814585" w:rsidRPr="000921BD" w14:paraId="7483A403" w14:textId="77777777" w:rsidTr="00832795">
        <w:trPr>
          <w:cantSplit/>
        </w:trPr>
        <w:tc>
          <w:tcPr>
            <w:tcW w:w="1871" w:type="dxa"/>
          </w:tcPr>
          <w:p w14:paraId="7CE4C88F" w14:textId="77777777" w:rsidR="00814585" w:rsidRDefault="00814585" w:rsidP="00AD030F">
            <w:pPr>
              <w:pStyle w:val="02Tabletext"/>
            </w:pPr>
            <w:r>
              <w:t>Recommendation 49.1 and 49.2</w:t>
            </w:r>
          </w:p>
          <w:p w14:paraId="6FEF19E5" w14:textId="77777777" w:rsidR="00814585" w:rsidRDefault="00814585">
            <w:pPr>
              <w:pStyle w:val="02Tabletext"/>
            </w:pPr>
            <w:r>
              <w:t>Transoesophageal echocardiogram (TOE).</w:t>
            </w:r>
          </w:p>
          <w:p w14:paraId="42C16173" w14:textId="77777777" w:rsidR="00814585" w:rsidRPr="00EC4F9E" w:rsidRDefault="00814585">
            <w:pPr>
              <w:pStyle w:val="02Tabletext"/>
            </w:pPr>
            <w:r>
              <w:t>Items 55118, 55130, 55135.</w:t>
            </w:r>
          </w:p>
        </w:tc>
        <w:tc>
          <w:tcPr>
            <w:tcW w:w="2648" w:type="dxa"/>
          </w:tcPr>
          <w:p w14:paraId="0FC44AFA" w14:textId="77777777" w:rsidR="00814585" w:rsidRPr="00AD030F" w:rsidRDefault="00814585" w:rsidP="00AD030F">
            <w:pPr>
              <w:pStyle w:val="02Tabletext"/>
            </w:pPr>
            <w:r w:rsidRPr="00FD7089">
              <w:rPr>
                <w:lang w:val="en-AU"/>
              </w:rPr>
              <w:t>A transoesophageal echocardiogram is an ultrasound of the heart using a special probe that scans the heart from inside the oesophagus.</w:t>
            </w:r>
          </w:p>
        </w:tc>
        <w:tc>
          <w:tcPr>
            <w:tcW w:w="2648" w:type="dxa"/>
          </w:tcPr>
          <w:p w14:paraId="787D1642" w14:textId="77777777" w:rsidR="00814585" w:rsidRDefault="00814585" w:rsidP="00AD030F">
            <w:pPr>
              <w:pStyle w:val="02Tabletext"/>
            </w:pPr>
            <w:r>
              <w:t>The Committee recommends the removal of the word ‘video tape” from items 55118, 55130, 55135.</w:t>
            </w:r>
          </w:p>
          <w:p w14:paraId="71CBE014" w14:textId="77777777" w:rsidR="00341141" w:rsidRPr="009024CE" w:rsidRDefault="00341141" w:rsidP="00353ED6">
            <w:r w:rsidRPr="00353ED6">
              <w:rPr>
                <w:rFonts w:ascii="Arial" w:eastAsiaTheme="minorHAnsi" w:hAnsi="Arial" w:cs="Arial"/>
                <w:sz w:val="18"/>
                <w:szCs w:val="18"/>
                <w:lang w:val="en-AU" w:eastAsia="en-US"/>
              </w:rPr>
              <w:t xml:space="preserve">Update the co-claiming </w:t>
            </w:r>
            <w:r w:rsidR="00D8773E" w:rsidRPr="00EC4F9E">
              <w:rPr>
                <w:rFonts w:ascii="Arial" w:eastAsiaTheme="minorHAnsi" w:hAnsi="Arial" w:cs="Arial"/>
                <w:sz w:val="18"/>
                <w:szCs w:val="18"/>
                <w:lang w:val="en-AU" w:eastAsia="en-US"/>
              </w:rPr>
              <w:t>restrictions</w:t>
            </w:r>
            <w:r w:rsidRPr="00353ED6">
              <w:rPr>
                <w:rFonts w:ascii="Arial" w:eastAsiaTheme="minorHAnsi" w:hAnsi="Arial" w:cs="Arial"/>
                <w:sz w:val="18"/>
                <w:szCs w:val="18"/>
                <w:lang w:val="en-AU" w:eastAsia="en-US"/>
              </w:rPr>
              <w:t xml:space="preserve"> for item 55135 to reflect the new valve item structure</w:t>
            </w:r>
            <w:r>
              <w:rPr>
                <w:rFonts w:ascii="Arial" w:eastAsiaTheme="minorHAnsi" w:hAnsi="Arial" w:cs="Arial"/>
                <w:sz w:val="18"/>
                <w:szCs w:val="18"/>
                <w:lang w:val="en-AU" w:eastAsia="en-US"/>
              </w:rPr>
              <w:t>.</w:t>
            </w:r>
          </w:p>
        </w:tc>
        <w:tc>
          <w:tcPr>
            <w:tcW w:w="3339" w:type="dxa"/>
          </w:tcPr>
          <w:p w14:paraId="35605414" w14:textId="77777777" w:rsidR="00814585" w:rsidRPr="00AD030F" w:rsidRDefault="00814585">
            <w:pPr>
              <w:pStyle w:val="02Tabletext"/>
            </w:pPr>
            <w:r>
              <w:t>There will not be any noticeable differences because of th</w:t>
            </w:r>
            <w:r w:rsidR="00341141">
              <w:t>ese</w:t>
            </w:r>
            <w:r>
              <w:t xml:space="preserve"> recommendation</w:t>
            </w:r>
            <w:r w:rsidR="00341141">
              <w:t>s</w:t>
            </w:r>
            <w:r>
              <w:t>.</w:t>
            </w:r>
          </w:p>
        </w:tc>
        <w:tc>
          <w:tcPr>
            <w:tcW w:w="3623" w:type="dxa"/>
          </w:tcPr>
          <w:p w14:paraId="4B8663FF" w14:textId="77777777" w:rsidR="00814585" w:rsidRDefault="00814585" w:rsidP="00AD030F">
            <w:pPr>
              <w:pStyle w:val="02Tabletext"/>
            </w:pPr>
            <w:r>
              <w:t>Video tape is a historical reference and is no longer relevant to current practice</w:t>
            </w:r>
            <w:r w:rsidR="008120E3">
              <w:t>, recordings should be digital</w:t>
            </w:r>
            <w:r>
              <w:t>.</w:t>
            </w:r>
          </w:p>
          <w:p w14:paraId="7DB71A94" w14:textId="77777777" w:rsidR="00341141" w:rsidRPr="009024CE" w:rsidRDefault="00341141" w:rsidP="00353ED6">
            <w:r w:rsidRPr="00353ED6">
              <w:rPr>
                <w:rFonts w:ascii="Arial" w:eastAsiaTheme="minorHAnsi" w:hAnsi="Arial" w:cs="Arial"/>
                <w:sz w:val="18"/>
                <w:szCs w:val="18"/>
                <w:lang w:val="en-AU" w:eastAsia="en-US"/>
              </w:rPr>
              <w:t>A claiming restriction is currently in place for TOE services with 55130. This restriction will continue to be reflected in the new items.</w:t>
            </w:r>
          </w:p>
        </w:tc>
      </w:tr>
      <w:tr w:rsidR="00814585" w:rsidRPr="000921BD" w14:paraId="7E770904" w14:textId="77777777" w:rsidTr="00832795">
        <w:trPr>
          <w:cantSplit/>
        </w:trPr>
        <w:tc>
          <w:tcPr>
            <w:tcW w:w="1871" w:type="dxa"/>
          </w:tcPr>
          <w:p w14:paraId="7937F7DB" w14:textId="77777777" w:rsidR="00814585" w:rsidRDefault="00814585" w:rsidP="00AD030F">
            <w:pPr>
              <w:pStyle w:val="02Tabletext"/>
            </w:pPr>
            <w:r>
              <w:t xml:space="preserve">Recommendation </w:t>
            </w:r>
            <w:r w:rsidR="00341141">
              <w:t>52</w:t>
            </w:r>
          </w:p>
          <w:p w14:paraId="732C74A2" w14:textId="77777777" w:rsidR="00341141" w:rsidRDefault="00341141">
            <w:pPr>
              <w:pStyle w:val="02Tabletext"/>
            </w:pPr>
            <w:r>
              <w:t>Pacemaker insertion</w:t>
            </w:r>
          </w:p>
          <w:p w14:paraId="0B83503C" w14:textId="77777777" w:rsidR="00341141" w:rsidRPr="00EC4F9E" w:rsidRDefault="00341141">
            <w:pPr>
              <w:pStyle w:val="02Tabletext"/>
            </w:pPr>
            <w:r>
              <w:t>Items 38470, 38473, 38654</w:t>
            </w:r>
          </w:p>
          <w:p w14:paraId="47A9B822" w14:textId="77777777" w:rsidR="00814585" w:rsidRPr="009024CE" w:rsidRDefault="00814585" w:rsidP="00353ED6"/>
        </w:tc>
        <w:tc>
          <w:tcPr>
            <w:tcW w:w="2648" w:type="dxa"/>
          </w:tcPr>
          <w:p w14:paraId="5509BBE1" w14:textId="77777777" w:rsidR="00EC4F9E" w:rsidRPr="00353ED6" w:rsidRDefault="00EC4F9E" w:rsidP="00353ED6">
            <w:pPr>
              <w:pStyle w:val="02Tabletext"/>
            </w:pPr>
            <w:r w:rsidRPr="00353ED6">
              <w:t xml:space="preserve">For the insertion, removal and or replacement of </w:t>
            </w:r>
            <w:r w:rsidR="00D8773E" w:rsidRPr="009024CE">
              <w:t>an</w:t>
            </w:r>
            <w:r w:rsidRPr="00353ED6">
              <w:t xml:space="preserve"> artificial pacemaker. A pacemaker is a medical device which uses electrical impulses, delivered by </w:t>
            </w:r>
            <w:hyperlink r:id="rId43" w:tooltip="Electrode" w:history="1">
              <w:r w:rsidRPr="00353ED6">
                <w:t>electrodes</w:t>
              </w:r>
            </w:hyperlink>
            <w:r w:rsidRPr="00353ED6">
              <w:t xml:space="preserve"> contracting the heart muscles, to regulate </w:t>
            </w:r>
            <w:r>
              <w:t xml:space="preserve">or resynchronise </w:t>
            </w:r>
            <w:r w:rsidRPr="00353ED6">
              <w:t>the beating of the </w:t>
            </w:r>
            <w:hyperlink r:id="rId44" w:tooltip="Heart" w:history="1">
              <w:r w:rsidRPr="00353ED6">
                <w:t>heart</w:t>
              </w:r>
            </w:hyperlink>
            <w:r w:rsidRPr="00353ED6">
              <w:t>.</w:t>
            </w:r>
          </w:p>
          <w:p w14:paraId="7179842C" w14:textId="77777777" w:rsidR="00814585" w:rsidRPr="00AD030F" w:rsidRDefault="00814585">
            <w:pPr>
              <w:pStyle w:val="02Tabletext"/>
            </w:pPr>
          </w:p>
        </w:tc>
        <w:tc>
          <w:tcPr>
            <w:tcW w:w="2648" w:type="dxa"/>
          </w:tcPr>
          <w:p w14:paraId="5DD0793A" w14:textId="77777777" w:rsidR="00814585" w:rsidRPr="00AD030F" w:rsidRDefault="00EC4F9E" w:rsidP="00AD030F">
            <w:pPr>
              <w:pStyle w:val="02Tabletext"/>
            </w:pPr>
            <w:r>
              <w:t xml:space="preserve">The Committee recommends </w:t>
            </w:r>
            <w:r w:rsidR="00D8773E">
              <w:t>consolidating</w:t>
            </w:r>
            <w:r>
              <w:t xml:space="preserve"> items 38473, 38654, and 38470 into one item.</w:t>
            </w:r>
          </w:p>
        </w:tc>
        <w:tc>
          <w:tcPr>
            <w:tcW w:w="3339" w:type="dxa"/>
          </w:tcPr>
          <w:p w14:paraId="21C79FFB" w14:textId="77777777" w:rsidR="00814585" w:rsidRPr="00AD030F" w:rsidRDefault="00EC4F9E">
            <w:pPr>
              <w:pStyle w:val="02Tabletext"/>
            </w:pPr>
            <w:r>
              <w:t>There will be one item to claim for pacemaker services.</w:t>
            </w:r>
          </w:p>
        </w:tc>
        <w:tc>
          <w:tcPr>
            <w:tcW w:w="3623" w:type="dxa"/>
          </w:tcPr>
          <w:p w14:paraId="025127F8" w14:textId="77777777" w:rsidR="00814585" w:rsidRPr="00AD030F" w:rsidRDefault="00EC4F9E" w:rsidP="00AD030F">
            <w:pPr>
              <w:pStyle w:val="02Tabletext"/>
            </w:pPr>
            <w:r>
              <w:t>This change will simplify the MBS and consolidate to include all approaches.</w:t>
            </w:r>
          </w:p>
        </w:tc>
      </w:tr>
      <w:tr w:rsidR="00586A1A" w:rsidRPr="000921BD" w14:paraId="29472507" w14:textId="77777777" w:rsidTr="00832795">
        <w:trPr>
          <w:cantSplit/>
        </w:trPr>
        <w:tc>
          <w:tcPr>
            <w:tcW w:w="1871" w:type="dxa"/>
          </w:tcPr>
          <w:p w14:paraId="37A1D9F0" w14:textId="77777777" w:rsidR="00586A1A" w:rsidRPr="00AD030F" w:rsidRDefault="00586A1A" w:rsidP="00AD030F">
            <w:pPr>
              <w:pStyle w:val="02Tabletext"/>
            </w:pPr>
            <w:r w:rsidRPr="00AD030F">
              <w:t>Recommendations 54.1, 54.2 and 55</w:t>
            </w:r>
          </w:p>
          <w:p w14:paraId="5732A3ED" w14:textId="77777777" w:rsidR="00586A1A" w:rsidRPr="00AD030F" w:rsidRDefault="00586A1A" w:rsidP="00AD030F">
            <w:pPr>
              <w:pStyle w:val="02Tabletext"/>
            </w:pPr>
            <w:r w:rsidRPr="00AD030F">
              <w:t>Congenital heart disease (hole in the heart disease)</w:t>
            </w:r>
          </w:p>
          <w:p w14:paraId="4CC7AFD6" w14:textId="77777777" w:rsidR="00586A1A" w:rsidRPr="00AD030F" w:rsidRDefault="00586A1A" w:rsidP="00AD030F">
            <w:pPr>
              <w:pStyle w:val="02Tabletext"/>
            </w:pPr>
            <w:r w:rsidRPr="00AD030F">
              <w:t>Items 38727 and 38730; items 38739 and 38742.</w:t>
            </w:r>
          </w:p>
          <w:p w14:paraId="23B17E6F" w14:textId="77777777" w:rsidR="00586A1A" w:rsidRPr="00AD030F" w:rsidRDefault="00586A1A" w:rsidP="00AD030F">
            <w:pPr>
              <w:pStyle w:val="02Tabletext"/>
            </w:pPr>
          </w:p>
        </w:tc>
        <w:tc>
          <w:tcPr>
            <w:tcW w:w="2648" w:type="dxa"/>
          </w:tcPr>
          <w:p w14:paraId="6B4C2C0F" w14:textId="77777777" w:rsidR="00586A1A" w:rsidRPr="00AD030F" w:rsidRDefault="00E20122" w:rsidP="00AD030F">
            <w:pPr>
              <w:pStyle w:val="02Tabletext"/>
            </w:pPr>
            <w:r w:rsidRPr="00AD030F">
              <w:t>These procedures mend the hole between the heart chambers for children with born with a heart condition.</w:t>
            </w:r>
          </w:p>
          <w:p w14:paraId="64431D14" w14:textId="77777777" w:rsidR="00586A1A" w:rsidRPr="00AD030F" w:rsidRDefault="00586A1A" w:rsidP="00AD030F">
            <w:pPr>
              <w:pStyle w:val="02Tabletext"/>
            </w:pPr>
          </w:p>
        </w:tc>
        <w:tc>
          <w:tcPr>
            <w:tcW w:w="2648" w:type="dxa"/>
          </w:tcPr>
          <w:p w14:paraId="7DBF7C2D" w14:textId="77777777" w:rsidR="00AD030F" w:rsidRPr="00AD030F" w:rsidRDefault="00586A1A" w:rsidP="00AD030F">
            <w:pPr>
              <w:pStyle w:val="02Tabletext"/>
            </w:pPr>
            <w:r w:rsidRPr="00AD030F">
              <w:t xml:space="preserve">The Committee recommends revising the current items for repair of the heart with and without cardiopulmonary bypass. In addition the Committee recommends creating a new item for the repair of pulmonary arteries in addition to item 38727 </w:t>
            </w:r>
            <w:r w:rsidR="00E20122" w:rsidRPr="00AD030F">
              <w:t>and</w:t>
            </w:r>
            <w:r w:rsidRPr="00AD030F">
              <w:t xml:space="preserve"> 38730. The committee also </w:t>
            </w:r>
            <w:r w:rsidR="00E20122" w:rsidRPr="00AD030F">
              <w:t>recommends</w:t>
            </w:r>
            <w:r w:rsidR="00E20122">
              <w:t xml:space="preserve"> </w:t>
            </w:r>
            <w:r w:rsidR="00E20122" w:rsidRPr="00AD030F">
              <w:t>reviewing</w:t>
            </w:r>
            <w:r w:rsidRPr="00AD030F">
              <w:t xml:space="preserve"> items 38727 and 38730 at a later date to see if they remain a contemporary service. </w:t>
            </w:r>
          </w:p>
          <w:p w14:paraId="360BCA7A" w14:textId="77777777" w:rsidR="00586A1A" w:rsidRPr="00AD030F" w:rsidRDefault="00586A1A" w:rsidP="00AD030F">
            <w:pPr>
              <w:pStyle w:val="02Tabletext"/>
            </w:pPr>
            <w:r w:rsidRPr="00AD030F">
              <w:t xml:space="preserve"> </w:t>
            </w:r>
          </w:p>
        </w:tc>
        <w:tc>
          <w:tcPr>
            <w:tcW w:w="3339" w:type="dxa"/>
          </w:tcPr>
          <w:p w14:paraId="7D63752C" w14:textId="77777777" w:rsidR="0019120E" w:rsidRPr="00AD030F" w:rsidRDefault="0019120E" w:rsidP="00AD030F">
            <w:pPr>
              <w:pStyle w:val="02Tabletext"/>
            </w:pPr>
            <w:r w:rsidRPr="00AD030F">
              <w:t>A new</w:t>
            </w:r>
            <w:r w:rsidR="00586A1A" w:rsidRPr="00AD030F">
              <w:t xml:space="preserve"> item </w:t>
            </w:r>
            <w:r w:rsidRPr="00AD030F">
              <w:t xml:space="preserve">will be available for a specific complex paediatric surgery which is currently not well described by existing </w:t>
            </w:r>
            <w:r w:rsidR="00E20122" w:rsidRPr="00AD030F">
              <w:t>it</w:t>
            </w:r>
            <w:r w:rsidR="00E20122">
              <w:t>ems</w:t>
            </w:r>
            <w:r w:rsidRPr="00AD030F">
              <w:t xml:space="preserve">. </w:t>
            </w:r>
          </w:p>
          <w:p w14:paraId="6B93046E" w14:textId="77777777" w:rsidR="0019120E" w:rsidRPr="00AD030F" w:rsidRDefault="0019120E" w:rsidP="00AD030F">
            <w:pPr>
              <w:pStyle w:val="02Tabletext"/>
            </w:pPr>
          </w:p>
          <w:p w14:paraId="021DDC16" w14:textId="77777777" w:rsidR="00586A1A" w:rsidRPr="00AD030F" w:rsidRDefault="0019120E" w:rsidP="00FC3626">
            <w:pPr>
              <w:pStyle w:val="02Tabletext"/>
            </w:pPr>
            <w:r w:rsidRPr="00AD030F">
              <w:t xml:space="preserve">Some items that were being </w:t>
            </w:r>
            <w:r w:rsidR="00586A1A" w:rsidRPr="00AD030F">
              <w:t xml:space="preserve">claimed as part of </w:t>
            </w:r>
            <w:r w:rsidRPr="00AD030F">
              <w:t>other procedures will now</w:t>
            </w:r>
            <w:r w:rsidR="00586A1A" w:rsidRPr="00AD030F">
              <w:t xml:space="preserve"> only </w:t>
            </w:r>
            <w:r w:rsidRPr="00AD030F">
              <w:t xml:space="preserve">be used </w:t>
            </w:r>
            <w:r w:rsidR="00586A1A" w:rsidRPr="00AD030F">
              <w:t xml:space="preserve">when </w:t>
            </w:r>
            <w:r w:rsidRPr="00AD030F">
              <w:t>they are the</w:t>
            </w:r>
            <w:r w:rsidR="00586A1A" w:rsidRPr="00AD030F">
              <w:t xml:space="preserve"> primary procedure.</w:t>
            </w:r>
          </w:p>
        </w:tc>
        <w:tc>
          <w:tcPr>
            <w:tcW w:w="3623" w:type="dxa"/>
          </w:tcPr>
          <w:p w14:paraId="4E90EFAA" w14:textId="77777777" w:rsidR="00586A1A" w:rsidRPr="00AD030F" w:rsidRDefault="00586A1A" w:rsidP="00AD030F">
            <w:pPr>
              <w:pStyle w:val="02Tabletext"/>
            </w:pPr>
            <w:r w:rsidRPr="00AD030F">
              <w:t xml:space="preserve">Repair or replacement of pulmonary arteries </w:t>
            </w:r>
            <w:r w:rsidR="0019120E" w:rsidRPr="00AD030F">
              <w:t>are</w:t>
            </w:r>
            <w:r w:rsidR="00D51460">
              <w:t xml:space="preserve"> </w:t>
            </w:r>
            <w:r w:rsidRPr="00AD030F">
              <w:t xml:space="preserve">important paediatric </w:t>
            </w:r>
            <w:r w:rsidR="0019120E" w:rsidRPr="00AD030F">
              <w:t xml:space="preserve">procedures and the current schedule and claim patterns do not reflect contemporary clinical </w:t>
            </w:r>
            <w:r w:rsidRPr="00AD030F">
              <w:t>practice</w:t>
            </w:r>
            <w:r w:rsidR="0019120E" w:rsidRPr="00AD030F">
              <w:t>.</w:t>
            </w:r>
          </w:p>
        </w:tc>
      </w:tr>
      <w:tr w:rsidR="00EA45D4" w:rsidRPr="000921BD" w14:paraId="62BC8827" w14:textId="77777777" w:rsidTr="00832795">
        <w:trPr>
          <w:cantSplit/>
        </w:trPr>
        <w:tc>
          <w:tcPr>
            <w:tcW w:w="1871" w:type="dxa"/>
          </w:tcPr>
          <w:p w14:paraId="296446F9" w14:textId="77777777" w:rsidR="00EA45D4" w:rsidRDefault="00EA45D4" w:rsidP="00EA45D4">
            <w:pPr>
              <w:pStyle w:val="02Tabletext"/>
            </w:pPr>
            <w:r>
              <w:lastRenderedPageBreak/>
              <w:t xml:space="preserve">Recommendation 61 </w:t>
            </w:r>
          </w:p>
          <w:p w14:paraId="07039899" w14:textId="77777777" w:rsidR="00EA45D4" w:rsidRDefault="00EA45D4" w:rsidP="00EA45D4">
            <w:pPr>
              <w:pStyle w:val="02Tabletext"/>
            </w:pPr>
            <w:r>
              <w:t xml:space="preserve">Ventricular surgery </w:t>
            </w:r>
          </w:p>
          <w:p w14:paraId="3001ECC4" w14:textId="77777777" w:rsidR="00EA45D4" w:rsidRPr="00AD030F" w:rsidRDefault="00EA45D4" w:rsidP="00EA45D4">
            <w:pPr>
              <w:pStyle w:val="02Tabletext"/>
            </w:pPr>
            <w:r>
              <w:t>Items 38506-08</w:t>
            </w:r>
          </w:p>
        </w:tc>
        <w:tc>
          <w:tcPr>
            <w:tcW w:w="2648" w:type="dxa"/>
          </w:tcPr>
          <w:p w14:paraId="54E4E41B" w14:textId="77777777" w:rsidR="00EA45D4" w:rsidRPr="00AD030F" w:rsidRDefault="001976B9" w:rsidP="001976B9">
            <w:pPr>
              <w:pStyle w:val="02Tabletext"/>
            </w:pPr>
            <w:r w:rsidRPr="001976B9">
              <w:t xml:space="preserve">Surgery on the left ventricular repair is sometimes used to treat heart failure. </w:t>
            </w:r>
          </w:p>
        </w:tc>
        <w:tc>
          <w:tcPr>
            <w:tcW w:w="2648" w:type="dxa"/>
          </w:tcPr>
          <w:p w14:paraId="6C0FD5E5" w14:textId="77777777" w:rsidR="00EA45D4" w:rsidRPr="00AD030F" w:rsidRDefault="00EA45D4" w:rsidP="00AD030F">
            <w:pPr>
              <w:pStyle w:val="02Tabletext"/>
            </w:pPr>
            <w:r w:rsidRPr="00EA45D4">
              <w:t>The Committee recommends consolidating items 38506-08 into a single item for left ventricular aneurysm repair.</w:t>
            </w:r>
          </w:p>
        </w:tc>
        <w:tc>
          <w:tcPr>
            <w:tcW w:w="3339" w:type="dxa"/>
          </w:tcPr>
          <w:p w14:paraId="368D9639" w14:textId="77777777" w:rsidR="00EA45D4" w:rsidRPr="00AD030F" w:rsidRDefault="00EA45D4" w:rsidP="00AD030F">
            <w:pPr>
              <w:pStyle w:val="02Tabletext"/>
            </w:pPr>
            <w:r w:rsidRPr="00EA45D4">
              <w:t xml:space="preserve">There will be one item to claim for </w:t>
            </w:r>
            <w:r>
              <w:t xml:space="preserve">left </w:t>
            </w:r>
            <w:r w:rsidRPr="00EA45D4">
              <w:t>ventricular repair.</w:t>
            </w:r>
          </w:p>
        </w:tc>
        <w:tc>
          <w:tcPr>
            <w:tcW w:w="3623" w:type="dxa"/>
          </w:tcPr>
          <w:p w14:paraId="70C8CF10" w14:textId="77777777" w:rsidR="00EA45D4" w:rsidRPr="00AD030F" w:rsidRDefault="00EA45D4" w:rsidP="00AD030F">
            <w:pPr>
              <w:pStyle w:val="02Tabletext"/>
            </w:pPr>
            <w:r w:rsidRPr="00EA45D4">
              <w:t>This change will simplify the MBS and consolidate to include all approaches.</w:t>
            </w:r>
          </w:p>
        </w:tc>
      </w:tr>
      <w:tr w:rsidR="00EA45D4" w:rsidRPr="000921BD" w14:paraId="0456437A" w14:textId="77777777" w:rsidTr="00832795">
        <w:trPr>
          <w:cantSplit/>
        </w:trPr>
        <w:tc>
          <w:tcPr>
            <w:tcW w:w="1871" w:type="dxa"/>
          </w:tcPr>
          <w:p w14:paraId="75C03D5F" w14:textId="77777777" w:rsidR="00EA45D4" w:rsidRDefault="00EA45D4" w:rsidP="00EA45D4">
            <w:pPr>
              <w:pStyle w:val="02Tabletext"/>
            </w:pPr>
            <w:r>
              <w:t>Recommendation 65.1</w:t>
            </w:r>
          </w:p>
          <w:p w14:paraId="6AFF535B" w14:textId="77777777" w:rsidR="00EA45D4" w:rsidRDefault="00EA45D4" w:rsidP="00EA45D4">
            <w:pPr>
              <w:pStyle w:val="02Tabletext"/>
            </w:pPr>
            <w:r>
              <w:t>Other ungrouped surgical items</w:t>
            </w:r>
          </w:p>
          <w:p w14:paraId="602DAEFC" w14:textId="77777777" w:rsidR="00EA45D4" w:rsidRPr="00AD030F" w:rsidRDefault="00EA45D4" w:rsidP="00EA45D4">
            <w:pPr>
              <w:pStyle w:val="02Tabletext"/>
            </w:pPr>
            <w:r>
              <w:t>Item 38650</w:t>
            </w:r>
          </w:p>
        </w:tc>
        <w:tc>
          <w:tcPr>
            <w:tcW w:w="2648" w:type="dxa"/>
          </w:tcPr>
          <w:p w14:paraId="539EED29" w14:textId="77777777" w:rsidR="00EA45D4" w:rsidRPr="00AD030F" w:rsidRDefault="00EA45D4" w:rsidP="00EA45D4">
            <w:pPr>
              <w:pStyle w:val="02Tabletext"/>
            </w:pPr>
            <w:r>
              <w:t>This item relates to a surgical procedure where there's an obstruction of blood leaving the heart.</w:t>
            </w:r>
          </w:p>
        </w:tc>
        <w:tc>
          <w:tcPr>
            <w:tcW w:w="2648" w:type="dxa"/>
          </w:tcPr>
          <w:p w14:paraId="12FD2227" w14:textId="77777777" w:rsidR="00EA45D4" w:rsidRPr="00AD030F" w:rsidRDefault="00EA45D4" w:rsidP="00EA45D4">
            <w:pPr>
              <w:pStyle w:val="02Tabletext"/>
            </w:pPr>
            <w:r>
              <w:t>The Committee recommends consolidating item 38650 into item 38763.</w:t>
            </w:r>
          </w:p>
        </w:tc>
        <w:tc>
          <w:tcPr>
            <w:tcW w:w="3339" w:type="dxa"/>
          </w:tcPr>
          <w:p w14:paraId="1413E6FF" w14:textId="77777777" w:rsidR="00EA45D4" w:rsidRPr="00AD030F" w:rsidRDefault="001976B9" w:rsidP="00AD030F">
            <w:pPr>
              <w:pStyle w:val="02Tabletext"/>
            </w:pPr>
            <w:r>
              <w:t xml:space="preserve">There will only be one item to claim for </w:t>
            </w:r>
            <w:r w:rsidRPr="00593506">
              <w:rPr>
                <w:lang w:val="en-AU"/>
              </w:rPr>
              <w:t>myomectomy</w:t>
            </w:r>
            <w:r>
              <w:rPr>
                <w:lang w:val="en-AU"/>
              </w:rPr>
              <w:t xml:space="preserve">. </w:t>
            </w:r>
          </w:p>
        </w:tc>
        <w:tc>
          <w:tcPr>
            <w:tcW w:w="3623" w:type="dxa"/>
          </w:tcPr>
          <w:p w14:paraId="5A917A49" w14:textId="77777777" w:rsidR="00EA45D4" w:rsidRDefault="00EA45D4" w:rsidP="00EA45D4">
            <w:pPr>
              <w:pStyle w:val="02Tabletext"/>
            </w:pPr>
            <w:r>
              <w:t>This change focuses on modernising and simplifying the item number to reflect best clinical practice for patients.</w:t>
            </w:r>
          </w:p>
          <w:p w14:paraId="1A0D1E76" w14:textId="77777777" w:rsidR="00EA45D4" w:rsidRPr="00AD030F" w:rsidRDefault="00EA45D4" w:rsidP="00AD030F">
            <w:pPr>
              <w:pStyle w:val="02Tabletext"/>
            </w:pPr>
          </w:p>
        </w:tc>
      </w:tr>
    </w:tbl>
    <w:p w14:paraId="7C67520B" w14:textId="77777777" w:rsidR="00B6249B" w:rsidRPr="00FD6810" w:rsidRDefault="00B6249B" w:rsidP="000F0129"/>
    <w:p w14:paraId="22C36F14" w14:textId="77777777" w:rsidR="005B3073" w:rsidRPr="000921BD" w:rsidRDefault="006A1089" w:rsidP="001D735B">
      <w:pPr>
        <w:pStyle w:val="Boldhdg"/>
      </w:pPr>
      <w:r>
        <w:t>No change</w:t>
      </w:r>
      <w:r w:rsidR="00552177">
        <w:t>:</w:t>
      </w:r>
      <w:r w:rsidR="001D735B">
        <w:t xml:space="preserve"> </w:t>
      </w:r>
      <w:r w:rsidR="00552177">
        <w:t>I</w:t>
      </w:r>
      <w:r w:rsidR="001D735B">
        <w:t xml:space="preserve">tems </w:t>
      </w:r>
      <w:r w:rsidR="00552177">
        <w:t>where</w:t>
      </w:r>
      <w:r w:rsidR="001D735B">
        <w:t xml:space="preserve"> </w:t>
      </w:r>
      <w:r>
        <w:t>the Committee</w:t>
      </w:r>
      <w:r w:rsidR="00181D4C">
        <w:t xml:space="preserve"> </w:t>
      </w:r>
      <w:r w:rsidR="00552177">
        <w:t xml:space="preserve">recommended </w:t>
      </w:r>
      <w:r w:rsidR="00181D4C">
        <w:t xml:space="preserve">no changes </w:t>
      </w:r>
      <w:r>
        <w:t>as the items remained current or were recent additions to the MBS</w:t>
      </w:r>
    </w:p>
    <w:tbl>
      <w:tblPr>
        <w:tblStyle w:val="TableGrid"/>
        <w:tblW w:w="5988"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ardiac surgery consumer summary table"/>
        <w:tblDescription w:val="This table contains 5 column headings: column 1. list of items, column 2. What it does, column 3. Committee Recommendation, column 4. What would be different and column 5 Why."/>
      </w:tblPr>
      <w:tblGrid>
        <w:gridCol w:w="1871"/>
        <w:gridCol w:w="4117"/>
      </w:tblGrid>
      <w:tr w:rsidR="006A1089" w:rsidRPr="00537CBE" w14:paraId="6036918E" w14:textId="77777777" w:rsidTr="00773D71">
        <w:trPr>
          <w:cantSplit/>
          <w:trHeight w:val="310"/>
          <w:tblHeader/>
        </w:trPr>
        <w:tc>
          <w:tcPr>
            <w:tcW w:w="1871" w:type="dxa"/>
            <w:shd w:val="clear" w:color="auto" w:fill="D9D9D9" w:themeFill="background1" w:themeFillShade="D9"/>
          </w:tcPr>
          <w:p w14:paraId="3E890824" w14:textId="77777777" w:rsidR="006A1089" w:rsidRPr="00AD030F" w:rsidRDefault="006A1089" w:rsidP="00181D4C">
            <w:pPr>
              <w:pStyle w:val="01Tableheaderrow"/>
              <w:rPr>
                <w:lang w:val="en-AU"/>
              </w:rPr>
            </w:pPr>
            <w:r w:rsidRPr="00AD030F">
              <w:rPr>
                <w:lang w:val="en-AU"/>
              </w:rPr>
              <w:t>Recommendation</w:t>
            </w:r>
          </w:p>
        </w:tc>
        <w:tc>
          <w:tcPr>
            <w:tcW w:w="4117" w:type="dxa"/>
            <w:shd w:val="clear" w:color="auto" w:fill="D9D9D9" w:themeFill="background1" w:themeFillShade="D9"/>
          </w:tcPr>
          <w:p w14:paraId="2A0A178F" w14:textId="77777777" w:rsidR="006A1089" w:rsidRPr="00AD030F" w:rsidRDefault="006A1089" w:rsidP="00181D4C">
            <w:pPr>
              <w:pStyle w:val="01Tableheaderrow"/>
              <w:rPr>
                <w:lang w:val="en-AU"/>
              </w:rPr>
            </w:pPr>
            <w:r w:rsidRPr="00AD030F">
              <w:rPr>
                <w:lang w:val="en-AU"/>
              </w:rPr>
              <w:t>Item numbers</w:t>
            </w:r>
          </w:p>
        </w:tc>
      </w:tr>
      <w:tr w:rsidR="00773D71" w:rsidRPr="00537CBE" w14:paraId="145A2AEA" w14:textId="77777777" w:rsidTr="006A1089">
        <w:trPr>
          <w:cantSplit/>
        </w:trPr>
        <w:tc>
          <w:tcPr>
            <w:tcW w:w="1871" w:type="dxa"/>
          </w:tcPr>
          <w:p w14:paraId="287ACECD" w14:textId="77777777" w:rsidR="00773D71" w:rsidRPr="00537CBE" w:rsidRDefault="00773D71" w:rsidP="00537CBE">
            <w:pPr>
              <w:pStyle w:val="02Tabletext"/>
            </w:pPr>
            <w:r>
              <w:t>12.1</w:t>
            </w:r>
          </w:p>
        </w:tc>
        <w:tc>
          <w:tcPr>
            <w:tcW w:w="4117" w:type="dxa"/>
          </w:tcPr>
          <w:p w14:paraId="0A5C5CA0" w14:textId="77777777" w:rsidR="00773D71" w:rsidRPr="00891964" w:rsidRDefault="00773D71" w:rsidP="004041AE">
            <w:pPr>
              <w:pStyle w:val="02Tabletext"/>
            </w:pPr>
            <w:r w:rsidRPr="00891964">
              <w:t>59970, 59974</w:t>
            </w:r>
          </w:p>
        </w:tc>
      </w:tr>
      <w:tr w:rsidR="006A1089" w:rsidRPr="00537CBE" w14:paraId="6BBA6A72" w14:textId="77777777" w:rsidTr="006A1089">
        <w:trPr>
          <w:cantSplit/>
        </w:trPr>
        <w:tc>
          <w:tcPr>
            <w:tcW w:w="1871" w:type="dxa"/>
          </w:tcPr>
          <w:p w14:paraId="622CFCBE" w14:textId="77777777" w:rsidR="006A1089" w:rsidRPr="00537CBE" w:rsidRDefault="006A1089" w:rsidP="00537CBE">
            <w:pPr>
              <w:pStyle w:val="02Tabletext"/>
            </w:pPr>
            <w:r w:rsidRPr="00537CBE">
              <w:t>15.3</w:t>
            </w:r>
          </w:p>
        </w:tc>
        <w:tc>
          <w:tcPr>
            <w:tcW w:w="4117" w:type="dxa"/>
          </w:tcPr>
          <w:p w14:paraId="72E8E587" w14:textId="77777777" w:rsidR="006A1089" w:rsidRPr="00891964" w:rsidRDefault="006A1089" w:rsidP="004041AE">
            <w:pPr>
              <w:pStyle w:val="02Tabletext"/>
            </w:pPr>
            <w:r w:rsidRPr="00891964">
              <w:t>38270, 38273, 38275, 38359, &amp; 38362</w:t>
            </w:r>
          </w:p>
        </w:tc>
      </w:tr>
      <w:tr w:rsidR="006A1089" w:rsidRPr="00537CBE" w14:paraId="607155B9" w14:textId="77777777" w:rsidTr="006A1089">
        <w:trPr>
          <w:cantSplit/>
        </w:trPr>
        <w:tc>
          <w:tcPr>
            <w:tcW w:w="1871" w:type="dxa"/>
          </w:tcPr>
          <w:p w14:paraId="699281BC" w14:textId="77777777" w:rsidR="006A1089" w:rsidRPr="00537CBE" w:rsidRDefault="006A1089" w:rsidP="004041AE">
            <w:pPr>
              <w:pStyle w:val="02Tabletext"/>
            </w:pPr>
            <w:r w:rsidRPr="00537CBE">
              <w:t>29.1</w:t>
            </w:r>
          </w:p>
        </w:tc>
        <w:tc>
          <w:tcPr>
            <w:tcW w:w="4117" w:type="dxa"/>
          </w:tcPr>
          <w:p w14:paraId="3487FFE9" w14:textId="77777777" w:rsidR="006A1089" w:rsidRPr="00891964" w:rsidRDefault="006A1089">
            <w:pPr>
              <w:pStyle w:val="02Tabletext"/>
            </w:pPr>
            <w:r w:rsidRPr="00891964">
              <w:t>38209.</w:t>
            </w:r>
          </w:p>
        </w:tc>
      </w:tr>
      <w:tr w:rsidR="00596389" w:rsidRPr="00537CBE" w14:paraId="5ECAE0F7" w14:textId="77777777" w:rsidTr="006A1089">
        <w:trPr>
          <w:cantSplit/>
        </w:trPr>
        <w:tc>
          <w:tcPr>
            <w:tcW w:w="1871" w:type="dxa"/>
          </w:tcPr>
          <w:p w14:paraId="76F2905E" w14:textId="77777777" w:rsidR="00596389" w:rsidRPr="00537CBE" w:rsidRDefault="00596389" w:rsidP="00537CBE">
            <w:pPr>
              <w:pStyle w:val="02Tabletext"/>
            </w:pPr>
            <w:r>
              <w:t>30.4</w:t>
            </w:r>
          </w:p>
        </w:tc>
        <w:tc>
          <w:tcPr>
            <w:tcW w:w="4117" w:type="dxa"/>
          </w:tcPr>
          <w:p w14:paraId="52995125" w14:textId="77777777" w:rsidR="00596389" w:rsidRPr="00891964" w:rsidRDefault="00596389" w:rsidP="00353ED6">
            <w:pPr>
              <w:pStyle w:val="01squarebullet"/>
              <w:numPr>
                <w:ilvl w:val="0"/>
                <w:numId w:val="0"/>
              </w:numPr>
              <w:spacing w:before="0" w:after="0"/>
            </w:pPr>
            <w:r w:rsidRPr="00891964">
              <w:rPr>
                <w:rFonts w:ascii="Arial" w:eastAsiaTheme="minorHAnsi" w:hAnsi="Arial" w:cs="Arial"/>
                <w:sz w:val="18"/>
                <w:szCs w:val="18"/>
                <w:lang w:val="en-GB"/>
              </w:rPr>
              <w:t xml:space="preserve">11725 and 11726 </w:t>
            </w:r>
          </w:p>
        </w:tc>
      </w:tr>
      <w:tr w:rsidR="006A1089" w:rsidRPr="00537CBE" w14:paraId="5C30FEBF" w14:textId="77777777" w:rsidTr="006A1089">
        <w:trPr>
          <w:cantSplit/>
        </w:trPr>
        <w:tc>
          <w:tcPr>
            <w:tcW w:w="1871" w:type="dxa"/>
          </w:tcPr>
          <w:p w14:paraId="28254C7B" w14:textId="77777777" w:rsidR="006A1089" w:rsidRDefault="006A1089" w:rsidP="00537CBE">
            <w:pPr>
              <w:pStyle w:val="02Tabletext"/>
              <w:rPr>
                <w:b/>
                <w:u w:val="single"/>
              </w:rPr>
            </w:pPr>
            <w:r w:rsidRPr="00537CBE">
              <w:t>31</w:t>
            </w:r>
          </w:p>
        </w:tc>
        <w:tc>
          <w:tcPr>
            <w:tcW w:w="4117" w:type="dxa"/>
          </w:tcPr>
          <w:p w14:paraId="39F3E1FA" w14:textId="77777777" w:rsidR="006A1089" w:rsidRPr="00891964" w:rsidRDefault="006A1089">
            <w:pPr>
              <w:pStyle w:val="02Tabletext"/>
              <w:rPr>
                <w:b/>
                <w:u w:val="single"/>
              </w:rPr>
            </w:pPr>
            <w:r w:rsidRPr="00891964">
              <w:t>38287, 38290 &amp; 38293</w:t>
            </w:r>
          </w:p>
        </w:tc>
      </w:tr>
      <w:tr w:rsidR="006A1089" w:rsidRPr="00537CBE" w14:paraId="13C72F8E" w14:textId="77777777" w:rsidTr="006A1089">
        <w:trPr>
          <w:cantSplit/>
        </w:trPr>
        <w:tc>
          <w:tcPr>
            <w:tcW w:w="1871" w:type="dxa"/>
          </w:tcPr>
          <w:p w14:paraId="5EA9D7CD" w14:textId="77777777" w:rsidR="006A1089" w:rsidRDefault="006A1089" w:rsidP="004041AE">
            <w:pPr>
              <w:pStyle w:val="02Tabletext"/>
              <w:rPr>
                <w:b/>
                <w:u w:val="single"/>
              </w:rPr>
            </w:pPr>
            <w:r w:rsidRPr="00537CBE">
              <w:t xml:space="preserve">32.1  </w:t>
            </w:r>
          </w:p>
        </w:tc>
        <w:tc>
          <w:tcPr>
            <w:tcW w:w="4117" w:type="dxa"/>
          </w:tcPr>
          <w:p w14:paraId="34C8BB53" w14:textId="77777777" w:rsidR="006A1089" w:rsidRPr="00891964" w:rsidRDefault="006A1089" w:rsidP="004041AE">
            <w:pPr>
              <w:pStyle w:val="02Tabletext"/>
              <w:rPr>
                <w:b/>
                <w:u w:val="single"/>
              </w:rPr>
            </w:pPr>
            <w:r w:rsidRPr="00891964">
              <w:t>11719, 11720, 38256, 38350, 38353 &amp; 38356.</w:t>
            </w:r>
          </w:p>
        </w:tc>
      </w:tr>
      <w:tr w:rsidR="00773D71" w:rsidRPr="00537CBE" w14:paraId="1F624F04" w14:textId="77777777" w:rsidTr="006A1089">
        <w:trPr>
          <w:cantSplit/>
        </w:trPr>
        <w:tc>
          <w:tcPr>
            <w:tcW w:w="1871" w:type="dxa"/>
          </w:tcPr>
          <w:p w14:paraId="5B780A3D" w14:textId="77777777" w:rsidR="00773D71" w:rsidRPr="00537CBE" w:rsidRDefault="00773D71" w:rsidP="00537CBE">
            <w:pPr>
              <w:pStyle w:val="02Tabletext"/>
            </w:pPr>
            <w:r>
              <w:t>35</w:t>
            </w:r>
          </w:p>
        </w:tc>
        <w:tc>
          <w:tcPr>
            <w:tcW w:w="4117" w:type="dxa"/>
          </w:tcPr>
          <w:p w14:paraId="272DB415" w14:textId="77777777" w:rsidR="00773D71" w:rsidRPr="00891964" w:rsidRDefault="00773D71">
            <w:pPr>
              <w:pStyle w:val="02Tabletext"/>
            </w:pPr>
            <w:r w:rsidRPr="00891964">
              <w:t>11713</w:t>
            </w:r>
          </w:p>
        </w:tc>
      </w:tr>
      <w:tr w:rsidR="006A1089" w:rsidRPr="00537CBE" w14:paraId="68556596" w14:textId="77777777" w:rsidTr="006A1089">
        <w:trPr>
          <w:cantSplit/>
        </w:trPr>
        <w:tc>
          <w:tcPr>
            <w:tcW w:w="1871" w:type="dxa"/>
          </w:tcPr>
          <w:p w14:paraId="197E0793" w14:textId="77777777" w:rsidR="006A1089" w:rsidRDefault="006A1089" w:rsidP="00537CBE">
            <w:pPr>
              <w:pStyle w:val="02Tabletext"/>
              <w:rPr>
                <w:b/>
                <w:u w:val="single"/>
              </w:rPr>
            </w:pPr>
            <w:r w:rsidRPr="00537CBE">
              <w:t>36</w:t>
            </w:r>
          </w:p>
        </w:tc>
        <w:tc>
          <w:tcPr>
            <w:tcW w:w="4117" w:type="dxa"/>
          </w:tcPr>
          <w:p w14:paraId="12F551F2" w14:textId="77777777" w:rsidR="006A1089" w:rsidRPr="00891964" w:rsidRDefault="006A1089">
            <w:pPr>
              <w:pStyle w:val="02Tabletext"/>
              <w:rPr>
                <w:b/>
                <w:u w:val="single"/>
              </w:rPr>
            </w:pPr>
            <w:r w:rsidRPr="00891964">
              <w:t>11724</w:t>
            </w:r>
          </w:p>
        </w:tc>
      </w:tr>
      <w:tr w:rsidR="00346FD9" w:rsidRPr="00537CBE" w14:paraId="397754CC" w14:textId="77777777" w:rsidTr="006A1089">
        <w:trPr>
          <w:cantSplit/>
        </w:trPr>
        <w:tc>
          <w:tcPr>
            <w:tcW w:w="1871" w:type="dxa"/>
          </w:tcPr>
          <w:p w14:paraId="2F271FEF" w14:textId="77777777" w:rsidR="00346FD9" w:rsidRPr="00537CBE" w:rsidRDefault="00346FD9" w:rsidP="00537CBE">
            <w:pPr>
              <w:pStyle w:val="02Tabletext"/>
            </w:pPr>
            <w:r>
              <w:t>40</w:t>
            </w:r>
          </w:p>
        </w:tc>
        <w:tc>
          <w:tcPr>
            <w:tcW w:w="4117" w:type="dxa"/>
          </w:tcPr>
          <w:p w14:paraId="0B00D1A5" w14:textId="77777777" w:rsidR="00346FD9" w:rsidRPr="00891964" w:rsidRDefault="00346FD9" w:rsidP="00773D71">
            <w:pPr>
              <w:pStyle w:val="02Tabletext"/>
            </w:pPr>
            <w:r w:rsidRPr="00891964">
              <w:t>386</w:t>
            </w:r>
            <w:r w:rsidR="00773D71" w:rsidRPr="00891964">
              <w:t>3</w:t>
            </w:r>
            <w:r w:rsidRPr="00891964">
              <w:t>7</w:t>
            </w:r>
          </w:p>
        </w:tc>
      </w:tr>
      <w:tr w:rsidR="00773D71" w:rsidRPr="00537CBE" w14:paraId="46FB187B" w14:textId="77777777" w:rsidTr="006A1089">
        <w:trPr>
          <w:cantSplit/>
        </w:trPr>
        <w:tc>
          <w:tcPr>
            <w:tcW w:w="1871" w:type="dxa"/>
          </w:tcPr>
          <w:p w14:paraId="31FCF63E" w14:textId="77777777" w:rsidR="00773D71" w:rsidRPr="00537CBE" w:rsidRDefault="00773D71" w:rsidP="00537CBE">
            <w:pPr>
              <w:pStyle w:val="02Tabletext"/>
            </w:pPr>
            <w:r>
              <w:t>42.1</w:t>
            </w:r>
          </w:p>
        </w:tc>
        <w:tc>
          <w:tcPr>
            <w:tcW w:w="4117" w:type="dxa"/>
          </w:tcPr>
          <w:p w14:paraId="507F8416" w14:textId="77777777" w:rsidR="00773D71" w:rsidRPr="00891964" w:rsidRDefault="00773D71">
            <w:pPr>
              <w:pStyle w:val="02Tabletext"/>
            </w:pPr>
            <w:r w:rsidRPr="00891964">
              <w:t>38487, 38490, 38485, 38493, 38572</w:t>
            </w:r>
          </w:p>
        </w:tc>
      </w:tr>
      <w:tr w:rsidR="006A1089" w:rsidRPr="00537CBE" w14:paraId="7074811C" w14:textId="77777777" w:rsidTr="006A1089">
        <w:trPr>
          <w:cantSplit/>
        </w:trPr>
        <w:tc>
          <w:tcPr>
            <w:tcW w:w="1871" w:type="dxa"/>
          </w:tcPr>
          <w:p w14:paraId="29E71461" w14:textId="77777777" w:rsidR="006A1089" w:rsidRDefault="006A1089" w:rsidP="00537CBE">
            <w:pPr>
              <w:pStyle w:val="02Tabletext"/>
              <w:rPr>
                <w:b/>
                <w:u w:val="single"/>
              </w:rPr>
            </w:pPr>
            <w:r w:rsidRPr="00537CBE">
              <w:t>44.1</w:t>
            </w:r>
          </w:p>
        </w:tc>
        <w:tc>
          <w:tcPr>
            <w:tcW w:w="4117" w:type="dxa"/>
          </w:tcPr>
          <w:p w14:paraId="2105A415" w14:textId="77777777" w:rsidR="006A1089" w:rsidRPr="00891964" w:rsidRDefault="006A1089">
            <w:pPr>
              <w:pStyle w:val="02Tabletext"/>
              <w:rPr>
                <w:b/>
                <w:u w:val="single"/>
              </w:rPr>
            </w:pPr>
            <w:r w:rsidRPr="00891964">
              <w:t>38568 &amp; 38571</w:t>
            </w:r>
          </w:p>
        </w:tc>
      </w:tr>
      <w:tr w:rsidR="006A1089" w:rsidRPr="00537CBE" w14:paraId="1F8BFB24" w14:textId="77777777" w:rsidTr="006A1089">
        <w:trPr>
          <w:cantSplit/>
        </w:trPr>
        <w:tc>
          <w:tcPr>
            <w:tcW w:w="1871" w:type="dxa"/>
          </w:tcPr>
          <w:p w14:paraId="4089F3F3" w14:textId="77777777" w:rsidR="006A1089" w:rsidRDefault="006A1089" w:rsidP="00537CBE">
            <w:pPr>
              <w:pStyle w:val="02Tabletext"/>
              <w:rPr>
                <w:b/>
                <w:u w:val="single"/>
              </w:rPr>
            </w:pPr>
            <w:r w:rsidRPr="00537CBE">
              <w:t>46.1</w:t>
            </w:r>
          </w:p>
        </w:tc>
        <w:tc>
          <w:tcPr>
            <w:tcW w:w="4117" w:type="dxa"/>
          </w:tcPr>
          <w:p w14:paraId="076096F5" w14:textId="77777777" w:rsidR="006A1089" w:rsidRPr="00891964" w:rsidRDefault="006A1089" w:rsidP="004041AE">
            <w:pPr>
              <w:pStyle w:val="02Tabletext"/>
              <w:rPr>
                <w:b/>
                <w:u w:val="single"/>
              </w:rPr>
            </w:pPr>
            <w:r w:rsidRPr="00891964">
              <w:t>38706 &amp; 38709.</w:t>
            </w:r>
          </w:p>
        </w:tc>
      </w:tr>
      <w:tr w:rsidR="006A1089" w:rsidRPr="00537CBE" w14:paraId="5823E07D" w14:textId="77777777" w:rsidTr="006A1089">
        <w:trPr>
          <w:cantSplit/>
        </w:trPr>
        <w:tc>
          <w:tcPr>
            <w:tcW w:w="1871" w:type="dxa"/>
          </w:tcPr>
          <w:p w14:paraId="582E4827" w14:textId="77777777" w:rsidR="006A1089" w:rsidRDefault="006A1089" w:rsidP="00537CBE">
            <w:pPr>
              <w:pStyle w:val="02Tabletext"/>
              <w:rPr>
                <w:b/>
                <w:u w:val="single"/>
              </w:rPr>
            </w:pPr>
            <w:r w:rsidRPr="00537CBE">
              <w:t>47.2</w:t>
            </w:r>
          </w:p>
        </w:tc>
        <w:tc>
          <w:tcPr>
            <w:tcW w:w="4117" w:type="dxa"/>
          </w:tcPr>
          <w:p w14:paraId="0292E33A" w14:textId="77777777" w:rsidR="006A1089" w:rsidRPr="00891964" w:rsidRDefault="006A1089" w:rsidP="004041AE">
            <w:pPr>
              <w:pStyle w:val="02Tabletext"/>
              <w:rPr>
                <w:b/>
                <w:u w:val="single"/>
              </w:rPr>
            </w:pPr>
            <w:r w:rsidRPr="00891964">
              <w:t xml:space="preserve">38656. </w:t>
            </w:r>
          </w:p>
        </w:tc>
      </w:tr>
      <w:tr w:rsidR="006A1089" w:rsidRPr="00537CBE" w14:paraId="73E90B29" w14:textId="77777777" w:rsidTr="006A1089">
        <w:trPr>
          <w:cantSplit/>
        </w:trPr>
        <w:tc>
          <w:tcPr>
            <w:tcW w:w="1871" w:type="dxa"/>
          </w:tcPr>
          <w:p w14:paraId="736812FF" w14:textId="77777777" w:rsidR="006A1089" w:rsidRDefault="006A1089" w:rsidP="00537CBE">
            <w:pPr>
              <w:pStyle w:val="02Tabletext"/>
              <w:rPr>
                <w:b/>
                <w:u w:val="single"/>
              </w:rPr>
            </w:pPr>
            <w:r w:rsidRPr="00537CBE">
              <w:t>48.4</w:t>
            </w:r>
          </w:p>
        </w:tc>
        <w:tc>
          <w:tcPr>
            <w:tcW w:w="4117" w:type="dxa"/>
          </w:tcPr>
          <w:p w14:paraId="7AADAD94" w14:textId="77777777" w:rsidR="006A1089" w:rsidRPr="00891964" w:rsidRDefault="00773D71">
            <w:pPr>
              <w:pStyle w:val="02Tabletext"/>
              <w:rPr>
                <w:b/>
                <w:u w:val="single"/>
              </w:rPr>
            </w:pPr>
            <w:r w:rsidRPr="00891964">
              <w:t>38588,</w:t>
            </w:r>
            <w:r w:rsidR="006A1089" w:rsidRPr="00891964">
              <w:t>38600, 38609, 38612 &amp; 38627</w:t>
            </w:r>
          </w:p>
        </w:tc>
      </w:tr>
      <w:tr w:rsidR="006A1089" w:rsidRPr="00537CBE" w14:paraId="2C8EF390" w14:textId="77777777" w:rsidTr="006A1089">
        <w:trPr>
          <w:cantSplit/>
        </w:trPr>
        <w:tc>
          <w:tcPr>
            <w:tcW w:w="1871" w:type="dxa"/>
          </w:tcPr>
          <w:p w14:paraId="4E5E2299" w14:textId="77777777" w:rsidR="006A1089" w:rsidRDefault="006A1089" w:rsidP="00537CBE">
            <w:pPr>
              <w:pStyle w:val="02Tabletext"/>
              <w:rPr>
                <w:b/>
                <w:u w:val="single"/>
              </w:rPr>
            </w:pPr>
            <w:r w:rsidRPr="00537CBE">
              <w:t>50</w:t>
            </w:r>
          </w:p>
        </w:tc>
        <w:tc>
          <w:tcPr>
            <w:tcW w:w="4117" w:type="dxa"/>
          </w:tcPr>
          <w:p w14:paraId="0C62276B" w14:textId="77777777" w:rsidR="006A1089" w:rsidRPr="00891964" w:rsidRDefault="006A1089">
            <w:pPr>
              <w:pStyle w:val="02Tabletext"/>
              <w:rPr>
                <w:b/>
                <w:u w:val="single"/>
              </w:rPr>
            </w:pPr>
            <w:r w:rsidRPr="00891964">
              <w:t>38512, 38515 &amp; 38518</w:t>
            </w:r>
          </w:p>
        </w:tc>
      </w:tr>
      <w:tr w:rsidR="006A1089" w:rsidRPr="00537CBE" w14:paraId="4DA75964" w14:textId="77777777" w:rsidTr="006A1089">
        <w:trPr>
          <w:cantSplit/>
        </w:trPr>
        <w:tc>
          <w:tcPr>
            <w:tcW w:w="1871" w:type="dxa"/>
          </w:tcPr>
          <w:p w14:paraId="03229DEE" w14:textId="77777777" w:rsidR="006A1089" w:rsidRDefault="006A1089" w:rsidP="00537CBE">
            <w:pPr>
              <w:pStyle w:val="02Tabletext"/>
              <w:rPr>
                <w:b/>
                <w:u w:val="single"/>
              </w:rPr>
            </w:pPr>
            <w:r w:rsidRPr="00537CBE">
              <w:t>51</w:t>
            </w:r>
          </w:p>
        </w:tc>
        <w:tc>
          <w:tcPr>
            <w:tcW w:w="4117" w:type="dxa"/>
          </w:tcPr>
          <w:p w14:paraId="621152EE" w14:textId="77777777" w:rsidR="006A1089" w:rsidRPr="00891964" w:rsidRDefault="006A1089" w:rsidP="00B6203A">
            <w:pPr>
              <w:pStyle w:val="02Tabletext"/>
              <w:rPr>
                <w:b/>
                <w:u w:val="single"/>
              </w:rPr>
            </w:pPr>
            <w:r w:rsidRPr="00891964">
              <w:t>38670, 38673, 38677, 38680</w:t>
            </w:r>
          </w:p>
        </w:tc>
      </w:tr>
      <w:tr w:rsidR="006A1089" w:rsidRPr="00537CBE" w14:paraId="5BA4458C" w14:textId="77777777" w:rsidTr="006A1089">
        <w:trPr>
          <w:cantSplit/>
        </w:trPr>
        <w:tc>
          <w:tcPr>
            <w:tcW w:w="1871" w:type="dxa"/>
          </w:tcPr>
          <w:p w14:paraId="281D3582" w14:textId="77777777" w:rsidR="006A1089" w:rsidRDefault="006A1089" w:rsidP="00537CBE">
            <w:pPr>
              <w:pStyle w:val="02Tabletext"/>
              <w:rPr>
                <w:b/>
                <w:u w:val="single"/>
              </w:rPr>
            </w:pPr>
            <w:r w:rsidRPr="00537CBE">
              <w:t>53</w:t>
            </w:r>
          </w:p>
        </w:tc>
        <w:tc>
          <w:tcPr>
            <w:tcW w:w="4117" w:type="dxa"/>
          </w:tcPr>
          <w:p w14:paraId="039A9073" w14:textId="77777777" w:rsidR="006A1089" w:rsidRPr="00891964" w:rsidRDefault="006A1089" w:rsidP="00B6203A">
            <w:pPr>
              <w:pStyle w:val="02Tabletext"/>
              <w:rPr>
                <w:b/>
                <w:u w:val="single"/>
              </w:rPr>
            </w:pPr>
            <w:r w:rsidRPr="00891964">
              <w:t>38615, 38618, 38621, 38624.</w:t>
            </w:r>
          </w:p>
        </w:tc>
      </w:tr>
      <w:tr w:rsidR="006A1089" w:rsidRPr="00537CBE" w14:paraId="356A90E7" w14:textId="77777777" w:rsidTr="006A1089">
        <w:trPr>
          <w:cantSplit/>
        </w:trPr>
        <w:tc>
          <w:tcPr>
            <w:tcW w:w="1871" w:type="dxa"/>
          </w:tcPr>
          <w:p w14:paraId="480CE76C" w14:textId="77777777" w:rsidR="006A1089" w:rsidRDefault="006A1089" w:rsidP="00537CBE">
            <w:pPr>
              <w:pStyle w:val="02Tabletext"/>
              <w:rPr>
                <w:b/>
                <w:u w:val="single"/>
              </w:rPr>
            </w:pPr>
            <w:r w:rsidRPr="00537CBE">
              <w:t>55</w:t>
            </w:r>
          </w:p>
        </w:tc>
        <w:tc>
          <w:tcPr>
            <w:tcW w:w="4117" w:type="dxa"/>
          </w:tcPr>
          <w:p w14:paraId="3216F2BA" w14:textId="77777777" w:rsidR="006A1089" w:rsidRPr="00891964" w:rsidRDefault="006A1089">
            <w:pPr>
              <w:pStyle w:val="02Tabletext"/>
              <w:rPr>
                <w:b/>
                <w:u w:val="single"/>
              </w:rPr>
            </w:pPr>
            <w:r w:rsidRPr="00891964">
              <w:t>38739</w:t>
            </w:r>
          </w:p>
        </w:tc>
      </w:tr>
      <w:tr w:rsidR="006A1089" w:rsidRPr="00537CBE" w14:paraId="1DD61292" w14:textId="77777777" w:rsidTr="006A1089">
        <w:trPr>
          <w:cantSplit/>
        </w:trPr>
        <w:tc>
          <w:tcPr>
            <w:tcW w:w="1871" w:type="dxa"/>
          </w:tcPr>
          <w:p w14:paraId="5445C4C2" w14:textId="77777777" w:rsidR="006A1089" w:rsidRDefault="006A1089" w:rsidP="00537CBE">
            <w:pPr>
              <w:pStyle w:val="02Tabletext"/>
              <w:rPr>
                <w:b/>
                <w:u w:val="single"/>
              </w:rPr>
            </w:pPr>
            <w:r w:rsidRPr="00537CBE">
              <w:t>56</w:t>
            </w:r>
          </w:p>
        </w:tc>
        <w:tc>
          <w:tcPr>
            <w:tcW w:w="4117" w:type="dxa"/>
          </w:tcPr>
          <w:p w14:paraId="139A3453" w14:textId="77777777" w:rsidR="006A1089" w:rsidRPr="00891964" w:rsidRDefault="006A1089">
            <w:pPr>
              <w:pStyle w:val="02Tabletext"/>
              <w:rPr>
                <w:b/>
                <w:u w:val="single"/>
              </w:rPr>
            </w:pPr>
            <w:r w:rsidRPr="00891964">
              <w:t>38748 &amp; 38751</w:t>
            </w:r>
          </w:p>
        </w:tc>
      </w:tr>
      <w:tr w:rsidR="006A1089" w:rsidRPr="00537CBE" w14:paraId="5889E759" w14:textId="77777777" w:rsidTr="006A1089">
        <w:trPr>
          <w:cantSplit/>
        </w:trPr>
        <w:tc>
          <w:tcPr>
            <w:tcW w:w="1871" w:type="dxa"/>
          </w:tcPr>
          <w:p w14:paraId="38932A48" w14:textId="77777777" w:rsidR="006A1089" w:rsidRDefault="006A1089" w:rsidP="00537CBE">
            <w:pPr>
              <w:pStyle w:val="02Tabletext"/>
              <w:rPr>
                <w:b/>
                <w:u w:val="single"/>
              </w:rPr>
            </w:pPr>
            <w:r w:rsidRPr="00537CBE">
              <w:t>57</w:t>
            </w:r>
          </w:p>
        </w:tc>
        <w:tc>
          <w:tcPr>
            <w:tcW w:w="4117" w:type="dxa"/>
          </w:tcPr>
          <w:p w14:paraId="00C9CB53" w14:textId="77777777" w:rsidR="006A1089" w:rsidRPr="00891964" w:rsidRDefault="006A1089">
            <w:pPr>
              <w:pStyle w:val="02Tabletext"/>
              <w:rPr>
                <w:b/>
                <w:u w:val="single"/>
              </w:rPr>
            </w:pPr>
            <w:r w:rsidRPr="00891964">
              <w:t>38745 &amp; 38754</w:t>
            </w:r>
          </w:p>
        </w:tc>
      </w:tr>
      <w:tr w:rsidR="006A1089" w:rsidRPr="00537CBE" w14:paraId="721EF9BB" w14:textId="77777777" w:rsidTr="006A1089">
        <w:trPr>
          <w:cantSplit/>
        </w:trPr>
        <w:tc>
          <w:tcPr>
            <w:tcW w:w="1871" w:type="dxa"/>
          </w:tcPr>
          <w:p w14:paraId="3D7D2404" w14:textId="77777777" w:rsidR="006A1089" w:rsidRDefault="006A1089" w:rsidP="00537CBE">
            <w:pPr>
              <w:pStyle w:val="02Tabletext"/>
              <w:rPr>
                <w:b/>
                <w:u w:val="single"/>
              </w:rPr>
            </w:pPr>
            <w:r w:rsidRPr="00537CBE">
              <w:t>58</w:t>
            </w:r>
          </w:p>
        </w:tc>
        <w:tc>
          <w:tcPr>
            <w:tcW w:w="4117" w:type="dxa"/>
          </w:tcPr>
          <w:p w14:paraId="04DB74DD" w14:textId="77777777" w:rsidR="006A1089" w:rsidRPr="00891964" w:rsidRDefault="006A1089">
            <w:pPr>
              <w:pStyle w:val="02Tabletext"/>
              <w:rPr>
                <w:b/>
                <w:u w:val="single"/>
              </w:rPr>
            </w:pPr>
            <w:r w:rsidRPr="00891964">
              <w:t>38700 &amp; 38703</w:t>
            </w:r>
          </w:p>
        </w:tc>
      </w:tr>
      <w:tr w:rsidR="006A1089" w:rsidRPr="00537CBE" w14:paraId="2350DB07" w14:textId="77777777" w:rsidTr="006A1089">
        <w:trPr>
          <w:cantSplit/>
        </w:trPr>
        <w:tc>
          <w:tcPr>
            <w:tcW w:w="1871" w:type="dxa"/>
          </w:tcPr>
          <w:p w14:paraId="295F64A9" w14:textId="77777777" w:rsidR="006A1089" w:rsidRDefault="006A1089" w:rsidP="00537CBE">
            <w:pPr>
              <w:pStyle w:val="02Tabletext"/>
              <w:rPr>
                <w:b/>
                <w:u w:val="single"/>
              </w:rPr>
            </w:pPr>
            <w:r w:rsidRPr="00537CBE">
              <w:t>59</w:t>
            </w:r>
          </w:p>
        </w:tc>
        <w:tc>
          <w:tcPr>
            <w:tcW w:w="4117" w:type="dxa"/>
          </w:tcPr>
          <w:p w14:paraId="4BA56642" w14:textId="77777777" w:rsidR="006A1089" w:rsidRPr="00891964" w:rsidRDefault="006A1089">
            <w:pPr>
              <w:pStyle w:val="02Tabletext"/>
              <w:rPr>
                <w:b/>
                <w:u w:val="single"/>
              </w:rPr>
            </w:pPr>
            <w:r w:rsidRPr="00891964">
              <w:t>38715 &amp; 38718</w:t>
            </w:r>
          </w:p>
        </w:tc>
      </w:tr>
      <w:tr w:rsidR="006A1089" w:rsidRPr="00537CBE" w14:paraId="0CC317D9" w14:textId="77777777" w:rsidTr="006A1089">
        <w:trPr>
          <w:cantSplit/>
        </w:trPr>
        <w:tc>
          <w:tcPr>
            <w:tcW w:w="1871" w:type="dxa"/>
          </w:tcPr>
          <w:p w14:paraId="6FEF6858" w14:textId="77777777" w:rsidR="006A1089" w:rsidRDefault="006A1089" w:rsidP="00537CBE">
            <w:pPr>
              <w:pStyle w:val="02Tabletext"/>
              <w:rPr>
                <w:b/>
                <w:u w:val="single"/>
              </w:rPr>
            </w:pPr>
            <w:r w:rsidRPr="00537CBE">
              <w:lastRenderedPageBreak/>
              <w:t>60</w:t>
            </w:r>
          </w:p>
        </w:tc>
        <w:tc>
          <w:tcPr>
            <w:tcW w:w="4117" w:type="dxa"/>
          </w:tcPr>
          <w:p w14:paraId="4E82D8C7" w14:textId="77777777" w:rsidR="006A1089" w:rsidRPr="00891964" w:rsidRDefault="006A1089">
            <w:pPr>
              <w:pStyle w:val="02Tabletext"/>
              <w:rPr>
                <w:b/>
                <w:u w:val="single"/>
              </w:rPr>
            </w:pPr>
            <w:r w:rsidRPr="00891964">
              <w:t>38721 &amp; 38724</w:t>
            </w:r>
          </w:p>
        </w:tc>
      </w:tr>
      <w:tr w:rsidR="006A1089" w:rsidRPr="00537CBE" w14:paraId="4D5A1F03" w14:textId="77777777" w:rsidTr="006A1089">
        <w:trPr>
          <w:cantSplit/>
        </w:trPr>
        <w:tc>
          <w:tcPr>
            <w:tcW w:w="1871" w:type="dxa"/>
          </w:tcPr>
          <w:p w14:paraId="3376933C" w14:textId="77777777" w:rsidR="006A1089" w:rsidRDefault="006A1089" w:rsidP="00537CBE">
            <w:pPr>
              <w:pStyle w:val="02Tabletext"/>
              <w:rPr>
                <w:b/>
                <w:u w:val="single"/>
              </w:rPr>
            </w:pPr>
            <w:r w:rsidRPr="00537CBE">
              <w:t>62</w:t>
            </w:r>
          </w:p>
        </w:tc>
        <w:tc>
          <w:tcPr>
            <w:tcW w:w="4117" w:type="dxa"/>
          </w:tcPr>
          <w:p w14:paraId="66FB2F80" w14:textId="77777777" w:rsidR="006A1089" w:rsidRPr="00891964" w:rsidRDefault="006A1089">
            <w:pPr>
              <w:pStyle w:val="02Tabletext"/>
              <w:rPr>
                <w:b/>
                <w:u w:val="single"/>
              </w:rPr>
            </w:pPr>
            <w:r w:rsidRPr="00891964">
              <w:t>38509</w:t>
            </w:r>
          </w:p>
        </w:tc>
      </w:tr>
      <w:tr w:rsidR="006A1089" w:rsidRPr="00537CBE" w14:paraId="7C9C163B" w14:textId="77777777" w:rsidTr="006A1089">
        <w:trPr>
          <w:cantSplit/>
        </w:trPr>
        <w:tc>
          <w:tcPr>
            <w:tcW w:w="1871" w:type="dxa"/>
          </w:tcPr>
          <w:p w14:paraId="156483F1" w14:textId="77777777" w:rsidR="006A1089" w:rsidRPr="00773D71" w:rsidRDefault="006A1089" w:rsidP="00537CBE">
            <w:pPr>
              <w:pStyle w:val="02Tabletext"/>
              <w:rPr>
                <w:b/>
                <w:highlight w:val="yellow"/>
                <w:u w:val="single"/>
              </w:rPr>
            </w:pPr>
            <w:r w:rsidRPr="00891964">
              <w:t>63</w:t>
            </w:r>
          </w:p>
        </w:tc>
        <w:tc>
          <w:tcPr>
            <w:tcW w:w="4117" w:type="dxa"/>
          </w:tcPr>
          <w:p w14:paraId="4C2683D3" w14:textId="77777777" w:rsidR="006A1089" w:rsidRPr="00891964" w:rsidRDefault="006A1089">
            <w:pPr>
              <w:pStyle w:val="02Tabletext"/>
              <w:rPr>
                <w:b/>
                <w:u w:val="single"/>
              </w:rPr>
            </w:pPr>
            <w:r w:rsidRPr="00891964">
              <w:t>38733 &amp; 38736</w:t>
            </w:r>
          </w:p>
        </w:tc>
      </w:tr>
      <w:tr w:rsidR="006A1089" w:rsidRPr="00537CBE" w14:paraId="07022B50" w14:textId="77777777" w:rsidTr="006A1089">
        <w:trPr>
          <w:cantSplit/>
        </w:trPr>
        <w:tc>
          <w:tcPr>
            <w:tcW w:w="1871" w:type="dxa"/>
          </w:tcPr>
          <w:p w14:paraId="0B0DDACF" w14:textId="77777777" w:rsidR="006A1089" w:rsidRDefault="006A1089" w:rsidP="00537CBE">
            <w:pPr>
              <w:pStyle w:val="02Tabletext"/>
              <w:rPr>
                <w:b/>
                <w:u w:val="single"/>
              </w:rPr>
            </w:pPr>
            <w:r w:rsidRPr="00537CBE">
              <w:t>64</w:t>
            </w:r>
          </w:p>
        </w:tc>
        <w:tc>
          <w:tcPr>
            <w:tcW w:w="4117" w:type="dxa"/>
          </w:tcPr>
          <w:p w14:paraId="2D8FF6F7" w14:textId="77777777" w:rsidR="006A1089" w:rsidRPr="00891964" w:rsidRDefault="006A1089">
            <w:pPr>
              <w:pStyle w:val="02Tabletext"/>
              <w:rPr>
                <w:b/>
                <w:u w:val="single"/>
              </w:rPr>
            </w:pPr>
            <w:r w:rsidRPr="00891964">
              <w:t>38757 &amp; 38760</w:t>
            </w:r>
          </w:p>
        </w:tc>
      </w:tr>
      <w:tr w:rsidR="006A1089" w:rsidRPr="00537CBE" w14:paraId="5D687973" w14:textId="77777777" w:rsidTr="006A1089">
        <w:trPr>
          <w:cantSplit/>
        </w:trPr>
        <w:tc>
          <w:tcPr>
            <w:tcW w:w="1871" w:type="dxa"/>
          </w:tcPr>
          <w:p w14:paraId="79445DC5" w14:textId="77777777" w:rsidR="006A1089" w:rsidRDefault="006A1089" w:rsidP="00537CBE">
            <w:pPr>
              <w:pStyle w:val="02Tabletext"/>
              <w:rPr>
                <w:b/>
                <w:u w:val="single"/>
              </w:rPr>
            </w:pPr>
            <w:r w:rsidRPr="00537CBE">
              <w:t>65.2</w:t>
            </w:r>
          </w:p>
        </w:tc>
        <w:tc>
          <w:tcPr>
            <w:tcW w:w="4117" w:type="dxa"/>
          </w:tcPr>
          <w:p w14:paraId="4ECE5A3B" w14:textId="77777777" w:rsidR="006A1089" w:rsidRPr="00891964" w:rsidRDefault="006A1089">
            <w:pPr>
              <w:pStyle w:val="02Tabletext"/>
              <w:rPr>
                <w:b/>
                <w:u w:val="single"/>
              </w:rPr>
            </w:pPr>
            <w:r w:rsidRPr="00891964">
              <w:t>38653 &amp; 38766.</w:t>
            </w:r>
          </w:p>
        </w:tc>
      </w:tr>
    </w:tbl>
    <w:p w14:paraId="0C081FD3" w14:textId="77777777" w:rsidR="00424A1B" w:rsidRPr="000921BD" w:rsidRDefault="00424A1B" w:rsidP="00424A1B">
      <w:pPr>
        <w:pStyle w:val="Boldhdg"/>
      </w:pPr>
      <w:r>
        <w:t>Obsolete</w:t>
      </w:r>
      <w:r w:rsidR="003F4B82">
        <w:t xml:space="preserve"> or deleted</w:t>
      </w:r>
      <w:r w:rsidR="000D77D3">
        <w:t xml:space="preserve"> </w:t>
      </w:r>
      <w:r w:rsidR="003F4B82">
        <w:t>i</w:t>
      </w:r>
      <w:r>
        <w:t>tems which no longer reflect contemporary practice and</w:t>
      </w:r>
      <w:r w:rsidR="003F4B82">
        <w:t>/or</w:t>
      </w:r>
      <w:r>
        <w:t xml:space="preserve"> will be removed from the MBS</w:t>
      </w:r>
    </w:p>
    <w:tbl>
      <w:tblPr>
        <w:tblStyle w:val="TableGrid"/>
        <w:tblW w:w="5988"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ardiac surgery consumer summary table"/>
        <w:tblDescription w:val="This table contains 5 column headings: column 1. list of items, column 2. What it does, column 3. Committee Recommendation, column 4. What would be different and column 5 Why."/>
      </w:tblPr>
      <w:tblGrid>
        <w:gridCol w:w="1871"/>
        <w:gridCol w:w="4117"/>
      </w:tblGrid>
      <w:tr w:rsidR="00424A1B" w:rsidRPr="006562F7" w14:paraId="28378A12" w14:textId="77777777" w:rsidTr="00912435">
        <w:trPr>
          <w:cantSplit/>
          <w:tblHeader/>
        </w:trPr>
        <w:tc>
          <w:tcPr>
            <w:tcW w:w="1871" w:type="dxa"/>
            <w:shd w:val="clear" w:color="auto" w:fill="D9D9D9" w:themeFill="background1" w:themeFillShade="D9"/>
          </w:tcPr>
          <w:p w14:paraId="2EB99C79" w14:textId="77777777" w:rsidR="00424A1B" w:rsidRPr="00AD030F" w:rsidRDefault="00424A1B" w:rsidP="00181D4C">
            <w:pPr>
              <w:pStyle w:val="01Tableheaderrow"/>
              <w:rPr>
                <w:lang w:val="en-AU"/>
              </w:rPr>
            </w:pPr>
            <w:r w:rsidRPr="00AD030F">
              <w:rPr>
                <w:lang w:val="en-AU"/>
              </w:rPr>
              <w:t>Recommendation</w:t>
            </w:r>
          </w:p>
        </w:tc>
        <w:tc>
          <w:tcPr>
            <w:tcW w:w="4117" w:type="dxa"/>
            <w:shd w:val="clear" w:color="auto" w:fill="D9D9D9" w:themeFill="background1" w:themeFillShade="D9"/>
          </w:tcPr>
          <w:p w14:paraId="21B497FD" w14:textId="77777777" w:rsidR="00424A1B" w:rsidRPr="00AD030F" w:rsidRDefault="00424A1B" w:rsidP="00AD030F">
            <w:pPr>
              <w:pStyle w:val="01Tableheaderrow"/>
              <w:rPr>
                <w:lang w:val="en-AU"/>
              </w:rPr>
            </w:pPr>
            <w:r w:rsidRPr="00AD030F">
              <w:rPr>
                <w:lang w:val="en-AU"/>
              </w:rPr>
              <w:t>Item numbers</w:t>
            </w:r>
          </w:p>
        </w:tc>
      </w:tr>
      <w:tr w:rsidR="00424A1B" w:rsidRPr="006562F7" w14:paraId="5D42DD76" w14:textId="77777777" w:rsidTr="00181D4C">
        <w:trPr>
          <w:cantSplit/>
        </w:trPr>
        <w:tc>
          <w:tcPr>
            <w:tcW w:w="1871" w:type="dxa"/>
          </w:tcPr>
          <w:p w14:paraId="75B8A11D" w14:textId="77777777" w:rsidR="00424A1B" w:rsidRDefault="00424A1B" w:rsidP="006562F7">
            <w:pPr>
              <w:pStyle w:val="02Tabletext"/>
            </w:pPr>
            <w:r w:rsidRPr="006562F7">
              <w:t>13.2</w:t>
            </w:r>
          </w:p>
        </w:tc>
        <w:tc>
          <w:tcPr>
            <w:tcW w:w="4117" w:type="dxa"/>
          </w:tcPr>
          <w:p w14:paraId="4709C7CD" w14:textId="77777777" w:rsidR="00424A1B" w:rsidRDefault="00424A1B" w:rsidP="000D77D3">
            <w:pPr>
              <w:pStyle w:val="02Tabletext"/>
            </w:pPr>
            <w:r w:rsidRPr="006562F7">
              <w:t>38300, 38312, 38315 &amp; 3831</w:t>
            </w:r>
            <w:r w:rsidR="008B279F">
              <w:t>8</w:t>
            </w:r>
          </w:p>
        </w:tc>
      </w:tr>
      <w:tr w:rsidR="00424A1B" w:rsidRPr="006562F7" w14:paraId="14EAAE92" w14:textId="77777777" w:rsidTr="00181D4C">
        <w:trPr>
          <w:cantSplit/>
        </w:trPr>
        <w:tc>
          <w:tcPr>
            <w:tcW w:w="1871" w:type="dxa"/>
          </w:tcPr>
          <w:p w14:paraId="6936D779" w14:textId="77777777" w:rsidR="00424A1B" w:rsidRPr="006562F7" w:rsidRDefault="00424A1B" w:rsidP="006562F7">
            <w:pPr>
              <w:pStyle w:val="02Tabletext"/>
            </w:pPr>
            <w:r>
              <w:t>21</w:t>
            </w:r>
          </w:p>
        </w:tc>
        <w:tc>
          <w:tcPr>
            <w:tcW w:w="4117" w:type="dxa"/>
          </w:tcPr>
          <w:p w14:paraId="77F53477" w14:textId="77777777" w:rsidR="00424A1B" w:rsidRPr="006562F7" w:rsidRDefault="00424A1B" w:rsidP="009A4E15">
            <w:pPr>
              <w:pStyle w:val="02Tabletext"/>
            </w:pPr>
            <w:r>
              <w:t>11708</w:t>
            </w:r>
          </w:p>
        </w:tc>
      </w:tr>
      <w:tr w:rsidR="00424A1B" w:rsidRPr="006562F7" w14:paraId="2871F926" w14:textId="77777777" w:rsidTr="00181D4C">
        <w:trPr>
          <w:cantSplit/>
        </w:trPr>
        <w:tc>
          <w:tcPr>
            <w:tcW w:w="1871" w:type="dxa"/>
          </w:tcPr>
          <w:p w14:paraId="0A37DBE7" w14:textId="77777777" w:rsidR="00424A1B" w:rsidRPr="006562F7" w:rsidRDefault="00424A1B" w:rsidP="006562F7">
            <w:pPr>
              <w:pStyle w:val="02Tabletext"/>
            </w:pPr>
            <w:r>
              <w:t>24</w:t>
            </w:r>
          </w:p>
        </w:tc>
        <w:tc>
          <w:tcPr>
            <w:tcW w:w="4117" w:type="dxa"/>
          </w:tcPr>
          <w:p w14:paraId="1BFBDDA0" w14:textId="77777777" w:rsidR="00424A1B" w:rsidRPr="006562F7" w:rsidRDefault="00424A1B" w:rsidP="009A4E15">
            <w:pPr>
              <w:pStyle w:val="02Tabletext"/>
            </w:pPr>
            <w:r>
              <w:t>11711</w:t>
            </w:r>
          </w:p>
        </w:tc>
      </w:tr>
      <w:tr w:rsidR="003F4B82" w:rsidRPr="006562F7" w14:paraId="12200381" w14:textId="77777777" w:rsidTr="00181D4C">
        <w:trPr>
          <w:cantSplit/>
        </w:trPr>
        <w:tc>
          <w:tcPr>
            <w:tcW w:w="1871" w:type="dxa"/>
          </w:tcPr>
          <w:p w14:paraId="376FFF39" w14:textId="77777777" w:rsidR="003F4B82" w:rsidRDefault="003F4B82" w:rsidP="006562F7">
            <w:pPr>
              <w:pStyle w:val="02Tabletext"/>
            </w:pPr>
            <w:r>
              <w:t>28.3</w:t>
            </w:r>
          </w:p>
        </w:tc>
        <w:tc>
          <w:tcPr>
            <w:tcW w:w="4117" w:type="dxa"/>
          </w:tcPr>
          <w:p w14:paraId="5E9EEE12" w14:textId="77777777" w:rsidR="003F4B82" w:rsidRDefault="003F4B82" w:rsidP="009A4E15">
            <w:pPr>
              <w:pStyle w:val="02Tabletext"/>
            </w:pPr>
            <w:r>
              <w:t>38371</w:t>
            </w:r>
          </w:p>
        </w:tc>
      </w:tr>
      <w:tr w:rsidR="00424A1B" w:rsidRPr="006562F7" w14:paraId="6614C289" w14:textId="77777777" w:rsidTr="00181D4C">
        <w:trPr>
          <w:cantSplit/>
        </w:trPr>
        <w:tc>
          <w:tcPr>
            <w:tcW w:w="1871" w:type="dxa"/>
          </w:tcPr>
          <w:p w14:paraId="713332F8" w14:textId="77777777" w:rsidR="00424A1B" w:rsidRPr="006562F7" w:rsidRDefault="00424A1B" w:rsidP="006562F7">
            <w:pPr>
              <w:pStyle w:val="02Tabletext"/>
            </w:pPr>
            <w:r>
              <w:t>32.2</w:t>
            </w:r>
          </w:p>
        </w:tc>
        <w:tc>
          <w:tcPr>
            <w:tcW w:w="4117" w:type="dxa"/>
          </w:tcPr>
          <w:p w14:paraId="54373C65" w14:textId="77777777" w:rsidR="00424A1B" w:rsidRPr="006562F7" w:rsidRDefault="00424A1B" w:rsidP="009A4E15">
            <w:pPr>
              <w:pStyle w:val="02Tabletext"/>
            </w:pPr>
            <w:r>
              <w:t>11718</w:t>
            </w:r>
          </w:p>
        </w:tc>
      </w:tr>
      <w:tr w:rsidR="00424A1B" w:rsidRPr="006562F7" w14:paraId="317E5609" w14:textId="77777777" w:rsidTr="00181D4C">
        <w:trPr>
          <w:cantSplit/>
        </w:trPr>
        <w:tc>
          <w:tcPr>
            <w:tcW w:w="1871" w:type="dxa"/>
          </w:tcPr>
          <w:p w14:paraId="4577E56D" w14:textId="77777777" w:rsidR="00424A1B" w:rsidRPr="006562F7" w:rsidRDefault="00424A1B" w:rsidP="006562F7">
            <w:pPr>
              <w:pStyle w:val="02Tabletext"/>
            </w:pPr>
            <w:r>
              <w:t>37</w:t>
            </w:r>
          </w:p>
        </w:tc>
        <w:tc>
          <w:tcPr>
            <w:tcW w:w="4117" w:type="dxa"/>
          </w:tcPr>
          <w:p w14:paraId="23A95067" w14:textId="77777777" w:rsidR="00860FB4" w:rsidRPr="00860FB4" w:rsidRDefault="00424A1B" w:rsidP="00860FB4">
            <w:pPr>
              <w:pStyle w:val="02Tabletext"/>
            </w:pPr>
            <w:r>
              <w:t>11715</w:t>
            </w:r>
          </w:p>
        </w:tc>
      </w:tr>
      <w:tr w:rsidR="00860FB4" w:rsidRPr="006562F7" w14:paraId="1EF5112C" w14:textId="77777777" w:rsidTr="00181D4C">
        <w:trPr>
          <w:cantSplit/>
        </w:trPr>
        <w:tc>
          <w:tcPr>
            <w:tcW w:w="1871" w:type="dxa"/>
          </w:tcPr>
          <w:p w14:paraId="56B77035" w14:textId="77777777" w:rsidR="00860FB4" w:rsidRDefault="00860FB4" w:rsidP="003F4B82">
            <w:pPr>
              <w:pStyle w:val="02Tabletext"/>
            </w:pPr>
            <w:r>
              <w:t>4</w:t>
            </w:r>
          </w:p>
        </w:tc>
        <w:tc>
          <w:tcPr>
            <w:tcW w:w="4117" w:type="dxa"/>
          </w:tcPr>
          <w:p w14:paraId="56589265" w14:textId="77777777" w:rsidR="00860FB4" w:rsidRDefault="00860FB4" w:rsidP="00860FB4">
            <w:pPr>
              <w:pStyle w:val="02Tabletext"/>
            </w:pPr>
            <w:r>
              <w:t>38505</w:t>
            </w:r>
          </w:p>
        </w:tc>
      </w:tr>
      <w:tr w:rsidR="00860FB4" w:rsidRPr="006562F7" w14:paraId="747D190C" w14:textId="77777777" w:rsidTr="00181D4C">
        <w:trPr>
          <w:cantSplit/>
        </w:trPr>
        <w:tc>
          <w:tcPr>
            <w:tcW w:w="1871" w:type="dxa"/>
          </w:tcPr>
          <w:p w14:paraId="3AA08EB7" w14:textId="77777777" w:rsidR="00860FB4" w:rsidRDefault="00860FB4" w:rsidP="003F4B82">
            <w:pPr>
              <w:pStyle w:val="02Tabletext"/>
            </w:pPr>
            <w:r>
              <w:t>4</w:t>
            </w:r>
            <w:r w:rsidR="003F4B82">
              <w:t>3</w:t>
            </w:r>
            <w:r>
              <w:t>.2</w:t>
            </w:r>
          </w:p>
        </w:tc>
        <w:tc>
          <w:tcPr>
            <w:tcW w:w="4117" w:type="dxa"/>
          </w:tcPr>
          <w:p w14:paraId="3C8FD221" w14:textId="77777777" w:rsidR="00860FB4" w:rsidRDefault="00634470" w:rsidP="00634470">
            <w:pPr>
              <w:pStyle w:val="02Tabletext"/>
            </w:pPr>
            <w:r>
              <w:t>38</w:t>
            </w:r>
            <w:r w:rsidR="003F4B82">
              <w:t xml:space="preserve">488, 83489, 38480, 38481, 38475, 38478, 38483, 38712, </w:t>
            </w:r>
          </w:p>
        </w:tc>
      </w:tr>
      <w:tr w:rsidR="003F4B82" w:rsidRPr="006562F7" w14:paraId="513CA168" w14:textId="77777777" w:rsidTr="00181D4C">
        <w:trPr>
          <w:cantSplit/>
        </w:trPr>
        <w:tc>
          <w:tcPr>
            <w:tcW w:w="1871" w:type="dxa"/>
          </w:tcPr>
          <w:p w14:paraId="7E36D21F" w14:textId="77777777" w:rsidR="003F4B82" w:rsidRDefault="003F4B82" w:rsidP="006562F7">
            <w:pPr>
              <w:pStyle w:val="02Tabletext"/>
            </w:pPr>
            <w:r>
              <w:t>48.1</w:t>
            </w:r>
          </w:p>
        </w:tc>
        <w:tc>
          <w:tcPr>
            <w:tcW w:w="4117" w:type="dxa"/>
          </w:tcPr>
          <w:p w14:paraId="1827FDB4" w14:textId="77777777" w:rsidR="003F4B82" w:rsidRDefault="003F4B82" w:rsidP="00860FB4">
            <w:pPr>
              <w:pStyle w:val="02Tabletext"/>
            </w:pPr>
            <w:r>
              <w:t>38577</w:t>
            </w:r>
          </w:p>
        </w:tc>
      </w:tr>
      <w:tr w:rsidR="00860FB4" w:rsidRPr="006562F7" w14:paraId="2B53D82A" w14:textId="77777777" w:rsidTr="00181D4C">
        <w:trPr>
          <w:cantSplit/>
        </w:trPr>
        <w:tc>
          <w:tcPr>
            <w:tcW w:w="1871" w:type="dxa"/>
          </w:tcPr>
          <w:p w14:paraId="1E08E368" w14:textId="77777777" w:rsidR="00860FB4" w:rsidRDefault="00860FB4" w:rsidP="006562F7">
            <w:pPr>
              <w:pStyle w:val="02Tabletext"/>
            </w:pPr>
            <w:r>
              <w:t>48.5</w:t>
            </w:r>
          </w:p>
        </w:tc>
        <w:tc>
          <w:tcPr>
            <w:tcW w:w="4117" w:type="dxa"/>
          </w:tcPr>
          <w:p w14:paraId="5608D157" w14:textId="77777777" w:rsidR="00860FB4" w:rsidRDefault="00860FB4" w:rsidP="00860FB4">
            <w:pPr>
              <w:pStyle w:val="02Tabletext"/>
            </w:pPr>
            <w:r>
              <w:t>38613</w:t>
            </w:r>
          </w:p>
        </w:tc>
      </w:tr>
    </w:tbl>
    <w:p w14:paraId="4A9889C4" w14:textId="77777777" w:rsidR="0013441A" w:rsidRDefault="00E5701E" w:rsidP="009024CE">
      <w:pPr>
        <w:pStyle w:val="AppendixStyle1"/>
      </w:pPr>
      <w:bookmarkStart w:id="844" w:name="_Ref464726576"/>
      <w:bookmarkStart w:id="845" w:name="_Toc464871222"/>
      <w:bookmarkStart w:id="846" w:name="_Toc518382965"/>
      <w:r>
        <w:lastRenderedPageBreak/>
        <w:t xml:space="preserve">Visual </w:t>
      </w:r>
      <w:r w:rsidRPr="00056EAB">
        <w:t>representation</w:t>
      </w:r>
      <w:r>
        <w:t xml:space="preserve"> of </w:t>
      </w:r>
      <w:bookmarkEnd w:id="844"/>
      <w:r w:rsidR="008F4606">
        <w:t>gatekeeper to functional imaging recommendation</w:t>
      </w:r>
      <w:bookmarkEnd w:id="845"/>
      <w:bookmarkEnd w:id="846"/>
    </w:p>
    <w:p w14:paraId="58E9FB1E" w14:textId="77777777" w:rsidR="002A5D3D" w:rsidRPr="00FD6810" w:rsidRDefault="00296BC6" w:rsidP="00825C02">
      <w:pPr>
        <w:spacing w:before="60"/>
        <w:contextualSpacing/>
        <w:jc w:val="center"/>
      </w:pPr>
      <w:r>
        <w:rPr>
          <w:noProof/>
          <w:lang w:val="en-AU"/>
        </w:rPr>
        <mc:AlternateContent>
          <mc:Choice Requires="wps">
            <w:drawing>
              <wp:anchor distT="0" distB="0" distL="114300" distR="114300" simplePos="0" relativeHeight="251658752" behindDoc="0" locked="0" layoutInCell="1" allowOverlap="1" wp14:anchorId="5B8C13DE" wp14:editId="27E30C88">
                <wp:simplePos x="0" y="0"/>
                <wp:positionH relativeFrom="column">
                  <wp:posOffset>4542790</wp:posOffset>
                </wp:positionH>
                <wp:positionV relativeFrom="paragraph">
                  <wp:posOffset>5258435</wp:posOffset>
                </wp:positionV>
                <wp:extent cx="4192905" cy="1403985"/>
                <wp:effectExtent l="0" t="0" r="1714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1403985"/>
                        </a:xfrm>
                        <a:prstGeom prst="rect">
                          <a:avLst/>
                        </a:prstGeom>
                        <a:solidFill>
                          <a:srgbClr val="FFFFFF"/>
                        </a:solidFill>
                        <a:ln w="12700">
                          <a:solidFill>
                            <a:schemeClr val="tx1"/>
                          </a:solidFill>
                          <a:miter lim="800000"/>
                          <a:headEnd/>
                          <a:tailEnd/>
                        </a:ln>
                      </wps:spPr>
                      <wps:txbx>
                        <w:txbxContent>
                          <w:p w14:paraId="04ABB8DB" w14:textId="77777777" w:rsidR="00A32DD5" w:rsidRPr="00A3393A" w:rsidRDefault="00A32DD5">
                            <w:pPr>
                              <w:rPr>
                                <w:b/>
                              </w:rPr>
                            </w:pPr>
                            <w:r w:rsidRPr="00A3393A">
                              <w:rPr>
                                <w:b/>
                              </w:rPr>
                              <w:t xml:space="preserve">Following consultation the committee agreed to </w:t>
                            </w:r>
                            <w:r>
                              <w:rPr>
                                <w:b/>
                              </w:rPr>
                              <w:t>rescind</w:t>
                            </w:r>
                            <w:r w:rsidRPr="00A3393A">
                              <w:rPr>
                                <w:b/>
                              </w:rPr>
                              <w:t xml:space="preserve"> the gatekeeper proposal which menas this diagram is no longer necessary.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8C13DE" id="_x0000_t202" coordsize="21600,21600" o:spt="202" path="m,l,21600r21600,l21600,xe">
                <v:stroke joinstyle="miter"/>
                <v:path gradientshapeok="t" o:connecttype="rect"/>
              </v:shapetype>
              <v:shape id="Text Box 2" o:spid="_x0000_s1026" type="#_x0000_t202" style="position:absolute;left:0;text-align:left;margin-left:357.7pt;margin-top:414.05pt;width:330.1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" strokecolor="black [3213]" strokeweight="1pt">
                <v:textbox style="mso-fit-shape-to-text:t">
                  <w:txbxContent>
                    <w:p w14:paraId="04ABB8DB" w14:textId="77777777" w:rsidR="00A32DD5" w:rsidRPr="00A3393A" w:rsidRDefault="00A32DD5">
                      <w:pPr>
                        <w:rPr>
                          <w:b/>
                        </w:rPr>
                      </w:pPr>
                      <w:r w:rsidRPr="00A3393A">
                        <w:rPr>
                          <w:b/>
                        </w:rPr>
                        <w:t xml:space="preserve">Following consultation the committee agreed to </w:t>
                      </w:r>
                      <w:r>
                        <w:rPr>
                          <w:b/>
                        </w:rPr>
                        <w:t>rescind</w:t>
                      </w:r>
                      <w:r w:rsidRPr="00A3393A">
                        <w:rPr>
                          <w:b/>
                        </w:rPr>
                        <w:t xml:space="preserve"> the gatekeeper proposal which menas this diagram is no longer necessary.</w:t>
                      </w:r>
                    </w:p>
                  </w:txbxContent>
                </v:textbox>
              </v:shape>
            </w:pict>
          </mc:Fallback>
        </mc:AlternateContent>
      </w:r>
      <w:r w:rsidR="005B0657" w:rsidRPr="00FD6810">
        <w:rPr>
          <w:noProof/>
          <w:lang w:val="en-AU"/>
        </w:rPr>
        <w:drawing>
          <wp:inline distT="0" distB="0" distL="0" distR="0" wp14:anchorId="4C6491ED" wp14:editId="493F06BE">
            <wp:extent cx="7847235" cy="5723907"/>
            <wp:effectExtent l="0" t="0" r="1905" b="0"/>
            <wp:docPr id="8" name="Picture 8" descr="This appendix is a flow chart of the proposed changes to the EST items described in section 4.4 of the report. It highlights the population subejct to the EST gatekeeper, those who have have atypical or uncertain symptoms that warrant investigation and an Absolute risk score of &lt;10%. " title="Appendix B: Visual representation of gatekeeper to functional imaging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2827"/>
                    <a:stretch/>
                  </pic:blipFill>
                  <pic:spPr bwMode="auto">
                    <a:xfrm>
                      <a:off x="0" y="0"/>
                      <a:ext cx="7862747" cy="5735222"/>
                    </a:xfrm>
                    <a:prstGeom prst="rect">
                      <a:avLst/>
                    </a:prstGeom>
                    <a:noFill/>
                    <a:ln>
                      <a:noFill/>
                    </a:ln>
                    <a:extLst>
                      <a:ext uri="{53640926-AAD7-44D8-BBD7-CCE9431645EC}">
                        <a14:shadowObscured xmlns:a14="http://schemas.microsoft.com/office/drawing/2010/main"/>
                      </a:ext>
                    </a:extLst>
                  </pic:spPr>
                </pic:pic>
              </a:graphicData>
            </a:graphic>
          </wp:inline>
        </w:drawing>
      </w:r>
    </w:p>
    <w:p w14:paraId="2353A2B7" w14:textId="77777777" w:rsidR="00E5701E" w:rsidRPr="00FD6810" w:rsidRDefault="00E5701E" w:rsidP="00984BD0">
      <w:pPr>
        <w:spacing w:before="60"/>
        <w:contextualSpacing/>
        <w:sectPr w:rsidR="00E5701E" w:rsidRPr="00FD6810" w:rsidSect="0083408A">
          <w:headerReference w:type="even" r:id="rId46"/>
          <w:headerReference w:type="default" r:id="rId47"/>
          <w:footerReference w:type="default" r:id="rId48"/>
          <w:headerReference w:type="first" r:id="rId49"/>
          <w:pgSz w:w="16838" w:h="11906" w:orient="landscape" w:code="9"/>
          <w:pgMar w:top="1077" w:right="1440" w:bottom="624" w:left="1276" w:header="720" w:footer="720" w:gutter="0"/>
          <w:paperSrc w:first="2" w:other="2"/>
          <w:cols w:space="720"/>
          <w:docGrid w:linePitch="326"/>
        </w:sectPr>
      </w:pPr>
    </w:p>
    <w:p w14:paraId="5A9600C6" w14:textId="77777777" w:rsidR="002B3FF2" w:rsidRPr="00FB48BC" w:rsidRDefault="002B3FF2" w:rsidP="008204D5">
      <w:pPr>
        <w:pStyle w:val="AppendixStyle1"/>
      </w:pPr>
      <w:bookmarkStart w:id="847" w:name="_Ref464865932"/>
      <w:bookmarkStart w:id="848" w:name="_Toc518382966"/>
      <w:r>
        <w:lastRenderedPageBreak/>
        <w:t>MBS items considered by the Committee</w:t>
      </w:r>
      <w:bookmarkEnd w:id="847"/>
      <w:bookmarkEnd w:id="848"/>
    </w:p>
    <w:tbl>
      <w:tblPr>
        <w:tblStyle w:val="TableGrid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28" w:type="dxa"/>
          <w:bottom w:w="28" w:type="dxa"/>
          <w:right w:w="28" w:type="dxa"/>
        </w:tblCellMar>
        <w:tblLook w:val="04A0" w:firstRow="1" w:lastRow="0" w:firstColumn="1" w:lastColumn="0" w:noHBand="0" w:noVBand="1"/>
        <w:tblCaption w:val="Summary of all items reviewed"/>
        <w:tblDescription w:val="This table presents the MBS descriptor and basic data for all items reviewed by the Cardiac Committee, including &quot;NK&quot; items which are duplicates of standard imaging items to cover services performed with older equipment. The table has 5 columns, Item number, descriptor, schedule fee, services 2014/15, and benefits 2014/15. Each row is a new item and there are 188 rows."/>
      </w:tblPr>
      <w:tblGrid>
        <w:gridCol w:w="661"/>
        <w:gridCol w:w="3189"/>
        <w:gridCol w:w="857"/>
        <w:gridCol w:w="886"/>
        <w:gridCol w:w="1158"/>
        <w:gridCol w:w="857"/>
        <w:gridCol w:w="1408"/>
      </w:tblGrid>
      <w:tr w:rsidR="00FD6810" w:rsidRPr="00FB48BC" w14:paraId="20556968" w14:textId="77777777" w:rsidTr="00FD6810">
        <w:trPr>
          <w:cnfStyle w:val="100000000000" w:firstRow="1" w:lastRow="0" w:firstColumn="0" w:lastColumn="0" w:oddVBand="0" w:evenVBand="0" w:oddHBand="0" w:evenHBand="0" w:firstRowFirstColumn="0" w:firstRowLastColumn="0" w:lastRowFirstColumn="0" w:lastRowLastColumn="0"/>
          <w:trHeight w:val="182"/>
          <w:tblHeader/>
        </w:trPr>
        <w:tc>
          <w:tcPr>
            <w:tcW w:w="697" w:type="dxa"/>
            <w:shd w:val="clear" w:color="auto" w:fill="F2F2F2" w:themeFill="background1" w:themeFillShade="F2"/>
            <w:tcMar>
              <w:top w:w="57" w:type="dxa"/>
              <w:left w:w="57" w:type="dxa"/>
              <w:bottom w:w="57" w:type="dxa"/>
            </w:tcMar>
            <w:vAlign w:val="bottom"/>
          </w:tcPr>
          <w:p w14:paraId="47A891E8" w14:textId="77777777" w:rsidR="007A08C2" w:rsidRPr="00837448" w:rsidRDefault="007A08C2" w:rsidP="000605CE">
            <w:pPr>
              <w:pStyle w:val="01Tableheaderrow"/>
              <w:rPr>
                <w:b/>
                <w:lang w:val="en-AU"/>
              </w:rPr>
            </w:pPr>
            <w:r w:rsidRPr="00837448">
              <w:rPr>
                <w:b/>
                <w:lang w:val="en-AU"/>
              </w:rPr>
              <w:t>Item #</w:t>
            </w:r>
          </w:p>
        </w:tc>
        <w:tc>
          <w:tcPr>
            <w:tcW w:w="3887" w:type="dxa"/>
            <w:shd w:val="clear" w:color="auto" w:fill="F2F2F2" w:themeFill="background1" w:themeFillShade="F2"/>
            <w:tcMar>
              <w:top w:w="57" w:type="dxa"/>
              <w:left w:w="57" w:type="dxa"/>
              <w:bottom w:w="57" w:type="dxa"/>
            </w:tcMar>
            <w:vAlign w:val="bottom"/>
          </w:tcPr>
          <w:p w14:paraId="28F2534A" w14:textId="77777777" w:rsidR="007A08C2" w:rsidRPr="00837448" w:rsidRDefault="007A08C2" w:rsidP="000605CE">
            <w:pPr>
              <w:pStyle w:val="01Tableheaderrow"/>
              <w:rPr>
                <w:b/>
                <w:lang w:val="en-AU"/>
              </w:rPr>
            </w:pPr>
            <w:r w:rsidRPr="00837448">
              <w:rPr>
                <w:b/>
                <w:lang w:val="en-AU"/>
              </w:rPr>
              <w:t>Descriptor</w:t>
            </w:r>
          </w:p>
        </w:tc>
        <w:tc>
          <w:tcPr>
            <w:tcW w:w="857" w:type="dxa"/>
            <w:shd w:val="clear" w:color="auto" w:fill="F2F2F2" w:themeFill="background1" w:themeFillShade="F2"/>
            <w:vAlign w:val="bottom"/>
          </w:tcPr>
          <w:p w14:paraId="737207D6" w14:textId="77777777" w:rsidR="007A08C2" w:rsidRPr="00837448" w:rsidRDefault="007A08C2" w:rsidP="000605CE">
            <w:pPr>
              <w:pStyle w:val="01Tableheaderrow"/>
              <w:rPr>
                <w:b/>
                <w:lang w:val="en-AU"/>
              </w:rPr>
            </w:pPr>
            <w:r>
              <w:rPr>
                <w:b/>
                <w:lang w:val="en-AU"/>
              </w:rPr>
              <w:t xml:space="preserve">Schedule </w:t>
            </w:r>
            <w:r w:rsidRPr="00837448">
              <w:rPr>
                <w:b/>
                <w:lang w:val="en-AU"/>
              </w:rPr>
              <w:t>Fee</w:t>
            </w:r>
          </w:p>
        </w:tc>
        <w:tc>
          <w:tcPr>
            <w:tcW w:w="886" w:type="dxa"/>
            <w:shd w:val="clear" w:color="auto" w:fill="F2F2F2" w:themeFill="background1" w:themeFillShade="F2"/>
            <w:tcMar>
              <w:top w:w="57" w:type="dxa"/>
              <w:left w:w="57" w:type="dxa"/>
              <w:bottom w:w="57" w:type="dxa"/>
            </w:tcMar>
            <w:vAlign w:val="bottom"/>
          </w:tcPr>
          <w:p w14:paraId="78A3814B" w14:textId="77777777" w:rsidR="007A08C2" w:rsidRPr="00837448" w:rsidRDefault="007A08C2" w:rsidP="000605CE">
            <w:pPr>
              <w:pStyle w:val="01Tableheaderrow"/>
              <w:rPr>
                <w:b/>
                <w:lang w:val="en-AU"/>
              </w:rPr>
            </w:pPr>
            <w:r>
              <w:rPr>
                <w:b/>
                <w:lang w:val="en-AU"/>
              </w:rPr>
              <w:t>Services 2014/15</w:t>
            </w:r>
          </w:p>
        </w:tc>
        <w:tc>
          <w:tcPr>
            <w:tcW w:w="1158" w:type="dxa"/>
            <w:shd w:val="clear" w:color="auto" w:fill="F2F2F2" w:themeFill="background1" w:themeFillShade="F2"/>
            <w:vAlign w:val="bottom"/>
          </w:tcPr>
          <w:p w14:paraId="33A41175" w14:textId="77777777" w:rsidR="007A08C2" w:rsidRPr="00837448" w:rsidRDefault="007A08C2" w:rsidP="000605CE">
            <w:pPr>
              <w:pStyle w:val="01Tableheaderrow"/>
              <w:rPr>
                <w:b/>
                <w:lang w:val="en-AU"/>
              </w:rPr>
            </w:pPr>
            <w:r>
              <w:rPr>
                <w:b/>
                <w:lang w:val="en-AU"/>
              </w:rPr>
              <w:t>Benefits 2014/15</w:t>
            </w:r>
          </w:p>
        </w:tc>
        <w:tc>
          <w:tcPr>
            <w:tcW w:w="857" w:type="dxa"/>
            <w:shd w:val="clear" w:color="auto" w:fill="F2F2F2" w:themeFill="background1" w:themeFillShade="F2"/>
          </w:tcPr>
          <w:p w14:paraId="383E8F0B" w14:textId="77777777" w:rsidR="007A08C2" w:rsidRDefault="007A08C2" w:rsidP="007A08C2">
            <w:pPr>
              <w:pStyle w:val="01Tableheaderrow"/>
              <w:rPr>
                <w:b/>
                <w:lang w:val="en-AU"/>
              </w:rPr>
            </w:pPr>
            <w:r>
              <w:rPr>
                <w:b/>
                <w:lang w:val="en-AU"/>
              </w:rPr>
              <w:t>Services 2015/16</w:t>
            </w:r>
          </w:p>
        </w:tc>
        <w:tc>
          <w:tcPr>
            <w:tcW w:w="769" w:type="dxa"/>
            <w:shd w:val="clear" w:color="auto" w:fill="F2F2F2" w:themeFill="background1" w:themeFillShade="F2"/>
          </w:tcPr>
          <w:p w14:paraId="53027528" w14:textId="77777777" w:rsidR="007A08C2" w:rsidRDefault="007A08C2" w:rsidP="007A08C2">
            <w:pPr>
              <w:pStyle w:val="01Tableheaderrow"/>
              <w:rPr>
                <w:b/>
                <w:lang w:val="en-AU"/>
              </w:rPr>
            </w:pPr>
            <w:r>
              <w:rPr>
                <w:b/>
                <w:lang w:val="en-AU"/>
              </w:rPr>
              <w:t>Benefits 2015/16</w:t>
            </w:r>
          </w:p>
        </w:tc>
      </w:tr>
      <w:tr w:rsidR="007A08C2" w:rsidRPr="00FB48BC" w14:paraId="4510E8A5" w14:textId="77777777" w:rsidTr="00FD6810">
        <w:tc>
          <w:tcPr>
            <w:tcW w:w="697" w:type="dxa"/>
            <w:tcMar>
              <w:top w:w="57" w:type="dxa"/>
              <w:left w:w="57" w:type="dxa"/>
              <w:bottom w:w="57" w:type="dxa"/>
            </w:tcMar>
          </w:tcPr>
          <w:p w14:paraId="07B98783" w14:textId="77777777" w:rsidR="007A08C2" w:rsidRPr="00FB48BC" w:rsidRDefault="007A08C2" w:rsidP="000605CE">
            <w:pPr>
              <w:pStyle w:val="02Tabletext"/>
              <w:rPr>
                <w:highlight w:val="yellow"/>
                <w:lang w:val="en-AU"/>
              </w:rPr>
            </w:pPr>
            <w:r w:rsidRPr="008F4E1B">
              <w:t>11700</w:t>
            </w:r>
          </w:p>
        </w:tc>
        <w:tc>
          <w:tcPr>
            <w:tcW w:w="3887" w:type="dxa"/>
            <w:tcMar>
              <w:top w:w="57" w:type="dxa"/>
              <w:left w:w="57" w:type="dxa"/>
              <w:bottom w:w="57" w:type="dxa"/>
            </w:tcMar>
          </w:tcPr>
          <w:p w14:paraId="73906010" w14:textId="77777777" w:rsidR="007A08C2" w:rsidRPr="00FB48BC" w:rsidRDefault="007A08C2" w:rsidP="000605CE">
            <w:pPr>
              <w:pStyle w:val="02Tabletext"/>
              <w:rPr>
                <w:highlight w:val="yellow"/>
                <w:lang w:val="en-AU"/>
              </w:rPr>
            </w:pPr>
            <w:r w:rsidRPr="008F4E1B">
              <w:t>Twelve-lead electrocardiography, tracing and report</w:t>
            </w:r>
          </w:p>
        </w:tc>
        <w:tc>
          <w:tcPr>
            <w:tcW w:w="857" w:type="dxa"/>
          </w:tcPr>
          <w:p w14:paraId="04C23DDA" w14:textId="77777777" w:rsidR="007A08C2" w:rsidRPr="00FB48BC" w:rsidRDefault="007A08C2" w:rsidP="000605CE">
            <w:pPr>
              <w:pStyle w:val="02Tabletext"/>
              <w:rPr>
                <w:highlight w:val="yellow"/>
                <w:lang w:val="en-AU"/>
              </w:rPr>
            </w:pPr>
            <w:r w:rsidRPr="008F4E1B">
              <w:t>$31.25</w:t>
            </w:r>
          </w:p>
        </w:tc>
        <w:tc>
          <w:tcPr>
            <w:tcW w:w="886" w:type="dxa"/>
            <w:tcMar>
              <w:top w:w="57" w:type="dxa"/>
              <w:left w:w="57" w:type="dxa"/>
              <w:bottom w:w="57" w:type="dxa"/>
            </w:tcMar>
          </w:tcPr>
          <w:p w14:paraId="2ACB875F" w14:textId="77777777" w:rsidR="007A08C2" w:rsidRPr="00FB48BC" w:rsidRDefault="007A08C2" w:rsidP="000605CE">
            <w:pPr>
              <w:pStyle w:val="02Tabletext"/>
              <w:rPr>
                <w:highlight w:val="yellow"/>
                <w:lang w:val="en-AU"/>
              </w:rPr>
            </w:pPr>
            <w:r w:rsidRPr="008F4E1B">
              <w:t>2,642,948</w:t>
            </w:r>
          </w:p>
        </w:tc>
        <w:tc>
          <w:tcPr>
            <w:tcW w:w="1158" w:type="dxa"/>
          </w:tcPr>
          <w:p w14:paraId="5D1523AC" w14:textId="77777777" w:rsidR="007A08C2" w:rsidRPr="00FB48BC" w:rsidRDefault="007A08C2" w:rsidP="000605CE">
            <w:pPr>
              <w:pStyle w:val="02Tabletext"/>
              <w:rPr>
                <w:highlight w:val="yellow"/>
                <w:lang w:val="en-AU"/>
              </w:rPr>
            </w:pPr>
            <w:r w:rsidRPr="008F4E1B">
              <w:t>$69,467,252</w:t>
            </w:r>
          </w:p>
        </w:tc>
        <w:tc>
          <w:tcPr>
            <w:tcW w:w="857" w:type="dxa"/>
          </w:tcPr>
          <w:p w14:paraId="0F06675D" w14:textId="77777777" w:rsidR="007A08C2" w:rsidRPr="008F4E1B" w:rsidRDefault="007A08C2" w:rsidP="000605CE">
            <w:pPr>
              <w:pStyle w:val="02Tabletext"/>
            </w:pPr>
            <w:r>
              <w:rPr>
                <w:color w:val="000000"/>
              </w:rPr>
              <w:t>2,767,858</w:t>
            </w:r>
          </w:p>
        </w:tc>
        <w:tc>
          <w:tcPr>
            <w:tcW w:w="769" w:type="dxa"/>
          </w:tcPr>
          <w:p w14:paraId="03B80127" w14:textId="77777777" w:rsidR="007A08C2" w:rsidRPr="008F4E1B" w:rsidRDefault="007A08C2" w:rsidP="000605CE">
            <w:pPr>
              <w:pStyle w:val="02Tabletext"/>
            </w:pPr>
            <w:r>
              <w:rPr>
                <w:color w:val="000000"/>
              </w:rPr>
              <w:t>$72,596,493.00</w:t>
            </w:r>
          </w:p>
        </w:tc>
      </w:tr>
      <w:tr w:rsidR="007A08C2" w:rsidRPr="00FB48BC" w14:paraId="7E554C31" w14:textId="77777777" w:rsidTr="00FD6810">
        <w:tc>
          <w:tcPr>
            <w:tcW w:w="697" w:type="dxa"/>
            <w:tcMar>
              <w:top w:w="57" w:type="dxa"/>
              <w:left w:w="57" w:type="dxa"/>
              <w:bottom w:w="57" w:type="dxa"/>
            </w:tcMar>
          </w:tcPr>
          <w:p w14:paraId="34B9D39D" w14:textId="77777777" w:rsidR="007A08C2" w:rsidRPr="00FB48BC" w:rsidRDefault="007A08C2" w:rsidP="000605CE">
            <w:pPr>
              <w:pStyle w:val="02Tabletext"/>
              <w:rPr>
                <w:highlight w:val="yellow"/>
                <w:lang w:val="en-AU"/>
              </w:rPr>
            </w:pPr>
            <w:r w:rsidRPr="008F4E1B">
              <w:t>11701</w:t>
            </w:r>
          </w:p>
        </w:tc>
        <w:tc>
          <w:tcPr>
            <w:tcW w:w="3887" w:type="dxa"/>
            <w:tcMar>
              <w:top w:w="57" w:type="dxa"/>
              <w:left w:w="57" w:type="dxa"/>
              <w:bottom w:w="57" w:type="dxa"/>
            </w:tcMar>
          </w:tcPr>
          <w:p w14:paraId="57F8076C" w14:textId="77777777" w:rsidR="007A08C2" w:rsidRPr="00FB48BC" w:rsidRDefault="007A08C2" w:rsidP="000605CE">
            <w:pPr>
              <w:pStyle w:val="02Tabletext"/>
              <w:rPr>
                <w:highlight w:val="yellow"/>
                <w:lang w:val="en-AU"/>
              </w:rPr>
            </w:pPr>
            <w:r w:rsidRPr="008F4E1B">
              <w:t>Twelve-lead electrocardiography, report only where the tracing has been forwarded to another medical practitioner, not in association with a consultation on the same occasion</w:t>
            </w:r>
          </w:p>
        </w:tc>
        <w:tc>
          <w:tcPr>
            <w:tcW w:w="857" w:type="dxa"/>
          </w:tcPr>
          <w:p w14:paraId="6141AED2" w14:textId="77777777" w:rsidR="007A08C2" w:rsidRPr="00FB48BC" w:rsidRDefault="007A08C2" w:rsidP="000605CE">
            <w:pPr>
              <w:pStyle w:val="02Tabletext"/>
              <w:rPr>
                <w:highlight w:val="yellow"/>
                <w:lang w:val="en-AU"/>
              </w:rPr>
            </w:pPr>
            <w:r w:rsidRPr="008F4E1B">
              <w:t>$15.55</w:t>
            </w:r>
          </w:p>
        </w:tc>
        <w:tc>
          <w:tcPr>
            <w:tcW w:w="886" w:type="dxa"/>
            <w:tcMar>
              <w:top w:w="57" w:type="dxa"/>
              <w:left w:w="57" w:type="dxa"/>
              <w:bottom w:w="57" w:type="dxa"/>
            </w:tcMar>
          </w:tcPr>
          <w:p w14:paraId="2FDCA068" w14:textId="77777777" w:rsidR="007A08C2" w:rsidRPr="00FB48BC" w:rsidRDefault="007A08C2" w:rsidP="000605CE">
            <w:pPr>
              <w:pStyle w:val="02Tabletext"/>
              <w:rPr>
                <w:highlight w:val="yellow"/>
                <w:lang w:val="en-AU"/>
              </w:rPr>
            </w:pPr>
            <w:r w:rsidRPr="008F4E1B">
              <w:t>27,158</w:t>
            </w:r>
          </w:p>
        </w:tc>
        <w:tc>
          <w:tcPr>
            <w:tcW w:w="1158" w:type="dxa"/>
          </w:tcPr>
          <w:p w14:paraId="3E0281C2" w14:textId="77777777" w:rsidR="007A08C2" w:rsidRPr="00FB48BC" w:rsidRDefault="007A08C2" w:rsidP="000605CE">
            <w:pPr>
              <w:pStyle w:val="02Tabletext"/>
              <w:rPr>
                <w:highlight w:val="yellow"/>
                <w:lang w:val="en-AU"/>
              </w:rPr>
            </w:pPr>
            <w:r w:rsidRPr="008F4E1B">
              <w:t>$353,149</w:t>
            </w:r>
          </w:p>
        </w:tc>
        <w:tc>
          <w:tcPr>
            <w:tcW w:w="857" w:type="dxa"/>
          </w:tcPr>
          <w:p w14:paraId="0138D05D" w14:textId="77777777" w:rsidR="007A08C2" w:rsidRPr="008F4E1B" w:rsidRDefault="007A08C2" w:rsidP="000605CE">
            <w:pPr>
              <w:pStyle w:val="02Tabletext"/>
            </w:pPr>
            <w:r>
              <w:rPr>
                <w:color w:val="000000"/>
              </w:rPr>
              <w:t>27,484</w:t>
            </w:r>
          </w:p>
        </w:tc>
        <w:tc>
          <w:tcPr>
            <w:tcW w:w="769" w:type="dxa"/>
          </w:tcPr>
          <w:p w14:paraId="7B9E2DF0" w14:textId="77777777" w:rsidR="007A08C2" w:rsidRPr="008F4E1B" w:rsidRDefault="007A08C2" w:rsidP="000605CE">
            <w:pPr>
              <w:pStyle w:val="02Tabletext"/>
            </w:pPr>
            <w:r>
              <w:rPr>
                <w:color w:val="000000"/>
              </w:rPr>
              <w:t>$357,710.00</w:t>
            </w:r>
          </w:p>
        </w:tc>
      </w:tr>
      <w:tr w:rsidR="007A08C2" w:rsidRPr="00FB48BC" w14:paraId="08D73214" w14:textId="77777777" w:rsidTr="00FD6810">
        <w:tc>
          <w:tcPr>
            <w:tcW w:w="697" w:type="dxa"/>
            <w:tcMar>
              <w:top w:w="57" w:type="dxa"/>
              <w:left w:w="57" w:type="dxa"/>
              <w:bottom w:w="57" w:type="dxa"/>
            </w:tcMar>
          </w:tcPr>
          <w:p w14:paraId="2958F0DC" w14:textId="77777777" w:rsidR="007A08C2" w:rsidRPr="00FB48BC" w:rsidRDefault="007A08C2" w:rsidP="000605CE">
            <w:pPr>
              <w:pStyle w:val="02Tabletext"/>
              <w:rPr>
                <w:b/>
                <w:highlight w:val="yellow"/>
                <w:lang w:val="en-AU"/>
              </w:rPr>
            </w:pPr>
            <w:r w:rsidRPr="008F4E1B">
              <w:t>11702</w:t>
            </w:r>
          </w:p>
        </w:tc>
        <w:tc>
          <w:tcPr>
            <w:tcW w:w="3887" w:type="dxa"/>
            <w:tcMar>
              <w:top w:w="57" w:type="dxa"/>
              <w:left w:w="57" w:type="dxa"/>
              <w:bottom w:w="57" w:type="dxa"/>
            </w:tcMar>
          </w:tcPr>
          <w:p w14:paraId="541CE18A" w14:textId="77777777" w:rsidR="007A08C2" w:rsidRPr="00FB48BC" w:rsidRDefault="007A08C2" w:rsidP="000605CE">
            <w:pPr>
              <w:pStyle w:val="02Tabletext"/>
              <w:rPr>
                <w:highlight w:val="yellow"/>
                <w:lang w:val="en-AU"/>
              </w:rPr>
            </w:pPr>
            <w:r w:rsidRPr="008F4E1B">
              <w:t>Twelve-lead electrocardiography, tracing only</w:t>
            </w:r>
          </w:p>
        </w:tc>
        <w:tc>
          <w:tcPr>
            <w:tcW w:w="857" w:type="dxa"/>
          </w:tcPr>
          <w:p w14:paraId="73055F1E" w14:textId="77777777" w:rsidR="007A08C2" w:rsidRPr="00FB48BC" w:rsidRDefault="007A08C2" w:rsidP="000605CE">
            <w:pPr>
              <w:pStyle w:val="02Tabletext"/>
              <w:rPr>
                <w:highlight w:val="yellow"/>
                <w:lang w:val="en-AU"/>
              </w:rPr>
            </w:pPr>
            <w:r w:rsidRPr="008F4E1B">
              <w:t>$15.55</w:t>
            </w:r>
          </w:p>
        </w:tc>
        <w:tc>
          <w:tcPr>
            <w:tcW w:w="886" w:type="dxa"/>
            <w:tcMar>
              <w:top w:w="57" w:type="dxa"/>
              <w:left w:w="57" w:type="dxa"/>
              <w:bottom w:w="57" w:type="dxa"/>
            </w:tcMar>
          </w:tcPr>
          <w:p w14:paraId="301F08FF" w14:textId="77777777" w:rsidR="007A08C2" w:rsidRPr="00FB48BC" w:rsidRDefault="007A08C2" w:rsidP="000605CE">
            <w:pPr>
              <w:pStyle w:val="02Tabletext"/>
              <w:rPr>
                <w:highlight w:val="yellow"/>
                <w:lang w:val="en-AU"/>
              </w:rPr>
            </w:pPr>
            <w:r w:rsidRPr="008F4E1B">
              <w:t>106,606</w:t>
            </w:r>
          </w:p>
        </w:tc>
        <w:tc>
          <w:tcPr>
            <w:tcW w:w="1158" w:type="dxa"/>
          </w:tcPr>
          <w:p w14:paraId="31A8E54C" w14:textId="77777777" w:rsidR="007A08C2" w:rsidRPr="00FB48BC" w:rsidRDefault="007A08C2" w:rsidP="000605CE">
            <w:pPr>
              <w:pStyle w:val="02Tabletext"/>
              <w:rPr>
                <w:highlight w:val="yellow"/>
                <w:lang w:val="en-AU"/>
              </w:rPr>
            </w:pPr>
            <w:r w:rsidRPr="008F4E1B">
              <w:t>$1,338,865</w:t>
            </w:r>
          </w:p>
        </w:tc>
        <w:tc>
          <w:tcPr>
            <w:tcW w:w="857" w:type="dxa"/>
          </w:tcPr>
          <w:p w14:paraId="3771531A" w14:textId="77777777" w:rsidR="007A08C2" w:rsidRPr="008F4E1B" w:rsidRDefault="007A08C2" w:rsidP="000605CE">
            <w:pPr>
              <w:pStyle w:val="02Tabletext"/>
            </w:pPr>
            <w:r>
              <w:rPr>
                <w:color w:val="000000"/>
              </w:rPr>
              <w:t>114,039</w:t>
            </w:r>
          </w:p>
        </w:tc>
        <w:tc>
          <w:tcPr>
            <w:tcW w:w="769" w:type="dxa"/>
          </w:tcPr>
          <w:p w14:paraId="118DD2A8" w14:textId="77777777" w:rsidR="007A08C2" w:rsidRPr="008F4E1B" w:rsidRDefault="007A08C2" w:rsidP="000605CE">
            <w:pPr>
              <w:pStyle w:val="02Tabletext"/>
            </w:pPr>
            <w:r>
              <w:rPr>
                <w:color w:val="000000"/>
              </w:rPr>
              <w:t>$1,419,236.00</w:t>
            </w:r>
          </w:p>
        </w:tc>
      </w:tr>
      <w:tr w:rsidR="007A08C2" w:rsidRPr="00FB48BC" w14:paraId="2B12D9C4" w14:textId="77777777" w:rsidTr="007A08C2">
        <w:tc>
          <w:tcPr>
            <w:tcW w:w="697" w:type="dxa"/>
            <w:tcMar>
              <w:top w:w="57" w:type="dxa"/>
              <w:left w:w="57" w:type="dxa"/>
              <w:bottom w:w="57" w:type="dxa"/>
            </w:tcMar>
          </w:tcPr>
          <w:p w14:paraId="42A8E1D6" w14:textId="77777777" w:rsidR="007A08C2" w:rsidRPr="00FB48BC" w:rsidRDefault="007A08C2" w:rsidP="000605CE">
            <w:pPr>
              <w:pStyle w:val="02Tabletext"/>
              <w:rPr>
                <w:b/>
                <w:highlight w:val="yellow"/>
                <w:lang w:val="en-AU"/>
              </w:rPr>
            </w:pPr>
            <w:r w:rsidRPr="008F4E1B">
              <w:t>11708</w:t>
            </w:r>
          </w:p>
        </w:tc>
        <w:tc>
          <w:tcPr>
            <w:tcW w:w="3887" w:type="dxa"/>
            <w:tcMar>
              <w:top w:w="57" w:type="dxa"/>
              <w:left w:w="57" w:type="dxa"/>
              <w:bottom w:w="57" w:type="dxa"/>
            </w:tcMar>
          </w:tcPr>
          <w:p w14:paraId="63ECADE6" w14:textId="77777777" w:rsidR="007A08C2" w:rsidRPr="00FB48BC" w:rsidRDefault="007A08C2" w:rsidP="000605CE">
            <w:pPr>
              <w:pStyle w:val="02Tabletext"/>
              <w:rPr>
                <w:highlight w:val="yellow"/>
                <w:lang w:val="en-AU"/>
              </w:rPr>
            </w:pPr>
            <w:r w:rsidRPr="008F4E1B">
              <w:t xml:space="preserve">Continuous ECG recording of ambulatory patient for 12 or more hours (including resting EECG and the recording of parameters), not in association with ambulatory blood pressure monitoring, involving microprocessor based analysis equipment, interpretation and report of recordings by a specialist physician or consultant physician. Not being a service to which item 11709 applies. The changing of a tape or batteries does not constitute a separate service.  </w:t>
            </w:r>
            <w:r w:rsidR="00C5690C" w:rsidRPr="008F4E1B">
              <w:t>Where</w:t>
            </w:r>
            <w:r w:rsidRPr="008F4E1B">
              <w:t xml:space="preserve"> a recording is analysed and reported on and a decision is made to undertake a further period of monitoring, the second episode is regarded as a separate service.</w:t>
            </w:r>
          </w:p>
        </w:tc>
        <w:tc>
          <w:tcPr>
            <w:tcW w:w="857" w:type="dxa"/>
          </w:tcPr>
          <w:p w14:paraId="09D8449F" w14:textId="77777777" w:rsidR="007A08C2" w:rsidRPr="00FB48BC" w:rsidRDefault="007A08C2" w:rsidP="000605CE">
            <w:pPr>
              <w:pStyle w:val="02Tabletext"/>
              <w:rPr>
                <w:highlight w:val="yellow"/>
                <w:shd w:val="clear" w:color="auto" w:fill="FFFFFF"/>
                <w:lang w:val="en-AU"/>
              </w:rPr>
            </w:pPr>
            <w:r w:rsidRPr="008F4E1B">
              <w:t>$127.90</w:t>
            </w:r>
          </w:p>
        </w:tc>
        <w:tc>
          <w:tcPr>
            <w:tcW w:w="886" w:type="dxa"/>
            <w:tcMar>
              <w:top w:w="57" w:type="dxa"/>
              <w:left w:w="57" w:type="dxa"/>
              <w:bottom w:w="57" w:type="dxa"/>
            </w:tcMar>
          </w:tcPr>
          <w:p w14:paraId="48CD4919" w14:textId="77777777" w:rsidR="007A08C2" w:rsidRPr="00FB48BC" w:rsidRDefault="007A08C2" w:rsidP="000605CE">
            <w:pPr>
              <w:pStyle w:val="02Tabletext"/>
              <w:rPr>
                <w:highlight w:val="yellow"/>
                <w:lang w:val="en-AU"/>
              </w:rPr>
            </w:pPr>
            <w:r w:rsidRPr="008F4E1B">
              <w:t>6,216</w:t>
            </w:r>
          </w:p>
        </w:tc>
        <w:tc>
          <w:tcPr>
            <w:tcW w:w="1158" w:type="dxa"/>
          </w:tcPr>
          <w:p w14:paraId="067A2CE9" w14:textId="77777777" w:rsidR="007A08C2" w:rsidRPr="00FB48BC" w:rsidRDefault="007A08C2" w:rsidP="000605CE">
            <w:pPr>
              <w:pStyle w:val="02Tabletext"/>
              <w:rPr>
                <w:highlight w:val="yellow"/>
                <w:shd w:val="clear" w:color="auto" w:fill="FFFFFF"/>
                <w:lang w:val="en-AU"/>
              </w:rPr>
            </w:pPr>
            <w:r w:rsidRPr="008F4E1B">
              <w:t>$649,412</w:t>
            </w:r>
          </w:p>
        </w:tc>
        <w:tc>
          <w:tcPr>
            <w:tcW w:w="857" w:type="dxa"/>
          </w:tcPr>
          <w:p w14:paraId="18199E8B" w14:textId="77777777" w:rsidR="007A08C2" w:rsidRPr="008F4E1B" w:rsidRDefault="007A08C2" w:rsidP="000605CE">
            <w:pPr>
              <w:pStyle w:val="02Tabletext"/>
            </w:pPr>
            <w:r>
              <w:rPr>
                <w:color w:val="000000"/>
              </w:rPr>
              <w:t>6,487</w:t>
            </w:r>
          </w:p>
        </w:tc>
        <w:tc>
          <w:tcPr>
            <w:tcW w:w="769" w:type="dxa"/>
          </w:tcPr>
          <w:p w14:paraId="29E4014E" w14:textId="77777777" w:rsidR="007A08C2" w:rsidRPr="008F4E1B" w:rsidRDefault="007A08C2" w:rsidP="000605CE">
            <w:pPr>
              <w:pStyle w:val="02Tabletext"/>
            </w:pPr>
            <w:r>
              <w:rPr>
                <w:color w:val="000000"/>
              </w:rPr>
              <w:t>$679,069.00</w:t>
            </w:r>
          </w:p>
        </w:tc>
      </w:tr>
      <w:tr w:rsidR="007A08C2" w:rsidRPr="00FB48BC" w14:paraId="2EF2DBCE" w14:textId="77777777" w:rsidTr="007A08C2">
        <w:tc>
          <w:tcPr>
            <w:tcW w:w="697" w:type="dxa"/>
            <w:tcMar>
              <w:top w:w="57" w:type="dxa"/>
              <w:left w:w="57" w:type="dxa"/>
              <w:bottom w:w="57" w:type="dxa"/>
            </w:tcMar>
          </w:tcPr>
          <w:p w14:paraId="0D38F22C" w14:textId="77777777" w:rsidR="007A08C2" w:rsidRPr="00FB48BC" w:rsidRDefault="007A08C2" w:rsidP="000605CE">
            <w:pPr>
              <w:pStyle w:val="02Tabletext"/>
              <w:rPr>
                <w:b/>
                <w:highlight w:val="yellow"/>
                <w:lang w:val="en-AU"/>
              </w:rPr>
            </w:pPr>
            <w:r w:rsidRPr="008F4E1B">
              <w:t>11709</w:t>
            </w:r>
          </w:p>
        </w:tc>
        <w:tc>
          <w:tcPr>
            <w:tcW w:w="3887" w:type="dxa"/>
            <w:tcMar>
              <w:top w:w="57" w:type="dxa"/>
              <w:left w:w="57" w:type="dxa"/>
              <w:bottom w:w="57" w:type="dxa"/>
            </w:tcMar>
          </w:tcPr>
          <w:p w14:paraId="5CAF3DC7" w14:textId="77777777" w:rsidR="007A08C2" w:rsidRPr="00FB48BC" w:rsidRDefault="007A08C2" w:rsidP="000605CE">
            <w:pPr>
              <w:pStyle w:val="02Tabletext"/>
              <w:rPr>
                <w:highlight w:val="yellow"/>
                <w:lang w:val="en-AU"/>
              </w:rPr>
            </w:pPr>
            <w:r w:rsidRPr="008F4E1B">
              <w:t xml:space="preserve">Continuous ECG recording (Holter) of ambulatory patient for 12 or more hours (including resting ECG and the recording of parameters), not in association with ambulatory blood pressure monitoring, utilising a system capable of superimposition and full disclosure printout of at least 12 hours of recorded ECG data, microprocessor based scanning analysis, with interpretation and report by a specialist physician </w:t>
            </w:r>
            <w:r w:rsidR="00C5690C" w:rsidRPr="008F4E1B">
              <w:t>or consultant</w:t>
            </w:r>
            <w:r w:rsidRPr="008F4E1B">
              <w:t xml:space="preserve"> physician. The changing of a tape or batteries does not constitute a separate service.  Where a recording is analysed and reported on and a decision is made to undertake a further period of monitoring, the second episode is regarded as a separate service.</w:t>
            </w:r>
          </w:p>
        </w:tc>
        <w:tc>
          <w:tcPr>
            <w:tcW w:w="857" w:type="dxa"/>
          </w:tcPr>
          <w:p w14:paraId="49E1D32F" w14:textId="77777777" w:rsidR="007A08C2" w:rsidRPr="00FB48BC" w:rsidRDefault="007A08C2" w:rsidP="000605CE">
            <w:pPr>
              <w:pStyle w:val="02Tabletext"/>
              <w:rPr>
                <w:highlight w:val="yellow"/>
                <w:lang w:val="en-AU"/>
              </w:rPr>
            </w:pPr>
            <w:r w:rsidRPr="008F4E1B">
              <w:t>$167.45</w:t>
            </w:r>
          </w:p>
        </w:tc>
        <w:tc>
          <w:tcPr>
            <w:tcW w:w="886" w:type="dxa"/>
            <w:tcMar>
              <w:top w:w="57" w:type="dxa"/>
              <w:left w:w="57" w:type="dxa"/>
              <w:bottom w:w="57" w:type="dxa"/>
            </w:tcMar>
          </w:tcPr>
          <w:p w14:paraId="776F8E62" w14:textId="77777777" w:rsidR="007A08C2" w:rsidRPr="00FB48BC" w:rsidRDefault="007A08C2" w:rsidP="000605CE">
            <w:pPr>
              <w:pStyle w:val="02Tabletext"/>
              <w:rPr>
                <w:highlight w:val="yellow"/>
                <w:lang w:val="en-AU"/>
              </w:rPr>
            </w:pPr>
            <w:r w:rsidRPr="008F4E1B">
              <w:t>277,643</w:t>
            </w:r>
          </w:p>
        </w:tc>
        <w:tc>
          <w:tcPr>
            <w:tcW w:w="1158" w:type="dxa"/>
          </w:tcPr>
          <w:p w14:paraId="0DB63D6A" w14:textId="77777777" w:rsidR="007A08C2" w:rsidRPr="00FB48BC" w:rsidRDefault="007A08C2" w:rsidP="000605CE">
            <w:pPr>
              <w:pStyle w:val="02Tabletext"/>
              <w:rPr>
                <w:highlight w:val="yellow"/>
                <w:lang w:val="en-AU"/>
              </w:rPr>
            </w:pPr>
            <w:r w:rsidRPr="008F4E1B">
              <w:t>$39,795,143</w:t>
            </w:r>
          </w:p>
        </w:tc>
        <w:tc>
          <w:tcPr>
            <w:tcW w:w="857" w:type="dxa"/>
          </w:tcPr>
          <w:p w14:paraId="235ED012" w14:textId="77777777" w:rsidR="007A08C2" w:rsidRPr="008F4E1B" w:rsidRDefault="007A08C2" w:rsidP="000605CE">
            <w:pPr>
              <w:pStyle w:val="02Tabletext"/>
            </w:pPr>
            <w:r>
              <w:rPr>
                <w:color w:val="000000"/>
              </w:rPr>
              <w:t>294,350</w:t>
            </w:r>
          </w:p>
        </w:tc>
        <w:tc>
          <w:tcPr>
            <w:tcW w:w="769" w:type="dxa"/>
          </w:tcPr>
          <w:p w14:paraId="0760FDBC" w14:textId="77777777" w:rsidR="007A08C2" w:rsidRPr="008F4E1B" w:rsidRDefault="007A08C2" w:rsidP="000605CE">
            <w:pPr>
              <w:pStyle w:val="02Tabletext"/>
            </w:pPr>
            <w:r>
              <w:rPr>
                <w:color w:val="000000"/>
              </w:rPr>
              <w:t>$42,124,069.00</w:t>
            </w:r>
          </w:p>
        </w:tc>
      </w:tr>
      <w:tr w:rsidR="007A08C2" w:rsidRPr="00FB48BC" w14:paraId="447069CD" w14:textId="77777777" w:rsidTr="00FD6810">
        <w:tc>
          <w:tcPr>
            <w:tcW w:w="697" w:type="dxa"/>
            <w:tcMar>
              <w:top w:w="57" w:type="dxa"/>
              <w:left w:w="57" w:type="dxa"/>
              <w:bottom w:w="57" w:type="dxa"/>
            </w:tcMar>
          </w:tcPr>
          <w:p w14:paraId="35E744C1" w14:textId="77777777" w:rsidR="007A08C2" w:rsidRPr="00FB48BC" w:rsidRDefault="007A08C2" w:rsidP="000605CE">
            <w:pPr>
              <w:pStyle w:val="02Tabletext"/>
              <w:rPr>
                <w:b/>
                <w:highlight w:val="yellow"/>
                <w:lang w:val="en-AU"/>
              </w:rPr>
            </w:pPr>
            <w:r w:rsidRPr="008F4E1B">
              <w:t>11710</w:t>
            </w:r>
          </w:p>
        </w:tc>
        <w:tc>
          <w:tcPr>
            <w:tcW w:w="3887" w:type="dxa"/>
            <w:tcMar>
              <w:top w:w="57" w:type="dxa"/>
              <w:left w:w="57" w:type="dxa"/>
              <w:bottom w:w="57" w:type="dxa"/>
            </w:tcMar>
          </w:tcPr>
          <w:p w14:paraId="04456E91" w14:textId="77777777" w:rsidR="007A08C2" w:rsidRPr="00FB48BC" w:rsidRDefault="007A08C2" w:rsidP="000605CE">
            <w:pPr>
              <w:pStyle w:val="02Tabletext"/>
              <w:rPr>
                <w:highlight w:val="yellow"/>
                <w:lang w:val="en-AU"/>
              </w:rPr>
            </w:pPr>
            <w:r w:rsidRPr="008F4E1B">
              <w:t>Ambulatory ECG monitoring, patient activated, single or multiple event recording, utilising a looping memory recording device which is connected continuously to the patient for 12 hours or more and is capable of recording for at least 20 seconds prior to each activation and for15 seconds after each activation, including transmission, analysis, interpretation and report — payable once in any 4 week period</w:t>
            </w:r>
          </w:p>
        </w:tc>
        <w:tc>
          <w:tcPr>
            <w:tcW w:w="857" w:type="dxa"/>
          </w:tcPr>
          <w:p w14:paraId="76AF6AF8" w14:textId="77777777" w:rsidR="007A08C2" w:rsidRPr="00FB48BC" w:rsidRDefault="007A08C2" w:rsidP="000605CE">
            <w:pPr>
              <w:pStyle w:val="02Tabletext"/>
              <w:rPr>
                <w:highlight w:val="yellow"/>
                <w:lang w:val="en-AU"/>
              </w:rPr>
            </w:pPr>
            <w:r w:rsidRPr="008F4E1B">
              <w:t>$51.90</w:t>
            </w:r>
          </w:p>
        </w:tc>
        <w:tc>
          <w:tcPr>
            <w:tcW w:w="886" w:type="dxa"/>
            <w:tcMar>
              <w:top w:w="57" w:type="dxa"/>
              <w:left w:w="57" w:type="dxa"/>
              <w:bottom w:w="57" w:type="dxa"/>
            </w:tcMar>
          </w:tcPr>
          <w:p w14:paraId="42A79212" w14:textId="77777777" w:rsidR="007A08C2" w:rsidRPr="00FB48BC" w:rsidRDefault="007A08C2" w:rsidP="000605CE">
            <w:pPr>
              <w:pStyle w:val="02Tabletext"/>
              <w:rPr>
                <w:highlight w:val="yellow"/>
                <w:lang w:val="en-AU"/>
              </w:rPr>
            </w:pPr>
            <w:r w:rsidRPr="008F4E1B">
              <w:t>4,308</w:t>
            </w:r>
          </w:p>
        </w:tc>
        <w:tc>
          <w:tcPr>
            <w:tcW w:w="1158" w:type="dxa"/>
          </w:tcPr>
          <w:p w14:paraId="319B9E9F" w14:textId="77777777" w:rsidR="007A08C2" w:rsidRPr="00FB48BC" w:rsidRDefault="007A08C2" w:rsidP="000605CE">
            <w:pPr>
              <w:pStyle w:val="02Tabletext"/>
              <w:rPr>
                <w:highlight w:val="yellow"/>
                <w:lang w:val="en-AU"/>
              </w:rPr>
            </w:pPr>
            <w:r w:rsidRPr="008F4E1B">
              <w:t>$199,735</w:t>
            </w:r>
          </w:p>
        </w:tc>
        <w:tc>
          <w:tcPr>
            <w:tcW w:w="857" w:type="dxa"/>
          </w:tcPr>
          <w:p w14:paraId="3A210AAF" w14:textId="77777777" w:rsidR="007A08C2" w:rsidRPr="008F4E1B" w:rsidRDefault="007A08C2" w:rsidP="000605CE">
            <w:pPr>
              <w:pStyle w:val="02Tabletext"/>
            </w:pPr>
            <w:r>
              <w:rPr>
                <w:color w:val="000000"/>
              </w:rPr>
              <w:t>7,279</w:t>
            </w:r>
          </w:p>
        </w:tc>
        <w:tc>
          <w:tcPr>
            <w:tcW w:w="769" w:type="dxa"/>
          </w:tcPr>
          <w:p w14:paraId="20A3BC02" w14:textId="77777777" w:rsidR="007A08C2" w:rsidRPr="008F4E1B" w:rsidRDefault="007A08C2" w:rsidP="000605CE">
            <w:pPr>
              <w:pStyle w:val="02Tabletext"/>
            </w:pPr>
            <w:r>
              <w:rPr>
                <w:color w:val="000000"/>
              </w:rPr>
              <w:t>$328,364.00</w:t>
            </w:r>
          </w:p>
        </w:tc>
      </w:tr>
      <w:tr w:rsidR="007A08C2" w:rsidRPr="00FB48BC" w14:paraId="2101FAA4" w14:textId="77777777" w:rsidTr="00FD6810">
        <w:tc>
          <w:tcPr>
            <w:tcW w:w="697" w:type="dxa"/>
            <w:tcMar>
              <w:top w:w="57" w:type="dxa"/>
              <w:left w:w="57" w:type="dxa"/>
              <w:bottom w:w="57" w:type="dxa"/>
            </w:tcMar>
          </w:tcPr>
          <w:p w14:paraId="2797A57B" w14:textId="77777777" w:rsidR="007A08C2" w:rsidRPr="00FB48BC" w:rsidRDefault="007A08C2" w:rsidP="000605CE">
            <w:pPr>
              <w:pStyle w:val="02Tabletext"/>
              <w:rPr>
                <w:b/>
                <w:highlight w:val="yellow"/>
                <w:lang w:val="en-AU"/>
              </w:rPr>
            </w:pPr>
            <w:r w:rsidRPr="008F4E1B">
              <w:lastRenderedPageBreak/>
              <w:t>11711</w:t>
            </w:r>
          </w:p>
        </w:tc>
        <w:tc>
          <w:tcPr>
            <w:tcW w:w="3887" w:type="dxa"/>
            <w:tcMar>
              <w:top w:w="57" w:type="dxa"/>
              <w:left w:w="57" w:type="dxa"/>
              <w:bottom w:w="57" w:type="dxa"/>
            </w:tcMar>
          </w:tcPr>
          <w:p w14:paraId="7FB42883" w14:textId="77777777" w:rsidR="007A08C2" w:rsidRPr="00FB48BC" w:rsidRDefault="007A08C2" w:rsidP="000605CE">
            <w:pPr>
              <w:pStyle w:val="02Tabletext"/>
              <w:rPr>
                <w:highlight w:val="yellow"/>
                <w:shd w:val="clear" w:color="auto" w:fill="FFFFFF"/>
                <w:lang w:val="en-AU"/>
              </w:rPr>
            </w:pPr>
            <w:r w:rsidRPr="008F4E1B">
              <w:t>Ambulatory ECG monitoring for 12 hours or more, patient activated, single or multiple event recording, utilising a memory recording device which is capable of recording for at least 30 seconds after each activation, including transmission, analysis, interpretation and report — payable once in any 4 week period</w:t>
            </w:r>
          </w:p>
        </w:tc>
        <w:tc>
          <w:tcPr>
            <w:tcW w:w="857" w:type="dxa"/>
          </w:tcPr>
          <w:p w14:paraId="3D8318B5" w14:textId="77777777" w:rsidR="007A08C2" w:rsidRPr="00FB48BC" w:rsidRDefault="007A08C2" w:rsidP="000605CE">
            <w:pPr>
              <w:pStyle w:val="02Tabletext"/>
              <w:rPr>
                <w:highlight w:val="yellow"/>
                <w:lang w:val="en-AU"/>
              </w:rPr>
            </w:pPr>
            <w:r w:rsidRPr="008F4E1B">
              <w:t>$28.30</w:t>
            </w:r>
          </w:p>
        </w:tc>
        <w:tc>
          <w:tcPr>
            <w:tcW w:w="886" w:type="dxa"/>
            <w:tcMar>
              <w:top w:w="57" w:type="dxa"/>
              <w:left w:w="57" w:type="dxa"/>
              <w:bottom w:w="57" w:type="dxa"/>
            </w:tcMar>
          </w:tcPr>
          <w:p w14:paraId="6957BFFA" w14:textId="77777777" w:rsidR="007A08C2" w:rsidRPr="00FB48BC" w:rsidRDefault="007A08C2" w:rsidP="000605CE">
            <w:pPr>
              <w:pStyle w:val="02Tabletext"/>
              <w:rPr>
                <w:highlight w:val="yellow"/>
                <w:shd w:val="clear" w:color="auto" w:fill="FFFFFF"/>
                <w:lang w:val="en-AU"/>
              </w:rPr>
            </w:pPr>
            <w:r w:rsidRPr="008F4E1B">
              <w:t>813</w:t>
            </w:r>
          </w:p>
        </w:tc>
        <w:tc>
          <w:tcPr>
            <w:tcW w:w="1158" w:type="dxa"/>
          </w:tcPr>
          <w:p w14:paraId="666CCD0F" w14:textId="77777777" w:rsidR="007A08C2" w:rsidRPr="00FB48BC" w:rsidRDefault="007A08C2" w:rsidP="000605CE">
            <w:pPr>
              <w:pStyle w:val="02Tabletext"/>
              <w:rPr>
                <w:highlight w:val="yellow"/>
                <w:lang w:val="en-AU"/>
              </w:rPr>
            </w:pPr>
            <w:r w:rsidRPr="008F4E1B">
              <w:t>$21,622</w:t>
            </w:r>
          </w:p>
        </w:tc>
        <w:tc>
          <w:tcPr>
            <w:tcW w:w="857" w:type="dxa"/>
          </w:tcPr>
          <w:p w14:paraId="7703A039" w14:textId="77777777" w:rsidR="007A08C2" w:rsidRPr="008F4E1B" w:rsidRDefault="007A08C2" w:rsidP="000605CE">
            <w:pPr>
              <w:pStyle w:val="02Tabletext"/>
            </w:pPr>
            <w:r>
              <w:rPr>
                <w:color w:val="000000"/>
              </w:rPr>
              <w:t>799</w:t>
            </w:r>
          </w:p>
        </w:tc>
        <w:tc>
          <w:tcPr>
            <w:tcW w:w="769" w:type="dxa"/>
          </w:tcPr>
          <w:p w14:paraId="61269A80" w14:textId="77777777" w:rsidR="007A08C2" w:rsidRPr="008F4E1B" w:rsidRDefault="007A08C2" w:rsidP="000605CE">
            <w:pPr>
              <w:pStyle w:val="02Tabletext"/>
            </w:pPr>
            <w:r>
              <w:rPr>
                <w:color w:val="000000"/>
              </w:rPr>
              <w:t>$20,779.00</w:t>
            </w:r>
          </w:p>
        </w:tc>
      </w:tr>
      <w:tr w:rsidR="007A08C2" w:rsidRPr="00FB48BC" w14:paraId="51818488" w14:textId="77777777" w:rsidTr="00FD6810">
        <w:tc>
          <w:tcPr>
            <w:tcW w:w="697" w:type="dxa"/>
            <w:tcMar>
              <w:top w:w="57" w:type="dxa"/>
              <w:left w:w="57" w:type="dxa"/>
              <w:bottom w:w="57" w:type="dxa"/>
            </w:tcMar>
          </w:tcPr>
          <w:p w14:paraId="63F92CC2" w14:textId="77777777" w:rsidR="007A08C2" w:rsidRPr="00FB48BC" w:rsidRDefault="007A08C2" w:rsidP="000605CE">
            <w:pPr>
              <w:pStyle w:val="02Tabletext"/>
              <w:rPr>
                <w:highlight w:val="yellow"/>
                <w:lang w:val="en-AU"/>
              </w:rPr>
            </w:pPr>
            <w:r w:rsidRPr="008F4E1B">
              <w:t>11712</w:t>
            </w:r>
          </w:p>
        </w:tc>
        <w:tc>
          <w:tcPr>
            <w:tcW w:w="3887" w:type="dxa"/>
            <w:tcMar>
              <w:top w:w="57" w:type="dxa"/>
              <w:left w:w="57" w:type="dxa"/>
              <w:bottom w:w="57" w:type="dxa"/>
            </w:tcMar>
          </w:tcPr>
          <w:p w14:paraId="6936FDBE" w14:textId="77777777" w:rsidR="007A08C2" w:rsidRPr="00FB48BC" w:rsidRDefault="007A08C2" w:rsidP="000605CE">
            <w:pPr>
              <w:pStyle w:val="02Tabletext"/>
              <w:rPr>
                <w:highlight w:val="yellow"/>
                <w:lang w:val="en-AU"/>
              </w:rPr>
            </w:pPr>
            <w:r w:rsidRPr="008F4E1B">
              <w:t>Multi channel ECG monitoring and recording during exercise (motorised treadmill or cycle ergometer capable of quantifying external workload in watts) or pharmacological stress, involving the continuous attendance of a medical practitioner for not less than 20 minutes, with resting ECG, and with or without continuous blood pressure monitoring and the recording of other parameters, on premises equipped with mechanical respirator and defibrillator</w:t>
            </w:r>
          </w:p>
        </w:tc>
        <w:tc>
          <w:tcPr>
            <w:tcW w:w="857" w:type="dxa"/>
          </w:tcPr>
          <w:p w14:paraId="7DB1581B" w14:textId="77777777" w:rsidR="007A08C2" w:rsidRPr="00FB48BC" w:rsidRDefault="007A08C2" w:rsidP="000605CE">
            <w:pPr>
              <w:pStyle w:val="02Tabletext"/>
              <w:rPr>
                <w:highlight w:val="yellow"/>
                <w:lang w:val="en-AU"/>
              </w:rPr>
            </w:pPr>
            <w:r w:rsidRPr="008F4E1B">
              <w:t>$152.15</w:t>
            </w:r>
          </w:p>
        </w:tc>
        <w:tc>
          <w:tcPr>
            <w:tcW w:w="886" w:type="dxa"/>
            <w:tcMar>
              <w:top w:w="57" w:type="dxa"/>
              <w:left w:w="57" w:type="dxa"/>
              <w:bottom w:w="57" w:type="dxa"/>
            </w:tcMar>
          </w:tcPr>
          <w:p w14:paraId="178E0E34" w14:textId="77777777" w:rsidR="007A08C2" w:rsidRPr="00FB48BC" w:rsidRDefault="007A08C2" w:rsidP="000605CE">
            <w:pPr>
              <w:pStyle w:val="02Tabletext"/>
              <w:rPr>
                <w:highlight w:val="yellow"/>
                <w:lang w:val="en-AU"/>
              </w:rPr>
            </w:pPr>
            <w:r w:rsidRPr="008F4E1B">
              <w:t>464,040</w:t>
            </w:r>
          </w:p>
        </w:tc>
        <w:tc>
          <w:tcPr>
            <w:tcW w:w="1158" w:type="dxa"/>
          </w:tcPr>
          <w:p w14:paraId="3FC3A740" w14:textId="77777777" w:rsidR="007A08C2" w:rsidRPr="00FB48BC" w:rsidRDefault="007A08C2" w:rsidP="000605CE">
            <w:pPr>
              <w:pStyle w:val="02Tabletext"/>
              <w:rPr>
                <w:highlight w:val="yellow"/>
                <w:lang w:val="en-AU"/>
              </w:rPr>
            </w:pPr>
            <w:r w:rsidRPr="008F4E1B">
              <w:t>$60,685,140</w:t>
            </w:r>
          </w:p>
        </w:tc>
        <w:tc>
          <w:tcPr>
            <w:tcW w:w="857" w:type="dxa"/>
          </w:tcPr>
          <w:p w14:paraId="4FF40B3B" w14:textId="77777777" w:rsidR="007A08C2" w:rsidRPr="008F4E1B" w:rsidRDefault="007A08C2" w:rsidP="000605CE">
            <w:pPr>
              <w:pStyle w:val="02Tabletext"/>
            </w:pPr>
            <w:r>
              <w:rPr>
                <w:color w:val="000000"/>
              </w:rPr>
              <w:t>471,291</w:t>
            </w:r>
          </w:p>
        </w:tc>
        <w:tc>
          <w:tcPr>
            <w:tcW w:w="769" w:type="dxa"/>
          </w:tcPr>
          <w:p w14:paraId="605FAD20" w14:textId="77777777" w:rsidR="007A08C2" w:rsidRPr="008F4E1B" w:rsidRDefault="007A08C2" w:rsidP="000605CE">
            <w:pPr>
              <w:pStyle w:val="02Tabletext"/>
            </w:pPr>
            <w:r>
              <w:rPr>
                <w:color w:val="000000"/>
              </w:rPr>
              <w:t>$61,474,360.00</w:t>
            </w:r>
          </w:p>
        </w:tc>
      </w:tr>
      <w:tr w:rsidR="007A08C2" w:rsidRPr="00FB48BC" w14:paraId="15A82FEE" w14:textId="77777777" w:rsidTr="00FD6810">
        <w:tc>
          <w:tcPr>
            <w:tcW w:w="697" w:type="dxa"/>
            <w:tcMar>
              <w:top w:w="57" w:type="dxa"/>
              <w:left w:w="57" w:type="dxa"/>
              <w:bottom w:w="57" w:type="dxa"/>
            </w:tcMar>
          </w:tcPr>
          <w:p w14:paraId="70C6426D" w14:textId="77777777" w:rsidR="007A08C2" w:rsidRPr="00FB48BC" w:rsidRDefault="007A08C2" w:rsidP="000605CE">
            <w:pPr>
              <w:pStyle w:val="02Tabletext"/>
              <w:rPr>
                <w:highlight w:val="yellow"/>
                <w:lang w:val="en-AU"/>
              </w:rPr>
            </w:pPr>
            <w:r w:rsidRPr="008F4E1B">
              <w:t>11713</w:t>
            </w:r>
          </w:p>
        </w:tc>
        <w:tc>
          <w:tcPr>
            <w:tcW w:w="3887" w:type="dxa"/>
            <w:tcMar>
              <w:top w:w="57" w:type="dxa"/>
              <w:left w:w="57" w:type="dxa"/>
              <w:bottom w:w="57" w:type="dxa"/>
            </w:tcMar>
          </w:tcPr>
          <w:p w14:paraId="00EF3475" w14:textId="77777777" w:rsidR="007A08C2" w:rsidRPr="00FB48BC" w:rsidRDefault="007A08C2" w:rsidP="000605CE">
            <w:pPr>
              <w:pStyle w:val="02Tabletext"/>
              <w:rPr>
                <w:highlight w:val="yellow"/>
                <w:lang w:val="en-AU"/>
              </w:rPr>
            </w:pPr>
            <w:r w:rsidRPr="008F4E1B">
              <w:t>Signal averaged ECG recording involving not more than 300 beats, using at least 3 leads with data acquisition at not less than 1000Hz of at least 100 QRS complexes, including analysis, interpretation and report of recording by a specialist physician or consultant physician</w:t>
            </w:r>
          </w:p>
        </w:tc>
        <w:tc>
          <w:tcPr>
            <w:tcW w:w="857" w:type="dxa"/>
          </w:tcPr>
          <w:p w14:paraId="73BC0C7F" w14:textId="77777777" w:rsidR="007A08C2" w:rsidRPr="00FB48BC" w:rsidRDefault="007A08C2" w:rsidP="000605CE">
            <w:pPr>
              <w:pStyle w:val="02Tabletext"/>
              <w:rPr>
                <w:highlight w:val="yellow"/>
                <w:lang w:val="en-AU"/>
              </w:rPr>
            </w:pPr>
            <w:r w:rsidRPr="008F4E1B">
              <w:t>$69.75</w:t>
            </w:r>
          </w:p>
        </w:tc>
        <w:tc>
          <w:tcPr>
            <w:tcW w:w="886" w:type="dxa"/>
            <w:tcMar>
              <w:top w:w="57" w:type="dxa"/>
              <w:left w:w="57" w:type="dxa"/>
              <w:bottom w:w="57" w:type="dxa"/>
            </w:tcMar>
          </w:tcPr>
          <w:p w14:paraId="1038537C" w14:textId="77777777" w:rsidR="007A08C2" w:rsidRPr="00FB48BC" w:rsidRDefault="007A08C2" w:rsidP="000605CE">
            <w:pPr>
              <w:pStyle w:val="02Tabletext"/>
              <w:rPr>
                <w:highlight w:val="yellow"/>
                <w:lang w:val="en-AU"/>
              </w:rPr>
            </w:pPr>
            <w:r w:rsidRPr="008F4E1B">
              <w:t>5,425</w:t>
            </w:r>
          </w:p>
        </w:tc>
        <w:tc>
          <w:tcPr>
            <w:tcW w:w="1158" w:type="dxa"/>
          </w:tcPr>
          <w:p w14:paraId="5BE777EA" w14:textId="77777777" w:rsidR="007A08C2" w:rsidRPr="00FB48BC" w:rsidRDefault="007A08C2" w:rsidP="000605CE">
            <w:pPr>
              <w:pStyle w:val="02Tabletext"/>
              <w:rPr>
                <w:highlight w:val="yellow"/>
                <w:lang w:val="en-AU"/>
              </w:rPr>
            </w:pPr>
            <w:r w:rsidRPr="008F4E1B">
              <w:t>$315,978</w:t>
            </w:r>
          </w:p>
        </w:tc>
        <w:tc>
          <w:tcPr>
            <w:tcW w:w="857" w:type="dxa"/>
          </w:tcPr>
          <w:p w14:paraId="59F02ADE" w14:textId="77777777" w:rsidR="007A08C2" w:rsidRPr="008F4E1B" w:rsidRDefault="007A08C2" w:rsidP="000605CE">
            <w:pPr>
              <w:pStyle w:val="02Tabletext"/>
            </w:pPr>
            <w:r>
              <w:rPr>
                <w:color w:val="000000"/>
              </w:rPr>
              <w:t>6,087</w:t>
            </w:r>
          </w:p>
        </w:tc>
        <w:tc>
          <w:tcPr>
            <w:tcW w:w="769" w:type="dxa"/>
          </w:tcPr>
          <w:p w14:paraId="6DA95ED6" w14:textId="77777777" w:rsidR="007A08C2" w:rsidRPr="008F4E1B" w:rsidRDefault="007A08C2" w:rsidP="000605CE">
            <w:pPr>
              <w:pStyle w:val="02Tabletext"/>
            </w:pPr>
            <w:r>
              <w:rPr>
                <w:color w:val="000000"/>
              </w:rPr>
              <w:t>$355,256.00</w:t>
            </w:r>
          </w:p>
        </w:tc>
      </w:tr>
      <w:tr w:rsidR="007A08C2" w:rsidRPr="00FB48BC" w14:paraId="1F249D24" w14:textId="77777777" w:rsidTr="00FD6810">
        <w:tc>
          <w:tcPr>
            <w:tcW w:w="697" w:type="dxa"/>
            <w:tcMar>
              <w:top w:w="57" w:type="dxa"/>
              <w:left w:w="57" w:type="dxa"/>
              <w:bottom w:w="57" w:type="dxa"/>
            </w:tcMar>
          </w:tcPr>
          <w:p w14:paraId="70437E6C" w14:textId="77777777" w:rsidR="007A08C2" w:rsidRPr="00FB48BC" w:rsidRDefault="007A08C2" w:rsidP="000605CE">
            <w:pPr>
              <w:pStyle w:val="02Tabletext"/>
              <w:rPr>
                <w:highlight w:val="yellow"/>
                <w:lang w:val="en-AU"/>
              </w:rPr>
            </w:pPr>
            <w:r w:rsidRPr="008F4E1B">
              <w:t>11715</w:t>
            </w:r>
          </w:p>
        </w:tc>
        <w:tc>
          <w:tcPr>
            <w:tcW w:w="3887" w:type="dxa"/>
            <w:tcMar>
              <w:top w:w="57" w:type="dxa"/>
              <w:left w:w="57" w:type="dxa"/>
              <w:bottom w:w="57" w:type="dxa"/>
            </w:tcMar>
          </w:tcPr>
          <w:p w14:paraId="6855E194" w14:textId="77777777" w:rsidR="007A08C2" w:rsidRPr="00FB48BC" w:rsidRDefault="007A08C2" w:rsidP="000605CE">
            <w:pPr>
              <w:pStyle w:val="02Tabletext"/>
              <w:rPr>
                <w:highlight w:val="yellow"/>
                <w:lang w:val="en-AU"/>
              </w:rPr>
            </w:pPr>
            <w:r w:rsidRPr="008F4E1B">
              <w:t>Blood dye — dilution indicator test</w:t>
            </w:r>
          </w:p>
        </w:tc>
        <w:tc>
          <w:tcPr>
            <w:tcW w:w="857" w:type="dxa"/>
          </w:tcPr>
          <w:p w14:paraId="41BBDDC8" w14:textId="77777777" w:rsidR="007A08C2" w:rsidRPr="00FB48BC" w:rsidRDefault="007A08C2" w:rsidP="000605CE">
            <w:pPr>
              <w:pStyle w:val="02Tabletext"/>
              <w:rPr>
                <w:highlight w:val="yellow"/>
                <w:shd w:val="clear" w:color="auto" w:fill="FFFFFF"/>
                <w:lang w:val="en-AU"/>
              </w:rPr>
            </w:pPr>
            <w:r w:rsidRPr="008F4E1B">
              <w:t>$120.75</w:t>
            </w:r>
          </w:p>
        </w:tc>
        <w:tc>
          <w:tcPr>
            <w:tcW w:w="886" w:type="dxa"/>
            <w:tcMar>
              <w:top w:w="57" w:type="dxa"/>
              <w:left w:w="57" w:type="dxa"/>
              <w:bottom w:w="57" w:type="dxa"/>
            </w:tcMar>
          </w:tcPr>
          <w:p w14:paraId="5F381486" w14:textId="77777777" w:rsidR="007A08C2" w:rsidRPr="00FB48BC" w:rsidRDefault="007A08C2" w:rsidP="000605CE">
            <w:pPr>
              <w:pStyle w:val="02Tabletext"/>
              <w:rPr>
                <w:highlight w:val="yellow"/>
                <w:lang w:val="en-AU"/>
              </w:rPr>
            </w:pPr>
            <w:r w:rsidRPr="008F4E1B">
              <w:t>16</w:t>
            </w:r>
          </w:p>
        </w:tc>
        <w:tc>
          <w:tcPr>
            <w:tcW w:w="1158" w:type="dxa"/>
          </w:tcPr>
          <w:p w14:paraId="057854D7" w14:textId="77777777" w:rsidR="007A08C2" w:rsidRPr="00FB48BC" w:rsidRDefault="007A08C2" w:rsidP="000605CE">
            <w:pPr>
              <w:pStyle w:val="02Tabletext"/>
              <w:rPr>
                <w:highlight w:val="yellow"/>
                <w:shd w:val="clear" w:color="auto" w:fill="FFFFFF"/>
                <w:lang w:val="en-AU"/>
              </w:rPr>
            </w:pPr>
            <w:r w:rsidRPr="008F4E1B">
              <w:t>$1,480</w:t>
            </w:r>
          </w:p>
        </w:tc>
        <w:tc>
          <w:tcPr>
            <w:tcW w:w="857" w:type="dxa"/>
          </w:tcPr>
          <w:p w14:paraId="745B6EC1" w14:textId="77777777" w:rsidR="007A08C2" w:rsidRPr="008F4E1B" w:rsidRDefault="007A08C2" w:rsidP="000605CE">
            <w:pPr>
              <w:pStyle w:val="02Tabletext"/>
            </w:pPr>
            <w:r>
              <w:rPr>
                <w:color w:val="000000"/>
              </w:rPr>
              <w:t>14</w:t>
            </w:r>
          </w:p>
        </w:tc>
        <w:tc>
          <w:tcPr>
            <w:tcW w:w="769" w:type="dxa"/>
          </w:tcPr>
          <w:p w14:paraId="72B4DA38" w14:textId="77777777" w:rsidR="007A08C2" w:rsidRPr="008F4E1B" w:rsidRDefault="007A08C2" w:rsidP="000605CE">
            <w:pPr>
              <w:pStyle w:val="02Tabletext"/>
            </w:pPr>
            <w:r>
              <w:rPr>
                <w:color w:val="000000"/>
              </w:rPr>
              <w:t>$1,622.00</w:t>
            </w:r>
          </w:p>
        </w:tc>
      </w:tr>
      <w:tr w:rsidR="007A08C2" w:rsidRPr="00FB48BC" w14:paraId="58BE3D9A" w14:textId="77777777" w:rsidTr="00FD6810">
        <w:tc>
          <w:tcPr>
            <w:tcW w:w="697" w:type="dxa"/>
            <w:tcMar>
              <w:top w:w="57" w:type="dxa"/>
              <w:left w:w="57" w:type="dxa"/>
              <w:bottom w:w="57" w:type="dxa"/>
            </w:tcMar>
          </w:tcPr>
          <w:p w14:paraId="5AAD3F39" w14:textId="77777777" w:rsidR="007A08C2" w:rsidRPr="00FB48BC" w:rsidRDefault="007A08C2" w:rsidP="000605CE">
            <w:pPr>
              <w:pStyle w:val="02Tabletext"/>
              <w:rPr>
                <w:highlight w:val="yellow"/>
                <w:lang w:val="en-AU"/>
              </w:rPr>
            </w:pPr>
            <w:r w:rsidRPr="008F4E1B">
              <w:t>11718</w:t>
            </w:r>
          </w:p>
        </w:tc>
        <w:tc>
          <w:tcPr>
            <w:tcW w:w="3887" w:type="dxa"/>
            <w:tcMar>
              <w:top w:w="57" w:type="dxa"/>
              <w:left w:w="57" w:type="dxa"/>
              <w:bottom w:w="57" w:type="dxa"/>
            </w:tcMar>
          </w:tcPr>
          <w:p w14:paraId="435F630B" w14:textId="77777777" w:rsidR="007A08C2" w:rsidRPr="00FB48BC" w:rsidRDefault="007A08C2" w:rsidP="000605CE">
            <w:pPr>
              <w:pStyle w:val="02Tabletext"/>
              <w:rPr>
                <w:highlight w:val="yellow"/>
                <w:shd w:val="clear" w:color="auto" w:fill="FFFFFF"/>
                <w:lang w:val="en-AU"/>
              </w:rPr>
            </w:pPr>
            <w:r w:rsidRPr="008F4E1B">
              <w:t>Implanted pacemaker testing involving electrocardiography, measurement of rate, width and amplitude of stimulus, including reprogramming when required, not being a service associated with a service to which item 11700,   11719, 11720, 11721, 11725 or 11726 applies</w:t>
            </w:r>
          </w:p>
        </w:tc>
        <w:tc>
          <w:tcPr>
            <w:tcW w:w="857" w:type="dxa"/>
          </w:tcPr>
          <w:p w14:paraId="3D678812" w14:textId="77777777" w:rsidR="007A08C2" w:rsidRPr="00FB48BC" w:rsidRDefault="007A08C2" w:rsidP="000605CE">
            <w:pPr>
              <w:pStyle w:val="02Tabletext"/>
              <w:rPr>
                <w:highlight w:val="yellow"/>
                <w:lang w:val="en-AU"/>
              </w:rPr>
            </w:pPr>
            <w:r w:rsidRPr="008F4E1B">
              <w:t>$34.75</w:t>
            </w:r>
          </w:p>
        </w:tc>
        <w:tc>
          <w:tcPr>
            <w:tcW w:w="886" w:type="dxa"/>
            <w:tcMar>
              <w:top w:w="57" w:type="dxa"/>
              <w:left w:w="57" w:type="dxa"/>
              <w:bottom w:w="57" w:type="dxa"/>
            </w:tcMar>
          </w:tcPr>
          <w:p w14:paraId="47DBE3AB" w14:textId="77777777" w:rsidR="007A08C2" w:rsidRPr="00FB48BC" w:rsidRDefault="007A08C2" w:rsidP="000605CE">
            <w:pPr>
              <w:pStyle w:val="02Tabletext"/>
              <w:rPr>
                <w:highlight w:val="yellow"/>
                <w:shd w:val="clear" w:color="auto" w:fill="FFFFFF"/>
                <w:lang w:val="en-AU"/>
              </w:rPr>
            </w:pPr>
            <w:r w:rsidRPr="008F4E1B">
              <w:t>11,549</w:t>
            </w:r>
          </w:p>
        </w:tc>
        <w:tc>
          <w:tcPr>
            <w:tcW w:w="1158" w:type="dxa"/>
          </w:tcPr>
          <w:p w14:paraId="59B9FBC0" w14:textId="77777777" w:rsidR="007A08C2" w:rsidRPr="00FB48BC" w:rsidRDefault="007A08C2" w:rsidP="000605CE">
            <w:pPr>
              <w:pStyle w:val="02Tabletext"/>
              <w:rPr>
                <w:highlight w:val="yellow"/>
                <w:lang w:val="en-AU"/>
              </w:rPr>
            </w:pPr>
            <w:r w:rsidRPr="008F4E1B">
              <w:t>$341,826</w:t>
            </w:r>
          </w:p>
        </w:tc>
        <w:tc>
          <w:tcPr>
            <w:tcW w:w="857" w:type="dxa"/>
          </w:tcPr>
          <w:p w14:paraId="4EFBCC6A" w14:textId="77777777" w:rsidR="007A08C2" w:rsidRPr="008F4E1B" w:rsidRDefault="007A08C2" w:rsidP="000605CE">
            <w:pPr>
              <w:pStyle w:val="02Tabletext"/>
            </w:pPr>
            <w:r>
              <w:rPr>
                <w:color w:val="000000"/>
              </w:rPr>
              <w:t>12,092</w:t>
            </w:r>
          </w:p>
        </w:tc>
        <w:tc>
          <w:tcPr>
            <w:tcW w:w="769" w:type="dxa"/>
          </w:tcPr>
          <w:p w14:paraId="2CDDEC47" w14:textId="77777777" w:rsidR="007A08C2" w:rsidRPr="008F4E1B" w:rsidRDefault="007A08C2" w:rsidP="000605CE">
            <w:pPr>
              <w:pStyle w:val="02Tabletext"/>
            </w:pPr>
            <w:r>
              <w:rPr>
                <w:color w:val="000000"/>
              </w:rPr>
              <w:t>$357,148.00</w:t>
            </w:r>
          </w:p>
        </w:tc>
      </w:tr>
      <w:tr w:rsidR="007A08C2" w:rsidRPr="00FB48BC" w14:paraId="7AC8852A" w14:textId="77777777" w:rsidTr="00FD6810">
        <w:tc>
          <w:tcPr>
            <w:tcW w:w="697" w:type="dxa"/>
            <w:tcMar>
              <w:top w:w="57" w:type="dxa"/>
              <w:left w:w="57" w:type="dxa"/>
              <w:bottom w:w="57" w:type="dxa"/>
            </w:tcMar>
          </w:tcPr>
          <w:p w14:paraId="154E26AC" w14:textId="77777777" w:rsidR="007A08C2" w:rsidRPr="00FB48BC" w:rsidRDefault="007A08C2" w:rsidP="000605CE">
            <w:pPr>
              <w:pStyle w:val="02Tabletext"/>
              <w:rPr>
                <w:highlight w:val="yellow"/>
                <w:lang w:val="en-AU"/>
              </w:rPr>
            </w:pPr>
            <w:r w:rsidRPr="008F4E1B">
              <w:t>11719</w:t>
            </w:r>
          </w:p>
        </w:tc>
        <w:tc>
          <w:tcPr>
            <w:tcW w:w="3887" w:type="dxa"/>
            <w:tcMar>
              <w:top w:w="57" w:type="dxa"/>
              <w:left w:w="57" w:type="dxa"/>
              <w:bottom w:w="57" w:type="dxa"/>
            </w:tcMar>
          </w:tcPr>
          <w:p w14:paraId="722E5346" w14:textId="77777777" w:rsidR="007A08C2" w:rsidRPr="00FB48BC" w:rsidRDefault="007A08C2" w:rsidP="000605CE">
            <w:pPr>
              <w:pStyle w:val="02Tabletext"/>
              <w:rPr>
                <w:highlight w:val="yellow"/>
                <w:lang w:val="en-AU"/>
              </w:rPr>
            </w:pPr>
            <w:r w:rsidRPr="008F4E1B">
              <w:t>Implanted pacemaker (including cardiac resynchronisation pacemaker) remote monitoring involving reviews (without patient attendance) or arrhythmias, lead and device parameters, if at least one remote review is provided in a 12 month period. Payable only once in any 12 month period</w:t>
            </w:r>
          </w:p>
        </w:tc>
        <w:tc>
          <w:tcPr>
            <w:tcW w:w="857" w:type="dxa"/>
          </w:tcPr>
          <w:p w14:paraId="763D8682" w14:textId="77777777" w:rsidR="007A08C2" w:rsidRPr="00FB48BC" w:rsidRDefault="007A08C2" w:rsidP="000605CE">
            <w:pPr>
              <w:pStyle w:val="02Tabletext"/>
              <w:rPr>
                <w:highlight w:val="yellow"/>
                <w:lang w:val="en-AU"/>
              </w:rPr>
            </w:pPr>
            <w:r w:rsidRPr="008F4E1B">
              <w:t>$66.85</w:t>
            </w:r>
          </w:p>
        </w:tc>
        <w:tc>
          <w:tcPr>
            <w:tcW w:w="886" w:type="dxa"/>
            <w:tcMar>
              <w:top w:w="57" w:type="dxa"/>
              <w:left w:w="57" w:type="dxa"/>
              <w:bottom w:w="57" w:type="dxa"/>
            </w:tcMar>
          </w:tcPr>
          <w:p w14:paraId="315E2097" w14:textId="77777777" w:rsidR="007A08C2" w:rsidRPr="00FB48BC" w:rsidRDefault="007A08C2" w:rsidP="000605CE">
            <w:pPr>
              <w:pStyle w:val="02Tabletext"/>
              <w:rPr>
                <w:highlight w:val="yellow"/>
                <w:lang w:val="en-AU"/>
              </w:rPr>
            </w:pPr>
            <w:r w:rsidRPr="008F4E1B">
              <w:t>None</w:t>
            </w:r>
          </w:p>
        </w:tc>
        <w:tc>
          <w:tcPr>
            <w:tcW w:w="1158" w:type="dxa"/>
          </w:tcPr>
          <w:p w14:paraId="031501F9" w14:textId="77777777" w:rsidR="007A08C2" w:rsidRPr="00FB48BC" w:rsidRDefault="007A08C2" w:rsidP="000605CE">
            <w:pPr>
              <w:pStyle w:val="02Tabletext"/>
              <w:rPr>
                <w:highlight w:val="yellow"/>
                <w:lang w:val="en-AU"/>
              </w:rPr>
            </w:pPr>
            <w:r w:rsidRPr="008F4E1B">
              <w:t>None</w:t>
            </w:r>
          </w:p>
        </w:tc>
        <w:tc>
          <w:tcPr>
            <w:tcW w:w="857" w:type="dxa"/>
          </w:tcPr>
          <w:p w14:paraId="57F95B03" w14:textId="77777777" w:rsidR="007A08C2" w:rsidRPr="008F4E1B" w:rsidRDefault="007A08C2" w:rsidP="000605CE">
            <w:pPr>
              <w:pStyle w:val="02Tabletext"/>
            </w:pPr>
            <w:r>
              <w:rPr>
                <w:color w:val="000000"/>
              </w:rPr>
              <w:t>3,939</w:t>
            </w:r>
          </w:p>
        </w:tc>
        <w:tc>
          <w:tcPr>
            <w:tcW w:w="769" w:type="dxa"/>
          </w:tcPr>
          <w:p w14:paraId="14256CB8" w14:textId="77777777" w:rsidR="007A08C2" w:rsidRPr="008F4E1B" w:rsidRDefault="007A08C2" w:rsidP="000605CE">
            <w:pPr>
              <w:pStyle w:val="02Tabletext"/>
            </w:pPr>
            <w:r>
              <w:rPr>
                <w:color w:val="000000"/>
              </w:rPr>
              <w:t>$252,027.00</w:t>
            </w:r>
          </w:p>
        </w:tc>
      </w:tr>
      <w:tr w:rsidR="007A08C2" w:rsidRPr="00FB48BC" w14:paraId="7D6D2096" w14:textId="77777777" w:rsidTr="00FD6810">
        <w:tc>
          <w:tcPr>
            <w:tcW w:w="697" w:type="dxa"/>
            <w:tcMar>
              <w:top w:w="57" w:type="dxa"/>
              <w:left w:w="57" w:type="dxa"/>
              <w:bottom w:w="57" w:type="dxa"/>
            </w:tcMar>
          </w:tcPr>
          <w:p w14:paraId="79A9908B" w14:textId="77777777" w:rsidR="007A08C2" w:rsidRPr="00FB48BC" w:rsidRDefault="007A08C2" w:rsidP="000605CE">
            <w:pPr>
              <w:pStyle w:val="02Tabletext"/>
              <w:rPr>
                <w:highlight w:val="yellow"/>
                <w:lang w:val="en-AU"/>
              </w:rPr>
            </w:pPr>
            <w:r w:rsidRPr="008F4E1B">
              <w:t>11720</w:t>
            </w:r>
          </w:p>
        </w:tc>
        <w:tc>
          <w:tcPr>
            <w:tcW w:w="3887" w:type="dxa"/>
            <w:tcMar>
              <w:top w:w="57" w:type="dxa"/>
              <w:left w:w="57" w:type="dxa"/>
              <w:bottom w:w="57" w:type="dxa"/>
            </w:tcMar>
          </w:tcPr>
          <w:p w14:paraId="791B2119" w14:textId="77777777" w:rsidR="007A08C2" w:rsidRPr="00FB48BC" w:rsidRDefault="007A08C2" w:rsidP="000605CE">
            <w:pPr>
              <w:pStyle w:val="02Tabletext"/>
              <w:rPr>
                <w:highlight w:val="yellow"/>
                <w:lang w:val="en-AU"/>
              </w:rPr>
            </w:pPr>
            <w:r w:rsidRPr="008F4E1B">
              <w:t>Implanted pacemaker testing, with patient attendance, following detection of abnormality by remote monitoring involving electrocardiography, measurement of rate, width and amplitude of stimulus including reprogramming when required, not being a service associated with a service to which item 11718 or 11721 applies.</w:t>
            </w:r>
          </w:p>
        </w:tc>
        <w:tc>
          <w:tcPr>
            <w:tcW w:w="857" w:type="dxa"/>
          </w:tcPr>
          <w:p w14:paraId="20D1BEFC" w14:textId="77777777" w:rsidR="007A08C2" w:rsidRPr="00FB48BC" w:rsidRDefault="007A08C2" w:rsidP="000605CE">
            <w:pPr>
              <w:pStyle w:val="02Tabletext"/>
              <w:rPr>
                <w:highlight w:val="yellow"/>
                <w:lang w:val="en-AU"/>
              </w:rPr>
            </w:pPr>
            <w:r w:rsidRPr="008F4E1B">
              <w:t>$66.85</w:t>
            </w:r>
          </w:p>
        </w:tc>
        <w:tc>
          <w:tcPr>
            <w:tcW w:w="886" w:type="dxa"/>
            <w:tcMar>
              <w:top w:w="57" w:type="dxa"/>
              <w:left w:w="57" w:type="dxa"/>
              <w:bottom w:w="57" w:type="dxa"/>
            </w:tcMar>
          </w:tcPr>
          <w:p w14:paraId="2998899D" w14:textId="77777777" w:rsidR="007A08C2" w:rsidRPr="00FB48BC" w:rsidRDefault="007A08C2" w:rsidP="000605CE">
            <w:pPr>
              <w:pStyle w:val="02Tabletext"/>
              <w:rPr>
                <w:highlight w:val="yellow"/>
                <w:lang w:val="en-AU"/>
              </w:rPr>
            </w:pPr>
            <w:r w:rsidRPr="008F4E1B">
              <w:t>None</w:t>
            </w:r>
          </w:p>
        </w:tc>
        <w:tc>
          <w:tcPr>
            <w:tcW w:w="1158" w:type="dxa"/>
          </w:tcPr>
          <w:p w14:paraId="5BE40B20" w14:textId="77777777" w:rsidR="007A08C2" w:rsidRPr="00FB48BC" w:rsidRDefault="007A08C2" w:rsidP="000605CE">
            <w:pPr>
              <w:pStyle w:val="02Tabletext"/>
              <w:rPr>
                <w:highlight w:val="yellow"/>
                <w:lang w:val="en-AU"/>
              </w:rPr>
            </w:pPr>
            <w:r w:rsidRPr="008F4E1B">
              <w:t>None</w:t>
            </w:r>
          </w:p>
        </w:tc>
        <w:tc>
          <w:tcPr>
            <w:tcW w:w="857" w:type="dxa"/>
          </w:tcPr>
          <w:p w14:paraId="568BA237" w14:textId="77777777" w:rsidR="007A08C2" w:rsidRPr="008F4E1B" w:rsidRDefault="007A08C2" w:rsidP="000605CE">
            <w:pPr>
              <w:pStyle w:val="02Tabletext"/>
            </w:pPr>
            <w:r>
              <w:rPr>
                <w:color w:val="000000"/>
              </w:rPr>
              <w:t>252</w:t>
            </w:r>
          </w:p>
        </w:tc>
        <w:tc>
          <w:tcPr>
            <w:tcW w:w="769" w:type="dxa"/>
          </w:tcPr>
          <w:p w14:paraId="45DAFEC8" w14:textId="77777777" w:rsidR="007A08C2" w:rsidRPr="008F4E1B" w:rsidRDefault="007A08C2" w:rsidP="000605CE">
            <w:pPr>
              <w:pStyle w:val="02Tabletext"/>
            </w:pPr>
            <w:r>
              <w:rPr>
                <w:color w:val="000000"/>
              </w:rPr>
              <w:t>$14,662.00</w:t>
            </w:r>
          </w:p>
        </w:tc>
      </w:tr>
      <w:tr w:rsidR="007A08C2" w:rsidRPr="00FB48BC" w14:paraId="7ED3C6EB" w14:textId="77777777" w:rsidTr="00FD6810">
        <w:tc>
          <w:tcPr>
            <w:tcW w:w="697" w:type="dxa"/>
            <w:tcMar>
              <w:top w:w="57" w:type="dxa"/>
              <w:left w:w="57" w:type="dxa"/>
              <w:bottom w:w="57" w:type="dxa"/>
            </w:tcMar>
          </w:tcPr>
          <w:p w14:paraId="5E8803D7" w14:textId="77777777" w:rsidR="007A08C2" w:rsidRPr="00FB48BC" w:rsidRDefault="007A08C2" w:rsidP="000605CE">
            <w:pPr>
              <w:pStyle w:val="02Tabletext"/>
              <w:rPr>
                <w:b/>
                <w:highlight w:val="yellow"/>
                <w:lang w:val="en-AU"/>
              </w:rPr>
            </w:pPr>
            <w:r w:rsidRPr="008F4E1B">
              <w:lastRenderedPageBreak/>
              <w:t>11721</w:t>
            </w:r>
          </w:p>
        </w:tc>
        <w:tc>
          <w:tcPr>
            <w:tcW w:w="3887" w:type="dxa"/>
            <w:tcMar>
              <w:top w:w="57" w:type="dxa"/>
              <w:left w:w="57" w:type="dxa"/>
              <w:bottom w:w="57" w:type="dxa"/>
            </w:tcMar>
          </w:tcPr>
          <w:p w14:paraId="230837EF" w14:textId="77777777" w:rsidR="007A08C2" w:rsidRPr="00FB48BC" w:rsidRDefault="007A08C2" w:rsidP="000605CE">
            <w:pPr>
              <w:pStyle w:val="02Tabletext"/>
              <w:rPr>
                <w:highlight w:val="yellow"/>
                <w:lang w:val="en-AU"/>
              </w:rPr>
            </w:pPr>
            <w:r w:rsidRPr="008F4E1B">
              <w:t>Implanted pacemaker testing of atrioventricular (AV) sequential, rate responsive, or antitachycardia pacemakers, including reprogramming when required, not being a service associated with a service to which item 11700, 11718 11719, 11720, 11725 or 11726 applies</w:t>
            </w:r>
          </w:p>
        </w:tc>
        <w:tc>
          <w:tcPr>
            <w:tcW w:w="857" w:type="dxa"/>
          </w:tcPr>
          <w:p w14:paraId="0D5683B9" w14:textId="77777777" w:rsidR="007A08C2" w:rsidRPr="00FB48BC" w:rsidRDefault="007A08C2" w:rsidP="000605CE">
            <w:pPr>
              <w:pStyle w:val="02Tabletext"/>
              <w:rPr>
                <w:highlight w:val="yellow"/>
                <w:shd w:val="clear" w:color="auto" w:fill="FFFFFF"/>
                <w:lang w:val="en-AU"/>
              </w:rPr>
            </w:pPr>
            <w:r w:rsidRPr="008F4E1B">
              <w:t>$69.75</w:t>
            </w:r>
          </w:p>
        </w:tc>
        <w:tc>
          <w:tcPr>
            <w:tcW w:w="886" w:type="dxa"/>
            <w:tcMar>
              <w:top w:w="57" w:type="dxa"/>
              <w:left w:w="57" w:type="dxa"/>
              <w:bottom w:w="57" w:type="dxa"/>
            </w:tcMar>
          </w:tcPr>
          <w:p w14:paraId="4B081704" w14:textId="77777777" w:rsidR="007A08C2" w:rsidRPr="00FB48BC" w:rsidRDefault="007A08C2" w:rsidP="000605CE">
            <w:pPr>
              <w:pStyle w:val="02Tabletext"/>
              <w:rPr>
                <w:highlight w:val="yellow"/>
                <w:lang w:val="en-AU"/>
              </w:rPr>
            </w:pPr>
            <w:r w:rsidRPr="008F4E1B">
              <w:t>140,527</w:t>
            </w:r>
          </w:p>
        </w:tc>
        <w:tc>
          <w:tcPr>
            <w:tcW w:w="1158" w:type="dxa"/>
          </w:tcPr>
          <w:p w14:paraId="1067C0E2" w14:textId="77777777" w:rsidR="007A08C2" w:rsidRPr="00FB48BC" w:rsidRDefault="007A08C2" w:rsidP="000605CE">
            <w:pPr>
              <w:pStyle w:val="02Tabletext"/>
              <w:rPr>
                <w:highlight w:val="yellow"/>
                <w:shd w:val="clear" w:color="auto" w:fill="FFFFFF"/>
                <w:lang w:val="en-AU"/>
              </w:rPr>
            </w:pPr>
            <w:r w:rsidRPr="008F4E1B">
              <w:t>$8,348,467</w:t>
            </w:r>
          </w:p>
        </w:tc>
        <w:tc>
          <w:tcPr>
            <w:tcW w:w="857" w:type="dxa"/>
          </w:tcPr>
          <w:p w14:paraId="775F5C10" w14:textId="77777777" w:rsidR="007A08C2" w:rsidRPr="008F4E1B" w:rsidRDefault="007A08C2" w:rsidP="000605CE">
            <w:pPr>
              <w:pStyle w:val="02Tabletext"/>
            </w:pPr>
            <w:r>
              <w:rPr>
                <w:color w:val="000000"/>
              </w:rPr>
              <w:t>146,798</w:t>
            </w:r>
          </w:p>
        </w:tc>
        <w:tc>
          <w:tcPr>
            <w:tcW w:w="769" w:type="dxa"/>
          </w:tcPr>
          <w:p w14:paraId="205BDA56" w14:textId="77777777" w:rsidR="007A08C2" w:rsidRPr="008F4E1B" w:rsidRDefault="007A08C2" w:rsidP="000605CE">
            <w:pPr>
              <w:pStyle w:val="02Tabletext"/>
            </w:pPr>
            <w:r>
              <w:rPr>
                <w:color w:val="000000"/>
              </w:rPr>
              <w:t>$8,728,761.00</w:t>
            </w:r>
          </w:p>
        </w:tc>
      </w:tr>
      <w:tr w:rsidR="007A08C2" w:rsidRPr="00FB48BC" w14:paraId="2003354E" w14:textId="77777777" w:rsidTr="007A08C2">
        <w:tc>
          <w:tcPr>
            <w:tcW w:w="697" w:type="dxa"/>
            <w:tcMar>
              <w:top w:w="57" w:type="dxa"/>
              <w:left w:w="57" w:type="dxa"/>
              <w:bottom w:w="57" w:type="dxa"/>
            </w:tcMar>
          </w:tcPr>
          <w:p w14:paraId="1D830F9F" w14:textId="77777777" w:rsidR="007A08C2" w:rsidRPr="00FB48BC" w:rsidRDefault="007A08C2" w:rsidP="000605CE">
            <w:pPr>
              <w:pStyle w:val="02Tabletext"/>
              <w:rPr>
                <w:b/>
                <w:highlight w:val="yellow"/>
                <w:lang w:val="en-AU"/>
              </w:rPr>
            </w:pPr>
            <w:r w:rsidRPr="008F4E1B">
              <w:t>11722</w:t>
            </w:r>
          </w:p>
        </w:tc>
        <w:tc>
          <w:tcPr>
            <w:tcW w:w="3887" w:type="dxa"/>
            <w:tcMar>
              <w:top w:w="57" w:type="dxa"/>
              <w:left w:w="57" w:type="dxa"/>
              <w:bottom w:w="57" w:type="dxa"/>
            </w:tcMar>
          </w:tcPr>
          <w:p w14:paraId="47FB101E" w14:textId="77777777" w:rsidR="007A08C2" w:rsidRPr="00FB48BC" w:rsidRDefault="007A08C2" w:rsidP="000605CE">
            <w:pPr>
              <w:pStyle w:val="02Tabletext"/>
              <w:rPr>
                <w:highlight w:val="yellow"/>
                <w:shd w:val="clear" w:color="auto" w:fill="FFFFFF"/>
                <w:lang w:val="en-AU"/>
              </w:rPr>
            </w:pPr>
            <w:r w:rsidRPr="008F4E1B">
              <w:t xml:space="preserve">Implanted ECG loop recording for the investigation of recurrent unexplained syncope if: (a) a diagnosis has not been achieved through all other available cardiac investigations; and (b) a neurogenic cause is not suspected; and (c) the patient to whom the service is provided does not have a structural heart defect associated with a high risk of sudden cardiac death; including reprogramming when required, retrieval of stored data, analysis, interpretation and report, not </w:t>
            </w:r>
            <w:r w:rsidR="00C5690C" w:rsidRPr="008F4E1B">
              <w:t>being a</w:t>
            </w:r>
            <w:r w:rsidRPr="008F4E1B">
              <w:t xml:space="preserve"> service to which item 38285 applies</w:t>
            </w:r>
          </w:p>
        </w:tc>
        <w:tc>
          <w:tcPr>
            <w:tcW w:w="857" w:type="dxa"/>
          </w:tcPr>
          <w:p w14:paraId="05A62213" w14:textId="77777777" w:rsidR="007A08C2" w:rsidRPr="00FB48BC" w:rsidRDefault="007A08C2" w:rsidP="000605CE">
            <w:pPr>
              <w:pStyle w:val="02Tabletext"/>
              <w:rPr>
                <w:highlight w:val="yellow"/>
                <w:lang w:val="en-AU"/>
              </w:rPr>
            </w:pPr>
            <w:r w:rsidRPr="008F4E1B">
              <w:t>$34.75</w:t>
            </w:r>
          </w:p>
        </w:tc>
        <w:tc>
          <w:tcPr>
            <w:tcW w:w="886" w:type="dxa"/>
            <w:tcMar>
              <w:top w:w="57" w:type="dxa"/>
              <w:left w:w="57" w:type="dxa"/>
              <w:bottom w:w="57" w:type="dxa"/>
            </w:tcMar>
          </w:tcPr>
          <w:p w14:paraId="5175D7D7" w14:textId="77777777" w:rsidR="007A08C2" w:rsidRPr="00FB48BC" w:rsidRDefault="007A08C2" w:rsidP="000605CE">
            <w:pPr>
              <w:pStyle w:val="02Tabletext"/>
              <w:rPr>
                <w:highlight w:val="yellow"/>
                <w:shd w:val="clear" w:color="auto" w:fill="FFFFFF"/>
                <w:lang w:val="en-AU"/>
              </w:rPr>
            </w:pPr>
            <w:r w:rsidRPr="008F4E1B">
              <w:t>7,076</w:t>
            </w:r>
          </w:p>
        </w:tc>
        <w:tc>
          <w:tcPr>
            <w:tcW w:w="1158" w:type="dxa"/>
          </w:tcPr>
          <w:p w14:paraId="30E64200" w14:textId="77777777" w:rsidR="007A08C2" w:rsidRPr="00FB48BC" w:rsidRDefault="007A08C2" w:rsidP="000605CE">
            <w:pPr>
              <w:pStyle w:val="02Tabletext"/>
              <w:rPr>
                <w:highlight w:val="yellow"/>
                <w:lang w:val="en-AU"/>
              </w:rPr>
            </w:pPr>
            <w:r w:rsidRPr="008F4E1B">
              <w:t>$212,526</w:t>
            </w:r>
          </w:p>
        </w:tc>
        <w:tc>
          <w:tcPr>
            <w:tcW w:w="857" w:type="dxa"/>
          </w:tcPr>
          <w:p w14:paraId="0C7ECD40" w14:textId="77777777" w:rsidR="007A08C2" w:rsidRPr="008F4E1B" w:rsidRDefault="007A08C2" w:rsidP="000605CE">
            <w:pPr>
              <w:pStyle w:val="02Tabletext"/>
            </w:pPr>
            <w:r>
              <w:rPr>
                <w:color w:val="000000"/>
              </w:rPr>
              <w:t>9,711</w:t>
            </w:r>
          </w:p>
        </w:tc>
        <w:tc>
          <w:tcPr>
            <w:tcW w:w="769" w:type="dxa"/>
          </w:tcPr>
          <w:p w14:paraId="7794BC28" w14:textId="77777777" w:rsidR="007A08C2" w:rsidRPr="008F4E1B" w:rsidRDefault="007A08C2" w:rsidP="000605CE">
            <w:pPr>
              <w:pStyle w:val="02Tabletext"/>
            </w:pPr>
            <w:r>
              <w:rPr>
                <w:color w:val="000000"/>
              </w:rPr>
              <w:t>$291,188.00</w:t>
            </w:r>
          </w:p>
        </w:tc>
      </w:tr>
      <w:tr w:rsidR="007A08C2" w:rsidRPr="00FB48BC" w14:paraId="29CE5768" w14:textId="77777777" w:rsidTr="00FD6810">
        <w:tc>
          <w:tcPr>
            <w:tcW w:w="697" w:type="dxa"/>
            <w:tcMar>
              <w:top w:w="57" w:type="dxa"/>
              <w:left w:w="57" w:type="dxa"/>
              <w:bottom w:w="57" w:type="dxa"/>
            </w:tcMar>
          </w:tcPr>
          <w:p w14:paraId="3620C508" w14:textId="77777777" w:rsidR="007A08C2" w:rsidRPr="00FB48BC" w:rsidRDefault="007A08C2" w:rsidP="000605CE">
            <w:pPr>
              <w:pStyle w:val="02Tabletext"/>
              <w:rPr>
                <w:b/>
                <w:highlight w:val="yellow"/>
                <w:lang w:val="en-AU"/>
              </w:rPr>
            </w:pPr>
            <w:r w:rsidRPr="008F4E1B">
              <w:t>11724</w:t>
            </w:r>
          </w:p>
        </w:tc>
        <w:tc>
          <w:tcPr>
            <w:tcW w:w="3887" w:type="dxa"/>
            <w:tcMar>
              <w:top w:w="57" w:type="dxa"/>
              <w:left w:w="57" w:type="dxa"/>
              <w:bottom w:w="57" w:type="dxa"/>
            </w:tcMar>
          </w:tcPr>
          <w:p w14:paraId="223399A0" w14:textId="77777777" w:rsidR="007A08C2" w:rsidRPr="00FB48BC" w:rsidRDefault="007A08C2" w:rsidP="000605CE">
            <w:pPr>
              <w:pStyle w:val="02Tabletext"/>
              <w:rPr>
                <w:highlight w:val="yellow"/>
                <w:lang w:val="en-AU"/>
              </w:rPr>
            </w:pPr>
            <w:r w:rsidRPr="008F4E1B">
              <w:t>Up-right tilt table testing for the investigation of syncope of suspected cardiothoracic origin, including blood pressure monitoring, continuous ECG monitoring and the recording of the parameters, and involving an established intravenous line and the continuous attendance of a specialist or consultant physician — on premises equipped with a mechanical respirator and defibrillator</w:t>
            </w:r>
          </w:p>
        </w:tc>
        <w:tc>
          <w:tcPr>
            <w:tcW w:w="857" w:type="dxa"/>
          </w:tcPr>
          <w:p w14:paraId="3099612C" w14:textId="77777777" w:rsidR="007A08C2" w:rsidRPr="00FB48BC" w:rsidRDefault="007A08C2" w:rsidP="000605CE">
            <w:pPr>
              <w:pStyle w:val="02Tabletext"/>
              <w:rPr>
                <w:highlight w:val="yellow"/>
                <w:lang w:val="en-AU"/>
              </w:rPr>
            </w:pPr>
            <w:r w:rsidRPr="008F4E1B">
              <w:t>$168.90</w:t>
            </w:r>
          </w:p>
        </w:tc>
        <w:tc>
          <w:tcPr>
            <w:tcW w:w="886" w:type="dxa"/>
            <w:tcMar>
              <w:top w:w="57" w:type="dxa"/>
              <w:left w:w="57" w:type="dxa"/>
              <w:bottom w:w="57" w:type="dxa"/>
            </w:tcMar>
          </w:tcPr>
          <w:p w14:paraId="0731AADB" w14:textId="77777777" w:rsidR="007A08C2" w:rsidRPr="00FB48BC" w:rsidRDefault="007A08C2" w:rsidP="000605CE">
            <w:pPr>
              <w:pStyle w:val="02Tabletext"/>
              <w:rPr>
                <w:highlight w:val="yellow"/>
                <w:lang w:val="en-AU"/>
              </w:rPr>
            </w:pPr>
            <w:r w:rsidRPr="008F4E1B">
              <w:t>1,753</w:t>
            </w:r>
          </w:p>
        </w:tc>
        <w:tc>
          <w:tcPr>
            <w:tcW w:w="1158" w:type="dxa"/>
          </w:tcPr>
          <w:p w14:paraId="17744D2E" w14:textId="77777777" w:rsidR="007A08C2" w:rsidRPr="00FB48BC" w:rsidRDefault="007A08C2" w:rsidP="000605CE">
            <w:pPr>
              <w:pStyle w:val="02Tabletext"/>
              <w:rPr>
                <w:highlight w:val="yellow"/>
                <w:lang w:val="en-AU"/>
              </w:rPr>
            </w:pPr>
            <w:r w:rsidRPr="008F4E1B">
              <w:t>$261,922</w:t>
            </w:r>
          </w:p>
        </w:tc>
        <w:tc>
          <w:tcPr>
            <w:tcW w:w="857" w:type="dxa"/>
          </w:tcPr>
          <w:p w14:paraId="63C1AB56" w14:textId="77777777" w:rsidR="007A08C2" w:rsidRPr="008F4E1B" w:rsidRDefault="007A08C2" w:rsidP="000605CE">
            <w:pPr>
              <w:pStyle w:val="02Tabletext"/>
            </w:pPr>
            <w:r>
              <w:rPr>
                <w:color w:val="000000"/>
              </w:rPr>
              <w:t>1,894</w:t>
            </w:r>
          </w:p>
        </w:tc>
        <w:tc>
          <w:tcPr>
            <w:tcW w:w="769" w:type="dxa"/>
          </w:tcPr>
          <w:p w14:paraId="17D6E2FA" w14:textId="77777777" w:rsidR="007A08C2" w:rsidRPr="008F4E1B" w:rsidRDefault="007A08C2" w:rsidP="000605CE">
            <w:pPr>
              <w:pStyle w:val="02Tabletext"/>
            </w:pPr>
            <w:r>
              <w:rPr>
                <w:color w:val="000000"/>
              </w:rPr>
              <w:t>$278,011.00</w:t>
            </w:r>
          </w:p>
        </w:tc>
      </w:tr>
      <w:tr w:rsidR="007A08C2" w:rsidRPr="00FB48BC" w14:paraId="7FF15F25" w14:textId="77777777" w:rsidTr="00FD6810">
        <w:tc>
          <w:tcPr>
            <w:tcW w:w="697" w:type="dxa"/>
            <w:tcMar>
              <w:top w:w="57" w:type="dxa"/>
              <w:left w:w="57" w:type="dxa"/>
              <w:bottom w:w="57" w:type="dxa"/>
            </w:tcMar>
          </w:tcPr>
          <w:p w14:paraId="6BFBE84D" w14:textId="77777777" w:rsidR="007A08C2" w:rsidRPr="00FB48BC" w:rsidRDefault="007A08C2" w:rsidP="000605CE">
            <w:pPr>
              <w:pStyle w:val="02Tabletext"/>
              <w:rPr>
                <w:b/>
                <w:highlight w:val="yellow"/>
                <w:lang w:val="en-AU"/>
              </w:rPr>
            </w:pPr>
            <w:r w:rsidRPr="008F4E1B">
              <w:t>11725</w:t>
            </w:r>
          </w:p>
        </w:tc>
        <w:tc>
          <w:tcPr>
            <w:tcW w:w="3887" w:type="dxa"/>
            <w:tcMar>
              <w:top w:w="57" w:type="dxa"/>
              <w:left w:w="57" w:type="dxa"/>
              <w:bottom w:w="57" w:type="dxa"/>
            </w:tcMar>
          </w:tcPr>
          <w:p w14:paraId="3A0BC2AA" w14:textId="77777777" w:rsidR="007A08C2" w:rsidRPr="00FB48BC" w:rsidRDefault="007A08C2" w:rsidP="000605CE">
            <w:pPr>
              <w:pStyle w:val="02Tabletext"/>
              <w:rPr>
                <w:highlight w:val="yellow"/>
                <w:lang w:val="en-AU"/>
              </w:rPr>
            </w:pPr>
            <w:r w:rsidRPr="008F4E1B">
              <w:t>Implanted defibrillator (including Cardiac Resynchronisation Defibrillator) remote monitoring involving reviews (without patient attendance) of arrhythmias, lead and device parameters, if at least 2 remote reviews are provided in a 12 month period.  Payable only once in any 12 month period</w:t>
            </w:r>
          </w:p>
        </w:tc>
        <w:tc>
          <w:tcPr>
            <w:tcW w:w="857" w:type="dxa"/>
          </w:tcPr>
          <w:p w14:paraId="7037D4CA" w14:textId="77777777" w:rsidR="007A08C2" w:rsidRPr="00FB48BC" w:rsidRDefault="007A08C2" w:rsidP="000605CE">
            <w:pPr>
              <w:pStyle w:val="02Tabletext"/>
              <w:rPr>
                <w:highlight w:val="yellow"/>
                <w:lang w:val="en-AU"/>
              </w:rPr>
            </w:pPr>
            <w:r w:rsidRPr="008F4E1B">
              <w:t>$189.50</w:t>
            </w:r>
          </w:p>
        </w:tc>
        <w:tc>
          <w:tcPr>
            <w:tcW w:w="886" w:type="dxa"/>
            <w:tcMar>
              <w:top w:w="57" w:type="dxa"/>
              <w:left w:w="57" w:type="dxa"/>
              <w:bottom w:w="57" w:type="dxa"/>
            </w:tcMar>
          </w:tcPr>
          <w:p w14:paraId="28EB2BD7" w14:textId="77777777" w:rsidR="007A08C2" w:rsidRPr="00FB48BC" w:rsidRDefault="007A08C2" w:rsidP="000605CE">
            <w:pPr>
              <w:pStyle w:val="02Tabletext"/>
              <w:rPr>
                <w:highlight w:val="yellow"/>
                <w:lang w:val="en-AU"/>
              </w:rPr>
            </w:pPr>
            <w:r w:rsidRPr="008F4E1B">
              <w:t>None</w:t>
            </w:r>
          </w:p>
        </w:tc>
        <w:tc>
          <w:tcPr>
            <w:tcW w:w="1158" w:type="dxa"/>
          </w:tcPr>
          <w:p w14:paraId="60FDA4A8" w14:textId="77777777" w:rsidR="007A08C2" w:rsidRPr="00FB48BC" w:rsidRDefault="007A08C2" w:rsidP="000605CE">
            <w:pPr>
              <w:pStyle w:val="02Tabletext"/>
              <w:rPr>
                <w:highlight w:val="yellow"/>
                <w:lang w:val="en-AU"/>
              </w:rPr>
            </w:pPr>
            <w:r w:rsidRPr="008F4E1B">
              <w:t>None</w:t>
            </w:r>
          </w:p>
        </w:tc>
        <w:tc>
          <w:tcPr>
            <w:tcW w:w="857" w:type="dxa"/>
          </w:tcPr>
          <w:p w14:paraId="7DA29ACB" w14:textId="77777777" w:rsidR="007A08C2" w:rsidRPr="008F4E1B" w:rsidRDefault="007A08C2" w:rsidP="000605CE">
            <w:pPr>
              <w:pStyle w:val="02Tabletext"/>
            </w:pPr>
            <w:r>
              <w:rPr>
                <w:color w:val="000000"/>
              </w:rPr>
              <w:t>2,844</w:t>
            </w:r>
          </w:p>
        </w:tc>
        <w:tc>
          <w:tcPr>
            <w:tcW w:w="769" w:type="dxa"/>
          </w:tcPr>
          <w:p w14:paraId="62194ED0" w14:textId="77777777" w:rsidR="007A08C2" w:rsidRPr="008F4E1B" w:rsidRDefault="007A08C2" w:rsidP="000605CE">
            <w:pPr>
              <w:pStyle w:val="02Tabletext"/>
            </w:pPr>
            <w:r>
              <w:rPr>
                <w:color w:val="000000"/>
              </w:rPr>
              <w:t>$475,549.00</w:t>
            </w:r>
          </w:p>
        </w:tc>
      </w:tr>
      <w:tr w:rsidR="007A08C2" w:rsidRPr="00FB48BC" w14:paraId="0BEAE9F8" w14:textId="77777777" w:rsidTr="00FD6810">
        <w:tc>
          <w:tcPr>
            <w:tcW w:w="697" w:type="dxa"/>
            <w:tcMar>
              <w:top w:w="57" w:type="dxa"/>
              <w:left w:w="57" w:type="dxa"/>
              <w:bottom w:w="57" w:type="dxa"/>
            </w:tcMar>
          </w:tcPr>
          <w:p w14:paraId="69DC099F" w14:textId="77777777" w:rsidR="007A08C2" w:rsidRPr="00FB48BC" w:rsidRDefault="007A08C2" w:rsidP="000605CE">
            <w:pPr>
              <w:pStyle w:val="02Tabletext"/>
              <w:rPr>
                <w:b/>
                <w:highlight w:val="yellow"/>
                <w:lang w:val="en-AU"/>
              </w:rPr>
            </w:pPr>
            <w:r w:rsidRPr="008F4E1B">
              <w:t>11726</w:t>
            </w:r>
          </w:p>
        </w:tc>
        <w:tc>
          <w:tcPr>
            <w:tcW w:w="3887" w:type="dxa"/>
            <w:tcMar>
              <w:top w:w="57" w:type="dxa"/>
              <w:left w:w="57" w:type="dxa"/>
              <w:bottom w:w="57" w:type="dxa"/>
            </w:tcMar>
          </w:tcPr>
          <w:p w14:paraId="396A0A47" w14:textId="77777777" w:rsidR="007A08C2" w:rsidRPr="00FB48BC" w:rsidRDefault="007A08C2" w:rsidP="000605CE">
            <w:pPr>
              <w:pStyle w:val="02Tabletext"/>
              <w:rPr>
                <w:highlight w:val="yellow"/>
                <w:lang w:val="en-AU"/>
              </w:rPr>
            </w:pPr>
            <w:r w:rsidRPr="008F4E1B">
              <w:t>Implanted defibrillator testing with patient attendance following detection of abnormality by remote monitoring involving electrocardiography, measurement of rate, width and amplitude of stimulus, not being a service associated with a service to which item 11727 applies.</w:t>
            </w:r>
          </w:p>
        </w:tc>
        <w:tc>
          <w:tcPr>
            <w:tcW w:w="857" w:type="dxa"/>
          </w:tcPr>
          <w:p w14:paraId="341926C0" w14:textId="77777777" w:rsidR="007A08C2" w:rsidRPr="00FB48BC" w:rsidRDefault="007A08C2" w:rsidP="000605CE">
            <w:pPr>
              <w:pStyle w:val="02Tabletext"/>
              <w:rPr>
                <w:highlight w:val="yellow"/>
                <w:lang w:val="en-AU"/>
              </w:rPr>
            </w:pPr>
            <w:r w:rsidRPr="008F4E1B">
              <w:t>$94.75</w:t>
            </w:r>
          </w:p>
        </w:tc>
        <w:tc>
          <w:tcPr>
            <w:tcW w:w="886" w:type="dxa"/>
            <w:tcMar>
              <w:top w:w="57" w:type="dxa"/>
              <w:left w:w="57" w:type="dxa"/>
              <w:bottom w:w="57" w:type="dxa"/>
            </w:tcMar>
          </w:tcPr>
          <w:p w14:paraId="43F06F3D" w14:textId="77777777" w:rsidR="007A08C2" w:rsidRPr="00FB48BC" w:rsidRDefault="007A08C2" w:rsidP="000605CE">
            <w:pPr>
              <w:pStyle w:val="02Tabletext"/>
              <w:rPr>
                <w:highlight w:val="yellow"/>
                <w:lang w:val="en-AU"/>
              </w:rPr>
            </w:pPr>
            <w:r w:rsidRPr="008F4E1B">
              <w:t>None</w:t>
            </w:r>
          </w:p>
        </w:tc>
        <w:tc>
          <w:tcPr>
            <w:tcW w:w="1158" w:type="dxa"/>
          </w:tcPr>
          <w:p w14:paraId="79E848AE" w14:textId="77777777" w:rsidR="007A08C2" w:rsidRPr="00FB48BC" w:rsidRDefault="007A08C2" w:rsidP="000605CE">
            <w:pPr>
              <w:pStyle w:val="02Tabletext"/>
              <w:rPr>
                <w:highlight w:val="yellow"/>
                <w:lang w:val="en-AU"/>
              </w:rPr>
            </w:pPr>
            <w:r w:rsidRPr="008F4E1B">
              <w:t>None</w:t>
            </w:r>
          </w:p>
        </w:tc>
        <w:tc>
          <w:tcPr>
            <w:tcW w:w="857" w:type="dxa"/>
          </w:tcPr>
          <w:p w14:paraId="5F392D07" w14:textId="77777777" w:rsidR="007A08C2" w:rsidRPr="008F4E1B" w:rsidRDefault="007A08C2" w:rsidP="000605CE">
            <w:pPr>
              <w:pStyle w:val="02Tabletext"/>
            </w:pPr>
            <w:r>
              <w:rPr>
                <w:color w:val="000000"/>
              </w:rPr>
              <w:t>242</w:t>
            </w:r>
          </w:p>
        </w:tc>
        <w:tc>
          <w:tcPr>
            <w:tcW w:w="769" w:type="dxa"/>
          </w:tcPr>
          <w:p w14:paraId="2F813C16" w14:textId="77777777" w:rsidR="007A08C2" w:rsidRPr="008F4E1B" w:rsidRDefault="007A08C2" w:rsidP="000605CE">
            <w:pPr>
              <w:pStyle w:val="02Tabletext"/>
            </w:pPr>
            <w:r>
              <w:rPr>
                <w:color w:val="000000"/>
              </w:rPr>
              <w:t>$19,520.00</w:t>
            </w:r>
          </w:p>
        </w:tc>
      </w:tr>
      <w:tr w:rsidR="007A08C2" w:rsidRPr="00FB48BC" w14:paraId="7D4F80DB" w14:textId="77777777" w:rsidTr="00FD6810">
        <w:tc>
          <w:tcPr>
            <w:tcW w:w="697" w:type="dxa"/>
            <w:tcMar>
              <w:top w:w="57" w:type="dxa"/>
              <w:left w:w="57" w:type="dxa"/>
              <w:bottom w:w="57" w:type="dxa"/>
            </w:tcMar>
          </w:tcPr>
          <w:p w14:paraId="4E1E77A1" w14:textId="77777777" w:rsidR="007A08C2" w:rsidRPr="00FB48BC" w:rsidRDefault="007A08C2" w:rsidP="000605CE">
            <w:pPr>
              <w:pStyle w:val="02Tabletext"/>
              <w:rPr>
                <w:highlight w:val="yellow"/>
                <w:lang w:val="en-AU"/>
              </w:rPr>
            </w:pPr>
            <w:r w:rsidRPr="008F4E1B">
              <w:t>11727</w:t>
            </w:r>
          </w:p>
        </w:tc>
        <w:tc>
          <w:tcPr>
            <w:tcW w:w="3887" w:type="dxa"/>
            <w:tcMar>
              <w:top w:w="57" w:type="dxa"/>
              <w:left w:w="57" w:type="dxa"/>
              <w:bottom w:w="57" w:type="dxa"/>
            </w:tcMar>
          </w:tcPr>
          <w:p w14:paraId="01E03F99" w14:textId="77777777" w:rsidR="007A08C2" w:rsidRPr="00FB48BC" w:rsidRDefault="007A08C2" w:rsidP="000605CE">
            <w:pPr>
              <w:pStyle w:val="02Tabletext"/>
              <w:rPr>
                <w:highlight w:val="yellow"/>
                <w:lang w:val="en-AU"/>
              </w:rPr>
            </w:pPr>
            <w:r w:rsidRPr="008F4E1B">
              <w:t xml:space="preserve">Implanted defibrillator testing involving electrocardiography, assessment of pacing and sensing thresholds for pacing and defibrillation electrodes, download and interpretation of stored events and electrograms, including programming when required, not being a service associated with a service to </w:t>
            </w:r>
            <w:r w:rsidRPr="008F4E1B">
              <w:lastRenderedPageBreak/>
              <w:t>which item 11700, 11718,  11719, 11720, 11721, 11725 or 11726 applies</w:t>
            </w:r>
          </w:p>
        </w:tc>
        <w:tc>
          <w:tcPr>
            <w:tcW w:w="857" w:type="dxa"/>
          </w:tcPr>
          <w:p w14:paraId="12F47779" w14:textId="77777777" w:rsidR="007A08C2" w:rsidRPr="00FB48BC" w:rsidRDefault="007A08C2" w:rsidP="000605CE">
            <w:pPr>
              <w:pStyle w:val="02Tabletext"/>
              <w:rPr>
                <w:highlight w:val="yellow"/>
                <w:lang w:val="en-AU"/>
              </w:rPr>
            </w:pPr>
            <w:r w:rsidRPr="008F4E1B">
              <w:lastRenderedPageBreak/>
              <w:t>$94.75</w:t>
            </w:r>
          </w:p>
        </w:tc>
        <w:tc>
          <w:tcPr>
            <w:tcW w:w="886" w:type="dxa"/>
            <w:tcMar>
              <w:top w:w="57" w:type="dxa"/>
              <w:left w:w="57" w:type="dxa"/>
              <w:bottom w:w="57" w:type="dxa"/>
            </w:tcMar>
          </w:tcPr>
          <w:p w14:paraId="47981ADA" w14:textId="77777777" w:rsidR="007A08C2" w:rsidRPr="00FB48BC" w:rsidRDefault="007A08C2" w:rsidP="000605CE">
            <w:pPr>
              <w:pStyle w:val="02Tabletext"/>
              <w:rPr>
                <w:highlight w:val="yellow"/>
                <w:lang w:val="en-AU"/>
              </w:rPr>
            </w:pPr>
            <w:r w:rsidRPr="008F4E1B">
              <w:t>49,842</w:t>
            </w:r>
          </w:p>
        </w:tc>
        <w:tc>
          <w:tcPr>
            <w:tcW w:w="1158" w:type="dxa"/>
          </w:tcPr>
          <w:p w14:paraId="314AE906" w14:textId="77777777" w:rsidR="007A08C2" w:rsidRPr="00FB48BC" w:rsidRDefault="007A08C2" w:rsidP="000605CE">
            <w:pPr>
              <w:pStyle w:val="02Tabletext"/>
              <w:rPr>
                <w:highlight w:val="yellow"/>
                <w:lang w:val="en-AU"/>
              </w:rPr>
            </w:pPr>
            <w:r w:rsidRPr="008F4E1B">
              <w:t>$4,017,423</w:t>
            </w:r>
          </w:p>
        </w:tc>
        <w:tc>
          <w:tcPr>
            <w:tcW w:w="857" w:type="dxa"/>
          </w:tcPr>
          <w:p w14:paraId="21DA5E21" w14:textId="77777777" w:rsidR="007A08C2" w:rsidRPr="008F4E1B" w:rsidRDefault="007A08C2" w:rsidP="000605CE">
            <w:pPr>
              <w:pStyle w:val="02Tabletext"/>
            </w:pPr>
            <w:r>
              <w:rPr>
                <w:color w:val="000000"/>
              </w:rPr>
              <w:t>52,924</w:t>
            </w:r>
          </w:p>
        </w:tc>
        <w:tc>
          <w:tcPr>
            <w:tcW w:w="769" w:type="dxa"/>
          </w:tcPr>
          <w:p w14:paraId="5159CE63" w14:textId="77777777" w:rsidR="007A08C2" w:rsidRPr="008F4E1B" w:rsidRDefault="007A08C2" w:rsidP="000605CE">
            <w:pPr>
              <w:pStyle w:val="02Tabletext"/>
            </w:pPr>
            <w:r>
              <w:rPr>
                <w:color w:val="000000"/>
              </w:rPr>
              <w:t>$4,261,975.00</w:t>
            </w:r>
          </w:p>
        </w:tc>
      </w:tr>
      <w:tr w:rsidR="007A08C2" w:rsidRPr="00FB48BC" w14:paraId="01D42A51" w14:textId="77777777" w:rsidTr="00FD6810">
        <w:tc>
          <w:tcPr>
            <w:tcW w:w="697" w:type="dxa"/>
            <w:tcMar>
              <w:top w:w="57" w:type="dxa"/>
              <w:left w:w="57" w:type="dxa"/>
              <w:bottom w:w="57" w:type="dxa"/>
            </w:tcMar>
          </w:tcPr>
          <w:p w14:paraId="6E0F4A0A" w14:textId="77777777" w:rsidR="007A08C2" w:rsidRPr="00FB48BC" w:rsidRDefault="007A08C2" w:rsidP="000605CE">
            <w:pPr>
              <w:pStyle w:val="02Tabletext"/>
              <w:rPr>
                <w:highlight w:val="yellow"/>
                <w:lang w:val="en-AU"/>
              </w:rPr>
            </w:pPr>
            <w:r w:rsidRPr="008F4E1B">
              <w:t>13400</w:t>
            </w:r>
          </w:p>
        </w:tc>
        <w:tc>
          <w:tcPr>
            <w:tcW w:w="3887" w:type="dxa"/>
            <w:tcMar>
              <w:top w:w="57" w:type="dxa"/>
              <w:left w:w="57" w:type="dxa"/>
              <w:bottom w:w="57" w:type="dxa"/>
            </w:tcMar>
          </w:tcPr>
          <w:p w14:paraId="5B9864D5" w14:textId="77777777" w:rsidR="007A08C2" w:rsidRPr="00FB48BC" w:rsidRDefault="007A08C2" w:rsidP="000605CE">
            <w:pPr>
              <w:pStyle w:val="02Tabletext"/>
              <w:rPr>
                <w:highlight w:val="yellow"/>
                <w:lang w:val="en-AU"/>
              </w:rPr>
            </w:pPr>
            <w:r w:rsidRPr="008F4E1B">
              <w:t>Restoration of cardiac rhythm by electrical stimulation (cardioversion), other than in the course of cardiac surgery (Anaes.)</w:t>
            </w:r>
          </w:p>
        </w:tc>
        <w:tc>
          <w:tcPr>
            <w:tcW w:w="857" w:type="dxa"/>
          </w:tcPr>
          <w:p w14:paraId="00611B52" w14:textId="77777777" w:rsidR="007A08C2" w:rsidRPr="00FB48BC" w:rsidRDefault="007A08C2" w:rsidP="000605CE">
            <w:pPr>
              <w:pStyle w:val="02Tabletext"/>
              <w:rPr>
                <w:highlight w:val="yellow"/>
                <w:shd w:val="clear" w:color="auto" w:fill="FFFFFF"/>
                <w:lang w:val="en-AU"/>
              </w:rPr>
            </w:pPr>
            <w:r w:rsidRPr="008F4E1B">
              <w:t>$96.80</w:t>
            </w:r>
          </w:p>
        </w:tc>
        <w:tc>
          <w:tcPr>
            <w:tcW w:w="886" w:type="dxa"/>
            <w:tcMar>
              <w:top w:w="57" w:type="dxa"/>
              <w:left w:w="57" w:type="dxa"/>
              <w:bottom w:w="57" w:type="dxa"/>
            </w:tcMar>
          </w:tcPr>
          <w:p w14:paraId="2861C765" w14:textId="77777777" w:rsidR="007A08C2" w:rsidRPr="00FB48BC" w:rsidRDefault="007A08C2" w:rsidP="000605CE">
            <w:pPr>
              <w:pStyle w:val="02Tabletext"/>
              <w:rPr>
                <w:highlight w:val="yellow"/>
                <w:lang w:val="en-AU"/>
              </w:rPr>
            </w:pPr>
            <w:r w:rsidRPr="008F4E1B">
              <w:t>10,205</w:t>
            </w:r>
          </w:p>
        </w:tc>
        <w:tc>
          <w:tcPr>
            <w:tcW w:w="1158" w:type="dxa"/>
          </w:tcPr>
          <w:p w14:paraId="4A2B46C8" w14:textId="77777777" w:rsidR="007A08C2" w:rsidRPr="00FB48BC" w:rsidRDefault="007A08C2" w:rsidP="000605CE">
            <w:pPr>
              <w:pStyle w:val="02Tabletext"/>
              <w:rPr>
                <w:highlight w:val="yellow"/>
                <w:shd w:val="clear" w:color="auto" w:fill="FFFFFF"/>
                <w:lang w:val="en-AU"/>
              </w:rPr>
            </w:pPr>
            <w:r w:rsidRPr="008F4E1B">
              <w:t>$746,932</w:t>
            </w:r>
          </w:p>
        </w:tc>
        <w:tc>
          <w:tcPr>
            <w:tcW w:w="857" w:type="dxa"/>
          </w:tcPr>
          <w:p w14:paraId="79474DC1" w14:textId="77777777" w:rsidR="007A08C2" w:rsidRPr="008F4E1B" w:rsidRDefault="007A08C2" w:rsidP="000605CE">
            <w:pPr>
              <w:pStyle w:val="02Tabletext"/>
            </w:pPr>
            <w:r>
              <w:rPr>
                <w:color w:val="000000"/>
              </w:rPr>
              <w:t>11,168</w:t>
            </w:r>
          </w:p>
        </w:tc>
        <w:tc>
          <w:tcPr>
            <w:tcW w:w="769" w:type="dxa"/>
          </w:tcPr>
          <w:p w14:paraId="3F7EE2EB" w14:textId="77777777" w:rsidR="007A08C2" w:rsidRPr="008F4E1B" w:rsidRDefault="007A08C2" w:rsidP="000605CE">
            <w:pPr>
              <w:pStyle w:val="02Tabletext"/>
            </w:pPr>
            <w:r>
              <w:rPr>
                <w:color w:val="000000"/>
              </w:rPr>
              <w:t>$816,962.00</w:t>
            </w:r>
          </w:p>
        </w:tc>
      </w:tr>
      <w:tr w:rsidR="007A08C2" w:rsidRPr="00FB48BC" w14:paraId="56FCF816" w14:textId="77777777" w:rsidTr="007A08C2">
        <w:tc>
          <w:tcPr>
            <w:tcW w:w="697" w:type="dxa"/>
            <w:tcMar>
              <w:top w:w="57" w:type="dxa"/>
              <w:left w:w="57" w:type="dxa"/>
              <w:bottom w:w="57" w:type="dxa"/>
            </w:tcMar>
          </w:tcPr>
          <w:p w14:paraId="436809D7" w14:textId="77777777" w:rsidR="007A08C2" w:rsidRPr="00FB48BC" w:rsidRDefault="007A08C2" w:rsidP="000605CE">
            <w:pPr>
              <w:pStyle w:val="02Tabletext"/>
              <w:rPr>
                <w:highlight w:val="yellow"/>
                <w:lang w:val="en-AU"/>
              </w:rPr>
            </w:pPr>
            <w:r w:rsidRPr="008F4E1B">
              <w:t>38200</w:t>
            </w:r>
          </w:p>
        </w:tc>
        <w:tc>
          <w:tcPr>
            <w:tcW w:w="3887" w:type="dxa"/>
            <w:tcMar>
              <w:top w:w="57" w:type="dxa"/>
              <w:left w:w="57" w:type="dxa"/>
              <w:bottom w:w="57" w:type="dxa"/>
            </w:tcMar>
          </w:tcPr>
          <w:p w14:paraId="094E6197" w14:textId="77777777" w:rsidR="007A08C2" w:rsidRPr="00FB48BC" w:rsidRDefault="007A08C2" w:rsidP="000605CE">
            <w:pPr>
              <w:pStyle w:val="02Tabletext"/>
              <w:rPr>
                <w:highlight w:val="yellow"/>
                <w:shd w:val="clear" w:color="auto" w:fill="FFFFFF"/>
                <w:lang w:val="en-AU"/>
              </w:rPr>
            </w:pPr>
            <w:r w:rsidRPr="008F4E1B">
              <w:t>Right heart catheterisation</w:t>
            </w:r>
            <w:r w:rsidR="00E20122" w:rsidRPr="008F4E1B">
              <w:t>,</w:t>
            </w:r>
            <w:r w:rsidRPr="008F4E1B">
              <w:t xml:space="preserve"> with any one or more of the following: fluoroscopy, oximetry, dye dilution curves, cardiac output measurement by any method, shunt detection or exercise stress test (Anaes.)</w:t>
            </w:r>
          </w:p>
        </w:tc>
        <w:tc>
          <w:tcPr>
            <w:tcW w:w="857" w:type="dxa"/>
          </w:tcPr>
          <w:p w14:paraId="1F02983A" w14:textId="77777777" w:rsidR="007A08C2" w:rsidRPr="00FB48BC" w:rsidRDefault="007A08C2" w:rsidP="000605CE">
            <w:pPr>
              <w:pStyle w:val="02Tabletext"/>
              <w:rPr>
                <w:highlight w:val="yellow"/>
                <w:lang w:val="en-AU"/>
              </w:rPr>
            </w:pPr>
            <w:r w:rsidRPr="008F4E1B">
              <w:t>$445.40</w:t>
            </w:r>
          </w:p>
        </w:tc>
        <w:tc>
          <w:tcPr>
            <w:tcW w:w="886" w:type="dxa"/>
            <w:tcMar>
              <w:top w:w="57" w:type="dxa"/>
              <w:left w:w="57" w:type="dxa"/>
              <w:bottom w:w="57" w:type="dxa"/>
            </w:tcMar>
          </w:tcPr>
          <w:p w14:paraId="4196AFA7" w14:textId="77777777" w:rsidR="007A08C2" w:rsidRPr="00FB48BC" w:rsidRDefault="007A08C2" w:rsidP="000605CE">
            <w:pPr>
              <w:pStyle w:val="02Tabletext"/>
              <w:rPr>
                <w:highlight w:val="yellow"/>
                <w:shd w:val="clear" w:color="auto" w:fill="FFFFFF"/>
                <w:lang w:val="en-AU"/>
              </w:rPr>
            </w:pPr>
            <w:r w:rsidRPr="008F4E1B">
              <w:t>1,409</w:t>
            </w:r>
          </w:p>
        </w:tc>
        <w:tc>
          <w:tcPr>
            <w:tcW w:w="1158" w:type="dxa"/>
          </w:tcPr>
          <w:p w14:paraId="4CDD778D" w14:textId="77777777" w:rsidR="007A08C2" w:rsidRPr="00FB48BC" w:rsidRDefault="007A08C2" w:rsidP="000605CE">
            <w:pPr>
              <w:pStyle w:val="02Tabletext"/>
              <w:rPr>
                <w:highlight w:val="yellow"/>
                <w:lang w:val="en-AU"/>
              </w:rPr>
            </w:pPr>
            <w:r w:rsidRPr="008F4E1B">
              <w:t>$380,027</w:t>
            </w:r>
          </w:p>
        </w:tc>
        <w:tc>
          <w:tcPr>
            <w:tcW w:w="857" w:type="dxa"/>
          </w:tcPr>
          <w:p w14:paraId="67404CEA" w14:textId="77777777" w:rsidR="007A08C2" w:rsidRPr="008F4E1B" w:rsidRDefault="007A08C2" w:rsidP="000605CE">
            <w:pPr>
              <w:pStyle w:val="02Tabletext"/>
            </w:pPr>
            <w:r>
              <w:rPr>
                <w:color w:val="000000"/>
              </w:rPr>
              <w:t>1,583</w:t>
            </w:r>
          </w:p>
        </w:tc>
        <w:tc>
          <w:tcPr>
            <w:tcW w:w="769" w:type="dxa"/>
          </w:tcPr>
          <w:p w14:paraId="28D38E0B" w14:textId="77777777" w:rsidR="007A08C2" w:rsidRPr="008F4E1B" w:rsidRDefault="007A08C2" w:rsidP="000605CE">
            <w:pPr>
              <w:pStyle w:val="02Tabletext"/>
            </w:pPr>
            <w:r>
              <w:rPr>
                <w:color w:val="000000"/>
              </w:rPr>
              <w:t>$442,460.00</w:t>
            </w:r>
          </w:p>
        </w:tc>
      </w:tr>
      <w:tr w:rsidR="007A08C2" w:rsidRPr="00FB48BC" w14:paraId="6D9889A4" w14:textId="77777777" w:rsidTr="00FD6810">
        <w:tc>
          <w:tcPr>
            <w:tcW w:w="697" w:type="dxa"/>
            <w:tcMar>
              <w:top w:w="57" w:type="dxa"/>
              <w:left w:w="57" w:type="dxa"/>
              <w:bottom w:w="57" w:type="dxa"/>
            </w:tcMar>
          </w:tcPr>
          <w:p w14:paraId="41C657C2" w14:textId="77777777" w:rsidR="007A08C2" w:rsidRPr="00FB48BC" w:rsidRDefault="007A08C2" w:rsidP="000605CE">
            <w:pPr>
              <w:pStyle w:val="02Tabletext"/>
              <w:rPr>
                <w:highlight w:val="yellow"/>
                <w:lang w:val="en-AU"/>
              </w:rPr>
            </w:pPr>
            <w:r w:rsidRPr="008F4E1B">
              <w:t>38203</w:t>
            </w:r>
          </w:p>
        </w:tc>
        <w:tc>
          <w:tcPr>
            <w:tcW w:w="3887" w:type="dxa"/>
            <w:tcMar>
              <w:top w:w="57" w:type="dxa"/>
              <w:left w:w="57" w:type="dxa"/>
              <w:bottom w:w="57" w:type="dxa"/>
            </w:tcMar>
          </w:tcPr>
          <w:p w14:paraId="7121794D" w14:textId="77777777" w:rsidR="007A08C2" w:rsidRPr="00FB48BC" w:rsidRDefault="00E20122" w:rsidP="000605CE">
            <w:pPr>
              <w:pStyle w:val="02Tabletext"/>
              <w:rPr>
                <w:highlight w:val="yellow"/>
                <w:lang w:val="en-AU"/>
              </w:rPr>
            </w:pPr>
            <w:r w:rsidRPr="008F4E1B">
              <w:t>Left heart catheterisation by percutaneous arterial puncture, arteriotomy or percutaneous left ventricular puncture with any one or more of the following fluoroscopy, oximetry, dye dilution curves, cardiac output measurements by any method, shunt detection or exercise stress test (Anaes.)</w:t>
            </w:r>
          </w:p>
        </w:tc>
        <w:tc>
          <w:tcPr>
            <w:tcW w:w="857" w:type="dxa"/>
          </w:tcPr>
          <w:p w14:paraId="2C377848" w14:textId="77777777" w:rsidR="007A08C2" w:rsidRPr="00FB48BC" w:rsidRDefault="007A08C2" w:rsidP="000605CE">
            <w:pPr>
              <w:pStyle w:val="02Tabletext"/>
              <w:rPr>
                <w:highlight w:val="yellow"/>
                <w:lang w:val="en-AU"/>
              </w:rPr>
            </w:pPr>
            <w:r w:rsidRPr="008F4E1B">
              <w:t>$531.55</w:t>
            </w:r>
          </w:p>
        </w:tc>
        <w:tc>
          <w:tcPr>
            <w:tcW w:w="886" w:type="dxa"/>
            <w:tcMar>
              <w:top w:w="57" w:type="dxa"/>
              <w:left w:w="57" w:type="dxa"/>
              <w:bottom w:w="57" w:type="dxa"/>
            </w:tcMar>
          </w:tcPr>
          <w:p w14:paraId="670E3EFE" w14:textId="77777777" w:rsidR="007A08C2" w:rsidRPr="00FB48BC" w:rsidRDefault="007A08C2" w:rsidP="000605CE">
            <w:pPr>
              <w:pStyle w:val="02Tabletext"/>
              <w:rPr>
                <w:highlight w:val="yellow"/>
                <w:lang w:val="en-AU"/>
              </w:rPr>
            </w:pPr>
            <w:r w:rsidRPr="008F4E1B">
              <w:t>44</w:t>
            </w:r>
          </w:p>
        </w:tc>
        <w:tc>
          <w:tcPr>
            <w:tcW w:w="1158" w:type="dxa"/>
          </w:tcPr>
          <w:p w14:paraId="28937223" w14:textId="77777777" w:rsidR="007A08C2" w:rsidRPr="00FB48BC" w:rsidRDefault="007A08C2" w:rsidP="000605CE">
            <w:pPr>
              <w:pStyle w:val="02Tabletext"/>
              <w:rPr>
                <w:highlight w:val="yellow"/>
                <w:lang w:val="en-AU"/>
              </w:rPr>
            </w:pPr>
            <w:r w:rsidRPr="008F4E1B">
              <w:t>$11,634</w:t>
            </w:r>
          </w:p>
        </w:tc>
        <w:tc>
          <w:tcPr>
            <w:tcW w:w="857" w:type="dxa"/>
          </w:tcPr>
          <w:p w14:paraId="3B8E76B7" w14:textId="77777777" w:rsidR="007A08C2" w:rsidRPr="008F4E1B" w:rsidRDefault="007A08C2" w:rsidP="000605CE">
            <w:pPr>
              <w:pStyle w:val="02Tabletext"/>
            </w:pPr>
            <w:r>
              <w:rPr>
                <w:color w:val="000000"/>
              </w:rPr>
              <w:t>52</w:t>
            </w:r>
          </w:p>
        </w:tc>
        <w:tc>
          <w:tcPr>
            <w:tcW w:w="769" w:type="dxa"/>
          </w:tcPr>
          <w:p w14:paraId="636D27B0" w14:textId="77777777" w:rsidR="007A08C2" w:rsidRPr="008F4E1B" w:rsidRDefault="007A08C2" w:rsidP="000605CE">
            <w:pPr>
              <w:pStyle w:val="02Tabletext"/>
            </w:pPr>
            <w:r>
              <w:rPr>
                <w:color w:val="000000"/>
              </w:rPr>
              <w:t>$14,814.00</w:t>
            </w:r>
          </w:p>
        </w:tc>
      </w:tr>
      <w:tr w:rsidR="007A08C2" w:rsidRPr="00FB48BC" w14:paraId="5ACF1249" w14:textId="77777777" w:rsidTr="00FD6810">
        <w:tc>
          <w:tcPr>
            <w:tcW w:w="697" w:type="dxa"/>
            <w:tcMar>
              <w:top w:w="57" w:type="dxa"/>
              <w:left w:w="57" w:type="dxa"/>
              <w:bottom w:w="57" w:type="dxa"/>
            </w:tcMar>
          </w:tcPr>
          <w:p w14:paraId="0FE53857" w14:textId="77777777" w:rsidR="007A08C2" w:rsidRPr="00FB48BC" w:rsidRDefault="007A08C2" w:rsidP="000605CE">
            <w:pPr>
              <w:pStyle w:val="02Tabletext"/>
              <w:rPr>
                <w:highlight w:val="yellow"/>
                <w:lang w:val="en-AU"/>
              </w:rPr>
            </w:pPr>
            <w:r w:rsidRPr="008F4E1B">
              <w:t>38206</w:t>
            </w:r>
          </w:p>
        </w:tc>
        <w:tc>
          <w:tcPr>
            <w:tcW w:w="3887" w:type="dxa"/>
            <w:tcMar>
              <w:top w:w="57" w:type="dxa"/>
              <w:left w:w="57" w:type="dxa"/>
              <w:bottom w:w="57" w:type="dxa"/>
            </w:tcMar>
          </w:tcPr>
          <w:p w14:paraId="67AF1A79" w14:textId="77777777" w:rsidR="007A08C2" w:rsidRPr="00FB48BC" w:rsidRDefault="007A08C2" w:rsidP="000605CE">
            <w:pPr>
              <w:pStyle w:val="02Tabletext"/>
              <w:rPr>
                <w:highlight w:val="yellow"/>
                <w:lang w:val="en-AU"/>
              </w:rPr>
            </w:pPr>
            <w:r w:rsidRPr="008F4E1B">
              <w:t>Right heart catheterisation with left heart catheterisation via the right heart or by any other procedure with any one or more of the following: fluoroscopy, oximetry, dye dilution curves, cardiac output measurements by any method, shunt detection or exercise stress test (Anaes.)</w:t>
            </w:r>
          </w:p>
        </w:tc>
        <w:tc>
          <w:tcPr>
            <w:tcW w:w="857" w:type="dxa"/>
          </w:tcPr>
          <w:p w14:paraId="43978EFD" w14:textId="77777777" w:rsidR="007A08C2" w:rsidRPr="00FB48BC" w:rsidRDefault="007A08C2" w:rsidP="000605CE">
            <w:pPr>
              <w:pStyle w:val="02Tabletext"/>
              <w:rPr>
                <w:highlight w:val="yellow"/>
                <w:lang w:val="en-AU"/>
              </w:rPr>
            </w:pPr>
            <w:r w:rsidRPr="008F4E1B">
              <w:t>$642.65</w:t>
            </w:r>
          </w:p>
        </w:tc>
        <w:tc>
          <w:tcPr>
            <w:tcW w:w="886" w:type="dxa"/>
            <w:tcMar>
              <w:top w:w="57" w:type="dxa"/>
              <w:left w:w="57" w:type="dxa"/>
              <w:bottom w:w="57" w:type="dxa"/>
            </w:tcMar>
          </w:tcPr>
          <w:p w14:paraId="2855637E" w14:textId="77777777" w:rsidR="007A08C2" w:rsidRPr="00FB48BC" w:rsidRDefault="007A08C2" w:rsidP="000605CE">
            <w:pPr>
              <w:pStyle w:val="02Tabletext"/>
              <w:rPr>
                <w:highlight w:val="yellow"/>
                <w:lang w:val="en-AU"/>
              </w:rPr>
            </w:pPr>
            <w:r w:rsidRPr="008F4E1B">
              <w:t>2,495</w:t>
            </w:r>
          </w:p>
        </w:tc>
        <w:tc>
          <w:tcPr>
            <w:tcW w:w="1158" w:type="dxa"/>
          </w:tcPr>
          <w:p w14:paraId="6ED69B9B" w14:textId="77777777" w:rsidR="007A08C2" w:rsidRPr="00FB48BC" w:rsidRDefault="007A08C2" w:rsidP="000605CE">
            <w:pPr>
              <w:pStyle w:val="02Tabletext"/>
              <w:rPr>
                <w:highlight w:val="yellow"/>
                <w:lang w:val="en-AU"/>
              </w:rPr>
            </w:pPr>
            <w:r w:rsidRPr="008F4E1B">
              <w:t>$468,509</w:t>
            </w:r>
          </w:p>
        </w:tc>
        <w:tc>
          <w:tcPr>
            <w:tcW w:w="857" w:type="dxa"/>
          </w:tcPr>
          <w:p w14:paraId="3A1C8A69" w14:textId="77777777" w:rsidR="007A08C2" w:rsidRPr="008F4E1B" w:rsidRDefault="007A08C2" w:rsidP="000605CE">
            <w:pPr>
              <w:pStyle w:val="02Tabletext"/>
            </w:pPr>
            <w:r>
              <w:rPr>
                <w:color w:val="000000"/>
              </w:rPr>
              <w:t>2,687</w:t>
            </w:r>
          </w:p>
        </w:tc>
        <w:tc>
          <w:tcPr>
            <w:tcW w:w="769" w:type="dxa"/>
          </w:tcPr>
          <w:p w14:paraId="73F6B6C8" w14:textId="77777777" w:rsidR="007A08C2" w:rsidRPr="008F4E1B" w:rsidRDefault="007A08C2" w:rsidP="000605CE">
            <w:pPr>
              <w:pStyle w:val="02Tabletext"/>
            </w:pPr>
            <w:r>
              <w:rPr>
                <w:color w:val="000000"/>
              </w:rPr>
              <w:t>$503,867.00</w:t>
            </w:r>
          </w:p>
        </w:tc>
      </w:tr>
      <w:tr w:rsidR="007A08C2" w:rsidRPr="00FB48BC" w14:paraId="1250C6DB" w14:textId="77777777" w:rsidTr="00FD6810">
        <w:tc>
          <w:tcPr>
            <w:tcW w:w="697" w:type="dxa"/>
            <w:tcMar>
              <w:top w:w="57" w:type="dxa"/>
              <w:left w:w="57" w:type="dxa"/>
              <w:bottom w:w="57" w:type="dxa"/>
            </w:tcMar>
          </w:tcPr>
          <w:p w14:paraId="54FD6FA2" w14:textId="77777777" w:rsidR="007A08C2" w:rsidRPr="00FB48BC" w:rsidRDefault="007A08C2" w:rsidP="000605CE">
            <w:pPr>
              <w:pStyle w:val="02Tabletext"/>
              <w:rPr>
                <w:b/>
                <w:highlight w:val="yellow"/>
                <w:lang w:val="en-AU"/>
              </w:rPr>
            </w:pPr>
            <w:r w:rsidRPr="008F4E1B">
              <w:t>38209</w:t>
            </w:r>
          </w:p>
        </w:tc>
        <w:tc>
          <w:tcPr>
            <w:tcW w:w="3887" w:type="dxa"/>
            <w:tcMar>
              <w:top w:w="57" w:type="dxa"/>
              <w:left w:w="57" w:type="dxa"/>
              <w:bottom w:w="57" w:type="dxa"/>
            </w:tcMar>
          </w:tcPr>
          <w:p w14:paraId="19B07006" w14:textId="77777777" w:rsidR="007A08C2" w:rsidRPr="00FB48BC" w:rsidRDefault="007A08C2" w:rsidP="000605CE">
            <w:pPr>
              <w:pStyle w:val="02Tabletext"/>
              <w:rPr>
                <w:highlight w:val="yellow"/>
                <w:lang w:val="en-AU"/>
              </w:rPr>
            </w:pPr>
            <w:r w:rsidRPr="008F4E1B">
              <w:t>Cardiac electrophysiological study  up to and including 3 catheter investigation of any 1 or more of  syncope, atrioventricular conduction, sinus node function or simple ventricular tachycardia studies, not being a service associated with a service to which item 38212 or 38213 applies (Anaes.)</w:t>
            </w:r>
          </w:p>
        </w:tc>
        <w:tc>
          <w:tcPr>
            <w:tcW w:w="857" w:type="dxa"/>
          </w:tcPr>
          <w:p w14:paraId="20C64550" w14:textId="77777777" w:rsidR="007A08C2" w:rsidRPr="00FB48BC" w:rsidRDefault="007A08C2" w:rsidP="000605CE">
            <w:pPr>
              <w:pStyle w:val="02Tabletext"/>
              <w:rPr>
                <w:highlight w:val="yellow"/>
                <w:shd w:val="clear" w:color="auto" w:fill="FFFFFF"/>
                <w:lang w:val="en-AU"/>
              </w:rPr>
            </w:pPr>
            <w:r w:rsidRPr="008F4E1B">
              <w:t>$825.15</w:t>
            </w:r>
          </w:p>
        </w:tc>
        <w:tc>
          <w:tcPr>
            <w:tcW w:w="886" w:type="dxa"/>
            <w:tcMar>
              <w:top w:w="57" w:type="dxa"/>
              <w:left w:w="57" w:type="dxa"/>
              <w:bottom w:w="57" w:type="dxa"/>
            </w:tcMar>
          </w:tcPr>
          <w:p w14:paraId="715DCB34" w14:textId="77777777" w:rsidR="007A08C2" w:rsidRPr="00FB48BC" w:rsidRDefault="007A08C2" w:rsidP="000605CE">
            <w:pPr>
              <w:pStyle w:val="02Tabletext"/>
              <w:rPr>
                <w:highlight w:val="yellow"/>
                <w:lang w:val="en-AU"/>
              </w:rPr>
            </w:pPr>
            <w:r w:rsidRPr="008F4E1B">
              <w:t>684</w:t>
            </w:r>
          </w:p>
        </w:tc>
        <w:tc>
          <w:tcPr>
            <w:tcW w:w="1158" w:type="dxa"/>
          </w:tcPr>
          <w:p w14:paraId="36496C1F" w14:textId="77777777" w:rsidR="007A08C2" w:rsidRPr="00FB48BC" w:rsidRDefault="007A08C2" w:rsidP="000605CE">
            <w:pPr>
              <w:pStyle w:val="02Tabletext"/>
              <w:rPr>
                <w:highlight w:val="yellow"/>
                <w:shd w:val="clear" w:color="auto" w:fill="FFFFFF"/>
                <w:lang w:val="en-AU"/>
              </w:rPr>
            </w:pPr>
            <w:r w:rsidRPr="008F4E1B">
              <w:t>$333,551</w:t>
            </w:r>
          </w:p>
        </w:tc>
        <w:tc>
          <w:tcPr>
            <w:tcW w:w="857" w:type="dxa"/>
          </w:tcPr>
          <w:p w14:paraId="39C5C032" w14:textId="77777777" w:rsidR="007A08C2" w:rsidRPr="008F4E1B" w:rsidRDefault="007A08C2" w:rsidP="000605CE">
            <w:pPr>
              <w:pStyle w:val="02Tabletext"/>
            </w:pPr>
            <w:r>
              <w:rPr>
                <w:color w:val="000000"/>
              </w:rPr>
              <w:t>658</w:t>
            </w:r>
          </w:p>
        </w:tc>
        <w:tc>
          <w:tcPr>
            <w:tcW w:w="769" w:type="dxa"/>
          </w:tcPr>
          <w:p w14:paraId="726B1D52" w14:textId="77777777" w:rsidR="007A08C2" w:rsidRPr="008F4E1B" w:rsidRDefault="007A08C2" w:rsidP="000605CE">
            <w:pPr>
              <w:pStyle w:val="02Tabletext"/>
            </w:pPr>
            <w:r>
              <w:rPr>
                <w:color w:val="000000"/>
              </w:rPr>
              <w:t>$331,396.00</w:t>
            </w:r>
          </w:p>
        </w:tc>
      </w:tr>
      <w:tr w:rsidR="007A08C2" w:rsidRPr="00FB48BC" w14:paraId="2B672F7D" w14:textId="77777777" w:rsidTr="00FD6810">
        <w:tc>
          <w:tcPr>
            <w:tcW w:w="697" w:type="dxa"/>
            <w:tcMar>
              <w:top w:w="57" w:type="dxa"/>
              <w:left w:w="57" w:type="dxa"/>
              <w:bottom w:w="57" w:type="dxa"/>
            </w:tcMar>
          </w:tcPr>
          <w:p w14:paraId="3FE980F9" w14:textId="77777777" w:rsidR="007A08C2" w:rsidRPr="00FB48BC" w:rsidRDefault="007A08C2" w:rsidP="000605CE">
            <w:pPr>
              <w:pStyle w:val="02Tabletext"/>
              <w:rPr>
                <w:b/>
                <w:highlight w:val="yellow"/>
                <w:lang w:val="en-AU"/>
              </w:rPr>
            </w:pPr>
            <w:r w:rsidRPr="008F4E1B">
              <w:t>38212</w:t>
            </w:r>
          </w:p>
        </w:tc>
        <w:tc>
          <w:tcPr>
            <w:tcW w:w="3887" w:type="dxa"/>
            <w:tcMar>
              <w:top w:w="57" w:type="dxa"/>
              <w:left w:w="57" w:type="dxa"/>
              <w:bottom w:w="57" w:type="dxa"/>
            </w:tcMar>
          </w:tcPr>
          <w:p w14:paraId="7C0599E2" w14:textId="77777777" w:rsidR="007A08C2" w:rsidRPr="00FB48BC" w:rsidRDefault="007A08C2" w:rsidP="000605CE">
            <w:pPr>
              <w:pStyle w:val="02Tabletext"/>
              <w:rPr>
                <w:highlight w:val="yellow"/>
                <w:shd w:val="clear" w:color="auto" w:fill="FFFFFF"/>
                <w:lang w:val="en-AU"/>
              </w:rPr>
            </w:pPr>
            <w:r w:rsidRPr="008F4E1B">
              <w:t>Cardiac electrophysiological study  4 or more catheter supraventricular tachycardia investigation; or complex tachycardia inductions, or multiple catheter mapping, or acute intravenous antiarrhythmic drug testing with pre and post drug inductions; or catheter ablation to intentionally induce complete AV block; or intraoperative mapping; or electrophysiological services during defibrillator implantation or testing  not being a service associated with a service to which item 38209 or 38213 applies (Anaes.)</w:t>
            </w:r>
          </w:p>
        </w:tc>
        <w:tc>
          <w:tcPr>
            <w:tcW w:w="857" w:type="dxa"/>
          </w:tcPr>
          <w:p w14:paraId="7DED739A" w14:textId="77777777" w:rsidR="007A08C2" w:rsidRPr="00FB48BC" w:rsidRDefault="007A08C2" w:rsidP="000605CE">
            <w:pPr>
              <w:pStyle w:val="02Tabletext"/>
              <w:rPr>
                <w:highlight w:val="yellow"/>
                <w:lang w:val="en-AU"/>
              </w:rPr>
            </w:pPr>
            <w:r w:rsidRPr="008F4E1B">
              <w:t>$1372.45</w:t>
            </w:r>
          </w:p>
        </w:tc>
        <w:tc>
          <w:tcPr>
            <w:tcW w:w="886" w:type="dxa"/>
            <w:tcMar>
              <w:top w:w="57" w:type="dxa"/>
              <w:left w:w="57" w:type="dxa"/>
              <w:bottom w:w="57" w:type="dxa"/>
            </w:tcMar>
          </w:tcPr>
          <w:p w14:paraId="1978C891" w14:textId="77777777" w:rsidR="007A08C2" w:rsidRPr="00FB48BC" w:rsidRDefault="007A08C2" w:rsidP="000605CE">
            <w:pPr>
              <w:pStyle w:val="02Tabletext"/>
              <w:rPr>
                <w:highlight w:val="yellow"/>
                <w:shd w:val="clear" w:color="auto" w:fill="FFFFFF"/>
                <w:lang w:val="en-AU"/>
              </w:rPr>
            </w:pPr>
            <w:r w:rsidRPr="008F4E1B">
              <w:t>10,685</w:t>
            </w:r>
          </w:p>
        </w:tc>
        <w:tc>
          <w:tcPr>
            <w:tcW w:w="1158" w:type="dxa"/>
          </w:tcPr>
          <w:p w14:paraId="49B332A0" w14:textId="77777777" w:rsidR="007A08C2" w:rsidRPr="00FB48BC" w:rsidRDefault="007A08C2" w:rsidP="000605CE">
            <w:pPr>
              <w:pStyle w:val="02Tabletext"/>
              <w:rPr>
                <w:highlight w:val="yellow"/>
                <w:lang w:val="en-AU"/>
              </w:rPr>
            </w:pPr>
            <w:r w:rsidRPr="008F4E1B">
              <w:t>$7,956,396</w:t>
            </w:r>
          </w:p>
        </w:tc>
        <w:tc>
          <w:tcPr>
            <w:tcW w:w="857" w:type="dxa"/>
          </w:tcPr>
          <w:p w14:paraId="7AA9F6B1" w14:textId="77777777" w:rsidR="007A08C2" w:rsidRPr="008F4E1B" w:rsidRDefault="007A08C2" w:rsidP="000605CE">
            <w:pPr>
              <w:pStyle w:val="02Tabletext"/>
            </w:pPr>
            <w:r>
              <w:rPr>
                <w:color w:val="000000"/>
              </w:rPr>
              <w:t>10,898</w:t>
            </w:r>
          </w:p>
        </w:tc>
        <w:tc>
          <w:tcPr>
            <w:tcW w:w="769" w:type="dxa"/>
          </w:tcPr>
          <w:p w14:paraId="6569EAF2" w14:textId="77777777" w:rsidR="007A08C2" w:rsidRPr="008F4E1B" w:rsidRDefault="007A08C2" w:rsidP="000605CE">
            <w:pPr>
              <w:pStyle w:val="02Tabletext"/>
            </w:pPr>
            <w:r>
              <w:rPr>
                <w:color w:val="000000"/>
              </w:rPr>
              <w:t>$8,076,072.00</w:t>
            </w:r>
          </w:p>
        </w:tc>
      </w:tr>
      <w:tr w:rsidR="007A08C2" w:rsidRPr="00FB48BC" w14:paraId="0BCC98DF" w14:textId="77777777" w:rsidTr="00FD6810">
        <w:tc>
          <w:tcPr>
            <w:tcW w:w="697" w:type="dxa"/>
            <w:tcMar>
              <w:top w:w="57" w:type="dxa"/>
              <w:left w:w="57" w:type="dxa"/>
              <w:bottom w:w="57" w:type="dxa"/>
            </w:tcMar>
          </w:tcPr>
          <w:p w14:paraId="3095A5A1" w14:textId="77777777" w:rsidR="007A08C2" w:rsidRPr="00FB48BC" w:rsidRDefault="007A08C2" w:rsidP="000605CE">
            <w:pPr>
              <w:pStyle w:val="02Tabletext"/>
              <w:rPr>
                <w:b/>
                <w:highlight w:val="yellow"/>
                <w:lang w:val="en-AU"/>
              </w:rPr>
            </w:pPr>
            <w:r w:rsidRPr="008F4E1B">
              <w:t>38213</w:t>
            </w:r>
          </w:p>
        </w:tc>
        <w:tc>
          <w:tcPr>
            <w:tcW w:w="3887" w:type="dxa"/>
            <w:tcMar>
              <w:top w:w="57" w:type="dxa"/>
              <w:left w:w="57" w:type="dxa"/>
              <w:bottom w:w="57" w:type="dxa"/>
            </w:tcMar>
          </w:tcPr>
          <w:p w14:paraId="77FFD572" w14:textId="77777777" w:rsidR="007A08C2" w:rsidRPr="00FB48BC" w:rsidRDefault="007A08C2" w:rsidP="000605CE">
            <w:pPr>
              <w:pStyle w:val="02Tabletext"/>
              <w:rPr>
                <w:highlight w:val="yellow"/>
                <w:lang w:val="en-AU"/>
              </w:rPr>
            </w:pPr>
            <w:r w:rsidRPr="008F4E1B">
              <w:t>Cardiac electrophysiological study, for follow-up testing of implanted defibrillator - not being a service associated with a service to which item 38209 or 38212 applies (Anaes.)</w:t>
            </w:r>
          </w:p>
        </w:tc>
        <w:tc>
          <w:tcPr>
            <w:tcW w:w="857" w:type="dxa"/>
          </w:tcPr>
          <w:p w14:paraId="2CAC6CF4" w14:textId="77777777" w:rsidR="007A08C2" w:rsidRPr="00FB48BC" w:rsidRDefault="007A08C2" w:rsidP="000605CE">
            <w:pPr>
              <w:pStyle w:val="02Tabletext"/>
              <w:rPr>
                <w:highlight w:val="yellow"/>
                <w:lang w:val="en-AU"/>
              </w:rPr>
            </w:pPr>
            <w:r w:rsidRPr="008F4E1B">
              <w:t>$408.70</w:t>
            </w:r>
          </w:p>
        </w:tc>
        <w:tc>
          <w:tcPr>
            <w:tcW w:w="886" w:type="dxa"/>
            <w:tcMar>
              <w:top w:w="57" w:type="dxa"/>
              <w:left w:w="57" w:type="dxa"/>
              <w:bottom w:w="57" w:type="dxa"/>
            </w:tcMar>
          </w:tcPr>
          <w:p w14:paraId="6DDC8DE7" w14:textId="77777777" w:rsidR="007A08C2" w:rsidRPr="00FB48BC" w:rsidRDefault="007A08C2" w:rsidP="000605CE">
            <w:pPr>
              <w:pStyle w:val="02Tabletext"/>
              <w:rPr>
                <w:highlight w:val="yellow"/>
                <w:lang w:val="en-AU"/>
              </w:rPr>
            </w:pPr>
            <w:r w:rsidRPr="008F4E1B">
              <w:t>90</w:t>
            </w:r>
          </w:p>
        </w:tc>
        <w:tc>
          <w:tcPr>
            <w:tcW w:w="1158" w:type="dxa"/>
          </w:tcPr>
          <w:p w14:paraId="413CB8C6" w14:textId="77777777" w:rsidR="007A08C2" w:rsidRPr="00FB48BC" w:rsidRDefault="007A08C2" w:rsidP="000605CE">
            <w:pPr>
              <w:pStyle w:val="02Tabletext"/>
              <w:rPr>
                <w:highlight w:val="yellow"/>
                <w:lang w:val="en-AU"/>
              </w:rPr>
            </w:pPr>
            <w:r w:rsidRPr="008F4E1B">
              <w:t>$27,524</w:t>
            </w:r>
          </w:p>
        </w:tc>
        <w:tc>
          <w:tcPr>
            <w:tcW w:w="857" w:type="dxa"/>
          </w:tcPr>
          <w:p w14:paraId="51896676" w14:textId="77777777" w:rsidR="007A08C2" w:rsidRPr="008F4E1B" w:rsidRDefault="007A08C2" w:rsidP="000605CE">
            <w:pPr>
              <w:pStyle w:val="02Tabletext"/>
            </w:pPr>
            <w:r>
              <w:rPr>
                <w:color w:val="000000"/>
              </w:rPr>
              <w:t>71</w:t>
            </w:r>
          </w:p>
        </w:tc>
        <w:tc>
          <w:tcPr>
            <w:tcW w:w="769" w:type="dxa"/>
          </w:tcPr>
          <w:p w14:paraId="1F2C913D" w14:textId="77777777" w:rsidR="007A08C2" w:rsidRPr="008F4E1B" w:rsidRDefault="007A08C2" w:rsidP="000605CE">
            <w:pPr>
              <w:pStyle w:val="02Tabletext"/>
            </w:pPr>
            <w:r>
              <w:rPr>
                <w:color w:val="000000"/>
              </w:rPr>
              <w:t>$21,034.00</w:t>
            </w:r>
          </w:p>
        </w:tc>
      </w:tr>
      <w:tr w:rsidR="007A08C2" w:rsidRPr="00FB48BC" w14:paraId="75391459" w14:textId="77777777" w:rsidTr="00FD6810">
        <w:tc>
          <w:tcPr>
            <w:tcW w:w="697" w:type="dxa"/>
            <w:tcMar>
              <w:top w:w="57" w:type="dxa"/>
              <w:left w:w="57" w:type="dxa"/>
              <w:bottom w:w="57" w:type="dxa"/>
            </w:tcMar>
          </w:tcPr>
          <w:p w14:paraId="43114FF8" w14:textId="77777777" w:rsidR="007A08C2" w:rsidRPr="00FB48BC" w:rsidRDefault="007A08C2" w:rsidP="000605CE">
            <w:pPr>
              <w:pStyle w:val="02Tabletext"/>
              <w:rPr>
                <w:b/>
                <w:highlight w:val="yellow"/>
                <w:lang w:val="en-AU"/>
              </w:rPr>
            </w:pPr>
            <w:r w:rsidRPr="008F4E1B">
              <w:lastRenderedPageBreak/>
              <w:t>38215</w:t>
            </w:r>
          </w:p>
        </w:tc>
        <w:tc>
          <w:tcPr>
            <w:tcW w:w="3887" w:type="dxa"/>
            <w:tcMar>
              <w:top w:w="57" w:type="dxa"/>
              <w:left w:w="57" w:type="dxa"/>
              <w:bottom w:w="57" w:type="dxa"/>
            </w:tcMar>
          </w:tcPr>
          <w:p w14:paraId="0A35B656" w14:textId="77777777" w:rsidR="007A08C2" w:rsidRPr="00FB48BC" w:rsidRDefault="007A08C2" w:rsidP="000605CE">
            <w:pPr>
              <w:pStyle w:val="02Tabletext"/>
              <w:rPr>
                <w:highlight w:val="yellow"/>
                <w:lang w:val="en-AU"/>
              </w:rPr>
            </w:pPr>
            <w:r w:rsidRPr="008F4E1B">
              <w:t>Selective coronary angiography, placement of catheters and injection of opaque material into the native coronary arteries, not being a service associated with a service to which item 38218, 38220, 38222, 38225, 38228, 38231, 38234, 38237, 38240 or 38246 applies (Anaes.)</w:t>
            </w:r>
          </w:p>
        </w:tc>
        <w:tc>
          <w:tcPr>
            <w:tcW w:w="857" w:type="dxa"/>
          </w:tcPr>
          <w:p w14:paraId="49A0C188" w14:textId="77777777" w:rsidR="007A08C2" w:rsidRPr="00FB48BC" w:rsidRDefault="007A08C2" w:rsidP="000605CE">
            <w:pPr>
              <w:pStyle w:val="02Tabletext"/>
              <w:rPr>
                <w:highlight w:val="yellow"/>
                <w:lang w:val="en-AU"/>
              </w:rPr>
            </w:pPr>
            <w:r w:rsidRPr="008F4E1B">
              <w:t>$354.90</w:t>
            </w:r>
          </w:p>
        </w:tc>
        <w:tc>
          <w:tcPr>
            <w:tcW w:w="886" w:type="dxa"/>
            <w:tcMar>
              <w:top w:w="57" w:type="dxa"/>
              <w:left w:w="57" w:type="dxa"/>
              <w:bottom w:w="57" w:type="dxa"/>
            </w:tcMar>
          </w:tcPr>
          <w:p w14:paraId="372D5267" w14:textId="77777777" w:rsidR="007A08C2" w:rsidRPr="00FB48BC" w:rsidRDefault="007A08C2" w:rsidP="000605CE">
            <w:pPr>
              <w:pStyle w:val="02Tabletext"/>
              <w:rPr>
                <w:highlight w:val="yellow"/>
                <w:lang w:val="en-AU"/>
              </w:rPr>
            </w:pPr>
            <w:r w:rsidRPr="008F4E1B">
              <w:t>5,019</w:t>
            </w:r>
          </w:p>
        </w:tc>
        <w:tc>
          <w:tcPr>
            <w:tcW w:w="1158" w:type="dxa"/>
          </w:tcPr>
          <w:p w14:paraId="60BF04A5" w14:textId="77777777" w:rsidR="007A08C2" w:rsidRPr="00FB48BC" w:rsidRDefault="007A08C2" w:rsidP="000605CE">
            <w:pPr>
              <w:pStyle w:val="02Tabletext"/>
              <w:rPr>
                <w:highlight w:val="yellow"/>
                <w:lang w:val="en-AU"/>
              </w:rPr>
            </w:pPr>
            <w:r w:rsidRPr="008F4E1B">
              <w:t>$1,284,875</w:t>
            </w:r>
          </w:p>
        </w:tc>
        <w:tc>
          <w:tcPr>
            <w:tcW w:w="857" w:type="dxa"/>
          </w:tcPr>
          <w:p w14:paraId="1B2215DF" w14:textId="77777777" w:rsidR="007A08C2" w:rsidRPr="008F4E1B" w:rsidRDefault="007A08C2" w:rsidP="000605CE">
            <w:pPr>
              <w:pStyle w:val="02Tabletext"/>
            </w:pPr>
            <w:r>
              <w:rPr>
                <w:color w:val="000000"/>
              </w:rPr>
              <w:t>5,702</w:t>
            </w:r>
          </w:p>
        </w:tc>
        <w:tc>
          <w:tcPr>
            <w:tcW w:w="769" w:type="dxa"/>
          </w:tcPr>
          <w:p w14:paraId="05ADBD05" w14:textId="77777777" w:rsidR="007A08C2" w:rsidRPr="008F4E1B" w:rsidRDefault="007A08C2" w:rsidP="000605CE">
            <w:pPr>
              <w:pStyle w:val="02Tabletext"/>
            </w:pPr>
            <w:r>
              <w:rPr>
                <w:color w:val="000000"/>
              </w:rPr>
              <w:t>$1,324,558.00</w:t>
            </w:r>
          </w:p>
        </w:tc>
      </w:tr>
      <w:tr w:rsidR="007A08C2" w:rsidRPr="00FB48BC" w14:paraId="38B25FC3" w14:textId="77777777" w:rsidTr="00FD6810">
        <w:tc>
          <w:tcPr>
            <w:tcW w:w="697" w:type="dxa"/>
            <w:tcMar>
              <w:top w:w="57" w:type="dxa"/>
              <w:left w:w="57" w:type="dxa"/>
              <w:bottom w:w="57" w:type="dxa"/>
            </w:tcMar>
          </w:tcPr>
          <w:p w14:paraId="29CE88A1" w14:textId="77777777" w:rsidR="007A08C2" w:rsidRPr="00FB48BC" w:rsidRDefault="007A08C2" w:rsidP="000605CE">
            <w:pPr>
              <w:pStyle w:val="02Tabletext"/>
              <w:rPr>
                <w:b/>
                <w:highlight w:val="yellow"/>
                <w:lang w:val="en-AU"/>
              </w:rPr>
            </w:pPr>
            <w:r w:rsidRPr="008F4E1B">
              <w:t>38218</w:t>
            </w:r>
          </w:p>
        </w:tc>
        <w:tc>
          <w:tcPr>
            <w:tcW w:w="3887" w:type="dxa"/>
            <w:tcMar>
              <w:top w:w="57" w:type="dxa"/>
              <w:left w:w="57" w:type="dxa"/>
              <w:bottom w:w="57" w:type="dxa"/>
            </w:tcMar>
          </w:tcPr>
          <w:p w14:paraId="735C4A59" w14:textId="77777777" w:rsidR="007A08C2" w:rsidRPr="00FB48BC" w:rsidRDefault="007A08C2" w:rsidP="000605CE">
            <w:pPr>
              <w:pStyle w:val="02Tabletext"/>
              <w:rPr>
                <w:highlight w:val="yellow"/>
                <w:lang w:val="en-AU"/>
              </w:rPr>
            </w:pPr>
            <w:r w:rsidRPr="008F4E1B">
              <w:t>Selective coronary angiography, placement of catheters and injection of opaque material with right or left heart catheterisation or both, or aortography, not being a service associated with a service to which item 38215, 38220, 38222, 38225, 38228, 38231, 38234, 38237, 38240 or 38246 applies (Anaes.)</w:t>
            </w:r>
          </w:p>
        </w:tc>
        <w:tc>
          <w:tcPr>
            <w:tcW w:w="857" w:type="dxa"/>
          </w:tcPr>
          <w:p w14:paraId="369D2B93" w14:textId="77777777" w:rsidR="007A08C2" w:rsidRPr="00FB48BC" w:rsidRDefault="007A08C2" w:rsidP="000605CE">
            <w:pPr>
              <w:pStyle w:val="02Tabletext"/>
              <w:rPr>
                <w:highlight w:val="yellow"/>
                <w:lang w:val="en-AU"/>
              </w:rPr>
            </w:pPr>
            <w:r w:rsidRPr="008F4E1B">
              <w:t>$532.25</w:t>
            </w:r>
          </w:p>
        </w:tc>
        <w:tc>
          <w:tcPr>
            <w:tcW w:w="886" w:type="dxa"/>
            <w:tcMar>
              <w:top w:w="57" w:type="dxa"/>
              <w:left w:w="57" w:type="dxa"/>
              <w:bottom w:w="57" w:type="dxa"/>
            </w:tcMar>
          </w:tcPr>
          <w:p w14:paraId="469D67F7" w14:textId="77777777" w:rsidR="007A08C2" w:rsidRPr="00FB48BC" w:rsidRDefault="007A08C2" w:rsidP="000605CE">
            <w:pPr>
              <w:pStyle w:val="02Tabletext"/>
              <w:rPr>
                <w:highlight w:val="yellow"/>
                <w:lang w:val="en-AU"/>
              </w:rPr>
            </w:pPr>
            <w:r w:rsidRPr="008F4E1B">
              <w:t>54,211</w:t>
            </w:r>
          </w:p>
        </w:tc>
        <w:tc>
          <w:tcPr>
            <w:tcW w:w="1158" w:type="dxa"/>
          </w:tcPr>
          <w:p w14:paraId="1FAA4619" w14:textId="77777777" w:rsidR="007A08C2" w:rsidRPr="00FB48BC" w:rsidRDefault="007A08C2" w:rsidP="000605CE">
            <w:pPr>
              <w:pStyle w:val="02Tabletext"/>
              <w:rPr>
                <w:highlight w:val="yellow"/>
                <w:lang w:val="en-AU"/>
              </w:rPr>
            </w:pPr>
            <w:r w:rsidRPr="008F4E1B">
              <w:t>$21,889,745</w:t>
            </w:r>
          </w:p>
        </w:tc>
        <w:tc>
          <w:tcPr>
            <w:tcW w:w="857" w:type="dxa"/>
          </w:tcPr>
          <w:p w14:paraId="624FFEFA" w14:textId="77777777" w:rsidR="007A08C2" w:rsidRPr="008F4E1B" w:rsidRDefault="007A08C2" w:rsidP="000605CE">
            <w:pPr>
              <w:pStyle w:val="02Tabletext"/>
            </w:pPr>
            <w:r>
              <w:rPr>
                <w:color w:val="000000"/>
              </w:rPr>
              <w:t>52,996</w:t>
            </w:r>
          </w:p>
        </w:tc>
        <w:tc>
          <w:tcPr>
            <w:tcW w:w="769" w:type="dxa"/>
          </w:tcPr>
          <w:p w14:paraId="31F5AB1E" w14:textId="77777777" w:rsidR="007A08C2" w:rsidRPr="008F4E1B" w:rsidRDefault="007A08C2" w:rsidP="000605CE">
            <w:pPr>
              <w:pStyle w:val="02Tabletext"/>
            </w:pPr>
            <w:r>
              <w:rPr>
                <w:color w:val="000000"/>
              </w:rPr>
              <w:t>$21,340,836.00</w:t>
            </w:r>
          </w:p>
        </w:tc>
      </w:tr>
      <w:tr w:rsidR="007A08C2" w:rsidRPr="00FB48BC" w14:paraId="17721EC4" w14:textId="77777777" w:rsidTr="00FD6810">
        <w:tc>
          <w:tcPr>
            <w:tcW w:w="697" w:type="dxa"/>
            <w:tcMar>
              <w:top w:w="57" w:type="dxa"/>
              <w:left w:w="57" w:type="dxa"/>
              <w:bottom w:w="57" w:type="dxa"/>
            </w:tcMar>
          </w:tcPr>
          <w:p w14:paraId="2E1088B8" w14:textId="77777777" w:rsidR="007A08C2" w:rsidRPr="00FB48BC" w:rsidRDefault="007A08C2" w:rsidP="000605CE">
            <w:pPr>
              <w:pStyle w:val="02Tabletext"/>
              <w:rPr>
                <w:highlight w:val="yellow"/>
                <w:lang w:val="en-AU"/>
              </w:rPr>
            </w:pPr>
            <w:r w:rsidRPr="008F4E1B">
              <w:t>38220</w:t>
            </w:r>
          </w:p>
        </w:tc>
        <w:tc>
          <w:tcPr>
            <w:tcW w:w="3887" w:type="dxa"/>
            <w:tcMar>
              <w:top w:w="57" w:type="dxa"/>
              <w:left w:w="57" w:type="dxa"/>
              <w:bottom w:w="57" w:type="dxa"/>
            </w:tcMar>
          </w:tcPr>
          <w:p w14:paraId="4B59BC41" w14:textId="77777777" w:rsidR="007A08C2" w:rsidRPr="00FB48BC" w:rsidRDefault="007A08C2" w:rsidP="000605CE">
            <w:pPr>
              <w:pStyle w:val="02Tabletext"/>
              <w:rPr>
                <w:highlight w:val="yellow"/>
                <w:lang w:val="en-AU"/>
              </w:rPr>
            </w:pPr>
            <w:r w:rsidRPr="008F4E1B">
              <w:t>Selective coronary graft angiography placement of catheter(s) and injection of opaque material into free coronary graft(s) attached to the aorta (irrespective of the number of grafts), not being a service associated with a service to which item 38215, 38218, 38222, 38225, 38228, 38231, 38234, 38237, 38240 or 38246 applies (Anaes.)</w:t>
            </w:r>
          </w:p>
        </w:tc>
        <w:tc>
          <w:tcPr>
            <w:tcW w:w="857" w:type="dxa"/>
          </w:tcPr>
          <w:p w14:paraId="4C97F968" w14:textId="77777777" w:rsidR="007A08C2" w:rsidRPr="00FB48BC" w:rsidRDefault="007A08C2" w:rsidP="000605CE">
            <w:pPr>
              <w:pStyle w:val="02Tabletext"/>
              <w:rPr>
                <w:highlight w:val="yellow"/>
                <w:lang w:val="en-AU"/>
              </w:rPr>
            </w:pPr>
            <w:r w:rsidRPr="008F4E1B">
              <w:t>$177.40</w:t>
            </w:r>
          </w:p>
        </w:tc>
        <w:tc>
          <w:tcPr>
            <w:tcW w:w="886" w:type="dxa"/>
            <w:tcMar>
              <w:top w:w="57" w:type="dxa"/>
              <w:left w:w="57" w:type="dxa"/>
              <w:bottom w:w="57" w:type="dxa"/>
            </w:tcMar>
          </w:tcPr>
          <w:p w14:paraId="7D47E4EB" w14:textId="77777777" w:rsidR="007A08C2" w:rsidRPr="00FB48BC" w:rsidRDefault="007A08C2" w:rsidP="000605CE">
            <w:pPr>
              <w:pStyle w:val="02Tabletext"/>
              <w:rPr>
                <w:highlight w:val="yellow"/>
                <w:lang w:val="en-AU"/>
              </w:rPr>
            </w:pPr>
            <w:r w:rsidRPr="008F4E1B">
              <w:t>14</w:t>
            </w:r>
          </w:p>
        </w:tc>
        <w:tc>
          <w:tcPr>
            <w:tcW w:w="1158" w:type="dxa"/>
          </w:tcPr>
          <w:p w14:paraId="4A25F8EA" w14:textId="77777777" w:rsidR="007A08C2" w:rsidRPr="00FB48BC" w:rsidRDefault="007A08C2" w:rsidP="000605CE">
            <w:pPr>
              <w:pStyle w:val="02Tabletext"/>
              <w:rPr>
                <w:highlight w:val="yellow"/>
                <w:lang w:val="en-AU"/>
              </w:rPr>
            </w:pPr>
            <w:r w:rsidRPr="008F4E1B">
              <w:t>$1,601</w:t>
            </w:r>
          </w:p>
        </w:tc>
        <w:tc>
          <w:tcPr>
            <w:tcW w:w="857" w:type="dxa"/>
          </w:tcPr>
          <w:p w14:paraId="2DCB186D" w14:textId="77777777" w:rsidR="007A08C2" w:rsidRPr="008F4E1B" w:rsidRDefault="007A08C2" w:rsidP="000605CE">
            <w:pPr>
              <w:pStyle w:val="02Tabletext"/>
            </w:pPr>
            <w:r>
              <w:rPr>
                <w:color w:val="000000"/>
              </w:rPr>
              <w:t>9</w:t>
            </w:r>
          </w:p>
        </w:tc>
        <w:tc>
          <w:tcPr>
            <w:tcW w:w="769" w:type="dxa"/>
          </w:tcPr>
          <w:p w14:paraId="6374EB42" w14:textId="77777777" w:rsidR="007A08C2" w:rsidRPr="008F4E1B" w:rsidRDefault="007A08C2" w:rsidP="000605CE">
            <w:pPr>
              <w:pStyle w:val="02Tabletext"/>
            </w:pPr>
            <w:r>
              <w:rPr>
                <w:color w:val="000000"/>
              </w:rPr>
              <w:t>$1,029.00</w:t>
            </w:r>
          </w:p>
        </w:tc>
      </w:tr>
      <w:tr w:rsidR="007A08C2" w:rsidRPr="00FB48BC" w14:paraId="4237929C" w14:textId="77777777" w:rsidTr="00FD6810">
        <w:tc>
          <w:tcPr>
            <w:tcW w:w="697" w:type="dxa"/>
            <w:tcMar>
              <w:top w:w="57" w:type="dxa"/>
              <w:left w:w="57" w:type="dxa"/>
              <w:bottom w:w="57" w:type="dxa"/>
            </w:tcMar>
          </w:tcPr>
          <w:p w14:paraId="10130C3D" w14:textId="77777777" w:rsidR="007A08C2" w:rsidRPr="00FB48BC" w:rsidRDefault="007A08C2" w:rsidP="000605CE">
            <w:pPr>
              <w:pStyle w:val="02Tabletext"/>
              <w:rPr>
                <w:highlight w:val="yellow"/>
                <w:lang w:val="en-AU"/>
              </w:rPr>
            </w:pPr>
            <w:r w:rsidRPr="008F4E1B">
              <w:t>38222</w:t>
            </w:r>
          </w:p>
        </w:tc>
        <w:tc>
          <w:tcPr>
            <w:tcW w:w="3887" w:type="dxa"/>
            <w:tcMar>
              <w:top w:w="57" w:type="dxa"/>
              <w:left w:w="57" w:type="dxa"/>
              <w:bottom w:w="57" w:type="dxa"/>
            </w:tcMar>
          </w:tcPr>
          <w:p w14:paraId="45C93B21" w14:textId="77777777" w:rsidR="007A08C2" w:rsidRPr="00FB48BC" w:rsidRDefault="007A08C2" w:rsidP="000605CE">
            <w:pPr>
              <w:pStyle w:val="02Tabletext"/>
              <w:rPr>
                <w:highlight w:val="yellow"/>
                <w:lang w:val="en-AU"/>
              </w:rPr>
            </w:pPr>
            <w:r w:rsidRPr="008F4E1B">
              <w:t>Selective coronary graft angiography, placement of catheter(s) and injection of opaque material into direct internal mammary artery graft(s) to one or more coronary arteries (irrespective of the number of grafts), not being a service associated with a service to which item 38215, 38218, 38220, 38225, 38228, 38231, 38234, 38237, 38240 or 38246 applies (Anaes.)</w:t>
            </w:r>
          </w:p>
        </w:tc>
        <w:tc>
          <w:tcPr>
            <w:tcW w:w="857" w:type="dxa"/>
          </w:tcPr>
          <w:p w14:paraId="53EE38F4" w14:textId="77777777" w:rsidR="007A08C2" w:rsidRPr="00FB48BC" w:rsidRDefault="007A08C2" w:rsidP="000605CE">
            <w:pPr>
              <w:pStyle w:val="02Tabletext"/>
              <w:rPr>
                <w:highlight w:val="yellow"/>
                <w:shd w:val="clear" w:color="auto" w:fill="FFFFFF"/>
                <w:lang w:val="en-AU"/>
              </w:rPr>
            </w:pPr>
            <w:r w:rsidRPr="008F4E1B">
              <w:t>$354.90</w:t>
            </w:r>
          </w:p>
        </w:tc>
        <w:tc>
          <w:tcPr>
            <w:tcW w:w="886" w:type="dxa"/>
            <w:tcMar>
              <w:top w:w="57" w:type="dxa"/>
              <w:left w:w="57" w:type="dxa"/>
              <w:bottom w:w="57" w:type="dxa"/>
            </w:tcMar>
          </w:tcPr>
          <w:p w14:paraId="750BCBEB" w14:textId="77777777" w:rsidR="007A08C2" w:rsidRPr="00FB48BC" w:rsidRDefault="007A08C2" w:rsidP="000605CE">
            <w:pPr>
              <w:pStyle w:val="02Tabletext"/>
              <w:rPr>
                <w:highlight w:val="yellow"/>
                <w:lang w:val="en-AU"/>
              </w:rPr>
            </w:pPr>
            <w:r w:rsidRPr="008F4E1B">
              <w:t>13</w:t>
            </w:r>
          </w:p>
        </w:tc>
        <w:tc>
          <w:tcPr>
            <w:tcW w:w="1158" w:type="dxa"/>
          </w:tcPr>
          <w:p w14:paraId="609AEA0F" w14:textId="77777777" w:rsidR="007A08C2" w:rsidRPr="00FB48BC" w:rsidRDefault="007A08C2" w:rsidP="000605CE">
            <w:pPr>
              <w:pStyle w:val="02Tabletext"/>
              <w:rPr>
                <w:highlight w:val="yellow"/>
                <w:shd w:val="clear" w:color="auto" w:fill="FFFFFF"/>
                <w:lang w:val="en-AU"/>
              </w:rPr>
            </w:pPr>
            <w:r w:rsidRPr="008F4E1B">
              <w:t>$3,154</w:t>
            </w:r>
          </w:p>
        </w:tc>
        <w:tc>
          <w:tcPr>
            <w:tcW w:w="857" w:type="dxa"/>
          </w:tcPr>
          <w:p w14:paraId="32122CAC" w14:textId="77777777" w:rsidR="007A08C2" w:rsidRPr="008F4E1B" w:rsidRDefault="007A08C2" w:rsidP="000605CE">
            <w:pPr>
              <w:pStyle w:val="02Tabletext"/>
            </w:pPr>
            <w:r>
              <w:rPr>
                <w:color w:val="000000"/>
              </w:rPr>
              <w:t>14</w:t>
            </w:r>
          </w:p>
        </w:tc>
        <w:tc>
          <w:tcPr>
            <w:tcW w:w="769" w:type="dxa"/>
          </w:tcPr>
          <w:p w14:paraId="7E48998C" w14:textId="77777777" w:rsidR="007A08C2" w:rsidRPr="008F4E1B" w:rsidRDefault="007A08C2" w:rsidP="000605CE">
            <w:pPr>
              <w:pStyle w:val="02Tabletext"/>
            </w:pPr>
            <w:r>
              <w:rPr>
                <w:color w:val="000000"/>
              </w:rPr>
              <w:t>$2,733.00</w:t>
            </w:r>
          </w:p>
        </w:tc>
      </w:tr>
      <w:tr w:rsidR="007A08C2" w:rsidRPr="00FB48BC" w14:paraId="6FC67A6D" w14:textId="77777777" w:rsidTr="00FD6810">
        <w:tc>
          <w:tcPr>
            <w:tcW w:w="697" w:type="dxa"/>
            <w:tcMar>
              <w:top w:w="57" w:type="dxa"/>
              <w:left w:w="57" w:type="dxa"/>
              <w:bottom w:w="57" w:type="dxa"/>
            </w:tcMar>
          </w:tcPr>
          <w:p w14:paraId="69004329" w14:textId="77777777" w:rsidR="007A08C2" w:rsidRPr="00FB48BC" w:rsidRDefault="007A08C2" w:rsidP="000605CE">
            <w:pPr>
              <w:pStyle w:val="02Tabletext"/>
              <w:rPr>
                <w:highlight w:val="yellow"/>
                <w:lang w:val="en-AU"/>
              </w:rPr>
            </w:pPr>
            <w:r w:rsidRPr="008F4E1B">
              <w:t>38225</w:t>
            </w:r>
          </w:p>
        </w:tc>
        <w:tc>
          <w:tcPr>
            <w:tcW w:w="3887" w:type="dxa"/>
            <w:tcMar>
              <w:top w:w="57" w:type="dxa"/>
              <w:left w:w="57" w:type="dxa"/>
              <w:bottom w:w="57" w:type="dxa"/>
            </w:tcMar>
          </w:tcPr>
          <w:p w14:paraId="4A1D6997" w14:textId="77777777" w:rsidR="007A08C2" w:rsidRPr="00FB48BC" w:rsidRDefault="007A08C2" w:rsidP="000605CE">
            <w:pPr>
              <w:pStyle w:val="02Tabletext"/>
              <w:rPr>
                <w:highlight w:val="yellow"/>
                <w:shd w:val="clear" w:color="auto" w:fill="FFFFFF"/>
                <w:lang w:val="en-AU"/>
              </w:rPr>
            </w:pPr>
            <w:r w:rsidRPr="008F4E1B">
              <w:t>Selective coronary angiography, placement of catheters and injection of opaque material into the native coronary arteries and placement of catheter(s) and injection of opaque material into free coronary graft(s) attached to the aorta (irrespective of the number of grafts), not being a service associated with a service to which item 38215, 38218, 38220, 38222, 38228, 38231, 38234, 38237, 38240 or 38246 applies (Anaes.)</w:t>
            </w:r>
          </w:p>
        </w:tc>
        <w:tc>
          <w:tcPr>
            <w:tcW w:w="857" w:type="dxa"/>
          </w:tcPr>
          <w:p w14:paraId="65689CB2" w14:textId="77777777" w:rsidR="007A08C2" w:rsidRPr="00FB48BC" w:rsidRDefault="007A08C2" w:rsidP="000605CE">
            <w:pPr>
              <w:pStyle w:val="02Tabletext"/>
              <w:rPr>
                <w:highlight w:val="yellow"/>
                <w:lang w:val="en-AU"/>
              </w:rPr>
            </w:pPr>
            <w:r w:rsidRPr="008F4E1B">
              <w:t>$532.35</w:t>
            </w:r>
          </w:p>
        </w:tc>
        <w:tc>
          <w:tcPr>
            <w:tcW w:w="886" w:type="dxa"/>
            <w:tcMar>
              <w:top w:w="57" w:type="dxa"/>
              <w:left w:w="57" w:type="dxa"/>
              <w:bottom w:w="57" w:type="dxa"/>
            </w:tcMar>
          </w:tcPr>
          <w:p w14:paraId="79504681" w14:textId="77777777" w:rsidR="007A08C2" w:rsidRPr="00FB48BC" w:rsidRDefault="007A08C2" w:rsidP="000605CE">
            <w:pPr>
              <w:pStyle w:val="02Tabletext"/>
              <w:rPr>
                <w:highlight w:val="yellow"/>
                <w:shd w:val="clear" w:color="auto" w:fill="FFFFFF"/>
                <w:lang w:val="en-AU"/>
              </w:rPr>
            </w:pPr>
            <w:r w:rsidRPr="008F4E1B">
              <w:t>114</w:t>
            </w:r>
          </w:p>
        </w:tc>
        <w:tc>
          <w:tcPr>
            <w:tcW w:w="1158" w:type="dxa"/>
          </w:tcPr>
          <w:p w14:paraId="17ADCE02" w14:textId="77777777" w:rsidR="007A08C2" w:rsidRPr="00FB48BC" w:rsidRDefault="007A08C2" w:rsidP="000605CE">
            <w:pPr>
              <w:pStyle w:val="02Tabletext"/>
              <w:rPr>
                <w:highlight w:val="yellow"/>
                <w:lang w:val="en-AU"/>
              </w:rPr>
            </w:pPr>
            <w:r w:rsidRPr="008F4E1B">
              <w:t>$41,966</w:t>
            </w:r>
          </w:p>
        </w:tc>
        <w:tc>
          <w:tcPr>
            <w:tcW w:w="857" w:type="dxa"/>
          </w:tcPr>
          <w:p w14:paraId="01C4E20C" w14:textId="77777777" w:rsidR="007A08C2" w:rsidRPr="008F4E1B" w:rsidRDefault="007A08C2" w:rsidP="000605CE">
            <w:pPr>
              <w:pStyle w:val="02Tabletext"/>
            </w:pPr>
            <w:r>
              <w:rPr>
                <w:color w:val="000000"/>
              </w:rPr>
              <w:t>121</w:t>
            </w:r>
          </w:p>
        </w:tc>
        <w:tc>
          <w:tcPr>
            <w:tcW w:w="769" w:type="dxa"/>
          </w:tcPr>
          <w:p w14:paraId="79208620" w14:textId="77777777" w:rsidR="007A08C2" w:rsidRPr="008F4E1B" w:rsidRDefault="007A08C2" w:rsidP="000605CE">
            <w:pPr>
              <w:pStyle w:val="02Tabletext"/>
            </w:pPr>
            <w:r>
              <w:rPr>
                <w:color w:val="000000"/>
              </w:rPr>
              <w:t>$42,504.00</w:t>
            </w:r>
          </w:p>
        </w:tc>
      </w:tr>
      <w:tr w:rsidR="007A08C2" w:rsidRPr="00FB48BC" w14:paraId="7927708D" w14:textId="77777777" w:rsidTr="00FD6810">
        <w:tc>
          <w:tcPr>
            <w:tcW w:w="697" w:type="dxa"/>
            <w:tcMar>
              <w:top w:w="57" w:type="dxa"/>
              <w:left w:w="57" w:type="dxa"/>
              <w:bottom w:w="57" w:type="dxa"/>
            </w:tcMar>
          </w:tcPr>
          <w:p w14:paraId="2C53A1A8" w14:textId="77777777" w:rsidR="007A08C2" w:rsidRPr="00FB48BC" w:rsidRDefault="007A08C2" w:rsidP="000605CE">
            <w:pPr>
              <w:pStyle w:val="02Tabletext"/>
              <w:rPr>
                <w:highlight w:val="yellow"/>
                <w:lang w:val="en-AU"/>
              </w:rPr>
            </w:pPr>
            <w:r w:rsidRPr="008F4E1B">
              <w:t>38228</w:t>
            </w:r>
          </w:p>
        </w:tc>
        <w:tc>
          <w:tcPr>
            <w:tcW w:w="3887" w:type="dxa"/>
            <w:tcMar>
              <w:top w:w="57" w:type="dxa"/>
              <w:left w:w="57" w:type="dxa"/>
              <w:bottom w:w="57" w:type="dxa"/>
            </w:tcMar>
          </w:tcPr>
          <w:p w14:paraId="1F6D7FD4" w14:textId="77777777" w:rsidR="007A08C2" w:rsidRPr="00FB48BC" w:rsidRDefault="007A08C2" w:rsidP="000605CE">
            <w:pPr>
              <w:pStyle w:val="02Tabletext"/>
              <w:rPr>
                <w:highlight w:val="yellow"/>
                <w:lang w:val="en-AU"/>
              </w:rPr>
            </w:pPr>
            <w:r w:rsidRPr="008F4E1B">
              <w:t xml:space="preserve">Selective coronary angiography, placement of catheters and injection of opaque material into the native coronary arteries and placement of catheter(s) and injection of opaque material into direct internal mammary artery graft(s) to one or more coronary arteries (irrespective of the number of grafts), not being a service associated with a service to which item 38215, 38218, 38220, 38222, 38225, 38231, </w:t>
            </w:r>
            <w:r w:rsidRPr="008F4E1B">
              <w:lastRenderedPageBreak/>
              <w:t>38234, 38237, 38240 or 38246 applies (Anaes.)</w:t>
            </w:r>
          </w:p>
        </w:tc>
        <w:tc>
          <w:tcPr>
            <w:tcW w:w="857" w:type="dxa"/>
          </w:tcPr>
          <w:p w14:paraId="46CD9AAB" w14:textId="77777777" w:rsidR="007A08C2" w:rsidRPr="00FB48BC" w:rsidRDefault="007A08C2" w:rsidP="000605CE">
            <w:pPr>
              <w:pStyle w:val="02Tabletext"/>
              <w:rPr>
                <w:highlight w:val="yellow"/>
                <w:lang w:val="en-AU"/>
              </w:rPr>
            </w:pPr>
            <w:r w:rsidRPr="008F4E1B">
              <w:lastRenderedPageBreak/>
              <w:t>$709.90</w:t>
            </w:r>
          </w:p>
        </w:tc>
        <w:tc>
          <w:tcPr>
            <w:tcW w:w="886" w:type="dxa"/>
            <w:tcMar>
              <w:top w:w="57" w:type="dxa"/>
              <w:left w:w="57" w:type="dxa"/>
              <w:bottom w:w="57" w:type="dxa"/>
            </w:tcMar>
          </w:tcPr>
          <w:p w14:paraId="58B363DE" w14:textId="77777777" w:rsidR="007A08C2" w:rsidRPr="00FB48BC" w:rsidRDefault="007A08C2" w:rsidP="000605CE">
            <w:pPr>
              <w:pStyle w:val="02Tabletext"/>
              <w:rPr>
                <w:highlight w:val="yellow"/>
                <w:lang w:val="en-AU"/>
              </w:rPr>
            </w:pPr>
            <w:r w:rsidRPr="008F4E1B">
              <w:t>95</w:t>
            </w:r>
          </w:p>
        </w:tc>
        <w:tc>
          <w:tcPr>
            <w:tcW w:w="1158" w:type="dxa"/>
          </w:tcPr>
          <w:p w14:paraId="750B1C01" w14:textId="77777777" w:rsidR="007A08C2" w:rsidRPr="00FB48BC" w:rsidRDefault="007A08C2" w:rsidP="000605CE">
            <w:pPr>
              <w:pStyle w:val="02Tabletext"/>
              <w:rPr>
                <w:highlight w:val="yellow"/>
                <w:lang w:val="en-AU"/>
              </w:rPr>
            </w:pPr>
            <w:r w:rsidRPr="008F4E1B">
              <w:t>$51,498</w:t>
            </w:r>
          </w:p>
        </w:tc>
        <w:tc>
          <w:tcPr>
            <w:tcW w:w="857" w:type="dxa"/>
          </w:tcPr>
          <w:p w14:paraId="463E42D5" w14:textId="77777777" w:rsidR="007A08C2" w:rsidRPr="008F4E1B" w:rsidRDefault="007A08C2" w:rsidP="000605CE">
            <w:pPr>
              <w:pStyle w:val="02Tabletext"/>
            </w:pPr>
            <w:r>
              <w:rPr>
                <w:color w:val="000000"/>
              </w:rPr>
              <w:t>125</w:t>
            </w:r>
          </w:p>
        </w:tc>
        <w:tc>
          <w:tcPr>
            <w:tcW w:w="769" w:type="dxa"/>
          </w:tcPr>
          <w:p w14:paraId="5D96B194" w14:textId="77777777" w:rsidR="007A08C2" w:rsidRPr="008F4E1B" w:rsidRDefault="007A08C2" w:rsidP="000605CE">
            <w:pPr>
              <w:pStyle w:val="02Tabletext"/>
            </w:pPr>
            <w:r>
              <w:rPr>
                <w:color w:val="000000"/>
              </w:rPr>
              <w:t>$66,237.00</w:t>
            </w:r>
          </w:p>
        </w:tc>
      </w:tr>
      <w:tr w:rsidR="007A08C2" w:rsidRPr="00FB48BC" w14:paraId="40E2978E" w14:textId="77777777" w:rsidTr="00FD6810">
        <w:tc>
          <w:tcPr>
            <w:tcW w:w="697" w:type="dxa"/>
            <w:tcMar>
              <w:top w:w="57" w:type="dxa"/>
              <w:left w:w="57" w:type="dxa"/>
              <w:bottom w:w="57" w:type="dxa"/>
            </w:tcMar>
          </w:tcPr>
          <w:p w14:paraId="7915BFBD" w14:textId="77777777" w:rsidR="007A08C2" w:rsidRPr="00FB48BC" w:rsidRDefault="007A08C2" w:rsidP="000605CE">
            <w:pPr>
              <w:pStyle w:val="02Tabletext"/>
              <w:rPr>
                <w:highlight w:val="yellow"/>
                <w:lang w:val="en-AU"/>
              </w:rPr>
            </w:pPr>
            <w:r w:rsidRPr="008F4E1B">
              <w:t>38231</w:t>
            </w:r>
          </w:p>
        </w:tc>
        <w:tc>
          <w:tcPr>
            <w:tcW w:w="3887" w:type="dxa"/>
            <w:tcMar>
              <w:top w:w="57" w:type="dxa"/>
              <w:left w:w="57" w:type="dxa"/>
              <w:bottom w:w="57" w:type="dxa"/>
            </w:tcMar>
          </w:tcPr>
          <w:p w14:paraId="5269B2DD" w14:textId="77777777" w:rsidR="007A08C2" w:rsidRPr="00FB48BC" w:rsidRDefault="007A08C2" w:rsidP="000605CE">
            <w:pPr>
              <w:pStyle w:val="02Tabletext"/>
              <w:rPr>
                <w:highlight w:val="yellow"/>
                <w:lang w:val="en-AU"/>
              </w:rPr>
            </w:pPr>
            <w:r w:rsidRPr="008F4E1B">
              <w:t>Selective coronary angiography, placement of catheters and injection of opaque material into the native coronary arteries and placement of catheter(s) and injection of opaque material into the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38220, 38222, 38225, 38228, 38234, 38237, 38240 or 38246 applies (Anaes.)</w:t>
            </w:r>
          </w:p>
        </w:tc>
        <w:tc>
          <w:tcPr>
            <w:tcW w:w="857" w:type="dxa"/>
          </w:tcPr>
          <w:p w14:paraId="3BFFB635" w14:textId="77777777" w:rsidR="007A08C2" w:rsidRPr="00FB48BC" w:rsidRDefault="007A08C2" w:rsidP="000605CE">
            <w:pPr>
              <w:pStyle w:val="02Tabletext"/>
              <w:rPr>
                <w:highlight w:val="yellow"/>
                <w:lang w:val="en-AU"/>
              </w:rPr>
            </w:pPr>
            <w:r w:rsidRPr="008F4E1B">
              <w:t>$887.25</w:t>
            </w:r>
          </w:p>
        </w:tc>
        <w:tc>
          <w:tcPr>
            <w:tcW w:w="886" w:type="dxa"/>
            <w:tcMar>
              <w:top w:w="57" w:type="dxa"/>
              <w:left w:w="57" w:type="dxa"/>
              <w:bottom w:w="57" w:type="dxa"/>
            </w:tcMar>
          </w:tcPr>
          <w:p w14:paraId="5BFDD4A3" w14:textId="77777777" w:rsidR="007A08C2" w:rsidRPr="00FB48BC" w:rsidRDefault="007A08C2" w:rsidP="000605CE">
            <w:pPr>
              <w:pStyle w:val="02Tabletext"/>
              <w:rPr>
                <w:highlight w:val="yellow"/>
                <w:lang w:val="en-AU"/>
              </w:rPr>
            </w:pPr>
            <w:r w:rsidRPr="008F4E1B">
              <w:t>440</w:t>
            </w:r>
          </w:p>
        </w:tc>
        <w:tc>
          <w:tcPr>
            <w:tcW w:w="1158" w:type="dxa"/>
          </w:tcPr>
          <w:p w14:paraId="33D352B3" w14:textId="77777777" w:rsidR="007A08C2" w:rsidRPr="00FB48BC" w:rsidRDefault="007A08C2" w:rsidP="000605CE">
            <w:pPr>
              <w:pStyle w:val="02Tabletext"/>
              <w:rPr>
                <w:highlight w:val="yellow"/>
                <w:lang w:val="en-AU"/>
              </w:rPr>
            </w:pPr>
            <w:r w:rsidRPr="008F4E1B">
              <w:t>$312,619</w:t>
            </w:r>
          </w:p>
        </w:tc>
        <w:tc>
          <w:tcPr>
            <w:tcW w:w="857" w:type="dxa"/>
          </w:tcPr>
          <w:p w14:paraId="4D185C91" w14:textId="77777777" w:rsidR="007A08C2" w:rsidRPr="008F4E1B" w:rsidRDefault="007A08C2" w:rsidP="000605CE">
            <w:pPr>
              <w:pStyle w:val="02Tabletext"/>
            </w:pPr>
            <w:r>
              <w:rPr>
                <w:color w:val="000000"/>
              </w:rPr>
              <w:t>462</w:t>
            </w:r>
          </w:p>
        </w:tc>
        <w:tc>
          <w:tcPr>
            <w:tcW w:w="769" w:type="dxa"/>
          </w:tcPr>
          <w:p w14:paraId="3AA401B7" w14:textId="77777777" w:rsidR="007A08C2" w:rsidRPr="008F4E1B" w:rsidRDefault="007A08C2" w:rsidP="000605CE">
            <w:pPr>
              <w:pStyle w:val="02Tabletext"/>
            </w:pPr>
            <w:r>
              <w:rPr>
                <w:color w:val="000000"/>
              </w:rPr>
              <w:t>$324,655.00</w:t>
            </w:r>
          </w:p>
        </w:tc>
      </w:tr>
      <w:tr w:rsidR="007A08C2" w:rsidRPr="00FB48BC" w14:paraId="1E1767E3" w14:textId="77777777" w:rsidTr="00FD6810">
        <w:tc>
          <w:tcPr>
            <w:tcW w:w="697" w:type="dxa"/>
            <w:tcMar>
              <w:top w:w="57" w:type="dxa"/>
              <w:left w:w="57" w:type="dxa"/>
              <w:bottom w:w="57" w:type="dxa"/>
            </w:tcMar>
          </w:tcPr>
          <w:p w14:paraId="4FDD06C4" w14:textId="77777777" w:rsidR="007A08C2" w:rsidRPr="00FB48BC" w:rsidRDefault="007A08C2" w:rsidP="000605CE">
            <w:pPr>
              <w:pStyle w:val="02Tabletext"/>
              <w:rPr>
                <w:b/>
                <w:highlight w:val="yellow"/>
                <w:lang w:val="en-AU"/>
              </w:rPr>
            </w:pPr>
            <w:r w:rsidRPr="008F4E1B">
              <w:t>38234</w:t>
            </w:r>
          </w:p>
        </w:tc>
        <w:tc>
          <w:tcPr>
            <w:tcW w:w="3887" w:type="dxa"/>
            <w:tcMar>
              <w:top w:w="57" w:type="dxa"/>
              <w:left w:w="57" w:type="dxa"/>
              <w:bottom w:w="57" w:type="dxa"/>
            </w:tcMar>
          </w:tcPr>
          <w:p w14:paraId="6D59616C" w14:textId="77777777" w:rsidR="007A08C2" w:rsidRPr="00FB48BC" w:rsidRDefault="007A08C2" w:rsidP="000605CE">
            <w:pPr>
              <w:pStyle w:val="02Tabletext"/>
              <w:rPr>
                <w:highlight w:val="yellow"/>
                <w:lang w:val="en-AU"/>
              </w:rPr>
            </w:pPr>
            <w:r w:rsidRPr="008F4E1B">
              <w:t>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not being a service associated with a service to which item 38215, 38218, 38220, 38222, 38225, 38228, 38231, 38237, 38240 or 38246 applies (Anaes.)</w:t>
            </w:r>
          </w:p>
        </w:tc>
        <w:tc>
          <w:tcPr>
            <w:tcW w:w="857" w:type="dxa"/>
          </w:tcPr>
          <w:p w14:paraId="18FB4C5F" w14:textId="77777777" w:rsidR="007A08C2" w:rsidRPr="00FB48BC" w:rsidRDefault="007A08C2" w:rsidP="000605CE">
            <w:pPr>
              <w:pStyle w:val="02Tabletext"/>
              <w:rPr>
                <w:highlight w:val="yellow"/>
                <w:shd w:val="clear" w:color="auto" w:fill="FFFFFF"/>
                <w:lang w:val="en-AU"/>
              </w:rPr>
            </w:pPr>
            <w:r w:rsidRPr="008F4E1B">
              <w:t>$709.75</w:t>
            </w:r>
          </w:p>
        </w:tc>
        <w:tc>
          <w:tcPr>
            <w:tcW w:w="886" w:type="dxa"/>
            <w:tcMar>
              <w:top w:w="57" w:type="dxa"/>
              <w:left w:w="57" w:type="dxa"/>
              <w:bottom w:w="57" w:type="dxa"/>
            </w:tcMar>
          </w:tcPr>
          <w:p w14:paraId="7BAD8DC8" w14:textId="77777777" w:rsidR="007A08C2" w:rsidRPr="00FB48BC" w:rsidRDefault="007A08C2" w:rsidP="000605CE">
            <w:pPr>
              <w:pStyle w:val="02Tabletext"/>
              <w:rPr>
                <w:highlight w:val="yellow"/>
                <w:lang w:val="en-AU"/>
              </w:rPr>
            </w:pPr>
            <w:r w:rsidRPr="008F4E1B">
              <w:t>477</w:t>
            </w:r>
          </w:p>
        </w:tc>
        <w:tc>
          <w:tcPr>
            <w:tcW w:w="1158" w:type="dxa"/>
          </w:tcPr>
          <w:p w14:paraId="4C25377A" w14:textId="77777777" w:rsidR="007A08C2" w:rsidRPr="00FB48BC" w:rsidRDefault="007A08C2" w:rsidP="000605CE">
            <w:pPr>
              <w:pStyle w:val="02Tabletext"/>
              <w:rPr>
                <w:highlight w:val="yellow"/>
                <w:shd w:val="clear" w:color="auto" w:fill="FFFFFF"/>
                <w:lang w:val="en-AU"/>
              </w:rPr>
            </w:pPr>
            <w:r w:rsidRPr="008F4E1B">
              <w:t>$242,610</w:t>
            </w:r>
          </w:p>
        </w:tc>
        <w:tc>
          <w:tcPr>
            <w:tcW w:w="857" w:type="dxa"/>
          </w:tcPr>
          <w:p w14:paraId="4ACE2D0B" w14:textId="77777777" w:rsidR="007A08C2" w:rsidRPr="008F4E1B" w:rsidRDefault="007A08C2" w:rsidP="000605CE">
            <w:pPr>
              <w:pStyle w:val="02Tabletext"/>
            </w:pPr>
            <w:r>
              <w:rPr>
                <w:color w:val="000000"/>
              </w:rPr>
              <w:t>434</w:t>
            </w:r>
          </w:p>
        </w:tc>
        <w:tc>
          <w:tcPr>
            <w:tcW w:w="769" w:type="dxa"/>
          </w:tcPr>
          <w:p w14:paraId="62A2E426" w14:textId="77777777" w:rsidR="007A08C2" w:rsidRPr="008F4E1B" w:rsidRDefault="007A08C2" w:rsidP="000605CE">
            <w:pPr>
              <w:pStyle w:val="02Tabletext"/>
            </w:pPr>
            <w:r>
              <w:rPr>
                <w:color w:val="000000"/>
              </w:rPr>
              <w:t>$221,557.00</w:t>
            </w:r>
          </w:p>
        </w:tc>
      </w:tr>
      <w:tr w:rsidR="007A08C2" w:rsidRPr="00FB48BC" w14:paraId="399B273D" w14:textId="77777777" w:rsidTr="00FD6810">
        <w:tc>
          <w:tcPr>
            <w:tcW w:w="697" w:type="dxa"/>
            <w:tcMar>
              <w:top w:w="57" w:type="dxa"/>
              <w:left w:w="57" w:type="dxa"/>
              <w:bottom w:w="57" w:type="dxa"/>
            </w:tcMar>
          </w:tcPr>
          <w:p w14:paraId="02F94064" w14:textId="77777777" w:rsidR="007A08C2" w:rsidRPr="00FB48BC" w:rsidRDefault="007A08C2" w:rsidP="000605CE">
            <w:pPr>
              <w:pStyle w:val="02Tabletext"/>
              <w:rPr>
                <w:b/>
                <w:highlight w:val="yellow"/>
                <w:lang w:val="en-AU"/>
              </w:rPr>
            </w:pPr>
            <w:r w:rsidRPr="008F4E1B">
              <w:t>38237</w:t>
            </w:r>
          </w:p>
        </w:tc>
        <w:tc>
          <w:tcPr>
            <w:tcW w:w="3887" w:type="dxa"/>
            <w:tcMar>
              <w:top w:w="57" w:type="dxa"/>
              <w:left w:w="57" w:type="dxa"/>
              <w:bottom w:w="57" w:type="dxa"/>
            </w:tcMar>
          </w:tcPr>
          <w:p w14:paraId="2F27F666" w14:textId="77777777" w:rsidR="007A08C2" w:rsidRPr="00FB48BC" w:rsidRDefault="007A08C2" w:rsidP="000605CE">
            <w:pPr>
              <w:pStyle w:val="02Tabletext"/>
              <w:rPr>
                <w:highlight w:val="yellow"/>
                <w:shd w:val="clear" w:color="auto" w:fill="FFFFFF"/>
                <w:lang w:val="en-AU"/>
              </w:rPr>
            </w:pPr>
            <w:r w:rsidRPr="008F4E1B">
              <w:t>Selective coronary angiography, placement of catheters and injection of opaque material with right or left heart catheterisation or both, or aortography and placement of catheter(s) and injection of opaque material into direct internal mammary artery graft(s) to one or more coronary arteries (irrespective of the number of grafts), not being a service associated with a service to which item 38215, 38218, 38220, 38222, 38225, 38228, 38231, 38234, 38240 or 38246 applies (Anaes.)</w:t>
            </w:r>
          </w:p>
        </w:tc>
        <w:tc>
          <w:tcPr>
            <w:tcW w:w="857" w:type="dxa"/>
          </w:tcPr>
          <w:p w14:paraId="2B247822" w14:textId="77777777" w:rsidR="007A08C2" w:rsidRPr="00FB48BC" w:rsidRDefault="007A08C2" w:rsidP="000605CE">
            <w:pPr>
              <w:pStyle w:val="02Tabletext"/>
              <w:rPr>
                <w:highlight w:val="yellow"/>
                <w:lang w:val="en-AU"/>
              </w:rPr>
            </w:pPr>
            <w:r w:rsidRPr="008F4E1B">
              <w:t>$887.20</w:t>
            </w:r>
          </w:p>
        </w:tc>
        <w:tc>
          <w:tcPr>
            <w:tcW w:w="886" w:type="dxa"/>
            <w:tcMar>
              <w:top w:w="57" w:type="dxa"/>
              <w:left w:w="57" w:type="dxa"/>
              <w:bottom w:w="57" w:type="dxa"/>
            </w:tcMar>
          </w:tcPr>
          <w:p w14:paraId="31216900" w14:textId="77777777" w:rsidR="007A08C2" w:rsidRPr="00FB48BC" w:rsidRDefault="007A08C2" w:rsidP="000605CE">
            <w:pPr>
              <w:pStyle w:val="02Tabletext"/>
              <w:rPr>
                <w:highlight w:val="yellow"/>
                <w:shd w:val="clear" w:color="auto" w:fill="FFFFFF"/>
                <w:lang w:val="en-AU"/>
              </w:rPr>
            </w:pPr>
            <w:r w:rsidRPr="008F4E1B">
              <w:t>470</w:t>
            </w:r>
          </w:p>
        </w:tc>
        <w:tc>
          <w:tcPr>
            <w:tcW w:w="1158" w:type="dxa"/>
          </w:tcPr>
          <w:p w14:paraId="69C5E4C3" w14:textId="77777777" w:rsidR="007A08C2" w:rsidRPr="00FB48BC" w:rsidRDefault="007A08C2" w:rsidP="000605CE">
            <w:pPr>
              <w:pStyle w:val="02Tabletext"/>
              <w:rPr>
                <w:highlight w:val="yellow"/>
                <w:lang w:val="en-AU"/>
              </w:rPr>
            </w:pPr>
            <w:r w:rsidRPr="008F4E1B">
              <w:t>$321,566</w:t>
            </w:r>
          </w:p>
        </w:tc>
        <w:tc>
          <w:tcPr>
            <w:tcW w:w="857" w:type="dxa"/>
          </w:tcPr>
          <w:p w14:paraId="67E5FCC8" w14:textId="77777777" w:rsidR="007A08C2" w:rsidRPr="008F4E1B" w:rsidRDefault="007A08C2" w:rsidP="000605CE">
            <w:pPr>
              <w:pStyle w:val="02Tabletext"/>
            </w:pPr>
            <w:r>
              <w:rPr>
                <w:color w:val="000000"/>
              </w:rPr>
              <w:t>375</w:t>
            </w:r>
          </w:p>
        </w:tc>
        <w:tc>
          <w:tcPr>
            <w:tcW w:w="769" w:type="dxa"/>
          </w:tcPr>
          <w:p w14:paraId="7D1F6CBA" w14:textId="77777777" w:rsidR="007A08C2" w:rsidRPr="008F4E1B" w:rsidRDefault="007A08C2" w:rsidP="000605CE">
            <w:pPr>
              <w:pStyle w:val="02Tabletext"/>
            </w:pPr>
            <w:r>
              <w:rPr>
                <w:color w:val="000000"/>
              </w:rPr>
              <w:t>$257,213.00</w:t>
            </w:r>
          </w:p>
        </w:tc>
      </w:tr>
      <w:tr w:rsidR="007A08C2" w:rsidRPr="00FB48BC" w14:paraId="27A80CE8" w14:textId="77777777" w:rsidTr="00FD6810">
        <w:tc>
          <w:tcPr>
            <w:tcW w:w="697" w:type="dxa"/>
            <w:tcMar>
              <w:top w:w="57" w:type="dxa"/>
              <w:left w:w="57" w:type="dxa"/>
              <w:bottom w:w="57" w:type="dxa"/>
            </w:tcMar>
          </w:tcPr>
          <w:p w14:paraId="103D18D1" w14:textId="77777777" w:rsidR="007A08C2" w:rsidRPr="00FB48BC" w:rsidRDefault="007A08C2" w:rsidP="000605CE">
            <w:pPr>
              <w:pStyle w:val="02Tabletext"/>
              <w:rPr>
                <w:b/>
                <w:highlight w:val="yellow"/>
                <w:lang w:val="en-AU"/>
              </w:rPr>
            </w:pPr>
            <w:r w:rsidRPr="008F4E1B">
              <w:t>38240</w:t>
            </w:r>
          </w:p>
        </w:tc>
        <w:tc>
          <w:tcPr>
            <w:tcW w:w="3887" w:type="dxa"/>
            <w:tcMar>
              <w:top w:w="57" w:type="dxa"/>
              <w:left w:w="57" w:type="dxa"/>
              <w:bottom w:w="57" w:type="dxa"/>
            </w:tcMar>
          </w:tcPr>
          <w:p w14:paraId="12EDD29C" w14:textId="77777777" w:rsidR="007A08C2" w:rsidRPr="00FB48BC" w:rsidRDefault="007A08C2" w:rsidP="000605CE">
            <w:pPr>
              <w:pStyle w:val="02Tabletext"/>
              <w:rPr>
                <w:highlight w:val="yellow"/>
                <w:lang w:val="en-AU"/>
              </w:rPr>
            </w:pPr>
            <w:r w:rsidRPr="008F4E1B">
              <w:t xml:space="preserve">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w:t>
            </w:r>
            <w:r w:rsidRPr="008F4E1B">
              <w:lastRenderedPageBreak/>
              <w:t>38220, 38222, 38225, 38228, 38231, 38234, 38237 or 38246 applies (Anaes.)</w:t>
            </w:r>
          </w:p>
        </w:tc>
        <w:tc>
          <w:tcPr>
            <w:tcW w:w="857" w:type="dxa"/>
          </w:tcPr>
          <w:p w14:paraId="48B5657E" w14:textId="77777777" w:rsidR="007A08C2" w:rsidRPr="00FB48BC" w:rsidRDefault="007A08C2" w:rsidP="000605CE">
            <w:pPr>
              <w:pStyle w:val="02Tabletext"/>
              <w:rPr>
                <w:highlight w:val="yellow"/>
                <w:lang w:val="en-AU"/>
              </w:rPr>
            </w:pPr>
            <w:r w:rsidRPr="008F4E1B">
              <w:lastRenderedPageBreak/>
              <w:t>$1064.60</w:t>
            </w:r>
          </w:p>
        </w:tc>
        <w:tc>
          <w:tcPr>
            <w:tcW w:w="886" w:type="dxa"/>
            <w:tcMar>
              <w:top w:w="57" w:type="dxa"/>
              <w:left w:w="57" w:type="dxa"/>
              <w:bottom w:w="57" w:type="dxa"/>
            </w:tcMar>
          </w:tcPr>
          <w:p w14:paraId="72035CCD" w14:textId="77777777" w:rsidR="007A08C2" w:rsidRPr="00FB48BC" w:rsidRDefault="007A08C2" w:rsidP="000605CE">
            <w:pPr>
              <w:pStyle w:val="02Tabletext"/>
              <w:rPr>
                <w:highlight w:val="yellow"/>
                <w:lang w:val="en-AU"/>
              </w:rPr>
            </w:pPr>
            <w:r w:rsidRPr="008F4E1B">
              <w:t>4,717</w:t>
            </w:r>
          </w:p>
        </w:tc>
        <w:tc>
          <w:tcPr>
            <w:tcW w:w="1158" w:type="dxa"/>
          </w:tcPr>
          <w:p w14:paraId="060C1000" w14:textId="77777777" w:rsidR="007A08C2" w:rsidRPr="00FB48BC" w:rsidRDefault="007A08C2" w:rsidP="000605CE">
            <w:pPr>
              <w:pStyle w:val="02Tabletext"/>
              <w:rPr>
                <w:highlight w:val="yellow"/>
                <w:lang w:val="en-AU"/>
              </w:rPr>
            </w:pPr>
            <w:r w:rsidRPr="008F4E1B">
              <w:t>$3,849,507</w:t>
            </w:r>
          </w:p>
        </w:tc>
        <w:tc>
          <w:tcPr>
            <w:tcW w:w="857" w:type="dxa"/>
          </w:tcPr>
          <w:p w14:paraId="17CE764B" w14:textId="77777777" w:rsidR="007A08C2" w:rsidRPr="008F4E1B" w:rsidRDefault="007A08C2" w:rsidP="000605CE">
            <w:pPr>
              <w:pStyle w:val="02Tabletext"/>
            </w:pPr>
            <w:r>
              <w:rPr>
                <w:color w:val="000000"/>
              </w:rPr>
              <w:t>4,392</w:t>
            </w:r>
          </w:p>
        </w:tc>
        <w:tc>
          <w:tcPr>
            <w:tcW w:w="769" w:type="dxa"/>
          </w:tcPr>
          <w:p w14:paraId="669CC7C0" w14:textId="77777777" w:rsidR="007A08C2" w:rsidRPr="008F4E1B" w:rsidRDefault="007A08C2" w:rsidP="000605CE">
            <w:pPr>
              <w:pStyle w:val="02Tabletext"/>
            </w:pPr>
            <w:r>
              <w:rPr>
                <w:color w:val="000000"/>
              </w:rPr>
              <w:t>$3,575,185.00</w:t>
            </w:r>
          </w:p>
        </w:tc>
      </w:tr>
      <w:tr w:rsidR="007A08C2" w:rsidRPr="00FB48BC" w14:paraId="42AD17B4" w14:textId="77777777" w:rsidTr="007A08C2">
        <w:tc>
          <w:tcPr>
            <w:tcW w:w="697" w:type="dxa"/>
            <w:tcMar>
              <w:top w:w="57" w:type="dxa"/>
              <w:left w:w="57" w:type="dxa"/>
              <w:bottom w:w="57" w:type="dxa"/>
            </w:tcMar>
          </w:tcPr>
          <w:p w14:paraId="7503F94B" w14:textId="77777777" w:rsidR="007A08C2" w:rsidRPr="00FB48BC" w:rsidRDefault="007A08C2" w:rsidP="000605CE">
            <w:pPr>
              <w:pStyle w:val="02Tabletext"/>
              <w:rPr>
                <w:b/>
                <w:highlight w:val="yellow"/>
                <w:lang w:val="en-AU"/>
              </w:rPr>
            </w:pPr>
            <w:r w:rsidRPr="008F4E1B">
              <w:t>38241</w:t>
            </w:r>
          </w:p>
        </w:tc>
        <w:tc>
          <w:tcPr>
            <w:tcW w:w="3887" w:type="dxa"/>
            <w:tcMar>
              <w:top w:w="57" w:type="dxa"/>
              <w:left w:w="57" w:type="dxa"/>
              <w:bottom w:w="57" w:type="dxa"/>
            </w:tcMar>
          </w:tcPr>
          <w:p w14:paraId="347FAA5B" w14:textId="77777777" w:rsidR="007A08C2" w:rsidRPr="00FB48BC" w:rsidRDefault="007A08C2" w:rsidP="000605CE">
            <w:pPr>
              <w:pStyle w:val="02Tabletext"/>
              <w:rPr>
                <w:highlight w:val="yellow"/>
                <w:lang w:val="en-AU"/>
              </w:rPr>
            </w:pPr>
            <w:r w:rsidRPr="008F4E1B">
              <w:t xml:space="preserve">Use of a coronary pressure wire during selective coronary angiography to measure fractional flow reserve (ffr) and coronary flow reserve (cfr) in one or more intermediate coronary artery or graft lesions (stenosis of 30-70%), to determine whether revascularisation should be performed where previous stress testing has either not been performed or the results are </w:t>
            </w:r>
            <w:r w:rsidR="00C5690C" w:rsidRPr="008F4E1B">
              <w:t>inconclusive</w:t>
            </w:r>
            <w:r w:rsidRPr="008F4E1B">
              <w:t xml:space="preserve"> (Anaes.)</w:t>
            </w:r>
          </w:p>
        </w:tc>
        <w:tc>
          <w:tcPr>
            <w:tcW w:w="857" w:type="dxa"/>
          </w:tcPr>
          <w:p w14:paraId="20B7457E" w14:textId="77777777" w:rsidR="007A08C2" w:rsidRPr="00FB48BC" w:rsidRDefault="007A08C2" w:rsidP="000605CE">
            <w:pPr>
              <w:pStyle w:val="02Tabletext"/>
              <w:rPr>
                <w:highlight w:val="yellow"/>
                <w:lang w:val="en-AU"/>
              </w:rPr>
            </w:pPr>
            <w:r w:rsidRPr="008F4E1B">
              <w:t>$469.70</w:t>
            </w:r>
          </w:p>
        </w:tc>
        <w:tc>
          <w:tcPr>
            <w:tcW w:w="886" w:type="dxa"/>
            <w:tcMar>
              <w:top w:w="57" w:type="dxa"/>
              <w:left w:w="57" w:type="dxa"/>
              <w:bottom w:w="57" w:type="dxa"/>
            </w:tcMar>
          </w:tcPr>
          <w:p w14:paraId="31F1C3D9" w14:textId="77777777" w:rsidR="007A08C2" w:rsidRPr="00FB48BC" w:rsidRDefault="007A08C2" w:rsidP="000605CE">
            <w:pPr>
              <w:pStyle w:val="02Tabletext"/>
              <w:rPr>
                <w:highlight w:val="yellow"/>
                <w:lang w:val="en-AU"/>
              </w:rPr>
            </w:pPr>
            <w:r w:rsidRPr="008F4E1B">
              <w:t>3,692</w:t>
            </w:r>
          </w:p>
        </w:tc>
        <w:tc>
          <w:tcPr>
            <w:tcW w:w="1158" w:type="dxa"/>
          </w:tcPr>
          <w:p w14:paraId="22F323D7" w14:textId="77777777" w:rsidR="007A08C2" w:rsidRPr="00FB48BC" w:rsidRDefault="007A08C2" w:rsidP="000605CE">
            <w:pPr>
              <w:pStyle w:val="02Tabletext"/>
              <w:rPr>
                <w:highlight w:val="yellow"/>
                <w:lang w:val="en-AU"/>
              </w:rPr>
            </w:pPr>
            <w:r w:rsidRPr="008F4E1B">
              <w:t>$676,644</w:t>
            </w:r>
          </w:p>
        </w:tc>
        <w:tc>
          <w:tcPr>
            <w:tcW w:w="857" w:type="dxa"/>
          </w:tcPr>
          <w:p w14:paraId="64B2B7EF" w14:textId="77777777" w:rsidR="007A08C2" w:rsidRPr="008F4E1B" w:rsidRDefault="007A08C2" w:rsidP="000605CE">
            <w:pPr>
              <w:pStyle w:val="02Tabletext"/>
            </w:pPr>
            <w:r>
              <w:rPr>
                <w:color w:val="000000"/>
              </w:rPr>
              <w:t>4,130</w:t>
            </w:r>
          </w:p>
        </w:tc>
        <w:tc>
          <w:tcPr>
            <w:tcW w:w="769" w:type="dxa"/>
          </w:tcPr>
          <w:p w14:paraId="37473AF2" w14:textId="77777777" w:rsidR="007A08C2" w:rsidRPr="008F4E1B" w:rsidRDefault="007A08C2" w:rsidP="000605CE">
            <w:pPr>
              <w:pStyle w:val="02Tabletext"/>
            </w:pPr>
            <w:r>
              <w:rPr>
                <w:color w:val="000000"/>
              </w:rPr>
              <w:t>$757,963.00</w:t>
            </w:r>
          </w:p>
        </w:tc>
      </w:tr>
      <w:tr w:rsidR="007A08C2" w:rsidRPr="00FB48BC" w14:paraId="69DD7FB3" w14:textId="77777777" w:rsidTr="00FD6810">
        <w:tc>
          <w:tcPr>
            <w:tcW w:w="697" w:type="dxa"/>
            <w:tcMar>
              <w:top w:w="57" w:type="dxa"/>
              <w:left w:w="57" w:type="dxa"/>
              <w:bottom w:w="57" w:type="dxa"/>
            </w:tcMar>
          </w:tcPr>
          <w:p w14:paraId="05731A4D" w14:textId="77777777" w:rsidR="007A08C2" w:rsidRPr="00FB48BC" w:rsidRDefault="007A08C2" w:rsidP="000605CE">
            <w:pPr>
              <w:pStyle w:val="02Tabletext"/>
              <w:rPr>
                <w:b/>
                <w:highlight w:val="yellow"/>
                <w:lang w:val="en-AU"/>
              </w:rPr>
            </w:pPr>
            <w:r w:rsidRPr="008F4E1B">
              <w:t>38243</w:t>
            </w:r>
          </w:p>
        </w:tc>
        <w:tc>
          <w:tcPr>
            <w:tcW w:w="3887" w:type="dxa"/>
            <w:tcMar>
              <w:top w:w="57" w:type="dxa"/>
              <w:left w:w="57" w:type="dxa"/>
              <w:bottom w:w="57" w:type="dxa"/>
            </w:tcMar>
          </w:tcPr>
          <w:p w14:paraId="2BC4C182" w14:textId="77777777" w:rsidR="007A08C2" w:rsidRPr="00FB48BC" w:rsidRDefault="007A08C2" w:rsidP="000605CE">
            <w:pPr>
              <w:pStyle w:val="02Tabletext"/>
              <w:rPr>
                <w:highlight w:val="yellow"/>
                <w:lang w:val="en-AU"/>
              </w:rPr>
            </w:pPr>
            <w:r w:rsidRPr="008F4E1B">
              <w:t>Placement of catheter(s) and injection of opaque material into any coronary vessel(s) or graft(s) prior to any coronary interventional procedure, not being a service associated with a service to which item 38246 applies (Anaes.)</w:t>
            </w:r>
          </w:p>
        </w:tc>
        <w:tc>
          <w:tcPr>
            <w:tcW w:w="857" w:type="dxa"/>
          </w:tcPr>
          <w:p w14:paraId="36406148" w14:textId="77777777" w:rsidR="007A08C2" w:rsidRPr="00FB48BC" w:rsidRDefault="007A08C2" w:rsidP="000605CE">
            <w:pPr>
              <w:pStyle w:val="02Tabletext"/>
              <w:rPr>
                <w:highlight w:val="yellow"/>
                <w:lang w:val="en-AU"/>
              </w:rPr>
            </w:pPr>
            <w:r w:rsidRPr="008F4E1B">
              <w:t>$443.60</w:t>
            </w:r>
          </w:p>
        </w:tc>
        <w:tc>
          <w:tcPr>
            <w:tcW w:w="886" w:type="dxa"/>
            <w:tcMar>
              <w:top w:w="57" w:type="dxa"/>
              <w:left w:w="57" w:type="dxa"/>
              <w:bottom w:w="57" w:type="dxa"/>
            </w:tcMar>
          </w:tcPr>
          <w:p w14:paraId="5EE0E4D1" w14:textId="77777777" w:rsidR="007A08C2" w:rsidRPr="00FB48BC" w:rsidRDefault="007A08C2" w:rsidP="000605CE">
            <w:pPr>
              <w:pStyle w:val="02Tabletext"/>
              <w:rPr>
                <w:highlight w:val="yellow"/>
                <w:lang w:val="en-AU"/>
              </w:rPr>
            </w:pPr>
            <w:r w:rsidRPr="008F4E1B">
              <w:t>5,479</w:t>
            </w:r>
          </w:p>
        </w:tc>
        <w:tc>
          <w:tcPr>
            <w:tcW w:w="1158" w:type="dxa"/>
          </w:tcPr>
          <w:p w14:paraId="74B701B6" w14:textId="77777777" w:rsidR="007A08C2" w:rsidRPr="00FB48BC" w:rsidRDefault="007A08C2" w:rsidP="000605CE">
            <w:pPr>
              <w:pStyle w:val="02Tabletext"/>
              <w:rPr>
                <w:highlight w:val="yellow"/>
                <w:lang w:val="en-AU"/>
              </w:rPr>
            </w:pPr>
            <w:r w:rsidRPr="008F4E1B">
              <w:t>$787,641</w:t>
            </w:r>
          </w:p>
        </w:tc>
        <w:tc>
          <w:tcPr>
            <w:tcW w:w="857" w:type="dxa"/>
          </w:tcPr>
          <w:p w14:paraId="2BC99084" w14:textId="77777777" w:rsidR="007A08C2" w:rsidRPr="008F4E1B" w:rsidRDefault="007A08C2" w:rsidP="000605CE">
            <w:pPr>
              <w:pStyle w:val="02Tabletext"/>
            </w:pPr>
            <w:r>
              <w:rPr>
                <w:color w:val="000000"/>
              </w:rPr>
              <w:t>5,735</w:t>
            </w:r>
          </w:p>
        </w:tc>
        <w:tc>
          <w:tcPr>
            <w:tcW w:w="769" w:type="dxa"/>
          </w:tcPr>
          <w:p w14:paraId="6EB9D2EB" w14:textId="77777777" w:rsidR="007A08C2" w:rsidRPr="008F4E1B" w:rsidRDefault="007A08C2" w:rsidP="000605CE">
            <w:pPr>
              <w:pStyle w:val="02Tabletext"/>
            </w:pPr>
            <w:r>
              <w:rPr>
                <w:color w:val="000000"/>
              </w:rPr>
              <w:t>$823,045.00</w:t>
            </w:r>
          </w:p>
        </w:tc>
      </w:tr>
      <w:tr w:rsidR="007A08C2" w:rsidRPr="00FB48BC" w14:paraId="06A1B897" w14:textId="77777777" w:rsidTr="00FD6810">
        <w:tc>
          <w:tcPr>
            <w:tcW w:w="697" w:type="dxa"/>
            <w:tcMar>
              <w:top w:w="57" w:type="dxa"/>
              <w:left w:w="57" w:type="dxa"/>
              <w:bottom w:w="57" w:type="dxa"/>
            </w:tcMar>
          </w:tcPr>
          <w:p w14:paraId="7178D974" w14:textId="77777777" w:rsidR="007A08C2" w:rsidRPr="00FB48BC" w:rsidRDefault="007A08C2" w:rsidP="000605CE">
            <w:pPr>
              <w:pStyle w:val="02Tabletext"/>
              <w:rPr>
                <w:highlight w:val="yellow"/>
                <w:lang w:val="en-AU"/>
              </w:rPr>
            </w:pPr>
            <w:r w:rsidRPr="008F4E1B">
              <w:t>38246</w:t>
            </w:r>
          </w:p>
        </w:tc>
        <w:tc>
          <w:tcPr>
            <w:tcW w:w="3887" w:type="dxa"/>
            <w:tcMar>
              <w:top w:w="57" w:type="dxa"/>
              <w:left w:w="57" w:type="dxa"/>
              <w:bottom w:w="57" w:type="dxa"/>
            </w:tcMar>
          </w:tcPr>
          <w:p w14:paraId="443B38C4" w14:textId="77777777" w:rsidR="007A08C2" w:rsidRPr="00FB48BC" w:rsidRDefault="007A08C2" w:rsidP="000605CE">
            <w:pPr>
              <w:pStyle w:val="02Tabletext"/>
              <w:rPr>
                <w:highlight w:val="yellow"/>
                <w:lang w:val="en-AU"/>
              </w:rPr>
            </w:pPr>
            <w:r w:rsidRPr="008F4E1B">
              <w:t>Selective coronary angiography, placement of catheters and injection of opaque material with right or left heart catheterisation or both, or aortography followed by placement of catheters prior to any coronary interventional procedure, not being a service associated with a service to which item 38215, 38218, 38220, 38222, 38225, 38228, 38231, 38234, 38237, 38240 or 38243 applies (Anaes.)</w:t>
            </w:r>
          </w:p>
        </w:tc>
        <w:tc>
          <w:tcPr>
            <w:tcW w:w="857" w:type="dxa"/>
          </w:tcPr>
          <w:p w14:paraId="2EFD9A56" w14:textId="77777777" w:rsidR="007A08C2" w:rsidRPr="00FB48BC" w:rsidRDefault="007A08C2" w:rsidP="000605CE">
            <w:pPr>
              <w:pStyle w:val="02Tabletext"/>
              <w:rPr>
                <w:highlight w:val="yellow"/>
                <w:lang w:val="en-AU"/>
              </w:rPr>
            </w:pPr>
            <w:r w:rsidRPr="008F4E1B">
              <w:t>$887.20</w:t>
            </w:r>
          </w:p>
        </w:tc>
        <w:tc>
          <w:tcPr>
            <w:tcW w:w="886" w:type="dxa"/>
            <w:tcMar>
              <w:top w:w="57" w:type="dxa"/>
              <w:left w:w="57" w:type="dxa"/>
              <w:bottom w:w="57" w:type="dxa"/>
            </w:tcMar>
          </w:tcPr>
          <w:p w14:paraId="521694A1" w14:textId="77777777" w:rsidR="007A08C2" w:rsidRPr="00FB48BC" w:rsidRDefault="007A08C2" w:rsidP="000605CE">
            <w:pPr>
              <w:pStyle w:val="02Tabletext"/>
              <w:rPr>
                <w:highlight w:val="yellow"/>
                <w:lang w:val="en-AU"/>
              </w:rPr>
            </w:pPr>
            <w:r w:rsidRPr="008F4E1B">
              <w:t>14,729</w:t>
            </w:r>
          </w:p>
        </w:tc>
        <w:tc>
          <w:tcPr>
            <w:tcW w:w="1158" w:type="dxa"/>
          </w:tcPr>
          <w:p w14:paraId="4750D7F4" w14:textId="77777777" w:rsidR="007A08C2" w:rsidRPr="00FB48BC" w:rsidRDefault="007A08C2" w:rsidP="000605CE">
            <w:pPr>
              <w:pStyle w:val="02Tabletext"/>
              <w:rPr>
                <w:highlight w:val="yellow"/>
                <w:lang w:val="en-AU"/>
              </w:rPr>
            </w:pPr>
            <w:r w:rsidRPr="008F4E1B">
              <w:t>$9,865,778</w:t>
            </w:r>
          </w:p>
        </w:tc>
        <w:tc>
          <w:tcPr>
            <w:tcW w:w="857" w:type="dxa"/>
          </w:tcPr>
          <w:p w14:paraId="037981F6" w14:textId="77777777" w:rsidR="007A08C2" w:rsidRPr="008F4E1B" w:rsidRDefault="007A08C2" w:rsidP="000605CE">
            <w:pPr>
              <w:pStyle w:val="02Tabletext"/>
            </w:pPr>
            <w:r>
              <w:rPr>
                <w:color w:val="000000"/>
              </w:rPr>
              <w:t>14,640</w:t>
            </w:r>
          </w:p>
        </w:tc>
        <w:tc>
          <w:tcPr>
            <w:tcW w:w="769" w:type="dxa"/>
          </w:tcPr>
          <w:p w14:paraId="677B776F" w14:textId="77777777" w:rsidR="007A08C2" w:rsidRPr="008F4E1B" w:rsidRDefault="007A08C2" w:rsidP="000605CE">
            <w:pPr>
              <w:pStyle w:val="02Tabletext"/>
            </w:pPr>
            <w:r>
              <w:rPr>
                <w:color w:val="000000"/>
              </w:rPr>
              <w:t>$9,737,103.00</w:t>
            </w:r>
          </w:p>
        </w:tc>
      </w:tr>
      <w:tr w:rsidR="007A08C2" w:rsidRPr="00FB48BC" w14:paraId="28D48CB4" w14:textId="77777777" w:rsidTr="00FD6810">
        <w:tc>
          <w:tcPr>
            <w:tcW w:w="697" w:type="dxa"/>
            <w:tcMar>
              <w:top w:w="57" w:type="dxa"/>
              <w:left w:w="57" w:type="dxa"/>
              <w:bottom w:w="57" w:type="dxa"/>
            </w:tcMar>
          </w:tcPr>
          <w:p w14:paraId="0533357A" w14:textId="77777777" w:rsidR="007A08C2" w:rsidRPr="00FB48BC" w:rsidRDefault="007A08C2" w:rsidP="000605CE">
            <w:pPr>
              <w:pStyle w:val="02Tabletext"/>
              <w:rPr>
                <w:highlight w:val="yellow"/>
                <w:lang w:val="en-AU"/>
              </w:rPr>
            </w:pPr>
            <w:r w:rsidRPr="008F4E1B">
              <w:t>38256</w:t>
            </w:r>
          </w:p>
        </w:tc>
        <w:tc>
          <w:tcPr>
            <w:tcW w:w="3887" w:type="dxa"/>
            <w:tcMar>
              <w:top w:w="57" w:type="dxa"/>
              <w:left w:w="57" w:type="dxa"/>
              <w:bottom w:w="57" w:type="dxa"/>
            </w:tcMar>
          </w:tcPr>
          <w:p w14:paraId="18973AC7" w14:textId="77777777" w:rsidR="007A08C2" w:rsidRPr="00FB48BC" w:rsidRDefault="007A08C2" w:rsidP="000605CE">
            <w:pPr>
              <w:pStyle w:val="02Tabletext"/>
              <w:rPr>
                <w:highlight w:val="yellow"/>
                <w:lang w:val="en-AU"/>
              </w:rPr>
            </w:pPr>
            <w:r w:rsidRPr="008F4E1B">
              <w:t>Temporary transvenous pacemaking electrode, insertion of (Anaes.)</w:t>
            </w:r>
          </w:p>
        </w:tc>
        <w:tc>
          <w:tcPr>
            <w:tcW w:w="857" w:type="dxa"/>
          </w:tcPr>
          <w:p w14:paraId="7CB69345" w14:textId="77777777" w:rsidR="007A08C2" w:rsidRPr="00FB48BC" w:rsidRDefault="007A08C2" w:rsidP="000605CE">
            <w:pPr>
              <w:pStyle w:val="02Tabletext"/>
              <w:rPr>
                <w:highlight w:val="yellow"/>
                <w:shd w:val="clear" w:color="auto" w:fill="FFFFFF"/>
                <w:lang w:val="en-AU"/>
              </w:rPr>
            </w:pPr>
            <w:r w:rsidRPr="008F4E1B">
              <w:t>$267.25</w:t>
            </w:r>
          </w:p>
        </w:tc>
        <w:tc>
          <w:tcPr>
            <w:tcW w:w="886" w:type="dxa"/>
            <w:tcMar>
              <w:top w:w="57" w:type="dxa"/>
              <w:left w:w="57" w:type="dxa"/>
              <w:bottom w:w="57" w:type="dxa"/>
            </w:tcMar>
          </w:tcPr>
          <w:p w14:paraId="033CBA00" w14:textId="77777777" w:rsidR="007A08C2" w:rsidRPr="00FB48BC" w:rsidRDefault="007A08C2" w:rsidP="000605CE">
            <w:pPr>
              <w:pStyle w:val="02Tabletext"/>
              <w:rPr>
                <w:highlight w:val="yellow"/>
                <w:lang w:val="en-AU"/>
              </w:rPr>
            </w:pPr>
            <w:r w:rsidRPr="008F4E1B">
              <w:t>791</w:t>
            </w:r>
          </w:p>
        </w:tc>
        <w:tc>
          <w:tcPr>
            <w:tcW w:w="1158" w:type="dxa"/>
          </w:tcPr>
          <w:p w14:paraId="4BB85642" w14:textId="77777777" w:rsidR="007A08C2" w:rsidRPr="00FB48BC" w:rsidRDefault="007A08C2" w:rsidP="000605CE">
            <w:pPr>
              <w:pStyle w:val="02Tabletext"/>
              <w:rPr>
                <w:highlight w:val="yellow"/>
                <w:shd w:val="clear" w:color="auto" w:fill="FFFFFF"/>
                <w:lang w:val="en-AU"/>
              </w:rPr>
            </w:pPr>
            <w:r w:rsidRPr="008F4E1B">
              <w:t>$86,109</w:t>
            </w:r>
          </w:p>
        </w:tc>
        <w:tc>
          <w:tcPr>
            <w:tcW w:w="857" w:type="dxa"/>
          </w:tcPr>
          <w:p w14:paraId="79D20E06" w14:textId="77777777" w:rsidR="007A08C2" w:rsidRPr="008F4E1B" w:rsidRDefault="007A08C2" w:rsidP="000605CE">
            <w:pPr>
              <w:pStyle w:val="02Tabletext"/>
            </w:pPr>
            <w:r>
              <w:rPr>
                <w:color w:val="000000"/>
              </w:rPr>
              <w:t>1,050</w:t>
            </w:r>
          </w:p>
        </w:tc>
        <w:tc>
          <w:tcPr>
            <w:tcW w:w="769" w:type="dxa"/>
          </w:tcPr>
          <w:p w14:paraId="0A70EA2E" w14:textId="77777777" w:rsidR="007A08C2" w:rsidRPr="008F4E1B" w:rsidRDefault="007A08C2" w:rsidP="000605CE">
            <w:pPr>
              <w:pStyle w:val="02Tabletext"/>
            </w:pPr>
            <w:r>
              <w:rPr>
                <w:color w:val="000000"/>
              </w:rPr>
              <w:t>$111,010.00</w:t>
            </w:r>
          </w:p>
        </w:tc>
      </w:tr>
      <w:tr w:rsidR="007A08C2" w:rsidRPr="00FB48BC" w14:paraId="0F9CEBEA" w14:textId="77777777" w:rsidTr="00FD6810">
        <w:tc>
          <w:tcPr>
            <w:tcW w:w="697" w:type="dxa"/>
            <w:tcMar>
              <w:top w:w="57" w:type="dxa"/>
              <w:left w:w="57" w:type="dxa"/>
              <w:bottom w:w="57" w:type="dxa"/>
            </w:tcMar>
          </w:tcPr>
          <w:p w14:paraId="7D268C62" w14:textId="77777777" w:rsidR="007A08C2" w:rsidRPr="00FB48BC" w:rsidRDefault="007A08C2" w:rsidP="000605CE">
            <w:pPr>
              <w:pStyle w:val="02Tabletext"/>
              <w:rPr>
                <w:highlight w:val="yellow"/>
                <w:lang w:val="en-AU"/>
              </w:rPr>
            </w:pPr>
            <w:r w:rsidRPr="008F4E1B">
              <w:t>38270</w:t>
            </w:r>
          </w:p>
        </w:tc>
        <w:tc>
          <w:tcPr>
            <w:tcW w:w="3887" w:type="dxa"/>
            <w:tcMar>
              <w:top w:w="57" w:type="dxa"/>
              <w:left w:w="57" w:type="dxa"/>
              <w:bottom w:w="57" w:type="dxa"/>
            </w:tcMar>
          </w:tcPr>
          <w:p w14:paraId="4AE4983E" w14:textId="77777777" w:rsidR="007A08C2" w:rsidRPr="00FB48BC" w:rsidRDefault="007A08C2" w:rsidP="000605CE">
            <w:pPr>
              <w:pStyle w:val="02Tabletext"/>
              <w:rPr>
                <w:highlight w:val="yellow"/>
                <w:shd w:val="clear" w:color="auto" w:fill="FFFFFF"/>
                <w:lang w:val="en-AU"/>
              </w:rPr>
            </w:pPr>
            <w:r w:rsidRPr="008F4E1B">
              <w:t>Balloon valvuloplasty or isolated atrial septostomy, including cardiac catheterisations before and after balloon dilatation (Anaes.) (Assist.)</w:t>
            </w:r>
          </w:p>
        </w:tc>
        <w:tc>
          <w:tcPr>
            <w:tcW w:w="857" w:type="dxa"/>
          </w:tcPr>
          <w:p w14:paraId="3EB15A1D" w14:textId="77777777" w:rsidR="007A08C2" w:rsidRPr="00FB48BC" w:rsidRDefault="007A08C2" w:rsidP="000605CE">
            <w:pPr>
              <w:pStyle w:val="02Tabletext"/>
              <w:rPr>
                <w:highlight w:val="yellow"/>
                <w:lang w:val="en-AU"/>
              </w:rPr>
            </w:pPr>
            <w:r w:rsidRPr="008F4E1B">
              <w:t>$912.30</w:t>
            </w:r>
          </w:p>
        </w:tc>
        <w:tc>
          <w:tcPr>
            <w:tcW w:w="886" w:type="dxa"/>
            <w:tcMar>
              <w:top w:w="57" w:type="dxa"/>
              <w:left w:w="57" w:type="dxa"/>
              <w:bottom w:w="57" w:type="dxa"/>
            </w:tcMar>
          </w:tcPr>
          <w:p w14:paraId="34DAF156" w14:textId="77777777" w:rsidR="007A08C2" w:rsidRPr="00FB48BC" w:rsidRDefault="007A08C2" w:rsidP="000605CE">
            <w:pPr>
              <w:pStyle w:val="02Tabletext"/>
              <w:rPr>
                <w:highlight w:val="yellow"/>
                <w:shd w:val="clear" w:color="auto" w:fill="FFFFFF"/>
                <w:lang w:val="en-AU"/>
              </w:rPr>
            </w:pPr>
            <w:r w:rsidRPr="008F4E1B">
              <w:t>500</w:t>
            </w:r>
          </w:p>
        </w:tc>
        <w:tc>
          <w:tcPr>
            <w:tcW w:w="1158" w:type="dxa"/>
          </w:tcPr>
          <w:p w14:paraId="4E69522C" w14:textId="77777777" w:rsidR="007A08C2" w:rsidRPr="00FB48BC" w:rsidRDefault="007A08C2" w:rsidP="000605CE">
            <w:pPr>
              <w:pStyle w:val="02Tabletext"/>
              <w:rPr>
                <w:highlight w:val="yellow"/>
                <w:lang w:val="en-AU"/>
              </w:rPr>
            </w:pPr>
            <w:r w:rsidRPr="008F4E1B">
              <w:t>$339,007</w:t>
            </w:r>
          </w:p>
        </w:tc>
        <w:tc>
          <w:tcPr>
            <w:tcW w:w="857" w:type="dxa"/>
          </w:tcPr>
          <w:p w14:paraId="39824B56" w14:textId="77777777" w:rsidR="007A08C2" w:rsidRPr="008F4E1B" w:rsidRDefault="007A08C2" w:rsidP="000605CE">
            <w:pPr>
              <w:pStyle w:val="02Tabletext"/>
            </w:pPr>
            <w:r>
              <w:rPr>
                <w:color w:val="000000"/>
              </w:rPr>
              <w:t>798</w:t>
            </w:r>
          </w:p>
        </w:tc>
        <w:tc>
          <w:tcPr>
            <w:tcW w:w="769" w:type="dxa"/>
          </w:tcPr>
          <w:p w14:paraId="5690E48D" w14:textId="77777777" w:rsidR="007A08C2" w:rsidRPr="008F4E1B" w:rsidRDefault="007A08C2" w:rsidP="000605CE">
            <w:pPr>
              <w:pStyle w:val="02Tabletext"/>
            </w:pPr>
            <w:r>
              <w:rPr>
                <w:color w:val="000000"/>
              </w:rPr>
              <w:t>$539,335.00</w:t>
            </w:r>
          </w:p>
        </w:tc>
      </w:tr>
      <w:tr w:rsidR="007A08C2" w:rsidRPr="00FB48BC" w14:paraId="132768DB" w14:textId="77777777" w:rsidTr="00FD6810">
        <w:tc>
          <w:tcPr>
            <w:tcW w:w="697" w:type="dxa"/>
            <w:tcMar>
              <w:top w:w="57" w:type="dxa"/>
              <w:left w:w="57" w:type="dxa"/>
              <w:bottom w:w="57" w:type="dxa"/>
            </w:tcMar>
          </w:tcPr>
          <w:p w14:paraId="121318B2" w14:textId="77777777" w:rsidR="007A08C2" w:rsidRPr="00FB48BC" w:rsidRDefault="007A08C2" w:rsidP="000605CE">
            <w:pPr>
              <w:pStyle w:val="02Tabletext"/>
              <w:rPr>
                <w:highlight w:val="yellow"/>
                <w:lang w:val="en-AU"/>
              </w:rPr>
            </w:pPr>
            <w:r w:rsidRPr="008F4E1B">
              <w:t>38272</w:t>
            </w:r>
          </w:p>
        </w:tc>
        <w:tc>
          <w:tcPr>
            <w:tcW w:w="3887" w:type="dxa"/>
            <w:tcMar>
              <w:top w:w="57" w:type="dxa"/>
              <w:left w:w="57" w:type="dxa"/>
              <w:bottom w:w="57" w:type="dxa"/>
            </w:tcMar>
          </w:tcPr>
          <w:p w14:paraId="01A73059" w14:textId="77777777" w:rsidR="007A08C2" w:rsidRPr="00FB48BC" w:rsidRDefault="007A08C2" w:rsidP="000605CE">
            <w:pPr>
              <w:pStyle w:val="02Tabletext"/>
              <w:rPr>
                <w:highlight w:val="yellow"/>
                <w:lang w:val="en-AU"/>
              </w:rPr>
            </w:pPr>
            <w:r w:rsidRPr="008F4E1B">
              <w:t>Atrial septal defect closure, with septal occluder or other similar device, by transcatheter approach (Anaes.) (Assist.)</w:t>
            </w:r>
          </w:p>
        </w:tc>
        <w:tc>
          <w:tcPr>
            <w:tcW w:w="857" w:type="dxa"/>
          </w:tcPr>
          <w:p w14:paraId="05F664FB" w14:textId="77777777" w:rsidR="007A08C2" w:rsidRPr="00FB48BC" w:rsidRDefault="007A08C2" w:rsidP="000605CE">
            <w:pPr>
              <w:pStyle w:val="02Tabletext"/>
              <w:rPr>
                <w:highlight w:val="yellow"/>
                <w:lang w:val="en-AU"/>
              </w:rPr>
            </w:pPr>
            <w:r w:rsidRPr="008F4E1B">
              <w:t>$912.30</w:t>
            </w:r>
          </w:p>
        </w:tc>
        <w:tc>
          <w:tcPr>
            <w:tcW w:w="886" w:type="dxa"/>
            <w:tcMar>
              <w:top w:w="57" w:type="dxa"/>
              <w:left w:w="57" w:type="dxa"/>
              <w:bottom w:w="57" w:type="dxa"/>
            </w:tcMar>
          </w:tcPr>
          <w:p w14:paraId="588CAFD3" w14:textId="77777777" w:rsidR="007A08C2" w:rsidRPr="00FB48BC" w:rsidRDefault="007A08C2" w:rsidP="000605CE">
            <w:pPr>
              <w:pStyle w:val="02Tabletext"/>
              <w:rPr>
                <w:highlight w:val="yellow"/>
                <w:lang w:val="en-AU"/>
              </w:rPr>
            </w:pPr>
            <w:r w:rsidRPr="008F4E1B">
              <w:t>379</w:t>
            </w:r>
          </w:p>
        </w:tc>
        <w:tc>
          <w:tcPr>
            <w:tcW w:w="1158" w:type="dxa"/>
          </w:tcPr>
          <w:p w14:paraId="2842114C" w14:textId="77777777" w:rsidR="007A08C2" w:rsidRPr="00FB48BC" w:rsidRDefault="007A08C2" w:rsidP="000605CE">
            <w:pPr>
              <w:pStyle w:val="02Tabletext"/>
              <w:rPr>
                <w:highlight w:val="yellow"/>
                <w:lang w:val="en-AU"/>
              </w:rPr>
            </w:pPr>
            <w:r w:rsidRPr="008F4E1B">
              <w:t>$254,333</w:t>
            </w:r>
          </w:p>
        </w:tc>
        <w:tc>
          <w:tcPr>
            <w:tcW w:w="857" w:type="dxa"/>
          </w:tcPr>
          <w:p w14:paraId="099E4A75" w14:textId="77777777" w:rsidR="007A08C2" w:rsidRPr="008F4E1B" w:rsidRDefault="007A08C2" w:rsidP="000605CE">
            <w:pPr>
              <w:pStyle w:val="02Tabletext"/>
            </w:pPr>
            <w:r>
              <w:rPr>
                <w:color w:val="000000"/>
              </w:rPr>
              <w:t>371</w:t>
            </w:r>
          </w:p>
        </w:tc>
        <w:tc>
          <w:tcPr>
            <w:tcW w:w="769" w:type="dxa"/>
          </w:tcPr>
          <w:p w14:paraId="189B26AD" w14:textId="77777777" w:rsidR="007A08C2" w:rsidRPr="008F4E1B" w:rsidRDefault="007A08C2" w:rsidP="000605CE">
            <w:pPr>
              <w:pStyle w:val="02Tabletext"/>
            </w:pPr>
            <w:r>
              <w:rPr>
                <w:color w:val="000000"/>
              </w:rPr>
              <w:t>$254,323.00</w:t>
            </w:r>
          </w:p>
        </w:tc>
      </w:tr>
      <w:tr w:rsidR="007A08C2" w:rsidRPr="00FB48BC" w14:paraId="177B3268" w14:textId="77777777" w:rsidTr="00FD6810">
        <w:tc>
          <w:tcPr>
            <w:tcW w:w="697" w:type="dxa"/>
            <w:tcMar>
              <w:top w:w="57" w:type="dxa"/>
              <w:left w:w="57" w:type="dxa"/>
              <w:bottom w:w="57" w:type="dxa"/>
            </w:tcMar>
          </w:tcPr>
          <w:p w14:paraId="69EE6143" w14:textId="77777777" w:rsidR="007A08C2" w:rsidRPr="00FB48BC" w:rsidRDefault="007A08C2" w:rsidP="000605CE">
            <w:pPr>
              <w:pStyle w:val="02Tabletext"/>
              <w:rPr>
                <w:highlight w:val="yellow"/>
                <w:lang w:val="en-AU"/>
              </w:rPr>
            </w:pPr>
            <w:r w:rsidRPr="008F4E1B">
              <w:t>38273</w:t>
            </w:r>
          </w:p>
        </w:tc>
        <w:tc>
          <w:tcPr>
            <w:tcW w:w="3887" w:type="dxa"/>
            <w:tcMar>
              <w:top w:w="57" w:type="dxa"/>
              <w:left w:w="57" w:type="dxa"/>
              <w:bottom w:w="57" w:type="dxa"/>
            </w:tcMar>
          </w:tcPr>
          <w:p w14:paraId="79164105" w14:textId="77777777" w:rsidR="007A08C2" w:rsidRPr="00FB48BC" w:rsidRDefault="007A08C2" w:rsidP="000605CE">
            <w:pPr>
              <w:pStyle w:val="02Tabletext"/>
              <w:rPr>
                <w:highlight w:val="yellow"/>
                <w:lang w:val="en-AU"/>
              </w:rPr>
            </w:pPr>
            <w:r w:rsidRPr="008F4E1B">
              <w:t>Patent ductus arteriosus, transcatheter closure of, including cardiac catheterisation and any imaging associated with the service (Anaes.) (Assist.)</w:t>
            </w:r>
          </w:p>
        </w:tc>
        <w:tc>
          <w:tcPr>
            <w:tcW w:w="857" w:type="dxa"/>
          </w:tcPr>
          <w:p w14:paraId="65C95C6B" w14:textId="77777777" w:rsidR="007A08C2" w:rsidRPr="00FB48BC" w:rsidRDefault="007A08C2" w:rsidP="000605CE">
            <w:pPr>
              <w:pStyle w:val="02Tabletext"/>
              <w:rPr>
                <w:highlight w:val="yellow"/>
                <w:lang w:val="en-AU"/>
              </w:rPr>
            </w:pPr>
            <w:r w:rsidRPr="008F4E1B">
              <w:t>$912.30</w:t>
            </w:r>
          </w:p>
        </w:tc>
        <w:tc>
          <w:tcPr>
            <w:tcW w:w="886" w:type="dxa"/>
            <w:tcMar>
              <w:top w:w="57" w:type="dxa"/>
              <w:left w:w="57" w:type="dxa"/>
              <w:bottom w:w="57" w:type="dxa"/>
            </w:tcMar>
          </w:tcPr>
          <w:p w14:paraId="78EB5B98" w14:textId="77777777" w:rsidR="007A08C2" w:rsidRPr="00FB48BC" w:rsidRDefault="007A08C2" w:rsidP="000605CE">
            <w:pPr>
              <w:pStyle w:val="02Tabletext"/>
              <w:rPr>
                <w:highlight w:val="yellow"/>
                <w:lang w:val="en-AU"/>
              </w:rPr>
            </w:pPr>
            <w:r w:rsidRPr="008F4E1B">
              <w:t>11</w:t>
            </w:r>
          </w:p>
        </w:tc>
        <w:tc>
          <w:tcPr>
            <w:tcW w:w="1158" w:type="dxa"/>
          </w:tcPr>
          <w:p w14:paraId="7825D78B" w14:textId="77777777" w:rsidR="007A08C2" w:rsidRPr="00FB48BC" w:rsidRDefault="007A08C2" w:rsidP="000605CE">
            <w:pPr>
              <w:pStyle w:val="02Tabletext"/>
              <w:rPr>
                <w:highlight w:val="yellow"/>
                <w:lang w:val="en-AU"/>
              </w:rPr>
            </w:pPr>
            <w:r w:rsidRPr="008F4E1B">
              <w:t>$7,185</w:t>
            </w:r>
          </w:p>
        </w:tc>
        <w:tc>
          <w:tcPr>
            <w:tcW w:w="857" w:type="dxa"/>
          </w:tcPr>
          <w:p w14:paraId="5ECADD1D" w14:textId="77777777" w:rsidR="007A08C2" w:rsidRPr="008F4E1B" w:rsidRDefault="007A08C2" w:rsidP="000605CE">
            <w:pPr>
              <w:pStyle w:val="02Tabletext"/>
            </w:pPr>
            <w:r>
              <w:rPr>
                <w:color w:val="000000"/>
              </w:rPr>
              <w:t>21</w:t>
            </w:r>
          </w:p>
        </w:tc>
        <w:tc>
          <w:tcPr>
            <w:tcW w:w="769" w:type="dxa"/>
          </w:tcPr>
          <w:p w14:paraId="279197D9" w14:textId="77777777" w:rsidR="007A08C2" w:rsidRPr="008F4E1B" w:rsidRDefault="007A08C2" w:rsidP="000605CE">
            <w:pPr>
              <w:pStyle w:val="02Tabletext"/>
            </w:pPr>
            <w:r>
              <w:rPr>
                <w:color w:val="000000"/>
              </w:rPr>
              <w:t>$14,366.00</w:t>
            </w:r>
          </w:p>
        </w:tc>
      </w:tr>
      <w:tr w:rsidR="007A08C2" w:rsidRPr="00FB48BC" w14:paraId="50CC1748" w14:textId="77777777" w:rsidTr="00FD6810">
        <w:tc>
          <w:tcPr>
            <w:tcW w:w="697" w:type="dxa"/>
            <w:tcMar>
              <w:top w:w="57" w:type="dxa"/>
              <w:left w:w="57" w:type="dxa"/>
              <w:bottom w:w="57" w:type="dxa"/>
            </w:tcMar>
          </w:tcPr>
          <w:p w14:paraId="6C4979B3" w14:textId="77777777" w:rsidR="007A08C2" w:rsidRPr="00FB48BC" w:rsidRDefault="007A08C2" w:rsidP="000605CE">
            <w:pPr>
              <w:pStyle w:val="02Tabletext"/>
              <w:rPr>
                <w:b/>
                <w:highlight w:val="yellow"/>
                <w:lang w:val="en-AU"/>
              </w:rPr>
            </w:pPr>
            <w:r w:rsidRPr="008F4E1B">
              <w:t>38274</w:t>
            </w:r>
          </w:p>
        </w:tc>
        <w:tc>
          <w:tcPr>
            <w:tcW w:w="3887" w:type="dxa"/>
            <w:tcMar>
              <w:top w:w="57" w:type="dxa"/>
              <w:left w:w="57" w:type="dxa"/>
              <w:bottom w:w="57" w:type="dxa"/>
            </w:tcMar>
          </w:tcPr>
          <w:p w14:paraId="59CEB186" w14:textId="77777777" w:rsidR="007A08C2" w:rsidRPr="00FB48BC" w:rsidRDefault="007A08C2" w:rsidP="000605CE">
            <w:pPr>
              <w:pStyle w:val="02Tabletext"/>
              <w:rPr>
                <w:highlight w:val="yellow"/>
                <w:lang w:val="en-AU"/>
              </w:rPr>
            </w:pPr>
            <w:r w:rsidRPr="008F4E1B">
              <w:t>Ventricular septal defect, transcatheter closure of, with imaging and cardiac catheterisation (Anaes.) (Assist.)</w:t>
            </w:r>
          </w:p>
        </w:tc>
        <w:tc>
          <w:tcPr>
            <w:tcW w:w="857" w:type="dxa"/>
          </w:tcPr>
          <w:p w14:paraId="697D584A" w14:textId="77777777" w:rsidR="007A08C2" w:rsidRPr="00FB48BC" w:rsidRDefault="007A08C2" w:rsidP="000605CE">
            <w:pPr>
              <w:pStyle w:val="02Tabletext"/>
              <w:rPr>
                <w:highlight w:val="yellow"/>
                <w:shd w:val="clear" w:color="auto" w:fill="FFFFFF"/>
                <w:lang w:val="en-AU"/>
              </w:rPr>
            </w:pPr>
            <w:r w:rsidRPr="008F4E1B">
              <w:t>$912.30</w:t>
            </w:r>
          </w:p>
        </w:tc>
        <w:tc>
          <w:tcPr>
            <w:tcW w:w="886" w:type="dxa"/>
            <w:tcMar>
              <w:top w:w="57" w:type="dxa"/>
              <w:left w:w="57" w:type="dxa"/>
              <w:bottom w:w="57" w:type="dxa"/>
            </w:tcMar>
          </w:tcPr>
          <w:p w14:paraId="08B0FD55" w14:textId="77777777" w:rsidR="007A08C2" w:rsidRPr="00FB48BC" w:rsidRDefault="007A08C2" w:rsidP="000605CE">
            <w:pPr>
              <w:pStyle w:val="02Tabletext"/>
              <w:rPr>
                <w:highlight w:val="yellow"/>
                <w:lang w:val="en-AU"/>
              </w:rPr>
            </w:pPr>
            <w:r w:rsidRPr="008F4E1B">
              <w:t>None</w:t>
            </w:r>
          </w:p>
        </w:tc>
        <w:tc>
          <w:tcPr>
            <w:tcW w:w="1158" w:type="dxa"/>
          </w:tcPr>
          <w:p w14:paraId="08F34F51" w14:textId="77777777" w:rsidR="007A08C2" w:rsidRPr="00FB48BC" w:rsidRDefault="007A08C2" w:rsidP="000605CE">
            <w:pPr>
              <w:pStyle w:val="02Tabletext"/>
              <w:rPr>
                <w:highlight w:val="yellow"/>
                <w:shd w:val="clear" w:color="auto" w:fill="FFFFFF"/>
                <w:lang w:val="en-AU"/>
              </w:rPr>
            </w:pPr>
            <w:r w:rsidRPr="008F4E1B">
              <w:t>None</w:t>
            </w:r>
          </w:p>
        </w:tc>
        <w:tc>
          <w:tcPr>
            <w:tcW w:w="857" w:type="dxa"/>
          </w:tcPr>
          <w:p w14:paraId="79369B0F" w14:textId="77777777" w:rsidR="007A08C2" w:rsidRPr="008F4E1B" w:rsidRDefault="007A08C2" w:rsidP="000605CE">
            <w:pPr>
              <w:pStyle w:val="02Tabletext"/>
            </w:pPr>
            <w:r>
              <w:rPr>
                <w:color w:val="000000"/>
              </w:rPr>
              <w:t>0</w:t>
            </w:r>
          </w:p>
        </w:tc>
        <w:tc>
          <w:tcPr>
            <w:tcW w:w="769" w:type="dxa"/>
          </w:tcPr>
          <w:p w14:paraId="3EE776F9" w14:textId="77777777" w:rsidR="007A08C2" w:rsidRPr="008F4E1B" w:rsidRDefault="007A08C2" w:rsidP="000605CE">
            <w:pPr>
              <w:pStyle w:val="02Tabletext"/>
            </w:pPr>
            <w:r>
              <w:rPr>
                <w:color w:val="000000"/>
              </w:rPr>
              <w:t>$0.00</w:t>
            </w:r>
          </w:p>
        </w:tc>
      </w:tr>
      <w:tr w:rsidR="007A08C2" w:rsidRPr="00FB48BC" w14:paraId="045E83A9" w14:textId="77777777" w:rsidTr="00FD6810">
        <w:tc>
          <w:tcPr>
            <w:tcW w:w="697" w:type="dxa"/>
            <w:tcMar>
              <w:top w:w="57" w:type="dxa"/>
              <w:left w:w="57" w:type="dxa"/>
              <w:bottom w:w="57" w:type="dxa"/>
            </w:tcMar>
          </w:tcPr>
          <w:p w14:paraId="40A6036B" w14:textId="77777777" w:rsidR="007A08C2" w:rsidRPr="00FB48BC" w:rsidRDefault="007A08C2" w:rsidP="000605CE">
            <w:pPr>
              <w:pStyle w:val="02Tabletext"/>
              <w:rPr>
                <w:b/>
                <w:highlight w:val="yellow"/>
                <w:lang w:val="en-AU"/>
              </w:rPr>
            </w:pPr>
            <w:r w:rsidRPr="008F4E1B">
              <w:t>38275</w:t>
            </w:r>
          </w:p>
        </w:tc>
        <w:tc>
          <w:tcPr>
            <w:tcW w:w="3887" w:type="dxa"/>
            <w:tcMar>
              <w:top w:w="57" w:type="dxa"/>
              <w:left w:w="57" w:type="dxa"/>
              <w:bottom w:w="57" w:type="dxa"/>
            </w:tcMar>
          </w:tcPr>
          <w:p w14:paraId="3BDDE6AE" w14:textId="77777777" w:rsidR="007A08C2" w:rsidRPr="00FB48BC" w:rsidRDefault="007A08C2" w:rsidP="000605CE">
            <w:pPr>
              <w:pStyle w:val="02Tabletext"/>
              <w:rPr>
                <w:highlight w:val="yellow"/>
                <w:shd w:val="clear" w:color="auto" w:fill="FFFFFF"/>
                <w:lang w:val="en-AU"/>
              </w:rPr>
            </w:pPr>
            <w:r w:rsidRPr="008F4E1B">
              <w:t>Myocardial biopsy, by cardiac catheterisation (Anaes.)</w:t>
            </w:r>
          </w:p>
        </w:tc>
        <w:tc>
          <w:tcPr>
            <w:tcW w:w="857" w:type="dxa"/>
          </w:tcPr>
          <w:p w14:paraId="4AE76DA3" w14:textId="77777777" w:rsidR="007A08C2" w:rsidRPr="00FB48BC" w:rsidRDefault="007A08C2" w:rsidP="000605CE">
            <w:pPr>
              <w:pStyle w:val="02Tabletext"/>
              <w:rPr>
                <w:highlight w:val="yellow"/>
                <w:lang w:val="en-AU"/>
              </w:rPr>
            </w:pPr>
            <w:r w:rsidRPr="008F4E1B">
              <w:t>$298.20</w:t>
            </w:r>
          </w:p>
        </w:tc>
        <w:tc>
          <w:tcPr>
            <w:tcW w:w="886" w:type="dxa"/>
            <w:tcMar>
              <w:top w:w="57" w:type="dxa"/>
              <w:left w:w="57" w:type="dxa"/>
              <w:bottom w:w="57" w:type="dxa"/>
            </w:tcMar>
          </w:tcPr>
          <w:p w14:paraId="2B65EA8C" w14:textId="77777777" w:rsidR="007A08C2" w:rsidRPr="00FB48BC" w:rsidRDefault="007A08C2" w:rsidP="000605CE">
            <w:pPr>
              <w:pStyle w:val="02Tabletext"/>
              <w:rPr>
                <w:highlight w:val="yellow"/>
                <w:shd w:val="clear" w:color="auto" w:fill="FFFFFF"/>
                <w:lang w:val="en-AU"/>
              </w:rPr>
            </w:pPr>
            <w:r w:rsidRPr="008F4E1B">
              <w:t>203</w:t>
            </w:r>
          </w:p>
        </w:tc>
        <w:tc>
          <w:tcPr>
            <w:tcW w:w="1158" w:type="dxa"/>
          </w:tcPr>
          <w:p w14:paraId="7FE3B8A6" w14:textId="77777777" w:rsidR="007A08C2" w:rsidRPr="00FB48BC" w:rsidRDefault="007A08C2" w:rsidP="000605CE">
            <w:pPr>
              <w:pStyle w:val="02Tabletext"/>
              <w:rPr>
                <w:highlight w:val="yellow"/>
                <w:lang w:val="en-AU"/>
              </w:rPr>
            </w:pPr>
            <w:r w:rsidRPr="008F4E1B">
              <w:t>$38,925</w:t>
            </w:r>
          </w:p>
        </w:tc>
        <w:tc>
          <w:tcPr>
            <w:tcW w:w="857" w:type="dxa"/>
          </w:tcPr>
          <w:p w14:paraId="5E2FB68F" w14:textId="77777777" w:rsidR="007A08C2" w:rsidRPr="008F4E1B" w:rsidRDefault="007A08C2" w:rsidP="000605CE">
            <w:pPr>
              <w:pStyle w:val="02Tabletext"/>
            </w:pPr>
            <w:r>
              <w:rPr>
                <w:color w:val="000000"/>
              </w:rPr>
              <w:t>148</w:t>
            </w:r>
          </w:p>
        </w:tc>
        <w:tc>
          <w:tcPr>
            <w:tcW w:w="769" w:type="dxa"/>
          </w:tcPr>
          <w:p w14:paraId="677B6855" w14:textId="77777777" w:rsidR="007A08C2" w:rsidRPr="008F4E1B" w:rsidRDefault="007A08C2" w:rsidP="000605CE">
            <w:pPr>
              <w:pStyle w:val="02Tabletext"/>
            </w:pPr>
            <w:r>
              <w:rPr>
                <w:color w:val="000000"/>
              </w:rPr>
              <w:t>$27,436.00</w:t>
            </w:r>
          </w:p>
        </w:tc>
      </w:tr>
      <w:tr w:rsidR="007A08C2" w:rsidRPr="00FB48BC" w14:paraId="6E2E2078" w14:textId="77777777" w:rsidTr="007A08C2">
        <w:tc>
          <w:tcPr>
            <w:tcW w:w="697" w:type="dxa"/>
            <w:tcMar>
              <w:top w:w="57" w:type="dxa"/>
              <w:left w:w="57" w:type="dxa"/>
              <w:bottom w:w="57" w:type="dxa"/>
            </w:tcMar>
          </w:tcPr>
          <w:p w14:paraId="38EDAAC2" w14:textId="77777777" w:rsidR="007A08C2" w:rsidRPr="00FB48BC" w:rsidRDefault="007A08C2" w:rsidP="000605CE">
            <w:pPr>
              <w:pStyle w:val="02Tabletext"/>
              <w:rPr>
                <w:b/>
                <w:highlight w:val="yellow"/>
                <w:lang w:val="en-AU"/>
              </w:rPr>
            </w:pPr>
            <w:r w:rsidRPr="008F4E1B">
              <w:t>38285</w:t>
            </w:r>
          </w:p>
        </w:tc>
        <w:tc>
          <w:tcPr>
            <w:tcW w:w="3887" w:type="dxa"/>
            <w:tcMar>
              <w:top w:w="57" w:type="dxa"/>
              <w:left w:w="57" w:type="dxa"/>
              <w:bottom w:w="57" w:type="dxa"/>
            </w:tcMar>
          </w:tcPr>
          <w:p w14:paraId="10BCAF71" w14:textId="77777777" w:rsidR="007A08C2" w:rsidRPr="00FB48BC" w:rsidRDefault="007A08C2" w:rsidP="000605CE">
            <w:pPr>
              <w:pStyle w:val="02Tabletext"/>
              <w:rPr>
                <w:highlight w:val="yellow"/>
                <w:lang w:val="en-AU"/>
              </w:rPr>
            </w:pPr>
            <w:r w:rsidRPr="008F4E1B">
              <w:t xml:space="preserve">Implantable ecg loop recorder, insertion of, for diagnosis of primary disorder in patients with recurrent unexplained syncope where: - a </w:t>
            </w:r>
            <w:r w:rsidRPr="008F4E1B">
              <w:lastRenderedPageBreak/>
              <w:t xml:space="preserve">diagnosis has not been achieved through all other available cardiac investigations; and - a neurogenic cause is not suspected; and - it has been determined that the patient does not have structural heart disease associated with a high risk of sudden cardiac death. </w:t>
            </w:r>
            <w:r w:rsidR="00C5690C" w:rsidRPr="008F4E1B">
              <w:t>Including</w:t>
            </w:r>
            <w:r w:rsidRPr="008F4E1B">
              <w:t xml:space="preserve"> initial programming and testing, as an admitted patient in an approved hospital (Anaes.)</w:t>
            </w:r>
          </w:p>
        </w:tc>
        <w:tc>
          <w:tcPr>
            <w:tcW w:w="857" w:type="dxa"/>
          </w:tcPr>
          <w:p w14:paraId="31A34929" w14:textId="77777777" w:rsidR="007A08C2" w:rsidRPr="00FB48BC" w:rsidRDefault="007A08C2" w:rsidP="000605CE">
            <w:pPr>
              <w:pStyle w:val="02Tabletext"/>
              <w:rPr>
                <w:highlight w:val="yellow"/>
                <w:lang w:val="en-AU"/>
              </w:rPr>
            </w:pPr>
            <w:r w:rsidRPr="008F4E1B">
              <w:lastRenderedPageBreak/>
              <w:t>$192.90</w:t>
            </w:r>
          </w:p>
        </w:tc>
        <w:tc>
          <w:tcPr>
            <w:tcW w:w="886" w:type="dxa"/>
            <w:tcMar>
              <w:top w:w="57" w:type="dxa"/>
              <w:left w:w="57" w:type="dxa"/>
              <w:bottom w:w="57" w:type="dxa"/>
            </w:tcMar>
          </w:tcPr>
          <w:p w14:paraId="603A6BD4" w14:textId="77777777" w:rsidR="007A08C2" w:rsidRPr="00FB48BC" w:rsidRDefault="007A08C2" w:rsidP="000605CE">
            <w:pPr>
              <w:pStyle w:val="02Tabletext"/>
              <w:rPr>
                <w:highlight w:val="yellow"/>
                <w:lang w:val="en-AU"/>
              </w:rPr>
            </w:pPr>
            <w:r w:rsidRPr="008F4E1B">
              <w:t>1,944</w:t>
            </w:r>
          </w:p>
        </w:tc>
        <w:tc>
          <w:tcPr>
            <w:tcW w:w="1158" w:type="dxa"/>
          </w:tcPr>
          <w:p w14:paraId="3C479E39" w14:textId="77777777" w:rsidR="007A08C2" w:rsidRPr="00FB48BC" w:rsidRDefault="007A08C2" w:rsidP="000605CE">
            <w:pPr>
              <w:pStyle w:val="02Tabletext"/>
              <w:rPr>
                <w:highlight w:val="yellow"/>
                <w:lang w:val="en-AU"/>
              </w:rPr>
            </w:pPr>
            <w:r w:rsidRPr="008F4E1B">
              <w:t>$262,258</w:t>
            </w:r>
          </w:p>
        </w:tc>
        <w:tc>
          <w:tcPr>
            <w:tcW w:w="857" w:type="dxa"/>
          </w:tcPr>
          <w:p w14:paraId="228DD45D" w14:textId="77777777" w:rsidR="007A08C2" w:rsidRPr="008F4E1B" w:rsidRDefault="007A08C2" w:rsidP="000605CE">
            <w:pPr>
              <w:pStyle w:val="02Tabletext"/>
            </w:pPr>
            <w:r>
              <w:rPr>
                <w:color w:val="000000"/>
              </w:rPr>
              <w:t>2,269</w:t>
            </w:r>
          </w:p>
        </w:tc>
        <w:tc>
          <w:tcPr>
            <w:tcW w:w="769" w:type="dxa"/>
          </w:tcPr>
          <w:p w14:paraId="3618BD97" w14:textId="77777777" w:rsidR="007A08C2" w:rsidRPr="008F4E1B" w:rsidRDefault="007A08C2" w:rsidP="000605CE">
            <w:pPr>
              <w:pStyle w:val="02Tabletext"/>
            </w:pPr>
            <w:r>
              <w:rPr>
                <w:color w:val="000000"/>
              </w:rPr>
              <w:t>$305,411.00</w:t>
            </w:r>
          </w:p>
        </w:tc>
      </w:tr>
      <w:tr w:rsidR="007A08C2" w:rsidRPr="00FB48BC" w14:paraId="2D205C25" w14:textId="77777777" w:rsidTr="00FD6810">
        <w:tc>
          <w:tcPr>
            <w:tcW w:w="697" w:type="dxa"/>
            <w:tcMar>
              <w:top w:w="57" w:type="dxa"/>
              <w:left w:w="57" w:type="dxa"/>
              <w:bottom w:w="57" w:type="dxa"/>
            </w:tcMar>
          </w:tcPr>
          <w:p w14:paraId="7AA09AE5" w14:textId="77777777" w:rsidR="007A08C2" w:rsidRPr="00FB48BC" w:rsidRDefault="007A08C2" w:rsidP="000605CE">
            <w:pPr>
              <w:pStyle w:val="02Tabletext"/>
              <w:rPr>
                <w:b/>
                <w:highlight w:val="yellow"/>
                <w:lang w:val="en-AU"/>
              </w:rPr>
            </w:pPr>
            <w:r w:rsidRPr="008F4E1B">
              <w:t>38286</w:t>
            </w:r>
          </w:p>
        </w:tc>
        <w:tc>
          <w:tcPr>
            <w:tcW w:w="3887" w:type="dxa"/>
            <w:tcMar>
              <w:top w:w="57" w:type="dxa"/>
              <w:left w:w="57" w:type="dxa"/>
              <w:bottom w:w="57" w:type="dxa"/>
            </w:tcMar>
          </w:tcPr>
          <w:p w14:paraId="7E633468" w14:textId="77777777" w:rsidR="007A08C2" w:rsidRPr="00FB48BC" w:rsidRDefault="007A08C2" w:rsidP="000605CE">
            <w:pPr>
              <w:pStyle w:val="02Tabletext"/>
              <w:rPr>
                <w:highlight w:val="yellow"/>
                <w:lang w:val="en-AU"/>
              </w:rPr>
            </w:pPr>
            <w:r w:rsidRPr="008F4E1B">
              <w:t>Implantable ecg loop recorder, removal of, as an admitted patient in an approved hospital (Anaes.)</w:t>
            </w:r>
          </w:p>
        </w:tc>
        <w:tc>
          <w:tcPr>
            <w:tcW w:w="857" w:type="dxa"/>
          </w:tcPr>
          <w:p w14:paraId="3EDE654E" w14:textId="77777777" w:rsidR="007A08C2" w:rsidRPr="00FB48BC" w:rsidRDefault="007A08C2" w:rsidP="000605CE">
            <w:pPr>
              <w:pStyle w:val="02Tabletext"/>
              <w:rPr>
                <w:highlight w:val="yellow"/>
                <w:lang w:val="en-AU"/>
              </w:rPr>
            </w:pPr>
            <w:r w:rsidRPr="008F4E1B">
              <w:t>$173.75</w:t>
            </w:r>
          </w:p>
        </w:tc>
        <w:tc>
          <w:tcPr>
            <w:tcW w:w="886" w:type="dxa"/>
            <w:tcMar>
              <w:top w:w="57" w:type="dxa"/>
              <w:left w:w="57" w:type="dxa"/>
              <w:bottom w:w="57" w:type="dxa"/>
            </w:tcMar>
          </w:tcPr>
          <w:p w14:paraId="74E12DFC" w14:textId="77777777" w:rsidR="007A08C2" w:rsidRPr="00FB48BC" w:rsidRDefault="007A08C2" w:rsidP="000605CE">
            <w:pPr>
              <w:pStyle w:val="02Tabletext"/>
              <w:rPr>
                <w:highlight w:val="yellow"/>
                <w:lang w:val="en-AU"/>
              </w:rPr>
            </w:pPr>
            <w:r w:rsidRPr="008F4E1B">
              <w:t>573</w:t>
            </w:r>
          </w:p>
        </w:tc>
        <w:tc>
          <w:tcPr>
            <w:tcW w:w="1158" w:type="dxa"/>
          </w:tcPr>
          <w:p w14:paraId="7DAE15C7" w14:textId="77777777" w:rsidR="007A08C2" w:rsidRPr="00FB48BC" w:rsidRDefault="007A08C2" w:rsidP="000605CE">
            <w:pPr>
              <w:pStyle w:val="02Tabletext"/>
              <w:rPr>
                <w:highlight w:val="yellow"/>
                <w:lang w:val="en-AU"/>
              </w:rPr>
            </w:pPr>
            <w:r w:rsidRPr="008F4E1B">
              <w:t>$52,095</w:t>
            </w:r>
          </w:p>
        </w:tc>
        <w:tc>
          <w:tcPr>
            <w:tcW w:w="857" w:type="dxa"/>
          </w:tcPr>
          <w:p w14:paraId="1A866F9A" w14:textId="77777777" w:rsidR="007A08C2" w:rsidRPr="008F4E1B" w:rsidRDefault="007A08C2" w:rsidP="000605CE">
            <w:pPr>
              <w:pStyle w:val="02Tabletext"/>
            </w:pPr>
            <w:r>
              <w:rPr>
                <w:color w:val="000000"/>
              </w:rPr>
              <w:t>768</w:t>
            </w:r>
          </w:p>
        </w:tc>
        <w:tc>
          <w:tcPr>
            <w:tcW w:w="769" w:type="dxa"/>
          </w:tcPr>
          <w:p w14:paraId="3274279C" w14:textId="77777777" w:rsidR="007A08C2" w:rsidRPr="008F4E1B" w:rsidRDefault="007A08C2" w:rsidP="000605CE">
            <w:pPr>
              <w:pStyle w:val="02Tabletext"/>
            </w:pPr>
            <w:r>
              <w:rPr>
                <w:color w:val="000000"/>
              </w:rPr>
              <w:t>$72,312.00</w:t>
            </w:r>
          </w:p>
        </w:tc>
      </w:tr>
      <w:tr w:rsidR="007A08C2" w:rsidRPr="00FB48BC" w14:paraId="558658F9" w14:textId="77777777" w:rsidTr="00FD6810">
        <w:tc>
          <w:tcPr>
            <w:tcW w:w="697" w:type="dxa"/>
            <w:tcMar>
              <w:top w:w="57" w:type="dxa"/>
              <w:left w:w="57" w:type="dxa"/>
              <w:bottom w:w="57" w:type="dxa"/>
            </w:tcMar>
          </w:tcPr>
          <w:p w14:paraId="4D7BD46D" w14:textId="77777777" w:rsidR="007A08C2" w:rsidRPr="00FB48BC" w:rsidRDefault="007A08C2" w:rsidP="000605CE">
            <w:pPr>
              <w:pStyle w:val="02Tabletext"/>
              <w:rPr>
                <w:b/>
                <w:highlight w:val="yellow"/>
                <w:lang w:val="en-AU"/>
              </w:rPr>
            </w:pPr>
            <w:r w:rsidRPr="008F4E1B">
              <w:t>38287</w:t>
            </w:r>
          </w:p>
        </w:tc>
        <w:tc>
          <w:tcPr>
            <w:tcW w:w="3887" w:type="dxa"/>
            <w:tcMar>
              <w:top w:w="57" w:type="dxa"/>
              <w:left w:w="57" w:type="dxa"/>
              <w:bottom w:w="57" w:type="dxa"/>
            </w:tcMar>
          </w:tcPr>
          <w:p w14:paraId="22914366" w14:textId="77777777" w:rsidR="007A08C2" w:rsidRPr="00FB48BC" w:rsidRDefault="007A08C2" w:rsidP="000605CE">
            <w:pPr>
              <w:pStyle w:val="02Tabletext"/>
              <w:rPr>
                <w:highlight w:val="yellow"/>
                <w:lang w:val="en-AU"/>
              </w:rPr>
            </w:pPr>
            <w:r w:rsidRPr="008F4E1B">
              <w:t>Ablation of arrhythmia circuit or focus or isolation procedure involving 1 atrial chamber (Anaes.) (Assist.)</w:t>
            </w:r>
          </w:p>
        </w:tc>
        <w:tc>
          <w:tcPr>
            <w:tcW w:w="857" w:type="dxa"/>
          </w:tcPr>
          <w:p w14:paraId="39D365D0" w14:textId="77777777" w:rsidR="007A08C2" w:rsidRPr="00FB48BC" w:rsidRDefault="007A08C2" w:rsidP="000605CE">
            <w:pPr>
              <w:pStyle w:val="02Tabletext"/>
              <w:rPr>
                <w:highlight w:val="yellow"/>
                <w:lang w:val="en-AU"/>
              </w:rPr>
            </w:pPr>
            <w:r w:rsidRPr="008F4E1B">
              <w:t>$2098.45</w:t>
            </w:r>
          </w:p>
        </w:tc>
        <w:tc>
          <w:tcPr>
            <w:tcW w:w="886" w:type="dxa"/>
            <w:tcMar>
              <w:top w:w="57" w:type="dxa"/>
              <w:left w:w="57" w:type="dxa"/>
              <w:bottom w:w="57" w:type="dxa"/>
            </w:tcMar>
          </w:tcPr>
          <w:p w14:paraId="7DF5BA85" w14:textId="77777777" w:rsidR="007A08C2" w:rsidRPr="00FB48BC" w:rsidRDefault="007A08C2" w:rsidP="000605CE">
            <w:pPr>
              <w:pStyle w:val="02Tabletext"/>
              <w:rPr>
                <w:highlight w:val="yellow"/>
                <w:lang w:val="en-AU"/>
              </w:rPr>
            </w:pPr>
            <w:r w:rsidRPr="008F4E1B">
              <w:t>4,183</w:t>
            </w:r>
          </w:p>
        </w:tc>
        <w:tc>
          <w:tcPr>
            <w:tcW w:w="1158" w:type="dxa"/>
          </w:tcPr>
          <w:p w14:paraId="570177FA" w14:textId="77777777" w:rsidR="007A08C2" w:rsidRPr="00FB48BC" w:rsidRDefault="007A08C2" w:rsidP="000605CE">
            <w:pPr>
              <w:pStyle w:val="02Tabletext"/>
              <w:rPr>
                <w:highlight w:val="yellow"/>
                <w:lang w:val="en-AU"/>
              </w:rPr>
            </w:pPr>
            <w:r w:rsidRPr="008F4E1B">
              <w:t>$6,821,196</w:t>
            </w:r>
          </w:p>
        </w:tc>
        <w:tc>
          <w:tcPr>
            <w:tcW w:w="857" w:type="dxa"/>
          </w:tcPr>
          <w:p w14:paraId="6E648ECE" w14:textId="77777777" w:rsidR="007A08C2" w:rsidRPr="008F4E1B" w:rsidRDefault="007A08C2" w:rsidP="000605CE">
            <w:pPr>
              <w:pStyle w:val="02Tabletext"/>
            </w:pPr>
            <w:r>
              <w:rPr>
                <w:color w:val="000000"/>
              </w:rPr>
              <w:t>4,198</w:t>
            </w:r>
          </w:p>
        </w:tc>
        <w:tc>
          <w:tcPr>
            <w:tcW w:w="769" w:type="dxa"/>
          </w:tcPr>
          <w:p w14:paraId="22C75EA3" w14:textId="77777777" w:rsidR="007A08C2" w:rsidRPr="008F4E1B" w:rsidRDefault="007A08C2" w:rsidP="000605CE">
            <w:pPr>
              <w:pStyle w:val="02Tabletext"/>
            </w:pPr>
            <w:r>
              <w:rPr>
                <w:color w:val="000000"/>
              </w:rPr>
              <w:t>$6,834,027.00</w:t>
            </w:r>
          </w:p>
        </w:tc>
      </w:tr>
      <w:tr w:rsidR="007A08C2" w:rsidRPr="00FB48BC" w14:paraId="3E369869" w14:textId="77777777" w:rsidTr="00FD6810">
        <w:tc>
          <w:tcPr>
            <w:tcW w:w="697" w:type="dxa"/>
            <w:tcMar>
              <w:top w:w="57" w:type="dxa"/>
              <w:left w:w="57" w:type="dxa"/>
              <w:bottom w:w="57" w:type="dxa"/>
            </w:tcMar>
          </w:tcPr>
          <w:p w14:paraId="1E10266B" w14:textId="77777777" w:rsidR="007A08C2" w:rsidRPr="00FB48BC" w:rsidRDefault="007A08C2" w:rsidP="000605CE">
            <w:pPr>
              <w:pStyle w:val="02Tabletext"/>
              <w:rPr>
                <w:highlight w:val="yellow"/>
                <w:lang w:val="en-AU"/>
              </w:rPr>
            </w:pPr>
            <w:r w:rsidRPr="008F4E1B">
              <w:t>38290</w:t>
            </w:r>
          </w:p>
        </w:tc>
        <w:tc>
          <w:tcPr>
            <w:tcW w:w="3887" w:type="dxa"/>
            <w:tcMar>
              <w:top w:w="57" w:type="dxa"/>
              <w:left w:w="57" w:type="dxa"/>
              <w:bottom w:w="57" w:type="dxa"/>
            </w:tcMar>
          </w:tcPr>
          <w:p w14:paraId="6C9EA82A" w14:textId="77777777" w:rsidR="007A08C2" w:rsidRPr="00FB48BC" w:rsidRDefault="007A08C2" w:rsidP="000605CE">
            <w:pPr>
              <w:pStyle w:val="02Tabletext"/>
              <w:rPr>
                <w:highlight w:val="yellow"/>
                <w:lang w:val="en-AU"/>
              </w:rPr>
            </w:pPr>
            <w:r w:rsidRPr="008F4E1B">
              <w:t>Ablation of arrhythmia circuits or foci, or isolation procedure involving both atrial chambers and including curative procedures for atrial fibrillation (Anaes.) (Assist.)</w:t>
            </w:r>
          </w:p>
        </w:tc>
        <w:tc>
          <w:tcPr>
            <w:tcW w:w="857" w:type="dxa"/>
          </w:tcPr>
          <w:p w14:paraId="1DA65689" w14:textId="77777777" w:rsidR="007A08C2" w:rsidRPr="00FB48BC" w:rsidRDefault="007A08C2" w:rsidP="000605CE">
            <w:pPr>
              <w:pStyle w:val="02Tabletext"/>
              <w:rPr>
                <w:highlight w:val="yellow"/>
                <w:lang w:val="en-AU"/>
              </w:rPr>
            </w:pPr>
            <w:r w:rsidRPr="008F4E1B">
              <w:t>$2671.95</w:t>
            </w:r>
          </w:p>
        </w:tc>
        <w:tc>
          <w:tcPr>
            <w:tcW w:w="886" w:type="dxa"/>
            <w:tcMar>
              <w:top w:w="57" w:type="dxa"/>
              <w:left w:w="57" w:type="dxa"/>
              <w:bottom w:w="57" w:type="dxa"/>
            </w:tcMar>
          </w:tcPr>
          <w:p w14:paraId="1152823D" w14:textId="77777777" w:rsidR="007A08C2" w:rsidRPr="00FB48BC" w:rsidRDefault="007A08C2" w:rsidP="000605CE">
            <w:pPr>
              <w:pStyle w:val="02Tabletext"/>
              <w:rPr>
                <w:highlight w:val="yellow"/>
                <w:lang w:val="en-AU"/>
              </w:rPr>
            </w:pPr>
            <w:r w:rsidRPr="008F4E1B">
              <w:t>3,072</w:t>
            </w:r>
          </w:p>
        </w:tc>
        <w:tc>
          <w:tcPr>
            <w:tcW w:w="1158" w:type="dxa"/>
          </w:tcPr>
          <w:p w14:paraId="255B280B" w14:textId="77777777" w:rsidR="007A08C2" w:rsidRPr="00FB48BC" w:rsidRDefault="007A08C2" w:rsidP="000605CE">
            <w:pPr>
              <w:pStyle w:val="02Tabletext"/>
              <w:rPr>
                <w:highlight w:val="yellow"/>
                <w:lang w:val="en-AU"/>
              </w:rPr>
            </w:pPr>
            <w:r w:rsidRPr="008F4E1B">
              <w:t>$6,149,831</w:t>
            </w:r>
          </w:p>
        </w:tc>
        <w:tc>
          <w:tcPr>
            <w:tcW w:w="857" w:type="dxa"/>
          </w:tcPr>
          <w:p w14:paraId="351BE538" w14:textId="77777777" w:rsidR="007A08C2" w:rsidRPr="008F4E1B" w:rsidRDefault="007A08C2" w:rsidP="000605CE">
            <w:pPr>
              <w:pStyle w:val="02Tabletext"/>
            </w:pPr>
            <w:r>
              <w:rPr>
                <w:color w:val="000000"/>
              </w:rPr>
              <w:t>3,213</w:t>
            </w:r>
          </w:p>
        </w:tc>
        <w:tc>
          <w:tcPr>
            <w:tcW w:w="769" w:type="dxa"/>
          </w:tcPr>
          <w:p w14:paraId="0A356A2B" w14:textId="77777777" w:rsidR="007A08C2" w:rsidRPr="008F4E1B" w:rsidRDefault="007A08C2" w:rsidP="000605CE">
            <w:pPr>
              <w:pStyle w:val="02Tabletext"/>
            </w:pPr>
            <w:r>
              <w:rPr>
                <w:color w:val="000000"/>
              </w:rPr>
              <w:t>$6,435,632.00</w:t>
            </w:r>
          </w:p>
        </w:tc>
      </w:tr>
      <w:tr w:rsidR="007A08C2" w:rsidRPr="00FB48BC" w14:paraId="22F802C6" w14:textId="77777777" w:rsidTr="00FD6810">
        <w:tc>
          <w:tcPr>
            <w:tcW w:w="697" w:type="dxa"/>
            <w:tcMar>
              <w:top w:w="57" w:type="dxa"/>
              <w:left w:w="57" w:type="dxa"/>
              <w:bottom w:w="57" w:type="dxa"/>
            </w:tcMar>
          </w:tcPr>
          <w:p w14:paraId="4F81D51A" w14:textId="77777777" w:rsidR="007A08C2" w:rsidRPr="00FB48BC" w:rsidRDefault="007A08C2" w:rsidP="000605CE">
            <w:pPr>
              <w:pStyle w:val="02Tabletext"/>
              <w:rPr>
                <w:highlight w:val="yellow"/>
                <w:lang w:val="en-AU"/>
              </w:rPr>
            </w:pPr>
            <w:r w:rsidRPr="008F4E1B">
              <w:t>38293</w:t>
            </w:r>
          </w:p>
        </w:tc>
        <w:tc>
          <w:tcPr>
            <w:tcW w:w="3887" w:type="dxa"/>
            <w:tcMar>
              <w:top w:w="57" w:type="dxa"/>
              <w:left w:w="57" w:type="dxa"/>
              <w:bottom w:w="57" w:type="dxa"/>
            </w:tcMar>
          </w:tcPr>
          <w:p w14:paraId="42D921EF" w14:textId="77777777" w:rsidR="007A08C2" w:rsidRPr="00FB48BC" w:rsidRDefault="007A08C2" w:rsidP="000605CE">
            <w:pPr>
              <w:pStyle w:val="02Tabletext"/>
              <w:rPr>
                <w:highlight w:val="yellow"/>
                <w:lang w:val="en-AU"/>
              </w:rPr>
            </w:pPr>
            <w:r w:rsidRPr="008F4E1B">
              <w:t>Ventricular arrhythmia with mapping and ablation, including all associated electrophysiological studies performed on the same day (Anaes.) (Assist.)</w:t>
            </w:r>
          </w:p>
        </w:tc>
        <w:tc>
          <w:tcPr>
            <w:tcW w:w="857" w:type="dxa"/>
          </w:tcPr>
          <w:p w14:paraId="1EF79F59" w14:textId="77777777" w:rsidR="007A08C2" w:rsidRPr="00FB48BC" w:rsidRDefault="007A08C2" w:rsidP="000605CE">
            <w:pPr>
              <w:pStyle w:val="02Tabletext"/>
              <w:rPr>
                <w:highlight w:val="yellow"/>
                <w:shd w:val="clear" w:color="auto" w:fill="FFFFFF"/>
                <w:lang w:val="en-AU"/>
              </w:rPr>
            </w:pPr>
            <w:r w:rsidRPr="008F4E1B">
              <w:t>$2868.05</w:t>
            </w:r>
          </w:p>
        </w:tc>
        <w:tc>
          <w:tcPr>
            <w:tcW w:w="886" w:type="dxa"/>
            <w:tcMar>
              <w:top w:w="57" w:type="dxa"/>
              <w:left w:w="57" w:type="dxa"/>
              <w:bottom w:w="57" w:type="dxa"/>
            </w:tcMar>
          </w:tcPr>
          <w:p w14:paraId="1CA8E4CA" w14:textId="77777777" w:rsidR="007A08C2" w:rsidRPr="00FB48BC" w:rsidRDefault="007A08C2" w:rsidP="000605CE">
            <w:pPr>
              <w:pStyle w:val="02Tabletext"/>
              <w:rPr>
                <w:highlight w:val="yellow"/>
                <w:lang w:val="en-AU"/>
              </w:rPr>
            </w:pPr>
            <w:r w:rsidRPr="008F4E1B">
              <w:t>450</w:t>
            </w:r>
          </w:p>
        </w:tc>
        <w:tc>
          <w:tcPr>
            <w:tcW w:w="1158" w:type="dxa"/>
          </w:tcPr>
          <w:p w14:paraId="165DC97D" w14:textId="77777777" w:rsidR="007A08C2" w:rsidRPr="00FB48BC" w:rsidRDefault="007A08C2" w:rsidP="000605CE">
            <w:pPr>
              <w:pStyle w:val="02Tabletext"/>
              <w:rPr>
                <w:highlight w:val="yellow"/>
                <w:shd w:val="clear" w:color="auto" w:fill="FFFFFF"/>
                <w:lang w:val="en-AU"/>
              </w:rPr>
            </w:pPr>
            <w:r w:rsidRPr="008F4E1B">
              <w:t>$981,898</w:t>
            </w:r>
          </w:p>
        </w:tc>
        <w:tc>
          <w:tcPr>
            <w:tcW w:w="857" w:type="dxa"/>
          </w:tcPr>
          <w:p w14:paraId="27078B6A" w14:textId="77777777" w:rsidR="007A08C2" w:rsidRPr="008F4E1B" w:rsidRDefault="007A08C2" w:rsidP="000605CE">
            <w:pPr>
              <w:pStyle w:val="02Tabletext"/>
            </w:pPr>
            <w:r>
              <w:rPr>
                <w:color w:val="000000"/>
              </w:rPr>
              <w:t>539</w:t>
            </w:r>
          </w:p>
        </w:tc>
        <w:tc>
          <w:tcPr>
            <w:tcW w:w="769" w:type="dxa"/>
          </w:tcPr>
          <w:p w14:paraId="677C3487" w14:textId="77777777" w:rsidR="007A08C2" w:rsidRPr="008F4E1B" w:rsidRDefault="007A08C2" w:rsidP="000605CE">
            <w:pPr>
              <w:pStyle w:val="02Tabletext"/>
            </w:pPr>
            <w:r>
              <w:rPr>
                <w:color w:val="000000"/>
              </w:rPr>
              <w:t>$1,180,622.00</w:t>
            </w:r>
          </w:p>
        </w:tc>
      </w:tr>
      <w:tr w:rsidR="007A08C2" w:rsidRPr="00FB48BC" w14:paraId="1A7577E0" w14:textId="77777777" w:rsidTr="00FD6810">
        <w:tc>
          <w:tcPr>
            <w:tcW w:w="697" w:type="dxa"/>
            <w:tcMar>
              <w:top w:w="57" w:type="dxa"/>
              <w:left w:w="57" w:type="dxa"/>
              <w:bottom w:w="57" w:type="dxa"/>
            </w:tcMar>
          </w:tcPr>
          <w:p w14:paraId="1F8F36B4" w14:textId="77777777" w:rsidR="007A08C2" w:rsidRPr="00FB48BC" w:rsidRDefault="007A08C2" w:rsidP="000605CE">
            <w:pPr>
              <w:pStyle w:val="02Tabletext"/>
              <w:rPr>
                <w:highlight w:val="yellow"/>
                <w:lang w:val="en-AU"/>
              </w:rPr>
            </w:pPr>
            <w:r w:rsidRPr="008F4E1B">
              <w:t>38300</w:t>
            </w:r>
          </w:p>
        </w:tc>
        <w:tc>
          <w:tcPr>
            <w:tcW w:w="3887" w:type="dxa"/>
            <w:tcMar>
              <w:top w:w="57" w:type="dxa"/>
              <w:left w:w="57" w:type="dxa"/>
              <w:bottom w:w="57" w:type="dxa"/>
            </w:tcMar>
          </w:tcPr>
          <w:p w14:paraId="543269E3" w14:textId="77777777" w:rsidR="007A08C2" w:rsidRPr="00FB48BC" w:rsidRDefault="007A08C2" w:rsidP="000605CE">
            <w:pPr>
              <w:pStyle w:val="02Tabletext"/>
              <w:rPr>
                <w:highlight w:val="yellow"/>
                <w:shd w:val="clear" w:color="auto" w:fill="FFFFFF"/>
                <w:lang w:val="en-AU"/>
              </w:rPr>
            </w:pPr>
            <w:r w:rsidRPr="008F4E1B">
              <w:t>Transluminal balloon angioplasty of 1 coronary artery, percutaneous or by open exposure, excluding associated radiological services or preparation, and excluding aftercare (Anaes.) (Assist.)</w:t>
            </w:r>
          </w:p>
        </w:tc>
        <w:tc>
          <w:tcPr>
            <w:tcW w:w="857" w:type="dxa"/>
          </w:tcPr>
          <w:p w14:paraId="2D1502C8" w14:textId="77777777" w:rsidR="007A08C2" w:rsidRPr="00FB48BC" w:rsidRDefault="007A08C2" w:rsidP="000605CE">
            <w:pPr>
              <w:pStyle w:val="02Tabletext"/>
              <w:rPr>
                <w:highlight w:val="yellow"/>
                <w:lang w:val="en-AU"/>
              </w:rPr>
            </w:pPr>
            <w:r w:rsidRPr="008F4E1B">
              <w:t>$515.35</w:t>
            </w:r>
          </w:p>
        </w:tc>
        <w:tc>
          <w:tcPr>
            <w:tcW w:w="886" w:type="dxa"/>
            <w:tcMar>
              <w:top w:w="57" w:type="dxa"/>
              <w:left w:w="57" w:type="dxa"/>
              <w:bottom w:w="57" w:type="dxa"/>
            </w:tcMar>
          </w:tcPr>
          <w:p w14:paraId="1A1879EA" w14:textId="77777777" w:rsidR="007A08C2" w:rsidRPr="00FB48BC" w:rsidRDefault="007A08C2" w:rsidP="000605CE">
            <w:pPr>
              <w:pStyle w:val="02Tabletext"/>
              <w:rPr>
                <w:highlight w:val="yellow"/>
                <w:shd w:val="clear" w:color="auto" w:fill="FFFFFF"/>
                <w:lang w:val="en-AU"/>
              </w:rPr>
            </w:pPr>
            <w:r w:rsidRPr="008F4E1B">
              <w:t>1,538</w:t>
            </w:r>
          </w:p>
        </w:tc>
        <w:tc>
          <w:tcPr>
            <w:tcW w:w="1158" w:type="dxa"/>
          </w:tcPr>
          <w:p w14:paraId="3809D5E2" w14:textId="77777777" w:rsidR="007A08C2" w:rsidRPr="00FB48BC" w:rsidRDefault="007A08C2" w:rsidP="000605CE">
            <w:pPr>
              <w:pStyle w:val="02Tabletext"/>
              <w:rPr>
                <w:highlight w:val="yellow"/>
                <w:lang w:val="en-AU"/>
              </w:rPr>
            </w:pPr>
            <w:r w:rsidRPr="008F4E1B">
              <w:t>$322,756</w:t>
            </w:r>
          </w:p>
        </w:tc>
        <w:tc>
          <w:tcPr>
            <w:tcW w:w="857" w:type="dxa"/>
          </w:tcPr>
          <w:p w14:paraId="6C5F0AB4" w14:textId="77777777" w:rsidR="007A08C2" w:rsidRPr="008F4E1B" w:rsidRDefault="007A08C2" w:rsidP="000605CE">
            <w:pPr>
              <w:pStyle w:val="02Tabletext"/>
            </w:pPr>
            <w:r>
              <w:rPr>
                <w:color w:val="000000"/>
              </w:rPr>
              <w:t>1,570</w:t>
            </w:r>
          </w:p>
        </w:tc>
        <w:tc>
          <w:tcPr>
            <w:tcW w:w="769" w:type="dxa"/>
          </w:tcPr>
          <w:p w14:paraId="152A7FCC" w14:textId="77777777" w:rsidR="007A08C2" w:rsidRPr="008F4E1B" w:rsidRDefault="007A08C2" w:rsidP="000605CE">
            <w:pPr>
              <w:pStyle w:val="02Tabletext"/>
            </w:pPr>
            <w:r>
              <w:rPr>
                <w:color w:val="000000"/>
              </w:rPr>
              <w:t>$329,424.00</w:t>
            </w:r>
          </w:p>
        </w:tc>
      </w:tr>
      <w:tr w:rsidR="007A08C2" w:rsidRPr="00FB48BC" w14:paraId="159F4977" w14:textId="77777777" w:rsidTr="00FD6810">
        <w:tc>
          <w:tcPr>
            <w:tcW w:w="697" w:type="dxa"/>
            <w:tcMar>
              <w:top w:w="57" w:type="dxa"/>
              <w:left w:w="57" w:type="dxa"/>
              <w:bottom w:w="57" w:type="dxa"/>
            </w:tcMar>
          </w:tcPr>
          <w:p w14:paraId="278479C9" w14:textId="77777777" w:rsidR="007A08C2" w:rsidRPr="00FB48BC" w:rsidRDefault="007A08C2" w:rsidP="000605CE">
            <w:pPr>
              <w:pStyle w:val="02Tabletext"/>
              <w:rPr>
                <w:highlight w:val="yellow"/>
                <w:lang w:val="en-AU"/>
              </w:rPr>
            </w:pPr>
            <w:r w:rsidRPr="008F4E1B">
              <w:t>38303</w:t>
            </w:r>
          </w:p>
        </w:tc>
        <w:tc>
          <w:tcPr>
            <w:tcW w:w="3887" w:type="dxa"/>
            <w:tcMar>
              <w:top w:w="57" w:type="dxa"/>
              <w:left w:w="57" w:type="dxa"/>
              <w:bottom w:w="57" w:type="dxa"/>
            </w:tcMar>
          </w:tcPr>
          <w:p w14:paraId="2040CA58" w14:textId="77777777" w:rsidR="007A08C2" w:rsidRPr="00FB48BC" w:rsidRDefault="007A08C2" w:rsidP="000605CE">
            <w:pPr>
              <w:pStyle w:val="02Tabletext"/>
              <w:rPr>
                <w:highlight w:val="yellow"/>
                <w:lang w:val="en-AU"/>
              </w:rPr>
            </w:pPr>
            <w:r w:rsidRPr="008F4E1B">
              <w:t>Transluminal balloon angioplasty of more than 1 coronary artery, percutaneous or by open exposure, excluding associated radiological services or preparation, and excluding aftercare (Anaes.) (Assist.)</w:t>
            </w:r>
          </w:p>
        </w:tc>
        <w:tc>
          <w:tcPr>
            <w:tcW w:w="857" w:type="dxa"/>
          </w:tcPr>
          <w:p w14:paraId="709F5FE4" w14:textId="77777777" w:rsidR="007A08C2" w:rsidRPr="00FB48BC" w:rsidRDefault="007A08C2" w:rsidP="000605CE">
            <w:pPr>
              <w:pStyle w:val="02Tabletext"/>
              <w:rPr>
                <w:highlight w:val="yellow"/>
                <w:lang w:val="en-AU"/>
              </w:rPr>
            </w:pPr>
            <w:r w:rsidRPr="008F4E1B">
              <w:t>$660.80</w:t>
            </w:r>
          </w:p>
        </w:tc>
        <w:tc>
          <w:tcPr>
            <w:tcW w:w="886" w:type="dxa"/>
            <w:tcMar>
              <w:top w:w="57" w:type="dxa"/>
              <w:left w:w="57" w:type="dxa"/>
              <w:bottom w:w="57" w:type="dxa"/>
            </w:tcMar>
          </w:tcPr>
          <w:p w14:paraId="2D2EAA6F" w14:textId="77777777" w:rsidR="007A08C2" w:rsidRPr="00FB48BC" w:rsidRDefault="007A08C2" w:rsidP="000605CE">
            <w:pPr>
              <w:pStyle w:val="02Tabletext"/>
              <w:rPr>
                <w:highlight w:val="yellow"/>
                <w:lang w:val="en-AU"/>
              </w:rPr>
            </w:pPr>
            <w:r w:rsidRPr="008F4E1B">
              <w:t>222</w:t>
            </w:r>
          </w:p>
        </w:tc>
        <w:tc>
          <w:tcPr>
            <w:tcW w:w="1158" w:type="dxa"/>
          </w:tcPr>
          <w:p w14:paraId="724D40DC" w14:textId="77777777" w:rsidR="007A08C2" w:rsidRPr="00FB48BC" w:rsidRDefault="007A08C2" w:rsidP="000605CE">
            <w:pPr>
              <w:pStyle w:val="02Tabletext"/>
              <w:rPr>
                <w:highlight w:val="yellow"/>
                <w:lang w:val="en-AU"/>
              </w:rPr>
            </w:pPr>
            <w:r w:rsidRPr="008F4E1B">
              <w:t>$63,254</w:t>
            </w:r>
          </w:p>
        </w:tc>
        <w:tc>
          <w:tcPr>
            <w:tcW w:w="857" w:type="dxa"/>
          </w:tcPr>
          <w:p w14:paraId="18BE1E47" w14:textId="77777777" w:rsidR="007A08C2" w:rsidRPr="008F4E1B" w:rsidRDefault="007A08C2" w:rsidP="000605CE">
            <w:pPr>
              <w:pStyle w:val="02Tabletext"/>
            </w:pPr>
            <w:r>
              <w:rPr>
                <w:color w:val="000000"/>
              </w:rPr>
              <w:t>218</w:t>
            </w:r>
          </w:p>
        </w:tc>
        <w:tc>
          <w:tcPr>
            <w:tcW w:w="769" w:type="dxa"/>
          </w:tcPr>
          <w:p w14:paraId="509C4210" w14:textId="77777777" w:rsidR="007A08C2" w:rsidRPr="008F4E1B" w:rsidRDefault="007A08C2" w:rsidP="000605CE">
            <w:pPr>
              <w:pStyle w:val="02Tabletext"/>
            </w:pPr>
            <w:r>
              <w:rPr>
                <w:color w:val="000000"/>
              </w:rPr>
              <w:t>$60,895.00</w:t>
            </w:r>
          </w:p>
        </w:tc>
      </w:tr>
      <w:tr w:rsidR="007A08C2" w:rsidRPr="00FB48BC" w14:paraId="26B9BFB0" w14:textId="77777777" w:rsidTr="00FD6810">
        <w:tc>
          <w:tcPr>
            <w:tcW w:w="697" w:type="dxa"/>
            <w:tcMar>
              <w:top w:w="57" w:type="dxa"/>
              <w:left w:w="57" w:type="dxa"/>
              <w:bottom w:w="57" w:type="dxa"/>
            </w:tcMar>
          </w:tcPr>
          <w:p w14:paraId="1AD2120E" w14:textId="77777777" w:rsidR="007A08C2" w:rsidRPr="00FB48BC" w:rsidRDefault="007A08C2" w:rsidP="000605CE">
            <w:pPr>
              <w:pStyle w:val="02Tabletext"/>
              <w:rPr>
                <w:highlight w:val="yellow"/>
                <w:lang w:val="en-AU"/>
              </w:rPr>
            </w:pPr>
            <w:r w:rsidRPr="008F4E1B">
              <w:t>38306</w:t>
            </w:r>
          </w:p>
        </w:tc>
        <w:tc>
          <w:tcPr>
            <w:tcW w:w="3887" w:type="dxa"/>
            <w:tcMar>
              <w:top w:w="57" w:type="dxa"/>
              <w:left w:w="57" w:type="dxa"/>
              <w:bottom w:w="57" w:type="dxa"/>
            </w:tcMar>
          </w:tcPr>
          <w:p w14:paraId="080B62EE" w14:textId="77777777" w:rsidR="007A08C2" w:rsidRPr="00FB48BC" w:rsidRDefault="007A08C2" w:rsidP="000605CE">
            <w:pPr>
              <w:pStyle w:val="02Tabletext"/>
              <w:rPr>
                <w:highlight w:val="yellow"/>
                <w:lang w:val="en-AU"/>
              </w:rPr>
            </w:pPr>
            <w:r w:rsidRPr="006527F3">
              <w:t>Transluminal stent insertion including associated balloon dilatation for coronary artery, percutaneous or by open exposure, excluding associated radiological services and preparation, and excluding aftertransluminal insertion of stent or stents into 1 occlusional site, including associated balloon dilatation for coronary artery, percutaneous or by open exposure, excluding associated radiological services and preparation, and excluding aftercare care (Anaes.) (Assist.)</w:t>
            </w:r>
          </w:p>
        </w:tc>
        <w:tc>
          <w:tcPr>
            <w:tcW w:w="857" w:type="dxa"/>
          </w:tcPr>
          <w:p w14:paraId="37DEEEA5" w14:textId="77777777" w:rsidR="007A08C2" w:rsidRPr="00FB48BC" w:rsidRDefault="007A08C2" w:rsidP="000605CE">
            <w:pPr>
              <w:pStyle w:val="02Tabletext"/>
              <w:rPr>
                <w:highlight w:val="yellow"/>
                <w:lang w:val="en-AU"/>
              </w:rPr>
            </w:pPr>
            <w:r w:rsidRPr="0020413A">
              <w:t>$762.35</w:t>
            </w:r>
          </w:p>
        </w:tc>
        <w:tc>
          <w:tcPr>
            <w:tcW w:w="886" w:type="dxa"/>
            <w:tcMar>
              <w:top w:w="57" w:type="dxa"/>
              <w:left w:w="57" w:type="dxa"/>
              <w:bottom w:w="57" w:type="dxa"/>
            </w:tcMar>
          </w:tcPr>
          <w:p w14:paraId="7E7613E4" w14:textId="77777777" w:rsidR="007A08C2" w:rsidRPr="00FB48BC" w:rsidRDefault="007A08C2" w:rsidP="000605CE">
            <w:pPr>
              <w:pStyle w:val="02Tabletext"/>
              <w:rPr>
                <w:highlight w:val="yellow"/>
                <w:lang w:val="en-AU"/>
              </w:rPr>
            </w:pPr>
            <w:r w:rsidRPr="0020413A">
              <w:t>26,110</w:t>
            </w:r>
          </w:p>
        </w:tc>
        <w:tc>
          <w:tcPr>
            <w:tcW w:w="1158" w:type="dxa"/>
          </w:tcPr>
          <w:p w14:paraId="12E61DDF" w14:textId="77777777" w:rsidR="007A08C2" w:rsidRPr="00FB48BC" w:rsidRDefault="007A08C2" w:rsidP="000605CE">
            <w:pPr>
              <w:pStyle w:val="02Tabletext"/>
              <w:rPr>
                <w:highlight w:val="yellow"/>
                <w:lang w:val="en-AU"/>
              </w:rPr>
            </w:pPr>
            <w:r w:rsidRPr="0020413A">
              <w:t>$8,383,158</w:t>
            </w:r>
          </w:p>
        </w:tc>
        <w:tc>
          <w:tcPr>
            <w:tcW w:w="857" w:type="dxa"/>
          </w:tcPr>
          <w:p w14:paraId="2114BA39" w14:textId="77777777" w:rsidR="007A08C2" w:rsidRPr="0020413A" w:rsidRDefault="007A08C2" w:rsidP="000605CE">
            <w:pPr>
              <w:pStyle w:val="02Tabletext"/>
            </w:pPr>
            <w:r>
              <w:rPr>
                <w:color w:val="000000"/>
              </w:rPr>
              <w:t>26,068</w:t>
            </w:r>
          </w:p>
        </w:tc>
        <w:tc>
          <w:tcPr>
            <w:tcW w:w="769" w:type="dxa"/>
          </w:tcPr>
          <w:p w14:paraId="3338D7C0" w14:textId="77777777" w:rsidR="007A08C2" w:rsidRPr="0020413A" w:rsidRDefault="007A08C2" w:rsidP="000605CE">
            <w:pPr>
              <w:pStyle w:val="02Tabletext"/>
            </w:pPr>
            <w:r>
              <w:rPr>
                <w:color w:val="000000"/>
              </w:rPr>
              <w:t>$8,375,823.00</w:t>
            </w:r>
          </w:p>
        </w:tc>
      </w:tr>
      <w:tr w:rsidR="007A08C2" w:rsidRPr="00FB48BC" w14:paraId="237A0507" w14:textId="77777777" w:rsidTr="00FD6810">
        <w:tc>
          <w:tcPr>
            <w:tcW w:w="697" w:type="dxa"/>
            <w:tcMar>
              <w:top w:w="57" w:type="dxa"/>
              <w:left w:w="57" w:type="dxa"/>
              <w:bottom w:w="57" w:type="dxa"/>
            </w:tcMar>
          </w:tcPr>
          <w:p w14:paraId="3EFB7BBC" w14:textId="77777777" w:rsidR="007A08C2" w:rsidRPr="00FB48BC" w:rsidRDefault="007A08C2" w:rsidP="000605CE">
            <w:pPr>
              <w:pStyle w:val="02Tabletext"/>
              <w:rPr>
                <w:b/>
                <w:highlight w:val="yellow"/>
                <w:lang w:val="en-AU"/>
              </w:rPr>
            </w:pPr>
            <w:r w:rsidRPr="008F4E1B">
              <w:t>38309</w:t>
            </w:r>
          </w:p>
        </w:tc>
        <w:tc>
          <w:tcPr>
            <w:tcW w:w="3887" w:type="dxa"/>
            <w:tcMar>
              <w:top w:w="57" w:type="dxa"/>
              <w:left w:w="57" w:type="dxa"/>
              <w:bottom w:w="57" w:type="dxa"/>
            </w:tcMar>
          </w:tcPr>
          <w:p w14:paraId="50C6A8FF" w14:textId="77777777" w:rsidR="007A08C2" w:rsidRPr="00FB48BC" w:rsidRDefault="007A08C2" w:rsidP="009642AE">
            <w:pPr>
              <w:pStyle w:val="02Tabletext"/>
              <w:rPr>
                <w:highlight w:val="yellow"/>
                <w:lang w:val="en-AU"/>
              </w:rPr>
            </w:pPr>
            <w:r w:rsidRPr="006527F3">
              <w:t>Percutaneous transluminal rotational atherectomy of 1 coronary artery, including balloon angioplasty with no stent insertion where</w:t>
            </w:r>
            <w:r w:rsidR="009642AE">
              <w:t xml:space="preserve"> </w:t>
            </w:r>
            <w:r w:rsidRPr="006527F3">
              <w:t>no lesion of the coronary artery has been stented; and-</w:t>
            </w:r>
            <w:r w:rsidRPr="006527F3">
              <w:tab/>
              <w:t xml:space="preserve">each lesion of the coronary </w:t>
            </w:r>
            <w:r w:rsidRPr="006527F3">
              <w:lastRenderedPageBreak/>
              <w:t>artery is complex and heavily calcified; and-</w:t>
            </w:r>
            <w:r w:rsidRPr="006527F3">
              <w:tab/>
              <w:t>balloon angioplasty with or without stenting is not suitable; excluding associated radiological services or preparation, and excluding aftercare (Anaes.) (Assist.)</w:t>
            </w:r>
          </w:p>
        </w:tc>
        <w:tc>
          <w:tcPr>
            <w:tcW w:w="857" w:type="dxa"/>
          </w:tcPr>
          <w:p w14:paraId="704E2656" w14:textId="77777777" w:rsidR="007A08C2" w:rsidRPr="00FB48BC" w:rsidRDefault="007A08C2" w:rsidP="000605CE">
            <w:pPr>
              <w:pStyle w:val="02Tabletext"/>
              <w:rPr>
                <w:highlight w:val="yellow"/>
                <w:shd w:val="clear" w:color="auto" w:fill="FFFFFF"/>
                <w:lang w:val="en-AU"/>
              </w:rPr>
            </w:pPr>
            <w:r w:rsidRPr="0020413A">
              <w:lastRenderedPageBreak/>
              <w:t>$885.45</w:t>
            </w:r>
          </w:p>
        </w:tc>
        <w:tc>
          <w:tcPr>
            <w:tcW w:w="886" w:type="dxa"/>
            <w:tcMar>
              <w:top w:w="57" w:type="dxa"/>
              <w:left w:w="57" w:type="dxa"/>
              <w:bottom w:w="57" w:type="dxa"/>
            </w:tcMar>
          </w:tcPr>
          <w:p w14:paraId="01219A12" w14:textId="77777777" w:rsidR="007A08C2" w:rsidRPr="00FB48BC" w:rsidRDefault="007A08C2" w:rsidP="000605CE">
            <w:pPr>
              <w:pStyle w:val="02Tabletext"/>
              <w:rPr>
                <w:highlight w:val="yellow"/>
                <w:lang w:val="en-AU"/>
              </w:rPr>
            </w:pPr>
            <w:r w:rsidRPr="0020413A">
              <w:t>27</w:t>
            </w:r>
          </w:p>
        </w:tc>
        <w:tc>
          <w:tcPr>
            <w:tcW w:w="1158" w:type="dxa"/>
          </w:tcPr>
          <w:p w14:paraId="01205C84" w14:textId="77777777" w:rsidR="007A08C2" w:rsidRPr="00FB48BC" w:rsidRDefault="007A08C2" w:rsidP="000605CE">
            <w:pPr>
              <w:pStyle w:val="02Tabletext"/>
              <w:rPr>
                <w:highlight w:val="yellow"/>
                <w:shd w:val="clear" w:color="auto" w:fill="FFFFFF"/>
                <w:lang w:val="en-AU"/>
              </w:rPr>
            </w:pPr>
            <w:r w:rsidRPr="0020413A">
              <w:t>$17,103</w:t>
            </w:r>
          </w:p>
        </w:tc>
        <w:tc>
          <w:tcPr>
            <w:tcW w:w="857" w:type="dxa"/>
          </w:tcPr>
          <w:p w14:paraId="5189DB5E" w14:textId="77777777" w:rsidR="007A08C2" w:rsidRPr="0020413A" w:rsidRDefault="007A08C2" w:rsidP="000605CE">
            <w:pPr>
              <w:pStyle w:val="02Tabletext"/>
            </w:pPr>
            <w:r>
              <w:rPr>
                <w:color w:val="000000"/>
              </w:rPr>
              <w:t>22</w:t>
            </w:r>
          </w:p>
        </w:tc>
        <w:tc>
          <w:tcPr>
            <w:tcW w:w="769" w:type="dxa"/>
          </w:tcPr>
          <w:p w14:paraId="30B178F4" w14:textId="77777777" w:rsidR="007A08C2" w:rsidRPr="0020413A" w:rsidRDefault="007A08C2" w:rsidP="000605CE">
            <w:pPr>
              <w:pStyle w:val="02Tabletext"/>
            </w:pPr>
            <w:r>
              <w:rPr>
                <w:color w:val="000000"/>
              </w:rPr>
              <w:t>$13,271.00</w:t>
            </w:r>
          </w:p>
        </w:tc>
      </w:tr>
      <w:tr w:rsidR="007A08C2" w:rsidRPr="00FB48BC" w14:paraId="2DF7A10F" w14:textId="77777777" w:rsidTr="00FD6810">
        <w:tc>
          <w:tcPr>
            <w:tcW w:w="697" w:type="dxa"/>
            <w:tcMar>
              <w:top w:w="57" w:type="dxa"/>
              <w:left w:w="57" w:type="dxa"/>
              <w:bottom w:w="57" w:type="dxa"/>
            </w:tcMar>
          </w:tcPr>
          <w:p w14:paraId="1B1FB5F6" w14:textId="77777777" w:rsidR="007A08C2" w:rsidRPr="00FB48BC" w:rsidRDefault="007A08C2" w:rsidP="000605CE">
            <w:pPr>
              <w:pStyle w:val="02Tabletext"/>
              <w:rPr>
                <w:b/>
                <w:highlight w:val="yellow"/>
                <w:lang w:val="en-AU"/>
              </w:rPr>
            </w:pPr>
            <w:r w:rsidRPr="008F4E1B">
              <w:t>38312</w:t>
            </w:r>
          </w:p>
        </w:tc>
        <w:tc>
          <w:tcPr>
            <w:tcW w:w="3887" w:type="dxa"/>
            <w:tcMar>
              <w:top w:w="57" w:type="dxa"/>
              <w:left w:w="57" w:type="dxa"/>
              <w:bottom w:w="57" w:type="dxa"/>
            </w:tcMar>
          </w:tcPr>
          <w:p w14:paraId="2A945EBB" w14:textId="77777777" w:rsidR="007A08C2" w:rsidRPr="00FB48BC" w:rsidRDefault="007A08C2" w:rsidP="000605CE">
            <w:pPr>
              <w:pStyle w:val="02Tabletext"/>
              <w:rPr>
                <w:highlight w:val="yellow"/>
                <w:shd w:val="clear" w:color="auto" w:fill="FFFFFF"/>
                <w:lang w:val="en-AU"/>
              </w:rPr>
            </w:pPr>
            <w:r w:rsidRPr="006527F3">
              <w:t>Percutaneous transluminal rotational atherectomy of 1 coronary artery, including balloon angioplasty with insertion of 1 or more stents, where no lesion of the coronary artery has been stented; and each lesion of the coronary artery is complex and heavily calcified; and balloon angioplasty with or without stenting is not suitable; excluding associated radiological services or preparation, and excluding aftercare (Anaes.) (Assist.)</w:t>
            </w:r>
          </w:p>
        </w:tc>
        <w:tc>
          <w:tcPr>
            <w:tcW w:w="857" w:type="dxa"/>
          </w:tcPr>
          <w:p w14:paraId="190306E6" w14:textId="77777777" w:rsidR="007A08C2" w:rsidRPr="00FB48BC" w:rsidRDefault="007A08C2" w:rsidP="000605CE">
            <w:pPr>
              <w:pStyle w:val="02Tabletext"/>
              <w:rPr>
                <w:highlight w:val="yellow"/>
                <w:lang w:val="en-AU"/>
              </w:rPr>
            </w:pPr>
            <w:r w:rsidRPr="0020413A">
              <w:t>$1132.35</w:t>
            </w:r>
          </w:p>
        </w:tc>
        <w:tc>
          <w:tcPr>
            <w:tcW w:w="886" w:type="dxa"/>
            <w:tcMar>
              <w:top w:w="57" w:type="dxa"/>
              <w:left w:w="57" w:type="dxa"/>
              <w:bottom w:w="57" w:type="dxa"/>
            </w:tcMar>
          </w:tcPr>
          <w:p w14:paraId="242C6CAA" w14:textId="77777777" w:rsidR="007A08C2" w:rsidRPr="00FB48BC" w:rsidRDefault="007A08C2" w:rsidP="000605CE">
            <w:pPr>
              <w:pStyle w:val="02Tabletext"/>
              <w:rPr>
                <w:highlight w:val="yellow"/>
                <w:shd w:val="clear" w:color="auto" w:fill="FFFFFF"/>
                <w:lang w:val="en-AU"/>
              </w:rPr>
            </w:pPr>
            <w:r w:rsidRPr="0020413A">
              <w:t>268</w:t>
            </w:r>
          </w:p>
        </w:tc>
        <w:tc>
          <w:tcPr>
            <w:tcW w:w="1158" w:type="dxa"/>
          </w:tcPr>
          <w:p w14:paraId="575177B2" w14:textId="77777777" w:rsidR="007A08C2" w:rsidRPr="00FB48BC" w:rsidRDefault="007A08C2" w:rsidP="000605CE">
            <w:pPr>
              <w:pStyle w:val="02Tabletext"/>
              <w:rPr>
                <w:highlight w:val="yellow"/>
                <w:lang w:val="en-AU"/>
              </w:rPr>
            </w:pPr>
            <w:r w:rsidRPr="0020413A">
              <w:t>$228,198</w:t>
            </w:r>
          </w:p>
        </w:tc>
        <w:tc>
          <w:tcPr>
            <w:tcW w:w="857" w:type="dxa"/>
          </w:tcPr>
          <w:p w14:paraId="6B69BB82" w14:textId="77777777" w:rsidR="007A08C2" w:rsidRPr="0020413A" w:rsidRDefault="007A08C2" w:rsidP="000605CE">
            <w:pPr>
              <w:pStyle w:val="02Tabletext"/>
            </w:pPr>
            <w:r>
              <w:rPr>
                <w:color w:val="000000"/>
              </w:rPr>
              <w:t>319</w:t>
            </w:r>
          </w:p>
        </w:tc>
        <w:tc>
          <w:tcPr>
            <w:tcW w:w="769" w:type="dxa"/>
          </w:tcPr>
          <w:p w14:paraId="524B4DE1" w14:textId="77777777" w:rsidR="007A08C2" w:rsidRPr="0020413A" w:rsidRDefault="007A08C2" w:rsidP="000605CE">
            <w:pPr>
              <w:pStyle w:val="02Tabletext"/>
            </w:pPr>
            <w:r>
              <w:rPr>
                <w:color w:val="000000"/>
              </w:rPr>
              <w:t>$271,256.00</w:t>
            </w:r>
          </w:p>
        </w:tc>
      </w:tr>
      <w:tr w:rsidR="007A08C2" w:rsidRPr="00FB48BC" w14:paraId="5BAEE323" w14:textId="77777777" w:rsidTr="00FD6810">
        <w:tc>
          <w:tcPr>
            <w:tcW w:w="697" w:type="dxa"/>
            <w:tcMar>
              <w:top w:w="57" w:type="dxa"/>
              <w:left w:w="57" w:type="dxa"/>
              <w:bottom w:w="57" w:type="dxa"/>
            </w:tcMar>
          </w:tcPr>
          <w:p w14:paraId="0FEA7AA5" w14:textId="77777777" w:rsidR="007A08C2" w:rsidRPr="00FB48BC" w:rsidRDefault="007A08C2" w:rsidP="000605CE">
            <w:pPr>
              <w:pStyle w:val="02Tabletext"/>
              <w:rPr>
                <w:b/>
                <w:highlight w:val="yellow"/>
                <w:lang w:val="en-AU"/>
              </w:rPr>
            </w:pPr>
            <w:r w:rsidRPr="008F4E1B">
              <w:t>38315</w:t>
            </w:r>
          </w:p>
        </w:tc>
        <w:tc>
          <w:tcPr>
            <w:tcW w:w="3887" w:type="dxa"/>
            <w:tcMar>
              <w:top w:w="57" w:type="dxa"/>
              <w:left w:w="57" w:type="dxa"/>
              <w:bottom w:w="57" w:type="dxa"/>
            </w:tcMar>
          </w:tcPr>
          <w:p w14:paraId="316FB647" w14:textId="77777777" w:rsidR="007A08C2" w:rsidRPr="00FB48BC" w:rsidRDefault="007A08C2" w:rsidP="009C31F6">
            <w:pPr>
              <w:pStyle w:val="02Tabletext"/>
              <w:rPr>
                <w:highlight w:val="yellow"/>
                <w:lang w:val="en-AU"/>
              </w:rPr>
            </w:pPr>
            <w:r w:rsidRPr="006527F3">
              <w:t>Percutaneous transluminal rotational atherectomy of more than 1 coronary artery, including balloon angioplasty with no stent insertion where</w:t>
            </w:r>
            <w:r w:rsidR="009C31F6">
              <w:t xml:space="preserve"> </w:t>
            </w:r>
            <w:r w:rsidRPr="006527F3">
              <w:t>no lesion of the coronary arteries has been stented; and</w:t>
            </w:r>
            <w:r w:rsidR="009C31F6">
              <w:t xml:space="preserve"> </w:t>
            </w:r>
            <w:r w:rsidRPr="006527F3">
              <w:t>each lesion of the coronary arteries is complex and heavily calcified; and</w:t>
            </w:r>
            <w:r w:rsidR="009C31F6">
              <w:t xml:space="preserve"> </w:t>
            </w:r>
            <w:r w:rsidRPr="006527F3">
              <w:t>balloon angioplasty with or without stenting is not suitable; excluding associated radiological services or preparation, and excluding aftercare (Anaes.) (Assist.)</w:t>
            </w:r>
          </w:p>
        </w:tc>
        <w:tc>
          <w:tcPr>
            <w:tcW w:w="857" w:type="dxa"/>
          </w:tcPr>
          <w:p w14:paraId="25B08D53" w14:textId="77777777" w:rsidR="007A08C2" w:rsidRPr="00FB48BC" w:rsidRDefault="007A08C2" w:rsidP="000605CE">
            <w:pPr>
              <w:pStyle w:val="02Tabletext"/>
              <w:rPr>
                <w:highlight w:val="yellow"/>
                <w:lang w:val="en-AU"/>
              </w:rPr>
            </w:pPr>
            <w:r w:rsidRPr="0020413A">
              <w:t>$1215.85</w:t>
            </w:r>
          </w:p>
        </w:tc>
        <w:tc>
          <w:tcPr>
            <w:tcW w:w="886" w:type="dxa"/>
            <w:tcMar>
              <w:top w:w="57" w:type="dxa"/>
              <w:left w:w="57" w:type="dxa"/>
              <w:bottom w:w="57" w:type="dxa"/>
            </w:tcMar>
          </w:tcPr>
          <w:p w14:paraId="012A603B" w14:textId="77777777" w:rsidR="007A08C2" w:rsidRPr="00FB48BC" w:rsidRDefault="007A08C2" w:rsidP="000605CE">
            <w:pPr>
              <w:pStyle w:val="02Tabletext"/>
              <w:rPr>
                <w:highlight w:val="yellow"/>
                <w:lang w:val="en-AU"/>
              </w:rPr>
            </w:pPr>
            <w:r w:rsidRPr="0020413A">
              <w:t>10</w:t>
            </w:r>
          </w:p>
        </w:tc>
        <w:tc>
          <w:tcPr>
            <w:tcW w:w="1158" w:type="dxa"/>
          </w:tcPr>
          <w:p w14:paraId="51BA57F4" w14:textId="77777777" w:rsidR="007A08C2" w:rsidRPr="00FB48BC" w:rsidRDefault="007A08C2" w:rsidP="000605CE">
            <w:pPr>
              <w:pStyle w:val="02Tabletext"/>
              <w:rPr>
                <w:highlight w:val="yellow"/>
                <w:lang w:val="en-AU"/>
              </w:rPr>
            </w:pPr>
            <w:r w:rsidRPr="0020413A">
              <w:t>$8,883</w:t>
            </w:r>
          </w:p>
        </w:tc>
        <w:tc>
          <w:tcPr>
            <w:tcW w:w="857" w:type="dxa"/>
          </w:tcPr>
          <w:p w14:paraId="74CCFF09" w14:textId="77777777" w:rsidR="007A08C2" w:rsidRPr="0020413A" w:rsidRDefault="007A08C2" w:rsidP="000605CE">
            <w:pPr>
              <w:pStyle w:val="02Tabletext"/>
            </w:pPr>
            <w:r>
              <w:rPr>
                <w:color w:val="000000"/>
              </w:rPr>
              <w:t>10</w:t>
            </w:r>
          </w:p>
        </w:tc>
        <w:tc>
          <w:tcPr>
            <w:tcW w:w="769" w:type="dxa"/>
          </w:tcPr>
          <w:p w14:paraId="7760E7F0" w14:textId="77777777" w:rsidR="007A08C2" w:rsidRPr="0020413A" w:rsidRDefault="007A08C2" w:rsidP="000605CE">
            <w:pPr>
              <w:pStyle w:val="02Tabletext"/>
            </w:pPr>
            <w:r>
              <w:rPr>
                <w:color w:val="000000"/>
              </w:rPr>
              <w:t>$10,364.00</w:t>
            </w:r>
          </w:p>
        </w:tc>
      </w:tr>
      <w:tr w:rsidR="007A08C2" w:rsidRPr="00FB48BC" w14:paraId="23C6961C" w14:textId="77777777" w:rsidTr="007A08C2">
        <w:tc>
          <w:tcPr>
            <w:tcW w:w="697" w:type="dxa"/>
            <w:tcMar>
              <w:top w:w="57" w:type="dxa"/>
              <w:left w:w="57" w:type="dxa"/>
              <w:bottom w:w="57" w:type="dxa"/>
            </w:tcMar>
          </w:tcPr>
          <w:p w14:paraId="5F4CA6C8" w14:textId="77777777" w:rsidR="007A08C2" w:rsidRPr="00FB48BC" w:rsidRDefault="007A08C2" w:rsidP="000605CE">
            <w:pPr>
              <w:pStyle w:val="02Tabletext"/>
              <w:rPr>
                <w:b/>
                <w:highlight w:val="yellow"/>
                <w:lang w:val="en-AU"/>
              </w:rPr>
            </w:pPr>
            <w:r w:rsidRPr="008F4E1B">
              <w:t>38318</w:t>
            </w:r>
          </w:p>
        </w:tc>
        <w:tc>
          <w:tcPr>
            <w:tcW w:w="3887" w:type="dxa"/>
            <w:tcMar>
              <w:top w:w="57" w:type="dxa"/>
              <w:left w:w="57" w:type="dxa"/>
              <w:bottom w:w="57" w:type="dxa"/>
            </w:tcMar>
          </w:tcPr>
          <w:p w14:paraId="1AA7242B" w14:textId="77777777" w:rsidR="007A08C2" w:rsidRPr="00FB48BC" w:rsidRDefault="00E20122" w:rsidP="009C31F6">
            <w:pPr>
              <w:pStyle w:val="02Tabletext"/>
              <w:rPr>
                <w:highlight w:val="yellow"/>
                <w:lang w:val="en-AU"/>
              </w:rPr>
            </w:pPr>
            <w:r w:rsidRPr="006527F3">
              <w:rPr>
                <w:lang w:val="en-AU"/>
              </w:rPr>
              <w:t>Percutaneous transluminal rotational atherectomy of more than 1 coronary artery, including balloon angioplasty, with insertion of 1 or more stents, where</w:t>
            </w:r>
            <w:r>
              <w:rPr>
                <w:lang w:val="en-AU"/>
              </w:rPr>
              <w:t xml:space="preserve"> </w:t>
            </w:r>
            <w:r w:rsidRPr="006527F3">
              <w:rPr>
                <w:lang w:val="en-AU"/>
              </w:rPr>
              <w:t>no lesion of the coronary arteries has been stented; and</w:t>
            </w:r>
            <w:r>
              <w:rPr>
                <w:lang w:val="en-AU"/>
              </w:rPr>
              <w:t xml:space="preserve"> </w:t>
            </w:r>
            <w:r w:rsidRPr="006527F3">
              <w:rPr>
                <w:lang w:val="en-AU"/>
              </w:rPr>
              <w:t xml:space="preserve">each lesion of the coronary arteries is complex and heavily calcified; </w:t>
            </w:r>
            <w:r w:rsidR="00D8773E" w:rsidRPr="006527F3">
              <w:rPr>
                <w:lang w:val="en-AU"/>
              </w:rPr>
              <w:t>and balloon</w:t>
            </w:r>
            <w:r w:rsidRPr="006527F3">
              <w:rPr>
                <w:lang w:val="en-AU"/>
              </w:rPr>
              <w:t xml:space="preserve"> angioplasty with or without stenting is not suitable, excluding associated radiological services or preparation, and excluding aftercare (Anaes.) </w:t>
            </w:r>
            <w:r w:rsidR="007A08C2" w:rsidRPr="006527F3">
              <w:rPr>
                <w:lang w:val="en-AU"/>
              </w:rPr>
              <w:t>(Assist.)</w:t>
            </w:r>
          </w:p>
        </w:tc>
        <w:tc>
          <w:tcPr>
            <w:tcW w:w="857" w:type="dxa"/>
          </w:tcPr>
          <w:p w14:paraId="19235379" w14:textId="77777777" w:rsidR="007A08C2" w:rsidRPr="00FB48BC" w:rsidRDefault="007A08C2" w:rsidP="000605CE">
            <w:pPr>
              <w:pStyle w:val="02Tabletext"/>
              <w:rPr>
                <w:highlight w:val="yellow"/>
                <w:lang w:val="en-AU"/>
              </w:rPr>
            </w:pPr>
            <w:r w:rsidRPr="0020413A">
              <w:t>$1586.35</w:t>
            </w:r>
          </w:p>
        </w:tc>
        <w:tc>
          <w:tcPr>
            <w:tcW w:w="886" w:type="dxa"/>
            <w:tcMar>
              <w:top w:w="57" w:type="dxa"/>
              <w:left w:w="57" w:type="dxa"/>
              <w:bottom w:w="57" w:type="dxa"/>
            </w:tcMar>
          </w:tcPr>
          <w:p w14:paraId="7B46183A" w14:textId="77777777" w:rsidR="007A08C2" w:rsidRPr="00FB48BC" w:rsidRDefault="007A08C2" w:rsidP="000605CE">
            <w:pPr>
              <w:pStyle w:val="02Tabletext"/>
              <w:rPr>
                <w:highlight w:val="yellow"/>
                <w:lang w:val="en-AU"/>
              </w:rPr>
            </w:pPr>
            <w:r w:rsidRPr="0020413A">
              <w:t>49</w:t>
            </w:r>
          </w:p>
        </w:tc>
        <w:tc>
          <w:tcPr>
            <w:tcW w:w="1158" w:type="dxa"/>
          </w:tcPr>
          <w:p w14:paraId="4B1C7004" w14:textId="77777777" w:rsidR="007A08C2" w:rsidRPr="00FB48BC" w:rsidRDefault="007A08C2" w:rsidP="000605CE">
            <w:pPr>
              <w:pStyle w:val="02Tabletext"/>
              <w:rPr>
                <w:highlight w:val="yellow"/>
                <w:lang w:val="en-AU"/>
              </w:rPr>
            </w:pPr>
            <w:r w:rsidRPr="0020413A">
              <w:t>$61,181</w:t>
            </w:r>
          </w:p>
        </w:tc>
        <w:tc>
          <w:tcPr>
            <w:tcW w:w="857" w:type="dxa"/>
          </w:tcPr>
          <w:p w14:paraId="1D02288A" w14:textId="77777777" w:rsidR="007A08C2" w:rsidRPr="0020413A" w:rsidRDefault="007A08C2" w:rsidP="000605CE">
            <w:pPr>
              <w:pStyle w:val="02Tabletext"/>
            </w:pPr>
            <w:r>
              <w:rPr>
                <w:color w:val="000000"/>
              </w:rPr>
              <w:t>62</w:t>
            </w:r>
          </w:p>
        </w:tc>
        <w:tc>
          <w:tcPr>
            <w:tcW w:w="769" w:type="dxa"/>
          </w:tcPr>
          <w:p w14:paraId="76D9FCDD" w14:textId="77777777" w:rsidR="007A08C2" w:rsidRPr="0020413A" w:rsidRDefault="007A08C2" w:rsidP="000605CE">
            <w:pPr>
              <w:pStyle w:val="02Tabletext"/>
            </w:pPr>
            <w:r>
              <w:rPr>
                <w:color w:val="000000"/>
              </w:rPr>
              <w:t>$77,110.00</w:t>
            </w:r>
          </w:p>
        </w:tc>
      </w:tr>
      <w:tr w:rsidR="007A08C2" w:rsidRPr="00FB48BC" w14:paraId="6218713F" w14:textId="77777777" w:rsidTr="00FD6810">
        <w:tc>
          <w:tcPr>
            <w:tcW w:w="697" w:type="dxa"/>
            <w:tcMar>
              <w:top w:w="57" w:type="dxa"/>
              <w:left w:w="57" w:type="dxa"/>
              <w:bottom w:w="57" w:type="dxa"/>
            </w:tcMar>
          </w:tcPr>
          <w:p w14:paraId="14797256" w14:textId="77777777" w:rsidR="007A08C2" w:rsidRPr="00FB48BC" w:rsidRDefault="007A08C2" w:rsidP="000605CE">
            <w:pPr>
              <w:pStyle w:val="02Tabletext"/>
              <w:rPr>
                <w:b/>
                <w:highlight w:val="yellow"/>
                <w:lang w:val="en-AU"/>
              </w:rPr>
            </w:pPr>
            <w:r w:rsidRPr="008F4E1B">
              <w:t>38350</w:t>
            </w:r>
          </w:p>
        </w:tc>
        <w:tc>
          <w:tcPr>
            <w:tcW w:w="3887" w:type="dxa"/>
            <w:tcMar>
              <w:top w:w="57" w:type="dxa"/>
              <w:left w:w="57" w:type="dxa"/>
              <w:bottom w:w="57" w:type="dxa"/>
            </w:tcMar>
          </w:tcPr>
          <w:p w14:paraId="12240FA2" w14:textId="77777777" w:rsidR="007A08C2" w:rsidRPr="00FB48BC" w:rsidRDefault="007A08C2" w:rsidP="000605CE">
            <w:pPr>
              <w:pStyle w:val="02Tabletext"/>
              <w:rPr>
                <w:highlight w:val="yellow"/>
                <w:lang w:val="en-AU"/>
              </w:rPr>
            </w:pPr>
            <w:r w:rsidRPr="008F4E1B">
              <w:t>Single chamber permanent transvenous electrode, insertion, removal or replacement of, including cardiac electrophysiological services where used for pacemaker implantation (Anaes.)</w:t>
            </w:r>
          </w:p>
        </w:tc>
        <w:tc>
          <w:tcPr>
            <w:tcW w:w="857" w:type="dxa"/>
          </w:tcPr>
          <w:p w14:paraId="0C786AC9" w14:textId="77777777" w:rsidR="007A08C2" w:rsidRPr="00FB48BC" w:rsidRDefault="007A08C2" w:rsidP="000605CE">
            <w:pPr>
              <w:pStyle w:val="02Tabletext"/>
              <w:rPr>
                <w:highlight w:val="yellow"/>
                <w:lang w:val="en-AU"/>
              </w:rPr>
            </w:pPr>
            <w:r w:rsidRPr="008F4E1B">
              <w:t>$638.65</w:t>
            </w:r>
          </w:p>
        </w:tc>
        <w:tc>
          <w:tcPr>
            <w:tcW w:w="886" w:type="dxa"/>
            <w:tcMar>
              <w:top w:w="57" w:type="dxa"/>
              <w:left w:w="57" w:type="dxa"/>
              <w:bottom w:w="57" w:type="dxa"/>
            </w:tcMar>
          </w:tcPr>
          <w:p w14:paraId="02A54597" w14:textId="77777777" w:rsidR="007A08C2" w:rsidRPr="00FB48BC" w:rsidRDefault="007A08C2" w:rsidP="000605CE">
            <w:pPr>
              <w:pStyle w:val="02Tabletext"/>
              <w:rPr>
                <w:highlight w:val="yellow"/>
                <w:lang w:val="en-AU"/>
              </w:rPr>
            </w:pPr>
            <w:r w:rsidRPr="008F4E1B">
              <w:t>2,796</w:t>
            </w:r>
          </w:p>
        </w:tc>
        <w:tc>
          <w:tcPr>
            <w:tcW w:w="1158" w:type="dxa"/>
          </w:tcPr>
          <w:p w14:paraId="196B578C" w14:textId="77777777" w:rsidR="007A08C2" w:rsidRPr="00FB48BC" w:rsidRDefault="007A08C2" w:rsidP="000605CE">
            <w:pPr>
              <w:pStyle w:val="02Tabletext"/>
              <w:rPr>
                <w:highlight w:val="yellow"/>
                <w:lang w:val="en-AU"/>
              </w:rPr>
            </w:pPr>
            <w:r w:rsidRPr="008F4E1B">
              <w:t>$1,002,970</w:t>
            </w:r>
          </w:p>
        </w:tc>
        <w:tc>
          <w:tcPr>
            <w:tcW w:w="857" w:type="dxa"/>
          </w:tcPr>
          <w:p w14:paraId="460A5759" w14:textId="77777777" w:rsidR="007A08C2" w:rsidRPr="008F4E1B" w:rsidRDefault="007A08C2" w:rsidP="000605CE">
            <w:pPr>
              <w:pStyle w:val="02Tabletext"/>
            </w:pPr>
            <w:r>
              <w:rPr>
                <w:color w:val="000000"/>
              </w:rPr>
              <w:t>3,004</w:t>
            </w:r>
          </w:p>
        </w:tc>
        <w:tc>
          <w:tcPr>
            <w:tcW w:w="769" w:type="dxa"/>
          </w:tcPr>
          <w:p w14:paraId="15C5D8BC" w14:textId="77777777" w:rsidR="007A08C2" w:rsidRPr="008F4E1B" w:rsidRDefault="007A08C2" w:rsidP="000605CE">
            <w:pPr>
              <w:pStyle w:val="02Tabletext"/>
            </w:pPr>
            <w:r>
              <w:rPr>
                <w:color w:val="000000"/>
              </w:rPr>
              <w:t>$1,071,661.00</w:t>
            </w:r>
          </w:p>
        </w:tc>
      </w:tr>
      <w:tr w:rsidR="007A08C2" w:rsidRPr="00FB48BC" w14:paraId="02A03B37" w14:textId="77777777" w:rsidTr="00FD6810">
        <w:tc>
          <w:tcPr>
            <w:tcW w:w="697" w:type="dxa"/>
            <w:tcMar>
              <w:top w:w="57" w:type="dxa"/>
              <w:left w:w="57" w:type="dxa"/>
              <w:bottom w:w="57" w:type="dxa"/>
            </w:tcMar>
          </w:tcPr>
          <w:p w14:paraId="5EBD6CA1" w14:textId="77777777" w:rsidR="007A08C2" w:rsidRPr="00FB48BC" w:rsidRDefault="007A08C2" w:rsidP="000605CE">
            <w:pPr>
              <w:pStyle w:val="02Tabletext"/>
              <w:rPr>
                <w:highlight w:val="yellow"/>
                <w:lang w:val="en-AU"/>
              </w:rPr>
            </w:pPr>
            <w:r w:rsidRPr="008F4E1B">
              <w:t>38353</w:t>
            </w:r>
          </w:p>
        </w:tc>
        <w:tc>
          <w:tcPr>
            <w:tcW w:w="3887" w:type="dxa"/>
            <w:tcMar>
              <w:top w:w="57" w:type="dxa"/>
              <w:left w:w="57" w:type="dxa"/>
              <w:bottom w:w="57" w:type="dxa"/>
            </w:tcMar>
          </w:tcPr>
          <w:p w14:paraId="23FD482A" w14:textId="77777777" w:rsidR="007A08C2" w:rsidRPr="00FB48BC" w:rsidRDefault="007A08C2" w:rsidP="000605CE">
            <w:pPr>
              <w:pStyle w:val="02Tabletext"/>
              <w:rPr>
                <w:highlight w:val="yellow"/>
                <w:lang w:val="en-AU"/>
              </w:rPr>
            </w:pPr>
            <w:r w:rsidRPr="008F4E1B">
              <w:t>Permanent cardiac pacemaker, insertion, removal or replacement of, not for cardiac resynchronisation therapy, including cardiac electrophysiological services where used for pacemaker implantation (Anaes.)</w:t>
            </w:r>
          </w:p>
        </w:tc>
        <w:tc>
          <w:tcPr>
            <w:tcW w:w="857" w:type="dxa"/>
          </w:tcPr>
          <w:p w14:paraId="46C62768" w14:textId="77777777" w:rsidR="007A08C2" w:rsidRPr="00FB48BC" w:rsidRDefault="007A08C2" w:rsidP="000605CE">
            <w:pPr>
              <w:pStyle w:val="02Tabletext"/>
              <w:rPr>
                <w:highlight w:val="yellow"/>
                <w:lang w:val="en-AU"/>
              </w:rPr>
            </w:pPr>
            <w:r w:rsidRPr="008F4E1B">
              <w:t>$255.45</w:t>
            </w:r>
          </w:p>
        </w:tc>
        <w:tc>
          <w:tcPr>
            <w:tcW w:w="886" w:type="dxa"/>
            <w:tcMar>
              <w:top w:w="57" w:type="dxa"/>
              <w:left w:w="57" w:type="dxa"/>
              <w:bottom w:w="57" w:type="dxa"/>
            </w:tcMar>
          </w:tcPr>
          <w:p w14:paraId="3AE2AACE" w14:textId="77777777" w:rsidR="007A08C2" w:rsidRPr="00FB48BC" w:rsidRDefault="007A08C2" w:rsidP="000605CE">
            <w:pPr>
              <w:pStyle w:val="02Tabletext"/>
              <w:rPr>
                <w:highlight w:val="yellow"/>
                <w:lang w:val="en-AU"/>
              </w:rPr>
            </w:pPr>
            <w:r w:rsidRPr="008F4E1B">
              <w:t>9,871</w:t>
            </w:r>
          </w:p>
        </w:tc>
        <w:tc>
          <w:tcPr>
            <w:tcW w:w="1158" w:type="dxa"/>
          </w:tcPr>
          <w:p w14:paraId="24BF7B80" w14:textId="77777777" w:rsidR="007A08C2" w:rsidRPr="00FB48BC" w:rsidRDefault="007A08C2" w:rsidP="000605CE">
            <w:pPr>
              <w:pStyle w:val="02Tabletext"/>
              <w:rPr>
                <w:highlight w:val="yellow"/>
                <w:lang w:val="en-AU"/>
              </w:rPr>
            </w:pPr>
            <w:r w:rsidRPr="008F4E1B">
              <w:t>$1,117,848</w:t>
            </w:r>
          </w:p>
        </w:tc>
        <w:tc>
          <w:tcPr>
            <w:tcW w:w="857" w:type="dxa"/>
          </w:tcPr>
          <w:p w14:paraId="60F1AF18" w14:textId="77777777" w:rsidR="007A08C2" w:rsidRPr="008F4E1B" w:rsidRDefault="007A08C2" w:rsidP="000605CE">
            <w:pPr>
              <w:pStyle w:val="02Tabletext"/>
            </w:pPr>
            <w:r>
              <w:rPr>
                <w:color w:val="000000"/>
              </w:rPr>
              <w:t>10,266</w:t>
            </w:r>
          </w:p>
        </w:tc>
        <w:tc>
          <w:tcPr>
            <w:tcW w:w="769" w:type="dxa"/>
          </w:tcPr>
          <w:p w14:paraId="32D72481" w14:textId="77777777" w:rsidR="007A08C2" w:rsidRPr="008F4E1B" w:rsidRDefault="007A08C2" w:rsidP="000605CE">
            <w:pPr>
              <w:pStyle w:val="02Tabletext"/>
            </w:pPr>
            <w:r>
              <w:rPr>
                <w:color w:val="000000"/>
              </w:rPr>
              <w:t>$1,157,858.00</w:t>
            </w:r>
          </w:p>
        </w:tc>
      </w:tr>
      <w:tr w:rsidR="007A08C2" w:rsidRPr="00FB48BC" w14:paraId="1EACC75D" w14:textId="77777777" w:rsidTr="00FD6810">
        <w:tc>
          <w:tcPr>
            <w:tcW w:w="697" w:type="dxa"/>
            <w:tcMar>
              <w:top w:w="57" w:type="dxa"/>
              <w:left w:w="57" w:type="dxa"/>
              <w:bottom w:w="57" w:type="dxa"/>
            </w:tcMar>
          </w:tcPr>
          <w:p w14:paraId="580C51FE" w14:textId="77777777" w:rsidR="007A08C2" w:rsidRPr="00FB48BC" w:rsidRDefault="007A08C2" w:rsidP="000605CE">
            <w:pPr>
              <w:pStyle w:val="02Tabletext"/>
              <w:rPr>
                <w:highlight w:val="yellow"/>
                <w:lang w:val="en-AU"/>
              </w:rPr>
            </w:pPr>
            <w:r w:rsidRPr="008F4E1B">
              <w:t>38356</w:t>
            </w:r>
          </w:p>
        </w:tc>
        <w:tc>
          <w:tcPr>
            <w:tcW w:w="3887" w:type="dxa"/>
            <w:tcMar>
              <w:top w:w="57" w:type="dxa"/>
              <w:left w:w="57" w:type="dxa"/>
              <w:bottom w:w="57" w:type="dxa"/>
            </w:tcMar>
          </w:tcPr>
          <w:p w14:paraId="6BB27323" w14:textId="77777777" w:rsidR="007A08C2" w:rsidRPr="00FB48BC" w:rsidRDefault="007A08C2" w:rsidP="000605CE">
            <w:pPr>
              <w:pStyle w:val="02Tabletext"/>
              <w:rPr>
                <w:highlight w:val="yellow"/>
                <w:lang w:val="en-AU"/>
              </w:rPr>
            </w:pPr>
            <w:r w:rsidRPr="008F4E1B">
              <w:t xml:space="preserve">Dual chamber permanent transvenous electrodes, insertion, removal or replacement of, including cardiac </w:t>
            </w:r>
            <w:r w:rsidRPr="008F4E1B">
              <w:lastRenderedPageBreak/>
              <w:t>electrophysiological services where used for pacemaker implantation (Anaes.)</w:t>
            </w:r>
          </w:p>
        </w:tc>
        <w:tc>
          <w:tcPr>
            <w:tcW w:w="857" w:type="dxa"/>
          </w:tcPr>
          <w:p w14:paraId="37F7EBD8" w14:textId="77777777" w:rsidR="007A08C2" w:rsidRPr="00FB48BC" w:rsidRDefault="007A08C2" w:rsidP="000605CE">
            <w:pPr>
              <w:pStyle w:val="02Tabletext"/>
              <w:rPr>
                <w:highlight w:val="yellow"/>
                <w:shd w:val="clear" w:color="auto" w:fill="FFFFFF"/>
                <w:lang w:val="en-AU"/>
              </w:rPr>
            </w:pPr>
            <w:r w:rsidRPr="008F4E1B">
              <w:lastRenderedPageBreak/>
              <w:t>$837.35</w:t>
            </w:r>
          </w:p>
        </w:tc>
        <w:tc>
          <w:tcPr>
            <w:tcW w:w="886" w:type="dxa"/>
            <w:tcMar>
              <w:top w:w="57" w:type="dxa"/>
              <w:left w:w="57" w:type="dxa"/>
              <w:bottom w:w="57" w:type="dxa"/>
            </w:tcMar>
          </w:tcPr>
          <w:p w14:paraId="3D1F8720" w14:textId="77777777" w:rsidR="007A08C2" w:rsidRPr="00FB48BC" w:rsidRDefault="007A08C2" w:rsidP="000605CE">
            <w:pPr>
              <w:pStyle w:val="02Tabletext"/>
              <w:rPr>
                <w:highlight w:val="yellow"/>
                <w:lang w:val="en-AU"/>
              </w:rPr>
            </w:pPr>
            <w:r w:rsidRPr="008F4E1B">
              <w:t>6,625</w:t>
            </w:r>
          </w:p>
        </w:tc>
        <w:tc>
          <w:tcPr>
            <w:tcW w:w="1158" w:type="dxa"/>
          </w:tcPr>
          <w:p w14:paraId="7D8F9F4D" w14:textId="77777777" w:rsidR="007A08C2" w:rsidRPr="00FB48BC" w:rsidRDefault="007A08C2" w:rsidP="000605CE">
            <w:pPr>
              <w:pStyle w:val="02Tabletext"/>
              <w:rPr>
                <w:highlight w:val="yellow"/>
                <w:shd w:val="clear" w:color="auto" w:fill="FFFFFF"/>
                <w:lang w:val="en-AU"/>
              </w:rPr>
            </w:pPr>
            <w:r w:rsidRPr="008F4E1B">
              <w:t>$4,082,981</w:t>
            </w:r>
          </w:p>
        </w:tc>
        <w:tc>
          <w:tcPr>
            <w:tcW w:w="857" w:type="dxa"/>
          </w:tcPr>
          <w:p w14:paraId="09DF5486" w14:textId="77777777" w:rsidR="007A08C2" w:rsidRPr="008F4E1B" w:rsidRDefault="007A08C2" w:rsidP="000605CE">
            <w:pPr>
              <w:pStyle w:val="02Tabletext"/>
            </w:pPr>
            <w:r>
              <w:rPr>
                <w:color w:val="000000"/>
              </w:rPr>
              <w:t>6,985</w:t>
            </w:r>
          </w:p>
        </w:tc>
        <w:tc>
          <w:tcPr>
            <w:tcW w:w="769" w:type="dxa"/>
          </w:tcPr>
          <w:p w14:paraId="57BA3C6B" w14:textId="77777777" w:rsidR="007A08C2" w:rsidRPr="008F4E1B" w:rsidRDefault="007A08C2" w:rsidP="000605CE">
            <w:pPr>
              <w:pStyle w:val="02Tabletext"/>
            </w:pPr>
            <w:r>
              <w:rPr>
                <w:color w:val="000000"/>
              </w:rPr>
              <w:t>$4,298,024.00</w:t>
            </w:r>
          </w:p>
        </w:tc>
      </w:tr>
      <w:tr w:rsidR="007A08C2" w:rsidRPr="00FB48BC" w14:paraId="70FDF269" w14:textId="77777777" w:rsidTr="00FD6810">
        <w:tc>
          <w:tcPr>
            <w:tcW w:w="697" w:type="dxa"/>
            <w:tcMar>
              <w:top w:w="57" w:type="dxa"/>
              <w:left w:w="57" w:type="dxa"/>
              <w:bottom w:w="57" w:type="dxa"/>
            </w:tcMar>
          </w:tcPr>
          <w:p w14:paraId="6569033D" w14:textId="77777777" w:rsidR="007A08C2" w:rsidRPr="00FB48BC" w:rsidRDefault="007A08C2" w:rsidP="000605CE">
            <w:pPr>
              <w:pStyle w:val="02Tabletext"/>
              <w:rPr>
                <w:highlight w:val="yellow"/>
                <w:lang w:val="en-AU"/>
              </w:rPr>
            </w:pPr>
            <w:r w:rsidRPr="008F4E1B">
              <w:t>38358</w:t>
            </w:r>
          </w:p>
        </w:tc>
        <w:tc>
          <w:tcPr>
            <w:tcW w:w="3887" w:type="dxa"/>
            <w:tcMar>
              <w:top w:w="57" w:type="dxa"/>
              <w:left w:w="57" w:type="dxa"/>
              <w:bottom w:w="57" w:type="dxa"/>
            </w:tcMar>
          </w:tcPr>
          <w:p w14:paraId="08AE2DCE" w14:textId="77777777" w:rsidR="007A08C2" w:rsidRPr="00FB48BC" w:rsidRDefault="007A08C2" w:rsidP="000605CE">
            <w:pPr>
              <w:pStyle w:val="02Tabletext"/>
              <w:rPr>
                <w:highlight w:val="yellow"/>
                <w:shd w:val="clear" w:color="auto" w:fill="FFFFFF"/>
                <w:lang w:val="en-AU"/>
              </w:rPr>
            </w:pPr>
            <w:r w:rsidRPr="008F4E1B">
              <w:t>Extraction of chronically implanted transvenous pacing or defibrillator lead or leads, by percutaneous method where the leads have been in situ for greater than six months and require removal with locking stylets, snares and/or extraction sheaths in a facility where cardiac surgery is available, in association with item 61109 or 60509 (Anaes.) (Assist.)</w:t>
            </w:r>
          </w:p>
        </w:tc>
        <w:tc>
          <w:tcPr>
            <w:tcW w:w="857" w:type="dxa"/>
          </w:tcPr>
          <w:p w14:paraId="1D1FE7DE" w14:textId="77777777" w:rsidR="007A08C2" w:rsidRPr="00FB48BC" w:rsidRDefault="007A08C2" w:rsidP="000605CE">
            <w:pPr>
              <w:pStyle w:val="02Tabletext"/>
              <w:rPr>
                <w:highlight w:val="yellow"/>
                <w:lang w:val="en-AU"/>
              </w:rPr>
            </w:pPr>
            <w:r w:rsidRPr="008F4E1B">
              <w:t>$2868.05</w:t>
            </w:r>
          </w:p>
        </w:tc>
        <w:tc>
          <w:tcPr>
            <w:tcW w:w="886" w:type="dxa"/>
            <w:tcMar>
              <w:top w:w="57" w:type="dxa"/>
              <w:left w:w="57" w:type="dxa"/>
              <w:bottom w:w="57" w:type="dxa"/>
            </w:tcMar>
          </w:tcPr>
          <w:p w14:paraId="6C0EF3AE" w14:textId="77777777" w:rsidR="007A08C2" w:rsidRPr="00FB48BC" w:rsidRDefault="007A08C2" w:rsidP="000605CE">
            <w:pPr>
              <w:pStyle w:val="02Tabletext"/>
              <w:rPr>
                <w:highlight w:val="yellow"/>
                <w:shd w:val="clear" w:color="auto" w:fill="FFFFFF"/>
                <w:lang w:val="en-AU"/>
              </w:rPr>
            </w:pPr>
            <w:r w:rsidRPr="008F4E1B">
              <w:t>99</w:t>
            </w:r>
          </w:p>
        </w:tc>
        <w:tc>
          <w:tcPr>
            <w:tcW w:w="1158" w:type="dxa"/>
          </w:tcPr>
          <w:p w14:paraId="14A757B8" w14:textId="77777777" w:rsidR="007A08C2" w:rsidRPr="00FB48BC" w:rsidRDefault="007A08C2" w:rsidP="000605CE">
            <w:pPr>
              <w:pStyle w:val="02Tabletext"/>
              <w:rPr>
                <w:highlight w:val="yellow"/>
                <w:lang w:val="en-AU"/>
              </w:rPr>
            </w:pPr>
            <w:r w:rsidRPr="008F4E1B">
              <w:t>$213,072</w:t>
            </w:r>
          </w:p>
        </w:tc>
        <w:tc>
          <w:tcPr>
            <w:tcW w:w="857" w:type="dxa"/>
          </w:tcPr>
          <w:p w14:paraId="72DCEAE8" w14:textId="77777777" w:rsidR="007A08C2" w:rsidRPr="008F4E1B" w:rsidRDefault="007A08C2" w:rsidP="000605CE">
            <w:pPr>
              <w:pStyle w:val="02Tabletext"/>
            </w:pPr>
            <w:r>
              <w:rPr>
                <w:color w:val="000000"/>
              </w:rPr>
              <w:t>123</w:t>
            </w:r>
          </w:p>
        </w:tc>
        <w:tc>
          <w:tcPr>
            <w:tcW w:w="769" w:type="dxa"/>
          </w:tcPr>
          <w:p w14:paraId="202CC7E9" w14:textId="77777777" w:rsidR="007A08C2" w:rsidRPr="008F4E1B" w:rsidRDefault="007A08C2" w:rsidP="000605CE">
            <w:pPr>
              <w:pStyle w:val="02Tabletext"/>
            </w:pPr>
            <w:r>
              <w:rPr>
                <w:color w:val="000000"/>
              </w:rPr>
              <w:t>$247,171.00</w:t>
            </w:r>
          </w:p>
        </w:tc>
      </w:tr>
      <w:tr w:rsidR="007A08C2" w:rsidRPr="00FB48BC" w14:paraId="579E06E6" w14:textId="77777777" w:rsidTr="00FD6810">
        <w:tc>
          <w:tcPr>
            <w:tcW w:w="697" w:type="dxa"/>
            <w:tcMar>
              <w:top w:w="57" w:type="dxa"/>
              <w:left w:w="57" w:type="dxa"/>
              <w:bottom w:w="57" w:type="dxa"/>
            </w:tcMar>
          </w:tcPr>
          <w:p w14:paraId="59498BE5" w14:textId="77777777" w:rsidR="007A08C2" w:rsidRPr="00FB48BC" w:rsidRDefault="007A08C2" w:rsidP="000605CE">
            <w:pPr>
              <w:pStyle w:val="02Tabletext"/>
              <w:rPr>
                <w:highlight w:val="yellow"/>
                <w:lang w:val="en-AU"/>
              </w:rPr>
            </w:pPr>
            <w:r w:rsidRPr="008F4E1B">
              <w:t>38359</w:t>
            </w:r>
          </w:p>
        </w:tc>
        <w:tc>
          <w:tcPr>
            <w:tcW w:w="3887" w:type="dxa"/>
            <w:tcMar>
              <w:top w:w="57" w:type="dxa"/>
              <w:left w:w="57" w:type="dxa"/>
              <w:bottom w:w="57" w:type="dxa"/>
            </w:tcMar>
          </w:tcPr>
          <w:p w14:paraId="7588C3CE" w14:textId="77777777" w:rsidR="007A08C2" w:rsidRPr="00FB48BC" w:rsidRDefault="007A08C2" w:rsidP="000605CE">
            <w:pPr>
              <w:pStyle w:val="02Tabletext"/>
              <w:rPr>
                <w:highlight w:val="yellow"/>
                <w:lang w:val="en-AU"/>
              </w:rPr>
            </w:pPr>
            <w:r w:rsidRPr="008F4E1B">
              <w:t>Pericardium, paracentesis of (excluding aftercare) (Anaes.)</w:t>
            </w:r>
          </w:p>
        </w:tc>
        <w:tc>
          <w:tcPr>
            <w:tcW w:w="857" w:type="dxa"/>
          </w:tcPr>
          <w:p w14:paraId="1ACC9A18" w14:textId="77777777" w:rsidR="007A08C2" w:rsidRPr="00FB48BC" w:rsidRDefault="007A08C2" w:rsidP="000605CE">
            <w:pPr>
              <w:pStyle w:val="02Tabletext"/>
              <w:rPr>
                <w:highlight w:val="yellow"/>
                <w:lang w:val="en-AU"/>
              </w:rPr>
            </w:pPr>
            <w:r w:rsidRPr="008F4E1B">
              <w:t>$133.55</w:t>
            </w:r>
          </w:p>
        </w:tc>
        <w:tc>
          <w:tcPr>
            <w:tcW w:w="886" w:type="dxa"/>
            <w:tcMar>
              <w:top w:w="57" w:type="dxa"/>
              <w:left w:w="57" w:type="dxa"/>
              <w:bottom w:w="57" w:type="dxa"/>
            </w:tcMar>
          </w:tcPr>
          <w:p w14:paraId="36403FB2" w14:textId="77777777" w:rsidR="007A08C2" w:rsidRPr="00FB48BC" w:rsidRDefault="007A08C2" w:rsidP="000605CE">
            <w:pPr>
              <w:pStyle w:val="02Tabletext"/>
              <w:rPr>
                <w:highlight w:val="yellow"/>
                <w:lang w:val="en-AU"/>
              </w:rPr>
            </w:pPr>
            <w:r w:rsidRPr="008F4E1B">
              <w:t>136</w:t>
            </w:r>
          </w:p>
        </w:tc>
        <w:tc>
          <w:tcPr>
            <w:tcW w:w="1158" w:type="dxa"/>
          </w:tcPr>
          <w:p w14:paraId="59D85340" w14:textId="77777777" w:rsidR="007A08C2" w:rsidRPr="00FB48BC" w:rsidRDefault="007A08C2" w:rsidP="000605CE">
            <w:pPr>
              <w:pStyle w:val="02Tabletext"/>
              <w:rPr>
                <w:highlight w:val="yellow"/>
                <w:lang w:val="en-AU"/>
              </w:rPr>
            </w:pPr>
            <w:r w:rsidRPr="008F4E1B">
              <w:t>$11,986</w:t>
            </w:r>
          </w:p>
        </w:tc>
        <w:tc>
          <w:tcPr>
            <w:tcW w:w="857" w:type="dxa"/>
          </w:tcPr>
          <w:p w14:paraId="5AFE91F2" w14:textId="77777777" w:rsidR="007A08C2" w:rsidRPr="008F4E1B" w:rsidRDefault="007A08C2" w:rsidP="000605CE">
            <w:pPr>
              <w:pStyle w:val="02Tabletext"/>
            </w:pPr>
            <w:r>
              <w:rPr>
                <w:color w:val="000000"/>
              </w:rPr>
              <w:t>162</w:t>
            </w:r>
          </w:p>
        </w:tc>
        <w:tc>
          <w:tcPr>
            <w:tcW w:w="769" w:type="dxa"/>
          </w:tcPr>
          <w:p w14:paraId="7331C6A1" w14:textId="77777777" w:rsidR="007A08C2" w:rsidRPr="008F4E1B" w:rsidRDefault="007A08C2" w:rsidP="000605CE">
            <w:pPr>
              <w:pStyle w:val="02Tabletext"/>
            </w:pPr>
            <w:r>
              <w:rPr>
                <w:color w:val="000000"/>
              </w:rPr>
              <w:t>$14,161.00</w:t>
            </w:r>
          </w:p>
        </w:tc>
      </w:tr>
      <w:tr w:rsidR="007A08C2" w:rsidRPr="00FB48BC" w14:paraId="5B53830F" w14:textId="77777777" w:rsidTr="00FD6810">
        <w:tc>
          <w:tcPr>
            <w:tcW w:w="697" w:type="dxa"/>
            <w:tcMar>
              <w:top w:w="57" w:type="dxa"/>
              <w:left w:w="57" w:type="dxa"/>
              <w:bottom w:w="57" w:type="dxa"/>
            </w:tcMar>
          </w:tcPr>
          <w:p w14:paraId="647B7B7F" w14:textId="77777777" w:rsidR="007A08C2" w:rsidRPr="00FB48BC" w:rsidRDefault="007A08C2" w:rsidP="000605CE">
            <w:pPr>
              <w:pStyle w:val="02Tabletext"/>
              <w:rPr>
                <w:highlight w:val="yellow"/>
                <w:lang w:val="en-AU"/>
              </w:rPr>
            </w:pPr>
            <w:r w:rsidRPr="008F4E1B">
              <w:t>38362</w:t>
            </w:r>
          </w:p>
        </w:tc>
        <w:tc>
          <w:tcPr>
            <w:tcW w:w="3887" w:type="dxa"/>
            <w:tcMar>
              <w:top w:w="57" w:type="dxa"/>
              <w:left w:w="57" w:type="dxa"/>
              <w:bottom w:w="57" w:type="dxa"/>
            </w:tcMar>
          </w:tcPr>
          <w:p w14:paraId="703D9E16" w14:textId="77777777" w:rsidR="007A08C2" w:rsidRPr="00FB48BC" w:rsidRDefault="007A08C2" w:rsidP="000605CE">
            <w:pPr>
              <w:pStyle w:val="02Tabletext"/>
              <w:rPr>
                <w:highlight w:val="yellow"/>
                <w:lang w:val="en-AU"/>
              </w:rPr>
            </w:pPr>
            <w:r w:rsidRPr="008F4E1B">
              <w:t>Intra-aortic balloon pump, percutaneous insertion of (Anaes.)</w:t>
            </w:r>
          </w:p>
        </w:tc>
        <w:tc>
          <w:tcPr>
            <w:tcW w:w="857" w:type="dxa"/>
          </w:tcPr>
          <w:p w14:paraId="06E6A1DD" w14:textId="77777777" w:rsidR="007A08C2" w:rsidRPr="00FB48BC" w:rsidRDefault="007A08C2" w:rsidP="000605CE">
            <w:pPr>
              <w:pStyle w:val="02Tabletext"/>
              <w:rPr>
                <w:highlight w:val="yellow"/>
                <w:lang w:val="en-AU"/>
              </w:rPr>
            </w:pPr>
            <w:r w:rsidRPr="008F4E1B">
              <w:t>$384.95</w:t>
            </w:r>
          </w:p>
        </w:tc>
        <w:tc>
          <w:tcPr>
            <w:tcW w:w="886" w:type="dxa"/>
            <w:tcMar>
              <w:top w:w="57" w:type="dxa"/>
              <w:left w:w="57" w:type="dxa"/>
              <w:bottom w:w="57" w:type="dxa"/>
            </w:tcMar>
          </w:tcPr>
          <w:p w14:paraId="58DC561A" w14:textId="77777777" w:rsidR="007A08C2" w:rsidRPr="00FB48BC" w:rsidRDefault="007A08C2" w:rsidP="000605CE">
            <w:pPr>
              <w:pStyle w:val="02Tabletext"/>
              <w:rPr>
                <w:highlight w:val="yellow"/>
                <w:lang w:val="en-AU"/>
              </w:rPr>
            </w:pPr>
            <w:r w:rsidRPr="008F4E1B">
              <w:t>302</w:t>
            </w:r>
          </w:p>
        </w:tc>
        <w:tc>
          <w:tcPr>
            <w:tcW w:w="1158" w:type="dxa"/>
          </w:tcPr>
          <w:p w14:paraId="17E013D7" w14:textId="77777777" w:rsidR="007A08C2" w:rsidRPr="00FB48BC" w:rsidRDefault="007A08C2" w:rsidP="000605CE">
            <w:pPr>
              <w:pStyle w:val="02Tabletext"/>
              <w:rPr>
                <w:highlight w:val="yellow"/>
                <w:lang w:val="en-AU"/>
              </w:rPr>
            </w:pPr>
            <w:r w:rsidRPr="008F4E1B">
              <w:t>$42,616</w:t>
            </w:r>
          </w:p>
        </w:tc>
        <w:tc>
          <w:tcPr>
            <w:tcW w:w="857" w:type="dxa"/>
          </w:tcPr>
          <w:p w14:paraId="0A65E445" w14:textId="77777777" w:rsidR="007A08C2" w:rsidRPr="008F4E1B" w:rsidRDefault="007A08C2" w:rsidP="000605CE">
            <w:pPr>
              <w:pStyle w:val="02Tabletext"/>
            </w:pPr>
            <w:r>
              <w:rPr>
                <w:color w:val="000000"/>
              </w:rPr>
              <w:t>245</w:t>
            </w:r>
          </w:p>
        </w:tc>
        <w:tc>
          <w:tcPr>
            <w:tcW w:w="769" w:type="dxa"/>
          </w:tcPr>
          <w:p w14:paraId="01F2D149" w14:textId="77777777" w:rsidR="007A08C2" w:rsidRPr="008F4E1B" w:rsidRDefault="007A08C2" w:rsidP="000605CE">
            <w:pPr>
              <w:pStyle w:val="02Tabletext"/>
            </w:pPr>
            <w:r>
              <w:rPr>
                <w:color w:val="000000"/>
              </w:rPr>
              <w:t>$37,973.00</w:t>
            </w:r>
          </w:p>
        </w:tc>
      </w:tr>
      <w:tr w:rsidR="007A08C2" w:rsidRPr="00FB48BC" w14:paraId="10005590" w14:textId="77777777" w:rsidTr="00FD6810">
        <w:tc>
          <w:tcPr>
            <w:tcW w:w="697" w:type="dxa"/>
            <w:tcMar>
              <w:top w:w="57" w:type="dxa"/>
              <w:left w:w="57" w:type="dxa"/>
              <w:bottom w:w="57" w:type="dxa"/>
            </w:tcMar>
          </w:tcPr>
          <w:p w14:paraId="2DD7B05E" w14:textId="77777777" w:rsidR="007A08C2" w:rsidRPr="00FB48BC" w:rsidRDefault="007A08C2" w:rsidP="000605CE">
            <w:pPr>
              <w:pStyle w:val="02Tabletext"/>
              <w:rPr>
                <w:b/>
                <w:highlight w:val="yellow"/>
                <w:lang w:val="en-AU"/>
              </w:rPr>
            </w:pPr>
            <w:r w:rsidRPr="008F4E1B">
              <w:t>38365</w:t>
            </w:r>
          </w:p>
        </w:tc>
        <w:tc>
          <w:tcPr>
            <w:tcW w:w="3887" w:type="dxa"/>
            <w:tcMar>
              <w:top w:w="57" w:type="dxa"/>
              <w:left w:w="57" w:type="dxa"/>
              <w:bottom w:w="57" w:type="dxa"/>
            </w:tcMar>
          </w:tcPr>
          <w:p w14:paraId="4695CF6E" w14:textId="77777777" w:rsidR="007A08C2" w:rsidRPr="00FB48BC" w:rsidRDefault="00103A48" w:rsidP="000605CE">
            <w:pPr>
              <w:pStyle w:val="02Tabletext"/>
              <w:rPr>
                <w:highlight w:val="yellow"/>
                <w:lang w:val="en-AU"/>
              </w:rPr>
            </w:pPr>
            <w:r w:rsidRPr="008F4E1B">
              <w:t>Permanent cardiac synchronisation device (including a cardiac synchronisation device that is capable of defibrillation), insertion, removal or replacement of, for a patient who: (a) has: (i) moderate to severe chronic heart failure (</w:t>
            </w:r>
            <w:r>
              <w:t>N</w:t>
            </w:r>
            <w:r w:rsidRPr="008F4E1B">
              <w:t xml:space="preserve">ew </w:t>
            </w:r>
            <w:r>
              <w:t>Y</w:t>
            </w:r>
            <w:r w:rsidRPr="008F4E1B">
              <w:t xml:space="preserve">ork </w:t>
            </w:r>
            <w:r>
              <w:t>H</w:t>
            </w:r>
            <w:r w:rsidRPr="008F4E1B">
              <w:t xml:space="preserve">eart </w:t>
            </w:r>
            <w:r>
              <w:t>A</w:t>
            </w:r>
            <w:r w:rsidRPr="008F4E1B">
              <w:t>ssociation (nyha) class iii or iv) despite optimised medical therapy; and (ii) sinus rhythm; and (iii) a left ventricular ejection fraction of less than or equal to 35%; and (iv) a qrs duration greater than or equal to 120 ms; or (b) satisfied the requirements mentioned in paragraph (a) immediately before the insertion of a cardiac resynchronisation therapy device and transvenous left ventricle electrode (Anaes.)</w:t>
            </w:r>
          </w:p>
        </w:tc>
        <w:tc>
          <w:tcPr>
            <w:tcW w:w="857" w:type="dxa"/>
          </w:tcPr>
          <w:p w14:paraId="7C437B29" w14:textId="77777777" w:rsidR="007A08C2" w:rsidRPr="00FB48BC" w:rsidRDefault="007A08C2" w:rsidP="000605CE">
            <w:pPr>
              <w:pStyle w:val="02Tabletext"/>
              <w:rPr>
                <w:highlight w:val="yellow"/>
                <w:shd w:val="clear" w:color="auto" w:fill="FFFFFF"/>
                <w:lang w:val="en-AU"/>
              </w:rPr>
            </w:pPr>
            <w:r w:rsidRPr="008F4E1B">
              <w:t>$255.45</w:t>
            </w:r>
          </w:p>
        </w:tc>
        <w:tc>
          <w:tcPr>
            <w:tcW w:w="886" w:type="dxa"/>
            <w:tcMar>
              <w:top w:w="57" w:type="dxa"/>
              <w:left w:w="57" w:type="dxa"/>
              <w:bottom w:w="57" w:type="dxa"/>
            </w:tcMar>
          </w:tcPr>
          <w:p w14:paraId="43D8C9AF" w14:textId="77777777" w:rsidR="007A08C2" w:rsidRPr="00FB48BC" w:rsidRDefault="007A08C2" w:rsidP="000605CE">
            <w:pPr>
              <w:pStyle w:val="02Tabletext"/>
              <w:rPr>
                <w:highlight w:val="yellow"/>
                <w:lang w:val="en-AU"/>
              </w:rPr>
            </w:pPr>
            <w:r w:rsidRPr="008F4E1B">
              <w:t>401</w:t>
            </w:r>
          </w:p>
        </w:tc>
        <w:tc>
          <w:tcPr>
            <w:tcW w:w="1158" w:type="dxa"/>
          </w:tcPr>
          <w:p w14:paraId="6EBE06BA" w14:textId="77777777" w:rsidR="007A08C2" w:rsidRPr="00FB48BC" w:rsidRDefault="007A08C2" w:rsidP="000605CE">
            <w:pPr>
              <w:pStyle w:val="02Tabletext"/>
              <w:rPr>
                <w:highlight w:val="yellow"/>
                <w:shd w:val="clear" w:color="auto" w:fill="FFFFFF"/>
                <w:lang w:val="en-AU"/>
              </w:rPr>
            </w:pPr>
            <w:r w:rsidRPr="008F4E1B">
              <w:t>$33,080</w:t>
            </w:r>
          </w:p>
        </w:tc>
        <w:tc>
          <w:tcPr>
            <w:tcW w:w="857" w:type="dxa"/>
          </w:tcPr>
          <w:p w14:paraId="0B150AB4" w14:textId="77777777" w:rsidR="007A08C2" w:rsidRPr="008F4E1B" w:rsidRDefault="007A08C2" w:rsidP="000605CE">
            <w:pPr>
              <w:pStyle w:val="02Tabletext"/>
            </w:pPr>
            <w:r>
              <w:rPr>
                <w:color w:val="000000"/>
              </w:rPr>
              <w:t>476</w:t>
            </w:r>
          </w:p>
        </w:tc>
        <w:tc>
          <w:tcPr>
            <w:tcW w:w="769" w:type="dxa"/>
          </w:tcPr>
          <w:p w14:paraId="41485C0E" w14:textId="77777777" w:rsidR="007A08C2" w:rsidRPr="008F4E1B" w:rsidRDefault="007A08C2" w:rsidP="000605CE">
            <w:pPr>
              <w:pStyle w:val="02Tabletext"/>
            </w:pPr>
            <w:r>
              <w:rPr>
                <w:color w:val="000000"/>
              </w:rPr>
              <w:t>$42,020.00</w:t>
            </w:r>
          </w:p>
        </w:tc>
      </w:tr>
      <w:tr w:rsidR="007A08C2" w:rsidRPr="00FB48BC" w14:paraId="1C673AC0" w14:textId="77777777" w:rsidTr="00FD6810">
        <w:tc>
          <w:tcPr>
            <w:tcW w:w="697" w:type="dxa"/>
            <w:tcMar>
              <w:top w:w="57" w:type="dxa"/>
              <w:left w:w="57" w:type="dxa"/>
              <w:bottom w:w="57" w:type="dxa"/>
            </w:tcMar>
          </w:tcPr>
          <w:p w14:paraId="77DF2BEF" w14:textId="77777777" w:rsidR="007A08C2" w:rsidRPr="00FB48BC" w:rsidRDefault="007A08C2" w:rsidP="000605CE">
            <w:pPr>
              <w:pStyle w:val="02Tabletext"/>
              <w:rPr>
                <w:b/>
                <w:highlight w:val="yellow"/>
                <w:lang w:val="en-AU"/>
              </w:rPr>
            </w:pPr>
            <w:r w:rsidRPr="008F4E1B">
              <w:t>38368</w:t>
            </w:r>
          </w:p>
        </w:tc>
        <w:tc>
          <w:tcPr>
            <w:tcW w:w="3887" w:type="dxa"/>
            <w:tcMar>
              <w:top w:w="57" w:type="dxa"/>
              <w:left w:w="57" w:type="dxa"/>
              <w:bottom w:w="57" w:type="dxa"/>
            </w:tcMar>
          </w:tcPr>
          <w:p w14:paraId="47A5599F" w14:textId="77777777" w:rsidR="007A08C2" w:rsidRPr="00FB48BC" w:rsidRDefault="00103A48" w:rsidP="000605CE">
            <w:pPr>
              <w:pStyle w:val="02Tabletext"/>
              <w:rPr>
                <w:highlight w:val="yellow"/>
                <w:shd w:val="clear" w:color="auto" w:fill="FFFFFF"/>
                <w:lang w:val="en-AU"/>
              </w:rPr>
            </w:pPr>
            <w:r w:rsidRPr="008F4E1B">
              <w:t>Permanent transvenous left ventricular electrode, insertion, removal or replacement of through the coronary sinus, for the purpose of cardiac resynchronisation therapy, including right heart catheterisation and any associated venogram of left ventricular veins, other than a service associated with a service to which item 35200 or 38200 applies, for a patient who: (a) has: (i) moderate to severe chronic heart failure (</w:t>
            </w:r>
            <w:r>
              <w:t>N</w:t>
            </w:r>
            <w:r w:rsidRPr="008F4E1B">
              <w:t xml:space="preserve">ew </w:t>
            </w:r>
            <w:r>
              <w:t>Y</w:t>
            </w:r>
            <w:r w:rsidRPr="008F4E1B">
              <w:t xml:space="preserve">ork </w:t>
            </w:r>
            <w:r>
              <w:t>H</w:t>
            </w:r>
            <w:r w:rsidRPr="008F4E1B">
              <w:t xml:space="preserve">eart </w:t>
            </w:r>
            <w:r>
              <w:t>A</w:t>
            </w:r>
            <w:r w:rsidRPr="008F4E1B">
              <w:t>ssociation (nyha) class iii or iv) despite optimised medical therapy; and (ii) sinus rhythm; and (iii) a left ventricular ejection fraction of less than or equal to 35%; and(iv) a qrs duration greater than or equal to 120 ms; or (b) has: (i) mild chronic heart failure (</w:t>
            </w:r>
            <w:r>
              <w:t>N</w:t>
            </w:r>
            <w:r w:rsidRPr="008F4E1B">
              <w:t xml:space="preserve">ew </w:t>
            </w:r>
            <w:r>
              <w:t>Y</w:t>
            </w:r>
            <w:r w:rsidRPr="008F4E1B">
              <w:t xml:space="preserve">ork </w:t>
            </w:r>
            <w:r>
              <w:t>H</w:t>
            </w:r>
            <w:r w:rsidRPr="008F4E1B">
              <w:t xml:space="preserve">eart </w:t>
            </w:r>
            <w:r>
              <w:t>A</w:t>
            </w:r>
            <w:r w:rsidRPr="008F4E1B">
              <w:t xml:space="preserve">ssociation (nyha) class ii) despite optimised medical therapy; and (ii) sinus rhythm; and (iii) a left ventricular ejection fraction of less than or equal to 35%; </w:t>
            </w:r>
            <w:r w:rsidRPr="008F4E1B">
              <w:lastRenderedPageBreak/>
              <w:t>and(iv) a qrs duration greater than or equal to 150 ms; or (c) satisfied the requirements mentioned in paragraph (a) or (b) immediately before the insertion of a cardiac resynchronisation therapy device and transvenous left ventricle electrode (Anaes.)</w:t>
            </w:r>
          </w:p>
        </w:tc>
        <w:tc>
          <w:tcPr>
            <w:tcW w:w="857" w:type="dxa"/>
          </w:tcPr>
          <w:p w14:paraId="2D6C14E2" w14:textId="77777777" w:rsidR="007A08C2" w:rsidRPr="00FB48BC" w:rsidRDefault="007A08C2" w:rsidP="000605CE">
            <w:pPr>
              <w:pStyle w:val="02Tabletext"/>
              <w:rPr>
                <w:highlight w:val="yellow"/>
                <w:lang w:val="en-AU"/>
              </w:rPr>
            </w:pPr>
            <w:r w:rsidRPr="008F4E1B">
              <w:lastRenderedPageBreak/>
              <w:t>$1224.60</w:t>
            </w:r>
          </w:p>
        </w:tc>
        <w:tc>
          <w:tcPr>
            <w:tcW w:w="886" w:type="dxa"/>
            <w:tcMar>
              <w:top w:w="57" w:type="dxa"/>
              <w:left w:w="57" w:type="dxa"/>
              <w:bottom w:w="57" w:type="dxa"/>
            </w:tcMar>
          </w:tcPr>
          <w:p w14:paraId="266A0010" w14:textId="77777777" w:rsidR="007A08C2" w:rsidRPr="00FB48BC" w:rsidRDefault="007A08C2" w:rsidP="000605CE">
            <w:pPr>
              <w:pStyle w:val="02Tabletext"/>
              <w:rPr>
                <w:highlight w:val="yellow"/>
                <w:shd w:val="clear" w:color="auto" w:fill="FFFFFF"/>
                <w:lang w:val="en-AU"/>
              </w:rPr>
            </w:pPr>
            <w:r w:rsidRPr="008F4E1B">
              <w:t>1,224</w:t>
            </w:r>
          </w:p>
        </w:tc>
        <w:tc>
          <w:tcPr>
            <w:tcW w:w="1158" w:type="dxa"/>
          </w:tcPr>
          <w:p w14:paraId="4B91371C" w14:textId="77777777" w:rsidR="007A08C2" w:rsidRPr="00FB48BC" w:rsidRDefault="007A08C2" w:rsidP="000605CE">
            <w:pPr>
              <w:pStyle w:val="02Tabletext"/>
              <w:rPr>
                <w:highlight w:val="yellow"/>
                <w:lang w:val="en-AU"/>
              </w:rPr>
            </w:pPr>
            <w:r w:rsidRPr="008F4E1B">
              <w:t>$915,492</w:t>
            </w:r>
          </w:p>
        </w:tc>
        <w:tc>
          <w:tcPr>
            <w:tcW w:w="857" w:type="dxa"/>
          </w:tcPr>
          <w:p w14:paraId="1CFC0A16" w14:textId="77777777" w:rsidR="007A08C2" w:rsidRPr="008F4E1B" w:rsidRDefault="007A08C2" w:rsidP="000605CE">
            <w:pPr>
              <w:pStyle w:val="02Tabletext"/>
            </w:pPr>
            <w:r>
              <w:rPr>
                <w:color w:val="000000"/>
              </w:rPr>
              <w:t>1,262</w:t>
            </w:r>
          </w:p>
        </w:tc>
        <w:tc>
          <w:tcPr>
            <w:tcW w:w="769" w:type="dxa"/>
          </w:tcPr>
          <w:p w14:paraId="0C1BAA76" w14:textId="77777777" w:rsidR="007A08C2" w:rsidRPr="008F4E1B" w:rsidRDefault="007A08C2" w:rsidP="000605CE">
            <w:pPr>
              <w:pStyle w:val="02Tabletext"/>
            </w:pPr>
            <w:r>
              <w:rPr>
                <w:color w:val="000000"/>
              </w:rPr>
              <w:t>$960,469.00</w:t>
            </w:r>
          </w:p>
        </w:tc>
      </w:tr>
      <w:tr w:rsidR="007A08C2" w:rsidRPr="00FB48BC" w14:paraId="10AB5C52" w14:textId="77777777" w:rsidTr="00FD6810">
        <w:tc>
          <w:tcPr>
            <w:tcW w:w="697" w:type="dxa"/>
            <w:tcMar>
              <w:top w:w="57" w:type="dxa"/>
              <w:left w:w="57" w:type="dxa"/>
              <w:bottom w:w="57" w:type="dxa"/>
            </w:tcMar>
          </w:tcPr>
          <w:p w14:paraId="3F458EF9" w14:textId="77777777" w:rsidR="007A08C2" w:rsidRPr="00FB48BC" w:rsidRDefault="007A08C2" w:rsidP="000605CE">
            <w:pPr>
              <w:pStyle w:val="02Tabletext"/>
              <w:rPr>
                <w:b/>
                <w:highlight w:val="yellow"/>
                <w:lang w:val="en-AU"/>
              </w:rPr>
            </w:pPr>
            <w:r w:rsidRPr="008F4E1B">
              <w:t>38371</w:t>
            </w:r>
          </w:p>
        </w:tc>
        <w:tc>
          <w:tcPr>
            <w:tcW w:w="3887" w:type="dxa"/>
            <w:tcMar>
              <w:top w:w="57" w:type="dxa"/>
              <w:left w:w="57" w:type="dxa"/>
              <w:bottom w:w="57" w:type="dxa"/>
            </w:tcMar>
          </w:tcPr>
          <w:p w14:paraId="6A8ABB46" w14:textId="77777777" w:rsidR="007A08C2" w:rsidRPr="00FB48BC" w:rsidRDefault="00103A48" w:rsidP="000605CE">
            <w:pPr>
              <w:pStyle w:val="02Tabletext"/>
              <w:rPr>
                <w:highlight w:val="yellow"/>
                <w:lang w:val="en-AU"/>
              </w:rPr>
            </w:pPr>
            <w:r w:rsidRPr="008F4E1B">
              <w:t>Permanent cardiac synchronisation device capable of defibrillation, insertion, removal or replacement of, for a patient who:(a) has:(i) moderate to severe chronic heart failure (</w:t>
            </w:r>
            <w:r>
              <w:t>N</w:t>
            </w:r>
            <w:r w:rsidRPr="008F4E1B">
              <w:t xml:space="preserve">ew </w:t>
            </w:r>
            <w:r>
              <w:t>Y</w:t>
            </w:r>
            <w:r w:rsidRPr="008F4E1B">
              <w:t xml:space="preserve">ork </w:t>
            </w:r>
            <w:r>
              <w:t>H</w:t>
            </w:r>
            <w:r w:rsidRPr="008F4E1B">
              <w:t xml:space="preserve">eart </w:t>
            </w:r>
            <w:r>
              <w:t>A</w:t>
            </w:r>
            <w:r w:rsidRPr="008F4E1B">
              <w:t>ssociation (nyha) class iii or iv) despite optimised medical therapy; and (ii) sinus rhythm; and (iii) a left ventricular ejection fraction of less than or equal to 35%; and (iv) a qrs duration greater than or equal to 120 ms; or (b) has:(i) mild chronic heart failure (</w:t>
            </w:r>
            <w:r>
              <w:t>N</w:t>
            </w:r>
            <w:r w:rsidRPr="008F4E1B">
              <w:t xml:space="preserve">ew </w:t>
            </w:r>
            <w:r>
              <w:t>Y</w:t>
            </w:r>
            <w:r w:rsidRPr="008F4E1B">
              <w:t xml:space="preserve">ork </w:t>
            </w:r>
            <w:r>
              <w:t>H</w:t>
            </w:r>
            <w:r w:rsidRPr="008F4E1B">
              <w:t xml:space="preserve">eart </w:t>
            </w:r>
            <w:r>
              <w:t>A</w:t>
            </w:r>
            <w:r w:rsidRPr="008F4E1B">
              <w:t>ssociation (nyha) class ii) despite optimised medical therapy; and (ii) sinus rhythm; and (iii) a left ventricular ejection fraction of less than or equal to 35%; and(iv) a qrs duration greater than or equal to 150 ms (Anaes.)</w:t>
            </w:r>
          </w:p>
        </w:tc>
        <w:tc>
          <w:tcPr>
            <w:tcW w:w="857" w:type="dxa"/>
          </w:tcPr>
          <w:p w14:paraId="673F5DF2" w14:textId="77777777" w:rsidR="007A08C2" w:rsidRPr="00FB48BC" w:rsidRDefault="007A08C2" w:rsidP="000605CE">
            <w:pPr>
              <w:pStyle w:val="02Tabletext"/>
              <w:rPr>
                <w:highlight w:val="yellow"/>
                <w:lang w:val="en-AU"/>
              </w:rPr>
            </w:pPr>
            <w:r w:rsidRPr="008F4E1B">
              <w:t>$287.85</w:t>
            </w:r>
          </w:p>
        </w:tc>
        <w:tc>
          <w:tcPr>
            <w:tcW w:w="886" w:type="dxa"/>
            <w:tcMar>
              <w:top w:w="57" w:type="dxa"/>
              <w:left w:w="57" w:type="dxa"/>
              <w:bottom w:w="57" w:type="dxa"/>
            </w:tcMar>
          </w:tcPr>
          <w:p w14:paraId="0503EDE0" w14:textId="77777777" w:rsidR="007A08C2" w:rsidRPr="00FB48BC" w:rsidRDefault="007A08C2" w:rsidP="000605CE">
            <w:pPr>
              <w:pStyle w:val="02Tabletext"/>
              <w:rPr>
                <w:highlight w:val="yellow"/>
                <w:lang w:val="en-AU"/>
              </w:rPr>
            </w:pPr>
            <w:r w:rsidRPr="008F4E1B">
              <w:t>1,125</w:t>
            </w:r>
          </w:p>
        </w:tc>
        <w:tc>
          <w:tcPr>
            <w:tcW w:w="1158" w:type="dxa"/>
          </w:tcPr>
          <w:p w14:paraId="02C95F81" w14:textId="77777777" w:rsidR="007A08C2" w:rsidRPr="00FB48BC" w:rsidRDefault="007A08C2" w:rsidP="000605CE">
            <w:pPr>
              <w:pStyle w:val="02Tabletext"/>
              <w:rPr>
                <w:highlight w:val="yellow"/>
                <w:lang w:val="en-AU"/>
              </w:rPr>
            </w:pPr>
            <w:r w:rsidRPr="008F4E1B">
              <w:t>$95,066</w:t>
            </w:r>
          </w:p>
        </w:tc>
        <w:tc>
          <w:tcPr>
            <w:tcW w:w="857" w:type="dxa"/>
          </w:tcPr>
          <w:p w14:paraId="02618307" w14:textId="77777777" w:rsidR="007A08C2" w:rsidRPr="008F4E1B" w:rsidRDefault="007A08C2" w:rsidP="000605CE">
            <w:pPr>
              <w:pStyle w:val="02Tabletext"/>
            </w:pPr>
            <w:r>
              <w:rPr>
                <w:color w:val="000000"/>
              </w:rPr>
              <w:t>1,217</w:t>
            </w:r>
          </w:p>
        </w:tc>
        <w:tc>
          <w:tcPr>
            <w:tcW w:w="769" w:type="dxa"/>
          </w:tcPr>
          <w:p w14:paraId="71EC48A2" w14:textId="77777777" w:rsidR="007A08C2" w:rsidRPr="008F4E1B" w:rsidRDefault="007A08C2" w:rsidP="000605CE">
            <w:pPr>
              <w:pStyle w:val="02Tabletext"/>
            </w:pPr>
            <w:r>
              <w:rPr>
                <w:color w:val="000000"/>
              </w:rPr>
              <w:t>$111,282.00</w:t>
            </w:r>
          </w:p>
        </w:tc>
      </w:tr>
      <w:tr w:rsidR="007A08C2" w:rsidRPr="00FB48BC" w14:paraId="149CED59" w14:textId="77777777" w:rsidTr="00FD6810">
        <w:tc>
          <w:tcPr>
            <w:tcW w:w="697" w:type="dxa"/>
            <w:tcMar>
              <w:top w:w="57" w:type="dxa"/>
              <w:left w:w="57" w:type="dxa"/>
              <w:bottom w:w="57" w:type="dxa"/>
            </w:tcMar>
          </w:tcPr>
          <w:p w14:paraId="19017029" w14:textId="77777777" w:rsidR="007A08C2" w:rsidRPr="00FB48BC" w:rsidRDefault="007A08C2" w:rsidP="000605CE">
            <w:pPr>
              <w:pStyle w:val="02Tabletext"/>
              <w:rPr>
                <w:b/>
                <w:highlight w:val="yellow"/>
                <w:lang w:val="en-AU"/>
              </w:rPr>
            </w:pPr>
            <w:r w:rsidRPr="008F4E1B">
              <w:t>38384</w:t>
            </w:r>
          </w:p>
        </w:tc>
        <w:tc>
          <w:tcPr>
            <w:tcW w:w="3887" w:type="dxa"/>
            <w:tcMar>
              <w:top w:w="57" w:type="dxa"/>
              <w:left w:w="57" w:type="dxa"/>
              <w:bottom w:w="57" w:type="dxa"/>
            </w:tcMar>
          </w:tcPr>
          <w:p w14:paraId="67389B7A" w14:textId="77777777" w:rsidR="007A08C2" w:rsidRPr="00FB48BC" w:rsidRDefault="007A08C2" w:rsidP="009C31F6">
            <w:pPr>
              <w:pStyle w:val="02Tabletext"/>
              <w:rPr>
                <w:highlight w:val="yellow"/>
                <w:lang w:val="en-AU"/>
              </w:rPr>
            </w:pPr>
            <w:r w:rsidRPr="008F4E1B">
              <w:t xml:space="preserve">Automatic defibrillator, insertion of patches for, or insertion of transvenous endocardial defibrillation electrodes for, primary prevention of sudden cardiac death in patients with a left ventricular ejection fraction of less than or equal to 30% at least one month after a myocardial infarct when the patient has received optimised medical therapy; or   - patients with chronic heart failure associated with mild to moderate symptoms (nyha ii and iii) and a left ventricular ejection fraction less than or equal to 35% when the patient has received optimised medical therapy.  </w:t>
            </w:r>
            <w:r w:rsidR="00E20122" w:rsidRPr="008F4E1B">
              <w:t>Not</w:t>
            </w:r>
            <w:r w:rsidRPr="008F4E1B">
              <w:t xml:space="preserve"> being a service </w:t>
            </w:r>
            <w:r w:rsidR="00E20122" w:rsidRPr="008F4E1B">
              <w:t>associated with</w:t>
            </w:r>
            <w:r w:rsidRPr="008F4E1B">
              <w:t xml:space="preserve"> a service to which item 38213 applies (Anaes.) (Assist.)</w:t>
            </w:r>
          </w:p>
        </w:tc>
        <w:tc>
          <w:tcPr>
            <w:tcW w:w="857" w:type="dxa"/>
          </w:tcPr>
          <w:p w14:paraId="01B17536" w14:textId="77777777" w:rsidR="007A08C2" w:rsidRPr="00FB48BC" w:rsidRDefault="007A08C2" w:rsidP="000605CE">
            <w:pPr>
              <w:pStyle w:val="02Tabletext"/>
              <w:rPr>
                <w:highlight w:val="yellow"/>
                <w:lang w:val="en-AU"/>
              </w:rPr>
            </w:pPr>
            <w:r w:rsidRPr="008F4E1B">
              <w:t>$1052.65</w:t>
            </w:r>
          </w:p>
        </w:tc>
        <w:tc>
          <w:tcPr>
            <w:tcW w:w="886" w:type="dxa"/>
            <w:tcMar>
              <w:top w:w="57" w:type="dxa"/>
              <w:left w:w="57" w:type="dxa"/>
              <w:bottom w:w="57" w:type="dxa"/>
            </w:tcMar>
          </w:tcPr>
          <w:p w14:paraId="0FEA3C96" w14:textId="77777777" w:rsidR="007A08C2" w:rsidRPr="00FB48BC" w:rsidRDefault="007A08C2" w:rsidP="000605CE">
            <w:pPr>
              <w:pStyle w:val="02Tabletext"/>
              <w:rPr>
                <w:highlight w:val="yellow"/>
                <w:lang w:val="en-AU"/>
              </w:rPr>
            </w:pPr>
            <w:r w:rsidRPr="008F4E1B">
              <w:t>1,327</w:t>
            </w:r>
          </w:p>
        </w:tc>
        <w:tc>
          <w:tcPr>
            <w:tcW w:w="1158" w:type="dxa"/>
          </w:tcPr>
          <w:p w14:paraId="2823012A" w14:textId="77777777" w:rsidR="007A08C2" w:rsidRPr="00FB48BC" w:rsidRDefault="007A08C2" w:rsidP="000605CE">
            <w:pPr>
              <w:pStyle w:val="02Tabletext"/>
              <w:rPr>
                <w:highlight w:val="yellow"/>
                <w:lang w:val="en-AU"/>
              </w:rPr>
            </w:pPr>
            <w:r w:rsidRPr="008F4E1B">
              <w:t>$610,471</w:t>
            </w:r>
          </w:p>
        </w:tc>
        <w:tc>
          <w:tcPr>
            <w:tcW w:w="857" w:type="dxa"/>
          </w:tcPr>
          <w:p w14:paraId="61F07B5A" w14:textId="77777777" w:rsidR="007A08C2" w:rsidRPr="008F4E1B" w:rsidRDefault="007A08C2" w:rsidP="000605CE">
            <w:pPr>
              <w:pStyle w:val="02Tabletext"/>
            </w:pPr>
            <w:r>
              <w:rPr>
                <w:color w:val="000000"/>
              </w:rPr>
              <w:t>1,330</w:t>
            </w:r>
          </w:p>
        </w:tc>
        <w:tc>
          <w:tcPr>
            <w:tcW w:w="769" w:type="dxa"/>
          </w:tcPr>
          <w:p w14:paraId="61B91664" w14:textId="77777777" w:rsidR="007A08C2" w:rsidRPr="008F4E1B" w:rsidRDefault="007A08C2" w:rsidP="000605CE">
            <w:pPr>
              <w:pStyle w:val="02Tabletext"/>
            </w:pPr>
            <w:r>
              <w:rPr>
                <w:color w:val="000000"/>
              </w:rPr>
              <w:t>$626,714.00</w:t>
            </w:r>
          </w:p>
        </w:tc>
      </w:tr>
      <w:tr w:rsidR="007A08C2" w:rsidRPr="00FB48BC" w14:paraId="2CDD67BE" w14:textId="77777777" w:rsidTr="00FD6810">
        <w:tc>
          <w:tcPr>
            <w:tcW w:w="697" w:type="dxa"/>
            <w:tcMar>
              <w:top w:w="57" w:type="dxa"/>
              <w:left w:w="57" w:type="dxa"/>
              <w:bottom w:w="57" w:type="dxa"/>
            </w:tcMar>
          </w:tcPr>
          <w:p w14:paraId="634A1BD6" w14:textId="77777777" w:rsidR="007A08C2" w:rsidRPr="00FB48BC" w:rsidRDefault="007A08C2" w:rsidP="000605CE">
            <w:pPr>
              <w:pStyle w:val="02Tabletext"/>
              <w:rPr>
                <w:b/>
                <w:highlight w:val="yellow"/>
                <w:lang w:val="en-AU"/>
              </w:rPr>
            </w:pPr>
            <w:r w:rsidRPr="008F4E1B">
              <w:t>38387</w:t>
            </w:r>
          </w:p>
        </w:tc>
        <w:tc>
          <w:tcPr>
            <w:tcW w:w="3887" w:type="dxa"/>
            <w:tcMar>
              <w:top w:w="57" w:type="dxa"/>
              <w:left w:w="57" w:type="dxa"/>
              <w:bottom w:w="57" w:type="dxa"/>
            </w:tcMar>
          </w:tcPr>
          <w:p w14:paraId="2D1ADCE6" w14:textId="77777777" w:rsidR="007A08C2" w:rsidRPr="00FB48BC" w:rsidRDefault="007A08C2" w:rsidP="000605CE">
            <w:pPr>
              <w:pStyle w:val="02Tabletext"/>
              <w:rPr>
                <w:highlight w:val="yellow"/>
                <w:lang w:val="en-AU"/>
              </w:rPr>
            </w:pPr>
            <w:r w:rsidRPr="008F4E1B">
              <w:t xml:space="preserve">Automatic defibrillator generator, insertion or replacement of for, primary prevention of sudden cardiac death in:   - patients with a left ventricular ejection fraction of less than or equal to 30% at least one month after a myocardial infarct when the patient has received optimised medical therapy; or   - patients with chronic heart failure associated with mild to moderate symptoms (nyha ii and iii) and a left ventricular ejection fraction less than or equal to 35% when the patient has received optimised medical therapy.  </w:t>
            </w:r>
            <w:r w:rsidR="00E20122" w:rsidRPr="008F4E1B">
              <w:t>Not</w:t>
            </w:r>
            <w:r w:rsidRPr="008F4E1B">
              <w:t xml:space="preserve"> being a service </w:t>
            </w:r>
            <w:r w:rsidR="00E20122" w:rsidRPr="008F4E1B">
              <w:t>associated with</w:t>
            </w:r>
            <w:r w:rsidRPr="008F4E1B">
              <w:t xml:space="preserve"> a service to which item 38213 applies, </w:t>
            </w:r>
            <w:r w:rsidRPr="008F4E1B">
              <w:lastRenderedPageBreak/>
              <w:t>not for defibrillators capable of cardiac resynchronisation therapy (Anaes.) (Assist.)</w:t>
            </w:r>
          </w:p>
        </w:tc>
        <w:tc>
          <w:tcPr>
            <w:tcW w:w="857" w:type="dxa"/>
          </w:tcPr>
          <w:p w14:paraId="7A993C91" w14:textId="77777777" w:rsidR="007A08C2" w:rsidRPr="00FB48BC" w:rsidRDefault="007A08C2" w:rsidP="000605CE">
            <w:pPr>
              <w:pStyle w:val="02Tabletext"/>
              <w:rPr>
                <w:highlight w:val="yellow"/>
                <w:lang w:val="en-AU"/>
              </w:rPr>
            </w:pPr>
            <w:r w:rsidRPr="008F4E1B">
              <w:lastRenderedPageBreak/>
              <w:t>$287.85</w:t>
            </w:r>
          </w:p>
        </w:tc>
        <w:tc>
          <w:tcPr>
            <w:tcW w:w="886" w:type="dxa"/>
            <w:tcMar>
              <w:top w:w="57" w:type="dxa"/>
              <w:left w:w="57" w:type="dxa"/>
              <w:bottom w:w="57" w:type="dxa"/>
            </w:tcMar>
          </w:tcPr>
          <w:p w14:paraId="63B57EC9" w14:textId="77777777" w:rsidR="007A08C2" w:rsidRPr="00FB48BC" w:rsidRDefault="007A08C2" w:rsidP="000605CE">
            <w:pPr>
              <w:pStyle w:val="02Tabletext"/>
              <w:rPr>
                <w:highlight w:val="yellow"/>
                <w:lang w:val="en-AU"/>
              </w:rPr>
            </w:pPr>
            <w:r w:rsidRPr="008F4E1B">
              <w:t>916</w:t>
            </w:r>
          </w:p>
        </w:tc>
        <w:tc>
          <w:tcPr>
            <w:tcW w:w="1158" w:type="dxa"/>
          </w:tcPr>
          <w:p w14:paraId="44CDC574" w14:textId="77777777" w:rsidR="007A08C2" w:rsidRPr="00FB48BC" w:rsidRDefault="007A08C2" w:rsidP="000605CE">
            <w:pPr>
              <w:pStyle w:val="02Tabletext"/>
              <w:rPr>
                <w:highlight w:val="yellow"/>
                <w:lang w:val="en-AU"/>
              </w:rPr>
            </w:pPr>
            <w:r w:rsidRPr="008F4E1B">
              <w:t>$90,551</w:t>
            </w:r>
          </w:p>
        </w:tc>
        <w:tc>
          <w:tcPr>
            <w:tcW w:w="857" w:type="dxa"/>
          </w:tcPr>
          <w:p w14:paraId="251CC437" w14:textId="77777777" w:rsidR="007A08C2" w:rsidRPr="008F4E1B" w:rsidRDefault="007A08C2" w:rsidP="000605CE">
            <w:pPr>
              <w:pStyle w:val="02Tabletext"/>
            </w:pPr>
            <w:r>
              <w:rPr>
                <w:color w:val="000000"/>
              </w:rPr>
              <w:t>974</w:t>
            </w:r>
          </w:p>
        </w:tc>
        <w:tc>
          <w:tcPr>
            <w:tcW w:w="769" w:type="dxa"/>
          </w:tcPr>
          <w:p w14:paraId="5BA039FC" w14:textId="77777777" w:rsidR="007A08C2" w:rsidRPr="008F4E1B" w:rsidRDefault="007A08C2" w:rsidP="000605CE">
            <w:pPr>
              <w:pStyle w:val="02Tabletext"/>
            </w:pPr>
            <w:r>
              <w:rPr>
                <w:color w:val="000000"/>
              </w:rPr>
              <w:t>$92,156.00</w:t>
            </w:r>
          </w:p>
        </w:tc>
      </w:tr>
      <w:tr w:rsidR="007A08C2" w:rsidRPr="00FB48BC" w14:paraId="11DC5AF6" w14:textId="77777777" w:rsidTr="00FD6810">
        <w:tc>
          <w:tcPr>
            <w:tcW w:w="697" w:type="dxa"/>
            <w:tcMar>
              <w:top w:w="57" w:type="dxa"/>
              <w:left w:w="57" w:type="dxa"/>
              <w:bottom w:w="57" w:type="dxa"/>
            </w:tcMar>
          </w:tcPr>
          <w:p w14:paraId="44E1ACC7" w14:textId="77777777" w:rsidR="007A08C2" w:rsidRPr="00FB48BC" w:rsidRDefault="007A08C2" w:rsidP="000605CE">
            <w:pPr>
              <w:pStyle w:val="02Tabletext"/>
              <w:rPr>
                <w:highlight w:val="yellow"/>
                <w:lang w:val="en-AU"/>
              </w:rPr>
            </w:pPr>
            <w:r w:rsidRPr="008F4E1B">
              <w:t>38390</w:t>
            </w:r>
          </w:p>
        </w:tc>
        <w:tc>
          <w:tcPr>
            <w:tcW w:w="3887" w:type="dxa"/>
            <w:tcMar>
              <w:top w:w="57" w:type="dxa"/>
              <w:left w:w="57" w:type="dxa"/>
              <w:bottom w:w="57" w:type="dxa"/>
            </w:tcMar>
          </w:tcPr>
          <w:p w14:paraId="20AE3672" w14:textId="77777777" w:rsidR="007A08C2" w:rsidRPr="00FB48BC" w:rsidRDefault="007A08C2" w:rsidP="000605CE">
            <w:pPr>
              <w:pStyle w:val="02Tabletext"/>
              <w:rPr>
                <w:highlight w:val="yellow"/>
                <w:lang w:val="en-AU"/>
              </w:rPr>
            </w:pPr>
            <w:r w:rsidRPr="008F4E1B">
              <w:t xml:space="preserve">Automatic defibrillator, insertion of patches for, or insertion of transvenous endocardial defibrillation electrodes for - not for patients with heart failure or as primary prevention for tachycardia arrhythmias. Not being a service </w:t>
            </w:r>
            <w:r w:rsidR="00E20122" w:rsidRPr="008F4E1B">
              <w:t>associated with</w:t>
            </w:r>
            <w:r w:rsidRPr="008F4E1B">
              <w:t xml:space="preserve"> a service to which item 38213 applies (Anaes.) (Assist.)</w:t>
            </w:r>
          </w:p>
        </w:tc>
        <w:tc>
          <w:tcPr>
            <w:tcW w:w="857" w:type="dxa"/>
          </w:tcPr>
          <w:p w14:paraId="566B7952" w14:textId="77777777" w:rsidR="007A08C2" w:rsidRPr="00FB48BC" w:rsidRDefault="007A08C2" w:rsidP="000605CE">
            <w:pPr>
              <w:pStyle w:val="02Tabletext"/>
              <w:rPr>
                <w:highlight w:val="yellow"/>
                <w:lang w:val="en-AU"/>
              </w:rPr>
            </w:pPr>
            <w:r w:rsidRPr="008F4E1B">
              <w:t>$1052.65</w:t>
            </w:r>
          </w:p>
        </w:tc>
        <w:tc>
          <w:tcPr>
            <w:tcW w:w="886" w:type="dxa"/>
            <w:tcMar>
              <w:top w:w="57" w:type="dxa"/>
              <w:left w:w="57" w:type="dxa"/>
              <w:bottom w:w="57" w:type="dxa"/>
            </w:tcMar>
          </w:tcPr>
          <w:p w14:paraId="741A2AAF" w14:textId="77777777" w:rsidR="007A08C2" w:rsidRPr="00FB48BC" w:rsidRDefault="007A08C2" w:rsidP="000605CE">
            <w:pPr>
              <w:pStyle w:val="02Tabletext"/>
              <w:rPr>
                <w:highlight w:val="yellow"/>
                <w:lang w:val="en-AU"/>
              </w:rPr>
            </w:pPr>
            <w:r w:rsidRPr="008F4E1B">
              <w:t>975</w:t>
            </w:r>
          </w:p>
        </w:tc>
        <w:tc>
          <w:tcPr>
            <w:tcW w:w="1158" w:type="dxa"/>
          </w:tcPr>
          <w:p w14:paraId="2AE46AFF" w14:textId="77777777" w:rsidR="007A08C2" w:rsidRPr="00FB48BC" w:rsidRDefault="007A08C2" w:rsidP="000605CE">
            <w:pPr>
              <w:pStyle w:val="02Tabletext"/>
              <w:rPr>
                <w:highlight w:val="yellow"/>
                <w:lang w:val="en-AU"/>
              </w:rPr>
            </w:pPr>
            <w:r w:rsidRPr="008F4E1B">
              <w:t>$494,751</w:t>
            </w:r>
          </w:p>
        </w:tc>
        <w:tc>
          <w:tcPr>
            <w:tcW w:w="857" w:type="dxa"/>
          </w:tcPr>
          <w:p w14:paraId="17E97003" w14:textId="77777777" w:rsidR="007A08C2" w:rsidRPr="008F4E1B" w:rsidRDefault="007A08C2" w:rsidP="000605CE">
            <w:pPr>
              <w:pStyle w:val="02Tabletext"/>
            </w:pPr>
            <w:r>
              <w:rPr>
                <w:color w:val="000000"/>
              </w:rPr>
              <w:t>957</w:t>
            </w:r>
          </w:p>
        </w:tc>
        <w:tc>
          <w:tcPr>
            <w:tcW w:w="769" w:type="dxa"/>
          </w:tcPr>
          <w:p w14:paraId="717ADF7B" w14:textId="77777777" w:rsidR="007A08C2" w:rsidRPr="008F4E1B" w:rsidRDefault="007A08C2" w:rsidP="000605CE">
            <w:pPr>
              <w:pStyle w:val="02Tabletext"/>
            </w:pPr>
            <w:r>
              <w:rPr>
                <w:color w:val="000000"/>
              </w:rPr>
              <w:t>$491,295.00</w:t>
            </w:r>
          </w:p>
        </w:tc>
      </w:tr>
      <w:tr w:rsidR="007A08C2" w:rsidRPr="00FB48BC" w14:paraId="58FC54DD" w14:textId="77777777" w:rsidTr="00FD6810">
        <w:tc>
          <w:tcPr>
            <w:tcW w:w="697" w:type="dxa"/>
            <w:tcMar>
              <w:top w:w="57" w:type="dxa"/>
              <w:left w:w="57" w:type="dxa"/>
              <w:bottom w:w="57" w:type="dxa"/>
            </w:tcMar>
          </w:tcPr>
          <w:p w14:paraId="4D9A4AC9" w14:textId="77777777" w:rsidR="007A08C2" w:rsidRPr="00FB48BC" w:rsidRDefault="007A08C2" w:rsidP="000605CE">
            <w:pPr>
              <w:pStyle w:val="02Tabletext"/>
              <w:rPr>
                <w:highlight w:val="yellow"/>
                <w:lang w:val="en-AU"/>
              </w:rPr>
            </w:pPr>
            <w:r w:rsidRPr="008F4E1B">
              <w:t>38393</w:t>
            </w:r>
          </w:p>
        </w:tc>
        <w:tc>
          <w:tcPr>
            <w:tcW w:w="3887" w:type="dxa"/>
            <w:tcMar>
              <w:top w:w="57" w:type="dxa"/>
              <w:left w:w="57" w:type="dxa"/>
              <w:bottom w:w="57" w:type="dxa"/>
            </w:tcMar>
          </w:tcPr>
          <w:p w14:paraId="3333DC6F" w14:textId="77777777" w:rsidR="007A08C2" w:rsidRPr="00FB48BC" w:rsidRDefault="007A08C2" w:rsidP="000605CE">
            <w:pPr>
              <w:pStyle w:val="02Tabletext"/>
              <w:rPr>
                <w:highlight w:val="yellow"/>
                <w:lang w:val="en-AU"/>
              </w:rPr>
            </w:pPr>
            <w:r w:rsidRPr="008F4E1B">
              <w:t xml:space="preserve">Automatic defibrillator generator, insertion or replacement of for - not for patients with heart failure or as </w:t>
            </w:r>
            <w:r w:rsidR="00E20122" w:rsidRPr="008F4E1B">
              <w:t>primary prevention</w:t>
            </w:r>
            <w:r w:rsidRPr="008F4E1B">
              <w:t xml:space="preserve"> for tachycardia arrhythmias. Not being a service associated with a service to which item 38213 applies. (Anaes.) (Assist.)</w:t>
            </w:r>
          </w:p>
        </w:tc>
        <w:tc>
          <w:tcPr>
            <w:tcW w:w="857" w:type="dxa"/>
          </w:tcPr>
          <w:p w14:paraId="679C58E0" w14:textId="77777777" w:rsidR="007A08C2" w:rsidRPr="00FB48BC" w:rsidRDefault="007A08C2" w:rsidP="000605CE">
            <w:pPr>
              <w:pStyle w:val="02Tabletext"/>
              <w:rPr>
                <w:highlight w:val="yellow"/>
                <w:shd w:val="clear" w:color="auto" w:fill="FFFFFF"/>
                <w:lang w:val="en-AU"/>
              </w:rPr>
            </w:pPr>
            <w:r w:rsidRPr="008F4E1B">
              <w:t>$287.85</w:t>
            </w:r>
          </w:p>
        </w:tc>
        <w:tc>
          <w:tcPr>
            <w:tcW w:w="886" w:type="dxa"/>
            <w:tcMar>
              <w:top w:w="57" w:type="dxa"/>
              <w:left w:w="57" w:type="dxa"/>
              <w:bottom w:w="57" w:type="dxa"/>
            </w:tcMar>
          </w:tcPr>
          <w:p w14:paraId="740A7F4F" w14:textId="77777777" w:rsidR="007A08C2" w:rsidRPr="00FB48BC" w:rsidRDefault="007A08C2" w:rsidP="000605CE">
            <w:pPr>
              <w:pStyle w:val="02Tabletext"/>
              <w:rPr>
                <w:highlight w:val="yellow"/>
                <w:lang w:val="en-AU"/>
              </w:rPr>
            </w:pPr>
            <w:r w:rsidRPr="008F4E1B">
              <w:t>1,272</w:t>
            </w:r>
          </w:p>
        </w:tc>
        <w:tc>
          <w:tcPr>
            <w:tcW w:w="1158" w:type="dxa"/>
          </w:tcPr>
          <w:p w14:paraId="51C2F628" w14:textId="77777777" w:rsidR="007A08C2" w:rsidRPr="00FB48BC" w:rsidRDefault="007A08C2" w:rsidP="000605CE">
            <w:pPr>
              <w:pStyle w:val="02Tabletext"/>
              <w:rPr>
                <w:highlight w:val="yellow"/>
                <w:shd w:val="clear" w:color="auto" w:fill="FFFFFF"/>
                <w:lang w:val="en-AU"/>
              </w:rPr>
            </w:pPr>
            <w:r w:rsidRPr="008F4E1B">
              <w:t>$132,218</w:t>
            </w:r>
          </w:p>
        </w:tc>
        <w:tc>
          <w:tcPr>
            <w:tcW w:w="857" w:type="dxa"/>
          </w:tcPr>
          <w:p w14:paraId="3F6A2B22" w14:textId="77777777" w:rsidR="007A08C2" w:rsidRPr="008F4E1B" w:rsidRDefault="007A08C2" w:rsidP="000605CE">
            <w:pPr>
              <w:pStyle w:val="02Tabletext"/>
            </w:pPr>
            <w:r>
              <w:rPr>
                <w:color w:val="000000"/>
              </w:rPr>
              <w:t>1,210</w:t>
            </w:r>
          </w:p>
        </w:tc>
        <w:tc>
          <w:tcPr>
            <w:tcW w:w="769" w:type="dxa"/>
          </w:tcPr>
          <w:p w14:paraId="67057F95" w14:textId="77777777" w:rsidR="007A08C2" w:rsidRPr="008F4E1B" w:rsidRDefault="007A08C2" w:rsidP="000605CE">
            <w:pPr>
              <w:pStyle w:val="02Tabletext"/>
            </w:pPr>
            <w:r>
              <w:rPr>
                <w:color w:val="000000"/>
              </w:rPr>
              <w:t>$128,547.00</w:t>
            </w:r>
          </w:p>
        </w:tc>
      </w:tr>
      <w:tr w:rsidR="007A08C2" w:rsidRPr="00FB48BC" w14:paraId="46AE71A9" w14:textId="77777777" w:rsidTr="00FD6810">
        <w:tc>
          <w:tcPr>
            <w:tcW w:w="697" w:type="dxa"/>
            <w:tcMar>
              <w:top w:w="57" w:type="dxa"/>
              <w:left w:w="57" w:type="dxa"/>
              <w:bottom w:w="57" w:type="dxa"/>
            </w:tcMar>
          </w:tcPr>
          <w:p w14:paraId="6350850A" w14:textId="77777777" w:rsidR="007A08C2" w:rsidRPr="00FB48BC" w:rsidRDefault="007A08C2" w:rsidP="000605CE">
            <w:pPr>
              <w:pStyle w:val="02Tabletext"/>
              <w:rPr>
                <w:highlight w:val="yellow"/>
                <w:lang w:val="en-AU"/>
              </w:rPr>
            </w:pPr>
            <w:r w:rsidRPr="008F4E1B">
              <w:t>38470</w:t>
            </w:r>
          </w:p>
        </w:tc>
        <w:tc>
          <w:tcPr>
            <w:tcW w:w="3887" w:type="dxa"/>
            <w:tcMar>
              <w:top w:w="57" w:type="dxa"/>
              <w:left w:w="57" w:type="dxa"/>
              <w:bottom w:w="57" w:type="dxa"/>
            </w:tcMar>
          </w:tcPr>
          <w:p w14:paraId="230CB9E9" w14:textId="77777777" w:rsidR="007A08C2" w:rsidRPr="00FB48BC" w:rsidRDefault="007A08C2" w:rsidP="000605CE">
            <w:pPr>
              <w:pStyle w:val="02Tabletext"/>
              <w:rPr>
                <w:highlight w:val="yellow"/>
                <w:shd w:val="clear" w:color="auto" w:fill="FFFFFF"/>
                <w:lang w:val="en-AU"/>
              </w:rPr>
            </w:pPr>
            <w:r w:rsidRPr="008F4E1B">
              <w:t>Permanent myocardial electrode, insertion of, by thoracotomy or sternotomy (Anaes.) (Assist.)</w:t>
            </w:r>
          </w:p>
        </w:tc>
        <w:tc>
          <w:tcPr>
            <w:tcW w:w="857" w:type="dxa"/>
          </w:tcPr>
          <w:p w14:paraId="3A44DAFD" w14:textId="77777777" w:rsidR="007A08C2" w:rsidRPr="00FB48BC" w:rsidRDefault="007A08C2" w:rsidP="000605CE">
            <w:pPr>
              <w:pStyle w:val="02Tabletext"/>
              <w:rPr>
                <w:highlight w:val="yellow"/>
                <w:lang w:val="en-AU"/>
              </w:rPr>
            </w:pPr>
            <w:r w:rsidRPr="008F4E1B">
              <w:t>$958.40</w:t>
            </w:r>
          </w:p>
        </w:tc>
        <w:tc>
          <w:tcPr>
            <w:tcW w:w="886" w:type="dxa"/>
            <w:tcMar>
              <w:top w:w="57" w:type="dxa"/>
              <w:left w:w="57" w:type="dxa"/>
              <w:bottom w:w="57" w:type="dxa"/>
            </w:tcMar>
          </w:tcPr>
          <w:p w14:paraId="7E91F05A" w14:textId="77777777" w:rsidR="007A08C2" w:rsidRPr="00FB48BC" w:rsidRDefault="007A08C2" w:rsidP="000605CE">
            <w:pPr>
              <w:pStyle w:val="02Tabletext"/>
              <w:rPr>
                <w:highlight w:val="yellow"/>
                <w:shd w:val="clear" w:color="auto" w:fill="FFFFFF"/>
                <w:lang w:val="en-AU"/>
              </w:rPr>
            </w:pPr>
            <w:r w:rsidRPr="008F4E1B">
              <w:t>136</w:t>
            </w:r>
          </w:p>
        </w:tc>
        <w:tc>
          <w:tcPr>
            <w:tcW w:w="1158" w:type="dxa"/>
          </w:tcPr>
          <w:p w14:paraId="3FBEA1BC" w14:textId="77777777" w:rsidR="007A08C2" w:rsidRPr="00FB48BC" w:rsidRDefault="007A08C2" w:rsidP="000605CE">
            <w:pPr>
              <w:pStyle w:val="02Tabletext"/>
              <w:rPr>
                <w:highlight w:val="yellow"/>
                <w:lang w:val="en-AU"/>
              </w:rPr>
            </w:pPr>
            <w:r w:rsidRPr="008F4E1B">
              <w:t>$42,137</w:t>
            </w:r>
          </w:p>
        </w:tc>
        <w:tc>
          <w:tcPr>
            <w:tcW w:w="857" w:type="dxa"/>
          </w:tcPr>
          <w:p w14:paraId="0F4F78A6" w14:textId="77777777" w:rsidR="007A08C2" w:rsidRPr="008F4E1B" w:rsidRDefault="007A08C2" w:rsidP="000605CE">
            <w:pPr>
              <w:pStyle w:val="02Tabletext"/>
            </w:pPr>
            <w:r>
              <w:rPr>
                <w:color w:val="000000"/>
              </w:rPr>
              <w:t>147</w:t>
            </w:r>
          </w:p>
        </w:tc>
        <w:tc>
          <w:tcPr>
            <w:tcW w:w="769" w:type="dxa"/>
          </w:tcPr>
          <w:p w14:paraId="76D4397D" w14:textId="77777777" w:rsidR="007A08C2" w:rsidRPr="008F4E1B" w:rsidRDefault="007A08C2" w:rsidP="000605CE">
            <w:pPr>
              <w:pStyle w:val="02Tabletext"/>
            </w:pPr>
            <w:r>
              <w:rPr>
                <w:color w:val="000000"/>
              </w:rPr>
              <w:t>$44,459.00</w:t>
            </w:r>
          </w:p>
        </w:tc>
      </w:tr>
      <w:tr w:rsidR="007A08C2" w:rsidRPr="00FB48BC" w14:paraId="48C3B725" w14:textId="77777777" w:rsidTr="00FD6810">
        <w:tc>
          <w:tcPr>
            <w:tcW w:w="697" w:type="dxa"/>
            <w:tcMar>
              <w:top w:w="57" w:type="dxa"/>
              <w:left w:w="57" w:type="dxa"/>
              <w:bottom w:w="57" w:type="dxa"/>
            </w:tcMar>
          </w:tcPr>
          <w:p w14:paraId="2D4B46F9" w14:textId="77777777" w:rsidR="007A08C2" w:rsidRPr="00FB48BC" w:rsidRDefault="007A08C2" w:rsidP="000605CE">
            <w:pPr>
              <w:pStyle w:val="02Tabletext"/>
              <w:rPr>
                <w:highlight w:val="yellow"/>
                <w:lang w:val="en-AU"/>
              </w:rPr>
            </w:pPr>
            <w:r w:rsidRPr="008F4E1B">
              <w:t>38473</w:t>
            </w:r>
          </w:p>
        </w:tc>
        <w:tc>
          <w:tcPr>
            <w:tcW w:w="3887" w:type="dxa"/>
            <w:tcMar>
              <w:top w:w="57" w:type="dxa"/>
              <w:left w:w="57" w:type="dxa"/>
              <w:bottom w:w="57" w:type="dxa"/>
            </w:tcMar>
          </w:tcPr>
          <w:p w14:paraId="3BEE8B7C" w14:textId="77777777" w:rsidR="007A08C2" w:rsidRPr="00FB48BC" w:rsidRDefault="007A08C2" w:rsidP="000605CE">
            <w:pPr>
              <w:pStyle w:val="02Tabletext"/>
              <w:rPr>
                <w:highlight w:val="yellow"/>
                <w:lang w:val="en-AU"/>
              </w:rPr>
            </w:pPr>
            <w:r w:rsidRPr="008F4E1B">
              <w:t>Permanent pacemaker electrode, insertion by open surgical approach (Anaes.) (Assist.)</w:t>
            </w:r>
          </w:p>
        </w:tc>
        <w:tc>
          <w:tcPr>
            <w:tcW w:w="857" w:type="dxa"/>
          </w:tcPr>
          <w:p w14:paraId="4969E365" w14:textId="77777777" w:rsidR="007A08C2" w:rsidRPr="00FB48BC" w:rsidRDefault="007A08C2" w:rsidP="000605CE">
            <w:pPr>
              <w:pStyle w:val="02Tabletext"/>
              <w:rPr>
                <w:highlight w:val="yellow"/>
                <w:lang w:val="en-AU"/>
              </w:rPr>
            </w:pPr>
            <w:r w:rsidRPr="008F4E1B">
              <w:t>$573.70</w:t>
            </w:r>
          </w:p>
        </w:tc>
        <w:tc>
          <w:tcPr>
            <w:tcW w:w="886" w:type="dxa"/>
            <w:tcMar>
              <w:top w:w="57" w:type="dxa"/>
              <w:left w:w="57" w:type="dxa"/>
              <w:bottom w:w="57" w:type="dxa"/>
            </w:tcMar>
          </w:tcPr>
          <w:p w14:paraId="7E45813D" w14:textId="77777777" w:rsidR="007A08C2" w:rsidRPr="00FB48BC" w:rsidRDefault="007A08C2" w:rsidP="000605CE">
            <w:pPr>
              <w:pStyle w:val="02Tabletext"/>
              <w:rPr>
                <w:highlight w:val="yellow"/>
                <w:lang w:val="en-AU"/>
              </w:rPr>
            </w:pPr>
            <w:r w:rsidRPr="008F4E1B">
              <w:t>18</w:t>
            </w:r>
          </w:p>
        </w:tc>
        <w:tc>
          <w:tcPr>
            <w:tcW w:w="1158" w:type="dxa"/>
          </w:tcPr>
          <w:p w14:paraId="4B7C0269" w14:textId="77777777" w:rsidR="007A08C2" w:rsidRPr="00FB48BC" w:rsidRDefault="007A08C2" w:rsidP="000605CE">
            <w:pPr>
              <w:pStyle w:val="02Tabletext"/>
              <w:rPr>
                <w:highlight w:val="yellow"/>
                <w:lang w:val="en-AU"/>
              </w:rPr>
            </w:pPr>
            <w:r w:rsidRPr="008F4E1B">
              <w:t>$3,587</w:t>
            </w:r>
          </w:p>
        </w:tc>
        <w:tc>
          <w:tcPr>
            <w:tcW w:w="857" w:type="dxa"/>
          </w:tcPr>
          <w:p w14:paraId="6F755CB8" w14:textId="77777777" w:rsidR="007A08C2" w:rsidRPr="008F4E1B" w:rsidRDefault="007A08C2" w:rsidP="000605CE">
            <w:pPr>
              <w:pStyle w:val="02Tabletext"/>
            </w:pPr>
            <w:r>
              <w:rPr>
                <w:color w:val="000000"/>
              </w:rPr>
              <w:t>16</w:t>
            </w:r>
          </w:p>
        </w:tc>
        <w:tc>
          <w:tcPr>
            <w:tcW w:w="769" w:type="dxa"/>
          </w:tcPr>
          <w:p w14:paraId="0472F23D" w14:textId="77777777" w:rsidR="007A08C2" w:rsidRPr="008F4E1B" w:rsidRDefault="007A08C2" w:rsidP="000605CE">
            <w:pPr>
              <w:pStyle w:val="02Tabletext"/>
            </w:pPr>
            <w:r>
              <w:rPr>
                <w:color w:val="000000"/>
              </w:rPr>
              <w:t>$4,589.00</w:t>
            </w:r>
          </w:p>
        </w:tc>
      </w:tr>
      <w:tr w:rsidR="007A08C2" w:rsidRPr="00FB48BC" w14:paraId="74F33C05" w14:textId="77777777" w:rsidTr="00FD6810">
        <w:tc>
          <w:tcPr>
            <w:tcW w:w="697" w:type="dxa"/>
            <w:tcMar>
              <w:top w:w="57" w:type="dxa"/>
              <w:left w:w="57" w:type="dxa"/>
              <w:bottom w:w="57" w:type="dxa"/>
            </w:tcMar>
          </w:tcPr>
          <w:p w14:paraId="1755EDFF" w14:textId="77777777" w:rsidR="007A08C2" w:rsidRPr="00FB48BC" w:rsidRDefault="007A08C2" w:rsidP="000605CE">
            <w:pPr>
              <w:pStyle w:val="02Tabletext"/>
              <w:rPr>
                <w:highlight w:val="yellow"/>
                <w:lang w:val="en-AU"/>
              </w:rPr>
            </w:pPr>
            <w:r w:rsidRPr="008F4E1B">
              <w:t>38475</w:t>
            </w:r>
          </w:p>
        </w:tc>
        <w:tc>
          <w:tcPr>
            <w:tcW w:w="3887" w:type="dxa"/>
            <w:tcMar>
              <w:top w:w="57" w:type="dxa"/>
              <w:left w:w="57" w:type="dxa"/>
              <w:bottom w:w="57" w:type="dxa"/>
            </w:tcMar>
          </w:tcPr>
          <w:p w14:paraId="56980429" w14:textId="77777777" w:rsidR="007A08C2" w:rsidRPr="00FB48BC" w:rsidRDefault="007A08C2" w:rsidP="000605CE">
            <w:pPr>
              <w:pStyle w:val="02Tabletext"/>
              <w:rPr>
                <w:highlight w:val="yellow"/>
                <w:lang w:val="en-AU"/>
              </w:rPr>
            </w:pPr>
            <w:r w:rsidRPr="008F4E1B">
              <w:t>Valve annuloplasty without insertion of ring, not being a service associated with a service to which item 38480 or 38481 applies (Anaes.) (Assist.)</w:t>
            </w:r>
          </w:p>
        </w:tc>
        <w:tc>
          <w:tcPr>
            <w:tcW w:w="857" w:type="dxa"/>
          </w:tcPr>
          <w:p w14:paraId="20E47F66" w14:textId="77777777" w:rsidR="007A08C2" w:rsidRPr="00FB48BC" w:rsidRDefault="007A08C2" w:rsidP="000605CE">
            <w:pPr>
              <w:pStyle w:val="02Tabletext"/>
              <w:rPr>
                <w:highlight w:val="yellow"/>
                <w:lang w:val="en-AU"/>
              </w:rPr>
            </w:pPr>
            <w:r w:rsidRPr="008F4E1B">
              <w:t>$831.75</w:t>
            </w:r>
          </w:p>
        </w:tc>
        <w:tc>
          <w:tcPr>
            <w:tcW w:w="886" w:type="dxa"/>
            <w:tcMar>
              <w:top w:w="57" w:type="dxa"/>
              <w:left w:w="57" w:type="dxa"/>
              <w:bottom w:w="57" w:type="dxa"/>
            </w:tcMar>
          </w:tcPr>
          <w:p w14:paraId="78F8321C" w14:textId="77777777" w:rsidR="007A08C2" w:rsidRPr="00FB48BC" w:rsidRDefault="007A08C2" w:rsidP="000605CE">
            <w:pPr>
              <w:pStyle w:val="02Tabletext"/>
              <w:rPr>
                <w:highlight w:val="yellow"/>
                <w:lang w:val="en-AU"/>
              </w:rPr>
            </w:pPr>
            <w:r w:rsidRPr="008F4E1B">
              <w:t>21</w:t>
            </w:r>
          </w:p>
        </w:tc>
        <w:tc>
          <w:tcPr>
            <w:tcW w:w="1158" w:type="dxa"/>
          </w:tcPr>
          <w:p w14:paraId="64A75601" w14:textId="77777777" w:rsidR="007A08C2" w:rsidRPr="00FB48BC" w:rsidRDefault="007A08C2" w:rsidP="000605CE">
            <w:pPr>
              <w:pStyle w:val="02Tabletext"/>
              <w:rPr>
                <w:highlight w:val="yellow"/>
                <w:lang w:val="en-AU"/>
              </w:rPr>
            </w:pPr>
            <w:r w:rsidRPr="008F4E1B">
              <w:t>$4,211</w:t>
            </w:r>
          </w:p>
        </w:tc>
        <w:tc>
          <w:tcPr>
            <w:tcW w:w="857" w:type="dxa"/>
          </w:tcPr>
          <w:p w14:paraId="029B4BB2" w14:textId="77777777" w:rsidR="007A08C2" w:rsidRPr="008F4E1B" w:rsidRDefault="007A08C2" w:rsidP="000605CE">
            <w:pPr>
              <w:pStyle w:val="02Tabletext"/>
            </w:pPr>
            <w:r>
              <w:rPr>
                <w:color w:val="000000"/>
              </w:rPr>
              <w:t>37</w:t>
            </w:r>
          </w:p>
        </w:tc>
        <w:tc>
          <w:tcPr>
            <w:tcW w:w="769" w:type="dxa"/>
          </w:tcPr>
          <w:p w14:paraId="1AB38B49" w14:textId="77777777" w:rsidR="007A08C2" w:rsidRPr="008F4E1B" w:rsidRDefault="007A08C2" w:rsidP="000605CE">
            <w:pPr>
              <w:pStyle w:val="02Tabletext"/>
            </w:pPr>
            <w:r>
              <w:rPr>
                <w:color w:val="000000"/>
              </w:rPr>
              <w:t>$8,730.00</w:t>
            </w:r>
          </w:p>
        </w:tc>
      </w:tr>
      <w:tr w:rsidR="007A08C2" w:rsidRPr="00FB48BC" w14:paraId="7436DEF7" w14:textId="77777777" w:rsidTr="00FD6810">
        <w:tc>
          <w:tcPr>
            <w:tcW w:w="697" w:type="dxa"/>
            <w:tcMar>
              <w:top w:w="57" w:type="dxa"/>
              <w:left w:w="57" w:type="dxa"/>
              <w:bottom w:w="57" w:type="dxa"/>
            </w:tcMar>
          </w:tcPr>
          <w:p w14:paraId="32528E1E" w14:textId="77777777" w:rsidR="007A08C2" w:rsidRPr="00FB48BC" w:rsidRDefault="007A08C2" w:rsidP="000605CE">
            <w:pPr>
              <w:pStyle w:val="02Tabletext"/>
              <w:rPr>
                <w:b/>
                <w:highlight w:val="yellow"/>
                <w:lang w:val="en-AU"/>
              </w:rPr>
            </w:pPr>
            <w:r w:rsidRPr="008F4E1B">
              <w:t>38477</w:t>
            </w:r>
          </w:p>
        </w:tc>
        <w:tc>
          <w:tcPr>
            <w:tcW w:w="3887" w:type="dxa"/>
            <w:tcMar>
              <w:top w:w="57" w:type="dxa"/>
              <w:left w:w="57" w:type="dxa"/>
              <w:bottom w:w="57" w:type="dxa"/>
            </w:tcMar>
          </w:tcPr>
          <w:p w14:paraId="2422E9F2" w14:textId="77777777" w:rsidR="007A08C2" w:rsidRPr="00FB48BC" w:rsidRDefault="007A08C2" w:rsidP="000605CE">
            <w:pPr>
              <w:pStyle w:val="02Tabletext"/>
              <w:rPr>
                <w:highlight w:val="yellow"/>
                <w:lang w:val="en-AU"/>
              </w:rPr>
            </w:pPr>
            <w:r w:rsidRPr="008F4E1B">
              <w:t>Valve annuloplasty with insertion of ring not being a service to which item 38478 applies (Anaes.) (Assist.)</w:t>
            </w:r>
          </w:p>
        </w:tc>
        <w:tc>
          <w:tcPr>
            <w:tcW w:w="857" w:type="dxa"/>
          </w:tcPr>
          <w:p w14:paraId="6A75A29B" w14:textId="77777777" w:rsidR="007A08C2" w:rsidRPr="00FB48BC" w:rsidRDefault="007A08C2" w:rsidP="000605CE">
            <w:pPr>
              <w:pStyle w:val="02Tabletext"/>
              <w:rPr>
                <w:highlight w:val="yellow"/>
                <w:shd w:val="clear" w:color="auto" w:fill="FFFFFF"/>
                <w:lang w:val="en-AU"/>
              </w:rPr>
            </w:pPr>
            <w:r w:rsidRPr="008F4E1B">
              <w:t>$2003.35</w:t>
            </w:r>
          </w:p>
        </w:tc>
        <w:tc>
          <w:tcPr>
            <w:tcW w:w="886" w:type="dxa"/>
            <w:tcMar>
              <w:top w:w="57" w:type="dxa"/>
              <w:left w:w="57" w:type="dxa"/>
              <w:bottom w:w="57" w:type="dxa"/>
            </w:tcMar>
          </w:tcPr>
          <w:p w14:paraId="3DEC0F44" w14:textId="77777777" w:rsidR="007A08C2" w:rsidRPr="00FB48BC" w:rsidRDefault="007A08C2" w:rsidP="000605CE">
            <w:pPr>
              <w:pStyle w:val="02Tabletext"/>
              <w:rPr>
                <w:highlight w:val="yellow"/>
                <w:lang w:val="en-AU"/>
              </w:rPr>
            </w:pPr>
            <w:r w:rsidRPr="008F4E1B">
              <w:t>434</w:t>
            </w:r>
          </w:p>
        </w:tc>
        <w:tc>
          <w:tcPr>
            <w:tcW w:w="1158" w:type="dxa"/>
          </w:tcPr>
          <w:p w14:paraId="24128051" w14:textId="77777777" w:rsidR="007A08C2" w:rsidRPr="00FB48BC" w:rsidRDefault="007A08C2" w:rsidP="000605CE">
            <w:pPr>
              <w:pStyle w:val="02Tabletext"/>
              <w:rPr>
                <w:highlight w:val="yellow"/>
                <w:shd w:val="clear" w:color="auto" w:fill="FFFFFF"/>
                <w:lang w:val="en-AU"/>
              </w:rPr>
            </w:pPr>
            <w:r w:rsidRPr="008F4E1B">
              <w:t>$368,195</w:t>
            </w:r>
          </w:p>
        </w:tc>
        <w:tc>
          <w:tcPr>
            <w:tcW w:w="857" w:type="dxa"/>
          </w:tcPr>
          <w:p w14:paraId="74D16A61" w14:textId="77777777" w:rsidR="007A08C2" w:rsidRPr="008F4E1B" w:rsidRDefault="007A08C2" w:rsidP="000605CE">
            <w:pPr>
              <w:pStyle w:val="02Tabletext"/>
            </w:pPr>
            <w:r>
              <w:rPr>
                <w:color w:val="000000"/>
              </w:rPr>
              <w:t>447</w:t>
            </w:r>
          </w:p>
        </w:tc>
        <w:tc>
          <w:tcPr>
            <w:tcW w:w="769" w:type="dxa"/>
          </w:tcPr>
          <w:p w14:paraId="20EB0BF8" w14:textId="77777777" w:rsidR="007A08C2" w:rsidRPr="008F4E1B" w:rsidRDefault="007A08C2" w:rsidP="000605CE">
            <w:pPr>
              <w:pStyle w:val="02Tabletext"/>
            </w:pPr>
            <w:r>
              <w:rPr>
                <w:color w:val="000000"/>
              </w:rPr>
              <w:t>$370,966.00</w:t>
            </w:r>
          </w:p>
        </w:tc>
      </w:tr>
      <w:tr w:rsidR="007A08C2" w:rsidRPr="00FB48BC" w14:paraId="75952910" w14:textId="77777777" w:rsidTr="00FD6810">
        <w:tc>
          <w:tcPr>
            <w:tcW w:w="697" w:type="dxa"/>
            <w:tcMar>
              <w:top w:w="57" w:type="dxa"/>
              <w:left w:w="57" w:type="dxa"/>
              <w:bottom w:w="57" w:type="dxa"/>
            </w:tcMar>
          </w:tcPr>
          <w:p w14:paraId="78149A92" w14:textId="77777777" w:rsidR="007A08C2" w:rsidRPr="00FB48BC" w:rsidRDefault="007A08C2" w:rsidP="000605CE">
            <w:pPr>
              <w:pStyle w:val="02Tabletext"/>
              <w:rPr>
                <w:b/>
                <w:highlight w:val="yellow"/>
                <w:lang w:val="en-AU"/>
              </w:rPr>
            </w:pPr>
            <w:r w:rsidRPr="008F4E1B">
              <w:t>38478</w:t>
            </w:r>
          </w:p>
        </w:tc>
        <w:tc>
          <w:tcPr>
            <w:tcW w:w="3887" w:type="dxa"/>
            <w:tcMar>
              <w:top w:w="57" w:type="dxa"/>
              <w:left w:w="57" w:type="dxa"/>
              <w:bottom w:w="57" w:type="dxa"/>
            </w:tcMar>
          </w:tcPr>
          <w:p w14:paraId="497AC228" w14:textId="77777777" w:rsidR="007A08C2" w:rsidRPr="00FB48BC" w:rsidRDefault="007A08C2" w:rsidP="000605CE">
            <w:pPr>
              <w:pStyle w:val="02Tabletext"/>
              <w:rPr>
                <w:highlight w:val="yellow"/>
                <w:shd w:val="clear" w:color="auto" w:fill="FFFFFF"/>
                <w:lang w:val="en-AU"/>
              </w:rPr>
            </w:pPr>
            <w:r w:rsidRPr="008F4E1B">
              <w:t>Valve annuloplasty with insertion of ring performed in conjunction with item 38480 or 38481 (Anaes.) (Assist.)</w:t>
            </w:r>
          </w:p>
        </w:tc>
        <w:tc>
          <w:tcPr>
            <w:tcW w:w="857" w:type="dxa"/>
          </w:tcPr>
          <w:p w14:paraId="057760C3" w14:textId="77777777" w:rsidR="007A08C2" w:rsidRPr="00FB48BC" w:rsidRDefault="007A08C2" w:rsidP="000605CE">
            <w:pPr>
              <w:pStyle w:val="02Tabletext"/>
              <w:rPr>
                <w:highlight w:val="yellow"/>
                <w:lang w:val="en-AU"/>
              </w:rPr>
            </w:pPr>
            <w:r w:rsidRPr="008F4E1B">
              <w:t>$970.40</w:t>
            </w:r>
          </w:p>
        </w:tc>
        <w:tc>
          <w:tcPr>
            <w:tcW w:w="886" w:type="dxa"/>
            <w:tcMar>
              <w:top w:w="57" w:type="dxa"/>
              <w:left w:w="57" w:type="dxa"/>
              <w:bottom w:w="57" w:type="dxa"/>
            </w:tcMar>
          </w:tcPr>
          <w:p w14:paraId="4FC7BF5A" w14:textId="77777777" w:rsidR="007A08C2" w:rsidRPr="00FB48BC" w:rsidRDefault="007A08C2" w:rsidP="000605CE">
            <w:pPr>
              <w:pStyle w:val="02Tabletext"/>
              <w:rPr>
                <w:highlight w:val="yellow"/>
                <w:shd w:val="clear" w:color="auto" w:fill="FFFFFF"/>
                <w:lang w:val="en-AU"/>
              </w:rPr>
            </w:pPr>
            <w:r w:rsidRPr="008F4E1B">
              <w:t>710</w:t>
            </w:r>
          </w:p>
        </w:tc>
        <w:tc>
          <w:tcPr>
            <w:tcW w:w="1158" w:type="dxa"/>
          </w:tcPr>
          <w:p w14:paraId="3D04C779" w14:textId="77777777" w:rsidR="007A08C2" w:rsidRPr="00FB48BC" w:rsidRDefault="007A08C2" w:rsidP="000605CE">
            <w:pPr>
              <w:pStyle w:val="02Tabletext"/>
              <w:rPr>
                <w:highlight w:val="yellow"/>
                <w:lang w:val="en-AU"/>
              </w:rPr>
            </w:pPr>
            <w:r w:rsidRPr="008F4E1B">
              <w:t>$189,812</w:t>
            </w:r>
          </w:p>
        </w:tc>
        <w:tc>
          <w:tcPr>
            <w:tcW w:w="857" w:type="dxa"/>
          </w:tcPr>
          <w:p w14:paraId="7B653662" w14:textId="77777777" w:rsidR="007A08C2" w:rsidRPr="008F4E1B" w:rsidRDefault="007A08C2" w:rsidP="000605CE">
            <w:pPr>
              <w:pStyle w:val="02Tabletext"/>
            </w:pPr>
            <w:r>
              <w:rPr>
                <w:color w:val="000000"/>
              </w:rPr>
              <w:t>687</w:t>
            </w:r>
          </w:p>
        </w:tc>
        <w:tc>
          <w:tcPr>
            <w:tcW w:w="769" w:type="dxa"/>
          </w:tcPr>
          <w:p w14:paraId="74E44E1A" w14:textId="77777777" w:rsidR="007A08C2" w:rsidRPr="008F4E1B" w:rsidRDefault="007A08C2" w:rsidP="000605CE">
            <w:pPr>
              <w:pStyle w:val="02Tabletext"/>
            </w:pPr>
            <w:r>
              <w:rPr>
                <w:color w:val="000000"/>
              </w:rPr>
              <w:t>$170,935.00</w:t>
            </w:r>
          </w:p>
        </w:tc>
      </w:tr>
      <w:tr w:rsidR="007A08C2" w:rsidRPr="00FB48BC" w14:paraId="167B69F3" w14:textId="77777777" w:rsidTr="00FD6810">
        <w:tc>
          <w:tcPr>
            <w:tcW w:w="697" w:type="dxa"/>
            <w:tcMar>
              <w:top w:w="57" w:type="dxa"/>
              <w:left w:w="57" w:type="dxa"/>
              <w:bottom w:w="57" w:type="dxa"/>
            </w:tcMar>
          </w:tcPr>
          <w:p w14:paraId="7655411F" w14:textId="77777777" w:rsidR="007A08C2" w:rsidRPr="00FB48BC" w:rsidRDefault="007A08C2" w:rsidP="000605CE">
            <w:pPr>
              <w:pStyle w:val="02Tabletext"/>
              <w:rPr>
                <w:b/>
                <w:highlight w:val="yellow"/>
                <w:lang w:val="en-AU"/>
              </w:rPr>
            </w:pPr>
            <w:r w:rsidRPr="008F4E1B">
              <w:t>38480</w:t>
            </w:r>
          </w:p>
        </w:tc>
        <w:tc>
          <w:tcPr>
            <w:tcW w:w="3887" w:type="dxa"/>
            <w:tcMar>
              <w:top w:w="57" w:type="dxa"/>
              <w:left w:w="57" w:type="dxa"/>
              <w:bottom w:w="57" w:type="dxa"/>
            </w:tcMar>
          </w:tcPr>
          <w:p w14:paraId="3FB03B45" w14:textId="77777777" w:rsidR="007A08C2" w:rsidRPr="00FB48BC" w:rsidRDefault="007A08C2" w:rsidP="000605CE">
            <w:pPr>
              <w:pStyle w:val="02Tabletext"/>
              <w:rPr>
                <w:highlight w:val="yellow"/>
                <w:lang w:val="en-AU"/>
              </w:rPr>
            </w:pPr>
            <w:r w:rsidRPr="008F4E1B">
              <w:t>Valve repair, 1 leaflet (Anaes.) (Assist.)</w:t>
            </w:r>
          </w:p>
        </w:tc>
        <w:tc>
          <w:tcPr>
            <w:tcW w:w="857" w:type="dxa"/>
          </w:tcPr>
          <w:p w14:paraId="66DEAD64" w14:textId="77777777" w:rsidR="007A08C2" w:rsidRPr="00FB48BC" w:rsidRDefault="007A08C2" w:rsidP="000605CE">
            <w:pPr>
              <w:pStyle w:val="02Tabletext"/>
              <w:rPr>
                <w:highlight w:val="yellow"/>
                <w:lang w:val="en-AU"/>
              </w:rPr>
            </w:pPr>
            <w:r w:rsidRPr="008F4E1B">
              <w:t>$2003.35</w:t>
            </w:r>
          </w:p>
        </w:tc>
        <w:tc>
          <w:tcPr>
            <w:tcW w:w="886" w:type="dxa"/>
            <w:tcMar>
              <w:top w:w="57" w:type="dxa"/>
              <w:left w:w="57" w:type="dxa"/>
              <w:bottom w:w="57" w:type="dxa"/>
            </w:tcMar>
          </w:tcPr>
          <w:p w14:paraId="07AEC1AE" w14:textId="77777777" w:rsidR="007A08C2" w:rsidRPr="00FB48BC" w:rsidRDefault="007A08C2" w:rsidP="000605CE">
            <w:pPr>
              <w:pStyle w:val="02Tabletext"/>
              <w:rPr>
                <w:highlight w:val="yellow"/>
                <w:lang w:val="en-AU"/>
              </w:rPr>
            </w:pPr>
            <w:r w:rsidRPr="008F4E1B">
              <w:t>695</w:t>
            </w:r>
          </w:p>
        </w:tc>
        <w:tc>
          <w:tcPr>
            <w:tcW w:w="1158" w:type="dxa"/>
          </w:tcPr>
          <w:p w14:paraId="5648D659" w14:textId="77777777" w:rsidR="007A08C2" w:rsidRPr="00FB48BC" w:rsidRDefault="007A08C2" w:rsidP="000605CE">
            <w:pPr>
              <w:pStyle w:val="02Tabletext"/>
              <w:rPr>
                <w:highlight w:val="yellow"/>
                <w:lang w:val="en-AU"/>
              </w:rPr>
            </w:pPr>
            <w:r w:rsidRPr="008F4E1B">
              <w:t>$723,392</w:t>
            </w:r>
          </w:p>
        </w:tc>
        <w:tc>
          <w:tcPr>
            <w:tcW w:w="857" w:type="dxa"/>
          </w:tcPr>
          <w:p w14:paraId="4353FFA1" w14:textId="77777777" w:rsidR="007A08C2" w:rsidRPr="008F4E1B" w:rsidRDefault="007A08C2" w:rsidP="000605CE">
            <w:pPr>
              <w:pStyle w:val="02Tabletext"/>
            </w:pPr>
            <w:r>
              <w:rPr>
                <w:color w:val="000000"/>
              </w:rPr>
              <w:t>674</w:t>
            </w:r>
          </w:p>
        </w:tc>
        <w:tc>
          <w:tcPr>
            <w:tcW w:w="769" w:type="dxa"/>
          </w:tcPr>
          <w:p w14:paraId="0882A187" w14:textId="77777777" w:rsidR="007A08C2" w:rsidRPr="008F4E1B" w:rsidRDefault="007A08C2" w:rsidP="000605CE">
            <w:pPr>
              <w:pStyle w:val="02Tabletext"/>
            </w:pPr>
            <w:r>
              <w:rPr>
                <w:color w:val="000000"/>
              </w:rPr>
              <w:t>$680,632.00</w:t>
            </w:r>
          </w:p>
        </w:tc>
      </w:tr>
      <w:tr w:rsidR="007A08C2" w:rsidRPr="00FB48BC" w14:paraId="30FFC151" w14:textId="77777777" w:rsidTr="00FD6810">
        <w:tc>
          <w:tcPr>
            <w:tcW w:w="697" w:type="dxa"/>
            <w:tcMar>
              <w:top w:w="57" w:type="dxa"/>
              <w:left w:w="57" w:type="dxa"/>
              <w:bottom w:w="57" w:type="dxa"/>
            </w:tcMar>
          </w:tcPr>
          <w:p w14:paraId="179C41B5" w14:textId="77777777" w:rsidR="007A08C2" w:rsidRPr="00FB48BC" w:rsidRDefault="007A08C2" w:rsidP="000605CE">
            <w:pPr>
              <w:pStyle w:val="02Tabletext"/>
              <w:rPr>
                <w:b/>
                <w:highlight w:val="yellow"/>
                <w:lang w:val="en-AU"/>
              </w:rPr>
            </w:pPr>
            <w:r w:rsidRPr="008F4E1B">
              <w:t>38481</w:t>
            </w:r>
          </w:p>
        </w:tc>
        <w:tc>
          <w:tcPr>
            <w:tcW w:w="3887" w:type="dxa"/>
            <w:tcMar>
              <w:top w:w="57" w:type="dxa"/>
              <w:left w:w="57" w:type="dxa"/>
              <w:bottom w:w="57" w:type="dxa"/>
            </w:tcMar>
          </w:tcPr>
          <w:p w14:paraId="60917998" w14:textId="77777777" w:rsidR="007A08C2" w:rsidRPr="00FB48BC" w:rsidRDefault="007A08C2" w:rsidP="000605CE">
            <w:pPr>
              <w:pStyle w:val="02Tabletext"/>
              <w:rPr>
                <w:highlight w:val="yellow"/>
                <w:lang w:val="en-AU"/>
              </w:rPr>
            </w:pPr>
            <w:r w:rsidRPr="008F4E1B">
              <w:t>Valve repair, 2 or more leaflets (Anaes.) (Assist.)</w:t>
            </w:r>
          </w:p>
        </w:tc>
        <w:tc>
          <w:tcPr>
            <w:tcW w:w="857" w:type="dxa"/>
          </w:tcPr>
          <w:p w14:paraId="47F2A8F1" w14:textId="77777777" w:rsidR="007A08C2" w:rsidRPr="00FB48BC" w:rsidRDefault="007A08C2" w:rsidP="000605CE">
            <w:pPr>
              <w:pStyle w:val="02Tabletext"/>
              <w:rPr>
                <w:highlight w:val="yellow"/>
                <w:lang w:val="en-AU"/>
              </w:rPr>
            </w:pPr>
            <w:r w:rsidRPr="008F4E1B">
              <w:t>$2280.65</w:t>
            </w:r>
          </w:p>
        </w:tc>
        <w:tc>
          <w:tcPr>
            <w:tcW w:w="886" w:type="dxa"/>
            <w:tcMar>
              <w:top w:w="57" w:type="dxa"/>
              <w:left w:w="57" w:type="dxa"/>
              <w:bottom w:w="57" w:type="dxa"/>
            </w:tcMar>
          </w:tcPr>
          <w:p w14:paraId="4347EE88" w14:textId="77777777" w:rsidR="007A08C2" w:rsidRPr="00FB48BC" w:rsidRDefault="007A08C2" w:rsidP="000605CE">
            <w:pPr>
              <w:pStyle w:val="02Tabletext"/>
              <w:rPr>
                <w:highlight w:val="yellow"/>
                <w:lang w:val="en-AU"/>
              </w:rPr>
            </w:pPr>
            <w:r w:rsidRPr="008F4E1B">
              <w:t>333</w:t>
            </w:r>
          </w:p>
        </w:tc>
        <w:tc>
          <w:tcPr>
            <w:tcW w:w="1158" w:type="dxa"/>
          </w:tcPr>
          <w:p w14:paraId="3996AE19" w14:textId="77777777" w:rsidR="007A08C2" w:rsidRPr="00FB48BC" w:rsidRDefault="007A08C2" w:rsidP="000605CE">
            <w:pPr>
              <w:pStyle w:val="02Tabletext"/>
              <w:rPr>
                <w:highlight w:val="yellow"/>
                <w:lang w:val="en-AU"/>
              </w:rPr>
            </w:pPr>
            <w:r w:rsidRPr="008F4E1B">
              <w:t>$506,617</w:t>
            </w:r>
          </w:p>
        </w:tc>
        <w:tc>
          <w:tcPr>
            <w:tcW w:w="857" w:type="dxa"/>
          </w:tcPr>
          <w:p w14:paraId="64A1D4FD" w14:textId="77777777" w:rsidR="007A08C2" w:rsidRPr="008F4E1B" w:rsidRDefault="007A08C2" w:rsidP="000605CE">
            <w:pPr>
              <w:pStyle w:val="02Tabletext"/>
            </w:pPr>
            <w:r>
              <w:rPr>
                <w:color w:val="000000"/>
              </w:rPr>
              <w:t>364</w:t>
            </w:r>
          </w:p>
        </w:tc>
        <w:tc>
          <w:tcPr>
            <w:tcW w:w="769" w:type="dxa"/>
          </w:tcPr>
          <w:p w14:paraId="2F74DAEF" w14:textId="77777777" w:rsidR="007A08C2" w:rsidRPr="008F4E1B" w:rsidRDefault="007A08C2" w:rsidP="000605CE">
            <w:pPr>
              <w:pStyle w:val="02Tabletext"/>
            </w:pPr>
            <w:r>
              <w:rPr>
                <w:color w:val="000000"/>
              </w:rPr>
              <w:t>$550,396.00</w:t>
            </w:r>
          </w:p>
        </w:tc>
      </w:tr>
      <w:tr w:rsidR="007A08C2" w:rsidRPr="00FB48BC" w14:paraId="14F80249" w14:textId="77777777" w:rsidTr="00FD6810">
        <w:tc>
          <w:tcPr>
            <w:tcW w:w="697" w:type="dxa"/>
            <w:tcMar>
              <w:top w:w="57" w:type="dxa"/>
              <w:left w:w="57" w:type="dxa"/>
              <w:bottom w:w="57" w:type="dxa"/>
            </w:tcMar>
          </w:tcPr>
          <w:p w14:paraId="5EA806A2" w14:textId="77777777" w:rsidR="007A08C2" w:rsidRPr="00FB48BC" w:rsidRDefault="007A08C2" w:rsidP="000605CE">
            <w:pPr>
              <w:pStyle w:val="02Tabletext"/>
              <w:rPr>
                <w:b/>
                <w:highlight w:val="yellow"/>
                <w:lang w:val="en-AU"/>
              </w:rPr>
            </w:pPr>
            <w:r w:rsidRPr="008F4E1B">
              <w:t>38483</w:t>
            </w:r>
          </w:p>
        </w:tc>
        <w:tc>
          <w:tcPr>
            <w:tcW w:w="3887" w:type="dxa"/>
            <w:tcMar>
              <w:top w:w="57" w:type="dxa"/>
              <w:left w:w="57" w:type="dxa"/>
              <w:bottom w:w="57" w:type="dxa"/>
            </w:tcMar>
          </w:tcPr>
          <w:p w14:paraId="6F135641" w14:textId="77777777" w:rsidR="007A08C2" w:rsidRPr="00FB48BC" w:rsidRDefault="007A08C2" w:rsidP="000605CE">
            <w:pPr>
              <w:pStyle w:val="02Tabletext"/>
              <w:rPr>
                <w:highlight w:val="yellow"/>
                <w:lang w:val="en-AU"/>
              </w:rPr>
            </w:pPr>
            <w:r w:rsidRPr="008F4E1B">
              <w:t>Aortic valve leaflet or leaflets, decalcification of, not being a service to which item 38475, 38477, 38480, 38481, 38488 or 38489 applies (Anaes.) (Assist.)</w:t>
            </w:r>
          </w:p>
        </w:tc>
        <w:tc>
          <w:tcPr>
            <w:tcW w:w="857" w:type="dxa"/>
          </w:tcPr>
          <w:p w14:paraId="53E100E9" w14:textId="77777777" w:rsidR="007A08C2" w:rsidRPr="00FB48BC" w:rsidRDefault="007A08C2" w:rsidP="000605CE">
            <w:pPr>
              <w:pStyle w:val="02Tabletext"/>
              <w:rPr>
                <w:highlight w:val="yellow"/>
                <w:lang w:val="en-AU"/>
              </w:rPr>
            </w:pPr>
            <w:r w:rsidRPr="008F4E1B">
              <w:t>$1720.90</w:t>
            </w:r>
          </w:p>
        </w:tc>
        <w:tc>
          <w:tcPr>
            <w:tcW w:w="886" w:type="dxa"/>
            <w:tcMar>
              <w:top w:w="57" w:type="dxa"/>
              <w:left w:w="57" w:type="dxa"/>
              <w:bottom w:w="57" w:type="dxa"/>
            </w:tcMar>
          </w:tcPr>
          <w:p w14:paraId="79ECC9E0" w14:textId="77777777" w:rsidR="007A08C2" w:rsidRPr="00FB48BC" w:rsidRDefault="007A08C2" w:rsidP="000605CE">
            <w:pPr>
              <w:pStyle w:val="02Tabletext"/>
              <w:rPr>
                <w:highlight w:val="yellow"/>
                <w:lang w:val="en-AU"/>
              </w:rPr>
            </w:pPr>
            <w:r w:rsidRPr="008F4E1B">
              <w:t>7</w:t>
            </w:r>
          </w:p>
        </w:tc>
        <w:tc>
          <w:tcPr>
            <w:tcW w:w="1158" w:type="dxa"/>
          </w:tcPr>
          <w:p w14:paraId="0C099169" w14:textId="77777777" w:rsidR="007A08C2" w:rsidRPr="00FB48BC" w:rsidRDefault="007A08C2" w:rsidP="000605CE">
            <w:pPr>
              <w:pStyle w:val="02Tabletext"/>
              <w:rPr>
                <w:highlight w:val="yellow"/>
                <w:lang w:val="en-AU"/>
              </w:rPr>
            </w:pPr>
            <w:r w:rsidRPr="008F4E1B">
              <w:t>$3,558</w:t>
            </w:r>
          </w:p>
        </w:tc>
        <w:tc>
          <w:tcPr>
            <w:tcW w:w="857" w:type="dxa"/>
          </w:tcPr>
          <w:p w14:paraId="661C2682" w14:textId="77777777" w:rsidR="007A08C2" w:rsidRPr="008F4E1B" w:rsidRDefault="007A08C2" w:rsidP="000605CE">
            <w:pPr>
              <w:pStyle w:val="02Tabletext"/>
            </w:pPr>
            <w:r>
              <w:rPr>
                <w:color w:val="000000"/>
              </w:rPr>
              <w:t>5</w:t>
            </w:r>
          </w:p>
        </w:tc>
        <w:tc>
          <w:tcPr>
            <w:tcW w:w="769" w:type="dxa"/>
          </w:tcPr>
          <w:p w14:paraId="60FE405C" w14:textId="77777777" w:rsidR="007A08C2" w:rsidRPr="008F4E1B" w:rsidRDefault="007A08C2" w:rsidP="000605CE">
            <w:pPr>
              <w:pStyle w:val="02Tabletext"/>
            </w:pPr>
            <w:r>
              <w:rPr>
                <w:color w:val="000000"/>
              </w:rPr>
              <w:t>$2,904.00</w:t>
            </w:r>
          </w:p>
        </w:tc>
      </w:tr>
      <w:tr w:rsidR="007A08C2" w:rsidRPr="00FB48BC" w14:paraId="3FBC081D" w14:textId="77777777" w:rsidTr="00FD6810">
        <w:tc>
          <w:tcPr>
            <w:tcW w:w="697" w:type="dxa"/>
            <w:tcMar>
              <w:top w:w="57" w:type="dxa"/>
              <w:left w:w="57" w:type="dxa"/>
              <w:bottom w:w="57" w:type="dxa"/>
            </w:tcMar>
          </w:tcPr>
          <w:p w14:paraId="097C5D79" w14:textId="77777777" w:rsidR="007A08C2" w:rsidRPr="00FB48BC" w:rsidRDefault="007A08C2" w:rsidP="000605CE">
            <w:pPr>
              <w:pStyle w:val="02Tabletext"/>
              <w:rPr>
                <w:highlight w:val="yellow"/>
                <w:lang w:val="en-AU"/>
              </w:rPr>
            </w:pPr>
            <w:r w:rsidRPr="008F4E1B">
              <w:t>38485</w:t>
            </w:r>
          </w:p>
        </w:tc>
        <w:tc>
          <w:tcPr>
            <w:tcW w:w="3887" w:type="dxa"/>
            <w:tcMar>
              <w:top w:w="57" w:type="dxa"/>
              <w:left w:w="57" w:type="dxa"/>
              <w:bottom w:w="57" w:type="dxa"/>
            </w:tcMar>
          </w:tcPr>
          <w:p w14:paraId="031AB238" w14:textId="77777777" w:rsidR="007A08C2" w:rsidRPr="00FB48BC" w:rsidRDefault="007A08C2" w:rsidP="000605CE">
            <w:pPr>
              <w:pStyle w:val="02Tabletext"/>
              <w:rPr>
                <w:highlight w:val="yellow"/>
                <w:lang w:val="en-AU"/>
              </w:rPr>
            </w:pPr>
            <w:r w:rsidRPr="008F4E1B">
              <w:t>Mitral annulus, reconstruction of, after decalcification, when performed in association with valve surgery (Anaes.) (Assist.)</w:t>
            </w:r>
          </w:p>
        </w:tc>
        <w:tc>
          <w:tcPr>
            <w:tcW w:w="857" w:type="dxa"/>
          </w:tcPr>
          <w:p w14:paraId="3233B7DB" w14:textId="77777777" w:rsidR="007A08C2" w:rsidRPr="00FB48BC" w:rsidRDefault="007A08C2" w:rsidP="000605CE">
            <w:pPr>
              <w:pStyle w:val="02Tabletext"/>
              <w:rPr>
                <w:highlight w:val="yellow"/>
                <w:lang w:val="en-AU"/>
              </w:rPr>
            </w:pPr>
            <w:r w:rsidRPr="008F4E1B">
              <w:t>$817.10</w:t>
            </w:r>
          </w:p>
        </w:tc>
        <w:tc>
          <w:tcPr>
            <w:tcW w:w="886" w:type="dxa"/>
            <w:tcMar>
              <w:top w:w="57" w:type="dxa"/>
              <w:left w:w="57" w:type="dxa"/>
              <w:bottom w:w="57" w:type="dxa"/>
            </w:tcMar>
          </w:tcPr>
          <w:p w14:paraId="0521182B" w14:textId="77777777" w:rsidR="007A08C2" w:rsidRPr="00FB48BC" w:rsidRDefault="007A08C2" w:rsidP="000605CE">
            <w:pPr>
              <w:pStyle w:val="02Tabletext"/>
              <w:rPr>
                <w:highlight w:val="yellow"/>
                <w:lang w:val="en-AU"/>
              </w:rPr>
            </w:pPr>
            <w:r w:rsidRPr="008F4E1B">
              <w:t>167</w:t>
            </w:r>
          </w:p>
        </w:tc>
        <w:tc>
          <w:tcPr>
            <w:tcW w:w="1158" w:type="dxa"/>
          </w:tcPr>
          <w:p w14:paraId="61A8D84D" w14:textId="77777777" w:rsidR="007A08C2" w:rsidRPr="00FB48BC" w:rsidRDefault="007A08C2" w:rsidP="000605CE">
            <w:pPr>
              <w:pStyle w:val="02Tabletext"/>
              <w:rPr>
                <w:highlight w:val="yellow"/>
                <w:lang w:val="en-AU"/>
              </w:rPr>
            </w:pPr>
            <w:r w:rsidRPr="008F4E1B">
              <w:t>$28,038</w:t>
            </w:r>
          </w:p>
        </w:tc>
        <w:tc>
          <w:tcPr>
            <w:tcW w:w="857" w:type="dxa"/>
          </w:tcPr>
          <w:p w14:paraId="257EE208" w14:textId="77777777" w:rsidR="007A08C2" w:rsidRPr="008F4E1B" w:rsidRDefault="007A08C2" w:rsidP="000605CE">
            <w:pPr>
              <w:pStyle w:val="02Tabletext"/>
            </w:pPr>
            <w:r>
              <w:rPr>
                <w:color w:val="000000"/>
              </w:rPr>
              <w:t>159</w:t>
            </w:r>
          </w:p>
        </w:tc>
        <w:tc>
          <w:tcPr>
            <w:tcW w:w="769" w:type="dxa"/>
          </w:tcPr>
          <w:p w14:paraId="0FB22181" w14:textId="77777777" w:rsidR="007A08C2" w:rsidRPr="008F4E1B" w:rsidRDefault="007A08C2" w:rsidP="000605CE">
            <w:pPr>
              <w:pStyle w:val="02Tabletext"/>
            </w:pPr>
            <w:r>
              <w:rPr>
                <w:color w:val="000000"/>
              </w:rPr>
              <w:t>$26,773.00</w:t>
            </w:r>
          </w:p>
        </w:tc>
      </w:tr>
      <w:tr w:rsidR="007A08C2" w:rsidRPr="00FB48BC" w14:paraId="1177BEA9" w14:textId="77777777" w:rsidTr="00FD6810">
        <w:tc>
          <w:tcPr>
            <w:tcW w:w="697" w:type="dxa"/>
            <w:tcMar>
              <w:top w:w="57" w:type="dxa"/>
              <w:left w:w="57" w:type="dxa"/>
              <w:bottom w:w="57" w:type="dxa"/>
            </w:tcMar>
          </w:tcPr>
          <w:p w14:paraId="2B90077E" w14:textId="77777777" w:rsidR="007A08C2" w:rsidRPr="00FB48BC" w:rsidRDefault="007A08C2" w:rsidP="000605CE">
            <w:pPr>
              <w:pStyle w:val="02Tabletext"/>
              <w:rPr>
                <w:highlight w:val="yellow"/>
                <w:lang w:val="en-AU"/>
              </w:rPr>
            </w:pPr>
            <w:r w:rsidRPr="008F4E1B">
              <w:t>38487</w:t>
            </w:r>
          </w:p>
        </w:tc>
        <w:tc>
          <w:tcPr>
            <w:tcW w:w="3887" w:type="dxa"/>
            <w:tcMar>
              <w:top w:w="57" w:type="dxa"/>
              <w:left w:w="57" w:type="dxa"/>
              <w:bottom w:w="57" w:type="dxa"/>
            </w:tcMar>
          </w:tcPr>
          <w:p w14:paraId="4F7C4723" w14:textId="77777777" w:rsidR="007A08C2" w:rsidRPr="00FB48BC" w:rsidRDefault="007A08C2" w:rsidP="000605CE">
            <w:pPr>
              <w:pStyle w:val="02Tabletext"/>
              <w:rPr>
                <w:highlight w:val="yellow"/>
                <w:lang w:val="en-AU"/>
              </w:rPr>
            </w:pPr>
            <w:r w:rsidRPr="008F4E1B">
              <w:t>Mitral valve, open valvotomy of (Anaes.) (Assist.)</w:t>
            </w:r>
          </w:p>
        </w:tc>
        <w:tc>
          <w:tcPr>
            <w:tcW w:w="857" w:type="dxa"/>
          </w:tcPr>
          <w:p w14:paraId="6DC1E5CD" w14:textId="77777777" w:rsidR="007A08C2" w:rsidRPr="00FB48BC" w:rsidRDefault="007A08C2" w:rsidP="000605CE">
            <w:pPr>
              <w:pStyle w:val="02Tabletext"/>
              <w:rPr>
                <w:highlight w:val="yellow"/>
                <w:shd w:val="clear" w:color="auto" w:fill="FFFFFF"/>
                <w:lang w:val="en-AU"/>
              </w:rPr>
            </w:pPr>
            <w:r w:rsidRPr="008F4E1B">
              <w:t>$1720.90</w:t>
            </w:r>
          </w:p>
        </w:tc>
        <w:tc>
          <w:tcPr>
            <w:tcW w:w="886" w:type="dxa"/>
            <w:tcMar>
              <w:top w:w="57" w:type="dxa"/>
              <w:left w:w="57" w:type="dxa"/>
              <w:bottom w:w="57" w:type="dxa"/>
            </w:tcMar>
          </w:tcPr>
          <w:p w14:paraId="4299CC61" w14:textId="77777777" w:rsidR="007A08C2" w:rsidRPr="00FB48BC" w:rsidRDefault="007A08C2" w:rsidP="000605CE">
            <w:pPr>
              <w:pStyle w:val="02Tabletext"/>
              <w:rPr>
                <w:highlight w:val="yellow"/>
                <w:lang w:val="en-AU"/>
              </w:rPr>
            </w:pPr>
            <w:r w:rsidRPr="008F4E1B">
              <w:t>None</w:t>
            </w:r>
          </w:p>
        </w:tc>
        <w:tc>
          <w:tcPr>
            <w:tcW w:w="1158" w:type="dxa"/>
          </w:tcPr>
          <w:p w14:paraId="21427617" w14:textId="77777777" w:rsidR="007A08C2" w:rsidRPr="00FB48BC" w:rsidRDefault="007A08C2" w:rsidP="000605CE">
            <w:pPr>
              <w:pStyle w:val="02Tabletext"/>
              <w:rPr>
                <w:highlight w:val="yellow"/>
                <w:shd w:val="clear" w:color="auto" w:fill="FFFFFF"/>
                <w:lang w:val="en-AU"/>
              </w:rPr>
            </w:pPr>
            <w:r w:rsidRPr="008F4E1B">
              <w:t>None</w:t>
            </w:r>
          </w:p>
        </w:tc>
        <w:tc>
          <w:tcPr>
            <w:tcW w:w="857" w:type="dxa"/>
          </w:tcPr>
          <w:p w14:paraId="0DB90376" w14:textId="77777777" w:rsidR="007A08C2" w:rsidRPr="008F4E1B" w:rsidRDefault="007A08C2" w:rsidP="000605CE">
            <w:pPr>
              <w:pStyle w:val="02Tabletext"/>
            </w:pPr>
            <w:r>
              <w:rPr>
                <w:color w:val="000000"/>
              </w:rPr>
              <w:t>3</w:t>
            </w:r>
          </w:p>
        </w:tc>
        <w:tc>
          <w:tcPr>
            <w:tcW w:w="769" w:type="dxa"/>
          </w:tcPr>
          <w:p w14:paraId="0DC674B3" w14:textId="77777777" w:rsidR="007A08C2" w:rsidRPr="008F4E1B" w:rsidRDefault="007A08C2" w:rsidP="000605CE">
            <w:pPr>
              <w:pStyle w:val="02Tabletext"/>
            </w:pPr>
            <w:r>
              <w:rPr>
                <w:color w:val="000000"/>
              </w:rPr>
              <w:t>$2,581.00</w:t>
            </w:r>
          </w:p>
        </w:tc>
      </w:tr>
      <w:tr w:rsidR="007A08C2" w:rsidRPr="00FB48BC" w14:paraId="5A3C3E31" w14:textId="77777777" w:rsidTr="00FD6810">
        <w:tc>
          <w:tcPr>
            <w:tcW w:w="697" w:type="dxa"/>
            <w:tcMar>
              <w:top w:w="57" w:type="dxa"/>
              <w:left w:w="57" w:type="dxa"/>
              <w:bottom w:w="57" w:type="dxa"/>
            </w:tcMar>
          </w:tcPr>
          <w:p w14:paraId="39DA25BF" w14:textId="77777777" w:rsidR="007A08C2" w:rsidRPr="00FB48BC" w:rsidRDefault="007A08C2" w:rsidP="000605CE">
            <w:pPr>
              <w:pStyle w:val="02Tabletext"/>
              <w:rPr>
                <w:highlight w:val="yellow"/>
                <w:lang w:val="en-AU"/>
              </w:rPr>
            </w:pPr>
            <w:r w:rsidRPr="008F4E1B">
              <w:t>38488</w:t>
            </w:r>
          </w:p>
        </w:tc>
        <w:tc>
          <w:tcPr>
            <w:tcW w:w="3887" w:type="dxa"/>
            <w:tcMar>
              <w:top w:w="57" w:type="dxa"/>
              <w:left w:w="57" w:type="dxa"/>
              <w:bottom w:w="57" w:type="dxa"/>
            </w:tcMar>
          </w:tcPr>
          <w:p w14:paraId="00E6EDC0" w14:textId="77777777" w:rsidR="007A08C2" w:rsidRPr="00FB48BC" w:rsidRDefault="007A08C2" w:rsidP="000605CE">
            <w:pPr>
              <w:pStyle w:val="02Tabletext"/>
              <w:rPr>
                <w:highlight w:val="yellow"/>
                <w:shd w:val="clear" w:color="auto" w:fill="FFFFFF"/>
                <w:lang w:val="en-AU"/>
              </w:rPr>
            </w:pPr>
            <w:r w:rsidRPr="008F4E1B">
              <w:t>Valve replacement with bioprosthesis or mechanical prosthesis (Anaes.) (Assist.)</w:t>
            </w:r>
          </w:p>
        </w:tc>
        <w:tc>
          <w:tcPr>
            <w:tcW w:w="857" w:type="dxa"/>
          </w:tcPr>
          <w:p w14:paraId="363B9EAA" w14:textId="77777777" w:rsidR="007A08C2" w:rsidRPr="00FB48BC" w:rsidRDefault="007A08C2" w:rsidP="000605CE">
            <w:pPr>
              <w:pStyle w:val="02Tabletext"/>
              <w:rPr>
                <w:highlight w:val="yellow"/>
                <w:lang w:val="en-AU"/>
              </w:rPr>
            </w:pPr>
            <w:r w:rsidRPr="008F4E1B">
              <w:t>$1909.60</w:t>
            </w:r>
          </w:p>
        </w:tc>
        <w:tc>
          <w:tcPr>
            <w:tcW w:w="886" w:type="dxa"/>
            <w:tcMar>
              <w:top w:w="57" w:type="dxa"/>
              <w:left w:w="57" w:type="dxa"/>
              <w:bottom w:w="57" w:type="dxa"/>
            </w:tcMar>
          </w:tcPr>
          <w:p w14:paraId="2842B747" w14:textId="77777777" w:rsidR="007A08C2" w:rsidRPr="00FB48BC" w:rsidRDefault="007A08C2" w:rsidP="000605CE">
            <w:pPr>
              <w:pStyle w:val="02Tabletext"/>
              <w:rPr>
                <w:highlight w:val="yellow"/>
                <w:shd w:val="clear" w:color="auto" w:fill="FFFFFF"/>
                <w:lang w:val="en-AU"/>
              </w:rPr>
            </w:pPr>
            <w:r w:rsidRPr="008F4E1B">
              <w:t>2,822</w:t>
            </w:r>
          </w:p>
        </w:tc>
        <w:tc>
          <w:tcPr>
            <w:tcW w:w="1158" w:type="dxa"/>
          </w:tcPr>
          <w:p w14:paraId="227DE3BB" w14:textId="77777777" w:rsidR="007A08C2" w:rsidRPr="00FB48BC" w:rsidRDefault="007A08C2" w:rsidP="000605CE">
            <w:pPr>
              <w:pStyle w:val="02Tabletext"/>
              <w:rPr>
                <w:highlight w:val="yellow"/>
                <w:lang w:val="en-AU"/>
              </w:rPr>
            </w:pPr>
            <w:r w:rsidRPr="008F4E1B">
              <w:t>$2,616,016</w:t>
            </w:r>
          </w:p>
        </w:tc>
        <w:tc>
          <w:tcPr>
            <w:tcW w:w="857" w:type="dxa"/>
          </w:tcPr>
          <w:p w14:paraId="5296349B" w14:textId="77777777" w:rsidR="007A08C2" w:rsidRPr="008F4E1B" w:rsidRDefault="007A08C2" w:rsidP="000605CE">
            <w:pPr>
              <w:pStyle w:val="02Tabletext"/>
            </w:pPr>
            <w:r>
              <w:rPr>
                <w:color w:val="000000"/>
              </w:rPr>
              <w:t>2,673</w:t>
            </w:r>
          </w:p>
        </w:tc>
        <w:tc>
          <w:tcPr>
            <w:tcW w:w="769" w:type="dxa"/>
          </w:tcPr>
          <w:p w14:paraId="676CF692" w14:textId="77777777" w:rsidR="007A08C2" w:rsidRPr="008F4E1B" w:rsidRDefault="007A08C2" w:rsidP="000605CE">
            <w:pPr>
              <w:pStyle w:val="02Tabletext"/>
            </w:pPr>
            <w:r>
              <w:rPr>
                <w:color w:val="000000"/>
              </w:rPr>
              <w:t>$2,477,862.00</w:t>
            </w:r>
          </w:p>
        </w:tc>
      </w:tr>
      <w:tr w:rsidR="007A08C2" w:rsidRPr="00FB48BC" w14:paraId="3036C19F" w14:textId="77777777" w:rsidTr="00FD6810">
        <w:tc>
          <w:tcPr>
            <w:tcW w:w="697" w:type="dxa"/>
            <w:tcMar>
              <w:top w:w="57" w:type="dxa"/>
              <w:left w:w="57" w:type="dxa"/>
              <w:bottom w:w="57" w:type="dxa"/>
            </w:tcMar>
          </w:tcPr>
          <w:p w14:paraId="542AC101" w14:textId="77777777" w:rsidR="007A08C2" w:rsidRPr="00FB48BC" w:rsidRDefault="007A08C2" w:rsidP="000605CE">
            <w:pPr>
              <w:pStyle w:val="02Tabletext"/>
              <w:rPr>
                <w:highlight w:val="yellow"/>
                <w:lang w:val="en-AU"/>
              </w:rPr>
            </w:pPr>
            <w:r w:rsidRPr="008F4E1B">
              <w:lastRenderedPageBreak/>
              <w:t>38489</w:t>
            </w:r>
          </w:p>
        </w:tc>
        <w:tc>
          <w:tcPr>
            <w:tcW w:w="3887" w:type="dxa"/>
            <w:tcMar>
              <w:top w:w="57" w:type="dxa"/>
              <w:left w:w="57" w:type="dxa"/>
              <w:bottom w:w="57" w:type="dxa"/>
            </w:tcMar>
          </w:tcPr>
          <w:p w14:paraId="073B3017" w14:textId="77777777" w:rsidR="007A08C2" w:rsidRPr="00FB48BC" w:rsidRDefault="007A08C2" w:rsidP="000605CE">
            <w:pPr>
              <w:pStyle w:val="02Tabletext"/>
              <w:rPr>
                <w:highlight w:val="yellow"/>
                <w:lang w:val="en-AU"/>
              </w:rPr>
            </w:pPr>
            <w:r w:rsidRPr="008F4E1B">
              <w:t>Valve replacement with allograft (subcoronary or cylindrical implant), or unstented xenograft (Anaes.) (Assist.)</w:t>
            </w:r>
          </w:p>
        </w:tc>
        <w:tc>
          <w:tcPr>
            <w:tcW w:w="857" w:type="dxa"/>
          </w:tcPr>
          <w:p w14:paraId="04B084FA" w14:textId="77777777" w:rsidR="007A08C2" w:rsidRPr="00FB48BC" w:rsidRDefault="007A08C2" w:rsidP="000605CE">
            <w:pPr>
              <w:pStyle w:val="02Tabletext"/>
              <w:rPr>
                <w:highlight w:val="yellow"/>
                <w:lang w:val="en-AU"/>
              </w:rPr>
            </w:pPr>
            <w:r w:rsidRPr="008F4E1B">
              <w:t>$2271.05</w:t>
            </w:r>
          </w:p>
        </w:tc>
        <w:tc>
          <w:tcPr>
            <w:tcW w:w="886" w:type="dxa"/>
            <w:tcMar>
              <w:top w:w="57" w:type="dxa"/>
              <w:left w:w="57" w:type="dxa"/>
              <w:bottom w:w="57" w:type="dxa"/>
            </w:tcMar>
          </w:tcPr>
          <w:p w14:paraId="02EA1B27" w14:textId="77777777" w:rsidR="007A08C2" w:rsidRPr="00FB48BC" w:rsidRDefault="007A08C2" w:rsidP="000605CE">
            <w:pPr>
              <w:pStyle w:val="02Tabletext"/>
              <w:rPr>
                <w:highlight w:val="yellow"/>
                <w:lang w:val="en-AU"/>
              </w:rPr>
            </w:pPr>
            <w:r w:rsidRPr="008F4E1B">
              <w:t>52</w:t>
            </w:r>
          </w:p>
        </w:tc>
        <w:tc>
          <w:tcPr>
            <w:tcW w:w="1158" w:type="dxa"/>
          </w:tcPr>
          <w:p w14:paraId="6A2060B6" w14:textId="77777777" w:rsidR="007A08C2" w:rsidRPr="00FB48BC" w:rsidRDefault="007A08C2" w:rsidP="000605CE">
            <w:pPr>
              <w:pStyle w:val="02Tabletext"/>
              <w:rPr>
                <w:highlight w:val="yellow"/>
                <w:lang w:val="en-AU"/>
              </w:rPr>
            </w:pPr>
            <w:r w:rsidRPr="008F4E1B">
              <w:t>$61,318</w:t>
            </w:r>
          </w:p>
        </w:tc>
        <w:tc>
          <w:tcPr>
            <w:tcW w:w="857" w:type="dxa"/>
          </w:tcPr>
          <w:p w14:paraId="772B1323" w14:textId="77777777" w:rsidR="007A08C2" w:rsidRPr="008F4E1B" w:rsidRDefault="007A08C2" w:rsidP="000605CE">
            <w:pPr>
              <w:pStyle w:val="02Tabletext"/>
            </w:pPr>
            <w:r>
              <w:rPr>
                <w:color w:val="000000"/>
              </w:rPr>
              <w:t>59</w:t>
            </w:r>
          </w:p>
        </w:tc>
        <w:tc>
          <w:tcPr>
            <w:tcW w:w="769" w:type="dxa"/>
          </w:tcPr>
          <w:p w14:paraId="4A8A2192" w14:textId="77777777" w:rsidR="007A08C2" w:rsidRPr="008F4E1B" w:rsidRDefault="007A08C2" w:rsidP="000605CE">
            <w:pPr>
              <w:pStyle w:val="02Tabletext"/>
            </w:pPr>
            <w:r>
              <w:rPr>
                <w:color w:val="000000"/>
              </w:rPr>
              <w:t>$76,208.00</w:t>
            </w:r>
          </w:p>
        </w:tc>
      </w:tr>
      <w:tr w:rsidR="007A08C2" w:rsidRPr="00FB48BC" w14:paraId="76FFF2A5" w14:textId="77777777" w:rsidTr="00FD6810">
        <w:tc>
          <w:tcPr>
            <w:tcW w:w="697" w:type="dxa"/>
            <w:tcMar>
              <w:top w:w="57" w:type="dxa"/>
              <w:left w:w="57" w:type="dxa"/>
              <w:bottom w:w="57" w:type="dxa"/>
            </w:tcMar>
          </w:tcPr>
          <w:p w14:paraId="3FAEB399" w14:textId="77777777" w:rsidR="007A08C2" w:rsidRPr="00FB48BC" w:rsidRDefault="007A08C2" w:rsidP="000605CE">
            <w:pPr>
              <w:pStyle w:val="02Tabletext"/>
              <w:rPr>
                <w:highlight w:val="yellow"/>
                <w:lang w:val="en-AU"/>
              </w:rPr>
            </w:pPr>
            <w:r w:rsidRPr="008F4E1B">
              <w:t>38490</w:t>
            </w:r>
          </w:p>
        </w:tc>
        <w:tc>
          <w:tcPr>
            <w:tcW w:w="3887" w:type="dxa"/>
            <w:tcMar>
              <w:top w:w="57" w:type="dxa"/>
              <w:left w:w="57" w:type="dxa"/>
              <w:bottom w:w="57" w:type="dxa"/>
            </w:tcMar>
          </w:tcPr>
          <w:p w14:paraId="2C2CCF52" w14:textId="77777777" w:rsidR="007A08C2" w:rsidRPr="00FB48BC" w:rsidRDefault="007A08C2" w:rsidP="000605CE">
            <w:pPr>
              <w:pStyle w:val="02Tabletext"/>
              <w:rPr>
                <w:highlight w:val="yellow"/>
                <w:lang w:val="en-AU"/>
              </w:rPr>
            </w:pPr>
            <w:r w:rsidRPr="008F4E1B">
              <w:t>Sub-valvular structures, reconstruction and re-implantation of, associated with mitral and tricuspid valve replacement (Anaes.) (Assist.)</w:t>
            </w:r>
          </w:p>
        </w:tc>
        <w:tc>
          <w:tcPr>
            <w:tcW w:w="857" w:type="dxa"/>
          </w:tcPr>
          <w:p w14:paraId="4E1A555B" w14:textId="77777777" w:rsidR="007A08C2" w:rsidRPr="00FB48BC" w:rsidRDefault="007A08C2" w:rsidP="000605CE">
            <w:pPr>
              <w:pStyle w:val="02Tabletext"/>
              <w:rPr>
                <w:highlight w:val="yellow"/>
                <w:lang w:val="en-AU"/>
              </w:rPr>
            </w:pPr>
            <w:r w:rsidRPr="008F4E1B">
              <w:t>$554.55</w:t>
            </w:r>
          </w:p>
        </w:tc>
        <w:tc>
          <w:tcPr>
            <w:tcW w:w="886" w:type="dxa"/>
            <w:tcMar>
              <w:top w:w="57" w:type="dxa"/>
              <w:left w:w="57" w:type="dxa"/>
              <w:bottom w:w="57" w:type="dxa"/>
            </w:tcMar>
          </w:tcPr>
          <w:p w14:paraId="6349525B" w14:textId="77777777" w:rsidR="007A08C2" w:rsidRPr="00FB48BC" w:rsidRDefault="007A08C2" w:rsidP="000605CE">
            <w:pPr>
              <w:pStyle w:val="02Tabletext"/>
              <w:rPr>
                <w:highlight w:val="yellow"/>
                <w:lang w:val="en-AU"/>
              </w:rPr>
            </w:pPr>
            <w:r w:rsidRPr="008F4E1B">
              <w:t>308</w:t>
            </w:r>
          </w:p>
        </w:tc>
        <w:tc>
          <w:tcPr>
            <w:tcW w:w="1158" w:type="dxa"/>
          </w:tcPr>
          <w:p w14:paraId="0EE96625" w14:textId="77777777" w:rsidR="007A08C2" w:rsidRPr="00FB48BC" w:rsidRDefault="007A08C2" w:rsidP="000605CE">
            <w:pPr>
              <w:pStyle w:val="02Tabletext"/>
              <w:rPr>
                <w:highlight w:val="yellow"/>
                <w:lang w:val="en-AU"/>
              </w:rPr>
            </w:pPr>
            <w:r w:rsidRPr="008F4E1B">
              <w:t>$39,394</w:t>
            </w:r>
          </w:p>
        </w:tc>
        <w:tc>
          <w:tcPr>
            <w:tcW w:w="857" w:type="dxa"/>
          </w:tcPr>
          <w:p w14:paraId="2B00614D" w14:textId="77777777" w:rsidR="007A08C2" w:rsidRPr="008F4E1B" w:rsidRDefault="007A08C2" w:rsidP="000605CE">
            <w:pPr>
              <w:pStyle w:val="02Tabletext"/>
            </w:pPr>
            <w:r>
              <w:rPr>
                <w:color w:val="000000"/>
              </w:rPr>
              <w:t>332</w:t>
            </w:r>
          </w:p>
        </w:tc>
        <w:tc>
          <w:tcPr>
            <w:tcW w:w="769" w:type="dxa"/>
          </w:tcPr>
          <w:p w14:paraId="48A181DE" w14:textId="77777777" w:rsidR="007A08C2" w:rsidRPr="008F4E1B" w:rsidRDefault="007A08C2" w:rsidP="000605CE">
            <w:pPr>
              <w:pStyle w:val="02Tabletext"/>
            </w:pPr>
            <w:r>
              <w:rPr>
                <w:color w:val="000000"/>
              </w:rPr>
              <w:t>$41,380.00</w:t>
            </w:r>
          </w:p>
        </w:tc>
      </w:tr>
      <w:tr w:rsidR="007A08C2" w:rsidRPr="00FB48BC" w14:paraId="1118A0D4" w14:textId="77777777" w:rsidTr="00FD6810">
        <w:tc>
          <w:tcPr>
            <w:tcW w:w="697" w:type="dxa"/>
            <w:tcMar>
              <w:top w:w="57" w:type="dxa"/>
              <w:left w:w="57" w:type="dxa"/>
              <w:bottom w:w="57" w:type="dxa"/>
            </w:tcMar>
          </w:tcPr>
          <w:p w14:paraId="540C8B57" w14:textId="77777777" w:rsidR="007A08C2" w:rsidRPr="00FB48BC" w:rsidRDefault="007A08C2" w:rsidP="000605CE">
            <w:pPr>
              <w:pStyle w:val="02Tabletext"/>
              <w:rPr>
                <w:b/>
                <w:highlight w:val="yellow"/>
                <w:lang w:val="en-AU"/>
              </w:rPr>
            </w:pPr>
            <w:r w:rsidRPr="008F4E1B">
              <w:t>38493</w:t>
            </w:r>
          </w:p>
        </w:tc>
        <w:tc>
          <w:tcPr>
            <w:tcW w:w="3887" w:type="dxa"/>
            <w:tcMar>
              <w:top w:w="57" w:type="dxa"/>
              <w:left w:w="57" w:type="dxa"/>
              <w:bottom w:w="57" w:type="dxa"/>
            </w:tcMar>
          </w:tcPr>
          <w:p w14:paraId="004A7BED" w14:textId="77777777" w:rsidR="007A08C2" w:rsidRPr="00FB48BC" w:rsidRDefault="007A08C2" w:rsidP="000605CE">
            <w:pPr>
              <w:pStyle w:val="02Tabletext"/>
              <w:rPr>
                <w:highlight w:val="yellow"/>
                <w:lang w:val="en-AU"/>
              </w:rPr>
            </w:pPr>
            <w:r w:rsidRPr="008F4E1B">
              <w:t>Operative management of acute infective endocarditis, in association with heart valve surgery (Anaes.) (Assist.)</w:t>
            </w:r>
          </w:p>
        </w:tc>
        <w:tc>
          <w:tcPr>
            <w:tcW w:w="857" w:type="dxa"/>
          </w:tcPr>
          <w:p w14:paraId="4480D51D" w14:textId="77777777" w:rsidR="007A08C2" w:rsidRPr="00FB48BC" w:rsidRDefault="007A08C2" w:rsidP="000605CE">
            <w:pPr>
              <w:pStyle w:val="02Tabletext"/>
              <w:rPr>
                <w:highlight w:val="yellow"/>
                <w:shd w:val="clear" w:color="auto" w:fill="FFFFFF"/>
                <w:lang w:val="en-AU"/>
              </w:rPr>
            </w:pPr>
            <w:r w:rsidRPr="008F4E1B">
              <w:t>$1957.60</w:t>
            </w:r>
          </w:p>
        </w:tc>
        <w:tc>
          <w:tcPr>
            <w:tcW w:w="886" w:type="dxa"/>
            <w:tcMar>
              <w:top w:w="57" w:type="dxa"/>
              <w:left w:w="57" w:type="dxa"/>
              <w:bottom w:w="57" w:type="dxa"/>
            </w:tcMar>
          </w:tcPr>
          <w:p w14:paraId="1D7CA536" w14:textId="77777777" w:rsidR="007A08C2" w:rsidRPr="00FB48BC" w:rsidRDefault="007A08C2" w:rsidP="000605CE">
            <w:pPr>
              <w:pStyle w:val="02Tabletext"/>
              <w:rPr>
                <w:highlight w:val="yellow"/>
                <w:lang w:val="en-AU"/>
              </w:rPr>
            </w:pPr>
            <w:r w:rsidRPr="008F4E1B">
              <w:t>114</w:t>
            </w:r>
          </w:p>
        </w:tc>
        <w:tc>
          <w:tcPr>
            <w:tcW w:w="1158" w:type="dxa"/>
          </w:tcPr>
          <w:p w14:paraId="51DACB27" w14:textId="77777777" w:rsidR="007A08C2" w:rsidRPr="00FB48BC" w:rsidRDefault="007A08C2" w:rsidP="000605CE">
            <w:pPr>
              <w:pStyle w:val="02Tabletext"/>
              <w:rPr>
                <w:highlight w:val="yellow"/>
                <w:shd w:val="clear" w:color="auto" w:fill="FFFFFF"/>
                <w:lang w:val="en-AU"/>
              </w:rPr>
            </w:pPr>
            <w:r w:rsidRPr="008F4E1B">
              <w:t>$102,311</w:t>
            </w:r>
          </w:p>
        </w:tc>
        <w:tc>
          <w:tcPr>
            <w:tcW w:w="857" w:type="dxa"/>
          </w:tcPr>
          <w:p w14:paraId="51B07C65" w14:textId="77777777" w:rsidR="007A08C2" w:rsidRPr="008F4E1B" w:rsidRDefault="007A08C2" w:rsidP="000605CE">
            <w:pPr>
              <w:pStyle w:val="02Tabletext"/>
            </w:pPr>
            <w:r>
              <w:rPr>
                <w:color w:val="000000"/>
              </w:rPr>
              <w:t>149</w:t>
            </w:r>
          </w:p>
        </w:tc>
        <w:tc>
          <w:tcPr>
            <w:tcW w:w="769" w:type="dxa"/>
          </w:tcPr>
          <w:p w14:paraId="7AA117BD" w14:textId="77777777" w:rsidR="007A08C2" w:rsidRPr="008F4E1B" w:rsidRDefault="007A08C2" w:rsidP="000605CE">
            <w:pPr>
              <w:pStyle w:val="02Tabletext"/>
            </w:pPr>
            <w:r>
              <w:rPr>
                <w:color w:val="000000"/>
              </w:rPr>
              <w:t>$126,460.00</w:t>
            </w:r>
          </w:p>
        </w:tc>
      </w:tr>
      <w:tr w:rsidR="007A08C2" w:rsidRPr="00FB48BC" w14:paraId="72031096" w14:textId="77777777" w:rsidTr="00FD6810">
        <w:tc>
          <w:tcPr>
            <w:tcW w:w="697" w:type="dxa"/>
            <w:tcMar>
              <w:top w:w="57" w:type="dxa"/>
              <w:left w:w="57" w:type="dxa"/>
              <w:bottom w:w="57" w:type="dxa"/>
            </w:tcMar>
          </w:tcPr>
          <w:p w14:paraId="78DE9F88" w14:textId="77777777" w:rsidR="007A08C2" w:rsidRPr="00FB48BC" w:rsidRDefault="007A08C2" w:rsidP="000605CE">
            <w:pPr>
              <w:pStyle w:val="02Tabletext"/>
              <w:rPr>
                <w:b/>
                <w:highlight w:val="yellow"/>
                <w:lang w:val="en-AU"/>
              </w:rPr>
            </w:pPr>
            <w:r w:rsidRPr="008F4E1B">
              <w:t>38496</w:t>
            </w:r>
          </w:p>
        </w:tc>
        <w:tc>
          <w:tcPr>
            <w:tcW w:w="3887" w:type="dxa"/>
            <w:tcMar>
              <w:top w:w="57" w:type="dxa"/>
              <w:left w:w="57" w:type="dxa"/>
              <w:bottom w:w="57" w:type="dxa"/>
            </w:tcMar>
          </w:tcPr>
          <w:p w14:paraId="0F9B1F4B" w14:textId="77777777" w:rsidR="007A08C2" w:rsidRPr="00FB48BC" w:rsidRDefault="007A08C2" w:rsidP="000605CE">
            <w:pPr>
              <w:pStyle w:val="02Tabletext"/>
              <w:rPr>
                <w:highlight w:val="yellow"/>
                <w:shd w:val="clear" w:color="auto" w:fill="FFFFFF"/>
                <w:lang w:val="en-AU"/>
              </w:rPr>
            </w:pPr>
            <w:r w:rsidRPr="008F4E1B">
              <w:t>Artery harvesting (other than internal mammary), for coronary artery bypass (Anaes.) (Assist.)</w:t>
            </w:r>
          </w:p>
        </w:tc>
        <w:tc>
          <w:tcPr>
            <w:tcW w:w="857" w:type="dxa"/>
          </w:tcPr>
          <w:p w14:paraId="4D0C2F86" w14:textId="77777777" w:rsidR="007A08C2" w:rsidRPr="00FB48BC" w:rsidRDefault="007A08C2" w:rsidP="000605CE">
            <w:pPr>
              <w:pStyle w:val="02Tabletext"/>
              <w:rPr>
                <w:highlight w:val="yellow"/>
                <w:lang w:val="en-AU"/>
              </w:rPr>
            </w:pPr>
            <w:r w:rsidRPr="008F4E1B">
              <w:t>$623.95</w:t>
            </w:r>
          </w:p>
        </w:tc>
        <w:tc>
          <w:tcPr>
            <w:tcW w:w="886" w:type="dxa"/>
            <w:tcMar>
              <w:top w:w="57" w:type="dxa"/>
              <w:left w:w="57" w:type="dxa"/>
              <w:bottom w:w="57" w:type="dxa"/>
            </w:tcMar>
          </w:tcPr>
          <w:p w14:paraId="6788191E" w14:textId="77777777" w:rsidR="007A08C2" w:rsidRPr="00FB48BC" w:rsidRDefault="007A08C2" w:rsidP="000605CE">
            <w:pPr>
              <w:pStyle w:val="02Tabletext"/>
              <w:rPr>
                <w:highlight w:val="yellow"/>
                <w:shd w:val="clear" w:color="auto" w:fill="FFFFFF"/>
                <w:lang w:val="en-AU"/>
              </w:rPr>
            </w:pPr>
            <w:r w:rsidRPr="008F4E1B">
              <w:t>2,026</w:t>
            </w:r>
          </w:p>
        </w:tc>
        <w:tc>
          <w:tcPr>
            <w:tcW w:w="1158" w:type="dxa"/>
          </w:tcPr>
          <w:p w14:paraId="6B389440" w14:textId="77777777" w:rsidR="007A08C2" w:rsidRPr="00FB48BC" w:rsidRDefault="007A08C2" w:rsidP="000605CE">
            <w:pPr>
              <w:pStyle w:val="02Tabletext"/>
              <w:rPr>
                <w:highlight w:val="yellow"/>
                <w:lang w:val="en-AU"/>
              </w:rPr>
            </w:pPr>
            <w:r w:rsidRPr="008F4E1B">
              <w:t>$379,250</w:t>
            </w:r>
          </w:p>
        </w:tc>
        <w:tc>
          <w:tcPr>
            <w:tcW w:w="857" w:type="dxa"/>
          </w:tcPr>
          <w:p w14:paraId="749C3ADB" w14:textId="77777777" w:rsidR="007A08C2" w:rsidRPr="008F4E1B" w:rsidRDefault="007A08C2" w:rsidP="000605CE">
            <w:pPr>
              <w:pStyle w:val="02Tabletext"/>
            </w:pPr>
            <w:r>
              <w:rPr>
                <w:color w:val="000000"/>
              </w:rPr>
              <w:t>2,247</w:t>
            </w:r>
          </w:p>
        </w:tc>
        <w:tc>
          <w:tcPr>
            <w:tcW w:w="769" w:type="dxa"/>
          </w:tcPr>
          <w:p w14:paraId="288ADB12" w14:textId="77777777" w:rsidR="007A08C2" w:rsidRPr="008F4E1B" w:rsidRDefault="007A08C2" w:rsidP="000605CE">
            <w:pPr>
              <w:pStyle w:val="02Tabletext"/>
            </w:pPr>
            <w:r>
              <w:rPr>
                <w:color w:val="000000"/>
              </w:rPr>
              <w:t>$402,805.00</w:t>
            </w:r>
          </w:p>
        </w:tc>
      </w:tr>
      <w:tr w:rsidR="007A08C2" w:rsidRPr="00FB48BC" w14:paraId="15C12C21" w14:textId="77777777" w:rsidTr="007A08C2">
        <w:tc>
          <w:tcPr>
            <w:tcW w:w="697" w:type="dxa"/>
            <w:tcMar>
              <w:top w:w="57" w:type="dxa"/>
              <w:left w:w="57" w:type="dxa"/>
              <w:bottom w:w="57" w:type="dxa"/>
            </w:tcMar>
          </w:tcPr>
          <w:p w14:paraId="7AA03C88" w14:textId="77777777" w:rsidR="007A08C2" w:rsidRPr="00FB48BC" w:rsidRDefault="007A08C2" w:rsidP="000605CE">
            <w:pPr>
              <w:pStyle w:val="02Tabletext"/>
              <w:rPr>
                <w:b/>
                <w:highlight w:val="yellow"/>
                <w:lang w:val="en-AU"/>
              </w:rPr>
            </w:pPr>
            <w:r w:rsidRPr="008F4E1B">
              <w:t>38497</w:t>
            </w:r>
          </w:p>
        </w:tc>
        <w:tc>
          <w:tcPr>
            <w:tcW w:w="3887" w:type="dxa"/>
            <w:tcMar>
              <w:top w:w="57" w:type="dxa"/>
              <w:left w:w="57" w:type="dxa"/>
              <w:bottom w:w="57" w:type="dxa"/>
            </w:tcMar>
          </w:tcPr>
          <w:p w14:paraId="703F18ED" w14:textId="77777777" w:rsidR="007A08C2" w:rsidRPr="00FB48BC" w:rsidRDefault="007A08C2" w:rsidP="000605CE">
            <w:pPr>
              <w:pStyle w:val="02Tabletext"/>
              <w:rPr>
                <w:highlight w:val="yellow"/>
                <w:lang w:val="en-AU"/>
              </w:rPr>
            </w:pPr>
            <w:r w:rsidRPr="008F4E1B">
              <w:t xml:space="preserve">Coronary artery bypass with cardiopulmonary bypass, using saphenous vein graft or grafts only, including harvesting of vein graft material where performed, not being a service </w:t>
            </w:r>
            <w:r w:rsidR="00C5690C" w:rsidRPr="008F4E1B">
              <w:t>associated</w:t>
            </w:r>
            <w:r w:rsidRPr="008F4E1B">
              <w:t xml:space="preserve"> with a service to which item 38498, 38500, 38501, 38503 or 38504 apply (Anaes.) (Assist.)</w:t>
            </w:r>
          </w:p>
        </w:tc>
        <w:tc>
          <w:tcPr>
            <w:tcW w:w="857" w:type="dxa"/>
          </w:tcPr>
          <w:p w14:paraId="3FAC2F1D" w14:textId="77777777" w:rsidR="007A08C2" w:rsidRPr="00FB48BC" w:rsidRDefault="007A08C2" w:rsidP="000605CE">
            <w:pPr>
              <w:pStyle w:val="02Tabletext"/>
              <w:rPr>
                <w:highlight w:val="yellow"/>
                <w:lang w:val="en-AU"/>
              </w:rPr>
            </w:pPr>
            <w:r w:rsidRPr="008F4E1B">
              <w:t>$2047.60</w:t>
            </w:r>
          </w:p>
        </w:tc>
        <w:tc>
          <w:tcPr>
            <w:tcW w:w="886" w:type="dxa"/>
            <w:tcMar>
              <w:top w:w="57" w:type="dxa"/>
              <w:left w:w="57" w:type="dxa"/>
              <w:bottom w:w="57" w:type="dxa"/>
            </w:tcMar>
          </w:tcPr>
          <w:p w14:paraId="4B983E7B" w14:textId="77777777" w:rsidR="007A08C2" w:rsidRPr="00FB48BC" w:rsidRDefault="007A08C2" w:rsidP="000605CE">
            <w:pPr>
              <w:pStyle w:val="02Tabletext"/>
              <w:rPr>
                <w:highlight w:val="yellow"/>
                <w:lang w:val="en-AU"/>
              </w:rPr>
            </w:pPr>
            <w:r w:rsidRPr="008F4E1B">
              <w:t>582</w:t>
            </w:r>
          </w:p>
        </w:tc>
        <w:tc>
          <w:tcPr>
            <w:tcW w:w="1158" w:type="dxa"/>
          </w:tcPr>
          <w:p w14:paraId="2AA1D172" w14:textId="77777777" w:rsidR="007A08C2" w:rsidRPr="00FB48BC" w:rsidRDefault="007A08C2" w:rsidP="000605CE">
            <w:pPr>
              <w:pStyle w:val="02Tabletext"/>
              <w:rPr>
                <w:highlight w:val="yellow"/>
                <w:lang w:val="en-AU"/>
              </w:rPr>
            </w:pPr>
            <w:r w:rsidRPr="008F4E1B">
              <w:t>$720,403</w:t>
            </w:r>
          </w:p>
        </w:tc>
        <w:tc>
          <w:tcPr>
            <w:tcW w:w="857" w:type="dxa"/>
          </w:tcPr>
          <w:p w14:paraId="1CECD74F" w14:textId="77777777" w:rsidR="007A08C2" w:rsidRPr="008F4E1B" w:rsidRDefault="007A08C2" w:rsidP="000605CE">
            <w:pPr>
              <w:pStyle w:val="02Tabletext"/>
            </w:pPr>
            <w:r>
              <w:rPr>
                <w:color w:val="000000"/>
              </w:rPr>
              <w:t>466</w:t>
            </w:r>
          </w:p>
        </w:tc>
        <w:tc>
          <w:tcPr>
            <w:tcW w:w="769" w:type="dxa"/>
          </w:tcPr>
          <w:p w14:paraId="450CC3D2" w14:textId="77777777" w:rsidR="007A08C2" w:rsidRPr="008F4E1B" w:rsidRDefault="007A08C2" w:rsidP="000605CE">
            <w:pPr>
              <w:pStyle w:val="02Tabletext"/>
            </w:pPr>
            <w:r>
              <w:rPr>
                <w:color w:val="000000"/>
              </w:rPr>
              <w:t>$568,108.00</w:t>
            </w:r>
          </w:p>
        </w:tc>
      </w:tr>
      <w:tr w:rsidR="007A08C2" w:rsidRPr="00FB48BC" w14:paraId="0DC34161" w14:textId="77777777" w:rsidTr="00FD6810">
        <w:tc>
          <w:tcPr>
            <w:tcW w:w="697" w:type="dxa"/>
            <w:tcMar>
              <w:top w:w="57" w:type="dxa"/>
              <w:left w:w="57" w:type="dxa"/>
              <w:bottom w:w="57" w:type="dxa"/>
            </w:tcMar>
          </w:tcPr>
          <w:p w14:paraId="2EC6A37D" w14:textId="77777777" w:rsidR="007A08C2" w:rsidRPr="00FB48BC" w:rsidRDefault="007A08C2" w:rsidP="000605CE">
            <w:pPr>
              <w:pStyle w:val="02Tabletext"/>
              <w:rPr>
                <w:b/>
                <w:highlight w:val="yellow"/>
                <w:lang w:val="en-AU"/>
              </w:rPr>
            </w:pPr>
            <w:r w:rsidRPr="008F4E1B">
              <w:t>38498</w:t>
            </w:r>
          </w:p>
        </w:tc>
        <w:tc>
          <w:tcPr>
            <w:tcW w:w="3887" w:type="dxa"/>
            <w:tcMar>
              <w:top w:w="57" w:type="dxa"/>
              <w:left w:w="57" w:type="dxa"/>
              <w:bottom w:w="57" w:type="dxa"/>
            </w:tcMar>
          </w:tcPr>
          <w:p w14:paraId="157AC06A" w14:textId="77777777" w:rsidR="007A08C2" w:rsidRPr="00FB48BC" w:rsidRDefault="007A08C2" w:rsidP="000605CE">
            <w:pPr>
              <w:pStyle w:val="02Tabletext"/>
              <w:rPr>
                <w:highlight w:val="yellow"/>
                <w:lang w:val="en-AU"/>
              </w:rPr>
            </w:pPr>
            <w:r w:rsidRPr="008F4E1B">
              <w:t>Coronary artery bypass with the aid of tissue stabilisers, performed without cardiopulmonary bypass, using saphenous vein graft or grafts only, including harvesting of vein graft material where performed, either via a median sternotomy or other minimally invasive technique and where a stand-by perfusionist is present, not being a service associated with a service to which items 38497, 38500, 38501, 38503, 38504 or 38600 apply (Anaes.) (Assist.)</w:t>
            </w:r>
          </w:p>
        </w:tc>
        <w:tc>
          <w:tcPr>
            <w:tcW w:w="857" w:type="dxa"/>
          </w:tcPr>
          <w:p w14:paraId="2134595C" w14:textId="77777777" w:rsidR="007A08C2" w:rsidRPr="00FB48BC" w:rsidRDefault="007A08C2" w:rsidP="000605CE">
            <w:pPr>
              <w:pStyle w:val="02Tabletext"/>
              <w:rPr>
                <w:highlight w:val="yellow"/>
                <w:lang w:val="en-AU"/>
              </w:rPr>
            </w:pPr>
            <w:r w:rsidRPr="008F4E1B">
              <w:t>$2047.60</w:t>
            </w:r>
          </w:p>
        </w:tc>
        <w:tc>
          <w:tcPr>
            <w:tcW w:w="886" w:type="dxa"/>
            <w:tcMar>
              <w:top w:w="57" w:type="dxa"/>
              <w:left w:w="57" w:type="dxa"/>
              <w:bottom w:w="57" w:type="dxa"/>
            </w:tcMar>
          </w:tcPr>
          <w:p w14:paraId="7054D065" w14:textId="77777777" w:rsidR="007A08C2" w:rsidRPr="00FB48BC" w:rsidRDefault="007A08C2" w:rsidP="000605CE">
            <w:pPr>
              <w:pStyle w:val="02Tabletext"/>
              <w:rPr>
                <w:highlight w:val="yellow"/>
                <w:lang w:val="en-AU"/>
              </w:rPr>
            </w:pPr>
            <w:r w:rsidRPr="008F4E1B">
              <w:t>11</w:t>
            </w:r>
          </w:p>
        </w:tc>
        <w:tc>
          <w:tcPr>
            <w:tcW w:w="1158" w:type="dxa"/>
          </w:tcPr>
          <w:p w14:paraId="00CBB8D1" w14:textId="77777777" w:rsidR="007A08C2" w:rsidRPr="00FB48BC" w:rsidRDefault="007A08C2" w:rsidP="000605CE">
            <w:pPr>
              <w:pStyle w:val="02Tabletext"/>
              <w:rPr>
                <w:highlight w:val="yellow"/>
                <w:lang w:val="en-AU"/>
              </w:rPr>
            </w:pPr>
            <w:r w:rsidRPr="008F4E1B">
              <w:t>$16,125</w:t>
            </w:r>
          </w:p>
        </w:tc>
        <w:tc>
          <w:tcPr>
            <w:tcW w:w="857" w:type="dxa"/>
          </w:tcPr>
          <w:p w14:paraId="227DE2CC" w14:textId="77777777" w:rsidR="007A08C2" w:rsidRPr="008F4E1B" w:rsidRDefault="007A08C2" w:rsidP="000605CE">
            <w:pPr>
              <w:pStyle w:val="02Tabletext"/>
            </w:pPr>
            <w:r>
              <w:rPr>
                <w:color w:val="000000"/>
              </w:rPr>
              <w:t>2</w:t>
            </w:r>
          </w:p>
        </w:tc>
        <w:tc>
          <w:tcPr>
            <w:tcW w:w="769" w:type="dxa"/>
          </w:tcPr>
          <w:p w14:paraId="527280C7" w14:textId="77777777" w:rsidR="007A08C2" w:rsidRPr="008F4E1B" w:rsidRDefault="007A08C2" w:rsidP="000605CE">
            <w:pPr>
              <w:pStyle w:val="02Tabletext"/>
            </w:pPr>
            <w:r>
              <w:rPr>
                <w:color w:val="000000"/>
              </w:rPr>
              <w:t>$3,071.00</w:t>
            </w:r>
          </w:p>
        </w:tc>
      </w:tr>
      <w:tr w:rsidR="007A08C2" w:rsidRPr="00FB48BC" w14:paraId="268236B1" w14:textId="77777777" w:rsidTr="00FD6810">
        <w:tc>
          <w:tcPr>
            <w:tcW w:w="697" w:type="dxa"/>
            <w:tcMar>
              <w:top w:w="57" w:type="dxa"/>
              <w:left w:w="57" w:type="dxa"/>
              <w:bottom w:w="57" w:type="dxa"/>
            </w:tcMar>
          </w:tcPr>
          <w:p w14:paraId="16AFD166" w14:textId="77777777" w:rsidR="007A08C2" w:rsidRPr="00FB48BC" w:rsidRDefault="007A08C2" w:rsidP="000605CE">
            <w:pPr>
              <w:pStyle w:val="02Tabletext"/>
              <w:rPr>
                <w:b/>
                <w:highlight w:val="yellow"/>
                <w:lang w:val="en-AU"/>
              </w:rPr>
            </w:pPr>
            <w:r w:rsidRPr="008F4E1B">
              <w:t>38500</w:t>
            </w:r>
          </w:p>
        </w:tc>
        <w:tc>
          <w:tcPr>
            <w:tcW w:w="3887" w:type="dxa"/>
            <w:tcMar>
              <w:top w:w="57" w:type="dxa"/>
              <w:left w:w="57" w:type="dxa"/>
              <w:bottom w:w="57" w:type="dxa"/>
            </w:tcMar>
          </w:tcPr>
          <w:p w14:paraId="72010181" w14:textId="77777777" w:rsidR="007A08C2" w:rsidRPr="00FB48BC" w:rsidRDefault="007A08C2" w:rsidP="000605CE">
            <w:pPr>
              <w:pStyle w:val="02Tabletext"/>
              <w:rPr>
                <w:highlight w:val="yellow"/>
                <w:lang w:val="en-AU"/>
              </w:rPr>
            </w:pPr>
            <w:r w:rsidRPr="008F4E1B">
              <w:t>Coronary artery bypass with cardiopulmonary bypass, using single arterial graft, with or without vein graft or grafts, including harvesting of internal mammary artery or vein graft material where performed, not being a service associated with a service to which items 38497, 38498, 38501, 38503 or 38504 apply (Anaes.) (Assist.)</w:t>
            </w:r>
          </w:p>
        </w:tc>
        <w:tc>
          <w:tcPr>
            <w:tcW w:w="857" w:type="dxa"/>
          </w:tcPr>
          <w:p w14:paraId="2BA3AEB2" w14:textId="77777777" w:rsidR="007A08C2" w:rsidRPr="00FB48BC" w:rsidRDefault="007A08C2" w:rsidP="000605CE">
            <w:pPr>
              <w:pStyle w:val="02Tabletext"/>
              <w:rPr>
                <w:highlight w:val="yellow"/>
                <w:lang w:val="en-AU"/>
              </w:rPr>
            </w:pPr>
            <w:r w:rsidRPr="008F4E1B">
              <w:t>$2200.00</w:t>
            </w:r>
          </w:p>
        </w:tc>
        <w:tc>
          <w:tcPr>
            <w:tcW w:w="886" w:type="dxa"/>
            <w:tcMar>
              <w:top w:w="57" w:type="dxa"/>
              <w:left w:w="57" w:type="dxa"/>
              <w:bottom w:w="57" w:type="dxa"/>
            </w:tcMar>
          </w:tcPr>
          <w:p w14:paraId="4171ADD1" w14:textId="77777777" w:rsidR="007A08C2" w:rsidRPr="00FB48BC" w:rsidRDefault="007A08C2" w:rsidP="000605CE">
            <w:pPr>
              <w:pStyle w:val="02Tabletext"/>
              <w:rPr>
                <w:highlight w:val="yellow"/>
                <w:lang w:val="en-AU"/>
              </w:rPr>
            </w:pPr>
            <w:r w:rsidRPr="008F4E1B">
              <w:t>2,661</w:t>
            </w:r>
          </w:p>
        </w:tc>
        <w:tc>
          <w:tcPr>
            <w:tcW w:w="1158" w:type="dxa"/>
          </w:tcPr>
          <w:p w14:paraId="41260BE2" w14:textId="77777777" w:rsidR="007A08C2" w:rsidRPr="00FB48BC" w:rsidRDefault="007A08C2" w:rsidP="000605CE">
            <w:pPr>
              <w:pStyle w:val="02Tabletext"/>
              <w:rPr>
                <w:highlight w:val="yellow"/>
                <w:lang w:val="en-AU"/>
              </w:rPr>
            </w:pPr>
            <w:r w:rsidRPr="008F4E1B">
              <w:t>$4,207,925</w:t>
            </w:r>
          </w:p>
        </w:tc>
        <w:tc>
          <w:tcPr>
            <w:tcW w:w="857" w:type="dxa"/>
          </w:tcPr>
          <w:p w14:paraId="6BA2B896" w14:textId="77777777" w:rsidR="007A08C2" w:rsidRPr="008F4E1B" w:rsidRDefault="007A08C2" w:rsidP="000605CE">
            <w:pPr>
              <w:pStyle w:val="02Tabletext"/>
            </w:pPr>
            <w:r>
              <w:rPr>
                <w:color w:val="000000"/>
              </w:rPr>
              <w:t>2,436</w:t>
            </w:r>
          </w:p>
        </w:tc>
        <w:tc>
          <w:tcPr>
            <w:tcW w:w="769" w:type="dxa"/>
          </w:tcPr>
          <w:p w14:paraId="5C904A60" w14:textId="77777777" w:rsidR="007A08C2" w:rsidRPr="008F4E1B" w:rsidRDefault="007A08C2" w:rsidP="000605CE">
            <w:pPr>
              <w:pStyle w:val="02Tabletext"/>
            </w:pPr>
            <w:r>
              <w:rPr>
                <w:color w:val="000000"/>
              </w:rPr>
              <w:t>$3,831,430.00</w:t>
            </w:r>
          </w:p>
        </w:tc>
      </w:tr>
      <w:tr w:rsidR="007A08C2" w:rsidRPr="00FB48BC" w14:paraId="098FD719" w14:textId="77777777" w:rsidTr="00FD6810">
        <w:tc>
          <w:tcPr>
            <w:tcW w:w="697" w:type="dxa"/>
            <w:tcMar>
              <w:top w:w="57" w:type="dxa"/>
              <w:left w:w="57" w:type="dxa"/>
              <w:bottom w:w="57" w:type="dxa"/>
            </w:tcMar>
          </w:tcPr>
          <w:p w14:paraId="6C78FAC4" w14:textId="77777777" w:rsidR="007A08C2" w:rsidRPr="00FB48BC" w:rsidRDefault="007A08C2" w:rsidP="000605CE">
            <w:pPr>
              <w:pStyle w:val="02Tabletext"/>
              <w:rPr>
                <w:highlight w:val="yellow"/>
                <w:lang w:val="en-AU"/>
              </w:rPr>
            </w:pPr>
            <w:r w:rsidRPr="008F4E1B">
              <w:t>38501</w:t>
            </w:r>
          </w:p>
        </w:tc>
        <w:tc>
          <w:tcPr>
            <w:tcW w:w="3887" w:type="dxa"/>
            <w:tcMar>
              <w:top w:w="57" w:type="dxa"/>
              <w:left w:w="57" w:type="dxa"/>
              <w:bottom w:w="57" w:type="dxa"/>
            </w:tcMar>
          </w:tcPr>
          <w:p w14:paraId="78392291" w14:textId="77777777" w:rsidR="007A08C2" w:rsidRPr="00FB48BC" w:rsidRDefault="007A08C2" w:rsidP="000605CE">
            <w:pPr>
              <w:pStyle w:val="02Tabletext"/>
              <w:rPr>
                <w:highlight w:val="yellow"/>
                <w:lang w:val="en-AU"/>
              </w:rPr>
            </w:pPr>
            <w:r w:rsidRPr="008F4E1B">
              <w:t xml:space="preserve">Coronary artery bypass with the aid of tissue stabilisers, performed without cardiopulmonary bypass, using single arterial graft,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w:t>
            </w:r>
            <w:r w:rsidRPr="008F4E1B">
              <w:lastRenderedPageBreak/>
              <w:t>38503</w:t>
            </w:r>
            <w:r w:rsidR="00E20122" w:rsidRPr="008F4E1B">
              <w:t>, 38504</w:t>
            </w:r>
            <w:r w:rsidRPr="008F4E1B">
              <w:t xml:space="preserve"> or 38600 apply (Anaes.) (Assist.)</w:t>
            </w:r>
          </w:p>
        </w:tc>
        <w:tc>
          <w:tcPr>
            <w:tcW w:w="857" w:type="dxa"/>
          </w:tcPr>
          <w:p w14:paraId="42F00E22" w14:textId="77777777" w:rsidR="007A08C2" w:rsidRPr="00FB48BC" w:rsidRDefault="007A08C2" w:rsidP="000605CE">
            <w:pPr>
              <w:pStyle w:val="02Tabletext"/>
              <w:rPr>
                <w:highlight w:val="yellow"/>
                <w:lang w:val="en-AU"/>
              </w:rPr>
            </w:pPr>
            <w:r w:rsidRPr="008F4E1B">
              <w:lastRenderedPageBreak/>
              <w:t>$2200.00</w:t>
            </w:r>
          </w:p>
        </w:tc>
        <w:tc>
          <w:tcPr>
            <w:tcW w:w="886" w:type="dxa"/>
            <w:tcMar>
              <w:top w:w="57" w:type="dxa"/>
              <w:left w:w="57" w:type="dxa"/>
              <w:bottom w:w="57" w:type="dxa"/>
            </w:tcMar>
          </w:tcPr>
          <w:p w14:paraId="0E5B1921" w14:textId="77777777" w:rsidR="007A08C2" w:rsidRPr="00FB48BC" w:rsidRDefault="007A08C2" w:rsidP="000605CE">
            <w:pPr>
              <w:pStyle w:val="02Tabletext"/>
              <w:rPr>
                <w:highlight w:val="yellow"/>
                <w:lang w:val="en-AU"/>
              </w:rPr>
            </w:pPr>
            <w:r w:rsidRPr="008F4E1B">
              <w:t>181</w:t>
            </w:r>
          </w:p>
        </w:tc>
        <w:tc>
          <w:tcPr>
            <w:tcW w:w="1158" w:type="dxa"/>
          </w:tcPr>
          <w:p w14:paraId="57DFB43E" w14:textId="77777777" w:rsidR="007A08C2" w:rsidRPr="00FB48BC" w:rsidRDefault="007A08C2" w:rsidP="000605CE">
            <w:pPr>
              <w:pStyle w:val="02Tabletext"/>
              <w:rPr>
                <w:highlight w:val="yellow"/>
                <w:lang w:val="en-AU"/>
              </w:rPr>
            </w:pPr>
            <w:r w:rsidRPr="008F4E1B">
              <w:t>$296,861</w:t>
            </w:r>
          </w:p>
        </w:tc>
        <w:tc>
          <w:tcPr>
            <w:tcW w:w="857" w:type="dxa"/>
          </w:tcPr>
          <w:p w14:paraId="3C12A3A3" w14:textId="77777777" w:rsidR="007A08C2" w:rsidRPr="008F4E1B" w:rsidRDefault="007A08C2" w:rsidP="000605CE">
            <w:pPr>
              <w:pStyle w:val="02Tabletext"/>
            </w:pPr>
            <w:r>
              <w:rPr>
                <w:color w:val="000000"/>
              </w:rPr>
              <w:t>205</w:t>
            </w:r>
          </w:p>
        </w:tc>
        <w:tc>
          <w:tcPr>
            <w:tcW w:w="769" w:type="dxa"/>
          </w:tcPr>
          <w:p w14:paraId="321C7A62" w14:textId="77777777" w:rsidR="007A08C2" w:rsidRPr="008F4E1B" w:rsidRDefault="007A08C2" w:rsidP="000605CE">
            <w:pPr>
              <w:pStyle w:val="02Tabletext"/>
            </w:pPr>
            <w:r>
              <w:rPr>
                <w:color w:val="000000"/>
              </w:rPr>
              <w:t>$336,422.00</w:t>
            </w:r>
          </w:p>
        </w:tc>
      </w:tr>
      <w:tr w:rsidR="007A08C2" w:rsidRPr="00FB48BC" w14:paraId="15EF287F" w14:textId="77777777" w:rsidTr="00FD6810">
        <w:tc>
          <w:tcPr>
            <w:tcW w:w="697" w:type="dxa"/>
            <w:tcMar>
              <w:top w:w="57" w:type="dxa"/>
              <w:left w:w="57" w:type="dxa"/>
              <w:bottom w:w="57" w:type="dxa"/>
            </w:tcMar>
          </w:tcPr>
          <w:p w14:paraId="6E3B9739" w14:textId="77777777" w:rsidR="007A08C2" w:rsidRPr="00FB48BC" w:rsidRDefault="007A08C2" w:rsidP="000605CE">
            <w:pPr>
              <w:pStyle w:val="02Tabletext"/>
              <w:rPr>
                <w:highlight w:val="yellow"/>
                <w:lang w:val="en-AU"/>
              </w:rPr>
            </w:pPr>
            <w:r w:rsidRPr="008F4E1B">
              <w:t>38503</w:t>
            </w:r>
          </w:p>
        </w:tc>
        <w:tc>
          <w:tcPr>
            <w:tcW w:w="3887" w:type="dxa"/>
            <w:tcMar>
              <w:top w:w="57" w:type="dxa"/>
              <w:left w:w="57" w:type="dxa"/>
              <w:bottom w:w="57" w:type="dxa"/>
            </w:tcMar>
          </w:tcPr>
          <w:p w14:paraId="7F2547EF" w14:textId="77777777" w:rsidR="007A08C2" w:rsidRPr="00FB48BC" w:rsidRDefault="007A08C2" w:rsidP="000605CE">
            <w:pPr>
              <w:pStyle w:val="02Tabletext"/>
              <w:rPr>
                <w:highlight w:val="yellow"/>
                <w:lang w:val="en-AU"/>
              </w:rPr>
            </w:pPr>
            <w:r w:rsidRPr="008F4E1B">
              <w:t>Coronary artery bypass with cardiopulmonary bypass, using 2 or more arterial grafts, with or without vein graft or grafts, including harvesting of internal mammary artery or vein graft material where performed, not being a service associated with a service to which items 38497, 38498, 38500, 38501 or 38504 apply (Anaes.) (Assist.)</w:t>
            </w:r>
          </w:p>
        </w:tc>
        <w:tc>
          <w:tcPr>
            <w:tcW w:w="857" w:type="dxa"/>
          </w:tcPr>
          <w:p w14:paraId="5445A11F" w14:textId="77777777" w:rsidR="007A08C2" w:rsidRPr="00FB48BC" w:rsidRDefault="007A08C2" w:rsidP="000605CE">
            <w:pPr>
              <w:pStyle w:val="02Tabletext"/>
              <w:rPr>
                <w:highlight w:val="yellow"/>
                <w:shd w:val="clear" w:color="auto" w:fill="FFFFFF"/>
                <w:lang w:val="en-AU"/>
              </w:rPr>
            </w:pPr>
            <w:r w:rsidRPr="008F4E1B">
              <w:t>$2388.70</w:t>
            </w:r>
          </w:p>
        </w:tc>
        <w:tc>
          <w:tcPr>
            <w:tcW w:w="886" w:type="dxa"/>
            <w:tcMar>
              <w:top w:w="57" w:type="dxa"/>
              <w:left w:w="57" w:type="dxa"/>
              <w:bottom w:w="57" w:type="dxa"/>
            </w:tcMar>
          </w:tcPr>
          <w:p w14:paraId="0E430180" w14:textId="77777777" w:rsidR="007A08C2" w:rsidRPr="00FB48BC" w:rsidRDefault="007A08C2" w:rsidP="000605CE">
            <w:pPr>
              <w:pStyle w:val="02Tabletext"/>
              <w:rPr>
                <w:highlight w:val="yellow"/>
                <w:lang w:val="en-AU"/>
              </w:rPr>
            </w:pPr>
            <w:r w:rsidRPr="008F4E1B">
              <w:t>2,241</w:t>
            </w:r>
          </w:p>
        </w:tc>
        <w:tc>
          <w:tcPr>
            <w:tcW w:w="1158" w:type="dxa"/>
          </w:tcPr>
          <w:p w14:paraId="3B9D39CE" w14:textId="77777777" w:rsidR="007A08C2" w:rsidRPr="00FB48BC" w:rsidRDefault="007A08C2" w:rsidP="000605CE">
            <w:pPr>
              <w:pStyle w:val="02Tabletext"/>
              <w:rPr>
                <w:highlight w:val="yellow"/>
                <w:shd w:val="clear" w:color="auto" w:fill="FFFFFF"/>
                <w:lang w:val="en-AU"/>
              </w:rPr>
            </w:pPr>
            <w:r w:rsidRPr="008F4E1B">
              <w:t>$3,889,421</w:t>
            </w:r>
          </w:p>
        </w:tc>
        <w:tc>
          <w:tcPr>
            <w:tcW w:w="857" w:type="dxa"/>
          </w:tcPr>
          <w:p w14:paraId="19BF776B" w14:textId="77777777" w:rsidR="007A08C2" w:rsidRPr="008F4E1B" w:rsidRDefault="007A08C2" w:rsidP="000605CE">
            <w:pPr>
              <w:pStyle w:val="02Tabletext"/>
            </w:pPr>
            <w:r>
              <w:rPr>
                <w:color w:val="000000"/>
              </w:rPr>
              <w:t>2,491</w:t>
            </w:r>
          </w:p>
        </w:tc>
        <w:tc>
          <w:tcPr>
            <w:tcW w:w="769" w:type="dxa"/>
          </w:tcPr>
          <w:p w14:paraId="615506B5" w14:textId="77777777" w:rsidR="007A08C2" w:rsidRPr="008F4E1B" w:rsidRDefault="007A08C2" w:rsidP="000605CE">
            <w:pPr>
              <w:pStyle w:val="02Tabletext"/>
            </w:pPr>
            <w:r>
              <w:rPr>
                <w:color w:val="000000"/>
              </w:rPr>
              <w:t>$4,346,240.00</w:t>
            </w:r>
          </w:p>
        </w:tc>
      </w:tr>
      <w:tr w:rsidR="007A08C2" w:rsidRPr="00FB48BC" w14:paraId="530DB097" w14:textId="77777777" w:rsidTr="00FD6810">
        <w:tc>
          <w:tcPr>
            <w:tcW w:w="697" w:type="dxa"/>
            <w:tcMar>
              <w:top w:w="57" w:type="dxa"/>
              <w:left w:w="57" w:type="dxa"/>
              <w:bottom w:w="57" w:type="dxa"/>
            </w:tcMar>
          </w:tcPr>
          <w:p w14:paraId="12F14257" w14:textId="77777777" w:rsidR="007A08C2" w:rsidRPr="00FB48BC" w:rsidRDefault="007A08C2" w:rsidP="000605CE">
            <w:pPr>
              <w:pStyle w:val="02Tabletext"/>
              <w:rPr>
                <w:highlight w:val="yellow"/>
                <w:lang w:val="en-AU"/>
              </w:rPr>
            </w:pPr>
            <w:r w:rsidRPr="008F4E1B">
              <w:t>38504</w:t>
            </w:r>
          </w:p>
        </w:tc>
        <w:tc>
          <w:tcPr>
            <w:tcW w:w="3887" w:type="dxa"/>
            <w:tcMar>
              <w:top w:w="57" w:type="dxa"/>
              <w:left w:w="57" w:type="dxa"/>
              <w:bottom w:w="57" w:type="dxa"/>
            </w:tcMar>
          </w:tcPr>
          <w:p w14:paraId="4C8AD1E8" w14:textId="77777777" w:rsidR="007A08C2" w:rsidRPr="00FB48BC" w:rsidRDefault="007A08C2" w:rsidP="000605CE">
            <w:pPr>
              <w:pStyle w:val="02Tabletext"/>
              <w:rPr>
                <w:highlight w:val="yellow"/>
                <w:shd w:val="clear" w:color="auto" w:fill="FFFFFF"/>
                <w:lang w:val="en-AU"/>
              </w:rPr>
            </w:pPr>
            <w:r w:rsidRPr="008F4E1B">
              <w:t>Coronary artery bypass with the aid of tissue stabilisers, performed without cardiopulmonary bypass, using 2 or more arterial grafts,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38501, 38503 or 38600 apply (Anaes.) (Assist.)</w:t>
            </w:r>
          </w:p>
        </w:tc>
        <w:tc>
          <w:tcPr>
            <w:tcW w:w="857" w:type="dxa"/>
          </w:tcPr>
          <w:p w14:paraId="04A38402" w14:textId="77777777" w:rsidR="007A08C2" w:rsidRPr="00FB48BC" w:rsidRDefault="007A08C2" w:rsidP="000605CE">
            <w:pPr>
              <w:pStyle w:val="02Tabletext"/>
              <w:rPr>
                <w:highlight w:val="yellow"/>
                <w:lang w:val="en-AU"/>
              </w:rPr>
            </w:pPr>
            <w:r w:rsidRPr="008F4E1B">
              <w:t>$2388.70</w:t>
            </w:r>
          </w:p>
        </w:tc>
        <w:tc>
          <w:tcPr>
            <w:tcW w:w="886" w:type="dxa"/>
            <w:tcMar>
              <w:top w:w="57" w:type="dxa"/>
              <w:left w:w="57" w:type="dxa"/>
              <w:bottom w:w="57" w:type="dxa"/>
            </w:tcMar>
          </w:tcPr>
          <w:p w14:paraId="100BE239" w14:textId="77777777" w:rsidR="007A08C2" w:rsidRPr="00FB48BC" w:rsidRDefault="007A08C2" w:rsidP="000605CE">
            <w:pPr>
              <w:pStyle w:val="02Tabletext"/>
              <w:rPr>
                <w:highlight w:val="yellow"/>
                <w:shd w:val="clear" w:color="auto" w:fill="FFFFFF"/>
                <w:lang w:val="en-AU"/>
              </w:rPr>
            </w:pPr>
            <w:r w:rsidRPr="008F4E1B">
              <w:t>184</w:t>
            </w:r>
          </w:p>
        </w:tc>
        <w:tc>
          <w:tcPr>
            <w:tcW w:w="1158" w:type="dxa"/>
          </w:tcPr>
          <w:p w14:paraId="32F25F9A" w14:textId="77777777" w:rsidR="007A08C2" w:rsidRPr="00FB48BC" w:rsidRDefault="007A08C2" w:rsidP="000605CE">
            <w:pPr>
              <w:pStyle w:val="02Tabletext"/>
              <w:rPr>
                <w:highlight w:val="yellow"/>
                <w:lang w:val="en-AU"/>
              </w:rPr>
            </w:pPr>
            <w:r w:rsidRPr="008F4E1B">
              <w:t>$320,731</w:t>
            </w:r>
          </w:p>
        </w:tc>
        <w:tc>
          <w:tcPr>
            <w:tcW w:w="857" w:type="dxa"/>
          </w:tcPr>
          <w:p w14:paraId="174A67F2" w14:textId="77777777" w:rsidR="007A08C2" w:rsidRPr="008F4E1B" w:rsidRDefault="007A08C2" w:rsidP="000605CE">
            <w:pPr>
              <w:pStyle w:val="02Tabletext"/>
            </w:pPr>
            <w:r>
              <w:rPr>
                <w:color w:val="000000"/>
              </w:rPr>
              <w:t>185</w:t>
            </w:r>
          </w:p>
        </w:tc>
        <w:tc>
          <w:tcPr>
            <w:tcW w:w="769" w:type="dxa"/>
          </w:tcPr>
          <w:p w14:paraId="1C826FF4" w14:textId="77777777" w:rsidR="007A08C2" w:rsidRPr="008F4E1B" w:rsidRDefault="007A08C2" w:rsidP="000605CE">
            <w:pPr>
              <w:pStyle w:val="02Tabletext"/>
            </w:pPr>
            <w:r>
              <w:rPr>
                <w:color w:val="000000"/>
              </w:rPr>
              <w:t>$317,385.00</w:t>
            </w:r>
          </w:p>
        </w:tc>
      </w:tr>
      <w:tr w:rsidR="007A08C2" w:rsidRPr="00FB48BC" w14:paraId="04742557" w14:textId="77777777" w:rsidTr="00FD6810">
        <w:tc>
          <w:tcPr>
            <w:tcW w:w="697" w:type="dxa"/>
            <w:tcMar>
              <w:top w:w="57" w:type="dxa"/>
              <w:left w:w="57" w:type="dxa"/>
              <w:bottom w:w="57" w:type="dxa"/>
            </w:tcMar>
          </w:tcPr>
          <w:p w14:paraId="4F3C7F99" w14:textId="77777777" w:rsidR="007A08C2" w:rsidRPr="00FB48BC" w:rsidRDefault="007A08C2" w:rsidP="000605CE">
            <w:pPr>
              <w:pStyle w:val="02Tabletext"/>
              <w:rPr>
                <w:highlight w:val="yellow"/>
                <w:lang w:val="en-AU"/>
              </w:rPr>
            </w:pPr>
            <w:r w:rsidRPr="008F4E1B">
              <w:t>38505</w:t>
            </w:r>
          </w:p>
        </w:tc>
        <w:tc>
          <w:tcPr>
            <w:tcW w:w="3887" w:type="dxa"/>
            <w:tcMar>
              <w:top w:w="57" w:type="dxa"/>
              <w:left w:w="57" w:type="dxa"/>
              <w:bottom w:w="57" w:type="dxa"/>
            </w:tcMar>
          </w:tcPr>
          <w:p w14:paraId="5EF7FC41" w14:textId="77777777" w:rsidR="007A08C2" w:rsidRPr="00FB48BC" w:rsidRDefault="007A08C2" w:rsidP="000605CE">
            <w:pPr>
              <w:pStyle w:val="02Tabletext"/>
              <w:rPr>
                <w:highlight w:val="yellow"/>
                <w:lang w:val="en-AU"/>
              </w:rPr>
            </w:pPr>
            <w:r w:rsidRPr="008F4E1B">
              <w:t>Coronary endarterectomy, by open operation, including repair with 1 or more patch grafts, each vessel (Anaes.) (Assist.)</w:t>
            </w:r>
          </w:p>
        </w:tc>
        <w:tc>
          <w:tcPr>
            <w:tcW w:w="857" w:type="dxa"/>
          </w:tcPr>
          <w:p w14:paraId="6A952420" w14:textId="77777777" w:rsidR="007A08C2" w:rsidRPr="00FB48BC" w:rsidRDefault="007A08C2" w:rsidP="000605CE">
            <w:pPr>
              <w:pStyle w:val="02Tabletext"/>
              <w:rPr>
                <w:highlight w:val="yellow"/>
                <w:lang w:val="en-AU"/>
              </w:rPr>
            </w:pPr>
            <w:r w:rsidRPr="008F4E1B">
              <w:t>$277.25</w:t>
            </w:r>
          </w:p>
        </w:tc>
        <w:tc>
          <w:tcPr>
            <w:tcW w:w="886" w:type="dxa"/>
            <w:tcMar>
              <w:top w:w="57" w:type="dxa"/>
              <w:left w:w="57" w:type="dxa"/>
              <w:bottom w:w="57" w:type="dxa"/>
            </w:tcMar>
          </w:tcPr>
          <w:p w14:paraId="7697C9A5" w14:textId="77777777" w:rsidR="007A08C2" w:rsidRPr="00FB48BC" w:rsidRDefault="007A08C2" w:rsidP="000605CE">
            <w:pPr>
              <w:pStyle w:val="02Tabletext"/>
              <w:rPr>
                <w:highlight w:val="yellow"/>
                <w:lang w:val="en-AU"/>
              </w:rPr>
            </w:pPr>
            <w:r w:rsidRPr="008F4E1B">
              <w:t>29</w:t>
            </w:r>
          </w:p>
        </w:tc>
        <w:tc>
          <w:tcPr>
            <w:tcW w:w="1158" w:type="dxa"/>
          </w:tcPr>
          <w:p w14:paraId="381FBFF8" w14:textId="77777777" w:rsidR="007A08C2" w:rsidRPr="00FB48BC" w:rsidRDefault="007A08C2" w:rsidP="000605CE">
            <w:pPr>
              <w:pStyle w:val="02Tabletext"/>
              <w:rPr>
                <w:highlight w:val="yellow"/>
                <w:lang w:val="en-AU"/>
              </w:rPr>
            </w:pPr>
            <w:r w:rsidRPr="008F4E1B">
              <w:t>$1,560</w:t>
            </w:r>
          </w:p>
        </w:tc>
        <w:tc>
          <w:tcPr>
            <w:tcW w:w="857" w:type="dxa"/>
          </w:tcPr>
          <w:p w14:paraId="35145ED7" w14:textId="77777777" w:rsidR="007A08C2" w:rsidRPr="008F4E1B" w:rsidRDefault="007A08C2" w:rsidP="000605CE">
            <w:pPr>
              <w:pStyle w:val="02Tabletext"/>
            </w:pPr>
            <w:r>
              <w:rPr>
                <w:color w:val="000000"/>
              </w:rPr>
              <w:t>27</w:t>
            </w:r>
          </w:p>
        </w:tc>
        <w:tc>
          <w:tcPr>
            <w:tcW w:w="769" w:type="dxa"/>
          </w:tcPr>
          <w:p w14:paraId="69873E76" w14:textId="77777777" w:rsidR="007A08C2" w:rsidRPr="008F4E1B" w:rsidRDefault="007A08C2" w:rsidP="000605CE">
            <w:pPr>
              <w:pStyle w:val="02Tabletext"/>
            </w:pPr>
            <w:r>
              <w:rPr>
                <w:color w:val="000000"/>
              </w:rPr>
              <w:t>$1,508.00</w:t>
            </w:r>
          </w:p>
        </w:tc>
      </w:tr>
      <w:tr w:rsidR="007A08C2" w:rsidRPr="00FB48BC" w14:paraId="23A19714" w14:textId="77777777" w:rsidTr="00FD6810">
        <w:tc>
          <w:tcPr>
            <w:tcW w:w="697" w:type="dxa"/>
            <w:tcMar>
              <w:top w:w="57" w:type="dxa"/>
              <w:left w:w="57" w:type="dxa"/>
              <w:bottom w:w="57" w:type="dxa"/>
            </w:tcMar>
          </w:tcPr>
          <w:p w14:paraId="76C9205E" w14:textId="77777777" w:rsidR="007A08C2" w:rsidRPr="00FB48BC" w:rsidRDefault="007A08C2" w:rsidP="000605CE">
            <w:pPr>
              <w:pStyle w:val="02Tabletext"/>
              <w:rPr>
                <w:highlight w:val="yellow"/>
                <w:lang w:val="en-AU"/>
              </w:rPr>
            </w:pPr>
            <w:r w:rsidRPr="008F4E1B">
              <w:t>38506</w:t>
            </w:r>
          </w:p>
        </w:tc>
        <w:tc>
          <w:tcPr>
            <w:tcW w:w="3887" w:type="dxa"/>
            <w:tcMar>
              <w:top w:w="57" w:type="dxa"/>
              <w:left w:w="57" w:type="dxa"/>
              <w:bottom w:w="57" w:type="dxa"/>
            </w:tcMar>
          </w:tcPr>
          <w:p w14:paraId="1CEBA4F8" w14:textId="77777777" w:rsidR="007A08C2" w:rsidRPr="00FB48BC" w:rsidRDefault="007A08C2" w:rsidP="000605CE">
            <w:pPr>
              <w:pStyle w:val="02Tabletext"/>
              <w:rPr>
                <w:highlight w:val="yellow"/>
                <w:lang w:val="en-AU"/>
              </w:rPr>
            </w:pPr>
            <w:r w:rsidRPr="008F4E1B">
              <w:t>Left ventricular aneurysm, plication of (Anaes.) (Assist.)</w:t>
            </w:r>
          </w:p>
        </w:tc>
        <w:tc>
          <w:tcPr>
            <w:tcW w:w="857" w:type="dxa"/>
          </w:tcPr>
          <w:p w14:paraId="17248A73" w14:textId="77777777" w:rsidR="007A08C2" w:rsidRPr="00FB48BC" w:rsidRDefault="007A08C2" w:rsidP="000605CE">
            <w:pPr>
              <w:pStyle w:val="02Tabletext"/>
              <w:rPr>
                <w:highlight w:val="yellow"/>
                <w:lang w:val="en-AU"/>
              </w:rPr>
            </w:pPr>
            <w:r w:rsidRPr="008F4E1B">
              <w:t>$1626.25</w:t>
            </w:r>
          </w:p>
        </w:tc>
        <w:tc>
          <w:tcPr>
            <w:tcW w:w="886" w:type="dxa"/>
            <w:tcMar>
              <w:top w:w="57" w:type="dxa"/>
              <w:left w:w="57" w:type="dxa"/>
              <w:bottom w:w="57" w:type="dxa"/>
            </w:tcMar>
          </w:tcPr>
          <w:p w14:paraId="6FE014C6" w14:textId="77777777" w:rsidR="007A08C2" w:rsidRPr="00FB48BC" w:rsidRDefault="007A08C2" w:rsidP="000605CE">
            <w:pPr>
              <w:pStyle w:val="02Tabletext"/>
              <w:rPr>
                <w:highlight w:val="yellow"/>
                <w:lang w:val="en-AU"/>
              </w:rPr>
            </w:pPr>
            <w:r w:rsidRPr="008F4E1B">
              <w:t>9</w:t>
            </w:r>
          </w:p>
        </w:tc>
        <w:tc>
          <w:tcPr>
            <w:tcW w:w="1158" w:type="dxa"/>
          </w:tcPr>
          <w:p w14:paraId="0289D636" w14:textId="77777777" w:rsidR="007A08C2" w:rsidRPr="00FB48BC" w:rsidRDefault="007A08C2" w:rsidP="000605CE">
            <w:pPr>
              <w:pStyle w:val="02Tabletext"/>
              <w:rPr>
                <w:highlight w:val="yellow"/>
                <w:lang w:val="en-AU"/>
              </w:rPr>
            </w:pPr>
            <w:r w:rsidRPr="008F4E1B">
              <w:t>$5,512</w:t>
            </w:r>
          </w:p>
        </w:tc>
        <w:tc>
          <w:tcPr>
            <w:tcW w:w="857" w:type="dxa"/>
          </w:tcPr>
          <w:p w14:paraId="7CEB86D7" w14:textId="77777777" w:rsidR="007A08C2" w:rsidRPr="008F4E1B" w:rsidRDefault="007A08C2" w:rsidP="000605CE">
            <w:pPr>
              <w:pStyle w:val="02Tabletext"/>
            </w:pPr>
            <w:r>
              <w:rPr>
                <w:color w:val="000000"/>
              </w:rPr>
              <w:t>5</w:t>
            </w:r>
          </w:p>
        </w:tc>
        <w:tc>
          <w:tcPr>
            <w:tcW w:w="769" w:type="dxa"/>
          </w:tcPr>
          <w:p w14:paraId="72A0F345" w14:textId="77777777" w:rsidR="007A08C2" w:rsidRPr="008F4E1B" w:rsidRDefault="007A08C2" w:rsidP="000605CE">
            <w:pPr>
              <w:pStyle w:val="02Tabletext"/>
            </w:pPr>
            <w:r>
              <w:rPr>
                <w:color w:val="000000"/>
              </w:rPr>
              <w:t>$4,269.00</w:t>
            </w:r>
          </w:p>
        </w:tc>
      </w:tr>
      <w:tr w:rsidR="007A08C2" w:rsidRPr="00FB48BC" w14:paraId="3D701D27" w14:textId="77777777" w:rsidTr="00FD6810">
        <w:tc>
          <w:tcPr>
            <w:tcW w:w="697" w:type="dxa"/>
            <w:tcMar>
              <w:top w:w="57" w:type="dxa"/>
              <w:left w:w="57" w:type="dxa"/>
              <w:bottom w:w="57" w:type="dxa"/>
            </w:tcMar>
          </w:tcPr>
          <w:p w14:paraId="092D9B3B" w14:textId="77777777" w:rsidR="007A08C2" w:rsidRPr="00FB48BC" w:rsidRDefault="007A08C2" w:rsidP="000605CE">
            <w:pPr>
              <w:pStyle w:val="02Tabletext"/>
              <w:rPr>
                <w:b/>
                <w:highlight w:val="yellow"/>
                <w:lang w:val="en-AU"/>
              </w:rPr>
            </w:pPr>
            <w:r w:rsidRPr="008F4E1B">
              <w:t>38507</w:t>
            </w:r>
          </w:p>
        </w:tc>
        <w:tc>
          <w:tcPr>
            <w:tcW w:w="3887" w:type="dxa"/>
            <w:tcMar>
              <w:top w:w="57" w:type="dxa"/>
              <w:left w:w="57" w:type="dxa"/>
              <w:bottom w:w="57" w:type="dxa"/>
            </w:tcMar>
          </w:tcPr>
          <w:p w14:paraId="35A8EC6B" w14:textId="77777777" w:rsidR="007A08C2" w:rsidRPr="00FB48BC" w:rsidRDefault="007A08C2" w:rsidP="000605CE">
            <w:pPr>
              <w:pStyle w:val="02Tabletext"/>
              <w:rPr>
                <w:highlight w:val="yellow"/>
                <w:lang w:val="en-AU"/>
              </w:rPr>
            </w:pPr>
            <w:r w:rsidRPr="008F4E1B">
              <w:t>Left ventricular aneurysm resection with primary repair (Anaes.) (Assist.)</w:t>
            </w:r>
          </w:p>
        </w:tc>
        <w:tc>
          <w:tcPr>
            <w:tcW w:w="857" w:type="dxa"/>
          </w:tcPr>
          <w:p w14:paraId="2C829160" w14:textId="77777777" w:rsidR="007A08C2" w:rsidRPr="00FB48BC" w:rsidRDefault="007A08C2" w:rsidP="000605CE">
            <w:pPr>
              <w:pStyle w:val="02Tabletext"/>
              <w:rPr>
                <w:highlight w:val="yellow"/>
                <w:shd w:val="clear" w:color="auto" w:fill="FFFFFF"/>
                <w:lang w:val="en-AU"/>
              </w:rPr>
            </w:pPr>
            <w:r w:rsidRPr="008F4E1B">
              <w:t>$1909.20</w:t>
            </w:r>
          </w:p>
        </w:tc>
        <w:tc>
          <w:tcPr>
            <w:tcW w:w="886" w:type="dxa"/>
            <w:tcMar>
              <w:top w:w="57" w:type="dxa"/>
              <w:left w:w="57" w:type="dxa"/>
              <w:bottom w:w="57" w:type="dxa"/>
            </w:tcMar>
          </w:tcPr>
          <w:p w14:paraId="280FD4D0" w14:textId="77777777" w:rsidR="007A08C2" w:rsidRPr="00FB48BC" w:rsidRDefault="007A08C2" w:rsidP="000605CE">
            <w:pPr>
              <w:pStyle w:val="02Tabletext"/>
              <w:rPr>
                <w:highlight w:val="yellow"/>
                <w:lang w:val="en-AU"/>
              </w:rPr>
            </w:pPr>
            <w:r w:rsidRPr="008F4E1B">
              <w:t>3</w:t>
            </w:r>
          </w:p>
        </w:tc>
        <w:tc>
          <w:tcPr>
            <w:tcW w:w="1158" w:type="dxa"/>
          </w:tcPr>
          <w:p w14:paraId="0263E73D" w14:textId="77777777" w:rsidR="007A08C2" w:rsidRPr="00FB48BC" w:rsidRDefault="007A08C2" w:rsidP="000605CE">
            <w:pPr>
              <w:pStyle w:val="02Tabletext"/>
              <w:rPr>
                <w:highlight w:val="yellow"/>
                <w:shd w:val="clear" w:color="auto" w:fill="FFFFFF"/>
                <w:lang w:val="en-AU"/>
              </w:rPr>
            </w:pPr>
            <w:r w:rsidRPr="008F4E1B">
              <w:t>$1,432</w:t>
            </w:r>
          </w:p>
        </w:tc>
        <w:tc>
          <w:tcPr>
            <w:tcW w:w="857" w:type="dxa"/>
          </w:tcPr>
          <w:p w14:paraId="4DAAC110" w14:textId="77777777" w:rsidR="007A08C2" w:rsidRPr="008F4E1B" w:rsidRDefault="007A08C2" w:rsidP="000605CE">
            <w:pPr>
              <w:pStyle w:val="02Tabletext"/>
            </w:pPr>
            <w:r>
              <w:rPr>
                <w:color w:val="000000"/>
              </w:rPr>
              <w:t>3</w:t>
            </w:r>
          </w:p>
        </w:tc>
        <w:tc>
          <w:tcPr>
            <w:tcW w:w="769" w:type="dxa"/>
          </w:tcPr>
          <w:p w14:paraId="2ABD5B9B" w14:textId="77777777" w:rsidR="007A08C2" w:rsidRPr="008F4E1B" w:rsidRDefault="007A08C2" w:rsidP="000605CE">
            <w:pPr>
              <w:pStyle w:val="02Tabletext"/>
            </w:pPr>
            <w:r>
              <w:rPr>
                <w:color w:val="000000"/>
              </w:rPr>
              <w:t>$1,790.00</w:t>
            </w:r>
          </w:p>
        </w:tc>
      </w:tr>
      <w:tr w:rsidR="007A08C2" w:rsidRPr="00FB48BC" w14:paraId="6467367F" w14:textId="77777777" w:rsidTr="00FD6810">
        <w:tc>
          <w:tcPr>
            <w:tcW w:w="697" w:type="dxa"/>
            <w:tcMar>
              <w:top w:w="57" w:type="dxa"/>
              <w:left w:w="57" w:type="dxa"/>
              <w:bottom w:w="57" w:type="dxa"/>
            </w:tcMar>
          </w:tcPr>
          <w:p w14:paraId="111B44D3" w14:textId="77777777" w:rsidR="007A08C2" w:rsidRPr="00FB48BC" w:rsidRDefault="007A08C2" w:rsidP="000605CE">
            <w:pPr>
              <w:pStyle w:val="02Tabletext"/>
              <w:rPr>
                <w:b/>
                <w:highlight w:val="yellow"/>
                <w:lang w:val="en-AU"/>
              </w:rPr>
            </w:pPr>
            <w:r w:rsidRPr="008F4E1B">
              <w:t>38508</w:t>
            </w:r>
          </w:p>
        </w:tc>
        <w:tc>
          <w:tcPr>
            <w:tcW w:w="3887" w:type="dxa"/>
            <w:tcMar>
              <w:top w:w="57" w:type="dxa"/>
              <w:left w:w="57" w:type="dxa"/>
              <w:bottom w:w="57" w:type="dxa"/>
            </w:tcMar>
          </w:tcPr>
          <w:p w14:paraId="5E2C1C75" w14:textId="77777777" w:rsidR="007A08C2" w:rsidRPr="00FB48BC" w:rsidRDefault="007A08C2" w:rsidP="000605CE">
            <w:pPr>
              <w:pStyle w:val="02Tabletext"/>
              <w:rPr>
                <w:highlight w:val="yellow"/>
                <w:shd w:val="clear" w:color="auto" w:fill="FFFFFF"/>
                <w:lang w:val="en-AU"/>
              </w:rPr>
            </w:pPr>
            <w:r w:rsidRPr="008F4E1B">
              <w:t>Left ventricular aneurysm resection with patch reconstruction of the left ventricle (Anaes.) (Assist.)</w:t>
            </w:r>
          </w:p>
        </w:tc>
        <w:tc>
          <w:tcPr>
            <w:tcW w:w="857" w:type="dxa"/>
          </w:tcPr>
          <w:p w14:paraId="5D4C8B1F" w14:textId="77777777" w:rsidR="007A08C2" w:rsidRPr="00FB48BC" w:rsidRDefault="007A08C2" w:rsidP="000605CE">
            <w:pPr>
              <w:pStyle w:val="02Tabletext"/>
              <w:rPr>
                <w:highlight w:val="yellow"/>
                <w:lang w:val="en-AU"/>
              </w:rPr>
            </w:pPr>
            <w:r w:rsidRPr="008F4E1B">
              <w:t>$2388.70</w:t>
            </w:r>
          </w:p>
        </w:tc>
        <w:tc>
          <w:tcPr>
            <w:tcW w:w="886" w:type="dxa"/>
            <w:tcMar>
              <w:top w:w="57" w:type="dxa"/>
              <w:left w:w="57" w:type="dxa"/>
              <w:bottom w:w="57" w:type="dxa"/>
            </w:tcMar>
          </w:tcPr>
          <w:p w14:paraId="5C81FD33" w14:textId="77777777" w:rsidR="007A08C2" w:rsidRPr="00FB48BC" w:rsidRDefault="007A08C2" w:rsidP="000605CE">
            <w:pPr>
              <w:pStyle w:val="02Tabletext"/>
              <w:rPr>
                <w:highlight w:val="yellow"/>
                <w:shd w:val="clear" w:color="auto" w:fill="FFFFFF"/>
                <w:lang w:val="en-AU"/>
              </w:rPr>
            </w:pPr>
            <w:r w:rsidRPr="008F4E1B">
              <w:t>14</w:t>
            </w:r>
          </w:p>
        </w:tc>
        <w:tc>
          <w:tcPr>
            <w:tcW w:w="1158" w:type="dxa"/>
          </w:tcPr>
          <w:p w14:paraId="01DB7EAC" w14:textId="77777777" w:rsidR="007A08C2" w:rsidRPr="00FB48BC" w:rsidRDefault="007A08C2" w:rsidP="000605CE">
            <w:pPr>
              <w:pStyle w:val="02Tabletext"/>
              <w:rPr>
                <w:highlight w:val="yellow"/>
                <w:lang w:val="en-AU"/>
              </w:rPr>
            </w:pPr>
            <w:r w:rsidRPr="008F4E1B">
              <w:t>$21,778</w:t>
            </w:r>
          </w:p>
        </w:tc>
        <w:tc>
          <w:tcPr>
            <w:tcW w:w="857" w:type="dxa"/>
          </w:tcPr>
          <w:p w14:paraId="5C974A99" w14:textId="77777777" w:rsidR="007A08C2" w:rsidRPr="008F4E1B" w:rsidRDefault="007A08C2" w:rsidP="000605CE">
            <w:pPr>
              <w:pStyle w:val="02Tabletext"/>
            </w:pPr>
            <w:r>
              <w:rPr>
                <w:color w:val="000000"/>
              </w:rPr>
              <w:t>14</w:t>
            </w:r>
          </w:p>
        </w:tc>
        <w:tc>
          <w:tcPr>
            <w:tcW w:w="769" w:type="dxa"/>
          </w:tcPr>
          <w:p w14:paraId="3315BFAE" w14:textId="77777777" w:rsidR="007A08C2" w:rsidRPr="008F4E1B" w:rsidRDefault="007A08C2" w:rsidP="000605CE">
            <w:pPr>
              <w:pStyle w:val="02Tabletext"/>
            </w:pPr>
            <w:r>
              <w:rPr>
                <w:color w:val="000000"/>
              </w:rPr>
              <w:t>$20,194.00</w:t>
            </w:r>
          </w:p>
        </w:tc>
      </w:tr>
      <w:tr w:rsidR="007A08C2" w:rsidRPr="00FB48BC" w14:paraId="3255FB9E" w14:textId="77777777" w:rsidTr="00FD6810">
        <w:tc>
          <w:tcPr>
            <w:tcW w:w="697" w:type="dxa"/>
            <w:tcMar>
              <w:top w:w="57" w:type="dxa"/>
              <w:left w:w="57" w:type="dxa"/>
              <w:bottom w:w="57" w:type="dxa"/>
            </w:tcMar>
          </w:tcPr>
          <w:p w14:paraId="66A2A07E" w14:textId="77777777" w:rsidR="007A08C2" w:rsidRPr="00FB48BC" w:rsidRDefault="007A08C2" w:rsidP="000605CE">
            <w:pPr>
              <w:pStyle w:val="02Tabletext"/>
              <w:rPr>
                <w:b/>
                <w:highlight w:val="yellow"/>
                <w:lang w:val="en-AU"/>
              </w:rPr>
            </w:pPr>
            <w:r w:rsidRPr="008F4E1B">
              <w:t>38509</w:t>
            </w:r>
          </w:p>
        </w:tc>
        <w:tc>
          <w:tcPr>
            <w:tcW w:w="3887" w:type="dxa"/>
            <w:tcMar>
              <w:top w:w="57" w:type="dxa"/>
              <w:left w:w="57" w:type="dxa"/>
              <w:bottom w:w="57" w:type="dxa"/>
            </w:tcMar>
          </w:tcPr>
          <w:p w14:paraId="07F3F35E" w14:textId="77777777" w:rsidR="007A08C2" w:rsidRPr="00FB48BC" w:rsidRDefault="007A08C2" w:rsidP="000605CE">
            <w:pPr>
              <w:pStyle w:val="02Tabletext"/>
              <w:rPr>
                <w:highlight w:val="yellow"/>
                <w:lang w:val="en-AU"/>
              </w:rPr>
            </w:pPr>
            <w:r w:rsidRPr="008F4E1B">
              <w:t>Ischaemic ventricular septal rupture, repair of (Anaes.) (Assist.)</w:t>
            </w:r>
          </w:p>
        </w:tc>
        <w:tc>
          <w:tcPr>
            <w:tcW w:w="857" w:type="dxa"/>
          </w:tcPr>
          <w:p w14:paraId="34CC1EB6" w14:textId="77777777" w:rsidR="007A08C2" w:rsidRPr="00FB48BC" w:rsidRDefault="007A08C2" w:rsidP="000605CE">
            <w:pPr>
              <w:pStyle w:val="02Tabletext"/>
              <w:rPr>
                <w:highlight w:val="yellow"/>
                <w:lang w:val="en-AU"/>
              </w:rPr>
            </w:pPr>
            <w:r w:rsidRPr="008F4E1B">
              <w:t>$2388.70</w:t>
            </w:r>
          </w:p>
        </w:tc>
        <w:tc>
          <w:tcPr>
            <w:tcW w:w="886" w:type="dxa"/>
            <w:tcMar>
              <w:top w:w="57" w:type="dxa"/>
              <w:left w:w="57" w:type="dxa"/>
              <w:bottom w:w="57" w:type="dxa"/>
            </w:tcMar>
          </w:tcPr>
          <w:p w14:paraId="15C3037D" w14:textId="77777777" w:rsidR="007A08C2" w:rsidRPr="00FB48BC" w:rsidRDefault="007A08C2" w:rsidP="000605CE">
            <w:pPr>
              <w:pStyle w:val="02Tabletext"/>
              <w:rPr>
                <w:highlight w:val="yellow"/>
                <w:lang w:val="en-AU"/>
              </w:rPr>
            </w:pPr>
            <w:r w:rsidRPr="008F4E1B">
              <w:t>8</w:t>
            </w:r>
          </w:p>
        </w:tc>
        <w:tc>
          <w:tcPr>
            <w:tcW w:w="1158" w:type="dxa"/>
          </w:tcPr>
          <w:p w14:paraId="75697DF1" w14:textId="77777777" w:rsidR="007A08C2" w:rsidRPr="00FB48BC" w:rsidRDefault="007A08C2" w:rsidP="000605CE">
            <w:pPr>
              <w:pStyle w:val="02Tabletext"/>
              <w:rPr>
                <w:highlight w:val="yellow"/>
                <w:lang w:val="en-AU"/>
              </w:rPr>
            </w:pPr>
            <w:r w:rsidRPr="008F4E1B">
              <w:t>$13,437</w:t>
            </w:r>
          </w:p>
        </w:tc>
        <w:tc>
          <w:tcPr>
            <w:tcW w:w="857" w:type="dxa"/>
          </w:tcPr>
          <w:p w14:paraId="6B1174D8" w14:textId="77777777" w:rsidR="007A08C2" w:rsidRPr="008F4E1B" w:rsidRDefault="007A08C2" w:rsidP="000605CE">
            <w:pPr>
              <w:pStyle w:val="02Tabletext"/>
            </w:pPr>
            <w:r>
              <w:rPr>
                <w:color w:val="000000"/>
              </w:rPr>
              <w:t>11</w:t>
            </w:r>
          </w:p>
        </w:tc>
        <w:tc>
          <w:tcPr>
            <w:tcW w:w="769" w:type="dxa"/>
          </w:tcPr>
          <w:p w14:paraId="17BC6AB2" w14:textId="77777777" w:rsidR="007A08C2" w:rsidRPr="008F4E1B" w:rsidRDefault="007A08C2" w:rsidP="000605CE">
            <w:pPr>
              <w:pStyle w:val="02Tabletext"/>
            </w:pPr>
            <w:r>
              <w:rPr>
                <w:color w:val="000000"/>
              </w:rPr>
              <w:t>$18,811.00</w:t>
            </w:r>
          </w:p>
        </w:tc>
      </w:tr>
      <w:tr w:rsidR="007A08C2" w:rsidRPr="00FB48BC" w14:paraId="62C19054" w14:textId="77777777" w:rsidTr="00FD6810">
        <w:tc>
          <w:tcPr>
            <w:tcW w:w="697" w:type="dxa"/>
            <w:tcMar>
              <w:top w:w="57" w:type="dxa"/>
              <w:left w:w="57" w:type="dxa"/>
              <w:bottom w:w="57" w:type="dxa"/>
            </w:tcMar>
          </w:tcPr>
          <w:p w14:paraId="27A2A4C8" w14:textId="77777777" w:rsidR="007A08C2" w:rsidRPr="00FB48BC" w:rsidRDefault="007A08C2" w:rsidP="000605CE">
            <w:pPr>
              <w:pStyle w:val="02Tabletext"/>
              <w:rPr>
                <w:b/>
                <w:highlight w:val="yellow"/>
                <w:lang w:val="en-AU"/>
              </w:rPr>
            </w:pPr>
            <w:r w:rsidRPr="008F4E1B">
              <w:t>38512</w:t>
            </w:r>
          </w:p>
        </w:tc>
        <w:tc>
          <w:tcPr>
            <w:tcW w:w="3887" w:type="dxa"/>
            <w:tcMar>
              <w:top w:w="57" w:type="dxa"/>
              <w:left w:w="57" w:type="dxa"/>
              <w:bottom w:w="57" w:type="dxa"/>
            </w:tcMar>
          </w:tcPr>
          <w:p w14:paraId="259851F8" w14:textId="77777777" w:rsidR="007A08C2" w:rsidRPr="00FB48BC" w:rsidRDefault="007A08C2" w:rsidP="000605CE">
            <w:pPr>
              <w:pStyle w:val="02Tabletext"/>
              <w:rPr>
                <w:highlight w:val="yellow"/>
                <w:lang w:val="en-AU"/>
              </w:rPr>
            </w:pPr>
            <w:r w:rsidRPr="008F4E1B">
              <w:t>Division of accessory pathway, isolation procedure, procedure on atrioventricular node or perinodal tissues involving 1 atrial chamber only (Anaes.) (Assist.)</w:t>
            </w:r>
          </w:p>
        </w:tc>
        <w:tc>
          <w:tcPr>
            <w:tcW w:w="857" w:type="dxa"/>
          </w:tcPr>
          <w:p w14:paraId="5F8D4B3E" w14:textId="77777777" w:rsidR="007A08C2" w:rsidRPr="00FB48BC" w:rsidRDefault="007A08C2" w:rsidP="000605CE">
            <w:pPr>
              <w:pStyle w:val="02Tabletext"/>
              <w:rPr>
                <w:highlight w:val="yellow"/>
                <w:lang w:val="en-AU"/>
              </w:rPr>
            </w:pPr>
            <w:r w:rsidRPr="008F4E1B">
              <w:t>$2098.45</w:t>
            </w:r>
          </w:p>
        </w:tc>
        <w:tc>
          <w:tcPr>
            <w:tcW w:w="886" w:type="dxa"/>
            <w:tcMar>
              <w:top w:w="57" w:type="dxa"/>
              <w:left w:w="57" w:type="dxa"/>
              <w:bottom w:w="57" w:type="dxa"/>
            </w:tcMar>
          </w:tcPr>
          <w:p w14:paraId="4A8C738C" w14:textId="77777777" w:rsidR="007A08C2" w:rsidRPr="00FB48BC" w:rsidRDefault="007A08C2" w:rsidP="000605CE">
            <w:pPr>
              <w:pStyle w:val="02Tabletext"/>
              <w:rPr>
                <w:highlight w:val="yellow"/>
                <w:lang w:val="en-AU"/>
              </w:rPr>
            </w:pPr>
            <w:r w:rsidRPr="008F4E1B">
              <w:t>483</w:t>
            </w:r>
          </w:p>
        </w:tc>
        <w:tc>
          <w:tcPr>
            <w:tcW w:w="1158" w:type="dxa"/>
          </w:tcPr>
          <w:p w14:paraId="09399C87" w14:textId="77777777" w:rsidR="007A08C2" w:rsidRPr="00FB48BC" w:rsidRDefault="007A08C2" w:rsidP="000605CE">
            <w:pPr>
              <w:pStyle w:val="02Tabletext"/>
              <w:rPr>
                <w:highlight w:val="yellow"/>
                <w:lang w:val="en-AU"/>
              </w:rPr>
            </w:pPr>
            <w:r w:rsidRPr="008F4E1B">
              <w:t>$490,426</w:t>
            </w:r>
          </w:p>
        </w:tc>
        <w:tc>
          <w:tcPr>
            <w:tcW w:w="857" w:type="dxa"/>
          </w:tcPr>
          <w:p w14:paraId="02369248" w14:textId="77777777" w:rsidR="007A08C2" w:rsidRPr="008F4E1B" w:rsidRDefault="007A08C2" w:rsidP="000605CE">
            <w:pPr>
              <w:pStyle w:val="02Tabletext"/>
            </w:pPr>
            <w:r>
              <w:rPr>
                <w:color w:val="000000"/>
              </w:rPr>
              <w:t>555</w:t>
            </w:r>
          </w:p>
        </w:tc>
        <w:tc>
          <w:tcPr>
            <w:tcW w:w="769" w:type="dxa"/>
          </w:tcPr>
          <w:p w14:paraId="02968038" w14:textId="77777777" w:rsidR="007A08C2" w:rsidRPr="008F4E1B" w:rsidRDefault="007A08C2" w:rsidP="000605CE">
            <w:pPr>
              <w:pStyle w:val="02Tabletext"/>
            </w:pPr>
            <w:r>
              <w:rPr>
                <w:color w:val="000000"/>
              </w:rPr>
              <w:t>$543,661.00</w:t>
            </w:r>
          </w:p>
        </w:tc>
      </w:tr>
      <w:tr w:rsidR="007A08C2" w:rsidRPr="00FB48BC" w14:paraId="63A42C44" w14:textId="77777777" w:rsidTr="00FD6810">
        <w:tc>
          <w:tcPr>
            <w:tcW w:w="697" w:type="dxa"/>
            <w:tcMar>
              <w:top w:w="57" w:type="dxa"/>
              <w:left w:w="57" w:type="dxa"/>
              <w:bottom w:w="57" w:type="dxa"/>
            </w:tcMar>
          </w:tcPr>
          <w:p w14:paraId="36CAC8E5" w14:textId="77777777" w:rsidR="007A08C2" w:rsidRPr="00FB48BC" w:rsidRDefault="007A08C2" w:rsidP="000605CE">
            <w:pPr>
              <w:pStyle w:val="02Tabletext"/>
              <w:rPr>
                <w:b/>
                <w:highlight w:val="yellow"/>
                <w:lang w:val="en-AU"/>
              </w:rPr>
            </w:pPr>
            <w:r w:rsidRPr="008F4E1B">
              <w:t>38515</w:t>
            </w:r>
          </w:p>
        </w:tc>
        <w:tc>
          <w:tcPr>
            <w:tcW w:w="3887" w:type="dxa"/>
            <w:tcMar>
              <w:top w:w="57" w:type="dxa"/>
              <w:left w:w="57" w:type="dxa"/>
              <w:bottom w:w="57" w:type="dxa"/>
            </w:tcMar>
          </w:tcPr>
          <w:p w14:paraId="1C89B7FC" w14:textId="77777777" w:rsidR="007A08C2" w:rsidRPr="00FB48BC" w:rsidRDefault="007A08C2" w:rsidP="000605CE">
            <w:pPr>
              <w:pStyle w:val="02Tabletext"/>
              <w:rPr>
                <w:highlight w:val="yellow"/>
                <w:lang w:val="en-AU"/>
              </w:rPr>
            </w:pPr>
            <w:r w:rsidRPr="008F4E1B">
              <w:t>Division of accessory pathway, isolation procedure, procedure on atrioventricular node or perinodal tissues involving both atrial chambers and including curative surgery for atrial fibrillation (Anaes.) (Assist.)</w:t>
            </w:r>
          </w:p>
        </w:tc>
        <w:tc>
          <w:tcPr>
            <w:tcW w:w="857" w:type="dxa"/>
          </w:tcPr>
          <w:p w14:paraId="6A63FA43" w14:textId="77777777" w:rsidR="007A08C2" w:rsidRPr="00FB48BC" w:rsidRDefault="007A08C2" w:rsidP="000605CE">
            <w:pPr>
              <w:pStyle w:val="02Tabletext"/>
              <w:rPr>
                <w:highlight w:val="yellow"/>
                <w:lang w:val="en-AU"/>
              </w:rPr>
            </w:pPr>
            <w:r w:rsidRPr="008F4E1B">
              <w:t>$2671.95</w:t>
            </w:r>
          </w:p>
        </w:tc>
        <w:tc>
          <w:tcPr>
            <w:tcW w:w="886" w:type="dxa"/>
            <w:tcMar>
              <w:top w:w="57" w:type="dxa"/>
              <w:left w:w="57" w:type="dxa"/>
              <w:bottom w:w="57" w:type="dxa"/>
            </w:tcMar>
          </w:tcPr>
          <w:p w14:paraId="1884D3A1" w14:textId="77777777" w:rsidR="007A08C2" w:rsidRPr="00FB48BC" w:rsidRDefault="007A08C2" w:rsidP="000605CE">
            <w:pPr>
              <w:pStyle w:val="02Tabletext"/>
              <w:rPr>
                <w:highlight w:val="yellow"/>
                <w:lang w:val="en-AU"/>
              </w:rPr>
            </w:pPr>
            <w:r w:rsidRPr="008F4E1B">
              <w:t>295</w:t>
            </w:r>
          </w:p>
        </w:tc>
        <w:tc>
          <w:tcPr>
            <w:tcW w:w="1158" w:type="dxa"/>
          </w:tcPr>
          <w:p w14:paraId="3AB7818F" w14:textId="77777777" w:rsidR="007A08C2" w:rsidRPr="00FB48BC" w:rsidRDefault="007A08C2" w:rsidP="000605CE">
            <w:pPr>
              <w:pStyle w:val="02Tabletext"/>
              <w:rPr>
                <w:highlight w:val="yellow"/>
                <w:lang w:val="en-AU"/>
              </w:rPr>
            </w:pPr>
            <w:r w:rsidRPr="008F4E1B">
              <w:t>$548,398</w:t>
            </w:r>
          </w:p>
        </w:tc>
        <w:tc>
          <w:tcPr>
            <w:tcW w:w="857" w:type="dxa"/>
          </w:tcPr>
          <w:p w14:paraId="2CF21C06" w14:textId="77777777" w:rsidR="007A08C2" w:rsidRPr="008F4E1B" w:rsidRDefault="007A08C2" w:rsidP="000605CE">
            <w:pPr>
              <w:pStyle w:val="02Tabletext"/>
            </w:pPr>
            <w:r>
              <w:rPr>
                <w:color w:val="000000"/>
              </w:rPr>
              <w:t>289</w:t>
            </w:r>
          </w:p>
        </w:tc>
        <w:tc>
          <w:tcPr>
            <w:tcW w:w="769" w:type="dxa"/>
          </w:tcPr>
          <w:p w14:paraId="5F29DA2F" w14:textId="77777777" w:rsidR="007A08C2" w:rsidRPr="008F4E1B" w:rsidRDefault="007A08C2" w:rsidP="000605CE">
            <w:pPr>
              <w:pStyle w:val="02Tabletext"/>
            </w:pPr>
            <w:r>
              <w:rPr>
                <w:color w:val="000000"/>
              </w:rPr>
              <w:t>$550,381.00</w:t>
            </w:r>
          </w:p>
        </w:tc>
      </w:tr>
      <w:tr w:rsidR="007A08C2" w:rsidRPr="00FB48BC" w14:paraId="1790F030" w14:textId="77777777" w:rsidTr="00FD6810">
        <w:tc>
          <w:tcPr>
            <w:tcW w:w="697" w:type="dxa"/>
            <w:tcMar>
              <w:top w:w="57" w:type="dxa"/>
              <w:left w:w="57" w:type="dxa"/>
              <w:bottom w:w="57" w:type="dxa"/>
            </w:tcMar>
          </w:tcPr>
          <w:p w14:paraId="2C431BD3" w14:textId="77777777" w:rsidR="007A08C2" w:rsidRPr="00FB48BC" w:rsidRDefault="007A08C2" w:rsidP="000605CE">
            <w:pPr>
              <w:pStyle w:val="02Tabletext"/>
              <w:rPr>
                <w:highlight w:val="yellow"/>
                <w:lang w:val="en-AU"/>
              </w:rPr>
            </w:pPr>
            <w:r w:rsidRPr="008F4E1B">
              <w:t>38518</w:t>
            </w:r>
          </w:p>
        </w:tc>
        <w:tc>
          <w:tcPr>
            <w:tcW w:w="3887" w:type="dxa"/>
            <w:tcMar>
              <w:top w:w="57" w:type="dxa"/>
              <w:left w:w="57" w:type="dxa"/>
              <w:bottom w:w="57" w:type="dxa"/>
            </w:tcMar>
          </w:tcPr>
          <w:p w14:paraId="258F2F71" w14:textId="77777777" w:rsidR="007A08C2" w:rsidRPr="00FB48BC" w:rsidRDefault="007A08C2" w:rsidP="000605CE">
            <w:pPr>
              <w:pStyle w:val="02Tabletext"/>
              <w:rPr>
                <w:highlight w:val="yellow"/>
                <w:lang w:val="en-AU"/>
              </w:rPr>
            </w:pPr>
            <w:r w:rsidRPr="008F4E1B">
              <w:t>Ventricular arrhythmia with mapping and muscle ablation, with or without aneurysmeotomy (Anaes.) (Assist.)</w:t>
            </w:r>
          </w:p>
        </w:tc>
        <w:tc>
          <w:tcPr>
            <w:tcW w:w="857" w:type="dxa"/>
          </w:tcPr>
          <w:p w14:paraId="011BC7F7" w14:textId="77777777" w:rsidR="007A08C2" w:rsidRPr="00FB48BC" w:rsidRDefault="007A08C2" w:rsidP="000605CE">
            <w:pPr>
              <w:pStyle w:val="02Tabletext"/>
              <w:rPr>
                <w:highlight w:val="yellow"/>
                <w:lang w:val="en-AU"/>
              </w:rPr>
            </w:pPr>
            <w:r w:rsidRPr="008F4E1B">
              <w:t>$2868.05</w:t>
            </w:r>
          </w:p>
        </w:tc>
        <w:tc>
          <w:tcPr>
            <w:tcW w:w="886" w:type="dxa"/>
            <w:tcMar>
              <w:top w:w="57" w:type="dxa"/>
              <w:left w:w="57" w:type="dxa"/>
              <w:bottom w:w="57" w:type="dxa"/>
            </w:tcMar>
          </w:tcPr>
          <w:p w14:paraId="21D2EDE7" w14:textId="77777777" w:rsidR="007A08C2" w:rsidRPr="00FB48BC" w:rsidRDefault="007A08C2" w:rsidP="000605CE">
            <w:pPr>
              <w:pStyle w:val="02Tabletext"/>
              <w:rPr>
                <w:highlight w:val="yellow"/>
                <w:lang w:val="en-AU"/>
              </w:rPr>
            </w:pPr>
            <w:r w:rsidRPr="008F4E1B">
              <w:t>2</w:t>
            </w:r>
          </w:p>
        </w:tc>
        <w:tc>
          <w:tcPr>
            <w:tcW w:w="1158" w:type="dxa"/>
          </w:tcPr>
          <w:p w14:paraId="33FD7FFA" w14:textId="77777777" w:rsidR="007A08C2" w:rsidRPr="00FB48BC" w:rsidRDefault="007A08C2" w:rsidP="000605CE">
            <w:pPr>
              <w:pStyle w:val="02Tabletext"/>
              <w:rPr>
                <w:highlight w:val="yellow"/>
                <w:lang w:val="en-AU"/>
              </w:rPr>
            </w:pPr>
            <w:r w:rsidRPr="008F4E1B">
              <w:t>$2,933</w:t>
            </w:r>
          </w:p>
        </w:tc>
        <w:tc>
          <w:tcPr>
            <w:tcW w:w="857" w:type="dxa"/>
          </w:tcPr>
          <w:p w14:paraId="1F235C9F" w14:textId="77777777" w:rsidR="007A08C2" w:rsidRPr="008F4E1B" w:rsidRDefault="007A08C2" w:rsidP="000605CE">
            <w:pPr>
              <w:pStyle w:val="02Tabletext"/>
            </w:pPr>
            <w:r>
              <w:rPr>
                <w:color w:val="000000"/>
              </w:rPr>
              <w:t>0</w:t>
            </w:r>
          </w:p>
        </w:tc>
        <w:tc>
          <w:tcPr>
            <w:tcW w:w="769" w:type="dxa"/>
          </w:tcPr>
          <w:p w14:paraId="2AA503D6" w14:textId="77777777" w:rsidR="007A08C2" w:rsidRPr="008F4E1B" w:rsidRDefault="007A08C2" w:rsidP="000605CE">
            <w:pPr>
              <w:pStyle w:val="02Tabletext"/>
            </w:pPr>
            <w:r>
              <w:rPr>
                <w:color w:val="000000"/>
              </w:rPr>
              <w:t>$0.00</w:t>
            </w:r>
          </w:p>
        </w:tc>
      </w:tr>
      <w:tr w:rsidR="007A08C2" w:rsidRPr="00FB48BC" w14:paraId="149FD3C1" w14:textId="77777777" w:rsidTr="00FD6810">
        <w:tc>
          <w:tcPr>
            <w:tcW w:w="697" w:type="dxa"/>
            <w:tcMar>
              <w:top w:w="57" w:type="dxa"/>
              <w:left w:w="57" w:type="dxa"/>
              <w:bottom w:w="57" w:type="dxa"/>
            </w:tcMar>
          </w:tcPr>
          <w:p w14:paraId="2E5B2F8D" w14:textId="77777777" w:rsidR="007A08C2" w:rsidRPr="00FB48BC" w:rsidRDefault="007A08C2" w:rsidP="000605CE">
            <w:pPr>
              <w:pStyle w:val="02Tabletext"/>
              <w:rPr>
                <w:highlight w:val="yellow"/>
                <w:lang w:val="en-AU"/>
              </w:rPr>
            </w:pPr>
            <w:r w:rsidRPr="008F4E1B">
              <w:t>38550</w:t>
            </w:r>
          </w:p>
        </w:tc>
        <w:tc>
          <w:tcPr>
            <w:tcW w:w="3887" w:type="dxa"/>
            <w:tcMar>
              <w:top w:w="57" w:type="dxa"/>
              <w:left w:w="57" w:type="dxa"/>
              <w:bottom w:w="57" w:type="dxa"/>
            </w:tcMar>
          </w:tcPr>
          <w:p w14:paraId="7B3C08B3" w14:textId="77777777" w:rsidR="007A08C2" w:rsidRPr="00FB48BC" w:rsidRDefault="007A08C2" w:rsidP="000605CE">
            <w:pPr>
              <w:pStyle w:val="02Tabletext"/>
              <w:rPr>
                <w:highlight w:val="yellow"/>
                <w:lang w:val="en-AU"/>
              </w:rPr>
            </w:pPr>
            <w:r w:rsidRPr="008F4E1B">
              <w:t xml:space="preserve">Ascending thoracic aorta, repair or replacement of, not involving valve </w:t>
            </w:r>
            <w:r w:rsidRPr="008F4E1B">
              <w:lastRenderedPageBreak/>
              <w:t>replacement or repair or coronary artery implantation (Anaes.) (Assist.)</w:t>
            </w:r>
          </w:p>
        </w:tc>
        <w:tc>
          <w:tcPr>
            <w:tcW w:w="857" w:type="dxa"/>
          </w:tcPr>
          <w:p w14:paraId="4926C6BB" w14:textId="77777777" w:rsidR="007A08C2" w:rsidRPr="00FB48BC" w:rsidRDefault="007A08C2" w:rsidP="000605CE">
            <w:pPr>
              <w:pStyle w:val="02Tabletext"/>
              <w:rPr>
                <w:highlight w:val="yellow"/>
                <w:shd w:val="clear" w:color="auto" w:fill="FFFFFF"/>
                <w:lang w:val="en-AU"/>
              </w:rPr>
            </w:pPr>
            <w:r w:rsidRPr="008F4E1B">
              <w:lastRenderedPageBreak/>
              <w:t>$2146.15</w:t>
            </w:r>
          </w:p>
        </w:tc>
        <w:tc>
          <w:tcPr>
            <w:tcW w:w="886" w:type="dxa"/>
            <w:tcMar>
              <w:top w:w="57" w:type="dxa"/>
              <w:left w:w="57" w:type="dxa"/>
              <w:bottom w:w="57" w:type="dxa"/>
            </w:tcMar>
          </w:tcPr>
          <w:p w14:paraId="6FA2D45D" w14:textId="77777777" w:rsidR="007A08C2" w:rsidRPr="00FB48BC" w:rsidRDefault="007A08C2" w:rsidP="000605CE">
            <w:pPr>
              <w:pStyle w:val="02Tabletext"/>
              <w:rPr>
                <w:highlight w:val="yellow"/>
                <w:lang w:val="en-AU"/>
              </w:rPr>
            </w:pPr>
            <w:r w:rsidRPr="008F4E1B">
              <w:t>89</w:t>
            </w:r>
          </w:p>
        </w:tc>
        <w:tc>
          <w:tcPr>
            <w:tcW w:w="1158" w:type="dxa"/>
          </w:tcPr>
          <w:p w14:paraId="54B9EB38" w14:textId="77777777" w:rsidR="007A08C2" w:rsidRPr="00FB48BC" w:rsidRDefault="007A08C2" w:rsidP="000605CE">
            <w:pPr>
              <w:pStyle w:val="02Tabletext"/>
              <w:rPr>
                <w:highlight w:val="yellow"/>
                <w:shd w:val="clear" w:color="auto" w:fill="FFFFFF"/>
                <w:lang w:val="en-AU"/>
              </w:rPr>
            </w:pPr>
            <w:r w:rsidRPr="008F4E1B">
              <w:t>$115,184</w:t>
            </w:r>
          </w:p>
        </w:tc>
        <w:tc>
          <w:tcPr>
            <w:tcW w:w="857" w:type="dxa"/>
          </w:tcPr>
          <w:p w14:paraId="7B81B1DC" w14:textId="77777777" w:rsidR="007A08C2" w:rsidRPr="008F4E1B" w:rsidRDefault="007A08C2" w:rsidP="000605CE">
            <w:pPr>
              <w:pStyle w:val="02Tabletext"/>
            </w:pPr>
            <w:r>
              <w:rPr>
                <w:color w:val="000000"/>
              </w:rPr>
              <w:t>81</w:t>
            </w:r>
          </w:p>
        </w:tc>
        <w:tc>
          <w:tcPr>
            <w:tcW w:w="769" w:type="dxa"/>
          </w:tcPr>
          <w:p w14:paraId="3991420E" w14:textId="77777777" w:rsidR="007A08C2" w:rsidRPr="008F4E1B" w:rsidRDefault="007A08C2" w:rsidP="000605CE">
            <w:pPr>
              <w:pStyle w:val="02Tabletext"/>
            </w:pPr>
            <w:r>
              <w:rPr>
                <w:color w:val="000000"/>
              </w:rPr>
              <w:t>$106,434.00</w:t>
            </w:r>
          </w:p>
        </w:tc>
      </w:tr>
      <w:tr w:rsidR="007A08C2" w:rsidRPr="00FB48BC" w14:paraId="6DFE2167" w14:textId="77777777" w:rsidTr="00FD6810">
        <w:tc>
          <w:tcPr>
            <w:tcW w:w="697" w:type="dxa"/>
            <w:tcMar>
              <w:top w:w="57" w:type="dxa"/>
              <w:left w:w="57" w:type="dxa"/>
              <w:bottom w:w="57" w:type="dxa"/>
            </w:tcMar>
          </w:tcPr>
          <w:p w14:paraId="528B3D39" w14:textId="77777777" w:rsidR="007A08C2" w:rsidRPr="00FB48BC" w:rsidRDefault="007A08C2" w:rsidP="000605CE">
            <w:pPr>
              <w:pStyle w:val="02Tabletext"/>
              <w:rPr>
                <w:highlight w:val="yellow"/>
                <w:lang w:val="en-AU"/>
              </w:rPr>
            </w:pPr>
            <w:r w:rsidRPr="008F4E1B">
              <w:t>38553</w:t>
            </w:r>
          </w:p>
        </w:tc>
        <w:tc>
          <w:tcPr>
            <w:tcW w:w="3887" w:type="dxa"/>
            <w:tcMar>
              <w:top w:w="57" w:type="dxa"/>
              <w:left w:w="57" w:type="dxa"/>
              <w:bottom w:w="57" w:type="dxa"/>
            </w:tcMar>
          </w:tcPr>
          <w:p w14:paraId="42B890B1" w14:textId="77777777" w:rsidR="007A08C2" w:rsidRPr="00FB48BC" w:rsidRDefault="007A08C2" w:rsidP="000605CE">
            <w:pPr>
              <w:pStyle w:val="02Tabletext"/>
              <w:rPr>
                <w:highlight w:val="yellow"/>
                <w:shd w:val="clear" w:color="auto" w:fill="FFFFFF"/>
                <w:lang w:val="en-AU"/>
              </w:rPr>
            </w:pPr>
            <w:r w:rsidRPr="008F4E1B">
              <w:t>Ascending thoracic aorta, repair or replacement of, with aortic valve replacement or repair, without implantation of coronary arteries (Anaes.) (Assist.)</w:t>
            </w:r>
          </w:p>
        </w:tc>
        <w:tc>
          <w:tcPr>
            <w:tcW w:w="857" w:type="dxa"/>
          </w:tcPr>
          <w:p w14:paraId="3D93C01A" w14:textId="77777777" w:rsidR="007A08C2" w:rsidRPr="00FB48BC" w:rsidRDefault="007A08C2" w:rsidP="000605CE">
            <w:pPr>
              <w:pStyle w:val="02Tabletext"/>
              <w:rPr>
                <w:highlight w:val="yellow"/>
                <w:lang w:val="en-AU"/>
              </w:rPr>
            </w:pPr>
            <w:r w:rsidRPr="008F4E1B">
              <w:t>$2719.75</w:t>
            </w:r>
          </w:p>
        </w:tc>
        <w:tc>
          <w:tcPr>
            <w:tcW w:w="886" w:type="dxa"/>
            <w:tcMar>
              <w:top w:w="57" w:type="dxa"/>
              <w:left w:w="57" w:type="dxa"/>
              <w:bottom w:w="57" w:type="dxa"/>
            </w:tcMar>
          </w:tcPr>
          <w:p w14:paraId="683D6B34" w14:textId="77777777" w:rsidR="007A08C2" w:rsidRPr="00FB48BC" w:rsidRDefault="007A08C2" w:rsidP="000605CE">
            <w:pPr>
              <w:pStyle w:val="02Tabletext"/>
              <w:rPr>
                <w:highlight w:val="yellow"/>
                <w:shd w:val="clear" w:color="auto" w:fill="FFFFFF"/>
                <w:lang w:val="en-AU"/>
              </w:rPr>
            </w:pPr>
            <w:r w:rsidRPr="008F4E1B">
              <w:t>564</w:t>
            </w:r>
          </w:p>
        </w:tc>
        <w:tc>
          <w:tcPr>
            <w:tcW w:w="1158" w:type="dxa"/>
          </w:tcPr>
          <w:p w14:paraId="174687DA" w14:textId="77777777" w:rsidR="007A08C2" w:rsidRPr="00FB48BC" w:rsidRDefault="007A08C2" w:rsidP="000605CE">
            <w:pPr>
              <w:pStyle w:val="02Tabletext"/>
              <w:rPr>
                <w:highlight w:val="yellow"/>
                <w:lang w:val="en-AU"/>
              </w:rPr>
            </w:pPr>
            <w:r w:rsidRPr="008F4E1B">
              <w:t>$1,139,648</w:t>
            </w:r>
          </w:p>
        </w:tc>
        <w:tc>
          <w:tcPr>
            <w:tcW w:w="857" w:type="dxa"/>
          </w:tcPr>
          <w:p w14:paraId="07D6877F" w14:textId="77777777" w:rsidR="007A08C2" w:rsidRPr="008F4E1B" w:rsidRDefault="007A08C2" w:rsidP="000605CE">
            <w:pPr>
              <w:pStyle w:val="02Tabletext"/>
            </w:pPr>
            <w:r>
              <w:rPr>
                <w:color w:val="000000"/>
              </w:rPr>
              <w:t>526</w:t>
            </w:r>
          </w:p>
        </w:tc>
        <w:tc>
          <w:tcPr>
            <w:tcW w:w="769" w:type="dxa"/>
          </w:tcPr>
          <w:p w14:paraId="4C18C9AF" w14:textId="77777777" w:rsidR="007A08C2" w:rsidRPr="008F4E1B" w:rsidRDefault="007A08C2" w:rsidP="000605CE">
            <w:pPr>
              <w:pStyle w:val="02Tabletext"/>
            </w:pPr>
            <w:r>
              <w:rPr>
                <w:color w:val="000000"/>
              </w:rPr>
              <w:t>$1,068,167.00</w:t>
            </w:r>
          </w:p>
        </w:tc>
      </w:tr>
      <w:tr w:rsidR="007A08C2" w:rsidRPr="00FB48BC" w14:paraId="3400C723" w14:textId="77777777" w:rsidTr="00FD6810">
        <w:tc>
          <w:tcPr>
            <w:tcW w:w="697" w:type="dxa"/>
            <w:tcMar>
              <w:top w:w="57" w:type="dxa"/>
              <w:left w:w="57" w:type="dxa"/>
              <w:bottom w:w="57" w:type="dxa"/>
            </w:tcMar>
          </w:tcPr>
          <w:p w14:paraId="49545CA9" w14:textId="77777777" w:rsidR="007A08C2" w:rsidRPr="00FB48BC" w:rsidRDefault="007A08C2" w:rsidP="000605CE">
            <w:pPr>
              <w:pStyle w:val="02Tabletext"/>
              <w:rPr>
                <w:highlight w:val="yellow"/>
                <w:lang w:val="en-AU"/>
              </w:rPr>
            </w:pPr>
            <w:r w:rsidRPr="008F4E1B">
              <w:t>38556</w:t>
            </w:r>
          </w:p>
        </w:tc>
        <w:tc>
          <w:tcPr>
            <w:tcW w:w="3887" w:type="dxa"/>
            <w:tcMar>
              <w:top w:w="57" w:type="dxa"/>
              <w:left w:w="57" w:type="dxa"/>
              <w:bottom w:w="57" w:type="dxa"/>
            </w:tcMar>
          </w:tcPr>
          <w:p w14:paraId="44739D21" w14:textId="77777777" w:rsidR="007A08C2" w:rsidRPr="00FB48BC" w:rsidRDefault="007A08C2" w:rsidP="000605CE">
            <w:pPr>
              <w:pStyle w:val="02Tabletext"/>
              <w:rPr>
                <w:highlight w:val="yellow"/>
                <w:lang w:val="en-AU"/>
              </w:rPr>
            </w:pPr>
            <w:r w:rsidRPr="008F4E1B">
              <w:t>Ascending thoracic aorta, repair or replacement of, with aortic valve replacement or repair, and implantation of coronary arteries (Anaes.) (Assist.)</w:t>
            </w:r>
          </w:p>
        </w:tc>
        <w:tc>
          <w:tcPr>
            <w:tcW w:w="857" w:type="dxa"/>
          </w:tcPr>
          <w:p w14:paraId="225FDDBF" w14:textId="77777777" w:rsidR="007A08C2" w:rsidRPr="00FB48BC" w:rsidRDefault="007A08C2" w:rsidP="000605CE">
            <w:pPr>
              <w:pStyle w:val="02Tabletext"/>
              <w:rPr>
                <w:highlight w:val="yellow"/>
                <w:lang w:val="en-AU"/>
              </w:rPr>
            </w:pPr>
            <w:r w:rsidRPr="008F4E1B">
              <w:t>$3104.70</w:t>
            </w:r>
          </w:p>
        </w:tc>
        <w:tc>
          <w:tcPr>
            <w:tcW w:w="886" w:type="dxa"/>
            <w:tcMar>
              <w:top w:w="57" w:type="dxa"/>
              <w:left w:w="57" w:type="dxa"/>
              <w:bottom w:w="57" w:type="dxa"/>
            </w:tcMar>
          </w:tcPr>
          <w:p w14:paraId="52CAAB4C" w14:textId="77777777" w:rsidR="007A08C2" w:rsidRPr="00FB48BC" w:rsidRDefault="007A08C2" w:rsidP="000605CE">
            <w:pPr>
              <w:pStyle w:val="02Tabletext"/>
              <w:rPr>
                <w:highlight w:val="yellow"/>
                <w:lang w:val="en-AU"/>
              </w:rPr>
            </w:pPr>
            <w:r w:rsidRPr="008F4E1B">
              <w:t>314</w:t>
            </w:r>
          </w:p>
        </w:tc>
        <w:tc>
          <w:tcPr>
            <w:tcW w:w="1158" w:type="dxa"/>
          </w:tcPr>
          <w:p w14:paraId="441A6451" w14:textId="77777777" w:rsidR="007A08C2" w:rsidRPr="00FB48BC" w:rsidRDefault="007A08C2" w:rsidP="000605CE">
            <w:pPr>
              <w:pStyle w:val="02Tabletext"/>
              <w:rPr>
                <w:highlight w:val="yellow"/>
                <w:lang w:val="en-AU"/>
              </w:rPr>
            </w:pPr>
            <w:r w:rsidRPr="008F4E1B">
              <w:t>$723,880</w:t>
            </w:r>
          </w:p>
        </w:tc>
        <w:tc>
          <w:tcPr>
            <w:tcW w:w="857" w:type="dxa"/>
          </w:tcPr>
          <w:p w14:paraId="43874BDF" w14:textId="77777777" w:rsidR="007A08C2" w:rsidRPr="008F4E1B" w:rsidRDefault="007A08C2" w:rsidP="000605CE">
            <w:pPr>
              <w:pStyle w:val="02Tabletext"/>
            </w:pPr>
            <w:r>
              <w:rPr>
                <w:color w:val="000000"/>
              </w:rPr>
              <w:t>281</w:t>
            </w:r>
          </w:p>
        </w:tc>
        <w:tc>
          <w:tcPr>
            <w:tcW w:w="769" w:type="dxa"/>
          </w:tcPr>
          <w:p w14:paraId="387678B0" w14:textId="77777777" w:rsidR="007A08C2" w:rsidRPr="008F4E1B" w:rsidRDefault="007A08C2" w:rsidP="000605CE">
            <w:pPr>
              <w:pStyle w:val="02Tabletext"/>
            </w:pPr>
            <w:r>
              <w:rPr>
                <w:color w:val="000000"/>
              </w:rPr>
              <w:t>$650,623.00</w:t>
            </w:r>
          </w:p>
        </w:tc>
      </w:tr>
      <w:tr w:rsidR="007A08C2" w:rsidRPr="00FB48BC" w14:paraId="518B4E7E" w14:textId="77777777" w:rsidTr="00FD6810">
        <w:tc>
          <w:tcPr>
            <w:tcW w:w="697" w:type="dxa"/>
            <w:tcMar>
              <w:top w:w="57" w:type="dxa"/>
              <w:left w:w="57" w:type="dxa"/>
              <w:bottom w:w="57" w:type="dxa"/>
            </w:tcMar>
          </w:tcPr>
          <w:p w14:paraId="1CE46355" w14:textId="77777777" w:rsidR="007A08C2" w:rsidRPr="00FB48BC" w:rsidRDefault="007A08C2" w:rsidP="000605CE">
            <w:pPr>
              <w:pStyle w:val="02Tabletext"/>
              <w:rPr>
                <w:highlight w:val="yellow"/>
                <w:lang w:val="en-AU"/>
              </w:rPr>
            </w:pPr>
            <w:r w:rsidRPr="008F4E1B">
              <w:t>38559</w:t>
            </w:r>
          </w:p>
        </w:tc>
        <w:tc>
          <w:tcPr>
            <w:tcW w:w="3887" w:type="dxa"/>
            <w:tcMar>
              <w:top w:w="57" w:type="dxa"/>
              <w:left w:w="57" w:type="dxa"/>
              <w:bottom w:w="57" w:type="dxa"/>
            </w:tcMar>
          </w:tcPr>
          <w:p w14:paraId="00C370A6" w14:textId="77777777" w:rsidR="007A08C2" w:rsidRPr="00FB48BC" w:rsidRDefault="007A08C2" w:rsidP="000605CE">
            <w:pPr>
              <w:pStyle w:val="02Tabletext"/>
              <w:rPr>
                <w:highlight w:val="yellow"/>
                <w:lang w:val="en-AU"/>
              </w:rPr>
            </w:pPr>
            <w:r w:rsidRPr="008F4E1B">
              <w:t>Aortic arch and ascending thoracic aorta, repair or replacement of, not involving valve replacement or repair or coronary artery implantation (Anaes.) (Assist.)</w:t>
            </w:r>
          </w:p>
        </w:tc>
        <w:tc>
          <w:tcPr>
            <w:tcW w:w="857" w:type="dxa"/>
          </w:tcPr>
          <w:p w14:paraId="64C54FB1" w14:textId="77777777" w:rsidR="007A08C2" w:rsidRPr="00FB48BC" w:rsidRDefault="007A08C2" w:rsidP="000605CE">
            <w:pPr>
              <w:pStyle w:val="02Tabletext"/>
              <w:rPr>
                <w:highlight w:val="yellow"/>
                <w:lang w:val="en-AU"/>
              </w:rPr>
            </w:pPr>
            <w:r w:rsidRPr="008F4E1B">
              <w:t>$2531.00</w:t>
            </w:r>
          </w:p>
        </w:tc>
        <w:tc>
          <w:tcPr>
            <w:tcW w:w="886" w:type="dxa"/>
            <w:tcMar>
              <w:top w:w="57" w:type="dxa"/>
              <w:left w:w="57" w:type="dxa"/>
              <w:bottom w:w="57" w:type="dxa"/>
            </w:tcMar>
          </w:tcPr>
          <w:p w14:paraId="008F2CC5" w14:textId="77777777" w:rsidR="007A08C2" w:rsidRPr="00FB48BC" w:rsidRDefault="007A08C2" w:rsidP="000605CE">
            <w:pPr>
              <w:pStyle w:val="02Tabletext"/>
              <w:rPr>
                <w:highlight w:val="yellow"/>
                <w:lang w:val="en-AU"/>
              </w:rPr>
            </w:pPr>
            <w:r w:rsidRPr="008F4E1B">
              <w:t>55</w:t>
            </w:r>
          </w:p>
        </w:tc>
        <w:tc>
          <w:tcPr>
            <w:tcW w:w="1158" w:type="dxa"/>
          </w:tcPr>
          <w:p w14:paraId="0FB53CFD" w14:textId="77777777" w:rsidR="007A08C2" w:rsidRPr="00FB48BC" w:rsidRDefault="007A08C2" w:rsidP="000605CE">
            <w:pPr>
              <w:pStyle w:val="02Tabletext"/>
              <w:rPr>
                <w:highlight w:val="yellow"/>
                <w:lang w:val="en-AU"/>
              </w:rPr>
            </w:pPr>
            <w:r w:rsidRPr="008F4E1B">
              <w:t>$100,676</w:t>
            </w:r>
          </w:p>
        </w:tc>
        <w:tc>
          <w:tcPr>
            <w:tcW w:w="857" w:type="dxa"/>
          </w:tcPr>
          <w:p w14:paraId="36F16AF6" w14:textId="77777777" w:rsidR="007A08C2" w:rsidRPr="008F4E1B" w:rsidRDefault="007A08C2" w:rsidP="000605CE">
            <w:pPr>
              <w:pStyle w:val="02Tabletext"/>
            </w:pPr>
            <w:r>
              <w:rPr>
                <w:color w:val="000000"/>
              </w:rPr>
              <w:t>73</w:t>
            </w:r>
          </w:p>
        </w:tc>
        <w:tc>
          <w:tcPr>
            <w:tcW w:w="769" w:type="dxa"/>
          </w:tcPr>
          <w:p w14:paraId="66A1356C" w14:textId="77777777" w:rsidR="007A08C2" w:rsidRPr="008F4E1B" w:rsidRDefault="007A08C2" w:rsidP="000605CE">
            <w:pPr>
              <w:pStyle w:val="02Tabletext"/>
            </w:pPr>
            <w:r>
              <w:rPr>
                <w:color w:val="000000"/>
              </w:rPr>
              <w:t>$134,887.00</w:t>
            </w:r>
          </w:p>
        </w:tc>
      </w:tr>
      <w:tr w:rsidR="007A08C2" w:rsidRPr="00FB48BC" w14:paraId="6EC10450" w14:textId="77777777" w:rsidTr="00FD6810">
        <w:tc>
          <w:tcPr>
            <w:tcW w:w="697" w:type="dxa"/>
            <w:tcMar>
              <w:top w:w="57" w:type="dxa"/>
              <w:left w:w="57" w:type="dxa"/>
              <w:bottom w:w="57" w:type="dxa"/>
            </w:tcMar>
          </w:tcPr>
          <w:p w14:paraId="684F24F1" w14:textId="77777777" w:rsidR="007A08C2" w:rsidRPr="00FB48BC" w:rsidRDefault="007A08C2" w:rsidP="000605CE">
            <w:pPr>
              <w:pStyle w:val="02Tabletext"/>
              <w:rPr>
                <w:b/>
                <w:highlight w:val="yellow"/>
                <w:lang w:val="en-AU"/>
              </w:rPr>
            </w:pPr>
            <w:r w:rsidRPr="008F4E1B">
              <w:t>38562</w:t>
            </w:r>
          </w:p>
        </w:tc>
        <w:tc>
          <w:tcPr>
            <w:tcW w:w="3887" w:type="dxa"/>
            <w:tcMar>
              <w:top w:w="57" w:type="dxa"/>
              <w:left w:w="57" w:type="dxa"/>
              <w:bottom w:w="57" w:type="dxa"/>
            </w:tcMar>
          </w:tcPr>
          <w:p w14:paraId="3F492457" w14:textId="77777777" w:rsidR="007A08C2" w:rsidRPr="00FB48BC" w:rsidRDefault="007A08C2" w:rsidP="000605CE">
            <w:pPr>
              <w:pStyle w:val="02Tabletext"/>
              <w:rPr>
                <w:highlight w:val="yellow"/>
                <w:lang w:val="en-AU"/>
              </w:rPr>
            </w:pPr>
            <w:r w:rsidRPr="008F4E1B">
              <w:t>Aortic arch and ascending thoracic aorta, repair or replacement of, with aortic valve replacement or repair, without implantation of coronary arteries (Anaes.) (Assist.)</w:t>
            </w:r>
          </w:p>
        </w:tc>
        <w:tc>
          <w:tcPr>
            <w:tcW w:w="857" w:type="dxa"/>
          </w:tcPr>
          <w:p w14:paraId="740401EE" w14:textId="77777777" w:rsidR="007A08C2" w:rsidRPr="00FB48BC" w:rsidRDefault="007A08C2" w:rsidP="000605CE">
            <w:pPr>
              <w:pStyle w:val="02Tabletext"/>
              <w:rPr>
                <w:highlight w:val="yellow"/>
                <w:shd w:val="clear" w:color="auto" w:fill="FFFFFF"/>
                <w:lang w:val="en-AU"/>
              </w:rPr>
            </w:pPr>
            <w:r w:rsidRPr="008F4E1B">
              <w:t>$3104.70</w:t>
            </w:r>
          </w:p>
        </w:tc>
        <w:tc>
          <w:tcPr>
            <w:tcW w:w="886" w:type="dxa"/>
            <w:tcMar>
              <w:top w:w="57" w:type="dxa"/>
              <w:left w:w="57" w:type="dxa"/>
              <w:bottom w:w="57" w:type="dxa"/>
            </w:tcMar>
          </w:tcPr>
          <w:p w14:paraId="58CB0FFB" w14:textId="77777777" w:rsidR="007A08C2" w:rsidRPr="00FB48BC" w:rsidRDefault="007A08C2" w:rsidP="000605CE">
            <w:pPr>
              <w:pStyle w:val="02Tabletext"/>
              <w:rPr>
                <w:highlight w:val="yellow"/>
                <w:lang w:val="en-AU"/>
              </w:rPr>
            </w:pPr>
            <w:r w:rsidRPr="008F4E1B">
              <w:t>98</w:t>
            </w:r>
          </w:p>
        </w:tc>
        <w:tc>
          <w:tcPr>
            <w:tcW w:w="1158" w:type="dxa"/>
          </w:tcPr>
          <w:p w14:paraId="0130E83A" w14:textId="77777777" w:rsidR="007A08C2" w:rsidRPr="00FB48BC" w:rsidRDefault="007A08C2" w:rsidP="000605CE">
            <w:pPr>
              <w:pStyle w:val="02Tabletext"/>
              <w:rPr>
                <w:highlight w:val="yellow"/>
                <w:shd w:val="clear" w:color="auto" w:fill="FFFFFF"/>
                <w:lang w:val="en-AU"/>
              </w:rPr>
            </w:pPr>
            <w:r w:rsidRPr="008F4E1B">
              <w:t>$224,468</w:t>
            </w:r>
          </w:p>
        </w:tc>
        <w:tc>
          <w:tcPr>
            <w:tcW w:w="857" w:type="dxa"/>
          </w:tcPr>
          <w:p w14:paraId="4C49BCF4" w14:textId="77777777" w:rsidR="007A08C2" w:rsidRPr="008F4E1B" w:rsidRDefault="007A08C2" w:rsidP="000605CE">
            <w:pPr>
              <w:pStyle w:val="02Tabletext"/>
            </w:pPr>
            <w:r>
              <w:rPr>
                <w:color w:val="000000"/>
              </w:rPr>
              <w:t>95</w:t>
            </w:r>
          </w:p>
        </w:tc>
        <w:tc>
          <w:tcPr>
            <w:tcW w:w="769" w:type="dxa"/>
          </w:tcPr>
          <w:p w14:paraId="43E2CC36" w14:textId="77777777" w:rsidR="007A08C2" w:rsidRPr="008F4E1B" w:rsidRDefault="007A08C2" w:rsidP="000605CE">
            <w:pPr>
              <w:pStyle w:val="02Tabletext"/>
            </w:pPr>
            <w:r>
              <w:rPr>
                <w:color w:val="000000"/>
              </w:rPr>
              <w:t>$216,658.00</w:t>
            </w:r>
          </w:p>
        </w:tc>
      </w:tr>
      <w:tr w:rsidR="007A08C2" w:rsidRPr="00FB48BC" w14:paraId="6BE5FC69" w14:textId="77777777" w:rsidTr="00FD6810">
        <w:tc>
          <w:tcPr>
            <w:tcW w:w="697" w:type="dxa"/>
            <w:tcMar>
              <w:top w:w="57" w:type="dxa"/>
              <w:left w:w="57" w:type="dxa"/>
              <w:bottom w:w="57" w:type="dxa"/>
            </w:tcMar>
          </w:tcPr>
          <w:p w14:paraId="7DCF62F3" w14:textId="77777777" w:rsidR="007A08C2" w:rsidRPr="00FB48BC" w:rsidRDefault="007A08C2" w:rsidP="000605CE">
            <w:pPr>
              <w:pStyle w:val="02Tabletext"/>
              <w:rPr>
                <w:b/>
                <w:highlight w:val="yellow"/>
                <w:lang w:val="en-AU"/>
              </w:rPr>
            </w:pPr>
            <w:r w:rsidRPr="008F4E1B">
              <w:t>38565</w:t>
            </w:r>
          </w:p>
        </w:tc>
        <w:tc>
          <w:tcPr>
            <w:tcW w:w="3887" w:type="dxa"/>
            <w:tcMar>
              <w:top w:w="57" w:type="dxa"/>
              <w:left w:w="57" w:type="dxa"/>
              <w:bottom w:w="57" w:type="dxa"/>
            </w:tcMar>
          </w:tcPr>
          <w:p w14:paraId="18140814" w14:textId="77777777" w:rsidR="007A08C2" w:rsidRPr="00FB48BC" w:rsidRDefault="007A08C2" w:rsidP="000605CE">
            <w:pPr>
              <w:pStyle w:val="02Tabletext"/>
              <w:rPr>
                <w:highlight w:val="yellow"/>
                <w:shd w:val="clear" w:color="auto" w:fill="FFFFFF"/>
                <w:lang w:val="en-AU"/>
              </w:rPr>
            </w:pPr>
            <w:r w:rsidRPr="008F4E1B">
              <w:t>Aortic arch and ascending thoracic aorta, repair or replacement of, with aortic valve replacement or repair, and implantation of coronary arteries (Anaes.) (Assist.)</w:t>
            </w:r>
          </w:p>
        </w:tc>
        <w:tc>
          <w:tcPr>
            <w:tcW w:w="857" w:type="dxa"/>
          </w:tcPr>
          <w:p w14:paraId="5386AE39" w14:textId="77777777" w:rsidR="007A08C2" w:rsidRPr="00FB48BC" w:rsidRDefault="007A08C2" w:rsidP="000605CE">
            <w:pPr>
              <w:pStyle w:val="02Tabletext"/>
              <w:rPr>
                <w:highlight w:val="yellow"/>
                <w:lang w:val="en-AU"/>
              </w:rPr>
            </w:pPr>
            <w:r w:rsidRPr="008F4E1B">
              <w:t>$3482.25</w:t>
            </w:r>
          </w:p>
        </w:tc>
        <w:tc>
          <w:tcPr>
            <w:tcW w:w="886" w:type="dxa"/>
            <w:tcMar>
              <w:top w:w="57" w:type="dxa"/>
              <w:left w:w="57" w:type="dxa"/>
              <w:bottom w:w="57" w:type="dxa"/>
            </w:tcMar>
          </w:tcPr>
          <w:p w14:paraId="70D69B11" w14:textId="77777777" w:rsidR="007A08C2" w:rsidRPr="00FB48BC" w:rsidRDefault="007A08C2" w:rsidP="000605CE">
            <w:pPr>
              <w:pStyle w:val="02Tabletext"/>
              <w:rPr>
                <w:highlight w:val="yellow"/>
                <w:shd w:val="clear" w:color="auto" w:fill="FFFFFF"/>
                <w:lang w:val="en-AU"/>
              </w:rPr>
            </w:pPr>
            <w:r w:rsidRPr="008F4E1B">
              <w:t>109</w:t>
            </w:r>
          </w:p>
        </w:tc>
        <w:tc>
          <w:tcPr>
            <w:tcW w:w="1158" w:type="dxa"/>
          </w:tcPr>
          <w:p w14:paraId="7407DDA0" w14:textId="77777777" w:rsidR="007A08C2" w:rsidRPr="00FB48BC" w:rsidRDefault="007A08C2" w:rsidP="000605CE">
            <w:pPr>
              <w:pStyle w:val="02Tabletext"/>
              <w:rPr>
                <w:highlight w:val="yellow"/>
                <w:lang w:val="en-AU"/>
              </w:rPr>
            </w:pPr>
            <w:r w:rsidRPr="008F4E1B">
              <w:t>$283,144</w:t>
            </w:r>
          </w:p>
        </w:tc>
        <w:tc>
          <w:tcPr>
            <w:tcW w:w="857" w:type="dxa"/>
          </w:tcPr>
          <w:p w14:paraId="6CCE261A" w14:textId="77777777" w:rsidR="007A08C2" w:rsidRPr="008F4E1B" w:rsidRDefault="007A08C2" w:rsidP="000605CE">
            <w:pPr>
              <w:pStyle w:val="02Tabletext"/>
            </w:pPr>
            <w:r>
              <w:rPr>
                <w:color w:val="000000"/>
              </w:rPr>
              <w:t>125</w:t>
            </w:r>
          </w:p>
        </w:tc>
        <w:tc>
          <w:tcPr>
            <w:tcW w:w="769" w:type="dxa"/>
          </w:tcPr>
          <w:p w14:paraId="3B98B1B3" w14:textId="77777777" w:rsidR="007A08C2" w:rsidRPr="008F4E1B" w:rsidRDefault="007A08C2" w:rsidP="000605CE">
            <w:pPr>
              <w:pStyle w:val="02Tabletext"/>
            </w:pPr>
            <w:r>
              <w:rPr>
                <w:color w:val="000000"/>
              </w:rPr>
              <w:t>$316,120.00</w:t>
            </w:r>
          </w:p>
        </w:tc>
      </w:tr>
      <w:tr w:rsidR="007A08C2" w:rsidRPr="00FB48BC" w14:paraId="196B0114" w14:textId="77777777" w:rsidTr="007A08C2">
        <w:tc>
          <w:tcPr>
            <w:tcW w:w="697" w:type="dxa"/>
            <w:tcMar>
              <w:top w:w="57" w:type="dxa"/>
              <w:left w:w="57" w:type="dxa"/>
              <w:bottom w:w="57" w:type="dxa"/>
            </w:tcMar>
          </w:tcPr>
          <w:p w14:paraId="711146EC" w14:textId="77777777" w:rsidR="007A08C2" w:rsidRPr="00FB48BC" w:rsidRDefault="007A08C2" w:rsidP="000605CE">
            <w:pPr>
              <w:pStyle w:val="02Tabletext"/>
              <w:rPr>
                <w:b/>
                <w:highlight w:val="yellow"/>
                <w:lang w:val="en-AU"/>
              </w:rPr>
            </w:pPr>
            <w:r w:rsidRPr="008F4E1B">
              <w:t>38568</w:t>
            </w:r>
          </w:p>
        </w:tc>
        <w:tc>
          <w:tcPr>
            <w:tcW w:w="3887" w:type="dxa"/>
            <w:tcMar>
              <w:top w:w="57" w:type="dxa"/>
              <w:left w:w="57" w:type="dxa"/>
              <w:bottom w:w="57" w:type="dxa"/>
            </w:tcMar>
          </w:tcPr>
          <w:p w14:paraId="3EDAB276" w14:textId="77777777" w:rsidR="007A08C2" w:rsidRPr="00FB48BC" w:rsidRDefault="007A08C2" w:rsidP="000605CE">
            <w:pPr>
              <w:pStyle w:val="02Tabletext"/>
              <w:rPr>
                <w:highlight w:val="yellow"/>
                <w:lang w:val="en-AU"/>
              </w:rPr>
            </w:pPr>
            <w:r w:rsidRPr="008F4E1B">
              <w:t xml:space="preserve">Descending thoracic aorta, repair or replacement of, without shunt or cardiopulmonary bypass, by open exposure, percutaneous or </w:t>
            </w:r>
            <w:r w:rsidR="00C5690C" w:rsidRPr="008F4E1B">
              <w:t>endovascular</w:t>
            </w:r>
            <w:r w:rsidRPr="008F4E1B">
              <w:t xml:space="preserve"> means (Anaes.) (Assist.)</w:t>
            </w:r>
          </w:p>
        </w:tc>
        <w:tc>
          <w:tcPr>
            <w:tcW w:w="857" w:type="dxa"/>
          </w:tcPr>
          <w:p w14:paraId="66FD33E7" w14:textId="77777777" w:rsidR="007A08C2" w:rsidRPr="00FB48BC" w:rsidRDefault="007A08C2" w:rsidP="000605CE">
            <w:pPr>
              <w:pStyle w:val="02Tabletext"/>
              <w:rPr>
                <w:highlight w:val="yellow"/>
                <w:lang w:val="en-AU"/>
              </w:rPr>
            </w:pPr>
            <w:r w:rsidRPr="008F4E1B">
              <w:t>$1862.95</w:t>
            </w:r>
          </w:p>
        </w:tc>
        <w:tc>
          <w:tcPr>
            <w:tcW w:w="886" w:type="dxa"/>
            <w:tcMar>
              <w:top w:w="57" w:type="dxa"/>
              <w:left w:w="57" w:type="dxa"/>
              <w:bottom w:w="57" w:type="dxa"/>
            </w:tcMar>
          </w:tcPr>
          <w:p w14:paraId="1ABD195C" w14:textId="77777777" w:rsidR="007A08C2" w:rsidRPr="00FB48BC" w:rsidRDefault="007A08C2" w:rsidP="000605CE">
            <w:pPr>
              <w:pStyle w:val="02Tabletext"/>
              <w:rPr>
                <w:highlight w:val="yellow"/>
                <w:lang w:val="en-AU"/>
              </w:rPr>
            </w:pPr>
            <w:r w:rsidRPr="008F4E1B">
              <w:t>24</w:t>
            </w:r>
          </w:p>
        </w:tc>
        <w:tc>
          <w:tcPr>
            <w:tcW w:w="1158" w:type="dxa"/>
          </w:tcPr>
          <w:p w14:paraId="63829C3C" w14:textId="77777777" w:rsidR="007A08C2" w:rsidRPr="00FB48BC" w:rsidRDefault="007A08C2" w:rsidP="000605CE">
            <w:pPr>
              <w:pStyle w:val="02Tabletext"/>
              <w:rPr>
                <w:highlight w:val="yellow"/>
                <w:lang w:val="en-AU"/>
              </w:rPr>
            </w:pPr>
            <w:r w:rsidRPr="008F4E1B">
              <w:t>$23,010</w:t>
            </w:r>
          </w:p>
        </w:tc>
        <w:tc>
          <w:tcPr>
            <w:tcW w:w="857" w:type="dxa"/>
          </w:tcPr>
          <w:p w14:paraId="24B0A462" w14:textId="77777777" w:rsidR="007A08C2" w:rsidRPr="008F4E1B" w:rsidRDefault="007A08C2" w:rsidP="000605CE">
            <w:pPr>
              <w:pStyle w:val="02Tabletext"/>
            </w:pPr>
            <w:r>
              <w:rPr>
                <w:color w:val="000000"/>
              </w:rPr>
              <w:t>29</w:t>
            </w:r>
          </w:p>
        </w:tc>
        <w:tc>
          <w:tcPr>
            <w:tcW w:w="769" w:type="dxa"/>
          </w:tcPr>
          <w:p w14:paraId="279EFD60" w14:textId="77777777" w:rsidR="007A08C2" w:rsidRPr="008F4E1B" w:rsidRDefault="007A08C2" w:rsidP="000605CE">
            <w:pPr>
              <w:pStyle w:val="02Tabletext"/>
            </w:pPr>
            <w:r>
              <w:rPr>
                <w:color w:val="000000"/>
              </w:rPr>
              <w:t>$33,739.00</w:t>
            </w:r>
          </w:p>
        </w:tc>
      </w:tr>
      <w:tr w:rsidR="007A08C2" w:rsidRPr="00FB48BC" w14:paraId="150CC8BF" w14:textId="77777777" w:rsidTr="00FD6810">
        <w:tc>
          <w:tcPr>
            <w:tcW w:w="697" w:type="dxa"/>
            <w:tcMar>
              <w:top w:w="57" w:type="dxa"/>
              <w:left w:w="57" w:type="dxa"/>
              <w:bottom w:w="57" w:type="dxa"/>
            </w:tcMar>
          </w:tcPr>
          <w:p w14:paraId="39150E65" w14:textId="77777777" w:rsidR="007A08C2" w:rsidRPr="00FB48BC" w:rsidRDefault="007A08C2" w:rsidP="000605CE">
            <w:pPr>
              <w:pStyle w:val="02Tabletext"/>
              <w:rPr>
                <w:b/>
                <w:highlight w:val="yellow"/>
                <w:lang w:val="en-AU"/>
              </w:rPr>
            </w:pPr>
            <w:r w:rsidRPr="008F4E1B">
              <w:t>38571</w:t>
            </w:r>
          </w:p>
        </w:tc>
        <w:tc>
          <w:tcPr>
            <w:tcW w:w="3887" w:type="dxa"/>
            <w:tcMar>
              <w:top w:w="57" w:type="dxa"/>
              <w:left w:w="57" w:type="dxa"/>
              <w:bottom w:w="57" w:type="dxa"/>
            </w:tcMar>
          </w:tcPr>
          <w:p w14:paraId="77D60005" w14:textId="77777777" w:rsidR="007A08C2" w:rsidRPr="00FB48BC" w:rsidRDefault="007A08C2" w:rsidP="000605CE">
            <w:pPr>
              <w:pStyle w:val="02Tabletext"/>
              <w:rPr>
                <w:highlight w:val="yellow"/>
                <w:lang w:val="en-AU"/>
              </w:rPr>
            </w:pPr>
            <w:r w:rsidRPr="008F4E1B">
              <w:t>Descending thoracic aorta, repair or replacement of, using shunt or cardiopulmonary bypass (Anaes.) (Assist.)</w:t>
            </w:r>
          </w:p>
        </w:tc>
        <w:tc>
          <w:tcPr>
            <w:tcW w:w="857" w:type="dxa"/>
          </w:tcPr>
          <w:p w14:paraId="67CBBD05" w14:textId="77777777" w:rsidR="007A08C2" w:rsidRPr="00FB48BC" w:rsidRDefault="007A08C2" w:rsidP="000605CE">
            <w:pPr>
              <w:pStyle w:val="02Tabletext"/>
              <w:rPr>
                <w:highlight w:val="yellow"/>
                <w:lang w:val="en-AU"/>
              </w:rPr>
            </w:pPr>
            <w:r w:rsidRPr="008F4E1B">
              <w:t>$2051.75</w:t>
            </w:r>
          </w:p>
        </w:tc>
        <w:tc>
          <w:tcPr>
            <w:tcW w:w="886" w:type="dxa"/>
            <w:tcMar>
              <w:top w:w="57" w:type="dxa"/>
              <w:left w:w="57" w:type="dxa"/>
              <w:bottom w:w="57" w:type="dxa"/>
            </w:tcMar>
          </w:tcPr>
          <w:p w14:paraId="0E1F56BD" w14:textId="77777777" w:rsidR="007A08C2" w:rsidRPr="00FB48BC" w:rsidRDefault="007A08C2" w:rsidP="000605CE">
            <w:pPr>
              <w:pStyle w:val="02Tabletext"/>
              <w:rPr>
                <w:highlight w:val="yellow"/>
                <w:lang w:val="en-AU"/>
              </w:rPr>
            </w:pPr>
            <w:r w:rsidRPr="008F4E1B">
              <w:t>19</w:t>
            </w:r>
          </w:p>
        </w:tc>
        <w:tc>
          <w:tcPr>
            <w:tcW w:w="1158" w:type="dxa"/>
          </w:tcPr>
          <w:p w14:paraId="634F560B" w14:textId="77777777" w:rsidR="007A08C2" w:rsidRPr="00FB48BC" w:rsidRDefault="007A08C2" w:rsidP="000605CE">
            <w:pPr>
              <w:pStyle w:val="02Tabletext"/>
              <w:rPr>
                <w:highlight w:val="yellow"/>
                <w:lang w:val="en-AU"/>
              </w:rPr>
            </w:pPr>
            <w:r w:rsidRPr="008F4E1B">
              <w:t>$15,291</w:t>
            </w:r>
          </w:p>
        </w:tc>
        <w:tc>
          <w:tcPr>
            <w:tcW w:w="857" w:type="dxa"/>
          </w:tcPr>
          <w:p w14:paraId="75A4C57A" w14:textId="77777777" w:rsidR="007A08C2" w:rsidRPr="008F4E1B" w:rsidRDefault="007A08C2" w:rsidP="000605CE">
            <w:pPr>
              <w:pStyle w:val="02Tabletext"/>
            </w:pPr>
            <w:r>
              <w:rPr>
                <w:color w:val="000000"/>
              </w:rPr>
              <w:t>24</w:t>
            </w:r>
          </w:p>
        </w:tc>
        <w:tc>
          <w:tcPr>
            <w:tcW w:w="769" w:type="dxa"/>
          </w:tcPr>
          <w:p w14:paraId="4D38BF39" w14:textId="77777777" w:rsidR="007A08C2" w:rsidRPr="008F4E1B" w:rsidRDefault="007A08C2" w:rsidP="000605CE">
            <w:pPr>
              <w:pStyle w:val="02Tabletext"/>
            </w:pPr>
            <w:r>
              <w:rPr>
                <w:color w:val="000000"/>
              </w:rPr>
              <w:t>$15,813.00</w:t>
            </w:r>
          </w:p>
        </w:tc>
      </w:tr>
      <w:tr w:rsidR="007A08C2" w:rsidRPr="00FB48BC" w14:paraId="503ED02E" w14:textId="77777777" w:rsidTr="00FD6810">
        <w:tc>
          <w:tcPr>
            <w:tcW w:w="697" w:type="dxa"/>
            <w:tcMar>
              <w:top w:w="57" w:type="dxa"/>
              <w:left w:w="57" w:type="dxa"/>
              <w:bottom w:w="57" w:type="dxa"/>
            </w:tcMar>
          </w:tcPr>
          <w:p w14:paraId="267E1577" w14:textId="77777777" w:rsidR="007A08C2" w:rsidRPr="00FB48BC" w:rsidRDefault="007A08C2" w:rsidP="000605CE">
            <w:pPr>
              <w:pStyle w:val="02Tabletext"/>
              <w:rPr>
                <w:b/>
                <w:highlight w:val="yellow"/>
                <w:lang w:val="en-AU"/>
              </w:rPr>
            </w:pPr>
            <w:r w:rsidRPr="008F4E1B">
              <w:t>38572</w:t>
            </w:r>
          </w:p>
        </w:tc>
        <w:tc>
          <w:tcPr>
            <w:tcW w:w="3887" w:type="dxa"/>
            <w:tcMar>
              <w:top w:w="57" w:type="dxa"/>
              <w:left w:w="57" w:type="dxa"/>
              <w:bottom w:w="57" w:type="dxa"/>
            </w:tcMar>
          </w:tcPr>
          <w:p w14:paraId="4E0A340C" w14:textId="77777777" w:rsidR="007A08C2" w:rsidRPr="00FB48BC" w:rsidRDefault="007A08C2" w:rsidP="000605CE">
            <w:pPr>
              <w:pStyle w:val="02Tabletext"/>
              <w:rPr>
                <w:highlight w:val="yellow"/>
                <w:lang w:val="en-AU"/>
              </w:rPr>
            </w:pPr>
            <w:r w:rsidRPr="008F4E1B">
              <w:t>Operative management of acute rupture or dissection, in conjunction with procedures on the thoracic aorta (Anaes.) (Assist.)</w:t>
            </w:r>
          </w:p>
        </w:tc>
        <w:tc>
          <w:tcPr>
            <w:tcW w:w="857" w:type="dxa"/>
          </w:tcPr>
          <w:p w14:paraId="787B8493" w14:textId="77777777" w:rsidR="007A08C2" w:rsidRPr="00FB48BC" w:rsidRDefault="007A08C2" w:rsidP="000605CE">
            <w:pPr>
              <w:pStyle w:val="02Tabletext"/>
              <w:rPr>
                <w:highlight w:val="yellow"/>
                <w:lang w:val="en-AU"/>
              </w:rPr>
            </w:pPr>
            <w:r w:rsidRPr="008F4E1B">
              <w:t>$1987.05</w:t>
            </w:r>
          </w:p>
        </w:tc>
        <w:tc>
          <w:tcPr>
            <w:tcW w:w="886" w:type="dxa"/>
            <w:tcMar>
              <w:top w:w="57" w:type="dxa"/>
              <w:left w:w="57" w:type="dxa"/>
              <w:bottom w:w="57" w:type="dxa"/>
            </w:tcMar>
          </w:tcPr>
          <w:p w14:paraId="359A01E6" w14:textId="77777777" w:rsidR="007A08C2" w:rsidRPr="00FB48BC" w:rsidRDefault="007A08C2" w:rsidP="000605CE">
            <w:pPr>
              <w:pStyle w:val="02Tabletext"/>
              <w:rPr>
                <w:highlight w:val="yellow"/>
                <w:lang w:val="en-AU"/>
              </w:rPr>
            </w:pPr>
            <w:r w:rsidRPr="008F4E1B">
              <w:t>115</w:t>
            </w:r>
          </w:p>
        </w:tc>
        <w:tc>
          <w:tcPr>
            <w:tcW w:w="1158" w:type="dxa"/>
          </w:tcPr>
          <w:p w14:paraId="7047B030" w14:textId="77777777" w:rsidR="007A08C2" w:rsidRPr="00FB48BC" w:rsidRDefault="007A08C2" w:rsidP="000605CE">
            <w:pPr>
              <w:pStyle w:val="02Tabletext"/>
              <w:rPr>
                <w:highlight w:val="yellow"/>
                <w:lang w:val="en-AU"/>
              </w:rPr>
            </w:pPr>
            <w:r w:rsidRPr="008F4E1B">
              <w:t>$83,733</w:t>
            </w:r>
          </w:p>
        </w:tc>
        <w:tc>
          <w:tcPr>
            <w:tcW w:w="857" w:type="dxa"/>
          </w:tcPr>
          <w:p w14:paraId="093F2743" w14:textId="77777777" w:rsidR="007A08C2" w:rsidRPr="008F4E1B" w:rsidRDefault="007A08C2" w:rsidP="000605CE">
            <w:pPr>
              <w:pStyle w:val="02Tabletext"/>
            </w:pPr>
            <w:r>
              <w:rPr>
                <w:color w:val="000000"/>
              </w:rPr>
              <w:t>100</w:t>
            </w:r>
          </w:p>
        </w:tc>
        <w:tc>
          <w:tcPr>
            <w:tcW w:w="769" w:type="dxa"/>
          </w:tcPr>
          <w:p w14:paraId="56D1F8B3" w14:textId="77777777" w:rsidR="007A08C2" w:rsidRPr="008F4E1B" w:rsidRDefault="007A08C2" w:rsidP="000605CE">
            <w:pPr>
              <w:pStyle w:val="02Tabletext"/>
            </w:pPr>
            <w:r>
              <w:rPr>
                <w:color w:val="000000"/>
              </w:rPr>
              <w:t>$72,212.00</w:t>
            </w:r>
          </w:p>
        </w:tc>
      </w:tr>
      <w:tr w:rsidR="007A08C2" w:rsidRPr="00FB48BC" w14:paraId="143A46E3" w14:textId="77777777" w:rsidTr="00FD6810">
        <w:tc>
          <w:tcPr>
            <w:tcW w:w="697" w:type="dxa"/>
            <w:tcMar>
              <w:top w:w="57" w:type="dxa"/>
              <w:left w:w="57" w:type="dxa"/>
              <w:bottom w:w="57" w:type="dxa"/>
            </w:tcMar>
          </w:tcPr>
          <w:p w14:paraId="14C556CC" w14:textId="77777777" w:rsidR="007A08C2" w:rsidRPr="00FB48BC" w:rsidRDefault="007A08C2" w:rsidP="000605CE">
            <w:pPr>
              <w:pStyle w:val="02Tabletext"/>
              <w:rPr>
                <w:highlight w:val="yellow"/>
                <w:lang w:val="en-AU"/>
              </w:rPr>
            </w:pPr>
            <w:r w:rsidRPr="008F4E1B">
              <w:t>38577</w:t>
            </w:r>
          </w:p>
        </w:tc>
        <w:tc>
          <w:tcPr>
            <w:tcW w:w="3887" w:type="dxa"/>
            <w:tcMar>
              <w:top w:w="57" w:type="dxa"/>
              <w:left w:w="57" w:type="dxa"/>
              <w:bottom w:w="57" w:type="dxa"/>
            </w:tcMar>
          </w:tcPr>
          <w:p w14:paraId="719F7AAA" w14:textId="77777777" w:rsidR="007A08C2" w:rsidRPr="00FB48BC" w:rsidRDefault="007A08C2" w:rsidP="000605CE">
            <w:pPr>
              <w:pStyle w:val="02Tabletext"/>
              <w:rPr>
                <w:highlight w:val="yellow"/>
                <w:lang w:val="en-AU"/>
              </w:rPr>
            </w:pPr>
            <w:r w:rsidRPr="008F4E1B">
              <w:t>Cannulation for, and supervision and monitoring of, the administration of retrograde cerebral perfusion during deep hypothermic arrest (Assist.)</w:t>
            </w:r>
          </w:p>
        </w:tc>
        <w:tc>
          <w:tcPr>
            <w:tcW w:w="857" w:type="dxa"/>
          </w:tcPr>
          <w:p w14:paraId="0E31D28F" w14:textId="77777777" w:rsidR="007A08C2" w:rsidRPr="00FB48BC" w:rsidRDefault="007A08C2" w:rsidP="000605CE">
            <w:pPr>
              <w:pStyle w:val="02Tabletext"/>
              <w:rPr>
                <w:highlight w:val="yellow"/>
                <w:lang w:val="en-AU"/>
              </w:rPr>
            </w:pPr>
            <w:r w:rsidRPr="008F4E1B">
              <w:t>$554.55</w:t>
            </w:r>
          </w:p>
        </w:tc>
        <w:tc>
          <w:tcPr>
            <w:tcW w:w="886" w:type="dxa"/>
            <w:tcMar>
              <w:top w:w="57" w:type="dxa"/>
              <w:left w:w="57" w:type="dxa"/>
              <w:bottom w:w="57" w:type="dxa"/>
            </w:tcMar>
          </w:tcPr>
          <w:p w14:paraId="286762BC" w14:textId="77777777" w:rsidR="007A08C2" w:rsidRPr="00FB48BC" w:rsidRDefault="007A08C2" w:rsidP="000605CE">
            <w:pPr>
              <w:pStyle w:val="02Tabletext"/>
              <w:rPr>
                <w:highlight w:val="yellow"/>
                <w:lang w:val="en-AU"/>
              </w:rPr>
            </w:pPr>
            <w:r w:rsidRPr="008F4E1B">
              <w:t>70</w:t>
            </w:r>
          </w:p>
        </w:tc>
        <w:tc>
          <w:tcPr>
            <w:tcW w:w="1158" w:type="dxa"/>
          </w:tcPr>
          <w:p w14:paraId="21439546" w14:textId="77777777" w:rsidR="007A08C2" w:rsidRPr="00FB48BC" w:rsidRDefault="007A08C2" w:rsidP="000605CE">
            <w:pPr>
              <w:pStyle w:val="02Tabletext"/>
              <w:rPr>
                <w:highlight w:val="yellow"/>
                <w:lang w:val="en-AU"/>
              </w:rPr>
            </w:pPr>
            <w:r w:rsidRPr="008F4E1B">
              <w:t>$8,631</w:t>
            </w:r>
          </w:p>
        </w:tc>
        <w:tc>
          <w:tcPr>
            <w:tcW w:w="857" w:type="dxa"/>
          </w:tcPr>
          <w:p w14:paraId="38C26324" w14:textId="77777777" w:rsidR="007A08C2" w:rsidRPr="008F4E1B" w:rsidRDefault="007A08C2" w:rsidP="000605CE">
            <w:pPr>
              <w:pStyle w:val="02Tabletext"/>
            </w:pPr>
            <w:r>
              <w:rPr>
                <w:color w:val="000000"/>
              </w:rPr>
              <w:t>88</w:t>
            </w:r>
          </w:p>
        </w:tc>
        <w:tc>
          <w:tcPr>
            <w:tcW w:w="769" w:type="dxa"/>
          </w:tcPr>
          <w:p w14:paraId="14622536" w14:textId="77777777" w:rsidR="007A08C2" w:rsidRPr="008F4E1B" w:rsidRDefault="007A08C2" w:rsidP="000605CE">
            <w:pPr>
              <w:pStyle w:val="02Tabletext"/>
            </w:pPr>
            <w:r>
              <w:rPr>
                <w:color w:val="000000"/>
              </w:rPr>
              <w:t>$11,353.00</w:t>
            </w:r>
          </w:p>
        </w:tc>
      </w:tr>
      <w:tr w:rsidR="007A08C2" w:rsidRPr="00FB48BC" w14:paraId="49F81268" w14:textId="77777777" w:rsidTr="00FD6810">
        <w:tc>
          <w:tcPr>
            <w:tcW w:w="697" w:type="dxa"/>
            <w:tcMar>
              <w:top w:w="57" w:type="dxa"/>
              <w:left w:w="57" w:type="dxa"/>
              <w:bottom w:w="57" w:type="dxa"/>
            </w:tcMar>
          </w:tcPr>
          <w:p w14:paraId="1ABE23C5" w14:textId="77777777" w:rsidR="007A08C2" w:rsidRPr="00FB48BC" w:rsidRDefault="007A08C2" w:rsidP="000605CE">
            <w:pPr>
              <w:pStyle w:val="02Tabletext"/>
              <w:rPr>
                <w:highlight w:val="yellow"/>
                <w:lang w:val="en-AU"/>
              </w:rPr>
            </w:pPr>
            <w:r w:rsidRPr="008F4E1B">
              <w:t>38588</w:t>
            </w:r>
          </w:p>
        </w:tc>
        <w:tc>
          <w:tcPr>
            <w:tcW w:w="3887" w:type="dxa"/>
            <w:tcMar>
              <w:top w:w="57" w:type="dxa"/>
              <w:left w:w="57" w:type="dxa"/>
              <w:bottom w:w="57" w:type="dxa"/>
            </w:tcMar>
          </w:tcPr>
          <w:p w14:paraId="0B6F03FA" w14:textId="77777777" w:rsidR="007A08C2" w:rsidRPr="00FB48BC" w:rsidRDefault="007A08C2" w:rsidP="000605CE">
            <w:pPr>
              <w:pStyle w:val="02Tabletext"/>
              <w:rPr>
                <w:highlight w:val="yellow"/>
                <w:lang w:val="en-AU"/>
              </w:rPr>
            </w:pPr>
            <w:r w:rsidRPr="008F4E1B">
              <w:t>Cannulation of the coronary sinus for, and supervision of, the retrograde administration of blood or crystalloid for cardioplegia, including pressure monitoring (Assist.)</w:t>
            </w:r>
          </w:p>
        </w:tc>
        <w:tc>
          <w:tcPr>
            <w:tcW w:w="857" w:type="dxa"/>
          </w:tcPr>
          <w:p w14:paraId="3CF84545" w14:textId="77777777" w:rsidR="007A08C2" w:rsidRPr="00FB48BC" w:rsidRDefault="007A08C2" w:rsidP="000605CE">
            <w:pPr>
              <w:pStyle w:val="02Tabletext"/>
              <w:rPr>
                <w:highlight w:val="yellow"/>
                <w:shd w:val="clear" w:color="auto" w:fill="FFFFFF"/>
                <w:lang w:val="en-AU"/>
              </w:rPr>
            </w:pPr>
            <w:r w:rsidRPr="008F4E1B">
              <w:t>$416.05</w:t>
            </w:r>
          </w:p>
        </w:tc>
        <w:tc>
          <w:tcPr>
            <w:tcW w:w="886" w:type="dxa"/>
            <w:tcMar>
              <w:top w:w="57" w:type="dxa"/>
              <w:left w:w="57" w:type="dxa"/>
              <w:bottom w:w="57" w:type="dxa"/>
            </w:tcMar>
          </w:tcPr>
          <w:p w14:paraId="1B862B6E" w14:textId="77777777" w:rsidR="007A08C2" w:rsidRPr="00FB48BC" w:rsidRDefault="007A08C2" w:rsidP="000605CE">
            <w:pPr>
              <w:pStyle w:val="02Tabletext"/>
              <w:rPr>
                <w:highlight w:val="yellow"/>
                <w:lang w:val="en-AU"/>
              </w:rPr>
            </w:pPr>
            <w:r w:rsidRPr="008F4E1B">
              <w:t>6,882</w:t>
            </w:r>
          </w:p>
        </w:tc>
        <w:tc>
          <w:tcPr>
            <w:tcW w:w="1158" w:type="dxa"/>
          </w:tcPr>
          <w:p w14:paraId="053CD9C1" w14:textId="77777777" w:rsidR="007A08C2" w:rsidRPr="00FB48BC" w:rsidRDefault="007A08C2" w:rsidP="000605CE">
            <w:pPr>
              <w:pStyle w:val="02Tabletext"/>
              <w:rPr>
                <w:highlight w:val="yellow"/>
                <w:shd w:val="clear" w:color="auto" w:fill="FFFFFF"/>
                <w:lang w:val="en-AU"/>
              </w:rPr>
            </w:pPr>
            <w:r w:rsidRPr="008F4E1B">
              <w:t>$841,880</w:t>
            </w:r>
          </w:p>
        </w:tc>
        <w:tc>
          <w:tcPr>
            <w:tcW w:w="857" w:type="dxa"/>
          </w:tcPr>
          <w:p w14:paraId="0A7A7CD6" w14:textId="77777777" w:rsidR="007A08C2" w:rsidRPr="008F4E1B" w:rsidRDefault="007A08C2" w:rsidP="000605CE">
            <w:pPr>
              <w:pStyle w:val="02Tabletext"/>
            </w:pPr>
            <w:r>
              <w:rPr>
                <w:color w:val="000000"/>
              </w:rPr>
              <w:t>6,834</w:t>
            </w:r>
          </w:p>
        </w:tc>
        <w:tc>
          <w:tcPr>
            <w:tcW w:w="769" w:type="dxa"/>
          </w:tcPr>
          <w:p w14:paraId="1813C84E" w14:textId="77777777" w:rsidR="007A08C2" w:rsidRPr="008F4E1B" w:rsidRDefault="007A08C2" w:rsidP="000605CE">
            <w:pPr>
              <w:pStyle w:val="02Tabletext"/>
            </w:pPr>
            <w:r>
              <w:rPr>
                <w:color w:val="000000"/>
              </w:rPr>
              <w:t>$801,814.00</w:t>
            </w:r>
          </w:p>
        </w:tc>
      </w:tr>
      <w:tr w:rsidR="007A08C2" w:rsidRPr="00FB48BC" w14:paraId="44CD843A" w14:textId="77777777" w:rsidTr="00FD6810">
        <w:tc>
          <w:tcPr>
            <w:tcW w:w="697" w:type="dxa"/>
            <w:tcMar>
              <w:top w:w="57" w:type="dxa"/>
              <w:left w:w="57" w:type="dxa"/>
              <w:bottom w:w="57" w:type="dxa"/>
            </w:tcMar>
          </w:tcPr>
          <w:p w14:paraId="4CE6F0DA" w14:textId="77777777" w:rsidR="007A08C2" w:rsidRPr="00FB48BC" w:rsidRDefault="007A08C2" w:rsidP="000605CE">
            <w:pPr>
              <w:pStyle w:val="02Tabletext"/>
              <w:rPr>
                <w:highlight w:val="yellow"/>
                <w:lang w:val="en-AU"/>
              </w:rPr>
            </w:pPr>
            <w:r w:rsidRPr="008F4E1B">
              <w:t>38600</w:t>
            </w:r>
          </w:p>
        </w:tc>
        <w:tc>
          <w:tcPr>
            <w:tcW w:w="3887" w:type="dxa"/>
            <w:tcMar>
              <w:top w:w="57" w:type="dxa"/>
              <w:left w:w="57" w:type="dxa"/>
              <w:bottom w:w="57" w:type="dxa"/>
            </w:tcMar>
          </w:tcPr>
          <w:p w14:paraId="52B2C990" w14:textId="77777777" w:rsidR="007A08C2" w:rsidRPr="00FB48BC" w:rsidRDefault="007A08C2" w:rsidP="000605CE">
            <w:pPr>
              <w:pStyle w:val="02Tabletext"/>
              <w:rPr>
                <w:highlight w:val="yellow"/>
                <w:shd w:val="clear" w:color="auto" w:fill="FFFFFF"/>
                <w:lang w:val="en-AU"/>
              </w:rPr>
            </w:pPr>
            <w:r w:rsidRPr="008F4E1B">
              <w:t>Central cannulation for cardiopulmonary bypass excluding post-operative management, not being a service associated with a service to which another item in this Subgroup applies (Anaes.) (Assist.)</w:t>
            </w:r>
          </w:p>
        </w:tc>
        <w:tc>
          <w:tcPr>
            <w:tcW w:w="857" w:type="dxa"/>
          </w:tcPr>
          <w:p w14:paraId="2FEB8882" w14:textId="77777777" w:rsidR="007A08C2" w:rsidRPr="00FB48BC" w:rsidRDefault="007A08C2" w:rsidP="000605CE">
            <w:pPr>
              <w:pStyle w:val="02Tabletext"/>
              <w:rPr>
                <w:highlight w:val="yellow"/>
                <w:lang w:val="en-AU"/>
              </w:rPr>
            </w:pPr>
            <w:r w:rsidRPr="008F4E1B">
              <w:t>$1532.00</w:t>
            </w:r>
          </w:p>
        </w:tc>
        <w:tc>
          <w:tcPr>
            <w:tcW w:w="886" w:type="dxa"/>
            <w:tcMar>
              <w:top w:w="57" w:type="dxa"/>
              <w:left w:w="57" w:type="dxa"/>
              <w:bottom w:w="57" w:type="dxa"/>
            </w:tcMar>
          </w:tcPr>
          <w:p w14:paraId="79E0ABFB" w14:textId="77777777" w:rsidR="007A08C2" w:rsidRPr="00FB48BC" w:rsidRDefault="007A08C2" w:rsidP="000605CE">
            <w:pPr>
              <w:pStyle w:val="02Tabletext"/>
              <w:rPr>
                <w:highlight w:val="yellow"/>
                <w:shd w:val="clear" w:color="auto" w:fill="FFFFFF"/>
                <w:lang w:val="en-AU"/>
              </w:rPr>
            </w:pPr>
            <w:r w:rsidRPr="008F4E1B">
              <w:t>10</w:t>
            </w:r>
          </w:p>
        </w:tc>
        <w:tc>
          <w:tcPr>
            <w:tcW w:w="1158" w:type="dxa"/>
          </w:tcPr>
          <w:p w14:paraId="3B32A456" w14:textId="77777777" w:rsidR="007A08C2" w:rsidRPr="00FB48BC" w:rsidRDefault="007A08C2" w:rsidP="000605CE">
            <w:pPr>
              <w:pStyle w:val="02Tabletext"/>
              <w:rPr>
                <w:highlight w:val="yellow"/>
                <w:lang w:val="en-AU"/>
              </w:rPr>
            </w:pPr>
            <w:r w:rsidRPr="008F4E1B">
              <w:t>$9,287</w:t>
            </w:r>
          </w:p>
        </w:tc>
        <w:tc>
          <w:tcPr>
            <w:tcW w:w="857" w:type="dxa"/>
          </w:tcPr>
          <w:p w14:paraId="20D73D4D" w14:textId="77777777" w:rsidR="007A08C2" w:rsidRPr="008F4E1B" w:rsidRDefault="007A08C2" w:rsidP="000605CE">
            <w:pPr>
              <w:pStyle w:val="02Tabletext"/>
            </w:pPr>
            <w:r>
              <w:rPr>
                <w:color w:val="000000"/>
              </w:rPr>
              <w:t>15</w:t>
            </w:r>
          </w:p>
        </w:tc>
        <w:tc>
          <w:tcPr>
            <w:tcW w:w="769" w:type="dxa"/>
          </w:tcPr>
          <w:p w14:paraId="7C578670" w14:textId="77777777" w:rsidR="007A08C2" w:rsidRPr="008F4E1B" w:rsidRDefault="007A08C2" w:rsidP="000605CE">
            <w:pPr>
              <w:pStyle w:val="02Tabletext"/>
            </w:pPr>
            <w:r>
              <w:rPr>
                <w:color w:val="000000"/>
              </w:rPr>
              <w:t>$15,196.00</w:t>
            </w:r>
          </w:p>
        </w:tc>
      </w:tr>
      <w:tr w:rsidR="007A08C2" w:rsidRPr="00FB48BC" w14:paraId="3C7E5EC1" w14:textId="77777777" w:rsidTr="00FD6810">
        <w:tc>
          <w:tcPr>
            <w:tcW w:w="697" w:type="dxa"/>
            <w:tcMar>
              <w:top w:w="57" w:type="dxa"/>
              <w:left w:w="57" w:type="dxa"/>
              <w:bottom w:w="57" w:type="dxa"/>
            </w:tcMar>
          </w:tcPr>
          <w:p w14:paraId="1B56838F" w14:textId="77777777" w:rsidR="007A08C2" w:rsidRPr="00FB48BC" w:rsidRDefault="007A08C2" w:rsidP="000605CE">
            <w:pPr>
              <w:pStyle w:val="02Tabletext"/>
              <w:rPr>
                <w:highlight w:val="yellow"/>
                <w:lang w:val="en-AU"/>
              </w:rPr>
            </w:pPr>
            <w:r w:rsidRPr="008F4E1B">
              <w:lastRenderedPageBreak/>
              <w:t>38603</w:t>
            </w:r>
          </w:p>
        </w:tc>
        <w:tc>
          <w:tcPr>
            <w:tcW w:w="3887" w:type="dxa"/>
            <w:tcMar>
              <w:top w:w="57" w:type="dxa"/>
              <w:left w:w="57" w:type="dxa"/>
              <w:bottom w:w="57" w:type="dxa"/>
            </w:tcMar>
          </w:tcPr>
          <w:p w14:paraId="6101BA4C" w14:textId="77777777" w:rsidR="007A08C2" w:rsidRPr="00FB48BC" w:rsidRDefault="007A08C2" w:rsidP="000605CE">
            <w:pPr>
              <w:pStyle w:val="02Tabletext"/>
              <w:rPr>
                <w:highlight w:val="yellow"/>
                <w:lang w:val="en-AU"/>
              </w:rPr>
            </w:pPr>
            <w:r w:rsidRPr="008F4E1B">
              <w:t>Peripheral cannulation for cardiopulmonary bypass excluding post-operative management (Anaes.) (Assist.)</w:t>
            </w:r>
          </w:p>
        </w:tc>
        <w:tc>
          <w:tcPr>
            <w:tcW w:w="857" w:type="dxa"/>
          </w:tcPr>
          <w:p w14:paraId="1A54DC0A" w14:textId="77777777" w:rsidR="007A08C2" w:rsidRPr="00FB48BC" w:rsidRDefault="007A08C2" w:rsidP="000605CE">
            <w:pPr>
              <w:pStyle w:val="02Tabletext"/>
              <w:rPr>
                <w:highlight w:val="yellow"/>
                <w:lang w:val="en-AU"/>
              </w:rPr>
            </w:pPr>
            <w:r w:rsidRPr="008F4E1B">
              <w:t>$958.40</w:t>
            </w:r>
          </w:p>
        </w:tc>
        <w:tc>
          <w:tcPr>
            <w:tcW w:w="886" w:type="dxa"/>
            <w:tcMar>
              <w:top w:w="57" w:type="dxa"/>
              <w:left w:w="57" w:type="dxa"/>
              <w:bottom w:w="57" w:type="dxa"/>
            </w:tcMar>
          </w:tcPr>
          <w:p w14:paraId="448A2AB9" w14:textId="77777777" w:rsidR="007A08C2" w:rsidRPr="00FB48BC" w:rsidRDefault="007A08C2" w:rsidP="000605CE">
            <w:pPr>
              <w:pStyle w:val="02Tabletext"/>
              <w:rPr>
                <w:highlight w:val="yellow"/>
                <w:lang w:val="en-AU"/>
              </w:rPr>
            </w:pPr>
            <w:r w:rsidRPr="008F4E1B">
              <w:t>706</w:t>
            </w:r>
          </w:p>
        </w:tc>
        <w:tc>
          <w:tcPr>
            <w:tcW w:w="1158" w:type="dxa"/>
          </w:tcPr>
          <w:p w14:paraId="0395D2CD" w14:textId="77777777" w:rsidR="007A08C2" w:rsidRPr="00FB48BC" w:rsidRDefault="007A08C2" w:rsidP="000605CE">
            <w:pPr>
              <w:pStyle w:val="02Tabletext"/>
              <w:rPr>
                <w:highlight w:val="yellow"/>
                <w:lang w:val="en-AU"/>
              </w:rPr>
            </w:pPr>
            <w:r w:rsidRPr="008F4E1B">
              <w:t>$169,936</w:t>
            </w:r>
          </w:p>
        </w:tc>
        <w:tc>
          <w:tcPr>
            <w:tcW w:w="857" w:type="dxa"/>
          </w:tcPr>
          <w:p w14:paraId="25C4C2EA" w14:textId="77777777" w:rsidR="007A08C2" w:rsidRPr="008F4E1B" w:rsidRDefault="007A08C2" w:rsidP="000605CE">
            <w:pPr>
              <w:pStyle w:val="02Tabletext"/>
            </w:pPr>
            <w:r>
              <w:rPr>
                <w:color w:val="000000"/>
              </w:rPr>
              <w:t>761</w:t>
            </w:r>
          </w:p>
        </w:tc>
        <w:tc>
          <w:tcPr>
            <w:tcW w:w="769" w:type="dxa"/>
          </w:tcPr>
          <w:p w14:paraId="08764694" w14:textId="77777777" w:rsidR="007A08C2" w:rsidRPr="008F4E1B" w:rsidRDefault="007A08C2" w:rsidP="000605CE">
            <w:pPr>
              <w:pStyle w:val="02Tabletext"/>
            </w:pPr>
            <w:r>
              <w:rPr>
                <w:color w:val="000000"/>
              </w:rPr>
              <w:t>$184,390.00</w:t>
            </w:r>
          </w:p>
        </w:tc>
      </w:tr>
      <w:tr w:rsidR="007A08C2" w:rsidRPr="00FB48BC" w14:paraId="4E02BA91" w14:textId="77777777" w:rsidTr="00FD6810">
        <w:tc>
          <w:tcPr>
            <w:tcW w:w="697" w:type="dxa"/>
            <w:tcMar>
              <w:top w:w="57" w:type="dxa"/>
              <w:left w:w="57" w:type="dxa"/>
              <w:bottom w:w="57" w:type="dxa"/>
            </w:tcMar>
          </w:tcPr>
          <w:p w14:paraId="5705D46C" w14:textId="77777777" w:rsidR="007A08C2" w:rsidRPr="00FB48BC" w:rsidRDefault="007A08C2" w:rsidP="000605CE">
            <w:pPr>
              <w:pStyle w:val="02Tabletext"/>
              <w:rPr>
                <w:highlight w:val="yellow"/>
                <w:lang w:val="en-AU"/>
              </w:rPr>
            </w:pPr>
            <w:r w:rsidRPr="008F4E1B">
              <w:t>38609</w:t>
            </w:r>
          </w:p>
        </w:tc>
        <w:tc>
          <w:tcPr>
            <w:tcW w:w="3887" w:type="dxa"/>
            <w:tcMar>
              <w:top w:w="57" w:type="dxa"/>
              <w:left w:w="57" w:type="dxa"/>
              <w:bottom w:w="57" w:type="dxa"/>
            </w:tcMar>
          </w:tcPr>
          <w:p w14:paraId="15B329EC" w14:textId="77777777" w:rsidR="007A08C2" w:rsidRPr="00FB48BC" w:rsidRDefault="007A08C2" w:rsidP="000605CE">
            <w:pPr>
              <w:pStyle w:val="02Tabletext"/>
              <w:rPr>
                <w:highlight w:val="yellow"/>
                <w:lang w:val="en-AU"/>
              </w:rPr>
            </w:pPr>
            <w:r w:rsidRPr="008F4E1B">
              <w:t>Intra-aortic balloon pump, insertion of, by arteriotomy (Anaes.) (Assist.)</w:t>
            </w:r>
          </w:p>
        </w:tc>
        <w:tc>
          <w:tcPr>
            <w:tcW w:w="857" w:type="dxa"/>
          </w:tcPr>
          <w:p w14:paraId="155C11C9" w14:textId="77777777" w:rsidR="007A08C2" w:rsidRPr="00FB48BC" w:rsidRDefault="007A08C2" w:rsidP="000605CE">
            <w:pPr>
              <w:pStyle w:val="02Tabletext"/>
              <w:rPr>
                <w:highlight w:val="yellow"/>
                <w:lang w:val="en-AU"/>
              </w:rPr>
            </w:pPr>
            <w:r w:rsidRPr="008F4E1B">
              <w:t>$479.15</w:t>
            </w:r>
          </w:p>
        </w:tc>
        <w:tc>
          <w:tcPr>
            <w:tcW w:w="886" w:type="dxa"/>
            <w:tcMar>
              <w:top w:w="57" w:type="dxa"/>
              <w:left w:w="57" w:type="dxa"/>
              <w:bottom w:w="57" w:type="dxa"/>
            </w:tcMar>
          </w:tcPr>
          <w:p w14:paraId="082317B3" w14:textId="77777777" w:rsidR="007A08C2" w:rsidRPr="00FB48BC" w:rsidRDefault="007A08C2" w:rsidP="000605CE">
            <w:pPr>
              <w:pStyle w:val="02Tabletext"/>
              <w:rPr>
                <w:highlight w:val="yellow"/>
                <w:lang w:val="en-AU"/>
              </w:rPr>
            </w:pPr>
            <w:r w:rsidRPr="008F4E1B">
              <w:t>57</w:t>
            </w:r>
          </w:p>
        </w:tc>
        <w:tc>
          <w:tcPr>
            <w:tcW w:w="1158" w:type="dxa"/>
          </w:tcPr>
          <w:p w14:paraId="4550F309" w14:textId="77777777" w:rsidR="007A08C2" w:rsidRPr="00FB48BC" w:rsidRDefault="007A08C2" w:rsidP="000605CE">
            <w:pPr>
              <w:pStyle w:val="02Tabletext"/>
              <w:rPr>
                <w:highlight w:val="yellow"/>
                <w:lang w:val="en-AU"/>
              </w:rPr>
            </w:pPr>
            <w:r w:rsidRPr="008F4E1B">
              <w:t>$8,491</w:t>
            </w:r>
          </w:p>
        </w:tc>
        <w:tc>
          <w:tcPr>
            <w:tcW w:w="857" w:type="dxa"/>
          </w:tcPr>
          <w:p w14:paraId="4D888546" w14:textId="77777777" w:rsidR="007A08C2" w:rsidRPr="008F4E1B" w:rsidRDefault="007A08C2" w:rsidP="000605CE">
            <w:pPr>
              <w:pStyle w:val="02Tabletext"/>
            </w:pPr>
            <w:r>
              <w:rPr>
                <w:color w:val="000000"/>
              </w:rPr>
              <w:t>45</w:t>
            </w:r>
          </w:p>
        </w:tc>
        <w:tc>
          <w:tcPr>
            <w:tcW w:w="769" w:type="dxa"/>
          </w:tcPr>
          <w:p w14:paraId="096DA294" w14:textId="77777777" w:rsidR="007A08C2" w:rsidRPr="008F4E1B" w:rsidRDefault="007A08C2" w:rsidP="000605CE">
            <w:pPr>
              <w:pStyle w:val="02Tabletext"/>
            </w:pPr>
            <w:r>
              <w:rPr>
                <w:color w:val="000000"/>
              </w:rPr>
              <w:t>$6,376.00</w:t>
            </w:r>
          </w:p>
        </w:tc>
      </w:tr>
      <w:tr w:rsidR="007A08C2" w:rsidRPr="00FB48BC" w14:paraId="0B08C23D" w14:textId="77777777" w:rsidTr="00FD6810">
        <w:tc>
          <w:tcPr>
            <w:tcW w:w="697" w:type="dxa"/>
            <w:tcMar>
              <w:top w:w="57" w:type="dxa"/>
              <w:left w:w="57" w:type="dxa"/>
              <w:bottom w:w="57" w:type="dxa"/>
            </w:tcMar>
          </w:tcPr>
          <w:p w14:paraId="59BC2C5C" w14:textId="77777777" w:rsidR="007A08C2" w:rsidRPr="00FB48BC" w:rsidRDefault="007A08C2" w:rsidP="000605CE">
            <w:pPr>
              <w:pStyle w:val="02Tabletext"/>
              <w:rPr>
                <w:b/>
                <w:highlight w:val="yellow"/>
                <w:lang w:val="en-AU"/>
              </w:rPr>
            </w:pPr>
            <w:r w:rsidRPr="008F4E1B">
              <w:t>38612</w:t>
            </w:r>
          </w:p>
        </w:tc>
        <w:tc>
          <w:tcPr>
            <w:tcW w:w="3887" w:type="dxa"/>
            <w:tcMar>
              <w:top w:w="57" w:type="dxa"/>
              <w:left w:w="57" w:type="dxa"/>
              <w:bottom w:w="57" w:type="dxa"/>
            </w:tcMar>
          </w:tcPr>
          <w:p w14:paraId="22FE9D8A" w14:textId="77777777" w:rsidR="007A08C2" w:rsidRPr="00FB48BC" w:rsidRDefault="007A08C2" w:rsidP="000605CE">
            <w:pPr>
              <w:pStyle w:val="02Tabletext"/>
              <w:rPr>
                <w:highlight w:val="yellow"/>
                <w:lang w:val="en-AU"/>
              </w:rPr>
            </w:pPr>
            <w:r w:rsidRPr="008F4E1B">
              <w:t>Intra-aortic balloon pump, removal of, with closure of artery by direct suture (Anaes.) (Assist.)</w:t>
            </w:r>
          </w:p>
        </w:tc>
        <w:tc>
          <w:tcPr>
            <w:tcW w:w="857" w:type="dxa"/>
          </w:tcPr>
          <w:p w14:paraId="1CEE81FD" w14:textId="77777777" w:rsidR="007A08C2" w:rsidRPr="00FB48BC" w:rsidRDefault="007A08C2" w:rsidP="000605CE">
            <w:pPr>
              <w:pStyle w:val="02Tabletext"/>
              <w:rPr>
                <w:highlight w:val="yellow"/>
                <w:shd w:val="clear" w:color="auto" w:fill="FFFFFF"/>
                <w:lang w:val="en-AU"/>
              </w:rPr>
            </w:pPr>
            <w:r w:rsidRPr="008F4E1B">
              <w:t>$537.10</w:t>
            </w:r>
          </w:p>
        </w:tc>
        <w:tc>
          <w:tcPr>
            <w:tcW w:w="886" w:type="dxa"/>
            <w:tcMar>
              <w:top w:w="57" w:type="dxa"/>
              <w:left w:w="57" w:type="dxa"/>
              <w:bottom w:w="57" w:type="dxa"/>
            </w:tcMar>
          </w:tcPr>
          <w:p w14:paraId="04FD8BFF" w14:textId="77777777" w:rsidR="007A08C2" w:rsidRPr="00FB48BC" w:rsidRDefault="007A08C2" w:rsidP="000605CE">
            <w:pPr>
              <w:pStyle w:val="02Tabletext"/>
              <w:rPr>
                <w:highlight w:val="yellow"/>
                <w:lang w:val="en-AU"/>
              </w:rPr>
            </w:pPr>
            <w:r w:rsidRPr="008F4E1B">
              <w:t>16</w:t>
            </w:r>
          </w:p>
        </w:tc>
        <w:tc>
          <w:tcPr>
            <w:tcW w:w="1158" w:type="dxa"/>
          </w:tcPr>
          <w:p w14:paraId="0DF07B40" w14:textId="77777777" w:rsidR="007A08C2" w:rsidRPr="00FB48BC" w:rsidRDefault="007A08C2" w:rsidP="000605CE">
            <w:pPr>
              <w:pStyle w:val="02Tabletext"/>
              <w:rPr>
                <w:highlight w:val="yellow"/>
                <w:shd w:val="clear" w:color="auto" w:fill="FFFFFF"/>
                <w:lang w:val="en-AU"/>
              </w:rPr>
            </w:pPr>
            <w:r w:rsidRPr="008F4E1B">
              <w:t>$4,434</w:t>
            </w:r>
          </w:p>
        </w:tc>
        <w:tc>
          <w:tcPr>
            <w:tcW w:w="857" w:type="dxa"/>
          </w:tcPr>
          <w:p w14:paraId="5DB4EFE9" w14:textId="77777777" w:rsidR="007A08C2" w:rsidRPr="008F4E1B" w:rsidRDefault="007A08C2" w:rsidP="000605CE">
            <w:pPr>
              <w:pStyle w:val="02Tabletext"/>
            </w:pPr>
            <w:r>
              <w:rPr>
                <w:color w:val="000000"/>
              </w:rPr>
              <w:t>14</w:t>
            </w:r>
          </w:p>
        </w:tc>
        <w:tc>
          <w:tcPr>
            <w:tcW w:w="769" w:type="dxa"/>
          </w:tcPr>
          <w:p w14:paraId="01649730" w14:textId="77777777" w:rsidR="007A08C2" w:rsidRPr="008F4E1B" w:rsidRDefault="007A08C2" w:rsidP="000605CE">
            <w:pPr>
              <w:pStyle w:val="02Tabletext"/>
            </w:pPr>
            <w:r>
              <w:rPr>
                <w:color w:val="000000"/>
              </w:rPr>
              <w:t>$4,240.00</w:t>
            </w:r>
          </w:p>
        </w:tc>
      </w:tr>
      <w:tr w:rsidR="007A08C2" w:rsidRPr="00FB48BC" w14:paraId="5C638AAB" w14:textId="77777777" w:rsidTr="00FD6810">
        <w:tc>
          <w:tcPr>
            <w:tcW w:w="697" w:type="dxa"/>
            <w:tcMar>
              <w:top w:w="57" w:type="dxa"/>
              <w:left w:w="57" w:type="dxa"/>
              <w:bottom w:w="57" w:type="dxa"/>
            </w:tcMar>
          </w:tcPr>
          <w:p w14:paraId="6A1061AB" w14:textId="77777777" w:rsidR="007A08C2" w:rsidRPr="00FB48BC" w:rsidRDefault="007A08C2" w:rsidP="000605CE">
            <w:pPr>
              <w:pStyle w:val="02Tabletext"/>
              <w:rPr>
                <w:b/>
                <w:highlight w:val="yellow"/>
                <w:lang w:val="en-AU"/>
              </w:rPr>
            </w:pPr>
            <w:r w:rsidRPr="008F4E1B">
              <w:t>38613</w:t>
            </w:r>
          </w:p>
        </w:tc>
        <w:tc>
          <w:tcPr>
            <w:tcW w:w="3887" w:type="dxa"/>
            <w:tcMar>
              <w:top w:w="57" w:type="dxa"/>
              <w:left w:w="57" w:type="dxa"/>
              <w:bottom w:w="57" w:type="dxa"/>
            </w:tcMar>
          </w:tcPr>
          <w:p w14:paraId="117FDBB7" w14:textId="77777777" w:rsidR="007A08C2" w:rsidRPr="00FB48BC" w:rsidRDefault="007A08C2" w:rsidP="000605CE">
            <w:pPr>
              <w:pStyle w:val="02Tabletext"/>
              <w:rPr>
                <w:highlight w:val="yellow"/>
                <w:shd w:val="clear" w:color="auto" w:fill="FFFFFF"/>
                <w:lang w:val="en-AU"/>
              </w:rPr>
            </w:pPr>
            <w:r w:rsidRPr="008F4E1B">
              <w:t>Intra-aortic balloon pump, removal of, with closure of artery by patch graft (Anaes.) (Assist.)</w:t>
            </w:r>
          </w:p>
        </w:tc>
        <w:tc>
          <w:tcPr>
            <w:tcW w:w="857" w:type="dxa"/>
          </w:tcPr>
          <w:p w14:paraId="711CBD91" w14:textId="77777777" w:rsidR="007A08C2" w:rsidRPr="00FB48BC" w:rsidRDefault="007A08C2" w:rsidP="000605CE">
            <w:pPr>
              <w:pStyle w:val="02Tabletext"/>
              <w:rPr>
                <w:highlight w:val="yellow"/>
                <w:lang w:val="en-AU"/>
              </w:rPr>
            </w:pPr>
            <w:r w:rsidRPr="008F4E1B">
              <w:t>$674.05</w:t>
            </w:r>
          </w:p>
        </w:tc>
        <w:tc>
          <w:tcPr>
            <w:tcW w:w="886" w:type="dxa"/>
            <w:tcMar>
              <w:top w:w="57" w:type="dxa"/>
              <w:left w:w="57" w:type="dxa"/>
              <w:bottom w:w="57" w:type="dxa"/>
            </w:tcMar>
          </w:tcPr>
          <w:p w14:paraId="76A14574" w14:textId="77777777" w:rsidR="007A08C2" w:rsidRPr="00FB48BC" w:rsidRDefault="007A08C2" w:rsidP="000605CE">
            <w:pPr>
              <w:pStyle w:val="02Tabletext"/>
              <w:rPr>
                <w:highlight w:val="yellow"/>
                <w:shd w:val="clear" w:color="auto" w:fill="FFFFFF"/>
                <w:lang w:val="en-AU"/>
              </w:rPr>
            </w:pPr>
            <w:r w:rsidRPr="008F4E1B">
              <w:t>None</w:t>
            </w:r>
          </w:p>
        </w:tc>
        <w:tc>
          <w:tcPr>
            <w:tcW w:w="1158" w:type="dxa"/>
          </w:tcPr>
          <w:p w14:paraId="23F274FE" w14:textId="77777777" w:rsidR="007A08C2" w:rsidRPr="00FB48BC" w:rsidRDefault="007A08C2" w:rsidP="000605CE">
            <w:pPr>
              <w:pStyle w:val="02Tabletext"/>
              <w:rPr>
                <w:highlight w:val="yellow"/>
                <w:lang w:val="en-AU"/>
              </w:rPr>
            </w:pPr>
            <w:r w:rsidRPr="008F4E1B">
              <w:t>None</w:t>
            </w:r>
          </w:p>
        </w:tc>
        <w:tc>
          <w:tcPr>
            <w:tcW w:w="857" w:type="dxa"/>
          </w:tcPr>
          <w:p w14:paraId="277F05DF" w14:textId="77777777" w:rsidR="007A08C2" w:rsidRPr="008F4E1B" w:rsidRDefault="007A08C2" w:rsidP="000605CE">
            <w:pPr>
              <w:pStyle w:val="02Tabletext"/>
            </w:pPr>
            <w:r>
              <w:rPr>
                <w:color w:val="000000"/>
              </w:rPr>
              <w:t>0</w:t>
            </w:r>
          </w:p>
        </w:tc>
        <w:tc>
          <w:tcPr>
            <w:tcW w:w="769" w:type="dxa"/>
          </w:tcPr>
          <w:p w14:paraId="4F110E6F" w14:textId="77777777" w:rsidR="007A08C2" w:rsidRPr="008F4E1B" w:rsidRDefault="007A08C2" w:rsidP="000605CE">
            <w:pPr>
              <w:pStyle w:val="02Tabletext"/>
            </w:pPr>
            <w:r>
              <w:rPr>
                <w:color w:val="000000"/>
              </w:rPr>
              <w:t>$0.00</w:t>
            </w:r>
          </w:p>
        </w:tc>
      </w:tr>
      <w:tr w:rsidR="007A08C2" w:rsidRPr="00FB48BC" w14:paraId="36B3A00A" w14:textId="77777777" w:rsidTr="007A08C2">
        <w:tc>
          <w:tcPr>
            <w:tcW w:w="697" w:type="dxa"/>
            <w:tcMar>
              <w:top w:w="57" w:type="dxa"/>
              <w:left w:w="57" w:type="dxa"/>
              <w:bottom w:w="57" w:type="dxa"/>
            </w:tcMar>
          </w:tcPr>
          <w:p w14:paraId="71CBB3DC" w14:textId="77777777" w:rsidR="007A08C2" w:rsidRPr="00FB48BC" w:rsidRDefault="007A08C2" w:rsidP="000605CE">
            <w:pPr>
              <w:pStyle w:val="02Tabletext"/>
              <w:rPr>
                <w:b/>
                <w:highlight w:val="yellow"/>
                <w:lang w:val="en-AU"/>
              </w:rPr>
            </w:pPr>
            <w:r w:rsidRPr="008F4E1B">
              <w:t>38615</w:t>
            </w:r>
          </w:p>
        </w:tc>
        <w:tc>
          <w:tcPr>
            <w:tcW w:w="3887" w:type="dxa"/>
            <w:tcMar>
              <w:top w:w="57" w:type="dxa"/>
              <w:left w:w="57" w:type="dxa"/>
              <w:bottom w:w="57" w:type="dxa"/>
            </w:tcMar>
          </w:tcPr>
          <w:p w14:paraId="2EBFF4C9" w14:textId="77777777" w:rsidR="007A08C2" w:rsidRPr="00FB48BC" w:rsidRDefault="007A08C2" w:rsidP="00593506">
            <w:pPr>
              <w:pStyle w:val="02Tabletext"/>
              <w:rPr>
                <w:highlight w:val="yellow"/>
                <w:lang w:val="en-AU"/>
              </w:rPr>
            </w:pPr>
            <w:r w:rsidRPr="008F4E1B">
              <w:t>Insertion of a left or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t xml:space="preserve"> </w:t>
            </w:r>
            <w:r w:rsidRPr="008F4E1B">
              <w:t xml:space="preserve">assist device; or (b) acute post cardiotomy support for failure to wean from cardiopulmonary transplantation; or (c) cardio-respiratory support for acute cardiac failure which is likely to recover with short term support of less than 6 </w:t>
            </w:r>
            <w:r w:rsidR="00C5690C" w:rsidRPr="008F4E1B">
              <w:t>weeks; not</w:t>
            </w:r>
            <w:r w:rsidRPr="008F4E1B">
              <w:t xml:space="preserve"> being a service associated with the use of a ventricular assist device as destination therapy in the management of patients with heart failure who are not expected to be suitable candidates for cardiac transplantation (Anaes.) (Assist.)</w:t>
            </w:r>
          </w:p>
        </w:tc>
        <w:tc>
          <w:tcPr>
            <w:tcW w:w="857" w:type="dxa"/>
          </w:tcPr>
          <w:p w14:paraId="151E9239" w14:textId="77777777" w:rsidR="007A08C2" w:rsidRPr="00FB48BC" w:rsidRDefault="007A08C2" w:rsidP="000605CE">
            <w:pPr>
              <w:pStyle w:val="02Tabletext"/>
              <w:rPr>
                <w:highlight w:val="yellow"/>
                <w:lang w:val="en-AU"/>
              </w:rPr>
            </w:pPr>
            <w:r w:rsidRPr="008F4E1B">
              <w:t>$1532.00</w:t>
            </w:r>
          </w:p>
        </w:tc>
        <w:tc>
          <w:tcPr>
            <w:tcW w:w="886" w:type="dxa"/>
            <w:tcMar>
              <w:top w:w="57" w:type="dxa"/>
              <w:left w:w="57" w:type="dxa"/>
              <w:bottom w:w="57" w:type="dxa"/>
            </w:tcMar>
          </w:tcPr>
          <w:p w14:paraId="50DC47F5" w14:textId="77777777" w:rsidR="007A08C2" w:rsidRPr="00FB48BC" w:rsidRDefault="007A08C2" w:rsidP="000605CE">
            <w:pPr>
              <w:pStyle w:val="02Tabletext"/>
              <w:rPr>
                <w:highlight w:val="yellow"/>
                <w:lang w:val="en-AU"/>
              </w:rPr>
            </w:pPr>
            <w:r w:rsidRPr="008F4E1B">
              <w:t>12</w:t>
            </w:r>
          </w:p>
        </w:tc>
        <w:tc>
          <w:tcPr>
            <w:tcW w:w="1158" w:type="dxa"/>
          </w:tcPr>
          <w:p w14:paraId="2DC16523" w14:textId="77777777" w:rsidR="007A08C2" w:rsidRPr="00FB48BC" w:rsidRDefault="007A08C2" w:rsidP="000605CE">
            <w:pPr>
              <w:pStyle w:val="02Tabletext"/>
              <w:rPr>
                <w:highlight w:val="yellow"/>
                <w:lang w:val="en-AU"/>
              </w:rPr>
            </w:pPr>
            <w:r w:rsidRPr="008F4E1B">
              <w:t>$8,325</w:t>
            </w:r>
          </w:p>
        </w:tc>
        <w:tc>
          <w:tcPr>
            <w:tcW w:w="857" w:type="dxa"/>
          </w:tcPr>
          <w:p w14:paraId="6F51AF1A" w14:textId="77777777" w:rsidR="007A08C2" w:rsidRPr="008F4E1B" w:rsidRDefault="007A08C2" w:rsidP="000605CE">
            <w:pPr>
              <w:pStyle w:val="02Tabletext"/>
            </w:pPr>
            <w:r>
              <w:rPr>
                <w:color w:val="000000"/>
              </w:rPr>
              <w:t>12</w:t>
            </w:r>
          </w:p>
        </w:tc>
        <w:tc>
          <w:tcPr>
            <w:tcW w:w="769" w:type="dxa"/>
          </w:tcPr>
          <w:p w14:paraId="2BB76BE9" w14:textId="77777777" w:rsidR="007A08C2" w:rsidRPr="008F4E1B" w:rsidRDefault="007A08C2" w:rsidP="000605CE">
            <w:pPr>
              <w:pStyle w:val="02Tabletext"/>
            </w:pPr>
            <w:r>
              <w:rPr>
                <w:color w:val="000000"/>
              </w:rPr>
              <w:t>$8,618.00</w:t>
            </w:r>
          </w:p>
        </w:tc>
      </w:tr>
      <w:tr w:rsidR="007A08C2" w:rsidRPr="00FB48BC" w14:paraId="6DA19972" w14:textId="77777777" w:rsidTr="007A08C2">
        <w:tc>
          <w:tcPr>
            <w:tcW w:w="697" w:type="dxa"/>
            <w:tcMar>
              <w:top w:w="57" w:type="dxa"/>
              <w:left w:w="57" w:type="dxa"/>
              <w:bottom w:w="57" w:type="dxa"/>
            </w:tcMar>
          </w:tcPr>
          <w:p w14:paraId="240F63AB" w14:textId="77777777" w:rsidR="007A08C2" w:rsidRPr="00FB48BC" w:rsidRDefault="007A08C2" w:rsidP="000605CE">
            <w:pPr>
              <w:pStyle w:val="02Tabletext"/>
              <w:rPr>
                <w:b/>
                <w:highlight w:val="yellow"/>
                <w:lang w:val="en-AU"/>
              </w:rPr>
            </w:pPr>
            <w:r w:rsidRPr="008F4E1B">
              <w:t>38618</w:t>
            </w:r>
          </w:p>
        </w:tc>
        <w:tc>
          <w:tcPr>
            <w:tcW w:w="3887" w:type="dxa"/>
            <w:tcMar>
              <w:top w:w="57" w:type="dxa"/>
              <w:left w:w="57" w:type="dxa"/>
              <w:bottom w:w="57" w:type="dxa"/>
            </w:tcMar>
          </w:tcPr>
          <w:p w14:paraId="7D6F6E42" w14:textId="77777777" w:rsidR="007A08C2" w:rsidRPr="00FB48BC" w:rsidRDefault="007A08C2" w:rsidP="00593506">
            <w:pPr>
              <w:pStyle w:val="02Tabletext"/>
              <w:rPr>
                <w:highlight w:val="yellow"/>
                <w:lang w:val="en-AU"/>
              </w:rPr>
            </w:pPr>
            <w:r w:rsidRPr="008F4E1B">
              <w:t>Insertion of a left and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t xml:space="preserve"> </w:t>
            </w:r>
            <w:r w:rsidRPr="008F4E1B">
              <w:t xml:space="preserve">assist device; or (b) acute post cardiotomy support for failure to wean from cardiopulmonary transplantation; or (c) cardio-respiratory support for acute cardiac failure which is likely to recover with short term support of less than 6 </w:t>
            </w:r>
            <w:r w:rsidR="00C5690C" w:rsidRPr="008F4E1B">
              <w:t>weeks; not</w:t>
            </w:r>
            <w:r w:rsidRPr="008F4E1B">
              <w:t xml:space="preserve"> being a service associated with the use of a ventricular assist device as destination therapy in the management of patients with heart failure who are not expected to be suitable candidates for cardiac transplantation (Anaes.) (Assist.)</w:t>
            </w:r>
          </w:p>
        </w:tc>
        <w:tc>
          <w:tcPr>
            <w:tcW w:w="857" w:type="dxa"/>
          </w:tcPr>
          <w:p w14:paraId="36E5E3B2" w14:textId="77777777" w:rsidR="007A08C2" w:rsidRPr="00FB48BC" w:rsidRDefault="007A08C2" w:rsidP="000605CE">
            <w:pPr>
              <w:pStyle w:val="02Tabletext"/>
              <w:rPr>
                <w:highlight w:val="yellow"/>
                <w:lang w:val="en-AU"/>
              </w:rPr>
            </w:pPr>
            <w:r w:rsidRPr="008F4E1B">
              <w:t>$1909.60</w:t>
            </w:r>
          </w:p>
        </w:tc>
        <w:tc>
          <w:tcPr>
            <w:tcW w:w="886" w:type="dxa"/>
            <w:tcMar>
              <w:top w:w="57" w:type="dxa"/>
              <w:left w:w="57" w:type="dxa"/>
              <w:bottom w:w="57" w:type="dxa"/>
            </w:tcMar>
          </w:tcPr>
          <w:p w14:paraId="2C5CF81C" w14:textId="77777777" w:rsidR="007A08C2" w:rsidRPr="00FB48BC" w:rsidRDefault="007A08C2" w:rsidP="000605CE">
            <w:pPr>
              <w:pStyle w:val="02Tabletext"/>
              <w:rPr>
                <w:highlight w:val="yellow"/>
                <w:lang w:val="en-AU"/>
              </w:rPr>
            </w:pPr>
            <w:r w:rsidRPr="008F4E1B">
              <w:t>20</w:t>
            </w:r>
          </w:p>
        </w:tc>
        <w:tc>
          <w:tcPr>
            <w:tcW w:w="1158" w:type="dxa"/>
          </w:tcPr>
          <w:p w14:paraId="05A718DA" w14:textId="77777777" w:rsidR="007A08C2" w:rsidRPr="00FB48BC" w:rsidRDefault="007A08C2" w:rsidP="000605CE">
            <w:pPr>
              <w:pStyle w:val="02Tabletext"/>
              <w:rPr>
                <w:highlight w:val="yellow"/>
                <w:lang w:val="en-AU"/>
              </w:rPr>
            </w:pPr>
            <w:r w:rsidRPr="008F4E1B">
              <w:t>$21,098</w:t>
            </w:r>
          </w:p>
        </w:tc>
        <w:tc>
          <w:tcPr>
            <w:tcW w:w="857" w:type="dxa"/>
          </w:tcPr>
          <w:p w14:paraId="76710C07" w14:textId="77777777" w:rsidR="007A08C2" w:rsidRPr="008F4E1B" w:rsidRDefault="007A08C2" w:rsidP="000605CE">
            <w:pPr>
              <w:pStyle w:val="02Tabletext"/>
            </w:pPr>
            <w:r>
              <w:rPr>
                <w:color w:val="000000"/>
              </w:rPr>
              <w:t>23</w:t>
            </w:r>
          </w:p>
        </w:tc>
        <w:tc>
          <w:tcPr>
            <w:tcW w:w="769" w:type="dxa"/>
          </w:tcPr>
          <w:p w14:paraId="69E76885" w14:textId="77777777" w:rsidR="007A08C2" w:rsidRPr="008F4E1B" w:rsidRDefault="007A08C2" w:rsidP="000605CE">
            <w:pPr>
              <w:pStyle w:val="02Tabletext"/>
            </w:pPr>
            <w:r>
              <w:rPr>
                <w:color w:val="000000"/>
              </w:rPr>
              <w:t>$29,294.00</w:t>
            </w:r>
          </w:p>
        </w:tc>
      </w:tr>
      <w:tr w:rsidR="007A08C2" w:rsidRPr="00FB48BC" w14:paraId="3DAC674D" w14:textId="77777777" w:rsidTr="00FD6810">
        <w:tc>
          <w:tcPr>
            <w:tcW w:w="697" w:type="dxa"/>
            <w:tcMar>
              <w:top w:w="57" w:type="dxa"/>
              <w:left w:w="57" w:type="dxa"/>
              <w:bottom w:w="57" w:type="dxa"/>
            </w:tcMar>
          </w:tcPr>
          <w:p w14:paraId="6B88902A" w14:textId="77777777" w:rsidR="007A08C2" w:rsidRPr="00FB48BC" w:rsidRDefault="007A08C2" w:rsidP="000605CE">
            <w:pPr>
              <w:pStyle w:val="02Tabletext"/>
              <w:rPr>
                <w:b/>
                <w:highlight w:val="yellow"/>
                <w:lang w:val="en-AU"/>
              </w:rPr>
            </w:pPr>
            <w:r w:rsidRPr="008F4E1B">
              <w:t>38621</w:t>
            </w:r>
          </w:p>
        </w:tc>
        <w:tc>
          <w:tcPr>
            <w:tcW w:w="3887" w:type="dxa"/>
            <w:tcMar>
              <w:top w:w="57" w:type="dxa"/>
              <w:left w:w="57" w:type="dxa"/>
              <w:bottom w:w="57" w:type="dxa"/>
            </w:tcMar>
          </w:tcPr>
          <w:p w14:paraId="710F8EDF" w14:textId="77777777" w:rsidR="007A08C2" w:rsidRPr="00FB48BC" w:rsidRDefault="007A08C2" w:rsidP="000605CE">
            <w:pPr>
              <w:pStyle w:val="02Tabletext"/>
              <w:rPr>
                <w:highlight w:val="yellow"/>
                <w:lang w:val="en-AU"/>
              </w:rPr>
            </w:pPr>
            <w:r w:rsidRPr="008F4E1B">
              <w:t>Left or right ventricular assist device, removal of, as an independent procedure (Anaes.) (Assist.)</w:t>
            </w:r>
          </w:p>
        </w:tc>
        <w:tc>
          <w:tcPr>
            <w:tcW w:w="857" w:type="dxa"/>
          </w:tcPr>
          <w:p w14:paraId="7CE8E556" w14:textId="77777777" w:rsidR="007A08C2" w:rsidRPr="00FB48BC" w:rsidRDefault="007A08C2" w:rsidP="000605CE">
            <w:pPr>
              <w:pStyle w:val="02Tabletext"/>
              <w:rPr>
                <w:highlight w:val="yellow"/>
                <w:lang w:val="en-AU"/>
              </w:rPr>
            </w:pPr>
            <w:r w:rsidRPr="008F4E1B">
              <w:t>$762.35</w:t>
            </w:r>
          </w:p>
        </w:tc>
        <w:tc>
          <w:tcPr>
            <w:tcW w:w="886" w:type="dxa"/>
            <w:tcMar>
              <w:top w:w="57" w:type="dxa"/>
              <w:left w:w="57" w:type="dxa"/>
              <w:bottom w:w="57" w:type="dxa"/>
            </w:tcMar>
          </w:tcPr>
          <w:p w14:paraId="0DB31CD7" w14:textId="77777777" w:rsidR="007A08C2" w:rsidRPr="00FB48BC" w:rsidRDefault="007A08C2" w:rsidP="000605CE">
            <w:pPr>
              <w:pStyle w:val="02Tabletext"/>
              <w:rPr>
                <w:highlight w:val="yellow"/>
                <w:lang w:val="en-AU"/>
              </w:rPr>
            </w:pPr>
            <w:r w:rsidRPr="008F4E1B">
              <w:t>3</w:t>
            </w:r>
          </w:p>
        </w:tc>
        <w:tc>
          <w:tcPr>
            <w:tcW w:w="1158" w:type="dxa"/>
          </w:tcPr>
          <w:p w14:paraId="2B661CAE" w14:textId="77777777" w:rsidR="007A08C2" w:rsidRPr="00FB48BC" w:rsidRDefault="007A08C2" w:rsidP="000605CE">
            <w:pPr>
              <w:pStyle w:val="02Tabletext"/>
              <w:rPr>
                <w:highlight w:val="yellow"/>
                <w:lang w:val="en-AU"/>
              </w:rPr>
            </w:pPr>
            <w:r w:rsidRPr="008F4E1B">
              <w:t>$1,287</w:t>
            </w:r>
          </w:p>
        </w:tc>
        <w:tc>
          <w:tcPr>
            <w:tcW w:w="857" w:type="dxa"/>
          </w:tcPr>
          <w:p w14:paraId="0766F803" w14:textId="77777777" w:rsidR="007A08C2" w:rsidRPr="008F4E1B" w:rsidRDefault="007A08C2" w:rsidP="000605CE">
            <w:pPr>
              <w:pStyle w:val="02Tabletext"/>
            </w:pPr>
            <w:r>
              <w:rPr>
                <w:color w:val="000000"/>
              </w:rPr>
              <w:t>4</w:t>
            </w:r>
          </w:p>
        </w:tc>
        <w:tc>
          <w:tcPr>
            <w:tcW w:w="769" w:type="dxa"/>
          </w:tcPr>
          <w:p w14:paraId="1445326E" w14:textId="77777777" w:rsidR="007A08C2" w:rsidRPr="008F4E1B" w:rsidRDefault="007A08C2" w:rsidP="000605CE">
            <w:pPr>
              <w:pStyle w:val="02Tabletext"/>
            </w:pPr>
            <w:r>
              <w:rPr>
                <w:color w:val="000000"/>
              </w:rPr>
              <w:t>$1,858.00</w:t>
            </w:r>
          </w:p>
        </w:tc>
      </w:tr>
      <w:tr w:rsidR="007A08C2" w:rsidRPr="00FB48BC" w14:paraId="696A0CC1" w14:textId="77777777" w:rsidTr="00FD6810">
        <w:tc>
          <w:tcPr>
            <w:tcW w:w="697" w:type="dxa"/>
            <w:tcMar>
              <w:top w:w="57" w:type="dxa"/>
              <w:left w:w="57" w:type="dxa"/>
              <w:bottom w:w="57" w:type="dxa"/>
            </w:tcMar>
          </w:tcPr>
          <w:p w14:paraId="1A03B770" w14:textId="77777777" w:rsidR="007A08C2" w:rsidRPr="00FB48BC" w:rsidRDefault="007A08C2" w:rsidP="000605CE">
            <w:pPr>
              <w:pStyle w:val="02Tabletext"/>
              <w:rPr>
                <w:highlight w:val="yellow"/>
                <w:lang w:val="en-AU"/>
              </w:rPr>
            </w:pPr>
            <w:r w:rsidRPr="008F4E1B">
              <w:lastRenderedPageBreak/>
              <w:t>38624</w:t>
            </w:r>
          </w:p>
        </w:tc>
        <w:tc>
          <w:tcPr>
            <w:tcW w:w="3887" w:type="dxa"/>
            <w:tcMar>
              <w:top w:w="57" w:type="dxa"/>
              <w:left w:w="57" w:type="dxa"/>
              <w:bottom w:w="57" w:type="dxa"/>
            </w:tcMar>
          </w:tcPr>
          <w:p w14:paraId="1BA0FB96" w14:textId="77777777" w:rsidR="007A08C2" w:rsidRPr="00FB48BC" w:rsidRDefault="007A08C2" w:rsidP="000605CE">
            <w:pPr>
              <w:pStyle w:val="02Tabletext"/>
              <w:rPr>
                <w:highlight w:val="yellow"/>
                <w:lang w:val="en-AU"/>
              </w:rPr>
            </w:pPr>
            <w:r w:rsidRPr="008F4E1B">
              <w:t>Left and right ventricular assist device, removal of, as an independent procedure (Anaes.) (Assist.)</w:t>
            </w:r>
          </w:p>
        </w:tc>
        <w:tc>
          <w:tcPr>
            <w:tcW w:w="857" w:type="dxa"/>
          </w:tcPr>
          <w:p w14:paraId="09E0704E" w14:textId="77777777" w:rsidR="007A08C2" w:rsidRPr="00FB48BC" w:rsidRDefault="007A08C2" w:rsidP="000605CE">
            <w:pPr>
              <w:pStyle w:val="02Tabletext"/>
              <w:rPr>
                <w:highlight w:val="yellow"/>
                <w:lang w:val="en-AU"/>
              </w:rPr>
            </w:pPr>
            <w:r w:rsidRPr="008F4E1B">
              <w:t>$856.65</w:t>
            </w:r>
          </w:p>
        </w:tc>
        <w:tc>
          <w:tcPr>
            <w:tcW w:w="886" w:type="dxa"/>
            <w:tcMar>
              <w:top w:w="57" w:type="dxa"/>
              <w:left w:w="57" w:type="dxa"/>
              <w:bottom w:w="57" w:type="dxa"/>
            </w:tcMar>
          </w:tcPr>
          <w:p w14:paraId="02410667" w14:textId="77777777" w:rsidR="007A08C2" w:rsidRPr="00FB48BC" w:rsidRDefault="007A08C2" w:rsidP="000605CE">
            <w:pPr>
              <w:pStyle w:val="02Tabletext"/>
              <w:rPr>
                <w:highlight w:val="yellow"/>
                <w:lang w:val="en-AU"/>
              </w:rPr>
            </w:pPr>
            <w:r w:rsidRPr="008F4E1B">
              <w:t>3</w:t>
            </w:r>
          </w:p>
        </w:tc>
        <w:tc>
          <w:tcPr>
            <w:tcW w:w="1158" w:type="dxa"/>
          </w:tcPr>
          <w:p w14:paraId="139F5B63" w14:textId="77777777" w:rsidR="007A08C2" w:rsidRPr="00FB48BC" w:rsidRDefault="007A08C2" w:rsidP="000605CE">
            <w:pPr>
              <w:pStyle w:val="02Tabletext"/>
              <w:rPr>
                <w:highlight w:val="yellow"/>
                <w:lang w:val="en-AU"/>
              </w:rPr>
            </w:pPr>
            <w:r w:rsidRPr="008F4E1B">
              <w:t>$1,515</w:t>
            </w:r>
          </w:p>
        </w:tc>
        <w:tc>
          <w:tcPr>
            <w:tcW w:w="857" w:type="dxa"/>
          </w:tcPr>
          <w:p w14:paraId="6381A0C2" w14:textId="77777777" w:rsidR="007A08C2" w:rsidRPr="008F4E1B" w:rsidRDefault="007A08C2" w:rsidP="000605CE">
            <w:pPr>
              <w:pStyle w:val="02Tabletext"/>
            </w:pPr>
            <w:r>
              <w:rPr>
                <w:color w:val="000000"/>
              </w:rPr>
              <w:t>7</w:t>
            </w:r>
          </w:p>
        </w:tc>
        <w:tc>
          <w:tcPr>
            <w:tcW w:w="769" w:type="dxa"/>
          </w:tcPr>
          <w:p w14:paraId="7F01215E" w14:textId="77777777" w:rsidR="007A08C2" w:rsidRPr="008F4E1B" w:rsidRDefault="007A08C2" w:rsidP="000605CE">
            <w:pPr>
              <w:pStyle w:val="02Tabletext"/>
            </w:pPr>
            <w:r>
              <w:rPr>
                <w:color w:val="000000"/>
              </w:rPr>
              <w:t>$3,052.00</w:t>
            </w:r>
          </w:p>
        </w:tc>
      </w:tr>
      <w:tr w:rsidR="007A08C2" w:rsidRPr="00FB48BC" w14:paraId="45854E7B" w14:textId="77777777" w:rsidTr="00FD6810">
        <w:tc>
          <w:tcPr>
            <w:tcW w:w="697" w:type="dxa"/>
            <w:tcMar>
              <w:top w:w="57" w:type="dxa"/>
              <w:left w:w="57" w:type="dxa"/>
              <w:bottom w:w="57" w:type="dxa"/>
            </w:tcMar>
          </w:tcPr>
          <w:p w14:paraId="247840D3" w14:textId="77777777" w:rsidR="007A08C2" w:rsidRPr="00FB48BC" w:rsidRDefault="007A08C2" w:rsidP="000605CE">
            <w:pPr>
              <w:pStyle w:val="02Tabletext"/>
              <w:rPr>
                <w:highlight w:val="yellow"/>
                <w:lang w:val="en-AU"/>
              </w:rPr>
            </w:pPr>
            <w:r w:rsidRPr="008F4E1B">
              <w:t>38627</w:t>
            </w:r>
          </w:p>
        </w:tc>
        <w:tc>
          <w:tcPr>
            <w:tcW w:w="3887" w:type="dxa"/>
            <w:tcMar>
              <w:top w:w="57" w:type="dxa"/>
              <w:left w:w="57" w:type="dxa"/>
              <w:bottom w:w="57" w:type="dxa"/>
            </w:tcMar>
          </w:tcPr>
          <w:p w14:paraId="345BAA08" w14:textId="77777777" w:rsidR="007A08C2" w:rsidRPr="00FB48BC" w:rsidRDefault="007A08C2" w:rsidP="000605CE">
            <w:pPr>
              <w:pStyle w:val="02Tabletext"/>
              <w:rPr>
                <w:highlight w:val="yellow"/>
                <w:lang w:val="en-AU"/>
              </w:rPr>
            </w:pPr>
            <w:r w:rsidRPr="008F4E1B">
              <w:t>Extra-corporeal membrane oxygenation, bypass or ventricular assist device cannulae, adjustment and re-positioning of, by open operation, in patients supported by these devices (Anaes.) (Assist.)</w:t>
            </w:r>
          </w:p>
        </w:tc>
        <w:tc>
          <w:tcPr>
            <w:tcW w:w="857" w:type="dxa"/>
          </w:tcPr>
          <w:p w14:paraId="3B96C468" w14:textId="77777777" w:rsidR="007A08C2" w:rsidRPr="00FB48BC" w:rsidRDefault="007A08C2" w:rsidP="000605CE">
            <w:pPr>
              <w:pStyle w:val="02Tabletext"/>
              <w:rPr>
                <w:highlight w:val="yellow"/>
                <w:shd w:val="clear" w:color="auto" w:fill="FFFFFF"/>
                <w:lang w:val="en-AU"/>
              </w:rPr>
            </w:pPr>
            <w:r w:rsidRPr="008F4E1B">
              <w:t>$669.60</w:t>
            </w:r>
          </w:p>
        </w:tc>
        <w:tc>
          <w:tcPr>
            <w:tcW w:w="886" w:type="dxa"/>
            <w:tcMar>
              <w:top w:w="57" w:type="dxa"/>
              <w:left w:w="57" w:type="dxa"/>
              <w:bottom w:w="57" w:type="dxa"/>
            </w:tcMar>
          </w:tcPr>
          <w:p w14:paraId="21F998E8" w14:textId="77777777" w:rsidR="007A08C2" w:rsidRPr="00FB48BC" w:rsidRDefault="007A08C2" w:rsidP="000605CE">
            <w:pPr>
              <w:pStyle w:val="02Tabletext"/>
              <w:rPr>
                <w:highlight w:val="yellow"/>
                <w:lang w:val="en-AU"/>
              </w:rPr>
            </w:pPr>
            <w:r w:rsidRPr="008F4E1B">
              <w:t>31</w:t>
            </w:r>
          </w:p>
        </w:tc>
        <w:tc>
          <w:tcPr>
            <w:tcW w:w="1158" w:type="dxa"/>
          </w:tcPr>
          <w:p w14:paraId="7F6BCEEC" w14:textId="77777777" w:rsidR="007A08C2" w:rsidRPr="00FB48BC" w:rsidRDefault="007A08C2" w:rsidP="000605CE">
            <w:pPr>
              <w:pStyle w:val="02Tabletext"/>
              <w:rPr>
                <w:highlight w:val="yellow"/>
                <w:shd w:val="clear" w:color="auto" w:fill="FFFFFF"/>
                <w:lang w:val="en-AU"/>
              </w:rPr>
            </w:pPr>
            <w:r w:rsidRPr="008F4E1B">
              <w:t>$9,542</w:t>
            </w:r>
          </w:p>
        </w:tc>
        <w:tc>
          <w:tcPr>
            <w:tcW w:w="857" w:type="dxa"/>
          </w:tcPr>
          <w:p w14:paraId="65EE4159" w14:textId="77777777" w:rsidR="007A08C2" w:rsidRPr="008F4E1B" w:rsidRDefault="007A08C2" w:rsidP="000605CE">
            <w:pPr>
              <w:pStyle w:val="02Tabletext"/>
            </w:pPr>
            <w:r>
              <w:rPr>
                <w:color w:val="000000"/>
              </w:rPr>
              <w:t>41</w:t>
            </w:r>
          </w:p>
        </w:tc>
        <w:tc>
          <w:tcPr>
            <w:tcW w:w="769" w:type="dxa"/>
          </w:tcPr>
          <w:p w14:paraId="004DD8DD" w14:textId="77777777" w:rsidR="007A08C2" w:rsidRPr="008F4E1B" w:rsidRDefault="007A08C2" w:rsidP="000605CE">
            <w:pPr>
              <w:pStyle w:val="02Tabletext"/>
            </w:pPr>
            <w:r>
              <w:rPr>
                <w:color w:val="000000"/>
              </w:rPr>
              <w:t>$14,815.00</w:t>
            </w:r>
          </w:p>
        </w:tc>
      </w:tr>
      <w:tr w:rsidR="007A08C2" w:rsidRPr="00FB48BC" w14:paraId="2D525AFB" w14:textId="77777777" w:rsidTr="00FD6810">
        <w:tc>
          <w:tcPr>
            <w:tcW w:w="697" w:type="dxa"/>
            <w:tcMar>
              <w:top w:w="57" w:type="dxa"/>
              <w:left w:w="57" w:type="dxa"/>
              <w:bottom w:w="57" w:type="dxa"/>
            </w:tcMar>
          </w:tcPr>
          <w:p w14:paraId="2620A75E" w14:textId="77777777" w:rsidR="007A08C2" w:rsidRPr="00FB48BC" w:rsidRDefault="007A08C2" w:rsidP="000605CE">
            <w:pPr>
              <w:pStyle w:val="02Tabletext"/>
              <w:rPr>
                <w:highlight w:val="yellow"/>
                <w:lang w:val="en-AU"/>
              </w:rPr>
            </w:pPr>
            <w:r w:rsidRPr="008F4E1B">
              <w:t>38637</w:t>
            </w:r>
          </w:p>
        </w:tc>
        <w:tc>
          <w:tcPr>
            <w:tcW w:w="3887" w:type="dxa"/>
            <w:tcMar>
              <w:top w:w="57" w:type="dxa"/>
              <w:left w:w="57" w:type="dxa"/>
              <w:bottom w:w="57" w:type="dxa"/>
            </w:tcMar>
          </w:tcPr>
          <w:p w14:paraId="4DC18B7A" w14:textId="77777777" w:rsidR="007A08C2" w:rsidRPr="00FB48BC" w:rsidRDefault="007A08C2" w:rsidP="000605CE">
            <w:pPr>
              <w:pStyle w:val="02Tabletext"/>
              <w:rPr>
                <w:highlight w:val="yellow"/>
                <w:shd w:val="clear" w:color="auto" w:fill="FFFFFF"/>
                <w:lang w:val="en-AU"/>
              </w:rPr>
            </w:pPr>
            <w:r w:rsidRPr="008F4E1B">
              <w:t>Patent diseased coronary artery bypass vein graft or grafts, dissection, disconnection and oversewing of (Anaes.) (Assist.)</w:t>
            </w:r>
          </w:p>
        </w:tc>
        <w:tc>
          <w:tcPr>
            <w:tcW w:w="857" w:type="dxa"/>
          </w:tcPr>
          <w:p w14:paraId="1510A85B" w14:textId="77777777" w:rsidR="007A08C2" w:rsidRPr="00FB48BC" w:rsidRDefault="007A08C2" w:rsidP="000605CE">
            <w:pPr>
              <w:pStyle w:val="02Tabletext"/>
              <w:rPr>
                <w:highlight w:val="yellow"/>
                <w:lang w:val="en-AU"/>
              </w:rPr>
            </w:pPr>
            <w:r w:rsidRPr="008F4E1B">
              <w:t>$554.55</w:t>
            </w:r>
          </w:p>
        </w:tc>
        <w:tc>
          <w:tcPr>
            <w:tcW w:w="886" w:type="dxa"/>
            <w:tcMar>
              <w:top w:w="57" w:type="dxa"/>
              <w:left w:w="57" w:type="dxa"/>
              <w:bottom w:w="57" w:type="dxa"/>
            </w:tcMar>
          </w:tcPr>
          <w:p w14:paraId="3B176727" w14:textId="77777777" w:rsidR="007A08C2" w:rsidRPr="00FB48BC" w:rsidRDefault="007A08C2" w:rsidP="000605CE">
            <w:pPr>
              <w:pStyle w:val="02Tabletext"/>
              <w:rPr>
                <w:highlight w:val="yellow"/>
                <w:shd w:val="clear" w:color="auto" w:fill="FFFFFF"/>
                <w:lang w:val="en-AU"/>
              </w:rPr>
            </w:pPr>
            <w:r w:rsidRPr="008F4E1B">
              <w:t>80</w:t>
            </w:r>
          </w:p>
        </w:tc>
        <w:tc>
          <w:tcPr>
            <w:tcW w:w="1158" w:type="dxa"/>
          </w:tcPr>
          <w:p w14:paraId="0BDD1093" w14:textId="77777777" w:rsidR="007A08C2" w:rsidRPr="00FB48BC" w:rsidRDefault="007A08C2" w:rsidP="000605CE">
            <w:pPr>
              <w:pStyle w:val="02Tabletext"/>
              <w:rPr>
                <w:highlight w:val="yellow"/>
                <w:lang w:val="en-AU"/>
              </w:rPr>
            </w:pPr>
            <w:r w:rsidRPr="008F4E1B">
              <w:t>$9,058</w:t>
            </w:r>
          </w:p>
        </w:tc>
        <w:tc>
          <w:tcPr>
            <w:tcW w:w="857" w:type="dxa"/>
          </w:tcPr>
          <w:p w14:paraId="3AD17CDE" w14:textId="77777777" w:rsidR="007A08C2" w:rsidRPr="008F4E1B" w:rsidRDefault="007A08C2" w:rsidP="000605CE">
            <w:pPr>
              <w:pStyle w:val="02Tabletext"/>
            </w:pPr>
            <w:r>
              <w:rPr>
                <w:color w:val="000000"/>
              </w:rPr>
              <w:t>60</w:t>
            </w:r>
          </w:p>
        </w:tc>
        <w:tc>
          <w:tcPr>
            <w:tcW w:w="769" w:type="dxa"/>
          </w:tcPr>
          <w:p w14:paraId="11B02399" w14:textId="77777777" w:rsidR="007A08C2" w:rsidRPr="008F4E1B" w:rsidRDefault="007A08C2" w:rsidP="000605CE">
            <w:pPr>
              <w:pStyle w:val="02Tabletext"/>
            </w:pPr>
            <w:r>
              <w:rPr>
                <w:color w:val="000000"/>
              </w:rPr>
              <w:t>$7,576.00</w:t>
            </w:r>
          </w:p>
        </w:tc>
      </w:tr>
      <w:tr w:rsidR="007A08C2" w:rsidRPr="00FB48BC" w14:paraId="061D9EF2" w14:textId="77777777" w:rsidTr="00FD6810">
        <w:tc>
          <w:tcPr>
            <w:tcW w:w="697" w:type="dxa"/>
            <w:tcMar>
              <w:top w:w="57" w:type="dxa"/>
              <w:left w:w="57" w:type="dxa"/>
              <w:bottom w:w="57" w:type="dxa"/>
            </w:tcMar>
          </w:tcPr>
          <w:p w14:paraId="4B792414" w14:textId="77777777" w:rsidR="007A08C2" w:rsidRPr="00FB48BC" w:rsidRDefault="007A08C2" w:rsidP="000605CE">
            <w:pPr>
              <w:pStyle w:val="02Tabletext"/>
              <w:rPr>
                <w:highlight w:val="yellow"/>
                <w:lang w:val="en-AU"/>
              </w:rPr>
            </w:pPr>
            <w:r w:rsidRPr="008F4E1B">
              <w:t>38640</w:t>
            </w:r>
          </w:p>
        </w:tc>
        <w:tc>
          <w:tcPr>
            <w:tcW w:w="3887" w:type="dxa"/>
            <w:tcMar>
              <w:top w:w="57" w:type="dxa"/>
              <w:left w:w="57" w:type="dxa"/>
              <w:bottom w:w="57" w:type="dxa"/>
            </w:tcMar>
          </w:tcPr>
          <w:p w14:paraId="0169E564" w14:textId="77777777" w:rsidR="007A08C2" w:rsidRPr="00FB48BC" w:rsidRDefault="007A08C2" w:rsidP="000605CE">
            <w:pPr>
              <w:pStyle w:val="02Tabletext"/>
              <w:rPr>
                <w:highlight w:val="yellow"/>
                <w:lang w:val="en-AU"/>
              </w:rPr>
            </w:pPr>
            <w:r w:rsidRPr="008F4E1B">
              <w:t>Re-operation via median sternotomy, for any procedure, including any divisions of adhesions where the time taken to divide the adhesions is 45 minutes or less (Anaes.) (Assist.)</w:t>
            </w:r>
          </w:p>
        </w:tc>
        <w:tc>
          <w:tcPr>
            <w:tcW w:w="857" w:type="dxa"/>
          </w:tcPr>
          <w:p w14:paraId="5691E3CD" w14:textId="77777777" w:rsidR="007A08C2" w:rsidRPr="00FB48BC" w:rsidRDefault="007A08C2" w:rsidP="000605CE">
            <w:pPr>
              <w:pStyle w:val="02Tabletext"/>
              <w:rPr>
                <w:highlight w:val="yellow"/>
                <w:lang w:val="en-AU"/>
              </w:rPr>
            </w:pPr>
            <w:r w:rsidRPr="008F4E1B">
              <w:t>$958.40</w:t>
            </w:r>
          </w:p>
        </w:tc>
        <w:tc>
          <w:tcPr>
            <w:tcW w:w="886" w:type="dxa"/>
            <w:tcMar>
              <w:top w:w="57" w:type="dxa"/>
              <w:left w:w="57" w:type="dxa"/>
              <w:bottom w:w="57" w:type="dxa"/>
            </w:tcMar>
          </w:tcPr>
          <w:p w14:paraId="35DD0B56" w14:textId="77777777" w:rsidR="007A08C2" w:rsidRPr="00FB48BC" w:rsidRDefault="007A08C2" w:rsidP="000605CE">
            <w:pPr>
              <w:pStyle w:val="02Tabletext"/>
              <w:rPr>
                <w:highlight w:val="yellow"/>
                <w:lang w:val="en-AU"/>
              </w:rPr>
            </w:pPr>
            <w:r w:rsidRPr="008F4E1B">
              <w:t>115</w:t>
            </w:r>
          </w:p>
        </w:tc>
        <w:tc>
          <w:tcPr>
            <w:tcW w:w="1158" w:type="dxa"/>
          </w:tcPr>
          <w:p w14:paraId="7C08BBB4" w14:textId="77777777" w:rsidR="007A08C2" w:rsidRPr="00FB48BC" w:rsidRDefault="007A08C2" w:rsidP="000605CE">
            <w:pPr>
              <w:pStyle w:val="02Tabletext"/>
              <w:rPr>
                <w:highlight w:val="yellow"/>
                <w:lang w:val="en-AU"/>
              </w:rPr>
            </w:pPr>
            <w:r w:rsidRPr="008F4E1B">
              <w:t>$42,241</w:t>
            </w:r>
          </w:p>
        </w:tc>
        <w:tc>
          <w:tcPr>
            <w:tcW w:w="857" w:type="dxa"/>
          </w:tcPr>
          <w:p w14:paraId="7615E3F2" w14:textId="77777777" w:rsidR="007A08C2" w:rsidRPr="008F4E1B" w:rsidRDefault="007A08C2" w:rsidP="000605CE">
            <w:pPr>
              <w:pStyle w:val="02Tabletext"/>
            </w:pPr>
            <w:r>
              <w:rPr>
                <w:color w:val="000000"/>
              </w:rPr>
              <w:t>103</w:t>
            </w:r>
          </w:p>
        </w:tc>
        <w:tc>
          <w:tcPr>
            <w:tcW w:w="769" w:type="dxa"/>
          </w:tcPr>
          <w:p w14:paraId="40D6A8FC" w14:textId="77777777" w:rsidR="007A08C2" w:rsidRPr="008F4E1B" w:rsidRDefault="007A08C2" w:rsidP="000605CE">
            <w:pPr>
              <w:pStyle w:val="02Tabletext"/>
            </w:pPr>
            <w:r>
              <w:rPr>
                <w:color w:val="000000"/>
              </w:rPr>
              <w:t>$39,688.00</w:t>
            </w:r>
          </w:p>
        </w:tc>
      </w:tr>
      <w:tr w:rsidR="007A08C2" w:rsidRPr="00FB48BC" w14:paraId="0903D72B" w14:textId="77777777" w:rsidTr="00FD6810">
        <w:tc>
          <w:tcPr>
            <w:tcW w:w="697" w:type="dxa"/>
            <w:tcMar>
              <w:top w:w="57" w:type="dxa"/>
              <w:left w:w="57" w:type="dxa"/>
              <w:bottom w:w="57" w:type="dxa"/>
            </w:tcMar>
          </w:tcPr>
          <w:p w14:paraId="396763C2" w14:textId="77777777" w:rsidR="007A08C2" w:rsidRPr="00FB48BC" w:rsidRDefault="007A08C2" w:rsidP="000605CE">
            <w:pPr>
              <w:pStyle w:val="02Tabletext"/>
              <w:rPr>
                <w:highlight w:val="yellow"/>
                <w:lang w:val="en-AU"/>
              </w:rPr>
            </w:pPr>
            <w:r w:rsidRPr="008F4E1B">
              <w:t>38643</w:t>
            </w:r>
          </w:p>
        </w:tc>
        <w:tc>
          <w:tcPr>
            <w:tcW w:w="3887" w:type="dxa"/>
            <w:tcMar>
              <w:top w:w="57" w:type="dxa"/>
              <w:left w:w="57" w:type="dxa"/>
              <w:bottom w:w="57" w:type="dxa"/>
            </w:tcMar>
          </w:tcPr>
          <w:p w14:paraId="4E6AEC02" w14:textId="77777777" w:rsidR="007A08C2" w:rsidRPr="00FB48BC" w:rsidRDefault="007A08C2" w:rsidP="000605CE">
            <w:pPr>
              <w:pStyle w:val="02Tabletext"/>
              <w:rPr>
                <w:highlight w:val="yellow"/>
                <w:lang w:val="en-AU"/>
              </w:rPr>
            </w:pPr>
            <w:r w:rsidRPr="008F4E1B">
              <w:t>Thoracotomy or sternotomy involving division of adhesions where the time taken to divide the adhesions exceeds 45 minutes (Anaes.) (Assist.)</w:t>
            </w:r>
          </w:p>
        </w:tc>
        <w:tc>
          <w:tcPr>
            <w:tcW w:w="857" w:type="dxa"/>
          </w:tcPr>
          <w:p w14:paraId="76ECDD18" w14:textId="77777777" w:rsidR="007A08C2" w:rsidRPr="00FB48BC" w:rsidRDefault="007A08C2" w:rsidP="000605CE">
            <w:pPr>
              <w:pStyle w:val="02Tabletext"/>
              <w:rPr>
                <w:highlight w:val="yellow"/>
                <w:lang w:val="en-AU"/>
              </w:rPr>
            </w:pPr>
            <w:r w:rsidRPr="008F4E1B">
              <w:t>$1067.40</w:t>
            </w:r>
          </w:p>
        </w:tc>
        <w:tc>
          <w:tcPr>
            <w:tcW w:w="886" w:type="dxa"/>
            <w:tcMar>
              <w:top w:w="57" w:type="dxa"/>
              <w:left w:w="57" w:type="dxa"/>
              <w:bottom w:w="57" w:type="dxa"/>
            </w:tcMar>
          </w:tcPr>
          <w:p w14:paraId="77EACFC9" w14:textId="77777777" w:rsidR="007A08C2" w:rsidRPr="00FB48BC" w:rsidRDefault="007A08C2" w:rsidP="000605CE">
            <w:pPr>
              <w:pStyle w:val="02Tabletext"/>
              <w:rPr>
                <w:highlight w:val="yellow"/>
                <w:lang w:val="en-AU"/>
              </w:rPr>
            </w:pPr>
            <w:r w:rsidRPr="008F4E1B">
              <w:t>999</w:t>
            </w:r>
          </w:p>
        </w:tc>
        <w:tc>
          <w:tcPr>
            <w:tcW w:w="1158" w:type="dxa"/>
          </w:tcPr>
          <w:p w14:paraId="06324BC8" w14:textId="77777777" w:rsidR="007A08C2" w:rsidRPr="00FB48BC" w:rsidRDefault="007A08C2" w:rsidP="000605CE">
            <w:pPr>
              <w:pStyle w:val="02Tabletext"/>
              <w:rPr>
                <w:highlight w:val="yellow"/>
                <w:lang w:val="en-AU"/>
              </w:rPr>
            </w:pPr>
            <w:r w:rsidRPr="008F4E1B">
              <w:t>$377,450</w:t>
            </w:r>
          </w:p>
        </w:tc>
        <w:tc>
          <w:tcPr>
            <w:tcW w:w="857" w:type="dxa"/>
          </w:tcPr>
          <w:p w14:paraId="5291F193" w14:textId="77777777" w:rsidR="007A08C2" w:rsidRPr="008F4E1B" w:rsidRDefault="007A08C2" w:rsidP="000605CE">
            <w:pPr>
              <w:pStyle w:val="02Tabletext"/>
            </w:pPr>
            <w:r>
              <w:rPr>
                <w:color w:val="000000"/>
              </w:rPr>
              <w:t>1,123</w:t>
            </w:r>
          </w:p>
        </w:tc>
        <w:tc>
          <w:tcPr>
            <w:tcW w:w="769" w:type="dxa"/>
          </w:tcPr>
          <w:p w14:paraId="43ED7DE7" w14:textId="77777777" w:rsidR="007A08C2" w:rsidRPr="008F4E1B" w:rsidRDefault="007A08C2" w:rsidP="000605CE">
            <w:pPr>
              <w:pStyle w:val="02Tabletext"/>
            </w:pPr>
            <w:r>
              <w:rPr>
                <w:color w:val="000000"/>
              </w:rPr>
              <w:t>$431,858.00</w:t>
            </w:r>
          </w:p>
        </w:tc>
      </w:tr>
      <w:tr w:rsidR="007A08C2" w:rsidRPr="00FB48BC" w14:paraId="1A842B38" w14:textId="77777777" w:rsidTr="00FD6810">
        <w:tc>
          <w:tcPr>
            <w:tcW w:w="697" w:type="dxa"/>
            <w:tcMar>
              <w:top w:w="57" w:type="dxa"/>
              <w:left w:w="57" w:type="dxa"/>
              <w:bottom w:w="57" w:type="dxa"/>
            </w:tcMar>
          </w:tcPr>
          <w:p w14:paraId="736254B3" w14:textId="77777777" w:rsidR="007A08C2" w:rsidRPr="00FB48BC" w:rsidRDefault="007A08C2" w:rsidP="000605CE">
            <w:pPr>
              <w:pStyle w:val="02Tabletext"/>
              <w:rPr>
                <w:b/>
                <w:highlight w:val="yellow"/>
                <w:lang w:val="en-AU"/>
              </w:rPr>
            </w:pPr>
            <w:r w:rsidRPr="008F4E1B">
              <w:t>38647</w:t>
            </w:r>
          </w:p>
        </w:tc>
        <w:tc>
          <w:tcPr>
            <w:tcW w:w="3887" w:type="dxa"/>
            <w:tcMar>
              <w:top w:w="57" w:type="dxa"/>
              <w:left w:w="57" w:type="dxa"/>
              <w:bottom w:w="57" w:type="dxa"/>
            </w:tcMar>
          </w:tcPr>
          <w:p w14:paraId="1E584D31" w14:textId="77777777" w:rsidR="007A08C2" w:rsidRPr="00FB48BC" w:rsidRDefault="007A08C2" w:rsidP="000605CE">
            <w:pPr>
              <w:pStyle w:val="02Tabletext"/>
              <w:rPr>
                <w:highlight w:val="yellow"/>
                <w:lang w:val="en-AU"/>
              </w:rPr>
            </w:pPr>
            <w:r w:rsidRPr="008F4E1B">
              <w:t>Thoracotomy or sternotomy involving division of extensive adhesions where the time taken to divide the adhesions exceeds 2 hours (Anaes.) (Assist.)</w:t>
            </w:r>
          </w:p>
        </w:tc>
        <w:tc>
          <w:tcPr>
            <w:tcW w:w="857" w:type="dxa"/>
          </w:tcPr>
          <w:p w14:paraId="3C961583" w14:textId="77777777" w:rsidR="007A08C2" w:rsidRPr="00FB48BC" w:rsidRDefault="007A08C2" w:rsidP="000605CE">
            <w:pPr>
              <w:pStyle w:val="02Tabletext"/>
              <w:rPr>
                <w:highlight w:val="yellow"/>
                <w:shd w:val="clear" w:color="auto" w:fill="FFFFFF"/>
                <w:lang w:val="en-AU"/>
              </w:rPr>
            </w:pPr>
            <w:r w:rsidRPr="008F4E1B">
              <w:t>$2134.50</w:t>
            </w:r>
          </w:p>
        </w:tc>
        <w:tc>
          <w:tcPr>
            <w:tcW w:w="886" w:type="dxa"/>
            <w:tcMar>
              <w:top w:w="57" w:type="dxa"/>
              <w:left w:w="57" w:type="dxa"/>
              <w:bottom w:w="57" w:type="dxa"/>
            </w:tcMar>
          </w:tcPr>
          <w:p w14:paraId="64C40BB8" w14:textId="77777777" w:rsidR="007A08C2" w:rsidRPr="00FB48BC" w:rsidRDefault="007A08C2" w:rsidP="000605CE">
            <w:pPr>
              <w:pStyle w:val="02Tabletext"/>
              <w:rPr>
                <w:highlight w:val="yellow"/>
                <w:lang w:val="en-AU"/>
              </w:rPr>
            </w:pPr>
            <w:r w:rsidRPr="008F4E1B">
              <w:t>751</w:t>
            </w:r>
          </w:p>
        </w:tc>
        <w:tc>
          <w:tcPr>
            <w:tcW w:w="1158" w:type="dxa"/>
          </w:tcPr>
          <w:p w14:paraId="50027679" w14:textId="77777777" w:rsidR="007A08C2" w:rsidRPr="00FB48BC" w:rsidRDefault="007A08C2" w:rsidP="000605CE">
            <w:pPr>
              <w:pStyle w:val="02Tabletext"/>
              <w:rPr>
                <w:highlight w:val="yellow"/>
                <w:shd w:val="clear" w:color="auto" w:fill="FFFFFF"/>
                <w:lang w:val="en-AU"/>
              </w:rPr>
            </w:pPr>
            <w:r w:rsidRPr="008F4E1B">
              <w:t>$957,977</w:t>
            </w:r>
          </w:p>
        </w:tc>
        <w:tc>
          <w:tcPr>
            <w:tcW w:w="857" w:type="dxa"/>
          </w:tcPr>
          <w:p w14:paraId="0987D7A0" w14:textId="77777777" w:rsidR="007A08C2" w:rsidRPr="008F4E1B" w:rsidRDefault="007A08C2" w:rsidP="000605CE">
            <w:pPr>
              <w:pStyle w:val="02Tabletext"/>
            </w:pPr>
            <w:r>
              <w:rPr>
                <w:color w:val="000000"/>
              </w:rPr>
              <w:t>890</w:t>
            </w:r>
          </w:p>
        </w:tc>
        <w:tc>
          <w:tcPr>
            <w:tcW w:w="769" w:type="dxa"/>
          </w:tcPr>
          <w:p w14:paraId="3B67DC88" w14:textId="77777777" w:rsidR="007A08C2" w:rsidRPr="008F4E1B" w:rsidRDefault="007A08C2" w:rsidP="000605CE">
            <w:pPr>
              <w:pStyle w:val="02Tabletext"/>
            </w:pPr>
            <w:r>
              <w:rPr>
                <w:color w:val="000000"/>
              </w:rPr>
              <w:t>$1,156,804.00</w:t>
            </w:r>
          </w:p>
        </w:tc>
      </w:tr>
      <w:tr w:rsidR="007A08C2" w:rsidRPr="00FB48BC" w14:paraId="6D672E54" w14:textId="77777777" w:rsidTr="00FD6810">
        <w:tc>
          <w:tcPr>
            <w:tcW w:w="697" w:type="dxa"/>
            <w:tcMar>
              <w:top w:w="57" w:type="dxa"/>
              <w:left w:w="57" w:type="dxa"/>
              <w:bottom w:w="57" w:type="dxa"/>
            </w:tcMar>
          </w:tcPr>
          <w:p w14:paraId="5B7AC6B4" w14:textId="77777777" w:rsidR="007A08C2" w:rsidRPr="00FB48BC" w:rsidRDefault="007A08C2" w:rsidP="000605CE">
            <w:pPr>
              <w:pStyle w:val="02Tabletext"/>
              <w:rPr>
                <w:b/>
                <w:highlight w:val="yellow"/>
                <w:lang w:val="en-AU"/>
              </w:rPr>
            </w:pPr>
            <w:r w:rsidRPr="008F4E1B">
              <w:t>38650</w:t>
            </w:r>
          </w:p>
        </w:tc>
        <w:tc>
          <w:tcPr>
            <w:tcW w:w="3887" w:type="dxa"/>
            <w:tcMar>
              <w:top w:w="57" w:type="dxa"/>
              <w:left w:w="57" w:type="dxa"/>
              <w:bottom w:w="57" w:type="dxa"/>
            </w:tcMar>
          </w:tcPr>
          <w:p w14:paraId="1025CC8C" w14:textId="77777777" w:rsidR="007A08C2" w:rsidRPr="00FB48BC" w:rsidRDefault="007A08C2" w:rsidP="000605CE">
            <w:pPr>
              <w:pStyle w:val="02Tabletext"/>
              <w:rPr>
                <w:highlight w:val="yellow"/>
                <w:shd w:val="clear" w:color="auto" w:fill="FFFFFF"/>
                <w:lang w:val="en-AU"/>
              </w:rPr>
            </w:pPr>
            <w:r w:rsidRPr="008F4E1B">
              <w:t>Myomectomy or myotomy for hypertrophic obstructive cardiomyopathy (Anaes.) (Assist.)</w:t>
            </w:r>
          </w:p>
        </w:tc>
        <w:tc>
          <w:tcPr>
            <w:tcW w:w="857" w:type="dxa"/>
          </w:tcPr>
          <w:p w14:paraId="1524D295" w14:textId="77777777" w:rsidR="007A08C2" w:rsidRPr="00FB48BC" w:rsidRDefault="007A08C2" w:rsidP="000605CE">
            <w:pPr>
              <w:pStyle w:val="02Tabletext"/>
              <w:rPr>
                <w:highlight w:val="yellow"/>
                <w:lang w:val="en-AU"/>
              </w:rPr>
            </w:pPr>
            <w:r w:rsidRPr="008F4E1B">
              <w:t>$1909.60</w:t>
            </w:r>
          </w:p>
        </w:tc>
        <w:tc>
          <w:tcPr>
            <w:tcW w:w="886" w:type="dxa"/>
            <w:tcMar>
              <w:top w:w="57" w:type="dxa"/>
              <w:left w:w="57" w:type="dxa"/>
              <w:bottom w:w="57" w:type="dxa"/>
            </w:tcMar>
          </w:tcPr>
          <w:p w14:paraId="40AF48B0" w14:textId="77777777" w:rsidR="007A08C2" w:rsidRPr="00FB48BC" w:rsidRDefault="007A08C2" w:rsidP="000605CE">
            <w:pPr>
              <w:pStyle w:val="02Tabletext"/>
              <w:rPr>
                <w:highlight w:val="yellow"/>
                <w:shd w:val="clear" w:color="auto" w:fill="FFFFFF"/>
                <w:lang w:val="en-AU"/>
              </w:rPr>
            </w:pPr>
            <w:r w:rsidRPr="008F4E1B">
              <w:t>113</w:t>
            </w:r>
          </w:p>
        </w:tc>
        <w:tc>
          <w:tcPr>
            <w:tcW w:w="1158" w:type="dxa"/>
          </w:tcPr>
          <w:p w14:paraId="1F84685F" w14:textId="77777777" w:rsidR="007A08C2" w:rsidRPr="00FB48BC" w:rsidRDefault="007A08C2" w:rsidP="000605CE">
            <w:pPr>
              <w:pStyle w:val="02Tabletext"/>
              <w:rPr>
                <w:highlight w:val="yellow"/>
                <w:lang w:val="en-AU"/>
              </w:rPr>
            </w:pPr>
            <w:r w:rsidRPr="008F4E1B">
              <w:t>$67,070</w:t>
            </w:r>
          </w:p>
        </w:tc>
        <w:tc>
          <w:tcPr>
            <w:tcW w:w="857" w:type="dxa"/>
          </w:tcPr>
          <w:p w14:paraId="35A4D596" w14:textId="77777777" w:rsidR="007A08C2" w:rsidRPr="008F4E1B" w:rsidRDefault="007A08C2" w:rsidP="000605CE">
            <w:pPr>
              <w:pStyle w:val="02Tabletext"/>
            </w:pPr>
            <w:r>
              <w:rPr>
                <w:color w:val="000000"/>
              </w:rPr>
              <w:t>104</w:t>
            </w:r>
          </w:p>
        </w:tc>
        <w:tc>
          <w:tcPr>
            <w:tcW w:w="769" w:type="dxa"/>
          </w:tcPr>
          <w:p w14:paraId="0FA2A380" w14:textId="77777777" w:rsidR="007A08C2" w:rsidRPr="008F4E1B" w:rsidRDefault="007A08C2" w:rsidP="000605CE">
            <w:pPr>
              <w:pStyle w:val="02Tabletext"/>
            </w:pPr>
            <w:r>
              <w:rPr>
                <w:color w:val="000000"/>
              </w:rPr>
              <w:t>$66,555.00</w:t>
            </w:r>
          </w:p>
        </w:tc>
      </w:tr>
      <w:tr w:rsidR="007A08C2" w:rsidRPr="00FB48BC" w14:paraId="4BAB4E64" w14:textId="77777777" w:rsidTr="00FD6810">
        <w:tc>
          <w:tcPr>
            <w:tcW w:w="697" w:type="dxa"/>
            <w:tcMar>
              <w:top w:w="57" w:type="dxa"/>
              <w:left w:w="57" w:type="dxa"/>
              <w:bottom w:w="57" w:type="dxa"/>
            </w:tcMar>
          </w:tcPr>
          <w:p w14:paraId="2A693BA3" w14:textId="77777777" w:rsidR="007A08C2" w:rsidRPr="00FB48BC" w:rsidRDefault="007A08C2" w:rsidP="000605CE">
            <w:pPr>
              <w:pStyle w:val="02Tabletext"/>
              <w:rPr>
                <w:b/>
                <w:highlight w:val="yellow"/>
                <w:lang w:val="en-AU"/>
              </w:rPr>
            </w:pPr>
            <w:r w:rsidRPr="008F4E1B">
              <w:t>38653</w:t>
            </w:r>
          </w:p>
        </w:tc>
        <w:tc>
          <w:tcPr>
            <w:tcW w:w="3887" w:type="dxa"/>
            <w:tcMar>
              <w:top w:w="57" w:type="dxa"/>
              <w:left w:w="57" w:type="dxa"/>
              <w:bottom w:w="57" w:type="dxa"/>
            </w:tcMar>
          </w:tcPr>
          <w:p w14:paraId="22219E14" w14:textId="77777777" w:rsidR="007A08C2" w:rsidRPr="00FB48BC" w:rsidRDefault="007A08C2" w:rsidP="000605CE">
            <w:pPr>
              <w:pStyle w:val="02Tabletext"/>
              <w:rPr>
                <w:highlight w:val="yellow"/>
                <w:lang w:val="en-AU"/>
              </w:rPr>
            </w:pPr>
            <w:r w:rsidRPr="008F4E1B">
              <w:t>Open heart surgery, not being a service to which another item in this Group applies (Anaes.) (Assist.)</w:t>
            </w:r>
          </w:p>
        </w:tc>
        <w:tc>
          <w:tcPr>
            <w:tcW w:w="857" w:type="dxa"/>
          </w:tcPr>
          <w:p w14:paraId="7EBA3223" w14:textId="77777777" w:rsidR="007A08C2" w:rsidRPr="00FB48BC" w:rsidRDefault="007A08C2" w:rsidP="000605CE">
            <w:pPr>
              <w:pStyle w:val="02Tabletext"/>
              <w:rPr>
                <w:highlight w:val="yellow"/>
                <w:lang w:val="en-AU"/>
              </w:rPr>
            </w:pPr>
            <w:r w:rsidRPr="008F4E1B">
              <w:t>$1909.60</w:t>
            </w:r>
          </w:p>
        </w:tc>
        <w:tc>
          <w:tcPr>
            <w:tcW w:w="886" w:type="dxa"/>
            <w:tcMar>
              <w:top w:w="57" w:type="dxa"/>
              <w:left w:w="57" w:type="dxa"/>
              <w:bottom w:w="57" w:type="dxa"/>
            </w:tcMar>
          </w:tcPr>
          <w:p w14:paraId="482276DB" w14:textId="77777777" w:rsidR="007A08C2" w:rsidRPr="00FB48BC" w:rsidRDefault="007A08C2" w:rsidP="000605CE">
            <w:pPr>
              <w:pStyle w:val="02Tabletext"/>
              <w:rPr>
                <w:highlight w:val="yellow"/>
                <w:lang w:val="en-AU"/>
              </w:rPr>
            </w:pPr>
            <w:r w:rsidRPr="008F4E1B">
              <w:t>380</w:t>
            </w:r>
          </w:p>
        </w:tc>
        <w:tc>
          <w:tcPr>
            <w:tcW w:w="1158" w:type="dxa"/>
          </w:tcPr>
          <w:p w14:paraId="6D367910" w14:textId="77777777" w:rsidR="007A08C2" w:rsidRPr="00FB48BC" w:rsidRDefault="007A08C2" w:rsidP="000605CE">
            <w:pPr>
              <w:pStyle w:val="02Tabletext"/>
              <w:rPr>
                <w:highlight w:val="yellow"/>
                <w:lang w:val="en-AU"/>
              </w:rPr>
            </w:pPr>
            <w:r w:rsidRPr="008F4E1B">
              <w:t>$211,793</w:t>
            </w:r>
          </w:p>
        </w:tc>
        <w:tc>
          <w:tcPr>
            <w:tcW w:w="857" w:type="dxa"/>
          </w:tcPr>
          <w:p w14:paraId="5DCF3BEB" w14:textId="77777777" w:rsidR="007A08C2" w:rsidRPr="008F4E1B" w:rsidRDefault="007A08C2" w:rsidP="000605CE">
            <w:pPr>
              <w:pStyle w:val="02Tabletext"/>
            </w:pPr>
            <w:r>
              <w:rPr>
                <w:color w:val="000000"/>
              </w:rPr>
              <w:t>453</w:t>
            </w:r>
          </w:p>
        </w:tc>
        <w:tc>
          <w:tcPr>
            <w:tcW w:w="769" w:type="dxa"/>
          </w:tcPr>
          <w:p w14:paraId="723A8FCB" w14:textId="77777777" w:rsidR="007A08C2" w:rsidRPr="008F4E1B" w:rsidRDefault="007A08C2" w:rsidP="000605CE">
            <w:pPr>
              <w:pStyle w:val="02Tabletext"/>
            </w:pPr>
            <w:r>
              <w:rPr>
                <w:color w:val="000000"/>
              </w:rPr>
              <w:t>$252,590.00</w:t>
            </w:r>
          </w:p>
        </w:tc>
      </w:tr>
      <w:tr w:rsidR="007A08C2" w:rsidRPr="00FB48BC" w14:paraId="1A567BC7" w14:textId="77777777" w:rsidTr="00FD6810">
        <w:tc>
          <w:tcPr>
            <w:tcW w:w="697" w:type="dxa"/>
            <w:tcMar>
              <w:top w:w="57" w:type="dxa"/>
              <w:left w:w="57" w:type="dxa"/>
              <w:bottom w:w="57" w:type="dxa"/>
            </w:tcMar>
          </w:tcPr>
          <w:p w14:paraId="05EB1EAF" w14:textId="77777777" w:rsidR="007A08C2" w:rsidRPr="00FB48BC" w:rsidRDefault="007A08C2" w:rsidP="000605CE">
            <w:pPr>
              <w:pStyle w:val="02Tabletext"/>
              <w:rPr>
                <w:b/>
                <w:highlight w:val="yellow"/>
                <w:lang w:val="en-AU"/>
              </w:rPr>
            </w:pPr>
            <w:r w:rsidRPr="008F4E1B">
              <w:t>38654</w:t>
            </w:r>
          </w:p>
        </w:tc>
        <w:tc>
          <w:tcPr>
            <w:tcW w:w="3887" w:type="dxa"/>
            <w:tcMar>
              <w:top w:w="57" w:type="dxa"/>
              <w:left w:w="57" w:type="dxa"/>
              <w:bottom w:w="57" w:type="dxa"/>
            </w:tcMar>
          </w:tcPr>
          <w:p w14:paraId="2804D693" w14:textId="77777777" w:rsidR="007A08C2" w:rsidRPr="00FB48BC" w:rsidRDefault="007A08C2" w:rsidP="000605CE">
            <w:pPr>
              <w:pStyle w:val="02Tabletext"/>
              <w:rPr>
                <w:highlight w:val="yellow"/>
                <w:lang w:val="en-AU"/>
              </w:rPr>
            </w:pPr>
            <w:r w:rsidRPr="008F4E1B">
              <w:t>Permanent left ventricular electrode, insertion, removal or replacement of via open thoracotomy, for the purpose of cardiac resynchronisation therapy, for a patient who:(a) has:(i) moderate to severe chronic heart failure (new york heart association (nyha) class iii or iv) despite optimised medical therapy; and (ii) sinus rhythm; and (iii) a left ventricular ejection fraction of less than or equal to 35%; and (iv) a qrs duration greater than or equal to 120 ms; or(b) has:(i) mild chronic heart failure (new york heart association (nyha) class ii) despite optimised medical therapy; and (ii) sinus rhythm; and (iii) a left ventricular ejection fraction of less than or equal to 35%; and (iv) a qrs duration greater than or equal to 150 ms; or (c) satisfied the requirements mentioned in paragraph (a) or (b) immediately before the insertion of a cardiac resynchronisation therapy device and transvenous left ventricle electrode (Anaes.) (Assist.)</w:t>
            </w:r>
          </w:p>
        </w:tc>
        <w:tc>
          <w:tcPr>
            <w:tcW w:w="857" w:type="dxa"/>
          </w:tcPr>
          <w:p w14:paraId="5CA88551" w14:textId="77777777" w:rsidR="007A08C2" w:rsidRPr="00FB48BC" w:rsidRDefault="007A08C2" w:rsidP="000605CE">
            <w:pPr>
              <w:pStyle w:val="02Tabletext"/>
              <w:rPr>
                <w:highlight w:val="yellow"/>
                <w:lang w:val="en-AU"/>
              </w:rPr>
            </w:pPr>
            <w:r w:rsidRPr="008F4E1B">
              <w:t>$1224.60</w:t>
            </w:r>
          </w:p>
        </w:tc>
        <w:tc>
          <w:tcPr>
            <w:tcW w:w="886" w:type="dxa"/>
            <w:tcMar>
              <w:top w:w="57" w:type="dxa"/>
              <w:left w:w="57" w:type="dxa"/>
              <w:bottom w:w="57" w:type="dxa"/>
            </w:tcMar>
          </w:tcPr>
          <w:p w14:paraId="480F4BF1" w14:textId="77777777" w:rsidR="007A08C2" w:rsidRPr="00FB48BC" w:rsidRDefault="007A08C2" w:rsidP="000605CE">
            <w:pPr>
              <w:pStyle w:val="02Tabletext"/>
              <w:rPr>
                <w:highlight w:val="yellow"/>
                <w:lang w:val="en-AU"/>
              </w:rPr>
            </w:pPr>
            <w:r w:rsidRPr="008F4E1B">
              <w:t>46</w:t>
            </w:r>
          </w:p>
        </w:tc>
        <w:tc>
          <w:tcPr>
            <w:tcW w:w="1158" w:type="dxa"/>
          </w:tcPr>
          <w:p w14:paraId="0DE13C63" w14:textId="77777777" w:rsidR="007A08C2" w:rsidRPr="00FB48BC" w:rsidRDefault="007A08C2" w:rsidP="000605CE">
            <w:pPr>
              <w:pStyle w:val="02Tabletext"/>
              <w:rPr>
                <w:highlight w:val="yellow"/>
                <w:lang w:val="en-AU"/>
              </w:rPr>
            </w:pPr>
            <w:r w:rsidRPr="008F4E1B">
              <w:t>$29,598</w:t>
            </w:r>
          </w:p>
        </w:tc>
        <w:tc>
          <w:tcPr>
            <w:tcW w:w="857" w:type="dxa"/>
          </w:tcPr>
          <w:p w14:paraId="14D661A8" w14:textId="77777777" w:rsidR="007A08C2" w:rsidRPr="008F4E1B" w:rsidRDefault="007A08C2" w:rsidP="000605CE">
            <w:pPr>
              <w:pStyle w:val="02Tabletext"/>
            </w:pPr>
            <w:r>
              <w:rPr>
                <w:color w:val="000000"/>
              </w:rPr>
              <w:t>47</w:t>
            </w:r>
          </w:p>
        </w:tc>
        <w:tc>
          <w:tcPr>
            <w:tcW w:w="769" w:type="dxa"/>
          </w:tcPr>
          <w:p w14:paraId="7F6D2CA4" w14:textId="77777777" w:rsidR="007A08C2" w:rsidRPr="008F4E1B" w:rsidRDefault="007A08C2" w:rsidP="000605CE">
            <w:pPr>
              <w:pStyle w:val="02Tabletext"/>
            </w:pPr>
            <w:r>
              <w:rPr>
                <w:color w:val="000000"/>
              </w:rPr>
              <w:t>$27,637.00</w:t>
            </w:r>
          </w:p>
        </w:tc>
      </w:tr>
      <w:tr w:rsidR="007A08C2" w:rsidRPr="00FB48BC" w14:paraId="499EDBAB" w14:textId="77777777" w:rsidTr="00FD6810">
        <w:tc>
          <w:tcPr>
            <w:tcW w:w="697" w:type="dxa"/>
            <w:tcMar>
              <w:top w:w="57" w:type="dxa"/>
              <w:left w:w="57" w:type="dxa"/>
              <w:bottom w:w="57" w:type="dxa"/>
            </w:tcMar>
          </w:tcPr>
          <w:p w14:paraId="02D73FDD" w14:textId="77777777" w:rsidR="007A08C2" w:rsidRPr="00FB48BC" w:rsidRDefault="007A08C2" w:rsidP="000605CE">
            <w:pPr>
              <w:pStyle w:val="02Tabletext"/>
              <w:rPr>
                <w:b/>
                <w:highlight w:val="yellow"/>
                <w:lang w:val="en-AU"/>
              </w:rPr>
            </w:pPr>
            <w:r w:rsidRPr="008F4E1B">
              <w:lastRenderedPageBreak/>
              <w:t>38656</w:t>
            </w:r>
          </w:p>
        </w:tc>
        <w:tc>
          <w:tcPr>
            <w:tcW w:w="3887" w:type="dxa"/>
            <w:tcMar>
              <w:top w:w="57" w:type="dxa"/>
              <w:left w:w="57" w:type="dxa"/>
              <w:bottom w:w="57" w:type="dxa"/>
            </w:tcMar>
          </w:tcPr>
          <w:p w14:paraId="16B9A81A" w14:textId="77777777" w:rsidR="007A08C2" w:rsidRPr="00FB48BC" w:rsidRDefault="007A08C2" w:rsidP="000605CE">
            <w:pPr>
              <w:pStyle w:val="02Tabletext"/>
              <w:rPr>
                <w:highlight w:val="yellow"/>
                <w:lang w:val="en-AU"/>
              </w:rPr>
            </w:pPr>
            <w:r w:rsidRPr="008F4E1B">
              <w:t>Thoracotomy or median sternotomy for post-operative bleeding (Anaes.) (Assist.)</w:t>
            </w:r>
          </w:p>
        </w:tc>
        <w:tc>
          <w:tcPr>
            <w:tcW w:w="857" w:type="dxa"/>
          </w:tcPr>
          <w:p w14:paraId="6B72A45E" w14:textId="77777777" w:rsidR="007A08C2" w:rsidRPr="00FB48BC" w:rsidRDefault="007A08C2" w:rsidP="000605CE">
            <w:pPr>
              <w:pStyle w:val="02Tabletext"/>
              <w:rPr>
                <w:highlight w:val="yellow"/>
                <w:lang w:val="en-AU"/>
              </w:rPr>
            </w:pPr>
            <w:r w:rsidRPr="008F4E1B">
              <w:t>$958.40</w:t>
            </w:r>
          </w:p>
        </w:tc>
        <w:tc>
          <w:tcPr>
            <w:tcW w:w="886" w:type="dxa"/>
            <w:tcMar>
              <w:top w:w="57" w:type="dxa"/>
              <w:left w:w="57" w:type="dxa"/>
              <w:bottom w:w="57" w:type="dxa"/>
            </w:tcMar>
          </w:tcPr>
          <w:p w14:paraId="2818A076" w14:textId="77777777" w:rsidR="007A08C2" w:rsidRPr="00FB48BC" w:rsidRDefault="007A08C2" w:rsidP="000605CE">
            <w:pPr>
              <w:pStyle w:val="02Tabletext"/>
              <w:rPr>
                <w:highlight w:val="yellow"/>
                <w:lang w:val="en-AU"/>
              </w:rPr>
            </w:pPr>
            <w:r w:rsidRPr="008F4E1B">
              <w:t>345</w:t>
            </w:r>
          </w:p>
        </w:tc>
        <w:tc>
          <w:tcPr>
            <w:tcW w:w="1158" w:type="dxa"/>
          </w:tcPr>
          <w:p w14:paraId="53D0A183" w14:textId="77777777" w:rsidR="007A08C2" w:rsidRPr="00FB48BC" w:rsidRDefault="007A08C2" w:rsidP="000605CE">
            <w:pPr>
              <w:pStyle w:val="02Tabletext"/>
              <w:rPr>
                <w:highlight w:val="yellow"/>
                <w:lang w:val="en-AU"/>
              </w:rPr>
            </w:pPr>
            <w:r w:rsidRPr="008F4E1B">
              <w:t>$227,000</w:t>
            </w:r>
          </w:p>
        </w:tc>
        <w:tc>
          <w:tcPr>
            <w:tcW w:w="857" w:type="dxa"/>
          </w:tcPr>
          <w:p w14:paraId="05D105D8" w14:textId="77777777" w:rsidR="007A08C2" w:rsidRPr="008F4E1B" w:rsidRDefault="007A08C2" w:rsidP="000605CE">
            <w:pPr>
              <w:pStyle w:val="02Tabletext"/>
            </w:pPr>
            <w:r>
              <w:rPr>
                <w:color w:val="000000"/>
              </w:rPr>
              <w:t>319</w:t>
            </w:r>
          </w:p>
        </w:tc>
        <w:tc>
          <w:tcPr>
            <w:tcW w:w="769" w:type="dxa"/>
          </w:tcPr>
          <w:p w14:paraId="3ED9EE7C" w14:textId="77777777" w:rsidR="007A08C2" w:rsidRPr="008F4E1B" w:rsidRDefault="007A08C2" w:rsidP="000605CE">
            <w:pPr>
              <w:pStyle w:val="02Tabletext"/>
            </w:pPr>
            <w:r>
              <w:rPr>
                <w:color w:val="000000"/>
              </w:rPr>
              <w:t>$209,971.00</w:t>
            </w:r>
          </w:p>
        </w:tc>
      </w:tr>
      <w:tr w:rsidR="007A08C2" w:rsidRPr="00FB48BC" w14:paraId="382D5BDE" w14:textId="77777777" w:rsidTr="00FD6810">
        <w:tc>
          <w:tcPr>
            <w:tcW w:w="697" w:type="dxa"/>
            <w:tcMar>
              <w:top w:w="57" w:type="dxa"/>
              <w:left w:w="57" w:type="dxa"/>
              <w:bottom w:w="57" w:type="dxa"/>
            </w:tcMar>
          </w:tcPr>
          <w:p w14:paraId="6E5E1A0B" w14:textId="77777777" w:rsidR="007A08C2" w:rsidRPr="00FB48BC" w:rsidRDefault="007A08C2" w:rsidP="000605CE">
            <w:pPr>
              <w:pStyle w:val="02Tabletext"/>
              <w:rPr>
                <w:highlight w:val="yellow"/>
                <w:lang w:val="en-AU"/>
              </w:rPr>
            </w:pPr>
            <w:r w:rsidRPr="008F4E1B">
              <w:t>38670</w:t>
            </w:r>
          </w:p>
        </w:tc>
        <w:tc>
          <w:tcPr>
            <w:tcW w:w="3887" w:type="dxa"/>
            <w:tcMar>
              <w:top w:w="57" w:type="dxa"/>
              <w:left w:w="57" w:type="dxa"/>
              <w:bottom w:w="57" w:type="dxa"/>
            </w:tcMar>
          </w:tcPr>
          <w:p w14:paraId="2B19F98E" w14:textId="77777777" w:rsidR="007A08C2" w:rsidRPr="00FB48BC" w:rsidRDefault="007A08C2" w:rsidP="000605CE">
            <w:pPr>
              <w:pStyle w:val="02Tabletext"/>
              <w:rPr>
                <w:highlight w:val="yellow"/>
                <w:lang w:val="en-AU"/>
              </w:rPr>
            </w:pPr>
            <w:r w:rsidRPr="008F4E1B">
              <w:t>Cardiac tumour, excision of, involving the wall of the artrium or inter-atrial septum, without patch or conduit reconstruction (Anaes.) (Assist.)</w:t>
            </w:r>
          </w:p>
        </w:tc>
        <w:tc>
          <w:tcPr>
            <w:tcW w:w="857" w:type="dxa"/>
          </w:tcPr>
          <w:p w14:paraId="1E87833F" w14:textId="77777777" w:rsidR="007A08C2" w:rsidRPr="00FB48BC" w:rsidRDefault="007A08C2" w:rsidP="000605CE">
            <w:pPr>
              <w:pStyle w:val="02Tabletext"/>
              <w:rPr>
                <w:highlight w:val="yellow"/>
                <w:lang w:val="en-AU"/>
              </w:rPr>
            </w:pPr>
            <w:r w:rsidRPr="008F4E1B">
              <w:t>$1909.20</w:t>
            </w:r>
          </w:p>
        </w:tc>
        <w:tc>
          <w:tcPr>
            <w:tcW w:w="886" w:type="dxa"/>
            <w:tcMar>
              <w:top w:w="57" w:type="dxa"/>
              <w:left w:w="57" w:type="dxa"/>
              <w:bottom w:w="57" w:type="dxa"/>
            </w:tcMar>
          </w:tcPr>
          <w:p w14:paraId="4FC2C660" w14:textId="77777777" w:rsidR="007A08C2" w:rsidRPr="00FB48BC" w:rsidRDefault="007A08C2" w:rsidP="000605CE">
            <w:pPr>
              <w:pStyle w:val="02Tabletext"/>
              <w:rPr>
                <w:highlight w:val="yellow"/>
                <w:lang w:val="en-AU"/>
              </w:rPr>
            </w:pPr>
            <w:r w:rsidRPr="008F4E1B">
              <w:t>47</w:t>
            </w:r>
          </w:p>
        </w:tc>
        <w:tc>
          <w:tcPr>
            <w:tcW w:w="1158" w:type="dxa"/>
          </w:tcPr>
          <w:p w14:paraId="7E413D71" w14:textId="77777777" w:rsidR="007A08C2" w:rsidRPr="00FB48BC" w:rsidRDefault="007A08C2" w:rsidP="000605CE">
            <w:pPr>
              <w:pStyle w:val="02Tabletext"/>
              <w:rPr>
                <w:highlight w:val="yellow"/>
                <w:lang w:val="en-AU"/>
              </w:rPr>
            </w:pPr>
            <w:r w:rsidRPr="008F4E1B">
              <w:t>$34,008</w:t>
            </w:r>
          </w:p>
        </w:tc>
        <w:tc>
          <w:tcPr>
            <w:tcW w:w="857" w:type="dxa"/>
          </w:tcPr>
          <w:p w14:paraId="27DF1FD3" w14:textId="77777777" w:rsidR="007A08C2" w:rsidRPr="008F4E1B" w:rsidRDefault="007A08C2" w:rsidP="000605CE">
            <w:pPr>
              <w:pStyle w:val="02Tabletext"/>
            </w:pPr>
            <w:r>
              <w:rPr>
                <w:color w:val="000000"/>
              </w:rPr>
              <w:t>42</w:t>
            </w:r>
          </w:p>
        </w:tc>
        <w:tc>
          <w:tcPr>
            <w:tcW w:w="769" w:type="dxa"/>
          </w:tcPr>
          <w:p w14:paraId="35D49A39" w14:textId="77777777" w:rsidR="007A08C2" w:rsidRPr="008F4E1B" w:rsidRDefault="007A08C2" w:rsidP="000605CE">
            <w:pPr>
              <w:pStyle w:val="02Tabletext"/>
            </w:pPr>
            <w:r>
              <w:rPr>
                <w:color w:val="000000"/>
              </w:rPr>
              <w:t>$24,152.00</w:t>
            </w:r>
          </w:p>
        </w:tc>
      </w:tr>
      <w:tr w:rsidR="007A08C2" w:rsidRPr="00FB48BC" w14:paraId="50040E1E" w14:textId="77777777" w:rsidTr="00FD6810">
        <w:tc>
          <w:tcPr>
            <w:tcW w:w="697" w:type="dxa"/>
            <w:tcMar>
              <w:top w:w="57" w:type="dxa"/>
              <w:left w:w="57" w:type="dxa"/>
              <w:bottom w:w="57" w:type="dxa"/>
            </w:tcMar>
          </w:tcPr>
          <w:p w14:paraId="3F2A2159" w14:textId="77777777" w:rsidR="007A08C2" w:rsidRPr="00FB48BC" w:rsidRDefault="007A08C2" w:rsidP="000605CE">
            <w:pPr>
              <w:pStyle w:val="02Tabletext"/>
              <w:rPr>
                <w:highlight w:val="yellow"/>
                <w:lang w:val="en-AU"/>
              </w:rPr>
            </w:pPr>
            <w:r w:rsidRPr="008F4E1B">
              <w:t>38673</w:t>
            </w:r>
          </w:p>
        </w:tc>
        <w:tc>
          <w:tcPr>
            <w:tcW w:w="3887" w:type="dxa"/>
            <w:tcMar>
              <w:top w:w="57" w:type="dxa"/>
              <w:left w:w="57" w:type="dxa"/>
              <w:bottom w:w="57" w:type="dxa"/>
            </w:tcMar>
          </w:tcPr>
          <w:p w14:paraId="4E4E3B08" w14:textId="77777777" w:rsidR="007A08C2" w:rsidRPr="00FB48BC" w:rsidRDefault="007A08C2" w:rsidP="000605CE">
            <w:pPr>
              <w:pStyle w:val="02Tabletext"/>
              <w:rPr>
                <w:highlight w:val="yellow"/>
                <w:lang w:val="en-AU"/>
              </w:rPr>
            </w:pPr>
            <w:r w:rsidRPr="008F4E1B">
              <w:t>Cardiac tumour, excision of, involving the wall of the atrium or inter-atrial septum, requiring reconstruction with patch or conduit (Anaes.) (Assist.)</w:t>
            </w:r>
          </w:p>
        </w:tc>
        <w:tc>
          <w:tcPr>
            <w:tcW w:w="857" w:type="dxa"/>
          </w:tcPr>
          <w:p w14:paraId="2A3B8ABC" w14:textId="77777777" w:rsidR="007A08C2" w:rsidRPr="00FB48BC" w:rsidRDefault="007A08C2" w:rsidP="000605CE">
            <w:pPr>
              <w:pStyle w:val="02Tabletext"/>
              <w:rPr>
                <w:highlight w:val="yellow"/>
                <w:shd w:val="clear" w:color="auto" w:fill="FFFFFF"/>
                <w:lang w:val="en-AU"/>
              </w:rPr>
            </w:pPr>
            <w:r w:rsidRPr="008F4E1B">
              <w:t>$2148.85</w:t>
            </w:r>
          </w:p>
        </w:tc>
        <w:tc>
          <w:tcPr>
            <w:tcW w:w="886" w:type="dxa"/>
            <w:tcMar>
              <w:top w:w="57" w:type="dxa"/>
              <w:left w:w="57" w:type="dxa"/>
              <w:bottom w:w="57" w:type="dxa"/>
            </w:tcMar>
          </w:tcPr>
          <w:p w14:paraId="49460631" w14:textId="77777777" w:rsidR="007A08C2" w:rsidRPr="00FB48BC" w:rsidRDefault="007A08C2" w:rsidP="000605CE">
            <w:pPr>
              <w:pStyle w:val="02Tabletext"/>
              <w:rPr>
                <w:highlight w:val="yellow"/>
                <w:lang w:val="en-AU"/>
              </w:rPr>
            </w:pPr>
            <w:r w:rsidRPr="008F4E1B">
              <w:t>27</w:t>
            </w:r>
          </w:p>
        </w:tc>
        <w:tc>
          <w:tcPr>
            <w:tcW w:w="1158" w:type="dxa"/>
          </w:tcPr>
          <w:p w14:paraId="1E6872F9" w14:textId="77777777" w:rsidR="007A08C2" w:rsidRPr="00FB48BC" w:rsidRDefault="007A08C2" w:rsidP="000605CE">
            <w:pPr>
              <w:pStyle w:val="02Tabletext"/>
              <w:rPr>
                <w:highlight w:val="yellow"/>
                <w:shd w:val="clear" w:color="auto" w:fill="FFFFFF"/>
                <w:lang w:val="en-AU"/>
              </w:rPr>
            </w:pPr>
            <w:r w:rsidRPr="008F4E1B">
              <w:t>$39,485</w:t>
            </w:r>
          </w:p>
        </w:tc>
        <w:tc>
          <w:tcPr>
            <w:tcW w:w="857" w:type="dxa"/>
          </w:tcPr>
          <w:p w14:paraId="280F86E3" w14:textId="77777777" w:rsidR="007A08C2" w:rsidRPr="008F4E1B" w:rsidRDefault="007A08C2" w:rsidP="000605CE">
            <w:pPr>
              <w:pStyle w:val="02Tabletext"/>
            </w:pPr>
            <w:r>
              <w:rPr>
                <w:color w:val="000000"/>
              </w:rPr>
              <w:t>34</w:t>
            </w:r>
          </w:p>
        </w:tc>
        <w:tc>
          <w:tcPr>
            <w:tcW w:w="769" w:type="dxa"/>
          </w:tcPr>
          <w:p w14:paraId="76B6706D" w14:textId="77777777" w:rsidR="007A08C2" w:rsidRPr="008F4E1B" w:rsidRDefault="007A08C2" w:rsidP="000605CE">
            <w:pPr>
              <w:pStyle w:val="02Tabletext"/>
            </w:pPr>
            <w:r>
              <w:rPr>
                <w:color w:val="000000"/>
              </w:rPr>
              <w:t>$49,294.00</w:t>
            </w:r>
          </w:p>
        </w:tc>
      </w:tr>
      <w:tr w:rsidR="007A08C2" w:rsidRPr="00FB48BC" w14:paraId="23235FC2" w14:textId="77777777" w:rsidTr="00FD6810">
        <w:tc>
          <w:tcPr>
            <w:tcW w:w="697" w:type="dxa"/>
            <w:tcMar>
              <w:top w:w="57" w:type="dxa"/>
              <w:left w:w="57" w:type="dxa"/>
              <w:bottom w:w="57" w:type="dxa"/>
            </w:tcMar>
          </w:tcPr>
          <w:p w14:paraId="469E6CF0" w14:textId="77777777" w:rsidR="007A08C2" w:rsidRPr="00FB48BC" w:rsidRDefault="007A08C2" w:rsidP="000605CE">
            <w:pPr>
              <w:pStyle w:val="02Tabletext"/>
              <w:rPr>
                <w:highlight w:val="yellow"/>
                <w:lang w:val="en-AU"/>
              </w:rPr>
            </w:pPr>
            <w:r w:rsidRPr="008F4E1B">
              <w:t>38677</w:t>
            </w:r>
          </w:p>
        </w:tc>
        <w:tc>
          <w:tcPr>
            <w:tcW w:w="3887" w:type="dxa"/>
            <w:tcMar>
              <w:top w:w="57" w:type="dxa"/>
              <w:left w:w="57" w:type="dxa"/>
              <w:bottom w:w="57" w:type="dxa"/>
            </w:tcMar>
          </w:tcPr>
          <w:p w14:paraId="46C61D70" w14:textId="77777777" w:rsidR="007A08C2" w:rsidRPr="00FB48BC" w:rsidRDefault="007A08C2" w:rsidP="000605CE">
            <w:pPr>
              <w:pStyle w:val="02Tabletext"/>
              <w:rPr>
                <w:highlight w:val="yellow"/>
                <w:shd w:val="clear" w:color="auto" w:fill="FFFFFF"/>
                <w:lang w:val="en-AU"/>
              </w:rPr>
            </w:pPr>
            <w:r w:rsidRPr="008F4E1B">
              <w:t>Cardiac tumour arising from ventricular myocardium, partial thickness excision of (Anaes.) (Assist.)</w:t>
            </w:r>
          </w:p>
        </w:tc>
        <w:tc>
          <w:tcPr>
            <w:tcW w:w="857" w:type="dxa"/>
          </w:tcPr>
          <w:p w14:paraId="39641AE5" w14:textId="77777777" w:rsidR="007A08C2" w:rsidRPr="00FB48BC" w:rsidRDefault="007A08C2" w:rsidP="000605CE">
            <w:pPr>
              <w:pStyle w:val="02Tabletext"/>
              <w:rPr>
                <w:highlight w:val="yellow"/>
                <w:lang w:val="en-AU"/>
              </w:rPr>
            </w:pPr>
            <w:r w:rsidRPr="008F4E1B">
              <w:t>$2010.35</w:t>
            </w:r>
          </w:p>
        </w:tc>
        <w:tc>
          <w:tcPr>
            <w:tcW w:w="886" w:type="dxa"/>
            <w:tcMar>
              <w:top w:w="57" w:type="dxa"/>
              <w:left w:w="57" w:type="dxa"/>
              <w:bottom w:w="57" w:type="dxa"/>
            </w:tcMar>
          </w:tcPr>
          <w:p w14:paraId="5068886D" w14:textId="77777777" w:rsidR="007A08C2" w:rsidRPr="00FB48BC" w:rsidRDefault="007A08C2" w:rsidP="000605CE">
            <w:pPr>
              <w:pStyle w:val="02Tabletext"/>
              <w:rPr>
                <w:highlight w:val="yellow"/>
                <w:shd w:val="clear" w:color="auto" w:fill="FFFFFF"/>
                <w:lang w:val="en-AU"/>
              </w:rPr>
            </w:pPr>
            <w:r w:rsidRPr="008F4E1B">
              <w:t>12</w:t>
            </w:r>
          </w:p>
        </w:tc>
        <w:tc>
          <w:tcPr>
            <w:tcW w:w="1158" w:type="dxa"/>
          </w:tcPr>
          <w:p w14:paraId="55469124" w14:textId="77777777" w:rsidR="007A08C2" w:rsidRPr="00FB48BC" w:rsidRDefault="007A08C2" w:rsidP="000605CE">
            <w:pPr>
              <w:pStyle w:val="02Tabletext"/>
              <w:rPr>
                <w:highlight w:val="yellow"/>
                <w:lang w:val="en-AU"/>
              </w:rPr>
            </w:pPr>
            <w:r w:rsidRPr="008F4E1B">
              <w:t>$13,570</w:t>
            </w:r>
          </w:p>
        </w:tc>
        <w:tc>
          <w:tcPr>
            <w:tcW w:w="857" w:type="dxa"/>
          </w:tcPr>
          <w:p w14:paraId="0F3B003A" w14:textId="77777777" w:rsidR="007A08C2" w:rsidRPr="008F4E1B" w:rsidRDefault="007A08C2" w:rsidP="000605CE">
            <w:pPr>
              <w:pStyle w:val="02Tabletext"/>
            </w:pPr>
            <w:r>
              <w:rPr>
                <w:color w:val="000000"/>
              </w:rPr>
              <w:t>14</w:t>
            </w:r>
          </w:p>
        </w:tc>
        <w:tc>
          <w:tcPr>
            <w:tcW w:w="769" w:type="dxa"/>
          </w:tcPr>
          <w:p w14:paraId="658464FE" w14:textId="77777777" w:rsidR="007A08C2" w:rsidRPr="008F4E1B" w:rsidRDefault="007A08C2" w:rsidP="000605CE">
            <w:pPr>
              <w:pStyle w:val="02Tabletext"/>
            </w:pPr>
            <w:r>
              <w:rPr>
                <w:color w:val="000000"/>
              </w:rPr>
              <w:t>$14,971.00</w:t>
            </w:r>
          </w:p>
        </w:tc>
      </w:tr>
      <w:tr w:rsidR="007A08C2" w:rsidRPr="00FB48BC" w14:paraId="19A157F7" w14:textId="77777777" w:rsidTr="00FD6810">
        <w:tc>
          <w:tcPr>
            <w:tcW w:w="697" w:type="dxa"/>
            <w:tcMar>
              <w:top w:w="57" w:type="dxa"/>
              <w:left w:w="57" w:type="dxa"/>
              <w:bottom w:w="57" w:type="dxa"/>
            </w:tcMar>
          </w:tcPr>
          <w:p w14:paraId="1F1D5624" w14:textId="77777777" w:rsidR="007A08C2" w:rsidRPr="00FB48BC" w:rsidRDefault="007A08C2" w:rsidP="000605CE">
            <w:pPr>
              <w:pStyle w:val="02Tabletext"/>
              <w:rPr>
                <w:highlight w:val="yellow"/>
                <w:lang w:val="en-AU"/>
              </w:rPr>
            </w:pPr>
            <w:r w:rsidRPr="008F4E1B">
              <w:t>38680</w:t>
            </w:r>
          </w:p>
        </w:tc>
        <w:tc>
          <w:tcPr>
            <w:tcW w:w="3887" w:type="dxa"/>
            <w:tcMar>
              <w:top w:w="57" w:type="dxa"/>
              <w:left w:w="57" w:type="dxa"/>
              <w:bottom w:w="57" w:type="dxa"/>
            </w:tcMar>
          </w:tcPr>
          <w:p w14:paraId="437E738D" w14:textId="77777777" w:rsidR="007A08C2" w:rsidRPr="00FB48BC" w:rsidRDefault="007A08C2" w:rsidP="000605CE">
            <w:pPr>
              <w:pStyle w:val="02Tabletext"/>
              <w:rPr>
                <w:highlight w:val="yellow"/>
                <w:lang w:val="en-AU"/>
              </w:rPr>
            </w:pPr>
            <w:r w:rsidRPr="008F4E1B">
              <w:t>Cardiac tumour arising from ventricular myocardium, full thickness excision of including repair or reconstruction (Anaes.) (Assist.)</w:t>
            </w:r>
          </w:p>
        </w:tc>
        <w:tc>
          <w:tcPr>
            <w:tcW w:w="857" w:type="dxa"/>
          </w:tcPr>
          <w:p w14:paraId="6523C535" w14:textId="77777777" w:rsidR="007A08C2" w:rsidRPr="00FB48BC" w:rsidRDefault="007A08C2" w:rsidP="000605CE">
            <w:pPr>
              <w:pStyle w:val="02Tabletext"/>
              <w:rPr>
                <w:highlight w:val="yellow"/>
                <w:lang w:val="en-AU"/>
              </w:rPr>
            </w:pPr>
            <w:r w:rsidRPr="008F4E1B">
              <w:t>$2384.55</w:t>
            </w:r>
          </w:p>
        </w:tc>
        <w:tc>
          <w:tcPr>
            <w:tcW w:w="886" w:type="dxa"/>
            <w:tcMar>
              <w:top w:w="57" w:type="dxa"/>
              <w:left w:w="57" w:type="dxa"/>
              <w:bottom w:w="57" w:type="dxa"/>
            </w:tcMar>
          </w:tcPr>
          <w:p w14:paraId="28516C0E" w14:textId="77777777" w:rsidR="007A08C2" w:rsidRPr="00FB48BC" w:rsidRDefault="007A08C2" w:rsidP="000605CE">
            <w:pPr>
              <w:pStyle w:val="02Tabletext"/>
              <w:rPr>
                <w:highlight w:val="yellow"/>
                <w:lang w:val="en-AU"/>
              </w:rPr>
            </w:pPr>
            <w:r w:rsidRPr="008F4E1B">
              <w:t>None</w:t>
            </w:r>
          </w:p>
        </w:tc>
        <w:tc>
          <w:tcPr>
            <w:tcW w:w="1158" w:type="dxa"/>
          </w:tcPr>
          <w:p w14:paraId="56AB1AD8" w14:textId="77777777" w:rsidR="007A08C2" w:rsidRPr="00FB48BC" w:rsidRDefault="007A08C2" w:rsidP="000605CE">
            <w:pPr>
              <w:pStyle w:val="02Tabletext"/>
              <w:rPr>
                <w:highlight w:val="yellow"/>
                <w:lang w:val="en-AU"/>
              </w:rPr>
            </w:pPr>
            <w:r w:rsidRPr="008F4E1B">
              <w:t>None</w:t>
            </w:r>
          </w:p>
        </w:tc>
        <w:tc>
          <w:tcPr>
            <w:tcW w:w="857" w:type="dxa"/>
          </w:tcPr>
          <w:p w14:paraId="7D31AE6D" w14:textId="77777777" w:rsidR="007A08C2" w:rsidRPr="008F4E1B" w:rsidRDefault="007A08C2" w:rsidP="000605CE">
            <w:pPr>
              <w:pStyle w:val="02Tabletext"/>
            </w:pPr>
            <w:r>
              <w:rPr>
                <w:color w:val="000000"/>
              </w:rPr>
              <w:t>2</w:t>
            </w:r>
          </w:p>
        </w:tc>
        <w:tc>
          <w:tcPr>
            <w:tcW w:w="769" w:type="dxa"/>
          </w:tcPr>
          <w:p w14:paraId="75FD8341" w14:textId="77777777" w:rsidR="007A08C2" w:rsidRPr="008F4E1B" w:rsidRDefault="007A08C2" w:rsidP="000605CE">
            <w:pPr>
              <w:pStyle w:val="02Tabletext"/>
            </w:pPr>
            <w:r>
              <w:rPr>
                <w:color w:val="000000"/>
              </w:rPr>
              <w:t>$3,577.00</w:t>
            </w:r>
          </w:p>
        </w:tc>
      </w:tr>
      <w:tr w:rsidR="007A08C2" w:rsidRPr="00FB48BC" w14:paraId="4207D44C" w14:textId="77777777" w:rsidTr="00FD6810">
        <w:tc>
          <w:tcPr>
            <w:tcW w:w="697" w:type="dxa"/>
            <w:tcMar>
              <w:top w:w="57" w:type="dxa"/>
              <w:left w:w="57" w:type="dxa"/>
              <w:bottom w:w="57" w:type="dxa"/>
            </w:tcMar>
          </w:tcPr>
          <w:p w14:paraId="5DB8623D" w14:textId="77777777" w:rsidR="007A08C2" w:rsidRPr="00FB48BC" w:rsidRDefault="007A08C2" w:rsidP="000605CE">
            <w:pPr>
              <w:pStyle w:val="02Tabletext"/>
              <w:rPr>
                <w:highlight w:val="yellow"/>
                <w:lang w:val="en-AU"/>
              </w:rPr>
            </w:pPr>
            <w:r w:rsidRPr="008F4E1B">
              <w:t>38700</w:t>
            </w:r>
          </w:p>
        </w:tc>
        <w:tc>
          <w:tcPr>
            <w:tcW w:w="3887" w:type="dxa"/>
            <w:tcMar>
              <w:top w:w="57" w:type="dxa"/>
              <w:left w:w="57" w:type="dxa"/>
              <w:bottom w:w="57" w:type="dxa"/>
            </w:tcMar>
          </w:tcPr>
          <w:p w14:paraId="059DB141" w14:textId="77777777" w:rsidR="007A08C2" w:rsidRPr="00FB48BC" w:rsidRDefault="007A08C2" w:rsidP="000605CE">
            <w:pPr>
              <w:pStyle w:val="02Tabletext"/>
              <w:rPr>
                <w:highlight w:val="yellow"/>
                <w:lang w:val="en-AU"/>
              </w:rPr>
            </w:pPr>
            <w:r w:rsidRPr="008F4E1B">
              <w:t>Patent ductus arteriosus, shunt, collateral or other single large vessel, division or ligation of, without cardiopulmonary bypass, for congenital heart disease (Anaes.) (Assist.)</w:t>
            </w:r>
          </w:p>
        </w:tc>
        <w:tc>
          <w:tcPr>
            <w:tcW w:w="857" w:type="dxa"/>
          </w:tcPr>
          <w:p w14:paraId="0DA5BE18" w14:textId="77777777" w:rsidR="007A08C2" w:rsidRPr="00FB48BC" w:rsidRDefault="007A08C2" w:rsidP="000605CE">
            <w:pPr>
              <w:pStyle w:val="02Tabletext"/>
              <w:rPr>
                <w:highlight w:val="yellow"/>
                <w:lang w:val="en-AU"/>
              </w:rPr>
            </w:pPr>
            <w:r w:rsidRPr="008F4E1B">
              <w:t>$1067.40</w:t>
            </w:r>
          </w:p>
        </w:tc>
        <w:tc>
          <w:tcPr>
            <w:tcW w:w="886" w:type="dxa"/>
            <w:tcMar>
              <w:top w:w="57" w:type="dxa"/>
              <w:left w:w="57" w:type="dxa"/>
              <w:bottom w:w="57" w:type="dxa"/>
            </w:tcMar>
          </w:tcPr>
          <w:p w14:paraId="2A7A4A07" w14:textId="77777777" w:rsidR="007A08C2" w:rsidRPr="00FB48BC" w:rsidRDefault="007A08C2" w:rsidP="000605CE">
            <w:pPr>
              <w:pStyle w:val="02Tabletext"/>
              <w:rPr>
                <w:highlight w:val="yellow"/>
                <w:lang w:val="en-AU"/>
              </w:rPr>
            </w:pPr>
            <w:r w:rsidRPr="008F4E1B">
              <w:t>48</w:t>
            </w:r>
          </w:p>
        </w:tc>
        <w:tc>
          <w:tcPr>
            <w:tcW w:w="1158" w:type="dxa"/>
          </w:tcPr>
          <w:p w14:paraId="3076C7EF" w14:textId="77777777" w:rsidR="007A08C2" w:rsidRPr="00FB48BC" w:rsidRDefault="007A08C2" w:rsidP="000605CE">
            <w:pPr>
              <w:pStyle w:val="02Tabletext"/>
              <w:rPr>
                <w:highlight w:val="yellow"/>
                <w:lang w:val="en-AU"/>
              </w:rPr>
            </w:pPr>
            <w:r w:rsidRPr="008F4E1B">
              <w:t>$27,220</w:t>
            </w:r>
          </w:p>
        </w:tc>
        <w:tc>
          <w:tcPr>
            <w:tcW w:w="857" w:type="dxa"/>
          </w:tcPr>
          <w:p w14:paraId="57E0EA0C" w14:textId="77777777" w:rsidR="007A08C2" w:rsidRPr="008F4E1B" w:rsidRDefault="007A08C2" w:rsidP="000605CE">
            <w:pPr>
              <w:pStyle w:val="02Tabletext"/>
            </w:pPr>
            <w:r>
              <w:rPr>
                <w:color w:val="000000"/>
              </w:rPr>
              <w:t>46</w:t>
            </w:r>
          </w:p>
        </w:tc>
        <w:tc>
          <w:tcPr>
            <w:tcW w:w="769" w:type="dxa"/>
          </w:tcPr>
          <w:p w14:paraId="6A7FC079" w14:textId="77777777" w:rsidR="007A08C2" w:rsidRPr="008F4E1B" w:rsidRDefault="007A08C2" w:rsidP="000605CE">
            <w:pPr>
              <w:pStyle w:val="02Tabletext"/>
            </w:pPr>
            <w:r>
              <w:rPr>
                <w:color w:val="000000"/>
              </w:rPr>
              <w:t>$27,555.00</w:t>
            </w:r>
          </w:p>
        </w:tc>
      </w:tr>
      <w:tr w:rsidR="007A08C2" w:rsidRPr="00FB48BC" w14:paraId="17F1879D" w14:textId="77777777" w:rsidTr="00FD6810">
        <w:tc>
          <w:tcPr>
            <w:tcW w:w="697" w:type="dxa"/>
            <w:tcMar>
              <w:top w:w="57" w:type="dxa"/>
              <w:left w:w="57" w:type="dxa"/>
              <w:bottom w:w="57" w:type="dxa"/>
            </w:tcMar>
          </w:tcPr>
          <w:p w14:paraId="4168487E" w14:textId="77777777" w:rsidR="007A08C2" w:rsidRPr="00FB48BC" w:rsidRDefault="007A08C2" w:rsidP="000605CE">
            <w:pPr>
              <w:pStyle w:val="02Tabletext"/>
              <w:rPr>
                <w:b/>
                <w:highlight w:val="yellow"/>
                <w:lang w:val="en-AU"/>
              </w:rPr>
            </w:pPr>
            <w:r w:rsidRPr="008F4E1B">
              <w:t>38703</w:t>
            </w:r>
          </w:p>
        </w:tc>
        <w:tc>
          <w:tcPr>
            <w:tcW w:w="3887" w:type="dxa"/>
            <w:tcMar>
              <w:top w:w="57" w:type="dxa"/>
              <w:left w:w="57" w:type="dxa"/>
              <w:bottom w:w="57" w:type="dxa"/>
            </w:tcMar>
          </w:tcPr>
          <w:p w14:paraId="58B1DE4B" w14:textId="77777777" w:rsidR="007A08C2" w:rsidRPr="00FB48BC" w:rsidRDefault="007A08C2" w:rsidP="000605CE">
            <w:pPr>
              <w:pStyle w:val="02Tabletext"/>
              <w:rPr>
                <w:highlight w:val="yellow"/>
                <w:lang w:val="en-AU"/>
              </w:rPr>
            </w:pPr>
            <w:r w:rsidRPr="008F4E1B">
              <w:t>Patent ductus arteriosus, shunt, collateral or other single large vessel, division or ligation of, with cardiopulmonary bypass, for congenital heart disease (Anaes.) (Assist.)</w:t>
            </w:r>
          </w:p>
        </w:tc>
        <w:tc>
          <w:tcPr>
            <w:tcW w:w="857" w:type="dxa"/>
          </w:tcPr>
          <w:p w14:paraId="3AA9B8E4" w14:textId="77777777" w:rsidR="007A08C2" w:rsidRPr="00FB48BC" w:rsidRDefault="007A08C2" w:rsidP="000605CE">
            <w:pPr>
              <w:pStyle w:val="02Tabletext"/>
              <w:rPr>
                <w:highlight w:val="yellow"/>
                <w:shd w:val="clear" w:color="auto" w:fill="FFFFFF"/>
                <w:lang w:val="en-AU"/>
              </w:rPr>
            </w:pPr>
            <w:r w:rsidRPr="008F4E1B">
              <w:t>$1924.10</w:t>
            </w:r>
          </w:p>
        </w:tc>
        <w:tc>
          <w:tcPr>
            <w:tcW w:w="886" w:type="dxa"/>
            <w:tcMar>
              <w:top w:w="57" w:type="dxa"/>
              <w:left w:w="57" w:type="dxa"/>
              <w:bottom w:w="57" w:type="dxa"/>
            </w:tcMar>
          </w:tcPr>
          <w:p w14:paraId="1C26CDE9" w14:textId="77777777" w:rsidR="007A08C2" w:rsidRPr="00FB48BC" w:rsidRDefault="007A08C2" w:rsidP="000605CE">
            <w:pPr>
              <w:pStyle w:val="02Tabletext"/>
              <w:rPr>
                <w:highlight w:val="yellow"/>
                <w:lang w:val="en-AU"/>
              </w:rPr>
            </w:pPr>
            <w:r w:rsidRPr="008F4E1B">
              <w:t>79</w:t>
            </w:r>
          </w:p>
        </w:tc>
        <w:tc>
          <w:tcPr>
            <w:tcW w:w="1158" w:type="dxa"/>
          </w:tcPr>
          <w:p w14:paraId="17B61746" w14:textId="77777777" w:rsidR="007A08C2" w:rsidRPr="00FB48BC" w:rsidRDefault="007A08C2" w:rsidP="000605CE">
            <w:pPr>
              <w:pStyle w:val="02Tabletext"/>
              <w:rPr>
                <w:highlight w:val="yellow"/>
                <w:shd w:val="clear" w:color="auto" w:fill="FFFFFF"/>
                <w:lang w:val="en-AU"/>
              </w:rPr>
            </w:pPr>
            <w:r w:rsidRPr="008F4E1B">
              <w:t>$41,521</w:t>
            </w:r>
          </w:p>
        </w:tc>
        <w:tc>
          <w:tcPr>
            <w:tcW w:w="857" w:type="dxa"/>
          </w:tcPr>
          <w:p w14:paraId="3FA791AD" w14:textId="77777777" w:rsidR="007A08C2" w:rsidRPr="008F4E1B" w:rsidRDefault="007A08C2" w:rsidP="000605CE">
            <w:pPr>
              <w:pStyle w:val="02Tabletext"/>
            </w:pPr>
            <w:r>
              <w:rPr>
                <w:color w:val="000000"/>
              </w:rPr>
              <w:t>97</w:t>
            </w:r>
          </w:p>
        </w:tc>
        <w:tc>
          <w:tcPr>
            <w:tcW w:w="769" w:type="dxa"/>
          </w:tcPr>
          <w:p w14:paraId="1A8C6AFF" w14:textId="77777777" w:rsidR="007A08C2" w:rsidRPr="008F4E1B" w:rsidRDefault="007A08C2" w:rsidP="000605CE">
            <w:pPr>
              <w:pStyle w:val="02Tabletext"/>
            </w:pPr>
            <w:r>
              <w:rPr>
                <w:color w:val="000000"/>
              </w:rPr>
              <w:t>$44,377.00</w:t>
            </w:r>
          </w:p>
        </w:tc>
      </w:tr>
      <w:tr w:rsidR="007A08C2" w:rsidRPr="00FB48BC" w14:paraId="365AAA77" w14:textId="77777777" w:rsidTr="00FD6810">
        <w:tc>
          <w:tcPr>
            <w:tcW w:w="697" w:type="dxa"/>
            <w:tcMar>
              <w:top w:w="57" w:type="dxa"/>
              <w:left w:w="57" w:type="dxa"/>
              <w:bottom w:w="57" w:type="dxa"/>
            </w:tcMar>
          </w:tcPr>
          <w:p w14:paraId="27EC56BF" w14:textId="77777777" w:rsidR="007A08C2" w:rsidRPr="00FB48BC" w:rsidRDefault="007A08C2" w:rsidP="000605CE">
            <w:pPr>
              <w:pStyle w:val="02Tabletext"/>
              <w:rPr>
                <w:b/>
                <w:highlight w:val="yellow"/>
                <w:lang w:val="en-AU"/>
              </w:rPr>
            </w:pPr>
            <w:r w:rsidRPr="008F4E1B">
              <w:t>38706</w:t>
            </w:r>
          </w:p>
        </w:tc>
        <w:tc>
          <w:tcPr>
            <w:tcW w:w="3887" w:type="dxa"/>
            <w:tcMar>
              <w:top w:w="57" w:type="dxa"/>
              <w:left w:w="57" w:type="dxa"/>
              <w:bottom w:w="57" w:type="dxa"/>
            </w:tcMar>
          </w:tcPr>
          <w:p w14:paraId="30C8A685" w14:textId="77777777" w:rsidR="007A08C2" w:rsidRPr="00FB48BC" w:rsidRDefault="007A08C2" w:rsidP="000605CE">
            <w:pPr>
              <w:pStyle w:val="02Tabletext"/>
              <w:rPr>
                <w:highlight w:val="yellow"/>
                <w:shd w:val="clear" w:color="auto" w:fill="FFFFFF"/>
                <w:lang w:val="en-AU"/>
              </w:rPr>
            </w:pPr>
            <w:r w:rsidRPr="008F4E1B">
              <w:t>Aorta, anastomosis or repair of, without cardiopulmonary bypass, for congenital heart disease (Anaes.) (Assist.)</w:t>
            </w:r>
          </w:p>
        </w:tc>
        <w:tc>
          <w:tcPr>
            <w:tcW w:w="857" w:type="dxa"/>
          </w:tcPr>
          <w:p w14:paraId="1CA8FA96" w14:textId="77777777" w:rsidR="007A08C2" w:rsidRPr="00FB48BC" w:rsidRDefault="007A08C2" w:rsidP="000605CE">
            <w:pPr>
              <w:pStyle w:val="02Tabletext"/>
              <w:rPr>
                <w:highlight w:val="yellow"/>
                <w:lang w:val="en-AU"/>
              </w:rPr>
            </w:pPr>
            <w:r w:rsidRPr="008F4E1B">
              <w:t>$1822.40</w:t>
            </w:r>
          </w:p>
        </w:tc>
        <w:tc>
          <w:tcPr>
            <w:tcW w:w="886" w:type="dxa"/>
            <w:tcMar>
              <w:top w:w="57" w:type="dxa"/>
              <w:left w:w="57" w:type="dxa"/>
              <w:bottom w:w="57" w:type="dxa"/>
            </w:tcMar>
          </w:tcPr>
          <w:p w14:paraId="19A1FDCC" w14:textId="77777777" w:rsidR="007A08C2" w:rsidRPr="00FB48BC" w:rsidRDefault="007A08C2" w:rsidP="000605CE">
            <w:pPr>
              <w:pStyle w:val="02Tabletext"/>
              <w:rPr>
                <w:highlight w:val="yellow"/>
                <w:shd w:val="clear" w:color="auto" w:fill="FFFFFF"/>
                <w:lang w:val="en-AU"/>
              </w:rPr>
            </w:pPr>
            <w:r w:rsidRPr="008F4E1B">
              <w:t>24</w:t>
            </w:r>
          </w:p>
        </w:tc>
        <w:tc>
          <w:tcPr>
            <w:tcW w:w="1158" w:type="dxa"/>
          </w:tcPr>
          <w:p w14:paraId="76924283" w14:textId="77777777" w:rsidR="007A08C2" w:rsidRPr="00FB48BC" w:rsidRDefault="007A08C2" w:rsidP="000605CE">
            <w:pPr>
              <w:pStyle w:val="02Tabletext"/>
              <w:rPr>
                <w:highlight w:val="yellow"/>
                <w:lang w:val="en-AU"/>
              </w:rPr>
            </w:pPr>
            <w:r w:rsidRPr="008F4E1B">
              <w:t>$32,120</w:t>
            </w:r>
          </w:p>
        </w:tc>
        <w:tc>
          <w:tcPr>
            <w:tcW w:w="857" w:type="dxa"/>
          </w:tcPr>
          <w:p w14:paraId="640E9FC3" w14:textId="77777777" w:rsidR="007A08C2" w:rsidRPr="008F4E1B" w:rsidRDefault="007A08C2" w:rsidP="000605CE">
            <w:pPr>
              <w:pStyle w:val="02Tabletext"/>
            </w:pPr>
            <w:r>
              <w:rPr>
                <w:color w:val="000000"/>
              </w:rPr>
              <w:t>23</w:t>
            </w:r>
          </w:p>
        </w:tc>
        <w:tc>
          <w:tcPr>
            <w:tcW w:w="769" w:type="dxa"/>
          </w:tcPr>
          <w:p w14:paraId="2013E591" w14:textId="77777777" w:rsidR="007A08C2" w:rsidRPr="008F4E1B" w:rsidRDefault="007A08C2" w:rsidP="000605CE">
            <w:pPr>
              <w:pStyle w:val="02Tabletext"/>
            </w:pPr>
            <w:r>
              <w:rPr>
                <w:color w:val="000000"/>
              </w:rPr>
              <w:t>$31,436.00</w:t>
            </w:r>
          </w:p>
        </w:tc>
      </w:tr>
      <w:tr w:rsidR="007A08C2" w:rsidRPr="00FB48BC" w14:paraId="62D9FA93" w14:textId="77777777" w:rsidTr="00FD6810">
        <w:tc>
          <w:tcPr>
            <w:tcW w:w="697" w:type="dxa"/>
            <w:tcMar>
              <w:top w:w="57" w:type="dxa"/>
              <w:left w:w="57" w:type="dxa"/>
              <w:bottom w:w="57" w:type="dxa"/>
            </w:tcMar>
          </w:tcPr>
          <w:p w14:paraId="4F4A7950" w14:textId="77777777" w:rsidR="007A08C2" w:rsidRPr="00FB48BC" w:rsidRDefault="007A08C2" w:rsidP="000605CE">
            <w:pPr>
              <w:pStyle w:val="02Tabletext"/>
              <w:rPr>
                <w:b/>
                <w:highlight w:val="yellow"/>
                <w:lang w:val="en-AU"/>
              </w:rPr>
            </w:pPr>
            <w:r w:rsidRPr="008F4E1B">
              <w:t>38709</w:t>
            </w:r>
          </w:p>
        </w:tc>
        <w:tc>
          <w:tcPr>
            <w:tcW w:w="3887" w:type="dxa"/>
            <w:tcMar>
              <w:top w:w="57" w:type="dxa"/>
              <w:left w:w="57" w:type="dxa"/>
              <w:bottom w:w="57" w:type="dxa"/>
            </w:tcMar>
          </w:tcPr>
          <w:p w14:paraId="771CC2FB" w14:textId="77777777" w:rsidR="007A08C2" w:rsidRPr="00FB48BC" w:rsidRDefault="007A08C2" w:rsidP="000605CE">
            <w:pPr>
              <w:pStyle w:val="02Tabletext"/>
              <w:rPr>
                <w:highlight w:val="yellow"/>
                <w:lang w:val="en-AU"/>
              </w:rPr>
            </w:pPr>
            <w:r w:rsidRPr="008F4E1B">
              <w:t>Aorta, anastomosis or repair of, with cardiopulmonary bypass, for congenital heart disease (Anaes.) (Assist.)</w:t>
            </w:r>
          </w:p>
        </w:tc>
        <w:tc>
          <w:tcPr>
            <w:tcW w:w="857" w:type="dxa"/>
          </w:tcPr>
          <w:p w14:paraId="25711DFB"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7F97F754" w14:textId="77777777" w:rsidR="007A08C2" w:rsidRPr="00FB48BC" w:rsidRDefault="007A08C2" w:rsidP="000605CE">
            <w:pPr>
              <w:pStyle w:val="02Tabletext"/>
              <w:rPr>
                <w:highlight w:val="yellow"/>
                <w:lang w:val="en-AU"/>
              </w:rPr>
            </w:pPr>
            <w:r w:rsidRPr="008F4E1B">
              <w:t>29</w:t>
            </w:r>
          </w:p>
        </w:tc>
        <w:tc>
          <w:tcPr>
            <w:tcW w:w="1158" w:type="dxa"/>
          </w:tcPr>
          <w:p w14:paraId="03F846DB" w14:textId="77777777" w:rsidR="007A08C2" w:rsidRPr="00FB48BC" w:rsidRDefault="007A08C2" w:rsidP="000605CE">
            <w:pPr>
              <w:pStyle w:val="02Tabletext"/>
              <w:rPr>
                <w:highlight w:val="yellow"/>
                <w:lang w:val="en-AU"/>
              </w:rPr>
            </w:pPr>
            <w:r w:rsidRPr="008F4E1B">
              <w:t>$36,420</w:t>
            </w:r>
          </w:p>
        </w:tc>
        <w:tc>
          <w:tcPr>
            <w:tcW w:w="857" w:type="dxa"/>
          </w:tcPr>
          <w:p w14:paraId="66C3046A" w14:textId="77777777" w:rsidR="007A08C2" w:rsidRPr="008F4E1B" w:rsidRDefault="007A08C2" w:rsidP="000605CE">
            <w:pPr>
              <w:pStyle w:val="02Tabletext"/>
            </w:pPr>
            <w:r>
              <w:rPr>
                <w:color w:val="000000"/>
              </w:rPr>
              <w:t>46</w:t>
            </w:r>
          </w:p>
        </w:tc>
        <w:tc>
          <w:tcPr>
            <w:tcW w:w="769" w:type="dxa"/>
          </w:tcPr>
          <w:p w14:paraId="628D53F0" w14:textId="77777777" w:rsidR="007A08C2" w:rsidRPr="008F4E1B" w:rsidRDefault="007A08C2" w:rsidP="000605CE">
            <w:pPr>
              <w:pStyle w:val="02Tabletext"/>
            </w:pPr>
            <w:r>
              <w:rPr>
                <w:color w:val="000000"/>
              </w:rPr>
              <w:t>$59,232.00</w:t>
            </w:r>
          </w:p>
        </w:tc>
      </w:tr>
      <w:tr w:rsidR="007A08C2" w:rsidRPr="00FB48BC" w14:paraId="522E0DD3" w14:textId="77777777" w:rsidTr="00FD6810">
        <w:tc>
          <w:tcPr>
            <w:tcW w:w="697" w:type="dxa"/>
            <w:tcMar>
              <w:top w:w="57" w:type="dxa"/>
              <w:left w:w="57" w:type="dxa"/>
              <w:bottom w:w="57" w:type="dxa"/>
            </w:tcMar>
          </w:tcPr>
          <w:p w14:paraId="5F6EB1D1" w14:textId="77777777" w:rsidR="007A08C2" w:rsidRPr="00FB48BC" w:rsidRDefault="007A08C2" w:rsidP="000605CE">
            <w:pPr>
              <w:pStyle w:val="02Tabletext"/>
              <w:rPr>
                <w:b/>
                <w:highlight w:val="yellow"/>
                <w:lang w:val="en-AU"/>
              </w:rPr>
            </w:pPr>
            <w:r w:rsidRPr="008F4E1B">
              <w:t>38712</w:t>
            </w:r>
          </w:p>
        </w:tc>
        <w:tc>
          <w:tcPr>
            <w:tcW w:w="3887" w:type="dxa"/>
            <w:tcMar>
              <w:top w:w="57" w:type="dxa"/>
              <w:left w:w="57" w:type="dxa"/>
              <w:bottom w:w="57" w:type="dxa"/>
            </w:tcMar>
          </w:tcPr>
          <w:p w14:paraId="34A885A7" w14:textId="77777777" w:rsidR="007A08C2" w:rsidRPr="00FB48BC" w:rsidRDefault="007A08C2" w:rsidP="000605CE">
            <w:pPr>
              <w:pStyle w:val="02Tabletext"/>
              <w:rPr>
                <w:highlight w:val="yellow"/>
                <w:lang w:val="en-AU"/>
              </w:rPr>
            </w:pPr>
            <w:r w:rsidRPr="008F4E1B">
              <w:t>Aortic interruption, repair of, for congenital heart disease (Anaes.) (Assist.)</w:t>
            </w:r>
          </w:p>
        </w:tc>
        <w:tc>
          <w:tcPr>
            <w:tcW w:w="857" w:type="dxa"/>
          </w:tcPr>
          <w:p w14:paraId="401C32A2" w14:textId="77777777" w:rsidR="007A08C2" w:rsidRPr="00FB48BC" w:rsidRDefault="007A08C2" w:rsidP="000605CE">
            <w:pPr>
              <w:pStyle w:val="02Tabletext"/>
              <w:rPr>
                <w:highlight w:val="yellow"/>
                <w:lang w:val="en-AU"/>
              </w:rPr>
            </w:pPr>
            <w:r w:rsidRPr="008F4E1B">
              <w:t>$2563.15</w:t>
            </w:r>
          </w:p>
        </w:tc>
        <w:tc>
          <w:tcPr>
            <w:tcW w:w="886" w:type="dxa"/>
            <w:tcMar>
              <w:top w:w="57" w:type="dxa"/>
              <w:left w:w="57" w:type="dxa"/>
              <w:bottom w:w="57" w:type="dxa"/>
            </w:tcMar>
          </w:tcPr>
          <w:p w14:paraId="14CF37F6" w14:textId="77777777" w:rsidR="007A08C2" w:rsidRPr="00FB48BC" w:rsidRDefault="007A08C2" w:rsidP="000605CE">
            <w:pPr>
              <w:pStyle w:val="02Tabletext"/>
              <w:rPr>
                <w:highlight w:val="yellow"/>
                <w:lang w:val="en-AU"/>
              </w:rPr>
            </w:pPr>
            <w:r w:rsidRPr="008F4E1B">
              <w:t>2</w:t>
            </w:r>
          </w:p>
        </w:tc>
        <w:tc>
          <w:tcPr>
            <w:tcW w:w="1158" w:type="dxa"/>
          </w:tcPr>
          <w:p w14:paraId="6CA29A4D" w14:textId="77777777" w:rsidR="007A08C2" w:rsidRPr="00FB48BC" w:rsidRDefault="007A08C2" w:rsidP="000605CE">
            <w:pPr>
              <w:pStyle w:val="02Tabletext"/>
              <w:rPr>
                <w:highlight w:val="yellow"/>
                <w:lang w:val="en-AU"/>
              </w:rPr>
            </w:pPr>
            <w:r w:rsidRPr="008F4E1B">
              <w:t>$2,884</w:t>
            </w:r>
          </w:p>
        </w:tc>
        <w:tc>
          <w:tcPr>
            <w:tcW w:w="857" w:type="dxa"/>
          </w:tcPr>
          <w:p w14:paraId="3506762F" w14:textId="77777777" w:rsidR="007A08C2" w:rsidRPr="008F4E1B" w:rsidRDefault="007A08C2" w:rsidP="000605CE">
            <w:pPr>
              <w:pStyle w:val="02Tabletext"/>
            </w:pPr>
            <w:r>
              <w:rPr>
                <w:color w:val="000000"/>
              </w:rPr>
              <w:t>0</w:t>
            </w:r>
          </w:p>
        </w:tc>
        <w:tc>
          <w:tcPr>
            <w:tcW w:w="769" w:type="dxa"/>
          </w:tcPr>
          <w:p w14:paraId="53F0A671" w14:textId="77777777" w:rsidR="007A08C2" w:rsidRPr="008F4E1B" w:rsidRDefault="007A08C2" w:rsidP="000605CE">
            <w:pPr>
              <w:pStyle w:val="02Tabletext"/>
            </w:pPr>
            <w:r>
              <w:rPr>
                <w:color w:val="000000"/>
              </w:rPr>
              <w:t>$0.00</w:t>
            </w:r>
          </w:p>
        </w:tc>
      </w:tr>
      <w:tr w:rsidR="007A08C2" w:rsidRPr="00FB48BC" w14:paraId="144B8CB0" w14:textId="77777777" w:rsidTr="00FD6810">
        <w:tc>
          <w:tcPr>
            <w:tcW w:w="697" w:type="dxa"/>
            <w:tcMar>
              <w:top w:w="57" w:type="dxa"/>
              <w:left w:w="57" w:type="dxa"/>
              <w:bottom w:w="57" w:type="dxa"/>
            </w:tcMar>
          </w:tcPr>
          <w:p w14:paraId="4BD52A26" w14:textId="77777777" w:rsidR="007A08C2" w:rsidRPr="00FB48BC" w:rsidRDefault="007A08C2" w:rsidP="000605CE">
            <w:pPr>
              <w:pStyle w:val="02Tabletext"/>
              <w:rPr>
                <w:b/>
                <w:highlight w:val="yellow"/>
                <w:lang w:val="en-AU"/>
              </w:rPr>
            </w:pPr>
            <w:r w:rsidRPr="008F4E1B">
              <w:t>38715</w:t>
            </w:r>
          </w:p>
        </w:tc>
        <w:tc>
          <w:tcPr>
            <w:tcW w:w="3887" w:type="dxa"/>
            <w:tcMar>
              <w:top w:w="57" w:type="dxa"/>
              <w:left w:w="57" w:type="dxa"/>
              <w:bottom w:w="57" w:type="dxa"/>
            </w:tcMar>
          </w:tcPr>
          <w:p w14:paraId="4BBECD1E" w14:textId="77777777" w:rsidR="007A08C2" w:rsidRPr="00FB48BC" w:rsidRDefault="007A08C2" w:rsidP="000605CE">
            <w:pPr>
              <w:pStyle w:val="02Tabletext"/>
              <w:rPr>
                <w:highlight w:val="yellow"/>
                <w:lang w:val="en-AU"/>
              </w:rPr>
            </w:pPr>
            <w:r w:rsidRPr="008F4E1B">
              <w:t>Main pulmonary artery, banding, debanding or repair of, without cardiopulmonary bypass, for congenital heart disease (Anaes.) (Assist.)</w:t>
            </w:r>
          </w:p>
        </w:tc>
        <w:tc>
          <w:tcPr>
            <w:tcW w:w="857" w:type="dxa"/>
          </w:tcPr>
          <w:p w14:paraId="71CFE584" w14:textId="77777777" w:rsidR="007A08C2" w:rsidRPr="00FB48BC" w:rsidRDefault="007A08C2" w:rsidP="000605CE">
            <w:pPr>
              <w:pStyle w:val="02Tabletext"/>
              <w:rPr>
                <w:highlight w:val="yellow"/>
                <w:lang w:val="en-AU"/>
              </w:rPr>
            </w:pPr>
            <w:r w:rsidRPr="008F4E1B">
              <w:t>$1706.30</w:t>
            </w:r>
          </w:p>
        </w:tc>
        <w:tc>
          <w:tcPr>
            <w:tcW w:w="886" w:type="dxa"/>
            <w:tcMar>
              <w:top w:w="57" w:type="dxa"/>
              <w:left w:w="57" w:type="dxa"/>
              <w:bottom w:w="57" w:type="dxa"/>
            </w:tcMar>
          </w:tcPr>
          <w:p w14:paraId="4FA4EF30" w14:textId="77777777" w:rsidR="007A08C2" w:rsidRPr="00FB48BC" w:rsidRDefault="007A08C2" w:rsidP="000605CE">
            <w:pPr>
              <w:pStyle w:val="02Tabletext"/>
              <w:rPr>
                <w:highlight w:val="yellow"/>
                <w:lang w:val="en-AU"/>
              </w:rPr>
            </w:pPr>
            <w:r w:rsidRPr="008F4E1B">
              <w:t>13</w:t>
            </w:r>
          </w:p>
        </w:tc>
        <w:tc>
          <w:tcPr>
            <w:tcW w:w="1158" w:type="dxa"/>
          </w:tcPr>
          <w:p w14:paraId="0578F68F" w14:textId="77777777" w:rsidR="007A08C2" w:rsidRPr="00FB48BC" w:rsidRDefault="007A08C2" w:rsidP="000605CE">
            <w:pPr>
              <w:pStyle w:val="02Tabletext"/>
              <w:rPr>
                <w:highlight w:val="yellow"/>
                <w:lang w:val="en-AU"/>
              </w:rPr>
            </w:pPr>
            <w:r w:rsidRPr="008F4E1B">
              <w:t>$14,397</w:t>
            </w:r>
          </w:p>
        </w:tc>
        <w:tc>
          <w:tcPr>
            <w:tcW w:w="857" w:type="dxa"/>
          </w:tcPr>
          <w:p w14:paraId="0C977191" w14:textId="77777777" w:rsidR="007A08C2" w:rsidRPr="008F4E1B" w:rsidRDefault="007A08C2" w:rsidP="000605CE">
            <w:pPr>
              <w:pStyle w:val="02Tabletext"/>
            </w:pPr>
            <w:r>
              <w:rPr>
                <w:color w:val="000000"/>
              </w:rPr>
              <w:t>6</w:t>
            </w:r>
          </w:p>
        </w:tc>
        <w:tc>
          <w:tcPr>
            <w:tcW w:w="769" w:type="dxa"/>
          </w:tcPr>
          <w:p w14:paraId="28EC8232" w14:textId="77777777" w:rsidR="007A08C2" w:rsidRPr="008F4E1B" w:rsidRDefault="007A08C2" w:rsidP="000605CE">
            <w:pPr>
              <w:pStyle w:val="02Tabletext"/>
            </w:pPr>
            <w:r>
              <w:rPr>
                <w:color w:val="000000"/>
              </w:rPr>
              <w:t>$3,839.00</w:t>
            </w:r>
          </w:p>
        </w:tc>
      </w:tr>
      <w:tr w:rsidR="007A08C2" w:rsidRPr="00FB48BC" w14:paraId="1AF88AEE" w14:textId="77777777" w:rsidTr="00FD6810">
        <w:tc>
          <w:tcPr>
            <w:tcW w:w="697" w:type="dxa"/>
            <w:tcMar>
              <w:top w:w="57" w:type="dxa"/>
              <w:left w:w="57" w:type="dxa"/>
              <w:bottom w:w="57" w:type="dxa"/>
            </w:tcMar>
          </w:tcPr>
          <w:p w14:paraId="3160EB38" w14:textId="77777777" w:rsidR="007A08C2" w:rsidRPr="00FB48BC" w:rsidRDefault="007A08C2" w:rsidP="000605CE">
            <w:pPr>
              <w:pStyle w:val="02Tabletext"/>
              <w:rPr>
                <w:highlight w:val="yellow"/>
                <w:lang w:val="en-AU"/>
              </w:rPr>
            </w:pPr>
            <w:r w:rsidRPr="008F4E1B">
              <w:t>38718</w:t>
            </w:r>
          </w:p>
        </w:tc>
        <w:tc>
          <w:tcPr>
            <w:tcW w:w="3887" w:type="dxa"/>
            <w:tcMar>
              <w:top w:w="57" w:type="dxa"/>
              <w:left w:w="57" w:type="dxa"/>
              <w:bottom w:w="57" w:type="dxa"/>
            </w:tcMar>
          </w:tcPr>
          <w:p w14:paraId="6E2C8E6B" w14:textId="77777777" w:rsidR="007A08C2" w:rsidRPr="00FB48BC" w:rsidRDefault="007A08C2" w:rsidP="000605CE">
            <w:pPr>
              <w:pStyle w:val="02Tabletext"/>
              <w:rPr>
                <w:highlight w:val="yellow"/>
                <w:lang w:val="en-AU"/>
              </w:rPr>
            </w:pPr>
            <w:r w:rsidRPr="008F4E1B">
              <w:t>Main pulmonary artery, banding, debanding or repair of, with cardiopulmonary bypass, for congenital heart disease (Anaes.) (Assist.)</w:t>
            </w:r>
          </w:p>
        </w:tc>
        <w:tc>
          <w:tcPr>
            <w:tcW w:w="857" w:type="dxa"/>
          </w:tcPr>
          <w:p w14:paraId="3E609F39"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1BC92D65" w14:textId="77777777" w:rsidR="007A08C2" w:rsidRPr="00FB48BC" w:rsidRDefault="007A08C2" w:rsidP="000605CE">
            <w:pPr>
              <w:pStyle w:val="02Tabletext"/>
              <w:rPr>
                <w:highlight w:val="yellow"/>
                <w:lang w:val="en-AU"/>
              </w:rPr>
            </w:pPr>
            <w:r w:rsidRPr="008F4E1B">
              <w:t>90</w:t>
            </w:r>
          </w:p>
        </w:tc>
        <w:tc>
          <w:tcPr>
            <w:tcW w:w="1158" w:type="dxa"/>
          </w:tcPr>
          <w:p w14:paraId="0FDF2D72" w14:textId="77777777" w:rsidR="007A08C2" w:rsidRPr="00FB48BC" w:rsidRDefault="007A08C2" w:rsidP="000605CE">
            <w:pPr>
              <w:pStyle w:val="02Tabletext"/>
              <w:rPr>
                <w:highlight w:val="yellow"/>
                <w:lang w:val="en-AU"/>
              </w:rPr>
            </w:pPr>
            <w:r w:rsidRPr="008F4E1B">
              <w:t>$94,337</w:t>
            </w:r>
          </w:p>
        </w:tc>
        <w:tc>
          <w:tcPr>
            <w:tcW w:w="857" w:type="dxa"/>
          </w:tcPr>
          <w:p w14:paraId="7FDF3944" w14:textId="77777777" w:rsidR="007A08C2" w:rsidRPr="008F4E1B" w:rsidRDefault="007A08C2" w:rsidP="000605CE">
            <w:pPr>
              <w:pStyle w:val="02Tabletext"/>
            </w:pPr>
            <w:r>
              <w:rPr>
                <w:color w:val="000000"/>
              </w:rPr>
              <w:t>125</w:t>
            </w:r>
          </w:p>
        </w:tc>
        <w:tc>
          <w:tcPr>
            <w:tcW w:w="769" w:type="dxa"/>
          </w:tcPr>
          <w:p w14:paraId="31A4D127" w14:textId="77777777" w:rsidR="007A08C2" w:rsidRPr="008F4E1B" w:rsidRDefault="007A08C2" w:rsidP="000605CE">
            <w:pPr>
              <w:pStyle w:val="02Tabletext"/>
            </w:pPr>
            <w:r>
              <w:rPr>
                <w:color w:val="000000"/>
              </w:rPr>
              <w:t>$106,495.00</w:t>
            </w:r>
          </w:p>
        </w:tc>
      </w:tr>
      <w:tr w:rsidR="007A08C2" w:rsidRPr="00FB48BC" w14:paraId="2F01E2DE" w14:textId="77777777" w:rsidTr="00FD6810">
        <w:tc>
          <w:tcPr>
            <w:tcW w:w="697" w:type="dxa"/>
            <w:tcMar>
              <w:top w:w="57" w:type="dxa"/>
              <w:left w:w="57" w:type="dxa"/>
              <w:bottom w:w="57" w:type="dxa"/>
            </w:tcMar>
          </w:tcPr>
          <w:p w14:paraId="4BF6840F" w14:textId="77777777" w:rsidR="007A08C2" w:rsidRPr="00FB48BC" w:rsidRDefault="007A08C2" w:rsidP="000605CE">
            <w:pPr>
              <w:pStyle w:val="02Tabletext"/>
              <w:rPr>
                <w:highlight w:val="yellow"/>
                <w:lang w:val="en-AU"/>
              </w:rPr>
            </w:pPr>
            <w:r w:rsidRPr="008F4E1B">
              <w:t>38721</w:t>
            </w:r>
          </w:p>
        </w:tc>
        <w:tc>
          <w:tcPr>
            <w:tcW w:w="3887" w:type="dxa"/>
            <w:tcMar>
              <w:top w:w="57" w:type="dxa"/>
              <w:left w:w="57" w:type="dxa"/>
              <w:bottom w:w="57" w:type="dxa"/>
            </w:tcMar>
          </w:tcPr>
          <w:p w14:paraId="4B3504BF" w14:textId="77777777" w:rsidR="007A08C2" w:rsidRPr="00FB48BC" w:rsidRDefault="007A08C2" w:rsidP="000605CE">
            <w:pPr>
              <w:pStyle w:val="02Tabletext"/>
              <w:rPr>
                <w:highlight w:val="yellow"/>
                <w:lang w:val="en-AU"/>
              </w:rPr>
            </w:pPr>
            <w:r w:rsidRPr="008F4E1B">
              <w:t>Vena cava, anastomosis or repair of, without cardiopulmonary bypass, for congenital heart disease (Anaes.) (Assist.)</w:t>
            </w:r>
          </w:p>
        </w:tc>
        <w:tc>
          <w:tcPr>
            <w:tcW w:w="857" w:type="dxa"/>
          </w:tcPr>
          <w:p w14:paraId="4C03F04C" w14:textId="77777777" w:rsidR="007A08C2" w:rsidRPr="00FB48BC" w:rsidRDefault="007A08C2" w:rsidP="000605CE">
            <w:pPr>
              <w:pStyle w:val="02Tabletext"/>
              <w:rPr>
                <w:highlight w:val="yellow"/>
                <w:shd w:val="clear" w:color="auto" w:fill="FFFFFF"/>
                <w:lang w:val="en-AU"/>
              </w:rPr>
            </w:pPr>
            <w:r w:rsidRPr="008F4E1B">
              <w:t>$1495.80</w:t>
            </w:r>
          </w:p>
        </w:tc>
        <w:tc>
          <w:tcPr>
            <w:tcW w:w="886" w:type="dxa"/>
            <w:tcMar>
              <w:top w:w="57" w:type="dxa"/>
              <w:left w:w="57" w:type="dxa"/>
              <w:bottom w:w="57" w:type="dxa"/>
            </w:tcMar>
          </w:tcPr>
          <w:p w14:paraId="4E267670" w14:textId="77777777" w:rsidR="007A08C2" w:rsidRPr="00FB48BC" w:rsidRDefault="007A08C2" w:rsidP="000605CE">
            <w:pPr>
              <w:pStyle w:val="02Tabletext"/>
              <w:rPr>
                <w:highlight w:val="yellow"/>
                <w:lang w:val="en-AU"/>
              </w:rPr>
            </w:pPr>
            <w:r w:rsidRPr="008F4E1B">
              <w:t>8</w:t>
            </w:r>
          </w:p>
        </w:tc>
        <w:tc>
          <w:tcPr>
            <w:tcW w:w="1158" w:type="dxa"/>
          </w:tcPr>
          <w:p w14:paraId="349A96EE" w14:textId="77777777" w:rsidR="007A08C2" w:rsidRPr="00FB48BC" w:rsidRDefault="007A08C2" w:rsidP="000605CE">
            <w:pPr>
              <w:pStyle w:val="02Tabletext"/>
              <w:rPr>
                <w:highlight w:val="yellow"/>
                <w:shd w:val="clear" w:color="auto" w:fill="FFFFFF"/>
                <w:lang w:val="en-AU"/>
              </w:rPr>
            </w:pPr>
            <w:r w:rsidRPr="008F4E1B">
              <w:t>$7,108</w:t>
            </w:r>
          </w:p>
        </w:tc>
        <w:tc>
          <w:tcPr>
            <w:tcW w:w="857" w:type="dxa"/>
          </w:tcPr>
          <w:p w14:paraId="299D060C" w14:textId="77777777" w:rsidR="007A08C2" w:rsidRPr="008F4E1B" w:rsidRDefault="007A08C2" w:rsidP="000605CE">
            <w:pPr>
              <w:pStyle w:val="02Tabletext"/>
            </w:pPr>
            <w:r>
              <w:rPr>
                <w:color w:val="000000"/>
              </w:rPr>
              <w:t>4</w:t>
            </w:r>
          </w:p>
        </w:tc>
        <w:tc>
          <w:tcPr>
            <w:tcW w:w="769" w:type="dxa"/>
          </w:tcPr>
          <w:p w14:paraId="07FDCF2F" w14:textId="77777777" w:rsidR="007A08C2" w:rsidRPr="008F4E1B" w:rsidRDefault="007A08C2" w:rsidP="000605CE">
            <w:pPr>
              <w:pStyle w:val="02Tabletext"/>
            </w:pPr>
            <w:r>
              <w:rPr>
                <w:color w:val="000000"/>
              </w:rPr>
              <w:t>$2,744.00</w:t>
            </w:r>
          </w:p>
        </w:tc>
      </w:tr>
      <w:tr w:rsidR="007A08C2" w:rsidRPr="00FB48BC" w14:paraId="505DF8B5" w14:textId="77777777" w:rsidTr="00FD6810">
        <w:tc>
          <w:tcPr>
            <w:tcW w:w="697" w:type="dxa"/>
            <w:tcMar>
              <w:top w:w="57" w:type="dxa"/>
              <w:left w:w="57" w:type="dxa"/>
              <w:bottom w:w="57" w:type="dxa"/>
            </w:tcMar>
          </w:tcPr>
          <w:p w14:paraId="7669193D" w14:textId="77777777" w:rsidR="007A08C2" w:rsidRPr="00FB48BC" w:rsidRDefault="007A08C2" w:rsidP="000605CE">
            <w:pPr>
              <w:pStyle w:val="02Tabletext"/>
              <w:rPr>
                <w:highlight w:val="yellow"/>
                <w:lang w:val="en-AU"/>
              </w:rPr>
            </w:pPr>
            <w:r w:rsidRPr="008F4E1B">
              <w:lastRenderedPageBreak/>
              <w:t>38724</w:t>
            </w:r>
          </w:p>
        </w:tc>
        <w:tc>
          <w:tcPr>
            <w:tcW w:w="3887" w:type="dxa"/>
            <w:tcMar>
              <w:top w:w="57" w:type="dxa"/>
              <w:left w:w="57" w:type="dxa"/>
              <w:bottom w:w="57" w:type="dxa"/>
            </w:tcMar>
          </w:tcPr>
          <w:p w14:paraId="38FA3B03" w14:textId="77777777" w:rsidR="007A08C2" w:rsidRPr="00FB48BC" w:rsidRDefault="007A08C2" w:rsidP="000605CE">
            <w:pPr>
              <w:pStyle w:val="02Tabletext"/>
              <w:rPr>
                <w:highlight w:val="yellow"/>
                <w:shd w:val="clear" w:color="auto" w:fill="FFFFFF"/>
                <w:lang w:val="en-AU"/>
              </w:rPr>
            </w:pPr>
            <w:r w:rsidRPr="008F4E1B">
              <w:t>Vena cava, anastomosis or repair of, with cardiopulmonary bypass, for congenital heart disease (Anaes.) (Assist.)</w:t>
            </w:r>
          </w:p>
        </w:tc>
        <w:tc>
          <w:tcPr>
            <w:tcW w:w="857" w:type="dxa"/>
          </w:tcPr>
          <w:p w14:paraId="72B6B3AF"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6618395B" w14:textId="77777777" w:rsidR="007A08C2" w:rsidRPr="00FB48BC" w:rsidRDefault="007A08C2" w:rsidP="000605CE">
            <w:pPr>
              <w:pStyle w:val="02Tabletext"/>
              <w:rPr>
                <w:highlight w:val="yellow"/>
                <w:shd w:val="clear" w:color="auto" w:fill="FFFFFF"/>
                <w:lang w:val="en-AU"/>
              </w:rPr>
            </w:pPr>
            <w:r w:rsidRPr="008F4E1B">
              <w:t>37</w:t>
            </w:r>
          </w:p>
        </w:tc>
        <w:tc>
          <w:tcPr>
            <w:tcW w:w="1158" w:type="dxa"/>
          </w:tcPr>
          <w:p w14:paraId="4A5D50C5" w14:textId="77777777" w:rsidR="007A08C2" w:rsidRPr="00FB48BC" w:rsidRDefault="007A08C2" w:rsidP="000605CE">
            <w:pPr>
              <w:pStyle w:val="02Tabletext"/>
              <w:rPr>
                <w:highlight w:val="yellow"/>
                <w:lang w:val="en-AU"/>
              </w:rPr>
            </w:pPr>
            <w:r w:rsidRPr="008F4E1B">
              <w:t>$42,062</w:t>
            </w:r>
          </w:p>
        </w:tc>
        <w:tc>
          <w:tcPr>
            <w:tcW w:w="857" w:type="dxa"/>
          </w:tcPr>
          <w:p w14:paraId="78F060F1" w14:textId="77777777" w:rsidR="007A08C2" w:rsidRPr="008F4E1B" w:rsidRDefault="007A08C2" w:rsidP="000605CE">
            <w:pPr>
              <w:pStyle w:val="02Tabletext"/>
            </w:pPr>
            <w:r>
              <w:rPr>
                <w:color w:val="000000"/>
              </w:rPr>
              <w:t>31</w:t>
            </w:r>
          </w:p>
        </w:tc>
        <w:tc>
          <w:tcPr>
            <w:tcW w:w="769" w:type="dxa"/>
          </w:tcPr>
          <w:p w14:paraId="38C3F36A" w14:textId="77777777" w:rsidR="007A08C2" w:rsidRPr="008F4E1B" w:rsidRDefault="007A08C2" w:rsidP="000605CE">
            <w:pPr>
              <w:pStyle w:val="02Tabletext"/>
            </w:pPr>
            <w:r>
              <w:rPr>
                <w:color w:val="000000"/>
              </w:rPr>
              <w:t>$34,819.00</w:t>
            </w:r>
          </w:p>
        </w:tc>
      </w:tr>
      <w:tr w:rsidR="007A08C2" w:rsidRPr="00FB48BC" w14:paraId="3CB3D04F" w14:textId="77777777" w:rsidTr="00FD6810">
        <w:tc>
          <w:tcPr>
            <w:tcW w:w="697" w:type="dxa"/>
            <w:tcMar>
              <w:top w:w="57" w:type="dxa"/>
              <w:left w:w="57" w:type="dxa"/>
              <w:bottom w:w="57" w:type="dxa"/>
            </w:tcMar>
          </w:tcPr>
          <w:p w14:paraId="401B115E" w14:textId="77777777" w:rsidR="007A08C2" w:rsidRPr="00FB48BC" w:rsidRDefault="007A08C2" w:rsidP="000605CE">
            <w:pPr>
              <w:pStyle w:val="02Tabletext"/>
              <w:rPr>
                <w:highlight w:val="yellow"/>
                <w:lang w:val="en-AU"/>
              </w:rPr>
            </w:pPr>
            <w:r w:rsidRPr="008F4E1B">
              <w:t>38727</w:t>
            </w:r>
          </w:p>
        </w:tc>
        <w:tc>
          <w:tcPr>
            <w:tcW w:w="3887" w:type="dxa"/>
            <w:tcMar>
              <w:top w:w="57" w:type="dxa"/>
              <w:left w:w="57" w:type="dxa"/>
              <w:bottom w:w="57" w:type="dxa"/>
            </w:tcMar>
          </w:tcPr>
          <w:p w14:paraId="69762647" w14:textId="77777777" w:rsidR="007A08C2" w:rsidRPr="00FB48BC" w:rsidRDefault="007A08C2" w:rsidP="000605CE">
            <w:pPr>
              <w:pStyle w:val="02Tabletext"/>
              <w:rPr>
                <w:highlight w:val="yellow"/>
                <w:lang w:val="en-AU"/>
              </w:rPr>
            </w:pPr>
            <w:r w:rsidRPr="008F4E1B">
              <w:t>Intrathoracic vessels, anastomosis or repair of, without cardiopulmonary bypass, not being a service to which item 38700, 38703, 38706, 38709, 38712, 38715, 38718, 38721 or 38724 applies, for congenital heart disease (Anaes.) (Assist.)</w:t>
            </w:r>
          </w:p>
        </w:tc>
        <w:tc>
          <w:tcPr>
            <w:tcW w:w="857" w:type="dxa"/>
          </w:tcPr>
          <w:p w14:paraId="74A7578B" w14:textId="77777777" w:rsidR="007A08C2" w:rsidRPr="00FB48BC" w:rsidRDefault="007A08C2" w:rsidP="000605CE">
            <w:pPr>
              <w:pStyle w:val="02Tabletext"/>
              <w:rPr>
                <w:highlight w:val="yellow"/>
                <w:lang w:val="en-AU"/>
              </w:rPr>
            </w:pPr>
            <w:r w:rsidRPr="008F4E1B">
              <w:t>$1495.80</w:t>
            </w:r>
          </w:p>
        </w:tc>
        <w:tc>
          <w:tcPr>
            <w:tcW w:w="886" w:type="dxa"/>
            <w:tcMar>
              <w:top w:w="57" w:type="dxa"/>
              <w:left w:w="57" w:type="dxa"/>
              <w:bottom w:w="57" w:type="dxa"/>
            </w:tcMar>
          </w:tcPr>
          <w:p w14:paraId="52D662F6" w14:textId="77777777" w:rsidR="007A08C2" w:rsidRPr="00FB48BC" w:rsidRDefault="007A08C2" w:rsidP="000605CE">
            <w:pPr>
              <w:pStyle w:val="02Tabletext"/>
              <w:rPr>
                <w:highlight w:val="yellow"/>
                <w:lang w:val="en-AU"/>
              </w:rPr>
            </w:pPr>
            <w:r w:rsidRPr="008F4E1B">
              <w:t>22</w:t>
            </w:r>
          </w:p>
        </w:tc>
        <w:tc>
          <w:tcPr>
            <w:tcW w:w="1158" w:type="dxa"/>
          </w:tcPr>
          <w:p w14:paraId="059F4DC3" w14:textId="77777777" w:rsidR="007A08C2" w:rsidRPr="00FB48BC" w:rsidRDefault="007A08C2" w:rsidP="000605CE">
            <w:pPr>
              <w:pStyle w:val="02Tabletext"/>
              <w:rPr>
                <w:highlight w:val="yellow"/>
                <w:lang w:val="en-AU"/>
              </w:rPr>
            </w:pPr>
            <w:r w:rsidRPr="008F4E1B">
              <w:t>$18,601</w:t>
            </w:r>
          </w:p>
        </w:tc>
        <w:tc>
          <w:tcPr>
            <w:tcW w:w="857" w:type="dxa"/>
          </w:tcPr>
          <w:p w14:paraId="4B76F5E0" w14:textId="77777777" w:rsidR="007A08C2" w:rsidRPr="008F4E1B" w:rsidRDefault="007A08C2" w:rsidP="000605CE">
            <w:pPr>
              <w:pStyle w:val="02Tabletext"/>
            </w:pPr>
            <w:r>
              <w:rPr>
                <w:color w:val="000000"/>
              </w:rPr>
              <w:t>30</w:t>
            </w:r>
          </w:p>
        </w:tc>
        <w:tc>
          <w:tcPr>
            <w:tcW w:w="769" w:type="dxa"/>
          </w:tcPr>
          <w:p w14:paraId="2DC36985" w14:textId="77777777" w:rsidR="007A08C2" w:rsidRPr="008F4E1B" w:rsidRDefault="007A08C2" w:rsidP="000605CE">
            <w:pPr>
              <w:pStyle w:val="02Tabletext"/>
            </w:pPr>
            <w:r>
              <w:rPr>
                <w:color w:val="000000"/>
              </w:rPr>
              <w:t>$24,682.00</w:t>
            </w:r>
          </w:p>
        </w:tc>
      </w:tr>
      <w:tr w:rsidR="007A08C2" w:rsidRPr="00FB48BC" w14:paraId="1917B2D3" w14:textId="77777777" w:rsidTr="00FD6810">
        <w:tc>
          <w:tcPr>
            <w:tcW w:w="697" w:type="dxa"/>
            <w:tcMar>
              <w:top w:w="57" w:type="dxa"/>
              <w:left w:w="57" w:type="dxa"/>
              <w:bottom w:w="57" w:type="dxa"/>
            </w:tcMar>
          </w:tcPr>
          <w:p w14:paraId="594B3AFE" w14:textId="77777777" w:rsidR="007A08C2" w:rsidRPr="00FB48BC" w:rsidRDefault="007A08C2" w:rsidP="000605CE">
            <w:pPr>
              <w:pStyle w:val="02Tabletext"/>
              <w:rPr>
                <w:highlight w:val="yellow"/>
                <w:lang w:val="en-AU"/>
              </w:rPr>
            </w:pPr>
            <w:r w:rsidRPr="008F4E1B">
              <w:t>38730</w:t>
            </w:r>
          </w:p>
        </w:tc>
        <w:tc>
          <w:tcPr>
            <w:tcW w:w="3887" w:type="dxa"/>
            <w:tcMar>
              <w:top w:w="57" w:type="dxa"/>
              <w:left w:w="57" w:type="dxa"/>
              <w:bottom w:w="57" w:type="dxa"/>
            </w:tcMar>
          </w:tcPr>
          <w:p w14:paraId="36230960" w14:textId="77777777" w:rsidR="007A08C2" w:rsidRPr="00FB48BC" w:rsidRDefault="007A08C2" w:rsidP="000605CE">
            <w:pPr>
              <w:pStyle w:val="02Tabletext"/>
              <w:rPr>
                <w:highlight w:val="yellow"/>
                <w:lang w:val="en-AU"/>
              </w:rPr>
            </w:pPr>
            <w:r w:rsidRPr="008F4E1B">
              <w:t>Intrathoracic vessels, anastomosis or repair of, with cardiopulmonary bypass, not being a service to which item 38700, 38703, 38706, 38709, 38712, 38715, 38718, 38721 or 38724 applies, for congenital heart disease (Anaes.) (Assist.)</w:t>
            </w:r>
          </w:p>
        </w:tc>
        <w:tc>
          <w:tcPr>
            <w:tcW w:w="857" w:type="dxa"/>
          </w:tcPr>
          <w:p w14:paraId="792B7F50"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14C01F4B" w14:textId="77777777" w:rsidR="007A08C2" w:rsidRPr="00FB48BC" w:rsidRDefault="007A08C2" w:rsidP="000605CE">
            <w:pPr>
              <w:pStyle w:val="02Tabletext"/>
              <w:rPr>
                <w:highlight w:val="yellow"/>
                <w:lang w:val="en-AU"/>
              </w:rPr>
            </w:pPr>
            <w:r w:rsidRPr="008F4E1B">
              <w:t>12</w:t>
            </w:r>
          </w:p>
        </w:tc>
        <w:tc>
          <w:tcPr>
            <w:tcW w:w="1158" w:type="dxa"/>
          </w:tcPr>
          <w:p w14:paraId="297D4435" w14:textId="77777777" w:rsidR="007A08C2" w:rsidRPr="00FB48BC" w:rsidRDefault="007A08C2" w:rsidP="000605CE">
            <w:pPr>
              <w:pStyle w:val="02Tabletext"/>
              <w:rPr>
                <w:highlight w:val="yellow"/>
                <w:lang w:val="en-AU"/>
              </w:rPr>
            </w:pPr>
            <w:r w:rsidRPr="008F4E1B">
              <w:t>$12,407</w:t>
            </w:r>
          </w:p>
        </w:tc>
        <w:tc>
          <w:tcPr>
            <w:tcW w:w="857" w:type="dxa"/>
          </w:tcPr>
          <w:p w14:paraId="45AE756D" w14:textId="77777777" w:rsidR="007A08C2" w:rsidRPr="008F4E1B" w:rsidRDefault="007A08C2" w:rsidP="000605CE">
            <w:pPr>
              <w:pStyle w:val="02Tabletext"/>
            </w:pPr>
            <w:r>
              <w:rPr>
                <w:color w:val="000000"/>
              </w:rPr>
              <w:t>20</w:t>
            </w:r>
          </w:p>
        </w:tc>
        <w:tc>
          <w:tcPr>
            <w:tcW w:w="769" w:type="dxa"/>
          </w:tcPr>
          <w:p w14:paraId="50DBBE13" w14:textId="77777777" w:rsidR="007A08C2" w:rsidRPr="008F4E1B" w:rsidRDefault="007A08C2" w:rsidP="000605CE">
            <w:pPr>
              <w:pStyle w:val="02Tabletext"/>
            </w:pPr>
            <w:r>
              <w:rPr>
                <w:color w:val="000000"/>
              </w:rPr>
              <w:t>$22,413.00</w:t>
            </w:r>
          </w:p>
        </w:tc>
      </w:tr>
      <w:tr w:rsidR="007A08C2" w:rsidRPr="00FB48BC" w14:paraId="713F19A0" w14:textId="77777777" w:rsidTr="00FD6810">
        <w:tc>
          <w:tcPr>
            <w:tcW w:w="697" w:type="dxa"/>
            <w:tcMar>
              <w:top w:w="57" w:type="dxa"/>
              <w:left w:w="57" w:type="dxa"/>
              <w:bottom w:w="57" w:type="dxa"/>
            </w:tcMar>
          </w:tcPr>
          <w:p w14:paraId="3D340CEA" w14:textId="77777777" w:rsidR="007A08C2" w:rsidRPr="00FB48BC" w:rsidRDefault="007A08C2" w:rsidP="000605CE">
            <w:pPr>
              <w:pStyle w:val="02Tabletext"/>
              <w:rPr>
                <w:b/>
                <w:highlight w:val="yellow"/>
                <w:lang w:val="en-AU"/>
              </w:rPr>
            </w:pPr>
            <w:r w:rsidRPr="008F4E1B">
              <w:t>38733</w:t>
            </w:r>
          </w:p>
        </w:tc>
        <w:tc>
          <w:tcPr>
            <w:tcW w:w="3887" w:type="dxa"/>
            <w:tcMar>
              <w:top w:w="57" w:type="dxa"/>
              <w:left w:w="57" w:type="dxa"/>
              <w:bottom w:w="57" w:type="dxa"/>
            </w:tcMar>
          </w:tcPr>
          <w:p w14:paraId="10E032B2" w14:textId="77777777" w:rsidR="007A08C2" w:rsidRPr="00FB48BC" w:rsidRDefault="007A08C2" w:rsidP="000605CE">
            <w:pPr>
              <w:pStyle w:val="02Tabletext"/>
              <w:rPr>
                <w:highlight w:val="yellow"/>
                <w:lang w:val="en-AU"/>
              </w:rPr>
            </w:pPr>
            <w:r w:rsidRPr="008F4E1B">
              <w:t>Systemic pulmonary or cavo-pulmonary shunt, creation of, without cardiopulmonary bypass, for congenital heart disease (Anaes.) (Assist.)</w:t>
            </w:r>
          </w:p>
        </w:tc>
        <w:tc>
          <w:tcPr>
            <w:tcW w:w="857" w:type="dxa"/>
          </w:tcPr>
          <w:p w14:paraId="0405874C" w14:textId="77777777" w:rsidR="007A08C2" w:rsidRPr="00FB48BC" w:rsidRDefault="007A08C2" w:rsidP="000605CE">
            <w:pPr>
              <w:pStyle w:val="02Tabletext"/>
              <w:rPr>
                <w:highlight w:val="yellow"/>
                <w:shd w:val="clear" w:color="auto" w:fill="FFFFFF"/>
                <w:lang w:val="en-AU"/>
              </w:rPr>
            </w:pPr>
            <w:r w:rsidRPr="008F4E1B">
              <w:t>$1495.80</w:t>
            </w:r>
          </w:p>
        </w:tc>
        <w:tc>
          <w:tcPr>
            <w:tcW w:w="886" w:type="dxa"/>
            <w:tcMar>
              <w:top w:w="57" w:type="dxa"/>
              <w:left w:w="57" w:type="dxa"/>
              <w:bottom w:w="57" w:type="dxa"/>
            </w:tcMar>
          </w:tcPr>
          <w:p w14:paraId="63241DAA" w14:textId="77777777" w:rsidR="007A08C2" w:rsidRPr="00FB48BC" w:rsidRDefault="007A08C2" w:rsidP="000605CE">
            <w:pPr>
              <w:pStyle w:val="02Tabletext"/>
              <w:rPr>
                <w:highlight w:val="yellow"/>
                <w:lang w:val="en-AU"/>
              </w:rPr>
            </w:pPr>
            <w:r w:rsidRPr="008F4E1B">
              <w:t>6</w:t>
            </w:r>
          </w:p>
        </w:tc>
        <w:tc>
          <w:tcPr>
            <w:tcW w:w="1158" w:type="dxa"/>
          </w:tcPr>
          <w:p w14:paraId="7B92DF4A" w14:textId="77777777" w:rsidR="007A08C2" w:rsidRPr="00FB48BC" w:rsidRDefault="007A08C2" w:rsidP="000605CE">
            <w:pPr>
              <w:pStyle w:val="02Tabletext"/>
              <w:rPr>
                <w:highlight w:val="yellow"/>
                <w:shd w:val="clear" w:color="auto" w:fill="FFFFFF"/>
                <w:lang w:val="en-AU"/>
              </w:rPr>
            </w:pPr>
            <w:r w:rsidRPr="008F4E1B">
              <w:t>$6,170</w:t>
            </w:r>
          </w:p>
        </w:tc>
        <w:tc>
          <w:tcPr>
            <w:tcW w:w="857" w:type="dxa"/>
          </w:tcPr>
          <w:p w14:paraId="4C8D2699" w14:textId="77777777" w:rsidR="007A08C2" w:rsidRPr="008F4E1B" w:rsidRDefault="007A08C2" w:rsidP="000605CE">
            <w:pPr>
              <w:pStyle w:val="02Tabletext"/>
            </w:pPr>
            <w:r>
              <w:rPr>
                <w:color w:val="000000"/>
              </w:rPr>
              <w:t>10</w:t>
            </w:r>
          </w:p>
        </w:tc>
        <w:tc>
          <w:tcPr>
            <w:tcW w:w="769" w:type="dxa"/>
          </w:tcPr>
          <w:p w14:paraId="5E0E9A37" w14:textId="77777777" w:rsidR="007A08C2" w:rsidRPr="008F4E1B" w:rsidRDefault="007A08C2" w:rsidP="000605CE">
            <w:pPr>
              <w:pStyle w:val="02Tabletext"/>
            </w:pPr>
            <w:r>
              <w:rPr>
                <w:color w:val="000000"/>
              </w:rPr>
              <w:t>$11,219.00</w:t>
            </w:r>
          </w:p>
        </w:tc>
      </w:tr>
      <w:tr w:rsidR="007A08C2" w:rsidRPr="00FB48BC" w14:paraId="41ED9932" w14:textId="77777777" w:rsidTr="00FD6810">
        <w:tc>
          <w:tcPr>
            <w:tcW w:w="697" w:type="dxa"/>
            <w:tcMar>
              <w:top w:w="57" w:type="dxa"/>
              <w:left w:w="57" w:type="dxa"/>
              <w:bottom w:w="57" w:type="dxa"/>
            </w:tcMar>
          </w:tcPr>
          <w:p w14:paraId="1CC713AD" w14:textId="77777777" w:rsidR="007A08C2" w:rsidRPr="00FB48BC" w:rsidRDefault="007A08C2" w:rsidP="000605CE">
            <w:pPr>
              <w:pStyle w:val="02Tabletext"/>
              <w:rPr>
                <w:b/>
                <w:highlight w:val="yellow"/>
                <w:lang w:val="en-AU"/>
              </w:rPr>
            </w:pPr>
            <w:r w:rsidRPr="008F4E1B">
              <w:t>38736</w:t>
            </w:r>
          </w:p>
        </w:tc>
        <w:tc>
          <w:tcPr>
            <w:tcW w:w="3887" w:type="dxa"/>
            <w:tcMar>
              <w:top w:w="57" w:type="dxa"/>
              <w:left w:w="57" w:type="dxa"/>
              <w:bottom w:w="57" w:type="dxa"/>
            </w:tcMar>
          </w:tcPr>
          <w:p w14:paraId="1C4A93C4" w14:textId="77777777" w:rsidR="007A08C2" w:rsidRPr="00FB48BC" w:rsidRDefault="007A08C2" w:rsidP="000605CE">
            <w:pPr>
              <w:pStyle w:val="02Tabletext"/>
              <w:rPr>
                <w:highlight w:val="yellow"/>
                <w:shd w:val="clear" w:color="auto" w:fill="FFFFFF"/>
                <w:lang w:val="en-AU"/>
              </w:rPr>
            </w:pPr>
            <w:r w:rsidRPr="008F4E1B">
              <w:t>Systemic pulmonary or cavo-pulmonary shunt, creation of, with cardiopulmonary bypass, for congenital heart disease (Anaes.) (Assist.)</w:t>
            </w:r>
          </w:p>
        </w:tc>
        <w:tc>
          <w:tcPr>
            <w:tcW w:w="857" w:type="dxa"/>
          </w:tcPr>
          <w:p w14:paraId="7413775A"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29D6BDE5" w14:textId="77777777" w:rsidR="007A08C2" w:rsidRPr="00FB48BC" w:rsidRDefault="007A08C2" w:rsidP="000605CE">
            <w:pPr>
              <w:pStyle w:val="02Tabletext"/>
              <w:rPr>
                <w:highlight w:val="yellow"/>
                <w:shd w:val="clear" w:color="auto" w:fill="FFFFFF"/>
                <w:lang w:val="en-AU"/>
              </w:rPr>
            </w:pPr>
            <w:r w:rsidRPr="008F4E1B">
              <w:t>39</w:t>
            </w:r>
          </w:p>
        </w:tc>
        <w:tc>
          <w:tcPr>
            <w:tcW w:w="1158" w:type="dxa"/>
          </w:tcPr>
          <w:p w14:paraId="2E3FB9F5" w14:textId="77777777" w:rsidR="007A08C2" w:rsidRPr="00FB48BC" w:rsidRDefault="007A08C2" w:rsidP="000605CE">
            <w:pPr>
              <w:pStyle w:val="02Tabletext"/>
              <w:rPr>
                <w:highlight w:val="yellow"/>
                <w:lang w:val="en-AU"/>
              </w:rPr>
            </w:pPr>
            <w:r w:rsidRPr="008F4E1B">
              <w:t>$31,483</w:t>
            </w:r>
          </w:p>
        </w:tc>
        <w:tc>
          <w:tcPr>
            <w:tcW w:w="857" w:type="dxa"/>
          </w:tcPr>
          <w:p w14:paraId="5DCDB595" w14:textId="77777777" w:rsidR="007A08C2" w:rsidRPr="008F4E1B" w:rsidRDefault="007A08C2" w:rsidP="000605CE">
            <w:pPr>
              <w:pStyle w:val="02Tabletext"/>
            </w:pPr>
            <w:r>
              <w:rPr>
                <w:color w:val="000000"/>
              </w:rPr>
              <w:t>31</w:t>
            </w:r>
          </w:p>
        </w:tc>
        <w:tc>
          <w:tcPr>
            <w:tcW w:w="769" w:type="dxa"/>
          </w:tcPr>
          <w:p w14:paraId="37BBFD35" w14:textId="77777777" w:rsidR="007A08C2" w:rsidRPr="008F4E1B" w:rsidRDefault="007A08C2" w:rsidP="000605CE">
            <w:pPr>
              <w:pStyle w:val="02Tabletext"/>
            </w:pPr>
            <w:r>
              <w:rPr>
                <w:color w:val="000000"/>
              </w:rPr>
              <w:t>$24,414.00</w:t>
            </w:r>
          </w:p>
        </w:tc>
      </w:tr>
      <w:tr w:rsidR="007A08C2" w:rsidRPr="00FB48BC" w14:paraId="4E94C5D7" w14:textId="77777777" w:rsidTr="00FD6810">
        <w:tc>
          <w:tcPr>
            <w:tcW w:w="697" w:type="dxa"/>
            <w:tcMar>
              <w:top w:w="57" w:type="dxa"/>
              <w:left w:w="57" w:type="dxa"/>
              <w:bottom w:w="57" w:type="dxa"/>
            </w:tcMar>
          </w:tcPr>
          <w:p w14:paraId="531ADCD1" w14:textId="77777777" w:rsidR="007A08C2" w:rsidRPr="00FB48BC" w:rsidRDefault="007A08C2" w:rsidP="000605CE">
            <w:pPr>
              <w:pStyle w:val="02Tabletext"/>
              <w:rPr>
                <w:b/>
                <w:highlight w:val="yellow"/>
                <w:lang w:val="en-AU"/>
              </w:rPr>
            </w:pPr>
            <w:r w:rsidRPr="008F4E1B">
              <w:t>38739</w:t>
            </w:r>
          </w:p>
        </w:tc>
        <w:tc>
          <w:tcPr>
            <w:tcW w:w="3887" w:type="dxa"/>
            <w:tcMar>
              <w:top w:w="57" w:type="dxa"/>
              <w:left w:w="57" w:type="dxa"/>
              <w:bottom w:w="57" w:type="dxa"/>
            </w:tcMar>
          </w:tcPr>
          <w:p w14:paraId="48962CF8" w14:textId="77777777" w:rsidR="007A08C2" w:rsidRPr="00FB48BC" w:rsidRDefault="007A08C2" w:rsidP="000605CE">
            <w:pPr>
              <w:pStyle w:val="02Tabletext"/>
              <w:rPr>
                <w:highlight w:val="yellow"/>
                <w:lang w:val="en-AU"/>
              </w:rPr>
            </w:pPr>
            <w:r w:rsidRPr="008F4E1B">
              <w:t>Atrial septectomy, with or without cardiopulmonary bypass, for congenital heart disease (Anaes.) (Assist.)</w:t>
            </w:r>
          </w:p>
        </w:tc>
        <w:tc>
          <w:tcPr>
            <w:tcW w:w="857" w:type="dxa"/>
          </w:tcPr>
          <w:p w14:paraId="44480747" w14:textId="77777777" w:rsidR="007A08C2" w:rsidRPr="00FB48BC" w:rsidRDefault="007A08C2" w:rsidP="000605CE">
            <w:pPr>
              <w:pStyle w:val="02Tabletext"/>
              <w:rPr>
                <w:highlight w:val="yellow"/>
                <w:lang w:val="en-AU"/>
              </w:rPr>
            </w:pPr>
            <w:r w:rsidRPr="008F4E1B">
              <w:t>$1924.10</w:t>
            </w:r>
          </w:p>
        </w:tc>
        <w:tc>
          <w:tcPr>
            <w:tcW w:w="886" w:type="dxa"/>
            <w:tcMar>
              <w:top w:w="57" w:type="dxa"/>
              <w:left w:w="57" w:type="dxa"/>
              <w:bottom w:w="57" w:type="dxa"/>
            </w:tcMar>
          </w:tcPr>
          <w:p w14:paraId="1A4BF8D3" w14:textId="77777777" w:rsidR="007A08C2" w:rsidRPr="00FB48BC" w:rsidRDefault="007A08C2" w:rsidP="000605CE">
            <w:pPr>
              <w:pStyle w:val="02Tabletext"/>
              <w:rPr>
                <w:highlight w:val="yellow"/>
                <w:lang w:val="en-AU"/>
              </w:rPr>
            </w:pPr>
            <w:r w:rsidRPr="008F4E1B">
              <w:t>26</w:t>
            </w:r>
          </w:p>
        </w:tc>
        <w:tc>
          <w:tcPr>
            <w:tcW w:w="1158" w:type="dxa"/>
          </w:tcPr>
          <w:p w14:paraId="6F957BCF" w14:textId="77777777" w:rsidR="007A08C2" w:rsidRPr="00FB48BC" w:rsidRDefault="007A08C2" w:rsidP="000605CE">
            <w:pPr>
              <w:pStyle w:val="02Tabletext"/>
              <w:rPr>
                <w:highlight w:val="yellow"/>
                <w:lang w:val="en-AU"/>
              </w:rPr>
            </w:pPr>
            <w:r w:rsidRPr="008F4E1B">
              <w:t>$13,124</w:t>
            </w:r>
          </w:p>
        </w:tc>
        <w:tc>
          <w:tcPr>
            <w:tcW w:w="857" w:type="dxa"/>
          </w:tcPr>
          <w:p w14:paraId="54BBA723" w14:textId="77777777" w:rsidR="007A08C2" w:rsidRPr="008F4E1B" w:rsidRDefault="007A08C2" w:rsidP="000605CE">
            <w:pPr>
              <w:pStyle w:val="02Tabletext"/>
            </w:pPr>
            <w:r>
              <w:rPr>
                <w:color w:val="000000"/>
              </w:rPr>
              <w:t>31</w:t>
            </w:r>
          </w:p>
        </w:tc>
        <w:tc>
          <w:tcPr>
            <w:tcW w:w="769" w:type="dxa"/>
          </w:tcPr>
          <w:p w14:paraId="3E07DC21" w14:textId="77777777" w:rsidR="007A08C2" w:rsidRPr="008F4E1B" w:rsidRDefault="007A08C2" w:rsidP="000605CE">
            <w:pPr>
              <w:pStyle w:val="02Tabletext"/>
            </w:pPr>
            <w:r>
              <w:rPr>
                <w:color w:val="000000"/>
              </w:rPr>
              <w:t>$12,989.00</w:t>
            </w:r>
          </w:p>
        </w:tc>
      </w:tr>
      <w:tr w:rsidR="007A08C2" w:rsidRPr="00FB48BC" w14:paraId="3BDB7D18" w14:textId="77777777" w:rsidTr="00FD6810">
        <w:tc>
          <w:tcPr>
            <w:tcW w:w="697" w:type="dxa"/>
            <w:tcMar>
              <w:top w:w="57" w:type="dxa"/>
              <w:left w:w="57" w:type="dxa"/>
              <w:bottom w:w="57" w:type="dxa"/>
            </w:tcMar>
          </w:tcPr>
          <w:p w14:paraId="3C769981" w14:textId="77777777" w:rsidR="007A08C2" w:rsidRPr="00FB48BC" w:rsidRDefault="007A08C2" w:rsidP="000605CE">
            <w:pPr>
              <w:pStyle w:val="02Tabletext"/>
              <w:rPr>
                <w:b/>
                <w:highlight w:val="yellow"/>
                <w:lang w:val="en-AU"/>
              </w:rPr>
            </w:pPr>
            <w:r w:rsidRPr="008F4E1B">
              <w:t>38742</w:t>
            </w:r>
          </w:p>
        </w:tc>
        <w:tc>
          <w:tcPr>
            <w:tcW w:w="3887" w:type="dxa"/>
            <w:tcMar>
              <w:top w:w="57" w:type="dxa"/>
              <w:left w:w="57" w:type="dxa"/>
              <w:bottom w:w="57" w:type="dxa"/>
            </w:tcMar>
          </w:tcPr>
          <w:p w14:paraId="2CEBBFE2" w14:textId="77777777" w:rsidR="007A08C2" w:rsidRPr="00FB48BC" w:rsidRDefault="007A08C2" w:rsidP="000605CE">
            <w:pPr>
              <w:pStyle w:val="02Tabletext"/>
              <w:rPr>
                <w:highlight w:val="yellow"/>
                <w:lang w:val="en-AU"/>
              </w:rPr>
            </w:pPr>
            <w:r w:rsidRPr="008F4E1B">
              <w:t>Atrial septal defect, closure by open exposure direct suture or patch, for congenital heart disease (Anaes.) (Assist.)</w:t>
            </w:r>
          </w:p>
        </w:tc>
        <w:tc>
          <w:tcPr>
            <w:tcW w:w="857" w:type="dxa"/>
          </w:tcPr>
          <w:p w14:paraId="6B2D08A8" w14:textId="77777777" w:rsidR="007A08C2" w:rsidRPr="00FB48BC" w:rsidRDefault="007A08C2" w:rsidP="000605CE">
            <w:pPr>
              <w:pStyle w:val="02Tabletext"/>
              <w:rPr>
                <w:highlight w:val="yellow"/>
                <w:lang w:val="en-AU"/>
              </w:rPr>
            </w:pPr>
            <w:r w:rsidRPr="008F4E1B">
              <w:t>$1924.10</w:t>
            </w:r>
          </w:p>
        </w:tc>
        <w:tc>
          <w:tcPr>
            <w:tcW w:w="886" w:type="dxa"/>
            <w:tcMar>
              <w:top w:w="57" w:type="dxa"/>
              <w:left w:w="57" w:type="dxa"/>
              <w:bottom w:w="57" w:type="dxa"/>
            </w:tcMar>
          </w:tcPr>
          <w:p w14:paraId="39B200C7" w14:textId="77777777" w:rsidR="007A08C2" w:rsidRPr="00FB48BC" w:rsidRDefault="007A08C2" w:rsidP="000605CE">
            <w:pPr>
              <w:pStyle w:val="02Tabletext"/>
              <w:rPr>
                <w:highlight w:val="yellow"/>
                <w:lang w:val="en-AU"/>
              </w:rPr>
            </w:pPr>
            <w:r w:rsidRPr="008F4E1B">
              <w:t>511</w:t>
            </w:r>
          </w:p>
        </w:tc>
        <w:tc>
          <w:tcPr>
            <w:tcW w:w="1158" w:type="dxa"/>
          </w:tcPr>
          <w:p w14:paraId="7CD4B3EC" w14:textId="77777777" w:rsidR="007A08C2" w:rsidRPr="00FB48BC" w:rsidRDefault="007A08C2" w:rsidP="000605CE">
            <w:pPr>
              <w:pStyle w:val="02Tabletext"/>
              <w:rPr>
                <w:highlight w:val="yellow"/>
                <w:lang w:val="en-AU"/>
              </w:rPr>
            </w:pPr>
            <w:r w:rsidRPr="008F4E1B">
              <w:t>$353,576</w:t>
            </w:r>
          </w:p>
        </w:tc>
        <w:tc>
          <w:tcPr>
            <w:tcW w:w="857" w:type="dxa"/>
          </w:tcPr>
          <w:p w14:paraId="07075894" w14:textId="77777777" w:rsidR="007A08C2" w:rsidRPr="008F4E1B" w:rsidRDefault="007A08C2" w:rsidP="000605CE">
            <w:pPr>
              <w:pStyle w:val="02Tabletext"/>
            </w:pPr>
            <w:r>
              <w:rPr>
                <w:color w:val="000000"/>
              </w:rPr>
              <w:t>567</w:t>
            </w:r>
          </w:p>
        </w:tc>
        <w:tc>
          <w:tcPr>
            <w:tcW w:w="769" w:type="dxa"/>
          </w:tcPr>
          <w:p w14:paraId="3FDDD259" w14:textId="77777777" w:rsidR="007A08C2" w:rsidRPr="008F4E1B" w:rsidRDefault="007A08C2" w:rsidP="000605CE">
            <w:pPr>
              <w:pStyle w:val="02Tabletext"/>
            </w:pPr>
            <w:r>
              <w:rPr>
                <w:color w:val="000000"/>
              </w:rPr>
              <w:t>$366,881.00</w:t>
            </w:r>
          </w:p>
        </w:tc>
      </w:tr>
      <w:tr w:rsidR="007A08C2" w:rsidRPr="00FB48BC" w14:paraId="459ABC36" w14:textId="77777777" w:rsidTr="00FD6810">
        <w:tc>
          <w:tcPr>
            <w:tcW w:w="697" w:type="dxa"/>
            <w:tcMar>
              <w:top w:w="57" w:type="dxa"/>
              <w:left w:w="57" w:type="dxa"/>
              <w:bottom w:w="57" w:type="dxa"/>
            </w:tcMar>
          </w:tcPr>
          <w:p w14:paraId="6E5AD69C" w14:textId="77777777" w:rsidR="007A08C2" w:rsidRPr="00FB48BC" w:rsidRDefault="007A08C2" w:rsidP="000605CE">
            <w:pPr>
              <w:pStyle w:val="02Tabletext"/>
              <w:rPr>
                <w:b/>
                <w:highlight w:val="yellow"/>
                <w:lang w:val="en-AU"/>
              </w:rPr>
            </w:pPr>
            <w:r w:rsidRPr="008F4E1B">
              <w:t>38745</w:t>
            </w:r>
          </w:p>
        </w:tc>
        <w:tc>
          <w:tcPr>
            <w:tcW w:w="3887" w:type="dxa"/>
            <w:tcMar>
              <w:top w:w="57" w:type="dxa"/>
              <w:left w:w="57" w:type="dxa"/>
              <w:bottom w:w="57" w:type="dxa"/>
            </w:tcMar>
          </w:tcPr>
          <w:p w14:paraId="2DE81728" w14:textId="77777777" w:rsidR="007A08C2" w:rsidRPr="00FB48BC" w:rsidRDefault="007A08C2" w:rsidP="000605CE">
            <w:pPr>
              <w:pStyle w:val="02Tabletext"/>
              <w:rPr>
                <w:highlight w:val="yellow"/>
                <w:lang w:val="en-AU"/>
              </w:rPr>
            </w:pPr>
            <w:r w:rsidRPr="008F4E1B">
              <w:t>Intra-atrial baffle, insertion of, for congenital heart disease (Anaes.) (Assist.)</w:t>
            </w:r>
          </w:p>
        </w:tc>
        <w:tc>
          <w:tcPr>
            <w:tcW w:w="857" w:type="dxa"/>
          </w:tcPr>
          <w:p w14:paraId="3BCD365E"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4AAB9003" w14:textId="77777777" w:rsidR="007A08C2" w:rsidRPr="00FB48BC" w:rsidRDefault="007A08C2" w:rsidP="000605CE">
            <w:pPr>
              <w:pStyle w:val="02Tabletext"/>
              <w:rPr>
                <w:highlight w:val="yellow"/>
                <w:lang w:val="en-AU"/>
              </w:rPr>
            </w:pPr>
            <w:r w:rsidRPr="008F4E1B">
              <w:t>40</w:t>
            </w:r>
          </w:p>
        </w:tc>
        <w:tc>
          <w:tcPr>
            <w:tcW w:w="1158" w:type="dxa"/>
          </w:tcPr>
          <w:p w14:paraId="32C09117" w14:textId="77777777" w:rsidR="007A08C2" w:rsidRPr="00FB48BC" w:rsidRDefault="007A08C2" w:rsidP="000605CE">
            <w:pPr>
              <w:pStyle w:val="02Tabletext"/>
              <w:rPr>
                <w:highlight w:val="yellow"/>
                <w:lang w:val="en-AU"/>
              </w:rPr>
            </w:pPr>
            <w:r w:rsidRPr="008F4E1B">
              <w:t>$37,322</w:t>
            </w:r>
          </w:p>
        </w:tc>
        <w:tc>
          <w:tcPr>
            <w:tcW w:w="857" w:type="dxa"/>
          </w:tcPr>
          <w:p w14:paraId="208AFC92" w14:textId="77777777" w:rsidR="007A08C2" w:rsidRPr="008F4E1B" w:rsidRDefault="007A08C2" w:rsidP="000605CE">
            <w:pPr>
              <w:pStyle w:val="02Tabletext"/>
            </w:pPr>
            <w:r>
              <w:rPr>
                <w:color w:val="000000"/>
              </w:rPr>
              <w:t>38</w:t>
            </w:r>
          </w:p>
        </w:tc>
        <w:tc>
          <w:tcPr>
            <w:tcW w:w="769" w:type="dxa"/>
          </w:tcPr>
          <w:p w14:paraId="0F081F05" w14:textId="77777777" w:rsidR="007A08C2" w:rsidRPr="008F4E1B" w:rsidRDefault="007A08C2" w:rsidP="000605CE">
            <w:pPr>
              <w:pStyle w:val="02Tabletext"/>
            </w:pPr>
            <w:r>
              <w:rPr>
                <w:color w:val="000000"/>
              </w:rPr>
              <w:t>$41,158.00</w:t>
            </w:r>
          </w:p>
        </w:tc>
      </w:tr>
      <w:tr w:rsidR="007A08C2" w:rsidRPr="00FB48BC" w14:paraId="37E49B9F" w14:textId="77777777" w:rsidTr="00FD6810">
        <w:tc>
          <w:tcPr>
            <w:tcW w:w="697" w:type="dxa"/>
            <w:tcMar>
              <w:top w:w="57" w:type="dxa"/>
              <w:left w:w="57" w:type="dxa"/>
              <w:bottom w:w="57" w:type="dxa"/>
            </w:tcMar>
          </w:tcPr>
          <w:p w14:paraId="5C3342B3" w14:textId="77777777" w:rsidR="007A08C2" w:rsidRPr="00FB48BC" w:rsidRDefault="007A08C2" w:rsidP="000605CE">
            <w:pPr>
              <w:pStyle w:val="02Tabletext"/>
              <w:rPr>
                <w:highlight w:val="yellow"/>
                <w:lang w:val="en-AU"/>
              </w:rPr>
            </w:pPr>
            <w:r w:rsidRPr="008F4E1B">
              <w:t>38748</w:t>
            </w:r>
          </w:p>
        </w:tc>
        <w:tc>
          <w:tcPr>
            <w:tcW w:w="3887" w:type="dxa"/>
            <w:tcMar>
              <w:top w:w="57" w:type="dxa"/>
              <w:left w:w="57" w:type="dxa"/>
              <w:bottom w:w="57" w:type="dxa"/>
            </w:tcMar>
          </w:tcPr>
          <w:p w14:paraId="3592BA20" w14:textId="77777777" w:rsidR="007A08C2" w:rsidRPr="00FB48BC" w:rsidRDefault="007A08C2" w:rsidP="000605CE">
            <w:pPr>
              <w:pStyle w:val="02Tabletext"/>
              <w:rPr>
                <w:highlight w:val="yellow"/>
                <w:lang w:val="en-AU"/>
              </w:rPr>
            </w:pPr>
            <w:r w:rsidRPr="008F4E1B">
              <w:t>Ventricular septectomy, for congenital heart disease (Anaes.) (Assist.)</w:t>
            </w:r>
          </w:p>
        </w:tc>
        <w:tc>
          <w:tcPr>
            <w:tcW w:w="857" w:type="dxa"/>
          </w:tcPr>
          <w:p w14:paraId="58FB2315"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357DC514" w14:textId="77777777" w:rsidR="007A08C2" w:rsidRPr="00FB48BC" w:rsidRDefault="007A08C2" w:rsidP="000605CE">
            <w:pPr>
              <w:pStyle w:val="02Tabletext"/>
              <w:rPr>
                <w:highlight w:val="yellow"/>
                <w:lang w:val="en-AU"/>
              </w:rPr>
            </w:pPr>
            <w:r w:rsidRPr="008F4E1B">
              <w:t>5</w:t>
            </w:r>
          </w:p>
        </w:tc>
        <w:tc>
          <w:tcPr>
            <w:tcW w:w="1158" w:type="dxa"/>
          </w:tcPr>
          <w:p w14:paraId="34FE720C" w14:textId="77777777" w:rsidR="007A08C2" w:rsidRPr="00FB48BC" w:rsidRDefault="007A08C2" w:rsidP="000605CE">
            <w:pPr>
              <w:pStyle w:val="02Tabletext"/>
              <w:rPr>
                <w:highlight w:val="yellow"/>
                <w:lang w:val="en-AU"/>
              </w:rPr>
            </w:pPr>
            <w:r w:rsidRPr="008F4E1B">
              <w:t>$4,403</w:t>
            </w:r>
          </w:p>
        </w:tc>
        <w:tc>
          <w:tcPr>
            <w:tcW w:w="857" w:type="dxa"/>
          </w:tcPr>
          <w:p w14:paraId="206A11C6" w14:textId="77777777" w:rsidR="007A08C2" w:rsidRPr="008F4E1B" w:rsidRDefault="007A08C2" w:rsidP="000605CE">
            <w:pPr>
              <w:pStyle w:val="02Tabletext"/>
            </w:pPr>
            <w:r>
              <w:rPr>
                <w:color w:val="000000"/>
              </w:rPr>
              <w:t>5</w:t>
            </w:r>
          </w:p>
        </w:tc>
        <w:tc>
          <w:tcPr>
            <w:tcW w:w="769" w:type="dxa"/>
          </w:tcPr>
          <w:p w14:paraId="2038A37C" w14:textId="77777777" w:rsidR="007A08C2" w:rsidRPr="008F4E1B" w:rsidRDefault="007A08C2" w:rsidP="000605CE">
            <w:pPr>
              <w:pStyle w:val="02Tabletext"/>
            </w:pPr>
            <w:r>
              <w:rPr>
                <w:color w:val="000000"/>
              </w:rPr>
              <w:t>$4,803.00</w:t>
            </w:r>
          </w:p>
        </w:tc>
      </w:tr>
      <w:tr w:rsidR="007A08C2" w:rsidRPr="00FB48BC" w14:paraId="2002A5E3" w14:textId="77777777" w:rsidTr="00FD6810">
        <w:tc>
          <w:tcPr>
            <w:tcW w:w="697" w:type="dxa"/>
            <w:tcMar>
              <w:top w:w="57" w:type="dxa"/>
              <w:left w:w="57" w:type="dxa"/>
              <w:bottom w:w="57" w:type="dxa"/>
            </w:tcMar>
          </w:tcPr>
          <w:p w14:paraId="5832F8DA" w14:textId="77777777" w:rsidR="007A08C2" w:rsidRPr="00FB48BC" w:rsidRDefault="007A08C2" w:rsidP="000605CE">
            <w:pPr>
              <w:pStyle w:val="02Tabletext"/>
              <w:rPr>
                <w:highlight w:val="yellow"/>
                <w:lang w:val="en-AU"/>
              </w:rPr>
            </w:pPr>
            <w:r w:rsidRPr="008F4E1B">
              <w:t>38751</w:t>
            </w:r>
          </w:p>
        </w:tc>
        <w:tc>
          <w:tcPr>
            <w:tcW w:w="3887" w:type="dxa"/>
            <w:tcMar>
              <w:top w:w="57" w:type="dxa"/>
              <w:left w:w="57" w:type="dxa"/>
              <w:bottom w:w="57" w:type="dxa"/>
            </w:tcMar>
          </w:tcPr>
          <w:p w14:paraId="3681B816" w14:textId="77777777" w:rsidR="007A08C2" w:rsidRPr="00FB48BC" w:rsidRDefault="007A08C2" w:rsidP="000605CE">
            <w:pPr>
              <w:pStyle w:val="02Tabletext"/>
              <w:rPr>
                <w:highlight w:val="yellow"/>
                <w:lang w:val="en-AU"/>
              </w:rPr>
            </w:pPr>
            <w:r w:rsidRPr="008F4E1B">
              <w:t>Ventricular septal defect, closure by direct suture or patch (Anaes.) (Assist.)</w:t>
            </w:r>
          </w:p>
        </w:tc>
        <w:tc>
          <w:tcPr>
            <w:tcW w:w="857" w:type="dxa"/>
          </w:tcPr>
          <w:p w14:paraId="297FE542" w14:textId="77777777" w:rsidR="007A08C2" w:rsidRPr="00FB48BC" w:rsidRDefault="007A08C2" w:rsidP="000605CE">
            <w:pPr>
              <w:pStyle w:val="02Tabletext"/>
              <w:rPr>
                <w:highlight w:val="yellow"/>
                <w:shd w:val="clear" w:color="auto" w:fill="FFFFFF"/>
                <w:lang w:val="en-AU"/>
              </w:rPr>
            </w:pPr>
            <w:r w:rsidRPr="008F4E1B">
              <w:t>$2134.50</w:t>
            </w:r>
          </w:p>
        </w:tc>
        <w:tc>
          <w:tcPr>
            <w:tcW w:w="886" w:type="dxa"/>
            <w:tcMar>
              <w:top w:w="57" w:type="dxa"/>
              <w:left w:w="57" w:type="dxa"/>
              <w:bottom w:w="57" w:type="dxa"/>
            </w:tcMar>
          </w:tcPr>
          <w:p w14:paraId="2A8AD079" w14:textId="77777777" w:rsidR="007A08C2" w:rsidRPr="00FB48BC" w:rsidRDefault="007A08C2" w:rsidP="000605CE">
            <w:pPr>
              <w:pStyle w:val="02Tabletext"/>
              <w:rPr>
                <w:highlight w:val="yellow"/>
                <w:lang w:val="en-AU"/>
              </w:rPr>
            </w:pPr>
            <w:r w:rsidRPr="008F4E1B">
              <w:t>81</w:t>
            </w:r>
          </w:p>
        </w:tc>
        <w:tc>
          <w:tcPr>
            <w:tcW w:w="1158" w:type="dxa"/>
          </w:tcPr>
          <w:p w14:paraId="2A6C6DFA" w14:textId="77777777" w:rsidR="007A08C2" w:rsidRPr="00FB48BC" w:rsidRDefault="007A08C2" w:rsidP="000605CE">
            <w:pPr>
              <w:pStyle w:val="02Tabletext"/>
              <w:rPr>
                <w:highlight w:val="yellow"/>
                <w:shd w:val="clear" w:color="auto" w:fill="FFFFFF"/>
                <w:lang w:val="en-AU"/>
              </w:rPr>
            </w:pPr>
            <w:r w:rsidRPr="008F4E1B">
              <w:t>$95,514</w:t>
            </w:r>
          </w:p>
        </w:tc>
        <w:tc>
          <w:tcPr>
            <w:tcW w:w="857" w:type="dxa"/>
          </w:tcPr>
          <w:p w14:paraId="1CC3D641" w14:textId="77777777" w:rsidR="007A08C2" w:rsidRPr="008F4E1B" w:rsidRDefault="007A08C2" w:rsidP="000605CE">
            <w:pPr>
              <w:pStyle w:val="02Tabletext"/>
            </w:pPr>
            <w:r>
              <w:rPr>
                <w:color w:val="000000"/>
              </w:rPr>
              <w:t>95</w:t>
            </w:r>
          </w:p>
        </w:tc>
        <w:tc>
          <w:tcPr>
            <w:tcW w:w="769" w:type="dxa"/>
          </w:tcPr>
          <w:p w14:paraId="1FFF4B90" w14:textId="77777777" w:rsidR="007A08C2" w:rsidRPr="008F4E1B" w:rsidRDefault="007A08C2" w:rsidP="000605CE">
            <w:pPr>
              <w:pStyle w:val="02Tabletext"/>
            </w:pPr>
            <w:r>
              <w:rPr>
                <w:color w:val="000000"/>
              </w:rPr>
              <w:t>$96,364.00</w:t>
            </w:r>
          </w:p>
        </w:tc>
      </w:tr>
      <w:tr w:rsidR="007A08C2" w:rsidRPr="00FB48BC" w14:paraId="022E7F91" w14:textId="77777777" w:rsidTr="00FD6810">
        <w:tc>
          <w:tcPr>
            <w:tcW w:w="697" w:type="dxa"/>
            <w:tcMar>
              <w:top w:w="57" w:type="dxa"/>
              <w:left w:w="57" w:type="dxa"/>
              <w:bottom w:w="57" w:type="dxa"/>
            </w:tcMar>
          </w:tcPr>
          <w:p w14:paraId="20A2AF63" w14:textId="77777777" w:rsidR="007A08C2" w:rsidRPr="00FB48BC" w:rsidRDefault="007A08C2" w:rsidP="000605CE">
            <w:pPr>
              <w:pStyle w:val="02Tabletext"/>
              <w:rPr>
                <w:highlight w:val="yellow"/>
                <w:lang w:val="en-AU"/>
              </w:rPr>
            </w:pPr>
            <w:r w:rsidRPr="008F4E1B">
              <w:t>38754</w:t>
            </w:r>
          </w:p>
        </w:tc>
        <w:tc>
          <w:tcPr>
            <w:tcW w:w="3887" w:type="dxa"/>
            <w:tcMar>
              <w:top w:w="57" w:type="dxa"/>
              <w:left w:w="57" w:type="dxa"/>
              <w:bottom w:w="57" w:type="dxa"/>
            </w:tcMar>
          </w:tcPr>
          <w:p w14:paraId="1C2F2C1A" w14:textId="77777777" w:rsidR="007A08C2" w:rsidRPr="00FB48BC" w:rsidRDefault="007A08C2" w:rsidP="000605CE">
            <w:pPr>
              <w:pStyle w:val="02Tabletext"/>
              <w:rPr>
                <w:highlight w:val="yellow"/>
                <w:shd w:val="clear" w:color="auto" w:fill="FFFFFF"/>
                <w:lang w:val="en-AU"/>
              </w:rPr>
            </w:pPr>
            <w:r w:rsidRPr="008F4E1B">
              <w:t>Intraventricular baffle or conduit, insertion of, for congenital heart disease (Anaes.) (Assist.)</w:t>
            </w:r>
          </w:p>
        </w:tc>
        <w:tc>
          <w:tcPr>
            <w:tcW w:w="857" w:type="dxa"/>
          </w:tcPr>
          <w:p w14:paraId="58BBB1B1" w14:textId="77777777" w:rsidR="007A08C2" w:rsidRPr="00FB48BC" w:rsidRDefault="007A08C2" w:rsidP="000605CE">
            <w:pPr>
              <w:pStyle w:val="02Tabletext"/>
              <w:rPr>
                <w:highlight w:val="yellow"/>
                <w:lang w:val="en-AU"/>
              </w:rPr>
            </w:pPr>
            <w:r w:rsidRPr="008F4E1B">
              <w:t>$2671.95</w:t>
            </w:r>
          </w:p>
        </w:tc>
        <w:tc>
          <w:tcPr>
            <w:tcW w:w="886" w:type="dxa"/>
            <w:tcMar>
              <w:top w:w="57" w:type="dxa"/>
              <w:left w:w="57" w:type="dxa"/>
              <w:bottom w:w="57" w:type="dxa"/>
            </w:tcMar>
          </w:tcPr>
          <w:p w14:paraId="339CC1BF" w14:textId="77777777" w:rsidR="007A08C2" w:rsidRPr="00FB48BC" w:rsidRDefault="007A08C2" w:rsidP="000605CE">
            <w:pPr>
              <w:pStyle w:val="02Tabletext"/>
              <w:rPr>
                <w:highlight w:val="yellow"/>
                <w:shd w:val="clear" w:color="auto" w:fill="FFFFFF"/>
                <w:lang w:val="en-AU"/>
              </w:rPr>
            </w:pPr>
            <w:r w:rsidRPr="008F4E1B">
              <w:t>17</w:t>
            </w:r>
          </w:p>
        </w:tc>
        <w:tc>
          <w:tcPr>
            <w:tcW w:w="1158" w:type="dxa"/>
          </w:tcPr>
          <w:p w14:paraId="1FC18C30" w14:textId="77777777" w:rsidR="007A08C2" w:rsidRPr="00FB48BC" w:rsidRDefault="007A08C2" w:rsidP="000605CE">
            <w:pPr>
              <w:pStyle w:val="02Tabletext"/>
              <w:rPr>
                <w:highlight w:val="yellow"/>
                <w:lang w:val="en-AU"/>
              </w:rPr>
            </w:pPr>
            <w:r w:rsidRPr="008F4E1B">
              <w:t>$29,036</w:t>
            </w:r>
          </w:p>
        </w:tc>
        <w:tc>
          <w:tcPr>
            <w:tcW w:w="857" w:type="dxa"/>
          </w:tcPr>
          <w:p w14:paraId="5F2BD212" w14:textId="77777777" w:rsidR="007A08C2" w:rsidRPr="008F4E1B" w:rsidRDefault="007A08C2" w:rsidP="000605CE">
            <w:pPr>
              <w:pStyle w:val="02Tabletext"/>
            </w:pPr>
            <w:r>
              <w:rPr>
                <w:color w:val="000000"/>
              </w:rPr>
              <w:t>25</w:t>
            </w:r>
          </w:p>
        </w:tc>
        <w:tc>
          <w:tcPr>
            <w:tcW w:w="769" w:type="dxa"/>
          </w:tcPr>
          <w:p w14:paraId="2F26E511" w14:textId="77777777" w:rsidR="007A08C2" w:rsidRPr="008F4E1B" w:rsidRDefault="007A08C2" w:rsidP="000605CE">
            <w:pPr>
              <w:pStyle w:val="02Tabletext"/>
            </w:pPr>
            <w:r>
              <w:rPr>
                <w:color w:val="000000"/>
              </w:rPr>
              <w:t>$48,073.00</w:t>
            </w:r>
          </w:p>
        </w:tc>
      </w:tr>
      <w:tr w:rsidR="007A08C2" w:rsidRPr="00FB48BC" w14:paraId="2237435F" w14:textId="77777777" w:rsidTr="00FD6810">
        <w:tc>
          <w:tcPr>
            <w:tcW w:w="697" w:type="dxa"/>
            <w:tcMar>
              <w:top w:w="57" w:type="dxa"/>
              <w:left w:w="57" w:type="dxa"/>
              <w:bottom w:w="57" w:type="dxa"/>
            </w:tcMar>
          </w:tcPr>
          <w:p w14:paraId="4CE08E9A" w14:textId="77777777" w:rsidR="007A08C2" w:rsidRPr="00FB48BC" w:rsidRDefault="007A08C2" w:rsidP="000605CE">
            <w:pPr>
              <w:pStyle w:val="02Tabletext"/>
              <w:rPr>
                <w:highlight w:val="yellow"/>
                <w:lang w:val="en-AU"/>
              </w:rPr>
            </w:pPr>
            <w:r w:rsidRPr="008F4E1B">
              <w:t>38757</w:t>
            </w:r>
          </w:p>
        </w:tc>
        <w:tc>
          <w:tcPr>
            <w:tcW w:w="3887" w:type="dxa"/>
            <w:tcMar>
              <w:top w:w="57" w:type="dxa"/>
              <w:left w:w="57" w:type="dxa"/>
              <w:bottom w:w="57" w:type="dxa"/>
            </w:tcMar>
          </w:tcPr>
          <w:p w14:paraId="5DCB9B3D" w14:textId="77777777" w:rsidR="007A08C2" w:rsidRPr="00FB48BC" w:rsidRDefault="007A08C2" w:rsidP="000605CE">
            <w:pPr>
              <w:pStyle w:val="02Tabletext"/>
              <w:rPr>
                <w:highlight w:val="yellow"/>
                <w:lang w:val="en-AU"/>
              </w:rPr>
            </w:pPr>
            <w:r w:rsidRPr="008F4E1B">
              <w:t>Extracardiac conduit, insertion of, for congenital heart disease (Anaes.) (Assist.)</w:t>
            </w:r>
          </w:p>
        </w:tc>
        <w:tc>
          <w:tcPr>
            <w:tcW w:w="857" w:type="dxa"/>
          </w:tcPr>
          <w:p w14:paraId="670F5637"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526B5AC4" w14:textId="77777777" w:rsidR="007A08C2" w:rsidRPr="00FB48BC" w:rsidRDefault="007A08C2" w:rsidP="000605CE">
            <w:pPr>
              <w:pStyle w:val="02Tabletext"/>
              <w:rPr>
                <w:highlight w:val="yellow"/>
                <w:lang w:val="en-AU"/>
              </w:rPr>
            </w:pPr>
            <w:r w:rsidRPr="008F4E1B">
              <w:t>19</w:t>
            </w:r>
          </w:p>
        </w:tc>
        <w:tc>
          <w:tcPr>
            <w:tcW w:w="1158" w:type="dxa"/>
          </w:tcPr>
          <w:p w14:paraId="7B85E26C" w14:textId="77777777" w:rsidR="007A08C2" w:rsidRPr="00FB48BC" w:rsidRDefault="007A08C2" w:rsidP="000605CE">
            <w:pPr>
              <w:pStyle w:val="02Tabletext"/>
              <w:rPr>
                <w:highlight w:val="yellow"/>
                <w:lang w:val="en-AU"/>
              </w:rPr>
            </w:pPr>
            <w:r w:rsidRPr="008F4E1B">
              <w:t>$11,827</w:t>
            </w:r>
          </w:p>
        </w:tc>
        <w:tc>
          <w:tcPr>
            <w:tcW w:w="857" w:type="dxa"/>
          </w:tcPr>
          <w:p w14:paraId="5A4C458A" w14:textId="77777777" w:rsidR="007A08C2" w:rsidRPr="008F4E1B" w:rsidRDefault="007A08C2" w:rsidP="000605CE">
            <w:pPr>
              <w:pStyle w:val="02Tabletext"/>
            </w:pPr>
            <w:r>
              <w:rPr>
                <w:color w:val="000000"/>
              </w:rPr>
              <w:t>32</w:t>
            </w:r>
          </w:p>
        </w:tc>
        <w:tc>
          <w:tcPr>
            <w:tcW w:w="769" w:type="dxa"/>
          </w:tcPr>
          <w:p w14:paraId="3B14A629" w14:textId="77777777" w:rsidR="007A08C2" w:rsidRPr="008F4E1B" w:rsidRDefault="007A08C2" w:rsidP="000605CE">
            <w:pPr>
              <w:pStyle w:val="02Tabletext"/>
            </w:pPr>
            <w:r>
              <w:rPr>
                <w:color w:val="000000"/>
              </w:rPr>
              <w:t>$20,162.00</w:t>
            </w:r>
          </w:p>
        </w:tc>
      </w:tr>
      <w:tr w:rsidR="007A08C2" w:rsidRPr="00FB48BC" w14:paraId="279071EF" w14:textId="77777777" w:rsidTr="00FD6810">
        <w:tc>
          <w:tcPr>
            <w:tcW w:w="697" w:type="dxa"/>
            <w:tcMar>
              <w:top w:w="57" w:type="dxa"/>
              <w:left w:w="57" w:type="dxa"/>
              <w:bottom w:w="57" w:type="dxa"/>
            </w:tcMar>
          </w:tcPr>
          <w:p w14:paraId="3D204A23" w14:textId="77777777" w:rsidR="007A08C2" w:rsidRPr="00FB48BC" w:rsidRDefault="007A08C2" w:rsidP="000605CE">
            <w:pPr>
              <w:pStyle w:val="02Tabletext"/>
              <w:rPr>
                <w:highlight w:val="yellow"/>
                <w:lang w:val="en-AU"/>
              </w:rPr>
            </w:pPr>
            <w:r w:rsidRPr="008F4E1B">
              <w:t>38760</w:t>
            </w:r>
          </w:p>
        </w:tc>
        <w:tc>
          <w:tcPr>
            <w:tcW w:w="3887" w:type="dxa"/>
            <w:tcMar>
              <w:top w:w="57" w:type="dxa"/>
              <w:left w:w="57" w:type="dxa"/>
              <w:bottom w:w="57" w:type="dxa"/>
            </w:tcMar>
          </w:tcPr>
          <w:p w14:paraId="1AC8E427" w14:textId="77777777" w:rsidR="007A08C2" w:rsidRPr="00FB48BC" w:rsidRDefault="007A08C2" w:rsidP="000605CE">
            <w:pPr>
              <w:pStyle w:val="02Tabletext"/>
              <w:rPr>
                <w:highlight w:val="yellow"/>
                <w:lang w:val="en-AU"/>
              </w:rPr>
            </w:pPr>
            <w:r w:rsidRPr="008F4E1B">
              <w:t>Extracardiac conduit, replacement of, for congenital heart disease (Anaes.) (Assist.)</w:t>
            </w:r>
          </w:p>
        </w:tc>
        <w:tc>
          <w:tcPr>
            <w:tcW w:w="857" w:type="dxa"/>
          </w:tcPr>
          <w:p w14:paraId="27E571EE"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28506F0F" w14:textId="77777777" w:rsidR="007A08C2" w:rsidRPr="00FB48BC" w:rsidRDefault="007A08C2" w:rsidP="000605CE">
            <w:pPr>
              <w:pStyle w:val="02Tabletext"/>
              <w:rPr>
                <w:highlight w:val="yellow"/>
                <w:lang w:val="en-AU"/>
              </w:rPr>
            </w:pPr>
            <w:r w:rsidRPr="008F4E1B">
              <w:t>12</w:t>
            </w:r>
          </w:p>
        </w:tc>
        <w:tc>
          <w:tcPr>
            <w:tcW w:w="1158" w:type="dxa"/>
          </w:tcPr>
          <w:p w14:paraId="30C163BF" w14:textId="77777777" w:rsidR="007A08C2" w:rsidRPr="00FB48BC" w:rsidRDefault="007A08C2" w:rsidP="000605CE">
            <w:pPr>
              <w:pStyle w:val="02Tabletext"/>
              <w:rPr>
                <w:highlight w:val="yellow"/>
                <w:lang w:val="en-AU"/>
              </w:rPr>
            </w:pPr>
            <w:r w:rsidRPr="008F4E1B">
              <w:t>$12,184</w:t>
            </w:r>
          </w:p>
        </w:tc>
        <w:tc>
          <w:tcPr>
            <w:tcW w:w="857" w:type="dxa"/>
          </w:tcPr>
          <w:p w14:paraId="061C734D" w14:textId="77777777" w:rsidR="007A08C2" w:rsidRPr="008F4E1B" w:rsidRDefault="007A08C2" w:rsidP="000605CE">
            <w:pPr>
              <w:pStyle w:val="02Tabletext"/>
            </w:pPr>
            <w:r>
              <w:rPr>
                <w:color w:val="000000"/>
              </w:rPr>
              <w:t>7</w:t>
            </w:r>
          </w:p>
        </w:tc>
        <w:tc>
          <w:tcPr>
            <w:tcW w:w="769" w:type="dxa"/>
          </w:tcPr>
          <w:p w14:paraId="0C800D71" w14:textId="77777777" w:rsidR="007A08C2" w:rsidRPr="008F4E1B" w:rsidRDefault="007A08C2" w:rsidP="000605CE">
            <w:pPr>
              <w:pStyle w:val="02Tabletext"/>
            </w:pPr>
            <w:r>
              <w:rPr>
                <w:color w:val="000000"/>
              </w:rPr>
              <w:t>$6,003.00</w:t>
            </w:r>
          </w:p>
        </w:tc>
      </w:tr>
      <w:tr w:rsidR="007A08C2" w:rsidRPr="00FB48BC" w14:paraId="7AEE9E4F" w14:textId="77777777" w:rsidTr="00FD6810">
        <w:tc>
          <w:tcPr>
            <w:tcW w:w="697" w:type="dxa"/>
            <w:tcMar>
              <w:top w:w="57" w:type="dxa"/>
              <w:left w:w="57" w:type="dxa"/>
              <w:bottom w:w="57" w:type="dxa"/>
            </w:tcMar>
          </w:tcPr>
          <w:p w14:paraId="6B6F950B" w14:textId="77777777" w:rsidR="007A08C2" w:rsidRPr="00FB48BC" w:rsidRDefault="007A08C2" w:rsidP="000605CE">
            <w:pPr>
              <w:pStyle w:val="02Tabletext"/>
              <w:rPr>
                <w:b/>
                <w:highlight w:val="yellow"/>
                <w:lang w:val="en-AU"/>
              </w:rPr>
            </w:pPr>
            <w:r w:rsidRPr="008F4E1B">
              <w:lastRenderedPageBreak/>
              <w:t>38763</w:t>
            </w:r>
          </w:p>
        </w:tc>
        <w:tc>
          <w:tcPr>
            <w:tcW w:w="3887" w:type="dxa"/>
            <w:tcMar>
              <w:top w:w="57" w:type="dxa"/>
              <w:left w:w="57" w:type="dxa"/>
              <w:bottom w:w="57" w:type="dxa"/>
            </w:tcMar>
          </w:tcPr>
          <w:p w14:paraId="32B5C22E" w14:textId="77777777" w:rsidR="007A08C2" w:rsidRPr="00FB48BC" w:rsidRDefault="007A08C2" w:rsidP="000605CE">
            <w:pPr>
              <w:pStyle w:val="02Tabletext"/>
              <w:rPr>
                <w:highlight w:val="yellow"/>
                <w:lang w:val="en-AU"/>
              </w:rPr>
            </w:pPr>
            <w:r w:rsidRPr="008F4E1B">
              <w:t>Ventricular myectomy, for relief of ventricular obstruction, right or left, for congenital heart disease (Anaes.) (Assist.)</w:t>
            </w:r>
          </w:p>
        </w:tc>
        <w:tc>
          <w:tcPr>
            <w:tcW w:w="857" w:type="dxa"/>
          </w:tcPr>
          <w:p w14:paraId="01E729DE" w14:textId="77777777" w:rsidR="007A08C2" w:rsidRPr="00FB48BC" w:rsidRDefault="007A08C2" w:rsidP="000605CE">
            <w:pPr>
              <w:pStyle w:val="02Tabletext"/>
              <w:rPr>
                <w:highlight w:val="yellow"/>
                <w:shd w:val="clear" w:color="auto" w:fill="FFFFFF"/>
                <w:lang w:val="en-AU"/>
              </w:rPr>
            </w:pPr>
            <w:r w:rsidRPr="008F4E1B">
              <w:t>$2134.50</w:t>
            </w:r>
          </w:p>
        </w:tc>
        <w:tc>
          <w:tcPr>
            <w:tcW w:w="886" w:type="dxa"/>
            <w:tcMar>
              <w:top w:w="57" w:type="dxa"/>
              <w:left w:w="57" w:type="dxa"/>
              <w:bottom w:w="57" w:type="dxa"/>
            </w:tcMar>
          </w:tcPr>
          <w:p w14:paraId="1C3DE43F" w14:textId="77777777" w:rsidR="007A08C2" w:rsidRPr="00FB48BC" w:rsidRDefault="007A08C2" w:rsidP="000605CE">
            <w:pPr>
              <w:pStyle w:val="02Tabletext"/>
              <w:rPr>
                <w:highlight w:val="yellow"/>
                <w:lang w:val="en-AU"/>
              </w:rPr>
            </w:pPr>
            <w:r w:rsidRPr="008F4E1B">
              <w:t>79</w:t>
            </w:r>
          </w:p>
        </w:tc>
        <w:tc>
          <w:tcPr>
            <w:tcW w:w="1158" w:type="dxa"/>
          </w:tcPr>
          <w:p w14:paraId="0D69FA04" w14:textId="77777777" w:rsidR="007A08C2" w:rsidRPr="00FB48BC" w:rsidRDefault="007A08C2" w:rsidP="000605CE">
            <w:pPr>
              <w:pStyle w:val="02Tabletext"/>
              <w:rPr>
                <w:highlight w:val="yellow"/>
                <w:shd w:val="clear" w:color="auto" w:fill="FFFFFF"/>
                <w:lang w:val="en-AU"/>
              </w:rPr>
            </w:pPr>
            <w:r w:rsidRPr="008F4E1B">
              <w:t>$57,013</w:t>
            </w:r>
          </w:p>
        </w:tc>
        <w:tc>
          <w:tcPr>
            <w:tcW w:w="857" w:type="dxa"/>
          </w:tcPr>
          <w:p w14:paraId="35A92D9E" w14:textId="77777777" w:rsidR="007A08C2" w:rsidRPr="008F4E1B" w:rsidRDefault="007A08C2" w:rsidP="000605CE">
            <w:pPr>
              <w:pStyle w:val="02Tabletext"/>
            </w:pPr>
            <w:r>
              <w:rPr>
                <w:color w:val="000000"/>
              </w:rPr>
              <w:t>119</w:t>
            </w:r>
          </w:p>
        </w:tc>
        <w:tc>
          <w:tcPr>
            <w:tcW w:w="769" w:type="dxa"/>
          </w:tcPr>
          <w:p w14:paraId="3647C8C9" w14:textId="77777777" w:rsidR="007A08C2" w:rsidRPr="008F4E1B" w:rsidRDefault="007A08C2" w:rsidP="000605CE">
            <w:pPr>
              <w:pStyle w:val="02Tabletext"/>
            </w:pPr>
            <w:r>
              <w:rPr>
                <w:color w:val="000000"/>
              </w:rPr>
              <w:t>$83,228.00</w:t>
            </w:r>
          </w:p>
        </w:tc>
      </w:tr>
      <w:tr w:rsidR="007A08C2" w:rsidRPr="00FB48BC" w14:paraId="69FFE987" w14:textId="77777777" w:rsidTr="00FD6810">
        <w:tc>
          <w:tcPr>
            <w:tcW w:w="697" w:type="dxa"/>
            <w:tcMar>
              <w:top w:w="57" w:type="dxa"/>
              <w:left w:w="57" w:type="dxa"/>
              <w:bottom w:w="57" w:type="dxa"/>
            </w:tcMar>
          </w:tcPr>
          <w:p w14:paraId="2F3C2DFE" w14:textId="77777777" w:rsidR="007A08C2" w:rsidRPr="00FB48BC" w:rsidRDefault="007A08C2" w:rsidP="000605CE">
            <w:pPr>
              <w:pStyle w:val="02Tabletext"/>
              <w:rPr>
                <w:b/>
                <w:highlight w:val="yellow"/>
                <w:lang w:val="en-AU"/>
              </w:rPr>
            </w:pPr>
            <w:r w:rsidRPr="008F4E1B">
              <w:t>38766</w:t>
            </w:r>
          </w:p>
        </w:tc>
        <w:tc>
          <w:tcPr>
            <w:tcW w:w="3887" w:type="dxa"/>
            <w:tcMar>
              <w:top w:w="57" w:type="dxa"/>
              <w:left w:w="57" w:type="dxa"/>
              <w:bottom w:w="57" w:type="dxa"/>
            </w:tcMar>
          </w:tcPr>
          <w:p w14:paraId="32BD3554" w14:textId="77777777" w:rsidR="007A08C2" w:rsidRPr="00FB48BC" w:rsidRDefault="007A08C2" w:rsidP="000605CE">
            <w:pPr>
              <w:pStyle w:val="02Tabletext"/>
              <w:rPr>
                <w:highlight w:val="yellow"/>
                <w:shd w:val="clear" w:color="auto" w:fill="FFFFFF"/>
                <w:lang w:val="en-AU"/>
              </w:rPr>
            </w:pPr>
            <w:r w:rsidRPr="008F4E1B">
              <w:t>Ventricular augmentation, right or left, for congenital heart disease (Anaes.) (Assist.)</w:t>
            </w:r>
          </w:p>
        </w:tc>
        <w:tc>
          <w:tcPr>
            <w:tcW w:w="857" w:type="dxa"/>
          </w:tcPr>
          <w:p w14:paraId="1FB39901" w14:textId="77777777" w:rsidR="007A08C2" w:rsidRPr="00FB48BC" w:rsidRDefault="007A08C2" w:rsidP="000605CE">
            <w:pPr>
              <w:pStyle w:val="02Tabletext"/>
              <w:rPr>
                <w:highlight w:val="yellow"/>
                <w:lang w:val="en-AU"/>
              </w:rPr>
            </w:pPr>
            <w:r w:rsidRPr="008F4E1B">
              <w:t>$2134.50</w:t>
            </w:r>
          </w:p>
        </w:tc>
        <w:tc>
          <w:tcPr>
            <w:tcW w:w="886" w:type="dxa"/>
            <w:tcMar>
              <w:top w:w="57" w:type="dxa"/>
              <w:left w:w="57" w:type="dxa"/>
              <w:bottom w:w="57" w:type="dxa"/>
            </w:tcMar>
          </w:tcPr>
          <w:p w14:paraId="48018BC3" w14:textId="77777777" w:rsidR="007A08C2" w:rsidRPr="00FB48BC" w:rsidRDefault="007A08C2" w:rsidP="000605CE">
            <w:pPr>
              <w:pStyle w:val="02Tabletext"/>
              <w:rPr>
                <w:highlight w:val="yellow"/>
                <w:shd w:val="clear" w:color="auto" w:fill="FFFFFF"/>
                <w:lang w:val="en-AU"/>
              </w:rPr>
            </w:pPr>
            <w:r w:rsidRPr="008F4E1B">
              <w:t>51</w:t>
            </w:r>
          </w:p>
        </w:tc>
        <w:tc>
          <w:tcPr>
            <w:tcW w:w="1158" w:type="dxa"/>
          </w:tcPr>
          <w:p w14:paraId="7E5B8DDB" w14:textId="77777777" w:rsidR="007A08C2" w:rsidRPr="00FB48BC" w:rsidRDefault="007A08C2" w:rsidP="000605CE">
            <w:pPr>
              <w:pStyle w:val="02Tabletext"/>
              <w:rPr>
                <w:highlight w:val="yellow"/>
                <w:lang w:val="en-AU"/>
              </w:rPr>
            </w:pPr>
            <w:r w:rsidRPr="008F4E1B">
              <w:t>$24,345</w:t>
            </w:r>
          </w:p>
        </w:tc>
        <w:tc>
          <w:tcPr>
            <w:tcW w:w="857" w:type="dxa"/>
          </w:tcPr>
          <w:p w14:paraId="195DF87B" w14:textId="77777777" w:rsidR="007A08C2" w:rsidRPr="008F4E1B" w:rsidRDefault="007A08C2" w:rsidP="000605CE">
            <w:pPr>
              <w:pStyle w:val="02Tabletext"/>
            </w:pPr>
            <w:r>
              <w:rPr>
                <w:color w:val="000000"/>
              </w:rPr>
              <w:t>76</w:t>
            </w:r>
          </w:p>
        </w:tc>
        <w:tc>
          <w:tcPr>
            <w:tcW w:w="769" w:type="dxa"/>
          </w:tcPr>
          <w:p w14:paraId="45124C24" w14:textId="77777777" w:rsidR="007A08C2" w:rsidRPr="008F4E1B" w:rsidRDefault="007A08C2" w:rsidP="000605CE">
            <w:pPr>
              <w:pStyle w:val="02Tabletext"/>
            </w:pPr>
            <w:r>
              <w:rPr>
                <w:color w:val="000000"/>
              </w:rPr>
              <w:t>$34,799.00</w:t>
            </w:r>
          </w:p>
        </w:tc>
      </w:tr>
      <w:tr w:rsidR="007A08C2" w:rsidRPr="00FB48BC" w14:paraId="606E39A6" w14:textId="77777777" w:rsidTr="00FD6810">
        <w:tc>
          <w:tcPr>
            <w:tcW w:w="697" w:type="dxa"/>
            <w:tcMar>
              <w:top w:w="57" w:type="dxa"/>
              <w:left w:w="57" w:type="dxa"/>
              <w:bottom w:w="57" w:type="dxa"/>
            </w:tcMar>
            <w:vAlign w:val="bottom"/>
          </w:tcPr>
          <w:p w14:paraId="19AEC1D4" w14:textId="77777777" w:rsidR="007A08C2" w:rsidRPr="00420E00" w:rsidRDefault="007A08C2" w:rsidP="000605CE">
            <w:pPr>
              <w:pStyle w:val="02Tabletext"/>
              <w:rPr>
                <w:b/>
                <w:highlight w:val="yellow"/>
                <w:lang w:val="en-AU"/>
              </w:rPr>
            </w:pPr>
            <w:r w:rsidRPr="00E22102">
              <w:rPr>
                <w:rFonts w:asciiTheme="minorHAnsi" w:hAnsiTheme="minorHAnsi"/>
                <w:color w:val="000000"/>
                <w:lang w:val="en-AU" w:eastAsia="en-AU"/>
              </w:rPr>
              <w:t>55113</w:t>
            </w:r>
          </w:p>
        </w:tc>
        <w:tc>
          <w:tcPr>
            <w:tcW w:w="3887" w:type="dxa"/>
            <w:tcMar>
              <w:top w:w="57" w:type="dxa"/>
              <w:left w:w="57" w:type="dxa"/>
              <w:bottom w:w="57" w:type="dxa"/>
            </w:tcMar>
          </w:tcPr>
          <w:p w14:paraId="604E9710" w14:textId="77777777" w:rsidR="007A08C2" w:rsidRPr="007F2FF4" w:rsidRDefault="007A08C2" w:rsidP="000605CE">
            <w:pPr>
              <w:pStyle w:val="02Tabletext"/>
              <w:rPr>
                <w:lang w:val="en-AU"/>
              </w:rPr>
            </w:pPr>
            <w:r w:rsidRPr="007F2FF4">
              <w:rPr>
                <w:lang w:val="en-AU"/>
              </w:rPr>
              <w:t>M-mode and two-dimensional real time echocardiographic examination of the heart from at least 2 acoustic windows for the investigation of symptoms or signs of cardiac failure, or suspected or known ventricular hypertrophy or dysfunction, or chest pain:</w:t>
            </w:r>
          </w:p>
          <w:p w14:paraId="420631BB" w14:textId="77777777" w:rsidR="007A08C2" w:rsidRPr="007F2FF4" w:rsidRDefault="007A08C2" w:rsidP="000605CE">
            <w:pPr>
              <w:pStyle w:val="02Tabletext"/>
              <w:rPr>
                <w:lang w:val="en-AU"/>
              </w:rPr>
            </w:pPr>
            <w:r w:rsidRPr="007F2FF4">
              <w:rPr>
                <w:lang w:val="en-AU"/>
              </w:rPr>
              <w:t>(a) with: (i) measurement of blood flow velocities across the cardiac valves using pulsed wave and continuous wave doppler techniques; and (ii) real time colour flow mapping from at least 2 acoustic windows; and (iii) recordings on video tape or digital media; and</w:t>
            </w:r>
          </w:p>
          <w:p w14:paraId="02AEA283" w14:textId="77777777" w:rsidR="007A08C2" w:rsidRPr="00420E00" w:rsidRDefault="007A08C2" w:rsidP="000605CE">
            <w:pPr>
              <w:pStyle w:val="02Tabletext"/>
              <w:rPr>
                <w:highlight w:val="yellow"/>
                <w:lang w:val="en-AU"/>
              </w:rPr>
            </w:pPr>
            <w:r w:rsidRPr="007F2FF4">
              <w:rPr>
                <w:lang w:val="en-AU"/>
              </w:rPr>
              <w:t>(b) not being a service associated with a service to which an item in Subgroup 1 (except item 55054) or 3, or another item in this subgroup (except items 55118 and 55130), applies (R)</w:t>
            </w:r>
          </w:p>
        </w:tc>
        <w:tc>
          <w:tcPr>
            <w:tcW w:w="857" w:type="dxa"/>
          </w:tcPr>
          <w:p w14:paraId="009D2B53" w14:textId="77777777" w:rsidR="007A08C2" w:rsidRPr="00420E00" w:rsidRDefault="007A08C2" w:rsidP="000605CE">
            <w:pPr>
              <w:pStyle w:val="02Tabletext"/>
              <w:rPr>
                <w:highlight w:val="yellow"/>
                <w:lang w:val="en-AU"/>
              </w:rPr>
            </w:pPr>
            <w:r w:rsidRPr="000C23CD">
              <w:t>$230.65</w:t>
            </w:r>
          </w:p>
        </w:tc>
        <w:tc>
          <w:tcPr>
            <w:tcW w:w="886" w:type="dxa"/>
            <w:tcMar>
              <w:top w:w="57" w:type="dxa"/>
              <w:left w:w="57" w:type="dxa"/>
              <w:bottom w:w="57" w:type="dxa"/>
            </w:tcMar>
          </w:tcPr>
          <w:p w14:paraId="2893B751" w14:textId="77777777" w:rsidR="007A08C2" w:rsidRPr="00420E00" w:rsidRDefault="007A08C2" w:rsidP="000605CE">
            <w:pPr>
              <w:pStyle w:val="02Tabletext"/>
              <w:rPr>
                <w:highlight w:val="yellow"/>
                <w:lang w:val="en-AU"/>
              </w:rPr>
            </w:pPr>
            <w:r w:rsidRPr="000C23CD">
              <w:t>697,638</w:t>
            </w:r>
          </w:p>
        </w:tc>
        <w:tc>
          <w:tcPr>
            <w:tcW w:w="1158" w:type="dxa"/>
          </w:tcPr>
          <w:p w14:paraId="45EC76AF" w14:textId="77777777" w:rsidR="007A08C2" w:rsidRPr="00420E00" w:rsidRDefault="007A08C2" w:rsidP="000605CE">
            <w:pPr>
              <w:pStyle w:val="02Tabletext"/>
              <w:rPr>
                <w:highlight w:val="yellow"/>
                <w:lang w:val="en-AU"/>
              </w:rPr>
            </w:pPr>
            <w:r w:rsidRPr="000C23CD">
              <w:t>$142,206,653</w:t>
            </w:r>
          </w:p>
        </w:tc>
        <w:tc>
          <w:tcPr>
            <w:tcW w:w="857" w:type="dxa"/>
          </w:tcPr>
          <w:p w14:paraId="1B920396" w14:textId="77777777" w:rsidR="007A08C2" w:rsidRPr="000C23CD" w:rsidRDefault="007A08C2" w:rsidP="000605CE">
            <w:pPr>
              <w:pStyle w:val="02Tabletext"/>
            </w:pPr>
            <w:r>
              <w:rPr>
                <w:color w:val="000000"/>
              </w:rPr>
              <w:t>746,229</w:t>
            </w:r>
          </w:p>
        </w:tc>
        <w:tc>
          <w:tcPr>
            <w:tcW w:w="769" w:type="dxa"/>
          </w:tcPr>
          <w:p w14:paraId="4BA051C8" w14:textId="77777777" w:rsidR="007A08C2" w:rsidRPr="000C23CD" w:rsidRDefault="007A08C2" w:rsidP="000605CE">
            <w:pPr>
              <w:pStyle w:val="02Tabletext"/>
            </w:pPr>
            <w:r>
              <w:rPr>
                <w:color w:val="000000"/>
              </w:rPr>
              <w:t>$151,786,295.00</w:t>
            </w:r>
          </w:p>
        </w:tc>
      </w:tr>
      <w:tr w:rsidR="007A08C2" w:rsidRPr="00FB48BC" w14:paraId="47511CC2" w14:textId="77777777" w:rsidTr="00FD6810">
        <w:tc>
          <w:tcPr>
            <w:tcW w:w="697" w:type="dxa"/>
            <w:tcMar>
              <w:top w:w="57" w:type="dxa"/>
              <w:left w:w="57" w:type="dxa"/>
              <w:bottom w:w="57" w:type="dxa"/>
            </w:tcMar>
            <w:vAlign w:val="bottom"/>
          </w:tcPr>
          <w:p w14:paraId="7FA686E4" w14:textId="77777777" w:rsidR="007A08C2" w:rsidRPr="00420E00" w:rsidRDefault="007A08C2" w:rsidP="000605CE">
            <w:pPr>
              <w:pStyle w:val="02Tabletext"/>
              <w:rPr>
                <w:b/>
                <w:highlight w:val="yellow"/>
                <w:lang w:val="en-AU"/>
              </w:rPr>
            </w:pPr>
            <w:r w:rsidRPr="00E22102">
              <w:rPr>
                <w:rFonts w:asciiTheme="minorHAnsi" w:hAnsiTheme="minorHAnsi"/>
                <w:color w:val="000000"/>
                <w:lang w:val="en-AU" w:eastAsia="en-AU"/>
              </w:rPr>
              <w:t>55114</w:t>
            </w:r>
          </w:p>
        </w:tc>
        <w:tc>
          <w:tcPr>
            <w:tcW w:w="3887" w:type="dxa"/>
            <w:tcMar>
              <w:top w:w="57" w:type="dxa"/>
              <w:left w:w="57" w:type="dxa"/>
              <w:bottom w:w="57" w:type="dxa"/>
            </w:tcMar>
          </w:tcPr>
          <w:p w14:paraId="3291E71E" w14:textId="77777777" w:rsidR="007A08C2" w:rsidRPr="007F2FF4" w:rsidRDefault="007A08C2" w:rsidP="000605CE">
            <w:pPr>
              <w:pStyle w:val="02Tabletext"/>
              <w:rPr>
                <w:lang w:val="en-AU"/>
              </w:rPr>
            </w:pPr>
            <w:r w:rsidRPr="007F2FF4">
              <w:rPr>
                <w:lang w:val="en-AU"/>
              </w:rPr>
              <w:t>M-mode and two-dimensional real time echocardiographic examination of the heart from at least 2 acoustic windows for the investigation of suspected or known acquired valvular, aortic, pericardial, thrombotic or embolic disease or heart tumour:</w:t>
            </w:r>
          </w:p>
          <w:p w14:paraId="225C4158" w14:textId="77777777" w:rsidR="007A08C2" w:rsidRPr="007F2FF4" w:rsidRDefault="007A08C2" w:rsidP="000605CE">
            <w:pPr>
              <w:pStyle w:val="02Tabletext"/>
              <w:rPr>
                <w:lang w:val="en-AU"/>
              </w:rPr>
            </w:pPr>
            <w:r w:rsidRPr="007F2FF4">
              <w:rPr>
                <w:lang w:val="en-AU"/>
              </w:rPr>
              <w:t>(a) with: (i) measurement of blood flow velocities across the cardiac valves using pulsed wave and continuous wave doppler techniques; and</w:t>
            </w:r>
          </w:p>
          <w:p w14:paraId="48437F78" w14:textId="77777777" w:rsidR="007A08C2" w:rsidRPr="007F2FF4" w:rsidRDefault="007A08C2" w:rsidP="000605CE">
            <w:pPr>
              <w:pStyle w:val="02Tabletext"/>
              <w:rPr>
                <w:lang w:val="en-AU"/>
              </w:rPr>
            </w:pPr>
            <w:r w:rsidRPr="007F2FF4">
              <w:rPr>
                <w:lang w:val="en-AU"/>
              </w:rPr>
              <w:t>(ii) real time colour flow mapping from at least 2 acoustic windows; and (iii) recordings on video tape or digital media; and</w:t>
            </w:r>
          </w:p>
          <w:p w14:paraId="607E08C4" w14:textId="77777777" w:rsidR="007A08C2" w:rsidRPr="00420E00" w:rsidRDefault="007A08C2" w:rsidP="000605CE">
            <w:pPr>
              <w:pStyle w:val="02Tabletext"/>
              <w:rPr>
                <w:highlight w:val="yellow"/>
                <w:lang w:val="en-AU"/>
              </w:rPr>
            </w:pPr>
            <w:r w:rsidRPr="007F2FF4">
              <w:rPr>
                <w:lang w:val="en-AU"/>
              </w:rPr>
              <w:t>(b) not being a service associated with a service to which an item in subgroup 1 (except item 55054) or 3, or another item in this subgroup (except items 55118 and 55130), applies (R)</w:t>
            </w:r>
          </w:p>
        </w:tc>
        <w:tc>
          <w:tcPr>
            <w:tcW w:w="857" w:type="dxa"/>
          </w:tcPr>
          <w:p w14:paraId="5E232FCD" w14:textId="77777777" w:rsidR="007A08C2" w:rsidRPr="00420E00" w:rsidRDefault="007A08C2" w:rsidP="000605CE">
            <w:pPr>
              <w:pStyle w:val="02Tabletext"/>
              <w:rPr>
                <w:highlight w:val="yellow"/>
                <w:lang w:val="en-AU"/>
              </w:rPr>
            </w:pPr>
            <w:r w:rsidRPr="000C23CD">
              <w:t>$230.65</w:t>
            </w:r>
          </w:p>
        </w:tc>
        <w:tc>
          <w:tcPr>
            <w:tcW w:w="886" w:type="dxa"/>
            <w:tcMar>
              <w:top w:w="57" w:type="dxa"/>
              <w:left w:w="57" w:type="dxa"/>
              <w:bottom w:w="57" w:type="dxa"/>
            </w:tcMar>
          </w:tcPr>
          <w:p w14:paraId="06EDBB32" w14:textId="77777777" w:rsidR="007A08C2" w:rsidRPr="00420E00" w:rsidRDefault="007A08C2" w:rsidP="000605CE">
            <w:pPr>
              <w:pStyle w:val="02Tabletext"/>
              <w:rPr>
                <w:highlight w:val="yellow"/>
                <w:lang w:val="en-AU"/>
              </w:rPr>
            </w:pPr>
            <w:r w:rsidRPr="000C23CD">
              <w:t>146,935</w:t>
            </w:r>
          </w:p>
        </w:tc>
        <w:tc>
          <w:tcPr>
            <w:tcW w:w="1158" w:type="dxa"/>
          </w:tcPr>
          <w:p w14:paraId="693319F8" w14:textId="77777777" w:rsidR="007A08C2" w:rsidRPr="00420E00" w:rsidRDefault="007A08C2" w:rsidP="000605CE">
            <w:pPr>
              <w:pStyle w:val="02Tabletext"/>
              <w:rPr>
                <w:highlight w:val="yellow"/>
                <w:lang w:val="en-AU"/>
              </w:rPr>
            </w:pPr>
            <w:r w:rsidRPr="000C23CD">
              <w:t>$29,508,939</w:t>
            </w:r>
          </w:p>
        </w:tc>
        <w:tc>
          <w:tcPr>
            <w:tcW w:w="857" w:type="dxa"/>
          </w:tcPr>
          <w:p w14:paraId="687830C2" w14:textId="77777777" w:rsidR="007A08C2" w:rsidRPr="000C23CD" w:rsidRDefault="007A08C2" w:rsidP="000605CE">
            <w:pPr>
              <w:pStyle w:val="02Tabletext"/>
            </w:pPr>
            <w:r>
              <w:rPr>
                <w:color w:val="000000"/>
              </w:rPr>
              <w:t>143,424</w:t>
            </w:r>
          </w:p>
        </w:tc>
        <w:tc>
          <w:tcPr>
            <w:tcW w:w="769" w:type="dxa"/>
          </w:tcPr>
          <w:p w14:paraId="65F3715E" w14:textId="77777777" w:rsidR="007A08C2" w:rsidRPr="000C23CD" w:rsidRDefault="007A08C2" w:rsidP="000605CE">
            <w:pPr>
              <w:pStyle w:val="02Tabletext"/>
            </w:pPr>
            <w:r>
              <w:rPr>
                <w:color w:val="000000"/>
              </w:rPr>
              <w:t>$28,771,167.00</w:t>
            </w:r>
          </w:p>
        </w:tc>
      </w:tr>
      <w:tr w:rsidR="007A08C2" w:rsidRPr="00FB48BC" w14:paraId="7E8EF069" w14:textId="77777777" w:rsidTr="00FD6810">
        <w:tc>
          <w:tcPr>
            <w:tcW w:w="697" w:type="dxa"/>
            <w:tcMar>
              <w:top w:w="57" w:type="dxa"/>
              <w:left w:w="57" w:type="dxa"/>
              <w:bottom w:w="57" w:type="dxa"/>
            </w:tcMar>
            <w:vAlign w:val="bottom"/>
          </w:tcPr>
          <w:p w14:paraId="0DC910C0" w14:textId="77777777" w:rsidR="007A08C2" w:rsidRPr="00420E00" w:rsidRDefault="007A08C2" w:rsidP="000605CE">
            <w:pPr>
              <w:pStyle w:val="02Tabletext"/>
              <w:rPr>
                <w:b/>
                <w:highlight w:val="yellow"/>
                <w:lang w:val="en-AU"/>
              </w:rPr>
            </w:pPr>
            <w:r w:rsidRPr="00E22102">
              <w:rPr>
                <w:rFonts w:asciiTheme="minorHAnsi" w:hAnsiTheme="minorHAnsi"/>
                <w:color w:val="000000"/>
                <w:lang w:val="en-AU" w:eastAsia="en-AU"/>
              </w:rPr>
              <w:t>55115</w:t>
            </w:r>
          </w:p>
        </w:tc>
        <w:tc>
          <w:tcPr>
            <w:tcW w:w="3887" w:type="dxa"/>
            <w:tcMar>
              <w:top w:w="57" w:type="dxa"/>
              <w:left w:w="57" w:type="dxa"/>
              <w:bottom w:w="57" w:type="dxa"/>
            </w:tcMar>
          </w:tcPr>
          <w:p w14:paraId="75945A28" w14:textId="77777777" w:rsidR="007A08C2" w:rsidRDefault="007A08C2" w:rsidP="000605CE">
            <w:pPr>
              <w:pStyle w:val="02Tabletext"/>
            </w:pPr>
            <w:r>
              <w:t>M-mode and two-dimensional real time echocardiographic examination of the heart from at least 2 acoustic windows for the investigation of symptoms or signs of congenital heart disease:</w:t>
            </w:r>
          </w:p>
          <w:p w14:paraId="5753AA83" w14:textId="77777777" w:rsidR="007A08C2" w:rsidRDefault="007A08C2" w:rsidP="000605CE">
            <w:pPr>
              <w:pStyle w:val="02Tabletext"/>
            </w:pPr>
            <w:r>
              <w:t>(a) with: (i) measurement of blood flow velocities across the cardiac valves using pulsed wave and continuous wave doppler techniques; and (ii) real time colour flow mapping from at least 2 acoustic windows; and (iii) recordings on video tape or digital media; and</w:t>
            </w:r>
          </w:p>
          <w:p w14:paraId="3FC158B4" w14:textId="77777777" w:rsidR="007A08C2" w:rsidRPr="00420E00" w:rsidRDefault="007A08C2" w:rsidP="000605CE">
            <w:pPr>
              <w:pStyle w:val="02Tabletext"/>
              <w:rPr>
                <w:highlight w:val="yellow"/>
                <w:lang w:val="en-AU"/>
              </w:rPr>
            </w:pPr>
            <w:r>
              <w:lastRenderedPageBreak/>
              <w:t>(b) not being a service associated with a service to which an item in subgroup 1 (except item 55054) or 3, or another item in this subgroup (except items 55118 and 55130), applies (r)</w:t>
            </w:r>
          </w:p>
        </w:tc>
        <w:tc>
          <w:tcPr>
            <w:tcW w:w="857" w:type="dxa"/>
          </w:tcPr>
          <w:p w14:paraId="7774C78E" w14:textId="77777777" w:rsidR="007A08C2" w:rsidRPr="00420E00" w:rsidRDefault="007A08C2" w:rsidP="000605CE">
            <w:pPr>
              <w:pStyle w:val="02Tabletext"/>
              <w:rPr>
                <w:highlight w:val="yellow"/>
                <w:lang w:val="en-AU"/>
              </w:rPr>
            </w:pPr>
            <w:r w:rsidRPr="000C23CD">
              <w:lastRenderedPageBreak/>
              <w:t>$230.65</w:t>
            </w:r>
          </w:p>
        </w:tc>
        <w:tc>
          <w:tcPr>
            <w:tcW w:w="886" w:type="dxa"/>
            <w:tcMar>
              <w:top w:w="57" w:type="dxa"/>
              <w:left w:w="57" w:type="dxa"/>
              <w:bottom w:w="57" w:type="dxa"/>
            </w:tcMar>
          </w:tcPr>
          <w:p w14:paraId="56188E71" w14:textId="77777777" w:rsidR="007A08C2" w:rsidRPr="00420E00" w:rsidRDefault="007A08C2" w:rsidP="000605CE">
            <w:pPr>
              <w:pStyle w:val="02Tabletext"/>
              <w:rPr>
                <w:highlight w:val="yellow"/>
                <w:lang w:val="en-AU"/>
              </w:rPr>
            </w:pPr>
            <w:r w:rsidRPr="000C23CD">
              <w:t>56,377</w:t>
            </w:r>
          </w:p>
        </w:tc>
        <w:tc>
          <w:tcPr>
            <w:tcW w:w="1158" w:type="dxa"/>
          </w:tcPr>
          <w:p w14:paraId="071D68A2" w14:textId="77777777" w:rsidR="007A08C2" w:rsidRPr="00420E00" w:rsidRDefault="007A08C2" w:rsidP="000605CE">
            <w:pPr>
              <w:pStyle w:val="02Tabletext"/>
              <w:rPr>
                <w:highlight w:val="yellow"/>
                <w:lang w:val="en-AU"/>
              </w:rPr>
            </w:pPr>
            <w:r w:rsidRPr="000C23CD">
              <w:t>$10,829,483</w:t>
            </w:r>
          </w:p>
        </w:tc>
        <w:tc>
          <w:tcPr>
            <w:tcW w:w="857" w:type="dxa"/>
          </w:tcPr>
          <w:p w14:paraId="0E43D1B1" w14:textId="77777777" w:rsidR="007A08C2" w:rsidRPr="000C23CD" w:rsidRDefault="007A08C2" w:rsidP="000605CE">
            <w:pPr>
              <w:pStyle w:val="02Tabletext"/>
            </w:pPr>
            <w:r>
              <w:rPr>
                <w:color w:val="000000"/>
              </w:rPr>
              <w:t>57,589</w:t>
            </w:r>
          </w:p>
        </w:tc>
        <w:tc>
          <w:tcPr>
            <w:tcW w:w="769" w:type="dxa"/>
          </w:tcPr>
          <w:p w14:paraId="5AD027AD" w14:textId="77777777" w:rsidR="007A08C2" w:rsidRPr="000C23CD" w:rsidRDefault="007A08C2" w:rsidP="000605CE">
            <w:pPr>
              <w:pStyle w:val="02Tabletext"/>
            </w:pPr>
            <w:r>
              <w:rPr>
                <w:color w:val="000000"/>
              </w:rPr>
              <w:t>$11,050,068.00</w:t>
            </w:r>
          </w:p>
        </w:tc>
      </w:tr>
      <w:tr w:rsidR="007A08C2" w:rsidRPr="00FB48BC" w14:paraId="57E2ECE3" w14:textId="77777777" w:rsidTr="00FD6810">
        <w:tc>
          <w:tcPr>
            <w:tcW w:w="697" w:type="dxa"/>
            <w:tcMar>
              <w:top w:w="57" w:type="dxa"/>
              <w:left w:w="57" w:type="dxa"/>
              <w:bottom w:w="57" w:type="dxa"/>
            </w:tcMar>
            <w:vAlign w:val="bottom"/>
          </w:tcPr>
          <w:p w14:paraId="4CA9E0CF" w14:textId="77777777" w:rsidR="007A08C2" w:rsidRPr="00420E00" w:rsidRDefault="007A08C2" w:rsidP="000605CE">
            <w:pPr>
              <w:pStyle w:val="02Tabletext"/>
              <w:rPr>
                <w:highlight w:val="yellow"/>
                <w:lang w:val="en-AU"/>
              </w:rPr>
            </w:pPr>
            <w:r w:rsidRPr="00E22102">
              <w:rPr>
                <w:rFonts w:asciiTheme="minorHAnsi" w:hAnsiTheme="minorHAnsi"/>
                <w:color w:val="000000"/>
                <w:lang w:val="en-AU" w:eastAsia="en-AU"/>
              </w:rPr>
              <w:t>55116</w:t>
            </w:r>
          </w:p>
        </w:tc>
        <w:tc>
          <w:tcPr>
            <w:tcW w:w="3887" w:type="dxa"/>
            <w:tcMar>
              <w:top w:w="57" w:type="dxa"/>
              <w:left w:w="57" w:type="dxa"/>
              <w:bottom w:w="57" w:type="dxa"/>
            </w:tcMar>
          </w:tcPr>
          <w:p w14:paraId="2C2237FF" w14:textId="77777777" w:rsidR="007A08C2" w:rsidRDefault="007A08C2" w:rsidP="000605CE">
            <w:pPr>
              <w:pStyle w:val="02Tabletext"/>
            </w:pPr>
            <w:r>
              <w:t xml:space="preserve">Exercise stress echocardiography performed in conjunction with item 11712: </w:t>
            </w:r>
          </w:p>
          <w:p w14:paraId="37CB0076" w14:textId="77777777" w:rsidR="007A08C2" w:rsidRPr="00420E00" w:rsidRDefault="007A08C2" w:rsidP="000605CE">
            <w:pPr>
              <w:pStyle w:val="02Tabletext"/>
              <w:rPr>
                <w:highlight w:val="yellow"/>
                <w:lang w:val="en-AU"/>
              </w:rPr>
            </w:pPr>
            <w:r>
              <w:t>(a) with: (i) two-dimensional recordings before exercise (baseline) from at least 3 acoustic windows; and (ii) matching recordings from the same windows at, or immediately after, peak exercise; and (iii) recordings on digital media with equipment permitting display of baseline and matching peak images on the same screen; and (b) not being a service associated with a service to which an item in Subgroup 1 (except item 55054) or 3, or another item in this subgroup (except items 55118 and 55130), applies (R)</w:t>
            </w:r>
          </w:p>
        </w:tc>
        <w:tc>
          <w:tcPr>
            <w:tcW w:w="857" w:type="dxa"/>
          </w:tcPr>
          <w:p w14:paraId="01DD8C02" w14:textId="77777777" w:rsidR="007A08C2" w:rsidRPr="00420E00" w:rsidRDefault="007A08C2" w:rsidP="000605CE">
            <w:pPr>
              <w:pStyle w:val="02Tabletext"/>
              <w:rPr>
                <w:highlight w:val="yellow"/>
                <w:lang w:val="en-AU"/>
              </w:rPr>
            </w:pPr>
            <w:r w:rsidRPr="000C23CD">
              <w:t>$261.65</w:t>
            </w:r>
          </w:p>
        </w:tc>
        <w:tc>
          <w:tcPr>
            <w:tcW w:w="886" w:type="dxa"/>
            <w:tcMar>
              <w:top w:w="57" w:type="dxa"/>
              <w:left w:w="57" w:type="dxa"/>
              <w:bottom w:w="57" w:type="dxa"/>
            </w:tcMar>
          </w:tcPr>
          <w:p w14:paraId="2B50D3BD" w14:textId="77777777" w:rsidR="007A08C2" w:rsidRPr="00420E00" w:rsidRDefault="007A08C2" w:rsidP="000605CE">
            <w:pPr>
              <w:pStyle w:val="02Tabletext"/>
              <w:rPr>
                <w:highlight w:val="yellow"/>
                <w:lang w:val="en-AU"/>
              </w:rPr>
            </w:pPr>
            <w:r w:rsidRPr="000C23CD">
              <w:t>243,163</w:t>
            </w:r>
          </w:p>
        </w:tc>
        <w:tc>
          <w:tcPr>
            <w:tcW w:w="1158" w:type="dxa"/>
          </w:tcPr>
          <w:p w14:paraId="56D7B72D" w14:textId="77777777" w:rsidR="007A08C2" w:rsidRPr="00420E00" w:rsidRDefault="007A08C2" w:rsidP="000605CE">
            <w:pPr>
              <w:pStyle w:val="02Tabletext"/>
              <w:rPr>
                <w:highlight w:val="yellow"/>
                <w:lang w:val="en-AU"/>
              </w:rPr>
            </w:pPr>
            <w:r w:rsidRPr="000C23CD">
              <w:t>$54,370,194</w:t>
            </w:r>
          </w:p>
        </w:tc>
        <w:tc>
          <w:tcPr>
            <w:tcW w:w="857" w:type="dxa"/>
          </w:tcPr>
          <w:p w14:paraId="2C9B2F10" w14:textId="77777777" w:rsidR="007A08C2" w:rsidRPr="000C23CD" w:rsidRDefault="007A08C2" w:rsidP="000605CE">
            <w:pPr>
              <w:pStyle w:val="02Tabletext"/>
            </w:pPr>
            <w:r>
              <w:rPr>
                <w:color w:val="000000"/>
              </w:rPr>
              <w:t>265,411</w:t>
            </w:r>
          </w:p>
        </w:tc>
        <w:tc>
          <w:tcPr>
            <w:tcW w:w="769" w:type="dxa"/>
          </w:tcPr>
          <w:p w14:paraId="58693A00" w14:textId="77777777" w:rsidR="007A08C2" w:rsidRPr="000C23CD" w:rsidRDefault="007A08C2" w:rsidP="000605CE">
            <w:pPr>
              <w:pStyle w:val="02Tabletext"/>
            </w:pPr>
            <w:r>
              <w:rPr>
                <w:color w:val="000000"/>
              </w:rPr>
              <w:t>$59,035,248.00</w:t>
            </w:r>
          </w:p>
        </w:tc>
      </w:tr>
      <w:tr w:rsidR="007A08C2" w:rsidRPr="00FB48BC" w14:paraId="7475FBC0" w14:textId="77777777" w:rsidTr="00FD6810">
        <w:tc>
          <w:tcPr>
            <w:tcW w:w="697" w:type="dxa"/>
            <w:tcMar>
              <w:top w:w="57" w:type="dxa"/>
              <w:left w:w="57" w:type="dxa"/>
              <w:bottom w:w="57" w:type="dxa"/>
            </w:tcMar>
            <w:vAlign w:val="bottom"/>
          </w:tcPr>
          <w:p w14:paraId="37A6A6F8" w14:textId="77777777" w:rsidR="007A08C2" w:rsidRPr="00420E00" w:rsidRDefault="007A08C2" w:rsidP="000605CE">
            <w:pPr>
              <w:pStyle w:val="02Tabletext"/>
              <w:rPr>
                <w:highlight w:val="yellow"/>
                <w:lang w:val="en-AU"/>
              </w:rPr>
            </w:pPr>
            <w:r w:rsidRPr="00E22102">
              <w:rPr>
                <w:rFonts w:asciiTheme="minorHAnsi" w:hAnsiTheme="minorHAnsi"/>
                <w:color w:val="000000"/>
                <w:lang w:val="en-AU" w:eastAsia="en-AU"/>
              </w:rPr>
              <w:t>55117</w:t>
            </w:r>
          </w:p>
        </w:tc>
        <w:tc>
          <w:tcPr>
            <w:tcW w:w="3887" w:type="dxa"/>
            <w:tcMar>
              <w:top w:w="57" w:type="dxa"/>
              <w:left w:w="57" w:type="dxa"/>
              <w:bottom w:w="57" w:type="dxa"/>
            </w:tcMar>
          </w:tcPr>
          <w:p w14:paraId="0F603E28" w14:textId="77777777" w:rsidR="007A08C2" w:rsidRPr="006D667B" w:rsidRDefault="007A08C2" w:rsidP="006D667B">
            <w:pPr>
              <w:pStyle w:val="02Tabletext"/>
              <w:rPr>
                <w:lang w:val="en-AU"/>
              </w:rPr>
            </w:pPr>
            <w:r w:rsidRPr="006D667B">
              <w:rPr>
                <w:lang w:val="en-AU"/>
              </w:rPr>
              <w:t>Pharmacological stress echocardiography performed in conjunction with item 11712:</w:t>
            </w:r>
          </w:p>
          <w:p w14:paraId="7A3D31A3" w14:textId="77777777" w:rsidR="007A08C2" w:rsidRPr="006D667B" w:rsidRDefault="007A08C2" w:rsidP="006D667B">
            <w:pPr>
              <w:pStyle w:val="02Tabletext"/>
              <w:rPr>
                <w:lang w:val="en-AU"/>
              </w:rPr>
            </w:pPr>
            <w:r w:rsidRPr="006D667B">
              <w:rPr>
                <w:lang w:val="en-AU"/>
              </w:rPr>
              <w:t>(a) with: (i) two-dimensional recordings before drug infusion (baseline) from at least 3 acoustic windows; and (ii) matching recordings from the same windows at least twice during drug infusion, including a recording at the peak drug dose; and (iii) recordings on digital media with equipment permitting display of baseline and matching peak images on the same screen; and</w:t>
            </w:r>
          </w:p>
          <w:p w14:paraId="18A62165" w14:textId="77777777" w:rsidR="007A08C2" w:rsidRPr="00420E00" w:rsidRDefault="007A08C2" w:rsidP="006D667B">
            <w:pPr>
              <w:pStyle w:val="02Tabletext"/>
              <w:rPr>
                <w:highlight w:val="yellow"/>
                <w:lang w:val="en-AU"/>
              </w:rPr>
            </w:pPr>
            <w:r w:rsidRPr="006D667B">
              <w:rPr>
                <w:lang w:val="en-AU"/>
              </w:rPr>
              <w:t>(b) not being a service associated with a service to which an item in Subgroup 1 (except item 55054) or 3, or another item in this subgroup (except item</w:t>
            </w:r>
            <w:r>
              <w:rPr>
                <w:lang w:val="en-AU"/>
              </w:rPr>
              <w:t>s 55118 and 55130), applies (R)</w:t>
            </w:r>
          </w:p>
        </w:tc>
        <w:tc>
          <w:tcPr>
            <w:tcW w:w="857" w:type="dxa"/>
          </w:tcPr>
          <w:p w14:paraId="385BD7D0" w14:textId="77777777" w:rsidR="007A08C2" w:rsidRPr="00420E00" w:rsidRDefault="007A08C2" w:rsidP="000605CE">
            <w:pPr>
              <w:pStyle w:val="02Tabletext"/>
              <w:rPr>
                <w:highlight w:val="yellow"/>
                <w:shd w:val="clear" w:color="auto" w:fill="FFFFFF"/>
                <w:lang w:val="en-AU"/>
              </w:rPr>
            </w:pPr>
            <w:r w:rsidRPr="000C23CD">
              <w:t>$261.65</w:t>
            </w:r>
          </w:p>
        </w:tc>
        <w:tc>
          <w:tcPr>
            <w:tcW w:w="886" w:type="dxa"/>
            <w:tcMar>
              <w:top w:w="57" w:type="dxa"/>
              <w:left w:w="57" w:type="dxa"/>
              <w:bottom w:w="57" w:type="dxa"/>
            </w:tcMar>
          </w:tcPr>
          <w:p w14:paraId="36732247" w14:textId="77777777" w:rsidR="007A08C2" w:rsidRPr="00420E00" w:rsidRDefault="007A08C2" w:rsidP="000605CE">
            <w:pPr>
              <w:pStyle w:val="02Tabletext"/>
              <w:rPr>
                <w:highlight w:val="yellow"/>
                <w:lang w:val="en-AU"/>
              </w:rPr>
            </w:pPr>
            <w:r w:rsidRPr="000C23CD">
              <w:t>8,793</w:t>
            </w:r>
          </w:p>
        </w:tc>
        <w:tc>
          <w:tcPr>
            <w:tcW w:w="1158" w:type="dxa"/>
          </w:tcPr>
          <w:p w14:paraId="79F6BDDA" w14:textId="77777777" w:rsidR="007A08C2" w:rsidRPr="00420E00" w:rsidRDefault="007A08C2" w:rsidP="000605CE">
            <w:pPr>
              <w:pStyle w:val="02Tabletext"/>
              <w:rPr>
                <w:highlight w:val="yellow"/>
                <w:shd w:val="clear" w:color="auto" w:fill="FFFFFF"/>
                <w:lang w:val="en-AU"/>
              </w:rPr>
            </w:pPr>
            <w:r w:rsidRPr="000C23CD">
              <w:t>$2,041,809</w:t>
            </w:r>
          </w:p>
        </w:tc>
        <w:tc>
          <w:tcPr>
            <w:tcW w:w="857" w:type="dxa"/>
          </w:tcPr>
          <w:p w14:paraId="09DE6004" w14:textId="77777777" w:rsidR="007A08C2" w:rsidRPr="000C23CD" w:rsidRDefault="007A08C2" w:rsidP="000605CE">
            <w:pPr>
              <w:pStyle w:val="02Tabletext"/>
            </w:pPr>
            <w:r>
              <w:rPr>
                <w:color w:val="000000"/>
              </w:rPr>
              <w:t>9,535</w:t>
            </w:r>
          </w:p>
        </w:tc>
        <w:tc>
          <w:tcPr>
            <w:tcW w:w="769" w:type="dxa"/>
          </w:tcPr>
          <w:p w14:paraId="33162AD5" w14:textId="77777777" w:rsidR="007A08C2" w:rsidRPr="000C23CD" w:rsidRDefault="007A08C2" w:rsidP="000605CE">
            <w:pPr>
              <w:pStyle w:val="02Tabletext"/>
            </w:pPr>
            <w:r>
              <w:rPr>
                <w:color w:val="000000"/>
              </w:rPr>
              <w:t>$2,209,185.00</w:t>
            </w:r>
          </w:p>
        </w:tc>
      </w:tr>
      <w:tr w:rsidR="007A08C2" w:rsidRPr="00FB48BC" w14:paraId="38FDCC19" w14:textId="77777777" w:rsidTr="00FD6810">
        <w:tc>
          <w:tcPr>
            <w:tcW w:w="697" w:type="dxa"/>
            <w:tcMar>
              <w:top w:w="57" w:type="dxa"/>
              <w:left w:w="57" w:type="dxa"/>
              <w:bottom w:w="57" w:type="dxa"/>
            </w:tcMar>
          </w:tcPr>
          <w:p w14:paraId="6D47F4CD" w14:textId="77777777" w:rsidR="007A08C2" w:rsidRPr="00420E00" w:rsidRDefault="007A08C2" w:rsidP="000605CE">
            <w:pPr>
              <w:pStyle w:val="02Tabletext"/>
              <w:rPr>
                <w:highlight w:val="yellow"/>
                <w:lang w:val="en-AU"/>
              </w:rPr>
            </w:pPr>
            <w:r w:rsidRPr="00E82878">
              <w:t>55118</w:t>
            </w:r>
          </w:p>
        </w:tc>
        <w:tc>
          <w:tcPr>
            <w:tcW w:w="3887" w:type="dxa"/>
            <w:tcMar>
              <w:top w:w="57" w:type="dxa"/>
              <w:left w:w="57" w:type="dxa"/>
              <w:bottom w:w="57" w:type="dxa"/>
            </w:tcMar>
          </w:tcPr>
          <w:p w14:paraId="7C8746A5" w14:textId="77777777" w:rsidR="007A08C2" w:rsidRPr="00420E00" w:rsidRDefault="007A08C2" w:rsidP="000605CE">
            <w:pPr>
              <w:pStyle w:val="02Tabletext"/>
              <w:rPr>
                <w:highlight w:val="yellow"/>
                <w:shd w:val="clear" w:color="auto" w:fill="FFFFFF"/>
                <w:lang w:val="en-AU"/>
              </w:rPr>
            </w:pPr>
            <w:r w:rsidRPr="00E82878">
              <w:t>Heart, two-dimensional real time transoesophageal examination of, from at least 2 levels, and in more than1 plane at each level: (a) with: (i) real time colour flow mapping and, if indicated, pulsed wave doppler examination; and (ii) recordings on video tape or digital medium; and (b) not being an intra-operative service or a service associated with a service to which an item in Subgroup 1 (except item 55054) or 3 applies (R</w:t>
            </w:r>
            <w:r w:rsidR="00E20122" w:rsidRPr="00E82878">
              <w:t>) (</w:t>
            </w:r>
            <w:r w:rsidRPr="00E82878">
              <w:t>Anaes.) (Anaes.)</w:t>
            </w:r>
          </w:p>
        </w:tc>
        <w:tc>
          <w:tcPr>
            <w:tcW w:w="857" w:type="dxa"/>
          </w:tcPr>
          <w:p w14:paraId="6CAE109D" w14:textId="77777777" w:rsidR="007A08C2" w:rsidRPr="00420E00" w:rsidRDefault="007A08C2" w:rsidP="000605CE">
            <w:pPr>
              <w:pStyle w:val="02Tabletext"/>
              <w:rPr>
                <w:highlight w:val="yellow"/>
                <w:lang w:val="en-AU"/>
              </w:rPr>
            </w:pPr>
            <w:r w:rsidRPr="00E82878">
              <w:t>$275.50</w:t>
            </w:r>
          </w:p>
        </w:tc>
        <w:tc>
          <w:tcPr>
            <w:tcW w:w="886" w:type="dxa"/>
            <w:tcMar>
              <w:top w:w="57" w:type="dxa"/>
              <w:left w:w="57" w:type="dxa"/>
              <w:bottom w:w="57" w:type="dxa"/>
            </w:tcMar>
          </w:tcPr>
          <w:p w14:paraId="6CC04DCB" w14:textId="77777777" w:rsidR="007A08C2" w:rsidRPr="00420E00" w:rsidRDefault="007A08C2" w:rsidP="000605CE">
            <w:pPr>
              <w:pStyle w:val="02Tabletext"/>
              <w:rPr>
                <w:highlight w:val="yellow"/>
                <w:shd w:val="clear" w:color="auto" w:fill="FFFFFF"/>
                <w:lang w:val="en-AU"/>
              </w:rPr>
            </w:pPr>
            <w:r w:rsidRPr="00E82878">
              <w:t>15,151</w:t>
            </w:r>
          </w:p>
        </w:tc>
        <w:tc>
          <w:tcPr>
            <w:tcW w:w="1158" w:type="dxa"/>
          </w:tcPr>
          <w:p w14:paraId="28756134" w14:textId="77777777" w:rsidR="007A08C2" w:rsidRPr="00420E00" w:rsidRDefault="007A08C2" w:rsidP="000605CE">
            <w:pPr>
              <w:pStyle w:val="02Tabletext"/>
              <w:rPr>
                <w:highlight w:val="yellow"/>
                <w:lang w:val="en-AU"/>
              </w:rPr>
            </w:pPr>
            <w:r w:rsidRPr="00E82878">
              <w:t>$3,156,428</w:t>
            </w:r>
          </w:p>
        </w:tc>
        <w:tc>
          <w:tcPr>
            <w:tcW w:w="857" w:type="dxa"/>
          </w:tcPr>
          <w:p w14:paraId="3A1ED67E" w14:textId="77777777" w:rsidR="007A08C2" w:rsidRPr="00E82878" w:rsidRDefault="007A08C2" w:rsidP="000605CE">
            <w:pPr>
              <w:pStyle w:val="02Tabletext"/>
            </w:pPr>
            <w:r>
              <w:rPr>
                <w:color w:val="000000"/>
              </w:rPr>
              <w:t>16,162</w:t>
            </w:r>
          </w:p>
        </w:tc>
        <w:tc>
          <w:tcPr>
            <w:tcW w:w="769" w:type="dxa"/>
          </w:tcPr>
          <w:p w14:paraId="4C176801" w14:textId="77777777" w:rsidR="007A08C2" w:rsidRPr="00E82878" w:rsidRDefault="007A08C2" w:rsidP="000605CE">
            <w:pPr>
              <w:pStyle w:val="02Tabletext"/>
            </w:pPr>
            <w:r>
              <w:rPr>
                <w:color w:val="000000"/>
              </w:rPr>
              <w:t>$3,385,769.00</w:t>
            </w:r>
          </w:p>
        </w:tc>
      </w:tr>
      <w:tr w:rsidR="007A08C2" w:rsidRPr="00FB48BC" w14:paraId="07EA7D86" w14:textId="77777777" w:rsidTr="00FD6810">
        <w:tc>
          <w:tcPr>
            <w:tcW w:w="697" w:type="dxa"/>
            <w:tcMar>
              <w:top w:w="57" w:type="dxa"/>
              <w:left w:w="57" w:type="dxa"/>
              <w:bottom w:w="57" w:type="dxa"/>
            </w:tcMar>
          </w:tcPr>
          <w:p w14:paraId="7B8BBDD6" w14:textId="77777777" w:rsidR="007A08C2" w:rsidRPr="00420E00" w:rsidRDefault="007A08C2" w:rsidP="000605CE">
            <w:pPr>
              <w:pStyle w:val="02Tabletext"/>
              <w:rPr>
                <w:highlight w:val="yellow"/>
                <w:lang w:val="en-AU"/>
              </w:rPr>
            </w:pPr>
            <w:r w:rsidRPr="00E82878">
              <w:t>55119</w:t>
            </w:r>
          </w:p>
        </w:tc>
        <w:tc>
          <w:tcPr>
            <w:tcW w:w="3887" w:type="dxa"/>
            <w:tcMar>
              <w:top w:w="57" w:type="dxa"/>
              <w:left w:w="57" w:type="dxa"/>
              <w:bottom w:w="57" w:type="dxa"/>
            </w:tcMar>
          </w:tcPr>
          <w:p w14:paraId="3AFEA404" w14:textId="77777777" w:rsidR="007A08C2" w:rsidRPr="00420E00" w:rsidRDefault="007A08C2" w:rsidP="000605CE">
            <w:pPr>
              <w:pStyle w:val="02Tabletext"/>
              <w:rPr>
                <w:highlight w:val="yellow"/>
                <w:lang w:val="en-AU"/>
              </w:rPr>
            </w:pPr>
            <w:r w:rsidRPr="00E82878">
              <w:t xml:space="preserve">M-mode and 2 dimensional real time echocardiographic examination of the heart from at least 2 acoustic windows, with measurement of blood flow velocities across the cardiac valves using pulsed wave and continuous wave doppler techniques, and real </w:t>
            </w:r>
            <w:r w:rsidRPr="00E82878">
              <w:lastRenderedPageBreak/>
              <w:t>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symptoms or signs of cardiac failure, or suspected or known ventricular hypertrophy or dysfunction, or chest pain (r) (nk)</w:t>
            </w:r>
          </w:p>
        </w:tc>
        <w:tc>
          <w:tcPr>
            <w:tcW w:w="857" w:type="dxa"/>
          </w:tcPr>
          <w:p w14:paraId="55E70F3C" w14:textId="77777777" w:rsidR="007A08C2" w:rsidRPr="00420E00" w:rsidRDefault="007A08C2" w:rsidP="000605CE">
            <w:pPr>
              <w:pStyle w:val="02Tabletext"/>
              <w:rPr>
                <w:highlight w:val="yellow"/>
                <w:lang w:val="en-AU"/>
              </w:rPr>
            </w:pPr>
            <w:r w:rsidRPr="00E82878">
              <w:lastRenderedPageBreak/>
              <w:t>$115.35</w:t>
            </w:r>
          </w:p>
        </w:tc>
        <w:tc>
          <w:tcPr>
            <w:tcW w:w="886" w:type="dxa"/>
            <w:tcMar>
              <w:top w:w="57" w:type="dxa"/>
              <w:left w:w="57" w:type="dxa"/>
              <w:bottom w:w="57" w:type="dxa"/>
            </w:tcMar>
          </w:tcPr>
          <w:p w14:paraId="1C404C36" w14:textId="77777777" w:rsidR="007A08C2" w:rsidRPr="00420E00" w:rsidRDefault="007A08C2" w:rsidP="000605CE">
            <w:pPr>
              <w:pStyle w:val="02Tabletext"/>
              <w:rPr>
                <w:highlight w:val="yellow"/>
                <w:lang w:val="en-AU"/>
              </w:rPr>
            </w:pPr>
            <w:r w:rsidRPr="00E82878">
              <w:t>102</w:t>
            </w:r>
          </w:p>
        </w:tc>
        <w:tc>
          <w:tcPr>
            <w:tcW w:w="1158" w:type="dxa"/>
          </w:tcPr>
          <w:p w14:paraId="69B87E2B" w14:textId="77777777" w:rsidR="007A08C2" w:rsidRPr="00420E00" w:rsidRDefault="007A08C2" w:rsidP="000605CE">
            <w:pPr>
              <w:pStyle w:val="02Tabletext"/>
              <w:rPr>
                <w:highlight w:val="yellow"/>
                <w:lang w:val="en-AU"/>
              </w:rPr>
            </w:pPr>
            <w:r w:rsidRPr="00E82878">
              <w:t>$10,239</w:t>
            </w:r>
          </w:p>
        </w:tc>
        <w:tc>
          <w:tcPr>
            <w:tcW w:w="857" w:type="dxa"/>
          </w:tcPr>
          <w:p w14:paraId="65CD2D8E" w14:textId="77777777" w:rsidR="007A08C2" w:rsidRPr="00E82878" w:rsidRDefault="007A08C2" w:rsidP="000605CE">
            <w:pPr>
              <w:pStyle w:val="02Tabletext"/>
            </w:pPr>
            <w:r>
              <w:rPr>
                <w:color w:val="000000"/>
              </w:rPr>
              <w:t>76</w:t>
            </w:r>
          </w:p>
        </w:tc>
        <w:tc>
          <w:tcPr>
            <w:tcW w:w="769" w:type="dxa"/>
          </w:tcPr>
          <w:p w14:paraId="0B599D0C" w14:textId="77777777" w:rsidR="007A08C2" w:rsidRPr="00E82878" w:rsidRDefault="007A08C2" w:rsidP="000605CE">
            <w:pPr>
              <w:pStyle w:val="02Tabletext"/>
            </w:pPr>
            <w:r>
              <w:rPr>
                <w:color w:val="000000"/>
              </w:rPr>
              <w:t>$7,714.00</w:t>
            </w:r>
          </w:p>
        </w:tc>
      </w:tr>
      <w:tr w:rsidR="007A08C2" w:rsidRPr="00FB48BC" w14:paraId="703AAF0E" w14:textId="77777777" w:rsidTr="00FD6810">
        <w:tc>
          <w:tcPr>
            <w:tcW w:w="697" w:type="dxa"/>
            <w:tcMar>
              <w:top w:w="57" w:type="dxa"/>
              <w:left w:w="57" w:type="dxa"/>
              <w:bottom w:w="57" w:type="dxa"/>
            </w:tcMar>
          </w:tcPr>
          <w:p w14:paraId="49DE3EF1" w14:textId="77777777" w:rsidR="007A08C2" w:rsidRPr="00420E00" w:rsidRDefault="007A08C2" w:rsidP="000605CE">
            <w:pPr>
              <w:pStyle w:val="02Tabletext"/>
              <w:rPr>
                <w:highlight w:val="yellow"/>
                <w:lang w:val="en-AU"/>
              </w:rPr>
            </w:pPr>
            <w:r w:rsidRPr="00E82878">
              <w:t>55120</w:t>
            </w:r>
          </w:p>
        </w:tc>
        <w:tc>
          <w:tcPr>
            <w:tcW w:w="3887" w:type="dxa"/>
            <w:tcMar>
              <w:top w:w="57" w:type="dxa"/>
              <w:left w:w="57" w:type="dxa"/>
              <w:bottom w:w="57" w:type="dxa"/>
            </w:tcMar>
          </w:tcPr>
          <w:p w14:paraId="6E218568" w14:textId="77777777" w:rsidR="007A08C2" w:rsidRPr="00420E00" w:rsidRDefault="007A08C2" w:rsidP="000605CE">
            <w:pPr>
              <w:pStyle w:val="02Tabletext"/>
              <w:rPr>
                <w:highlight w:val="yellow"/>
                <w:lang w:val="en-AU"/>
              </w:rPr>
            </w:pPr>
            <w:r w:rsidRPr="00E82878">
              <w:t>M-mode and 2 dimensional real time echocardiographic examination of the heart from at least 2 acoustic windows, with measurement of blood flow velocities across the cardiac valves using pulsed wave and continuous wave doppler techniques, and real 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suspected or known acquired valvular, aortic, pericardial, thrombotic, or embolic disease, or heart tumour (r) (nk)</w:t>
            </w:r>
          </w:p>
        </w:tc>
        <w:tc>
          <w:tcPr>
            <w:tcW w:w="857" w:type="dxa"/>
          </w:tcPr>
          <w:p w14:paraId="1707C92A" w14:textId="77777777" w:rsidR="007A08C2" w:rsidRPr="00420E00" w:rsidRDefault="007A08C2" w:rsidP="000605CE">
            <w:pPr>
              <w:pStyle w:val="02Tabletext"/>
              <w:rPr>
                <w:highlight w:val="yellow"/>
                <w:lang w:val="en-AU"/>
              </w:rPr>
            </w:pPr>
            <w:r w:rsidRPr="00E82878">
              <w:t>$115.35</w:t>
            </w:r>
          </w:p>
        </w:tc>
        <w:tc>
          <w:tcPr>
            <w:tcW w:w="886" w:type="dxa"/>
            <w:tcMar>
              <w:top w:w="57" w:type="dxa"/>
              <w:left w:w="57" w:type="dxa"/>
              <w:bottom w:w="57" w:type="dxa"/>
            </w:tcMar>
          </w:tcPr>
          <w:p w14:paraId="20BD16C4" w14:textId="77777777" w:rsidR="007A08C2" w:rsidRPr="00420E00" w:rsidRDefault="007A08C2" w:rsidP="000605CE">
            <w:pPr>
              <w:pStyle w:val="02Tabletext"/>
              <w:rPr>
                <w:highlight w:val="yellow"/>
                <w:lang w:val="en-AU"/>
              </w:rPr>
            </w:pPr>
            <w:r w:rsidRPr="00E82878">
              <w:t>75</w:t>
            </w:r>
          </w:p>
        </w:tc>
        <w:tc>
          <w:tcPr>
            <w:tcW w:w="1158" w:type="dxa"/>
          </w:tcPr>
          <w:p w14:paraId="111F3420" w14:textId="77777777" w:rsidR="007A08C2" w:rsidRPr="00420E00" w:rsidRDefault="007A08C2" w:rsidP="000605CE">
            <w:pPr>
              <w:pStyle w:val="02Tabletext"/>
              <w:rPr>
                <w:highlight w:val="yellow"/>
                <w:lang w:val="en-AU"/>
              </w:rPr>
            </w:pPr>
            <w:r w:rsidRPr="00E82878">
              <w:t>$6,584</w:t>
            </w:r>
          </w:p>
        </w:tc>
        <w:tc>
          <w:tcPr>
            <w:tcW w:w="857" w:type="dxa"/>
          </w:tcPr>
          <w:p w14:paraId="751F57B5" w14:textId="77777777" w:rsidR="007A08C2" w:rsidRPr="00E82878" w:rsidRDefault="007A08C2" w:rsidP="000605CE">
            <w:pPr>
              <w:pStyle w:val="02Tabletext"/>
            </w:pPr>
            <w:r>
              <w:rPr>
                <w:color w:val="000000"/>
              </w:rPr>
              <w:t>90</w:t>
            </w:r>
          </w:p>
        </w:tc>
        <w:tc>
          <w:tcPr>
            <w:tcW w:w="769" w:type="dxa"/>
          </w:tcPr>
          <w:p w14:paraId="4E74C1C6" w14:textId="77777777" w:rsidR="007A08C2" w:rsidRPr="00E82878" w:rsidRDefault="007A08C2" w:rsidP="000605CE">
            <w:pPr>
              <w:pStyle w:val="02Tabletext"/>
            </w:pPr>
            <w:r>
              <w:rPr>
                <w:color w:val="000000"/>
              </w:rPr>
              <w:t>$8,588.00</w:t>
            </w:r>
          </w:p>
        </w:tc>
      </w:tr>
      <w:tr w:rsidR="007A08C2" w:rsidRPr="00FB48BC" w14:paraId="7F6B1178" w14:textId="77777777" w:rsidTr="00FD6810">
        <w:tc>
          <w:tcPr>
            <w:tcW w:w="697" w:type="dxa"/>
            <w:tcMar>
              <w:top w:w="57" w:type="dxa"/>
              <w:left w:w="57" w:type="dxa"/>
              <w:bottom w:w="57" w:type="dxa"/>
            </w:tcMar>
          </w:tcPr>
          <w:p w14:paraId="165A9C08" w14:textId="77777777" w:rsidR="007A08C2" w:rsidRPr="00420E00" w:rsidRDefault="007A08C2" w:rsidP="000605CE">
            <w:pPr>
              <w:pStyle w:val="02Tabletext"/>
              <w:rPr>
                <w:b/>
                <w:highlight w:val="yellow"/>
                <w:lang w:val="en-AU"/>
              </w:rPr>
            </w:pPr>
            <w:r w:rsidRPr="00E82878">
              <w:t>55121</w:t>
            </w:r>
          </w:p>
        </w:tc>
        <w:tc>
          <w:tcPr>
            <w:tcW w:w="3887" w:type="dxa"/>
            <w:tcMar>
              <w:top w:w="57" w:type="dxa"/>
              <w:left w:w="57" w:type="dxa"/>
              <w:bottom w:w="57" w:type="dxa"/>
            </w:tcMar>
          </w:tcPr>
          <w:p w14:paraId="2D20A0C5" w14:textId="77777777" w:rsidR="007A08C2" w:rsidRPr="00420E00" w:rsidRDefault="007A08C2" w:rsidP="000605CE">
            <w:pPr>
              <w:pStyle w:val="02Tabletext"/>
              <w:rPr>
                <w:highlight w:val="yellow"/>
                <w:lang w:val="en-AU"/>
              </w:rPr>
            </w:pPr>
            <w:r w:rsidRPr="00E82878">
              <w:t>M-mode and 2 dimensional real time echocardiographic examination of the heart from at least 2 acoustic windows, with measurement of blood flow velocities across the cardiac valves using pulsed wave and continuous wave doppler techniques, and real 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symptoms or signs of congenital heart disease (r) (nk)</w:t>
            </w:r>
          </w:p>
        </w:tc>
        <w:tc>
          <w:tcPr>
            <w:tcW w:w="857" w:type="dxa"/>
          </w:tcPr>
          <w:p w14:paraId="57C47271" w14:textId="77777777" w:rsidR="007A08C2" w:rsidRPr="00420E00" w:rsidRDefault="007A08C2" w:rsidP="000605CE">
            <w:pPr>
              <w:pStyle w:val="02Tabletext"/>
              <w:rPr>
                <w:highlight w:val="yellow"/>
                <w:shd w:val="clear" w:color="auto" w:fill="FFFFFF"/>
                <w:lang w:val="en-AU"/>
              </w:rPr>
            </w:pPr>
            <w:r w:rsidRPr="00E82878">
              <w:t>$115.35</w:t>
            </w:r>
          </w:p>
        </w:tc>
        <w:tc>
          <w:tcPr>
            <w:tcW w:w="886" w:type="dxa"/>
            <w:tcMar>
              <w:top w:w="57" w:type="dxa"/>
              <w:left w:w="57" w:type="dxa"/>
              <w:bottom w:w="57" w:type="dxa"/>
            </w:tcMar>
          </w:tcPr>
          <w:p w14:paraId="266740D4" w14:textId="77777777" w:rsidR="007A08C2" w:rsidRPr="00420E00" w:rsidRDefault="007A08C2" w:rsidP="000605CE">
            <w:pPr>
              <w:pStyle w:val="02Tabletext"/>
              <w:rPr>
                <w:highlight w:val="yellow"/>
                <w:lang w:val="en-AU"/>
              </w:rPr>
            </w:pPr>
            <w:r w:rsidRPr="00E82878">
              <w:t>44</w:t>
            </w:r>
          </w:p>
        </w:tc>
        <w:tc>
          <w:tcPr>
            <w:tcW w:w="1158" w:type="dxa"/>
          </w:tcPr>
          <w:p w14:paraId="622ECE72" w14:textId="77777777" w:rsidR="007A08C2" w:rsidRPr="00420E00" w:rsidRDefault="007A08C2" w:rsidP="000605CE">
            <w:pPr>
              <w:pStyle w:val="02Tabletext"/>
              <w:rPr>
                <w:highlight w:val="yellow"/>
                <w:shd w:val="clear" w:color="auto" w:fill="FFFFFF"/>
                <w:lang w:val="en-AU"/>
              </w:rPr>
            </w:pPr>
            <w:r w:rsidRPr="00E82878">
              <w:t>$3,978</w:t>
            </w:r>
          </w:p>
        </w:tc>
        <w:tc>
          <w:tcPr>
            <w:tcW w:w="857" w:type="dxa"/>
          </w:tcPr>
          <w:p w14:paraId="38B2C58E" w14:textId="77777777" w:rsidR="007A08C2" w:rsidRPr="00E82878" w:rsidRDefault="007A08C2" w:rsidP="000605CE">
            <w:pPr>
              <w:pStyle w:val="02Tabletext"/>
            </w:pPr>
            <w:r>
              <w:rPr>
                <w:color w:val="000000"/>
              </w:rPr>
              <w:t>44</w:t>
            </w:r>
          </w:p>
        </w:tc>
        <w:tc>
          <w:tcPr>
            <w:tcW w:w="769" w:type="dxa"/>
          </w:tcPr>
          <w:p w14:paraId="3D519FC5" w14:textId="77777777" w:rsidR="007A08C2" w:rsidRPr="00E82878" w:rsidRDefault="007A08C2" w:rsidP="000605CE">
            <w:pPr>
              <w:pStyle w:val="02Tabletext"/>
            </w:pPr>
            <w:r>
              <w:rPr>
                <w:color w:val="000000"/>
              </w:rPr>
              <w:t>$4,086.00</w:t>
            </w:r>
          </w:p>
        </w:tc>
      </w:tr>
      <w:tr w:rsidR="007A08C2" w:rsidRPr="00FB48BC" w14:paraId="01984987" w14:textId="77777777" w:rsidTr="00FD6810">
        <w:tc>
          <w:tcPr>
            <w:tcW w:w="697" w:type="dxa"/>
            <w:tcMar>
              <w:top w:w="57" w:type="dxa"/>
              <w:left w:w="57" w:type="dxa"/>
              <w:bottom w:w="57" w:type="dxa"/>
            </w:tcMar>
          </w:tcPr>
          <w:p w14:paraId="498A1EAE" w14:textId="77777777" w:rsidR="007A08C2" w:rsidRPr="00420E00" w:rsidRDefault="007A08C2" w:rsidP="000605CE">
            <w:pPr>
              <w:pStyle w:val="02Tabletext"/>
              <w:rPr>
                <w:b/>
                <w:highlight w:val="yellow"/>
                <w:lang w:val="en-AU"/>
              </w:rPr>
            </w:pPr>
            <w:r w:rsidRPr="00E82878">
              <w:t>55122</w:t>
            </w:r>
          </w:p>
        </w:tc>
        <w:tc>
          <w:tcPr>
            <w:tcW w:w="3887" w:type="dxa"/>
            <w:tcMar>
              <w:top w:w="57" w:type="dxa"/>
              <w:left w:w="57" w:type="dxa"/>
              <w:bottom w:w="57" w:type="dxa"/>
            </w:tcMar>
          </w:tcPr>
          <w:p w14:paraId="52C7DD3D" w14:textId="77777777" w:rsidR="007A08C2" w:rsidRPr="00420E00" w:rsidRDefault="007A08C2" w:rsidP="000605CE">
            <w:pPr>
              <w:pStyle w:val="02Tabletext"/>
              <w:rPr>
                <w:highlight w:val="yellow"/>
                <w:shd w:val="clear" w:color="auto" w:fill="FFFFFF"/>
                <w:lang w:val="en-AU"/>
              </w:rPr>
            </w:pPr>
            <w:r w:rsidRPr="00E82878">
              <w:t xml:space="preserve">Exercise stress echocardiography performed in conjunction with item 11712, with two-dimensional recordings before exercise (baseline) from at least three acoustic windows and matching recordings from the same windows at, or immediately after, peak exercise, not being a </w:t>
            </w:r>
            <w:r w:rsidRPr="00E82878">
              <w:lastRenderedPageBreak/>
              <w:t>service associated with a service to which an item in subgroups 1 (with the exception of items 55026 and 55054) or 3, or another item in this subgroup applies (with the exception of items 55118, 55125, 55130 and 55131). recordings must be made on digital media with equipment permitting display of baseline and matching peak images on the same screen (r) (nk)</w:t>
            </w:r>
          </w:p>
        </w:tc>
        <w:tc>
          <w:tcPr>
            <w:tcW w:w="857" w:type="dxa"/>
          </w:tcPr>
          <w:p w14:paraId="587F59CE" w14:textId="77777777" w:rsidR="007A08C2" w:rsidRPr="00420E00" w:rsidRDefault="007A08C2" w:rsidP="000605CE">
            <w:pPr>
              <w:pStyle w:val="02Tabletext"/>
              <w:rPr>
                <w:highlight w:val="yellow"/>
                <w:lang w:val="en-AU"/>
              </w:rPr>
            </w:pPr>
            <w:r w:rsidRPr="00E82878">
              <w:lastRenderedPageBreak/>
              <w:t>$130.85</w:t>
            </w:r>
          </w:p>
        </w:tc>
        <w:tc>
          <w:tcPr>
            <w:tcW w:w="886" w:type="dxa"/>
            <w:tcMar>
              <w:top w:w="57" w:type="dxa"/>
              <w:left w:w="57" w:type="dxa"/>
              <w:bottom w:w="57" w:type="dxa"/>
            </w:tcMar>
          </w:tcPr>
          <w:p w14:paraId="28A51C36" w14:textId="77777777" w:rsidR="007A08C2" w:rsidRPr="00420E00" w:rsidRDefault="007A08C2" w:rsidP="000605CE">
            <w:pPr>
              <w:pStyle w:val="02Tabletext"/>
              <w:rPr>
                <w:highlight w:val="yellow"/>
                <w:shd w:val="clear" w:color="auto" w:fill="FFFFFF"/>
                <w:lang w:val="en-AU"/>
              </w:rPr>
            </w:pPr>
            <w:r w:rsidRPr="00E82878">
              <w:t>None</w:t>
            </w:r>
          </w:p>
        </w:tc>
        <w:tc>
          <w:tcPr>
            <w:tcW w:w="1158" w:type="dxa"/>
          </w:tcPr>
          <w:p w14:paraId="61381E6E" w14:textId="77777777" w:rsidR="007A08C2" w:rsidRPr="00420E00" w:rsidRDefault="007A08C2" w:rsidP="000605CE">
            <w:pPr>
              <w:pStyle w:val="02Tabletext"/>
              <w:rPr>
                <w:highlight w:val="yellow"/>
                <w:lang w:val="en-AU"/>
              </w:rPr>
            </w:pPr>
            <w:r w:rsidRPr="00E82878">
              <w:t>None</w:t>
            </w:r>
          </w:p>
        </w:tc>
        <w:tc>
          <w:tcPr>
            <w:tcW w:w="857" w:type="dxa"/>
          </w:tcPr>
          <w:p w14:paraId="40F4417F" w14:textId="77777777" w:rsidR="007A08C2" w:rsidRPr="00E82878" w:rsidRDefault="007A08C2" w:rsidP="000605CE">
            <w:pPr>
              <w:pStyle w:val="02Tabletext"/>
            </w:pPr>
            <w:r>
              <w:rPr>
                <w:color w:val="000000"/>
              </w:rPr>
              <w:t>1</w:t>
            </w:r>
          </w:p>
        </w:tc>
        <w:tc>
          <w:tcPr>
            <w:tcW w:w="769" w:type="dxa"/>
          </w:tcPr>
          <w:p w14:paraId="75816F50" w14:textId="77777777" w:rsidR="007A08C2" w:rsidRPr="00E82878" w:rsidRDefault="007A08C2" w:rsidP="000605CE">
            <w:pPr>
              <w:pStyle w:val="02Tabletext"/>
            </w:pPr>
            <w:r>
              <w:rPr>
                <w:color w:val="000000"/>
              </w:rPr>
              <w:t>$120.00</w:t>
            </w:r>
          </w:p>
        </w:tc>
      </w:tr>
      <w:tr w:rsidR="007A08C2" w:rsidRPr="00FB48BC" w14:paraId="074D1909" w14:textId="77777777" w:rsidTr="00FD6810">
        <w:tc>
          <w:tcPr>
            <w:tcW w:w="697" w:type="dxa"/>
            <w:tcMar>
              <w:top w:w="57" w:type="dxa"/>
              <w:left w:w="57" w:type="dxa"/>
              <w:bottom w:w="57" w:type="dxa"/>
            </w:tcMar>
          </w:tcPr>
          <w:p w14:paraId="4A495E17" w14:textId="77777777" w:rsidR="007A08C2" w:rsidRPr="00420E00" w:rsidRDefault="007A08C2" w:rsidP="000605CE">
            <w:pPr>
              <w:pStyle w:val="02Tabletext"/>
              <w:rPr>
                <w:b/>
                <w:highlight w:val="yellow"/>
                <w:lang w:val="en-AU"/>
              </w:rPr>
            </w:pPr>
            <w:r w:rsidRPr="00E82878">
              <w:t>55123</w:t>
            </w:r>
          </w:p>
        </w:tc>
        <w:tc>
          <w:tcPr>
            <w:tcW w:w="3887" w:type="dxa"/>
            <w:tcMar>
              <w:top w:w="57" w:type="dxa"/>
              <w:left w:w="57" w:type="dxa"/>
              <w:bottom w:w="57" w:type="dxa"/>
            </w:tcMar>
          </w:tcPr>
          <w:p w14:paraId="7BAB6BF9" w14:textId="77777777" w:rsidR="007A08C2" w:rsidRPr="00420E00" w:rsidRDefault="007A08C2" w:rsidP="000605CE">
            <w:pPr>
              <w:pStyle w:val="02Tabletext"/>
              <w:rPr>
                <w:highlight w:val="yellow"/>
                <w:lang w:val="en-AU"/>
              </w:rPr>
            </w:pPr>
            <w:r w:rsidRPr="00E82878">
              <w:t>Pharmacological stress echocardiography performed in conjunction with item 11712, with two-dimensional recordings before drug infusion (baseline) from at least three acoustic windows and matching recordings from the same windows at least twice during drug infusion, including a recording at the peak drug dose not being a service associated with a service to which an item in subgroups 1 (with the exception of items 55026 and 55054) or 3, or another item in this subgroup, applies (with the exception of items 55118, 55125, 55130 and 55131). recordings must be made on digital media with equipment permitting display of baseline and matching peak images on the same screen (r) (nk)</w:t>
            </w:r>
          </w:p>
        </w:tc>
        <w:tc>
          <w:tcPr>
            <w:tcW w:w="857" w:type="dxa"/>
          </w:tcPr>
          <w:p w14:paraId="7A5A3008" w14:textId="77777777" w:rsidR="007A08C2" w:rsidRPr="00420E00" w:rsidRDefault="007A08C2" w:rsidP="000605CE">
            <w:pPr>
              <w:pStyle w:val="02Tabletext"/>
              <w:rPr>
                <w:highlight w:val="yellow"/>
                <w:lang w:val="en-AU"/>
              </w:rPr>
            </w:pPr>
            <w:r w:rsidRPr="00E82878">
              <w:t>$130.85</w:t>
            </w:r>
          </w:p>
        </w:tc>
        <w:tc>
          <w:tcPr>
            <w:tcW w:w="886" w:type="dxa"/>
            <w:tcMar>
              <w:top w:w="57" w:type="dxa"/>
              <w:left w:w="57" w:type="dxa"/>
              <w:bottom w:w="57" w:type="dxa"/>
            </w:tcMar>
          </w:tcPr>
          <w:p w14:paraId="70F1976B" w14:textId="77777777" w:rsidR="007A08C2" w:rsidRPr="00420E00" w:rsidRDefault="007A08C2" w:rsidP="000605CE">
            <w:pPr>
              <w:pStyle w:val="02Tabletext"/>
              <w:rPr>
                <w:highlight w:val="yellow"/>
                <w:lang w:val="en-AU"/>
              </w:rPr>
            </w:pPr>
            <w:r w:rsidRPr="00E82878">
              <w:t>3</w:t>
            </w:r>
          </w:p>
        </w:tc>
        <w:tc>
          <w:tcPr>
            <w:tcW w:w="1158" w:type="dxa"/>
          </w:tcPr>
          <w:p w14:paraId="7F4ACF17" w14:textId="77777777" w:rsidR="007A08C2" w:rsidRPr="00420E00" w:rsidRDefault="007A08C2" w:rsidP="000605CE">
            <w:pPr>
              <w:pStyle w:val="02Tabletext"/>
              <w:rPr>
                <w:highlight w:val="yellow"/>
                <w:lang w:val="en-AU"/>
              </w:rPr>
            </w:pPr>
            <w:r w:rsidRPr="00E82878">
              <w:t>$362</w:t>
            </w:r>
          </w:p>
        </w:tc>
        <w:tc>
          <w:tcPr>
            <w:tcW w:w="857" w:type="dxa"/>
          </w:tcPr>
          <w:p w14:paraId="73F7A2DC" w14:textId="77777777" w:rsidR="007A08C2" w:rsidRPr="00E82878" w:rsidRDefault="007A08C2" w:rsidP="000605CE">
            <w:pPr>
              <w:pStyle w:val="02Tabletext"/>
            </w:pPr>
            <w:r>
              <w:rPr>
                <w:color w:val="000000"/>
              </w:rPr>
              <w:t>0</w:t>
            </w:r>
          </w:p>
        </w:tc>
        <w:tc>
          <w:tcPr>
            <w:tcW w:w="769" w:type="dxa"/>
          </w:tcPr>
          <w:p w14:paraId="7E2FB559" w14:textId="77777777" w:rsidR="007A08C2" w:rsidRPr="00E82878" w:rsidRDefault="007A08C2" w:rsidP="000605CE">
            <w:pPr>
              <w:pStyle w:val="02Tabletext"/>
            </w:pPr>
            <w:r>
              <w:rPr>
                <w:color w:val="000000"/>
              </w:rPr>
              <w:t>$0.00</w:t>
            </w:r>
          </w:p>
        </w:tc>
      </w:tr>
      <w:tr w:rsidR="007A08C2" w:rsidRPr="00FB48BC" w14:paraId="0954CA78" w14:textId="77777777" w:rsidTr="007A08C2">
        <w:tc>
          <w:tcPr>
            <w:tcW w:w="697" w:type="dxa"/>
            <w:tcMar>
              <w:top w:w="57" w:type="dxa"/>
              <w:left w:w="57" w:type="dxa"/>
              <w:bottom w:w="57" w:type="dxa"/>
            </w:tcMar>
          </w:tcPr>
          <w:p w14:paraId="33C631EE" w14:textId="77777777" w:rsidR="007A08C2" w:rsidRPr="00420E00" w:rsidRDefault="007A08C2" w:rsidP="000605CE">
            <w:pPr>
              <w:pStyle w:val="02Tabletext"/>
              <w:rPr>
                <w:b/>
                <w:highlight w:val="yellow"/>
                <w:lang w:val="en-AU"/>
              </w:rPr>
            </w:pPr>
            <w:r w:rsidRPr="00E82878">
              <w:t>55125</w:t>
            </w:r>
          </w:p>
        </w:tc>
        <w:tc>
          <w:tcPr>
            <w:tcW w:w="3887" w:type="dxa"/>
            <w:tcMar>
              <w:top w:w="57" w:type="dxa"/>
              <w:left w:w="57" w:type="dxa"/>
              <w:bottom w:w="57" w:type="dxa"/>
            </w:tcMar>
          </w:tcPr>
          <w:p w14:paraId="55765220" w14:textId="77777777" w:rsidR="007A08C2" w:rsidRPr="00420E00" w:rsidRDefault="007A08C2" w:rsidP="000605CE">
            <w:pPr>
              <w:pStyle w:val="02Tabletext"/>
              <w:rPr>
                <w:highlight w:val="yellow"/>
                <w:lang w:val="en-AU"/>
              </w:rPr>
            </w:pPr>
            <w:r w:rsidRPr="00E82878">
              <w:t xml:space="preserve">Heart, 2 dimensional real time transoesophageal examination of, from at least two levels, and in more than one plane at each level:(a) with: (i) real time colour flow mapping and, if indicated, pulsed wave doppler examination; and (ii) recordings on video tape or digital medium; and(b) not being an intra-operative service or a service associated with a service to which an </w:t>
            </w:r>
            <w:r w:rsidR="00C5690C" w:rsidRPr="00E82878">
              <w:t>item in</w:t>
            </w:r>
            <w:r w:rsidRPr="00E82878">
              <w:t xml:space="preserve"> subgroups 1 (with the exception of items 55026 and 55054) or 3, applies (r) (nk)  (Anaes.)</w:t>
            </w:r>
          </w:p>
        </w:tc>
        <w:tc>
          <w:tcPr>
            <w:tcW w:w="857" w:type="dxa"/>
          </w:tcPr>
          <w:p w14:paraId="37396739" w14:textId="77777777" w:rsidR="007A08C2" w:rsidRPr="00420E00" w:rsidRDefault="007A08C2" w:rsidP="000605CE">
            <w:pPr>
              <w:pStyle w:val="02Tabletext"/>
              <w:rPr>
                <w:highlight w:val="yellow"/>
                <w:lang w:val="en-AU"/>
              </w:rPr>
            </w:pPr>
            <w:r w:rsidRPr="00E82878">
              <w:t>$137.75</w:t>
            </w:r>
          </w:p>
        </w:tc>
        <w:tc>
          <w:tcPr>
            <w:tcW w:w="886" w:type="dxa"/>
            <w:tcMar>
              <w:top w:w="57" w:type="dxa"/>
              <w:left w:w="57" w:type="dxa"/>
              <w:bottom w:w="57" w:type="dxa"/>
            </w:tcMar>
          </w:tcPr>
          <w:p w14:paraId="3039C821" w14:textId="77777777" w:rsidR="007A08C2" w:rsidRPr="00420E00" w:rsidRDefault="007A08C2" w:rsidP="000605CE">
            <w:pPr>
              <w:pStyle w:val="02Tabletext"/>
              <w:rPr>
                <w:highlight w:val="yellow"/>
                <w:lang w:val="en-AU"/>
              </w:rPr>
            </w:pPr>
            <w:r w:rsidRPr="00E82878">
              <w:t>2</w:t>
            </w:r>
          </w:p>
        </w:tc>
        <w:tc>
          <w:tcPr>
            <w:tcW w:w="1158" w:type="dxa"/>
          </w:tcPr>
          <w:p w14:paraId="33BF6C56" w14:textId="77777777" w:rsidR="007A08C2" w:rsidRPr="00420E00" w:rsidRDefault="007A08C2" w:rsidP="000605CE">
            <w:pPr>
              <w:pStyle w:val="02Tabletext"/>
              <w:rPr>
                <w:highlight w:val="yellow"/>
                <w:lang w:val="en-AU"/>
              </w:rPr>
            </w:pPr>
            <w:r w:rsidRPr="00E82878">
              <w:t>$173</w:t>
            </w:r>
          </w:p>
        </w:tc>
        <w:tc>
          <w:tcPr>
            <w:tcW w:w="857" w:type="dxa"/>
          </w:tcPr>
          <w:p w14:paraId="51ABEA9F" w14:textId="77777777" w:rsidR="007A08C2" w:rsidRPr="00E82878" w:rsidRDefault="007A08C2" w:rsidP="000605CE">
            <w:pPr>
              <w:pStyle w:val="02Tabletext"/>
            </w:pPr>
            <w:r>
              <w:rPr>
                <w:color w:val="000000"/>
              </w:rPr>
              <w:t>58</w:t>
            </w:r>
          </w:p>
        </w:tc>
        <w:tc>
          <w:tcPr>
            <w:tcW w:w="769" w:type="dxa"/>
          </w:tcPr>
          <w:p w14:paraId="4B54A543" w14:textId="77777777" w:rsidR="007A08C2" w:rsidRPr="00E82878" w:rsidRDefault="007A08C2" w:rsidP="000605CE">
            <w:pPr>
              <w:pStyle w:val="02Tabletext"/>
            </w:pPr>
            <w:r>
              <w:rPr>
                <w:color w:val="000000"/>
              </w:rPr>
              <w:t>$5,918.00</w:t>
            </w:r>
          </w:p>
        </w:tc>
      </w:tr>
      <w:tr w:rsidR="007A08C2" w:rsidRPr="00FB48BC" w14:paraId="73630901" w14:textId="77777777" w:rsidTr="00FD6810">
        <w:tc>
          <w:tcPr>
            <w:tcW w:w="697" w:type="dxa"/>
            <w:tcMar>
              <w:top w:w="57" w:type="dxa"/>
              <w:left w:w="57" w:type="dxa"/>
              <w:bottom w:w="57" w:type="dxa"/>
            </w:tcMar>
          </w:tcPr>
          <w:p w14:paraId="14E809E1" w14:textId="77777777" w:rsidR="007A08C2" w:rsidRPr="00420E00" w:rsidRDefault="007A08C2" w:rsidP="000605CE">
            <w:pPr>
              <w:pStyle w:val="02Tabletext"/>
              <w:rPr>
                <w:b/>
                <w:highlight w:val="yellow"/>
                <w:lang w:val="en-AU"/>
              </w:rPr>
            </w:pPr>
            <w:r w:rsidRPr="00E82878">
              <w:t>55130</w:t>
            </w:r>
          </w:p>
        </w:tc>
        <w:tc>
          <w:tcPr>
            <w:tcW w:w="3887" w:type="dxa"/>
            <w:tcMar>
              <w:top w:w="57" w:type="dxa"/>
              <w:left w:w="57" w:type="dxa"/>
              <w:bottom w:w="57" w:type="dxa"/>
            </w:tcMar>
          </w:tcPr>
          <w:p w14:paraId="24CFBDA1" w14:textId="77777777" w:rsidR="007A08C2" w:rsidRPr="00420E00" w:rsidRDefault="007A08C2" w:rsidP="000605CE">
            <w:pPr>
              <w:pStyle w:val="02Tabletext"/>
              <w:rPr>
                <w:highlight w:val="yellow"/>
                <w:lang w:val="en-AU"/>
              </w:rPr>
            </w:pPr>
            <w:r w:rsidRPr="00E82878">
              <w:t>Intra-operative 2 dimensional real time transoesophageal echocardiography incorporating doppler techniques with colour flow mapping and recording onto video tape or digital medium, performed during cardiac surgery incorporating sequential assessment of cardiac function before and after the surgical procedure, not being a service associated with a service to which item 55135 applies (R)(Anaes.) (Anaes.)</w:t>
            </w:r>
          </w:p>
        </w:tc>
        <w:tc>
          <w:tcPr>
            <w:tcW w:w="857" w:type="dxa"/>
          </w:tcPr>
          <w:p w14:paraId="50AA8881" w14:textId="77777777" w:rsidR="007A08C2" w:rsidRPr="00420E00" w:rsidRDefault="007A08C2" w:rsidP="000605CE">
            <w:pPr>
              <w:pStyle w:val="02Tabletext"/>
              <w:rPr>
                <w:highlight w:val="yellow"/>
                <w:lang w:val="en-AU"/>
              </w:rPr>
            </w:pPr>
            <w:r w:rsidRPr="00E82878">
              <w:t>$170.00</w:t>
            </w:r>
          </w:p>
        </w:tc>
        <w:tc>
          <w:tcPr>
            <w:tcW w:w="886" w:type="dxa"/>
            <w:tcMar>
              <w:top w:w="57" w:type="dxa"/>
              <w:left w:w="57" w:type="dxa"/>
              <w:bottom w:w="57" w:type="dxa"/>
            </w:tcMar>
          </w:tcPr>
          <w:p w14:paraId="39438D7D" w14:textId="77777777" w:rsidR="007A08C2" w:rsidRPr="00420E00" w:rsidRDefault="007A08C2" w:rsidP="000605CE">
            <w:pPr>
              <w:pStyle w:val="02Tabletext"/>
              <w:rPr>
                <w:highlight w:val="yellow"/>
                <w:lang w:val="en-AU"/>
              </w:rPr>
            </w:pPr>
            <w:r w:rsidRPr="00E82878">
              <w:t>744</w:t>
            </w:r>
          </w:p>
        </w:tc>
        <w:tc>
          <w:tcPr>
            <w:tcW w:w="1158" w:type="dxa"/>
          </w:tcPr>
          <w:p w14:paraId="6F97B8F8" w14:textId="77777777" w:rsidR="007A08C2" w:rsidRPr="00420E00" w:rsidRDefault="007A08C2" w:rsidP="000605CE">
            <w:pPr>
              <w:pStyle w:val="02Tabletext"/>
              <w:rPr>
                <w:highlight w:val="yellow"/>
                <w:lang w:val="en-AU"/>
              </w:rPr>
            </w:pPr>
            <w:r w:rsidRPr="00E82878">
              <w:t>$92,738</w:t>
            </w:r>
          </w:p>
        </w:tc>
        <w:tc>
          <w:tcPr>
            <w:tcW w:w="857" w:type="dxa"/>
          </w:tcPr>
          <w:p w14:paraId="2A9FE3A7" w14:textId="77777777" w:rsidR="007A08C2" w:rsidRPr="00E82878" w:rsidRDefault="007A08C2" w:rsidP="000605CE">
            <w:pPr>
              <w:pStyle w:val="02Tabletext"/>
            </w:pPr>
            <w:r>
              <w:rPr>
                <w:color w:val="000000"/>
              </w:rPr>
              <w:t>783</w:t>
            </w:r>
          </w:p>
        </w:tc>
        <w:tc>
          <w:tcPr>
            <w:tcW w:w="769" w:type="dxa"/>
          </w:tcPr>
          <w:p w14:paraId="52ED4453" w14:textId="77777777" w:rsidR="007A08C2" w:rsidRPr="00E82878" w:rsidRDefault="007A08C2" w:rsidP="000605CE">
            <w:pPr>
              <w:pStyle w:val="02Tabletext"/>
            </w:pPr>
            <w:r>
              <w:rPr>
                <w:color w:val="000000"/>
              </w:rPr>
              <w:t>$97,281.00</w:t>
            </w:r>
          </w:p>
        </w:tc>
      </w:tr>
      <w:tr w:rsidR="007A08C2" w:rsidRPr="00FB48BC" w14:paraId="69E25988" w14:textId="77777777" w:rsidTr="00FD6810">
        <w:tc>
          <w:tcPr>
            <w:tcW w:w="697" w:type="dxa"/>
            <w:tcMar>
              <w:top w:w="57" w:type="dxa"/>
              <w:left w:w="57" w:type="dxa"/>
              <w:bottom w:w="57" w:type="dxa"/>
            </w:tcMar>
          </w:tcPr>
          <w:p w14:paraId="395D57EF" w14:textId="77777777" w:rsidR="007A08C2" w:rsidRPr="00420E00" w:rsidRDefault="007A08C2" w:rsidP="000605CE">
            <w:pPr>
              <w:pStyle w:val="02Tabletext"/>
              <w:rPr>
                <w:highlight w:val="yellow"/>
                <w:lang w:val="en-AU"/>
              </w:rPr>
            </w:pPr>
            <w:r w:rsidRPr="00E82878">
              <w:t>55131</w:t>
            </w:r>
          </w:p>
        </w:tc>
        <w:tc>
          <w:tcPr>
            <w:tcW w:w="3887" w:type="dxa"/>
            <w:tcMar>
              <w:top w:w="57" w:type="dxa"/>
              <w:left w:w="57" w:type="dxa"/>
              <w:bottom w:w="57" w:type="dxa"/>
            </w:tcMar>
          </w:tcPr>
          <w:p w14:paraId="4D034D4E" w14:textId="77777777" w:rsidR="007A08C2" w:rsidRPr="00420E00" w:rsidRDefault="007A08C2" w:rsidP="000605CE">
            <w:pPr>
              <w:pStyle w:val="02Tabletext"/>
              <w:rPr>
                <w:highlight w:val="yellow"/>
                <w:lang w:val="en-AU"/>
              </w:rPr>
            </w:pPr>
            <w:r w:rsidRPr="00E82878">
              <w:t xml:space="preserve">Intra-operative 2 dimensional real time transoesophageal echocardiography incorporating doppler techniques with colour flow mapping and recording onto video tape or digital medium, performed during cardiac surgery incorporating sequential assessment </w:t>
            </w:r>
            <w:r w:rsidRPr="00E82878">
              <w:lastRenderedPageBreak/>
              <w:t>of cardiac function before and after the surgical procedure - not associated with items 55135 and 55136 (r) (nk)  (Anaes.)</w:t>
            </w:r>
          </w:p>
        </w:tc>
        <w:tc>
          <w:tcPr>
            <w:tcW w:w="857" w:type="dxa"/>
          </w:tcPr>
          <w:p w14:paraId="12B98F3E" w14:textId="77777777" w:rsidR="007A08C2" w:rsidRPr="00420E00" w:rsidRDefault="007A08C2" w:rsidP="000605CE">
            <w:pPr>
              <w:pStyle w:val="02Tabletext"/>
              <w:rPr>
                <w:highlight w:val="yellow"/>
                <w:lang w:val="en-AU"/>
              </w:rPr>
            </w:pPr>
            <w:r w:rsidRPr="00E82878">
              <w:lastRenderedPageBreak/>
              <w:t>$85.00</w:t>
            </w:r>
          </w:p>
        </w:tc>
        <w:tc>
          <w:tcPr>
            <w:tcW w:w="886" w:type="dxa"/>
            <w:tcMar>
              <w:top w:w="57" w:type="dxa"/>
              <w:left w:w="57" w:type="dxa"/>
              <w:bottom w:w="57" w:type="dxa"/>
            </w:tcMar>
          </w:tcPr>
          <w:p w14:paraId="73B8F232" w14:textId="77777777" w:rsidR="007A08C2" w:rsidRPr="00420E00" w:rsidRDefault="007A08C2" w:rsidP="000605CE">
            <w:pPr>
              <w:pStyle w:val="02Tabletext"/>
              <w:rPr>
                <w:highlight w:val="yellow"/>
                <w:lang w:val="en-AU"/>
              </w:rPr>
            </w:pPr>
            <w:r w:rsidRPr="00E82878">
              <w:t>2</w:t>
            </w:r>
          </w:p>
        </w:tc>
        <w:tc>
          <w:tcPr>
            <w:tcW w:w="1158" w:type="dxa"/>
          </w:tcPr>
          <w:p w14:paraId="19305C9B" w14:textId="77777777" w:rsidR="007A08C2" w:rsidRPr="00420E00" w:rsidRDefault="007A08C2" w:rsidP="000605CE">
            <w:pPr>
              <w:pStyle w:val="02Tabletext"/>
              <w:rPr>
                <w:highlight w:val="yellow"/>
                <w:lang w:val="en-AU"/>
              </w:rPr>
            </w:pPr>
            <w:r w:rsidRPr="00E82878">
              <w:t>$162</w:t>
            </w:r>
          </w:p>
        </w:tc>
        <w:tc>
          <w:tcPr>
            <w:tcW w:w="857" w:type="dxa"/>
          </w:tcPr>
          <w:p w14:paraId="6F5D6446" w14:textId="77777777" w:rsidR="007A08C2" w:rsidRPr="00E82878" w:rsidRDefault="007A08C2" w:rsidP="000605CE">
            <w:pPr>
              <w:pStyle w:val="02Tabletext"/>
            </w:pPr>
            <w:r>
              <w:rPr>
                <w:color w:val="000000"/>
              </w:rPr>
              <w:t>2</w:t>
            </w:r>
          </w:p>
        </w:tc>
        <w:tc>
          <w:tcPr>
            <w:tcW w:w="769" w:type="dxa"/>
          </w:tcPr>
          <w:p w14:paraId="6CDCB395" w14:textId="77777777" w:rsidR="007A08C2" w:rsidRPr="00E82878" w:rsidRDefault="007A08C2" w:rsidP="000605CE">
            <w:pPr>
              <w:pStyle w:val="02Tabletext"/>
            </w:pPr>
            <w:r>
              <w:rPr>
                <w:color w:val="000000"/>
              </w:rPr>
              <w:t>$274.00</w:t>
            </w:r>
          </w:p>
        </w:tc>
      </w:tr>
      <w:tr w:rsidR="007A08C2" w:rsidRPr="00FB48BC" w14:paraId="105D0EA9" w14:textId="77777777" w:rsidTr="007A08C2">
        <w:tc>
          <w:tcPr>
            <w:tcW w:w="697" w:type="dxa"/>
            <w:tcMar>
              <w:top w:w="57" w:type="dxa"/>
              <w:left w:w="57" w:type="dxa"/>
              <w:bottom w:w="57" w:type="dxa"/>
            </w:tcMar>
          </w:tcPr>
          <w:p w14:paraId="2B91A0BB" w14:textId="77777777" w:rsidR="007A08C2" w:rsidRPr="00420E00" w:rsidRDefault="007A08C2" w:rsidP="000605CE">
            <w:pPr>
              <w:pStyle w:val="02Tabletext"/>
              <w:rPr>
                <w:highlight w:val="yellow"/>
                <w:lang w:val="en-AU"/>
              </w:rPr>
            </w:pPr>
            <w:r w:rsidRPr="00E82878">
              <w:t>55135</w:t>
            </w:r>
          </w:p>
        </w:tc>
        <w:tc>
          <w:tcPr>
            <w:tcW w:w="3887" w:type="dxa"/>
            <w:tcMar>
              <w:top w:w="57" w:type="dxa"/>
              <w:left w:w="57" w:type="dxa"/>
              <w:bottom w:w="57" w:type="dxa"/>
            </w:tcMar>
          </w:tcPr>
          <w:p w14:paraId="0CCFF61C" w14:textId="77777777" w:rsidR="007A08C2" w:rsidRPr="00420E00" w:rsidRDefault="007A08C2" w:rsidP="000605CE">
            <w:pPr>
              <w:pStyle w:val="02Tabletext"/>
              <w:rPr>
                <w:highlight w:val="yellow"/>
                <w:lang w:val="en-AU"/>
              </w:rPr>
            </w:pPr>
            <w:r w:rsidRPr="00E82878">
              <w:t xml:space="preserve">Intra-operative 2 dimensional real time transoesophageal echocardiography incorporating doppler techniques with colour flow mapping and recording onto video tape </w:t>
            </w:r>
            <w:r w:rsidR="00C5690C" w:rsidRPr="00E82878">
              <w:t>or digital</w:t>
            </w:r>
            <w:r w:rsidRPr="00E82878">
              <w:t xml:space="preserve"> medium, performed during cardiac valve surgery (replacement or repair) incorporating sequential assessment of cardiac function and valve competence before and after the surgical procedure, not being a service associated with a service to which item 55130 applies (R)(Anaes.) (Anaes.)</w:t>
            </w:r>
          </w:p>
        </w:tc>
        <w:tc>
          <w:tcPr>
            <w:tcW w:w="857" w:type="dxa"/>
          </w:tcPr>
          <w:p w14:paraId="21215149" w14:textId="77777777" w:rsidR="007A08C2" w:rsidRPr="00420E00" w:rsidRDefault="007A08C2" w:rsidP="000605CE">
            <w:pPr>
              <w:pStyle w:val="02Tabletext"/>
              <w:rPr>
                <w:highlight w:val="yellow"/>
                <w:shd w:val="clear" w:color="auto" w:fill="FFFFFF"/>
                <w:lang w:val="en-AU"/>
              </w:rPr>
            </w:pPr>
            <w:r w:rsidRPr="00E82878">
              <w:t>$353.60</w:t>
            </w:r>
          </w:p>
        </w:tc>
        <w:tc>
          <w:tcPr>
            <w:tcW w:w="886" w:type="dxa"/>
            <w:tcMar>
              <w:top w:w="57" w:type="dxa"/>
              <w:left w:w="57" w:type="dxa"/>
              <w:bottom w:w="57" w:type="dxa"/>
            </w:tcMar>
          </w:tcPr>
          <w:p w14:paraId="16383171" w14:textId="77777777" w:rsidR="007A08C2" w:rsidRPr="00420E00" w:rsidRDefault="007A08C2" w:rsidP="000605CE">
            <w:pPr>
              <w:pStyle w:val="02Tabletext"/>
              <w:rPr>
                <w:highlight w:val="yellow"/>
                <w:lang w:val="en-AU"/>
              </w:rPr>
            </w:pPr>
            <w:r w:rsidRPr="00E82878">
              <w:t>3,387</w:t>
            </w:r>
          </w:p>
        </w:tc>
        <w:tc>
          <w:tcPr>
            <w:tcW w:w="1158" w:type="dxa"/>
          </w:tcPr>
          <w:p w14:paraId="04CD8050" w14:textId="77777777" w:rsidR="007A08C2" w:rsidRPr="00420E00" w:rsidRDefault="007A08C2" w:rsidP="000605CE">
            <w:pPr>
              <w:pStyle w:val="02Tabletext"/>
              <w:rPr>
                <w:highlight w:val="yellow"/>
                <w:shd w:val="clear" w:color="auto" w:fill="FFFFFF"/>
                <w:lang w:val="en-AU"/>
              </w:rPr>
            </w:pPr>
            <w:r w:rsidRPr="00E82878">
              <w:t>$888,818</w:t>
            </w:r>
          </w:p>
        </w:tc>
        <w:tc>
          <w:tcPr>
            <w:tcW w:w="857" w:type="dxa"/>
          </w:tcPr>
          <w:p w14:paraId="5AC042BF" w14:textId="77777777" w:rsidR="007A08C2" w:rsidRPr="00E82878" w:rsidRDefault="007A08C2" w:rsidP="000605CE">
            <w:pPr>
              <w:pStyle w:val="02Tabletext"/>
            </w:pPr>
            <w:r>
              <w:rPr>
                <w:color w:val="000000"/>
              </w:rPr>
              <w:t>3,458</w:t>
            </w:r>
          </w:p>
        </w:tc>
        <w:tc>
          <w:tcPr>
            <w:tcW w:w="769" w:type="dxa"/>
          </w:tcPr>
          <w:p w14:paraId="1CCD7062" w14:textId="77777777" w:rsidR="007A08C2" w:rsidRPr="00E82878" w:rsidRDefault="007A08C2" w:rsidP="000605CE">
            <w:pPr>
              <w:pStyle w:val="02Tabletext"/>
            </w:pPr>
            <w:r>
              <w:rPr>
                <w:color w:val="000000"/>
              </w:rPr>
              <w:t>$905,951.00</w:t>
            </w:r>
          </w:p>
        </w:tc>
      </w:tr>
      <w:tr w:rsidR="007A08C2" w:rsidRPr="00FB48BC" w14:paraId="3137ADEF" w14:textId="77777777" w:rsidTr="00FD6810">
        <w:tc>
          <w:tcPr>
            <w:tcW w:w="697" w:type="dxa"/>
            <w:tcMar>
              <w:top w:w="57" w:type="dxa"/>
              <w:left w:w="57" w:type="dxa"/>
              <w:bottom w:w="57" w:type="dxa"/>
            </w:tcMar>
          </w:tcPr>
          <w:p w14:paraId="5D081F91" w14:textId="77777777" w:rsidR="007A08C2" w:rsidRPr="00FB48BC" w:rsidRDefault="007A08C2" w:rsidP="000605CE">
            <w:pPr>
              <w:pStyle w:val="02Tabletext"/>
              <w:rPr>
                <w:highlight w:val="yellow"/>
                <w:lang w:val="en-AU"/>
              </w:rPr>
            </w:pPr>
            <w:r w:rsidRPr="00E82878">
              <w:t>55136</w:t>
            </w:r>
          </w:p>
        </w:tc>
        <w:tc>
          <w:tcPr>
            <w:tcW w:w="3887" w:type="dxa"/>
            <w:tcMar>
              <w:top w:w="57" w:type="dxa"/>
              <w:left w:w="57" w:type="dxa"/>
              <w:bottom w:w="57" w:type="dxa"/>
            </w:tcMar>
          </w:tcPr>
          <w:p w14:paraId="1BAFE408" w14:textId="77777777" w:rsidR="007A08C2" w:rsidRPr="00FB48BC" w:rsidRDefault="007A08C2" w:rsidP="000605CE">
            <w:pPr>
              <w:pStyle w:val="02Tabletext"/>
              <w:rPr>
                <w:highlight w:val="yellow"/>
                <w:shd w:val="clear" w:color="auto" w:fill="FFFFFF"/>
                <w:lang w:val="en-AU"/>
              </w:rPr>
            </w:pPr>
            <w:r w:rsidRPr="00E82878">
              <w:t>Intra-operative 2 dimensional real time transoesophageal echocardiography incorporating doppler techniques with colour flow mapping and recording onto video tape or digital medium, performed during cardiac valve surgery (repair or replacement) incorporating sequential assessment of cardiac function and valve competence before and after the surgical procedure - not associated with items 55130 and 55131 (r) (nk)  (Anaes.)</w:t>
            </w:r>
          </w:p>
        </w:tc>
        <w:tc>
          <w:tcPr>
            <w:tcW w:w="857" w:type="dxa"/>
          </w:tcPr>
          <w:p w14:paraId="45CBBF07" w14:textId="77777777" w:rsidR="007A08C2" w:rsidRPr="00FB48BC" w:rsidRDefault="007A08C2" w:rsidP="000605CE">
            <w:pPr>
              <w:pStyle w:val="02Tabletext"/>
              <w:rPr>
                <w:highlight w:val="yellow"/>
                <w:lang w:val="en-AU"/>
              </w:rPr>
            </w:pPr>
            <w:r w:rsidRPr="00E82878">
              <w:t>$176.80</w:t>
            </w:r>
          </w:p>
        </w:tc>
        <w:tc>
          <w:tcPr>
            <w:tcW w:w="886" w:type="dxa"/>
            <w:tcMar>
              <w:top w:w="57" w:type="dxa"/>
              <w:left w:w="57" w:type="dxa"/>
              <w:bottom w:w="57" w:type="dxa"/>
            </w:tcMar>
          </w:tcPr>
          <w:p w14:paraId="346C4B42" w14:textId="77777777" w:rsidR="007A08C2" w:rsidRPr="00FB48BC" w:rsidRDefault="007A08C2" w:rsidP="000605CE">
            <w:pPr>
              <w:pStyle w:val="02Tabletext"/>
              <w:rPr>
                <w:highlight w:val="yellow"/>
                <w:shd w:val="clear" w:color="auto" w:fill="FFFFFF"/>
                <w:lang w:val="en-AU"/>
              </w:rPr>
            </w:pPr>
            <w:r w:rsidRPr="00E82878">
              <w:t>2</w:t>
            </w:r>
          </w:p>
        </w:tc>
        <w:tc>
          <w:tcPr>
            <w:tcW w:w="1158" w:type="dxa"/>
          </w:tcPr>
          <w:p w14:paraId="398FE30A" w14:textId="77777777" w:rsidR="007A08C2" w:rsidRPr="00FB48BC" w:rsidRDefault="007A08C2" w:rsidP="000605CE">
            <w:pPr>
              <w:pStyle w:val="02Tabletext"/>
              <w:rPr>
                <w:highlight w:val="yellow"/>
                <w:lang w:val="en-AU"/>
              </w:rPr>
            </w:pPr>
            <w:r w:rsidRPr="00E82878">
              <w:t>$280</w:t>
            </w:r>
          </w:p>
        </w:tc>
        <w:tc>
          <w:tcPr>
            <w:tcW w:w="857" w:type="dxa"/>
          </w:tcPr>
          <w:p w14:paraId="6005DC16" w14:textId="77777777" w:rsidR="007A08C2" w:rsidRPr="00E82878" w:rsidRDefault="007A08C2" w:rsidP="000605CE">
            <w:pPr>
              <w:pStyle w:val="02Tabletext"/>
            </w:pPr>
            <w:r>
              <w:rPr>
                <w:color w:val="000000"/>
              </w:rPr>
              <w:t>0</w:t>
            </w:r>
          </w:p>
        </w:tc>
        <w:tc>
          <w:tcPr>
            <w:tcW w:w="769" w:type="dxa"/>
          </w:tcPr>
          <w:p w14:paraId="5BD90F95" w14:textId="77777777" w:rsidR="007A08C2" w:rsidRPr="00E82878" w:rsidRDefault="007A08C2" w:rsidP="000605CE">
            <w:pPr>
              <w:pStyle w:val="02Tabletext"/>
            </w:pPr>
            <w:r>
              <w:rPr>
                <w:color w:val="000000"/>
              </w:rPr>
              <w:t>$0.00</w:t>
            </w:r>
          </w:p>
        </w:tc>
      </w:tr>
      <w:tr w:rsidR="007A08C2" w:rsidRPr="00FB48BC" w14:paraId="3B5BB9AB" w14:textId="77777777" w:rsidTr="007A08C2">
        <w:tc>
          <w:tcPr>
            <w:tcW w:w="697" w:type="dxa"/>
            <w:tcMar>
              <w:top w:w="57" w:type="dxa"/>
              <w:left w:w="57" w:type="dxa"/>
              <w:bottom w:w="57" w:type="dxa"/>
            </w:tcMar>
          </w:tcPr>
          <w:p w14:paraId="40186564" w14:textId="77777777" w:rsidR="007A08C2" w:rsidRPr="00FB48BC" w:rsidRDefault="007A08C2" w:rsidP="000605CE">
            <w:pPr>
              <w:pStyle w:val="02Tabletext"/>
              <w:rPr>
                <w:highlight w:val="yellow"/>
                <w:lang w:val="en-AU"/>
              </w:rPr>
            </w:pPr>
            <w:r w:rsidRPr="00E82878">
              <w:t>57360</w:t>
            </w:r>
          </w:p>
        </w:tc>
        <w:tc>
          <w:tcPr>
            <w:tcW w:w="3887" w:type="dxa"/>
            <w:tcMar>
              <w:top w:w="57" w:type="dxa"/>
              <w:left w:w="57" w:type="dxa"/>
              <w:bottom w:w="57" w:type="dxa"/>
            </w:tcMar>
          </w:tcPr>
          <w:p w14:paraId="02F696AE" w14:textId="77777777" w:rsidR="007A08C2" w:rsidRPr="00FB48BC" w:rsidRDefault="007A08C2" w:rsidP="000605CE">
            <w:pPr>
              <w:pStyle w:val="02Tabletext"/>
              <w:rPr>
                <w:highlight w:val="yellow"/>
                <w:lang w:val="en-AU"/>
              </w:rPr>
            </w:pPr>
            <w:r w:rsidRPr="00E82878">
              <w:t xml:space="preserve">Computed tomography of the coronary arteries performed on a minimum of a 64 slice (or equivalent) scanner, where the request is made by a specialist or consultant physician, </w:t>
            </w:r>
            <w:r w:rsidR="00C5690C" w:rsidRPr="00E82878">
              <w:t>and: the</w:t>
            </w:r>
            <w:r w:rsidRPr="00E82878">
              <w:t xml:space="preserve"> patient has stable symptoms consistent with coronary ischaemia, is at low to intermediate risk of coronary artery disease and would have been considered for coronary angiography; </w:t>
            </w:r>
            <w:r w:rsidR="00C5690C" w:rsidRPr="00E82878">
              <w:t>or the</w:t>
            </w:r>
            <w:r w:rsidRPr="00E82878">
              <w:t xml:space="preserve"> patient requires exclusion of coronary artery anomaly or fistula; </w:t>
            </w:r>
            <w:r w:rsidR="00C5690C" w:rsidRPr="00E82878">
              <w:t>or the</w:t>
            </w:r>
            <w:r w:rsidRPr="00E82878">
              <w:t xml:space="preserve"> patient will be undergoing non-coronary cardiac surgery (r) (k)   (Anaes.)</w:t>
            </w:r>
          </w:p>
        </w:tc>
        <w:tc>
          <w:tcPr>
            <w:tcW w:w="857" w:type="dxa"/>
          </w:tcPr>
          <w:p w14:paraId="48FF5386" w14:textId="77777777" w:rsidR="007A08C2" w:rsidRPr="00FB48BC" w:rsidRDefault="007A08C2" w:rsidP="000605CE">
            <w:pPr>
              <w:pStyle w:val="02Tabletext"/>
              <w:rPr>
                <w:highlight w:val="yellow"/>
                <w:lang w:val="en-AU"/>
              </w:rPr>
            </w:pPr>
            <w:r w:rsidRPr="00E82878">
              <w:t>$700.00</w:t>
            </w:r>
          </w:p>
        </w:tc>
        <w:tc>
          <w:tcPr>
            <w:tcW w:w="886" w:type="dxa"/>
            <w:tcMar>
              <w:top w:w="57" w:type="dxa"/>
              <w:left w:w="57" w:type="dxa"/>
              <w:bottom w:w="57" w:type="dxa"/>
            </w:tcMar>
          </w:tcPr>
          <w:p w14:paraId="06340C02" w14:textId="77777777" w:rsidR="007A08C2" w:rsidRPr="00FB48BC" w:rsidRDefault="007A08C2" w:rsidP="000605CE">
            <w:pPr>
              <w:pStyle w:val="02Tabletext"/>
              <w:rPr>
                <w:highlight w:val="yellow"/>
                <w:lang w:val="en-AU"/>
              </w:rPr>
            </w:pPr>
            <w:r w:rsidRPr="00E82878">
              <w:t>44,974</w:t>
            </w:r>
          </w:p>
        </w:tc>
        <w:tc>
          <w:tcPr>
            <w:tcW w:w="1158" w:type="dxa"/>
          </w:tcPr>
          <w:p w14:paraId="15BD686B" w14:textId="77777777" w:rsidR="007A08C2" w:rsidRPr="00FB48BC" w:rsidRDefault="007A08C2" w:rsidP="000605CE">
            <w:pPr>
              <w:pStyle w:val="02Tabletext"/>
              <w:rPr>
                <w:highlight w:val="yellow"/>
                <w:lang w:val="en-AU"/>
              </w:rPr>
            </w:pPr>
            <w:r w:rsidRPr="00E82878">
              <w:t>$29,224,450</w:t>
            </w:r>
          </w:p>
        </w:tc>
        <w:tc>
          <w:tcPr>
            <w:tcW w:w="857" w:type="dxa"/>
          </w:tcPr>
          <w:p w14:paraId="1E5B937C" w14:textId="77777777" w:rsidR="007A08C2" w:rsidRPr="00E82878" w:rsidRDefault="007A08C2" w:rsidP="000605CE">
            <w:pPr>
              <w:pStyle w:val="02Tabletext"/>
            </w:pPr>
            <w:r>
              <w:rPr>
                <w:color w:val="000000"/>
              </w:rPr>
              <w:t>50945</w:t>
            </w:r>
          </w:p>
        </w:tc>
        <w:tc>
          <w:tcPr>
            <w:tcW w:w="769" w:type="dxa"/>
          </w:tcPr>
          <w:p w14:paraId="3A35C1E1" w14:textId="77777777" w:rsidR="007A08C2" w:rsidRPr="00E82878" w:rsidRDefault="007A08C2" w:rsidP="000605CE">
            <w:pPr>
              <w:pStyle w:val="02Tabletext"/>
            </w:pPr>
            <w:r>
              <w:rPr>
                <w:color w:val="000000"/>
              </w:rPr>
              <w:t>$33,065,580.00</w:t>
            </w:r>
          </w:p>
        </w:tc>
      </w:tr>
      <w:tr w:rsidR="007A08C2" w:rsidRPr="00FB48BC" w14:paraId="51294995" w14:textId="77777777" w:rsidTr="007A08C2">
        <w:tc>
          <w:tcPr>
            <w:tcW w:w="697" w:type="dxa"/>
            <w:tcMar>
              <w:top w:w="57" w:type="dxa"/>
              <w:left w:w="57" w:type="dxa"/>
              <w:bottom w:w="57" w:type="dxa"/>
            </w:tcMar>
          </w:tcPr>
          <w:p w14:paraId="48EEA24C" w14:textId="77777777" w:rsidR="007A08C2" w:rsidRPr="00FB48BC" w:rsidRDefault="007A08C2" w:rsidP="000605CE">
            <w:pPr>
              <w:pStyle w:val="02Tabletext"/>
              <w:rPr>
                <w:highlight w:val="yellow"/>
                <w:lang w:val="en-AU"/>
              </w:rPr>
            </w:pPr>
            <w:r w:rsidRPr="00E82878">
              <w:t>57361</w:t>
            </w:r>
          </w:p>
        </w:tc>
        <w:tc>
          <w:tcPr>
            <w:tcW w:w="3887" w:type="dxa"/>
            <w:tcMar>
              <w:top w:w="57" w:type="dxa"/>
              <w:left w:w="57" w:type="dxa"/>
              <w:bottom w:w="57" w:type="dxa"/>
            </w:tcMar>
          </w:tcPr>
          <w:p w14:paraId="05D51AE6" w14:textId="77777777" w:rsidR="007A08C2" w:rsidRPr="00FB48BC" w:rsidRDefault="007A08C2" w:rsidP="000605CE">
            <w:pPr>
              <w:pStyle w:val="02Tabletext"/>
              <w:rPr>
                <w:highlight w:val="yellow"/>
                <w:lang w:val="en-AU"/>
              </w:rPr>
            </w:pPr>
            <w:r w:rsidRPr="00E82878">
              <w:t xml:space="preserve">Computed tomography of the coronary arteries performed on a minimum of a 64 slice (or equivalent) scanner, where the request is made by a specialist or consultant physician, </w:t>
            </w:r>
            <w:r w:rsidR="00C5690C" w:rsidRPr="00E82878">
              <w:t>and: the</w:t>
            </w:r>
            <w:r w:rsidRPr="00E82878">
              <w:t xml:space="preserve"> patient has stable symptoms consistent with coronary ischaemia, is at low to intermediate risk of coronary artery disease and would have been considered for coronary angiography; </w:t>
            </w:r>
            <w:r w:rsidR="00C5690C" w:rsidRPr="00E82878">
              <w:t>or the</w:t>
            </w:r>
            <w:r w:rsidRPr="00E82878">
              <w:t xml:space="preserve"> patient requires exclusion of coronary artery anomaly or fistula; </w:t>
            </w:r>
            <w:r w:rsidR="00C5690C" w:rsidRPr="00E82878">
              <w:t>or the</w:t>
            </w:r>
            <w:r w:rsidRPr="00E82878">
              <w:t xml:space="preserve"> patient will be undergoing non-coronary cardiac surgery (r) (nk)  (Anaes.)</w:t>
            </w:r>
          </w:p>
        </w:tc>
        <w:tc>
          <w:tcPr>
            <w:tcW w:w="857" w:type="dxa"/>
          </w:tcPr>
          <w:p w14:paraId="5B75A280" w14:textId="77777777" w:rsidR="007A08C2" w:rsidRPr="00FB48BC" w:rsidRDefault="007A08C2" w:rsidP="000605CE">
            <w:pPr>
              <w:pStyle w:val="02Tabletext"/>
              <w:rPr>
                <w:highlight w:val="yellow"/>
                <w:lang w:val="en-AU"/>
              </w:rPr>
            </w:pPr>
            <w:r w:rsidRPr="00E82878">
              <w:t>$350.00</w:t>
            </w:r>
          </w:p>
        </w:tc>
        <w:tc>
          <w:tcPr>
            <w:tcW w:w="886" w:type="dxa"/>
            <w:tcMar>
              <w:top w:w="57" w:type="dxa"/>
              <w:left w:w="57" w:type="dxa"/>
              <w:bottom w:w="57" w:type="dxa"/>
            </w:tcMar>
          </w:tcPr>
          <w:p w14:paraId="4AE7E423" w14:textId="77777777" w:rsidR="007A08C2" w:rsidRPr="00FB48BC" w:rsidRDefault="007A08C2" w:rsidP="000605CE">
            <w:pPr>
              <w:pStyle w:val="02Tabletext"/>
              <w:rPr>
                <w:highlight w:val="yellow"/>
                <w:lang w:val="en-AU"/>
              </w:rPr>
            </w:pPr>
            <w:r w:rsidRPr="00E82878">
              <w:t>2</w:t>
            </w:r>
          </w:p>
        </w:tc>
        <w:tc>
          <w:tcPr>
            <w:tcW w:w="1158" w:type="dxa"/>
          </w:tcPr>
          <w:p w14:paraId="3D27F22D" w14:textId="77777777" w:rsidR="007A08C2" w:rsidRPr="00FB48BC" w:rsidRDefault="007A08C2" w:rsidP="000605CE">
            <w:pPr>
              <w:pStyle w:val="02Tabletext"/>
              <w:rPr>
                <w:highlight w:val="yellow"/>
                <w:lang w:val="en-AU"/>
              </w:rPr>
            </w:pPr>
            <w:r w:rsidRPr="00E82878">
              <w:t>$651</w:t>
            </w:r>
          </w:p>
        </w:tc>
        <w:tc>
          <w:tcPr>
            <w:tcW w:w="857" w:type="dxa"/>
          </w:tcPr>
          <w:p w14:paraId="40826B8F" w14:textId="77777777" w:rsidR="007A08C2" w:rsidRPr="00E82878" w:rsidRDefault="007A08C2" w:rsidP="000605CE">
            <w:pPr>
              <w:pStyle w:val="02Tabletext"/>
            </w:pPr>
            <w:r>
              <w:rPr>
                <w:color w:val="000000"/>
              </w:rPr>
              <w:t>8</w:t>
            </w:r>
          </w:p>
        </w:tc>
        <w:tc>
          <w:tcPr>
            <w:tcW w:w="769" w:type="dxa"/>
          </w:tcPr>
          <w:p w14:paraId="6665242A" w14:textId="77777777" w:rsidR="007A08C2" w:rsidRPr="00E82878" w:rsidRDefault="007A08C2" w:rsidP="000605CE">
            <w:pPr>
              <w:pStyle w:val="02Tabletext"/>
            </w:pPr>
            <w:r>
              <w:rPr>
                <w:color w:val="000000"/>
              </w:rPr>
              <w:t>$2,655.00</w:t>
            </w:r>
          </w:p>
        </w:tc>
      </w:tr>
      <w:tr w:rsidR="007A08C2" w:rsidRPr="00FB48BC" w14:paraId="11AB40AC" w14:textId="77777777" w:rsidTr="00FD6810">
        <w:tc>
          <w:tcPr>
            <w:tcW w:w="697" w:type="dxa"/>
            <w:tcMar>
              <w:top w:w="57" w:type="dxa"/>
              <w:left w:w="57" w:type="dxa"/>
              <w:bottom w:w="57" w:type="dxa"/>
            </w:tcMar>
          </w:tcPr>
          <w:p w14:paraId="37F8A94E" w14:textId="77777777" w:rsidR="007A08C2" w:rsidRPr="00FB48BC" w:rsidRDefault="007A08C2" w:rsidP="000605CE">
            <w:pPr>
              <w:pStyle w:val="02Tabletext"/>
              <w:rPr>
                <w:b/>
                <w:highlight w:val="yellow"/>
                <w:lang w:val="en-AU"/>
              </w:rPr>
            </w:pPr>
            <w:r w:rsidRPr="00E82878">
              <w:lastRenderedPageBreak/>
              <w:t>59903</w:t>
            </w:r>
          </w:p>
        </w:tc>
        <w:tc>
          <w:tcPr>
            <w:tcW w:w="3887" w:type="dxa"/>
            <w:tcMar>
              <w:top w:w="57" w:type="dxa"/>
              <w:left w:w="57" w:type="dxa"/>
              <w:bottom w:w="57" w:type="dxa"/>
            </w:tcMar>
          </w:tcPr>
          <w:p w14:paraId="5983D673" w14:textId="77777777" w:rsidR="007A08C2" w:rsidRPr="00FB48BC" w:rsidRDefault="007A08C2" w:rsidP="000605CE">
            <w:pPr>
              <w:pStyle w:val="02Tabletext"/>
              <w:rPr>
                <w:highlight w:val="yellow"/>
                <w:lang w:val="en-AU"/>
              </w:rPr>
            </w:pPr>
            <w:r w:rsidRPr="00E82878">
              <w:t>Angiocardiography, including the service mentioned in item 59970, 59974, 61109 or 61110, not being a service to which item 59912 or 59925 applies (R) (K) (Anaes.))</w:t>
            </w:r>
          </w:p>
        </w:tc>
        <w:tc>
          <w:tcPr>
            <w:tcW w:w="857" w:type="dxa"/>
          </w:tcPr>
          <w:p w14:paraId="31C6CDB3" w14:textId="77777777" w:rsidR="007A08C2" w:rsidRPr="00FB48BC" w:rsidRDefault="007A08C2" w:rsidP="000605CE">
            <w:pPr>
              <w:pStyle w:val="02Tabletext"/>
              <w:rPr>
                <w:highlight w:val="yellow"/>
                <w:shd w:val="clear" w:color="auto" w:fill="FFFFFF"/>
                <w:lang w:val="en-AU"/>
              </w:rPr>
            </w:pPr>
            <w:r w:rsidRPr="00E82878">
              <w:t>$114.55</w:t>
            </w:r>
          </w:p>
        </w:tc>
        <w:tc>
          <w:tcPr>
            <w:tcW w:w="886" w:type="dxa"/>
            <w:tcMar>
              <w:top w:w="57" w:type="dxa"/>
              <w:left w:w="57" w:type="dxa"/>
              <w:bottom w:w="57" w:type="dxa"/>
            </w:tcMar>
          </w:tcPr>
          <w:p w14:paraId="32CE104A" w14:textId="77777777" w:rsidR="007A08C2" w:rsidRPr="00FB48BC" w:rsidRDefault="007A08C2" w:rsidP="000605CE">
            <w:pPr>
              <w:pStyle w:val="02Tabletext"/>
              <w:rPr>
                <w:highlight w:val="yellow"/>
                <w:lang w:val="en-AU"/>
              </w:rPr>
            </w:pPr>
            <w:r w:rsidRPr="00E82878">
              <w:t>233</w:t>
            </w:r>
          </w:p>
        </w:tc>
        <w:tc>
          <w:tcPr>
            <w:tcW w:w="1158" w:type="dxa"/>
          </w:tcPr>
          <w:p w14:paraId="2653AC91" w14:textId="77777777" w:rsidR="007A08C2" w:rsidRPr="00FB48BC" w:rsidRDefault="007A08C2" w:rsidP="000605CE">
            <w:pPr>
              <w:pStyle w:val="02Tabletext"/>
              <w:rPr>
                <w:highlight w:val="yellow"/>
                <w:shd w:val="clear" w:color="auto" w:fill="FFFFFF"/>
                <w:lang w:val="en-AU"/>
              </w:rPr>
            </w:pPr>
            <w:r w:rsidRPr="00E82878">
              <w:t>$18,419</w:t>
            </w:r>
          </w:p>
        </w:tc>
        <w:tc>
          <w:tcPr>
            <w:tcW w:w="857" w:type="dxa"/>
          </w:tcPr>
          <w:p w14:paraId="73100DAA" w14:textId="77777777" w:rsidR="007A08C2" w:rsidRPr="00E82878" w:rsidRDefault="007A08C2" w:rsidP="000605CE">
            <w:pPr>
              <w:pStyle w:val="02Tabletext"/>
            </w:pPr>
            <w:r>
              <w:rPr>
                <w:color w:val="000000"/>
              </w:rPr>
              <w:t>287</w:t>
            </w:r>
          </w:p>
        </w:tc>
        <w:tc>
          <w:tcPr>
            <w:tcW w:w="769" w:type="dxa"/>
          </w:tcPr>
          <w:p w14:paraId="49E92E8A" w14:textId="77777777" w:rsidR="007A08C2" w:rsidRPr="00E82878" w:rsidRDefault="007A08C2" w:rsidP="000605CE">
            <w:pPr>
              <w:pStyle w:val="02Tabletext"/>
            </w:pPr>
            <w:r>
              <w:rPr>
                <w:color w:val="000000"/>
              </w:rPr>
              <w:t>$22,664.00</w:t>
            </w:r>
          </w:p>
        </w:tc>
      </w:tr>
      <w:tr w:rsidR="007A08C2" w:rsidRPr="00FB48BC" w14:paraId="5D57B37C" w14:textId="77777777" w:rsidTr="00FD6810">
        <w:tc>
          <w:tcPr>
            <w:tcW w:w="697" w:type="dxa"/>
            <w:tcMar>
              <w:top w:w="57" w:type="dxa"/>
              <w:left w:w="57" w:type="dxa"/>
              <w:bottom w:w="57" w:type="dxa"/>
            </w:tcMar>
          </w:tcPr>
          <w:p w14:paraId="71DCC678" w14:textId="77777777" w:rsidR="007A08C2" w:rsidRPr="00FB48BC" w:rsidRDefault="007A08C2" w:rsidP="000605CE">
            <w:pPr>
              <w:pStyle w:val="02Tabletext"/>
              <w:rPr>
                <w:b/>
                <w:highlight w:val="yellow"/>
                <w:lang w:val="en-AU"/>
              </w:rPr>
            </w:pPr>
            <w:r w:rsidRPr="00E82878">
              <w:t>59912</w:t>
            </w:r>
          </w:p>
        </w:tc>
        <w:tc>
          <w:tcPr>
            <w:tcW w:w="3887" w:type="dxa"/>
            <w:tcMar>
              <w:top w:w="57" w:type="dxa"/>
              <w:left w:w="57" w:type="dxa"/>
              <w:bottom w:w="57" w:type="dxa"/>
            </w:tcMar>
          </w:tcPr>
          <w:p w14:paraId="3DB6EE71" w14:textId="77777777" w:rsidR="007A08C2" w:rsidRPr="00FB48BC" w:rsidRDefault="007A08C2" w:rsidP="000605CE">
            <w:pPr>
              <w:pStyle w:val="02Tabletext"/>
              <w:rPr>
                <w:highlight w:val="yellow"/>
                <w:shd w:val="clear" w:color="auto" w:fill="FFFFFF"/>
                <w:lang w:val="en-AU"/>
              </w:rPr>
            </w:pPr>
            <w:r w:rsidRPr="00E82878">
              <w:t>Selective coronary arteriography, including the service mentioned in item 59970, 59974, 61109 or 61110, not being a service to which item 59903 or 59925 applies (R) (K) (Anaes.)</w:t>
            </w:r>
          </w:p>
        </w:tc>
        <w:tc>
          <w:tcPr>
            <w:tcW w:w="857" w:type="dxa"/>
          </w:tcPr>
          <w:p w14:paraId="2DE640D7" w14:textId="77777777" w:rsidR="007A08C2" w:rsidRPr="00FB48BC" w:rsidRDefault="007A08C2" w:rsidP="000605CE">
            <w:pPr>
              <w:pStyle w:val="02Tabletext"/>
              <w:rPr>
                <w:highlight w:val="yellow"/>
                <w:lang w:val="en-AU"/>
              </w:rPr>
            </w:pPr>
            <w:r w:rsidRPr="00E82878">
              <w:t>$305.20</w:t>
            </w:r>
          </w:p>
        </w:tc>
        <w:tc>
          <w:tcPr>
            <w:tcW w:w="886" w:type="dxa"/>
            <w:tcMar>
              <w:top w:w="57" w:type="dxa"/>
              <w:left w:w="57" w:type="dxa"/>
              <w:bottom w:w="57" w:type="dxa"/>
            </w:tcMar>
          </w:tcPr>
          <w:p w14:paraId="75523F22" w14:textId="77777777" w:rsidR="007A08C2" w:rsidRPr="00FB48BC" w:rsidRDefault="007A08C2" w:rsidP="000605CE">
            <w:pPr>
              <w:pStyle w:val="02Tabletext"/>
              <w:rPr>
                <w:highlight w:val="yellow"/>
                <w:shd w:val="clear" w:color="auto" w:fill="FFFFFF"/>
                <w:lang w:val="en-AU"/>
              </w:rPr>
            </w:pPr>
            <w:r w:rsidRPr="00E82878">
              <w:t>13,723</w:t>
            </w:r>
          </w:p>
        </w:tc>
        <w:tc>
          <w:tcPr>
            <w:tcW w:w="1158" w:type="dxa"/>
          </w:tcPr>
          <w:p w14:paraId="6F4D030B" w14:textId="77777777" w:rsidR="007A08C2" w:rsidRPr="00FB48BC" w:rsidRDefault="007A08C2" w:rsidP="000605CE">
            <w:pPr>
              <w:pStyle w:val="02Tabletext"/>
              <w:rPr>
                <w:highlight w:val="yellow"/>
                <w:lang w:val="en-AU"/>
              </w:rPr>
            </w:pPr>
            <w:r w:rsidRPr="00E82878">
              <w:t>$3,080,390</w:t>
            </w:r>
          </w:p>
        </w:tc>
        <w:tc>
          <w:tcPr>
            <w:tcW w:w="857" w:type="dxa"/>
          </w:tcPr>
          <w:p w14:paraId="787ABB66" w14:textId="77777777" w:rsidR="007A08C2" w:rsidRPr="00E82878" w:rsidRDefault="007A08C2" w:rsidP="000605CE">
            <w:pPr>
              <w:pStyle w:val="02Tabletext"/>
            </w:pPr>
            <w:r>
              <w:rPr>
                <w:color w:val="000000"/>
              </w:rPr>
              <w:t>14036</w:t>
            </w:r>
          </w:p>
        </w:tc>
        <w:tc>
          <w:tcPr>
            <w:tcW w:w="769" w:type="dxa"/>
          </w:tcPr>
          <w:p w14:paraId="17742261" w14:textId="77777777" w:rsidR="007A08C2" w:rsidRPr="00E82878" w:rsidRDefault="007A08C2" w:rsidP="000605CE">
            <w:pPr>
              <w:pStyle w:val="02Tabletext"/>
            </w:pPr>
            <w:r>
              <w:rPr>
                <w:color w:val="000000"/>
              </w:rPr>
              <w:t>$3,120,758.00</w:t>
            </w:r>
          </w:p>
        </w:tc>
      </w:tr>
      <w:tr w:rsidR="007A08C2" w:rsidRPr="00FB48BC" w14:paraId="2342A7E2" w14:textId="77777777" w:rsidTr="00FD6810">
        <w:tc>
          <w:tcPr>
            <w:tcW w:w="697" w:type="dxa"/>
            <w:tcMar>
              <w:top w:w="57" w:type="dxa"/>
              <w:left w:w="57" w:type="dxa"/>
              <w:bottom w:w="57" w:type="dxa"/>
            </w:tcMar>
          </w:tcPr>
          <w:p w14:paraId="088D8A7F" w14:textId="77777777" w:rsidR="007A08C2" w:rsidRPr="00FB48BC" w:rsidRDefault="007A08C2" w:rsidP="000605CE">
            <w:pPr>
              <w:pStyle w:val="02Tabletext"/>
              <w:rPr>
                <w:b/>
                <w:highlight w:val="yellow"/>
                <w:lang w:val="en-AU"/>
              </w:rPr>
            </w:pPr>
            <w:r w:rsidRPr="00E82878">
              <w:t>59925</w:t>
            </w:r>
          </w:p>
        </w:tc>
        <w:tc>
          <w:tcPr>
            <w:tcW w:w="3887" w:type="dxa"/>
            <w:tcMar>
              <w:top w:w="57" w:type="dxa"/>
              <w:left w:w="57" w:type="dxa"/>
              <w:bottom w:w="57" w:type="dxa"/>
            </w:tcMar>
          </w:tcPr>
          <w:p w14:paraId="3906D393" w14:textId="77777777" w:rsidR="007A08C2" w:rsidRPr="00FB48BC" w:rsidRDefault="007A08C2" w:rsidP="000605CE">
            <w:pPr>
              <w:pStyle w:val="02Tabletext"/>
              <w:rPr>
                <w:highlight w:val="yellow"/>
                <w:lang w:val="en-AU"/>
              </w:rPr>
            </w:pPr>
            <w:r w:rsidRPr="00E82878">
              <w:t>Selective coronary arteriography and angiocardiography, including a service mentioned in item 59903, 59912, 59970, 59974, 61109 or 61110 (R) (K) (Anaes.))</w:t>
            </w:r>
          </w:p>
        </w:tc>
        <w:tc>
          <w:tcPr>
            <w:tcW w:w="857" w:type="dxa"/>
          </w:tcPr>
          <w:p w14:paraId="55EF7309" w14:textId="77777777" w:rsidR="007A08C2" w:rsidRPr="00FB48BC" w:rsidRDefault="007A08C2" w:rsidP="000605CE">
            <w:pPr>
              <w:pStyle w:val="02Tabletext"/>
              <w:rPr>
                <w:highlight w:val="yellow"/>
                <w:lang w:val="en-AU"/>
              </w:rPr>
            </w:pPr>
            <w:r w:rsidRPr="00E82878">
              <w:t>$362.45</w:t>
            </w:r>
          </w:p>
        </w:tc>
        <w:tc>
          <w:tcPr>
            <w:tcW w:w="886" w:type="dxa"/>
            <w:tcMar>
              <w:top w:w="57" w:type="dxa"/>
              <w:left w:w="57" w:type="dxa"/>
              <w:bottom w:w="57" w:type="dxa"/>
            </w:tcMar>
          </w:tcPr>
          <w:p w14:paraId="5E1D08CB" w14:textId="77777777" w:rsidR="007A08C2" w:rsidRPr="00FB48BC" w:rsidRDefault="007A08C2" w:rsidP="000605CE">
            <w:pPr>
              <w:pStyle w:val="02Tabletext"/>
              <w:rPr>
                <w:highlight w:val="yellow"/>
                <w:lang w:val="en-AU"/>
              </w:rPr>
            </w:pPr>
            <w:r w:rsidRPr="00E82878">
              <w:t>69,508</w:t>
            </w:r>
          </w:p>
        </w:tc>
        <w:tc>
          <w:tcPr>
            <w:tcW w:w="1158" w:type="dxa"/>
          </w:tcPr>
          <w:p w14:paraId="1AE73C80" w14:textId="77777777" w:rsidR="007A08C2" w:rsidRPr="00FB48BC" w:rsidRDefault="007A08C2" w:rsidP="000605CE">
            <w:pPr>
              <w:pStyle w:val="02Tabletext"/>
              <w:rPr>
                <w:highlight w:val="yellow"/>
                <w:lang w:val="en-AU"/>
              </w:rPr>
            </w:pPr>
            <w:r w:rsidRPr="00E82878">
              <w:t>$18,438,657</w:t>
            </w:r>
          </w:p>
        </w:tc>
        <w:tc>
          <w:tcPr>
            <w:tcW w:w="857" w:type="dxa"/>
          </w:tcPr>
          <w:p w14:paraId="3408AB6E" w14:textId="77777777" w:rsidR="007A08C2" w:rsidRPr="00E82878" w:rsidRDefault="007A08C2" w:rsidP="000605CE">
            <w:pPr>
              <w:pStyle w:val="02Tabletext"/>
            </w:pPr>
            <w:r>
              <w:rPr>
                <w:color w:val="000000"/>
              </w:rPr>
              <w:t>68152</w:t>
            </w:r>
          </w:p>
        </w:tc>
        <w:tc>
          <w:tcPr>
            <w:tcW w:w="769" w:type="dxa"/>
          </w:tcPr>
          <w:p w14:paraId="4BA565E4" w14:textId="77777777" w:rsidR="007A08C2" w:rsidRPr="00E82878" w:rsidRDefault="007A08C2" w:rsidP="000605CE">
            <w:pPr>
              <w:pStyle w:val="02Tabletext"/>
            </w:pPr>
            <w:r>
              <w:rPr>
                <w:color w:val="000000"/>
              </w:rPr>
              <w:t>$17,779,433.00</w:t>
            </w:r>
          </w:p>
        </w:tc>
      </w:tr>
      <w:tr w:rsidR="007A08C2" w:rsidRPr="00FB48BC" w14:paraId="3EF5222B" w14:textId="77777777" w:rsidTr="00FD6810">
        <w:tc>
          <w:tcPr>
            <w:tcW w:w="697" w:type="dxa"/>
            <w:tcMar>
              <w:top w:w="57" w:type="dxa"/>
              <w:left w:w="57" w:type="dxa"/>
              <w:bottom w:w="57" w:type="dxa"/>
            </w:tcMar>
          </w:tcPr>
          <w:p w14:paraId="4F2F4A97" w14:textId="77777777" w:rsidR="007A08C2" w:rsidRPr="00FB48BC" w:rsidRDefault="007A08C2" w:rsidP="000605CE">
            <w:pPr>
              <w:pStyle w:val="02Tabletext"/>
              <w:rPr>
                <w:b/>
                <w:highlight w:val="yellow"/>
                <w:lang w:val="en-AU"/>
              </w:rPr>
            </w:pPr>
            <w:r w:rsidRPr="00E82878">
              <w:t>59970</w:t>
            </w:r>
          </w:p>
        </w:tc>
        <w:tc>
          <w:tcPr>
            <w:tcW w:w="3887" w:type="dxa"/>
            <w:tcMar>
              <w:top w:w="57" w:type="dxa"/>
              <w:left w:w="57" w:type="dxa"/>
              <w:bottom w:w="57" w:type="dxa"/>
            </w:tcMar>
          </w:tcPr>
          <w:p w14:paraId="644D5340" w14:textId="77777777" w:rsidR="007A08C2" w:rsidRPr="00FB48BC" w:rsidRDefault="007A08C2" w:rsidP="000605CE">
            <w:pPr>
              <w:pStyle w:val="02Tabletext"/>
              <w:rPr>
                <w:highlight w:val="yellow"/>
                <w:lang w:val="en-AU"/>
              </w:rPr>
            </w:pPr>
            <w:r w:rsidRPr="00E82878">
              <w:t>Angiography and/or digital subtraction angiography with fluoroscopy and image acquisition using a mobile image intensifier, one or more regions including any preliminary plain films, preparation and contrast injection (R) (K) (Anaes.)</w:t>
            </w:r>
          </w:p>
        </w:tc>
        <w:tc>
          <w:tcPr>
            <w:tcW w:w="857" w:type="dxa"/>
          </w:tcPr>
          <w:p w14:paraId="057FBAA3" w14:textId="77777777" w:rsidR="007A08C2" w:rsidRPr="00FB48BC" w:rsidRDefault="007A08C2" w:rsidP="000605CE">
            <w:pPr>
              <w:pStyle w:val="02Tabletext"/>
              <w:rPr>
                <w:highlight w:val="yellow"/>
                <w:lang w:val="en-AU"/>
              </w:rPr>
            </w:pPr>
            <w:r w:rsidRPr="00E82878">
              <w:t>$168.30</w:t>
            </w:r>
          </w:p>
        </w:tc>
        <w:tc>
          <w:tcPr>
            <w:tcW w:w="886" w:type="dxa"/>
            <w:tcMar>
              <w:top w:w="57" w:type="dxa"/>
              <w:left w:w="57" w:type="dxa"/>
              <w:bottom w:w="57" w:type="dxa"/>
            </w:tcMar>
          </w:tcPr>
          <w:p w14:paraId="1027A069" w14:textId="77777777" w:rsidR="007A08C2" w:rsidRPr="00FB48BC" w:rsidRDefault="007A08C2" w:rsidP="000605CE">
            <w:pPr>
              <w:pStyle w:val="02Tabletext"/>
              <w:rPr>
                <w:highlight w:val="yellow"/>
                <w:lang w:val="en-AU"/>
              </w:rPr>
            </w:pPr>
            <w:r w:rsidRPr="00E82878">
              <w:t>698</w:t>
            </w:r>
          </w:p>
        </w:tc>
        <w:tc>
          <w:tcPr>
            <w:tcW w:w="1158" w:type="dxa"/>
          </w:tcPr>
          <w:p w14:paraId="5B41A187" w14:textId="77777777" w:rsidR="007A08C2" w:rsidRPr="00FB48BC" w:rsidRDefault="007A08C2" w:rsidP="000605CE">
            <w:pPr>
              <w:pStyle w:val="02Tabletext"/>
              <w:rPr>
                <w:highlight w:val="yellow"/>
                <w:lang w:val="en-AU"/>
              </w:rPr>
            </w:pPr>
            <w:r w:rsidRPr="00E82878">
              <w:t>$87,665</w:t>
            </w:r>
          </w:p>
        </w:tc>
        <w:tc>
          <w:tcPr>
            <w:tcW w:w="857" w:type="dxa"/>
          </w:tcPr>
          <w:p w14:paraId="7FDE9985" w14:textId="77777777" w:rsidR="007A08C2" w:rsidRPr="00E82878" w:rsidRDefault="007A08C2" w:rsidP="000605CE">
            <w:pPr>
              <w:pStyle w:val="02Tabletext"/>
            </w:pPr>
            <w:r>
              <w:rPr>
                <w:color w:val="000000"/>
              </w:rPr>
              <w:t>668</w:t>
            </w:r>
          </w:p>
        </w:tc>
        <w:tc>
          <w:tcPr>
            <w:tcW w:w="769" w:type="dxa"/>
          </w:tcPr>
          <w:p w14:paraId="19B48F96" w14:textId="77777777" w:rsidR="007A08C2" w:rsidRPr="00E82878" w:rsidRDefault="007A08C2" w:rsidP="000605CE">
            <w:pPr>
              <w:pStyle w:val="02Tabletext"/>
            </w:pPr>
            <w:r>
              <w:rPr>
                <w:color w:val="000000"/>
              </w:rPr>
              <w:t>$84,351.00</w:t>
            </w:r>
          </w:p>
        </w:tc>
      </w:tr>
      <w:tr w:rsidR="007A08C2" w:rsidRPr="00FB48BC" w14:paraId="3A98F117" w14:textId="77777777" w:rsidTr="00FD6810">
        <w:tc>
          <w:tcPr>
            <w:tcW w:w="697" w:type="dxa"/>
            <w:tcMar>
              <w:top w:w="57" w:type="dxa"/>
              <w:left w:w="57" w:type="dxa"/>
              <w:bottom w:w="57" w:type="dxa"/>
            </w:tcMar>
          </w:tcPr>
          <w:p w14:paraId="5D2C99B2" w14:textId="77777777" w:rsidR="007A08C2" w:rsidRPr="00FB48BC" w:rsidRDefault="007A08C2" w:rsidP="000605CE">
            <w:pPr>
              <w:pStyle w:val="02Tabletext"/>
              <w:rPr>
                <w:b/>
                <w:highlight w:val="yellow"/>
                <w:lang w:val="en-AU"/>
              </w:rPr>
            </w:pPr>
            <w:r w:rsidRPr="00E82878">
              <w:t>59971</w:t>
            </w:r>
          </w:p>
        </w:tc>
        <w:tc>
          <w:tcPr>
            <w:tcW w:w="3887" w:type="dxa"/>
            <w:tcMar>
              <w:top w:w="57" w:type="dxa"/>
              <w:left w:w="57" w:type="dxa"/>
              <w:bottom w:w="57" w:type="dxa"/>
            </w:tcMar>
          </w:tcPr>
          <w:p w14:paraId="131125D9" w14:textId="77777777" w:rsidR="007A08C2" w:rsidRPr="00FB48BC" w:rsidRDefault="007A08C2" w:rsidP="000605CE">
            <w:pPr>
              <w:pStyle w:val="02Tabletext"/>
              <w:rPr>
                <w:highlight w:val="yellow"/>
                <w:lang w:val="en-AU"/>
              </w:rPr>
            </w:pPr>
            <w:r w:rsidRPr="00E82878">
              <w:t>Angiocardiography, including the service mentioned in item 59970, 59974, 61109 or 61110, not being a service to which item 59972 or 59973 applies (R) (NK) (Anaes.)</w:t>
            </w:r>
          </w:p>
        </w:tc>
        <w:tc>
          <w:tcPr>
            <w:tcW w:w="857" w:type="dxa"/>
          </w:tcPr>
          <w:p w14:paraId="13E5A3B1" w14:textId="77777777" w:rsidR="007A08C2" w:rsidRPr="00FB48BC" w:rsidRDefault="007A08C2" w:rsidP="000605CE">
            <w:pPr>
              <w:pStyle w:val="02Tabletext"/>
              <w:rPr>
                <w:highlight w:val="yellow"/>
                <w:lang w:val="en-AU"/>
              </w:rPr>
            </w:pPr>
            <w:r w:rsidRPr="00E82878">
              <w:t>$57.30</w:t>
            </w:r>
          </w:p>
        </w:tc>
        <w:tc>
          <w:tcPr>
            <w:tcW w:w="886" w:type="dxa"/>
            <w:tcMar>
              <w:top w:w="57" w:type="dxa"/>
              <w:left w:w="57" w:type="dxa"/>
              <w:bottom w:w="57" w:type="dxa"/>
            </w:tcMar>
          </w:tcPr>
          <w:p w14:paraId="6BC57711" w14:textId="77777777" w:rsidR="007A08C2" w:rsidRPr="00FB48BC" w:rsidRDefault="007A08C2" w:rsidP="000605CE">
            <w:pPr>
              <w:pStyle w:val="02Tabletext"/>
              <w:rPr>
                <w:highlight w:val="yellow"/>
                <w:lang w:val="en-AU"/>
              </w:rPr>
            </w:pPr>
            <w:r w:rsidRPr="00E82878">
              <w:t>66</w:t>
            </w:r>
          </w:p>
        </w:tc>
        <w:tc>
          <w:tcPr>
            <w:tcW w:w="1158" w:type="dxa"/>
          </w:tcPr>
          <w:p w14:paraId="1175C91B" w14:textId="77777777" w:rsidR="007A08C2" w:rsidRPr="00FB48BC" w:rsidRDefault="007A08C2" w:rsidP="000605CE">
            <w:pPr>
              <w:pStyle w:val="02Tabletext"/>
              <w:rPr>
                <w:highlight w:val="yellow"/>
                <w:lang w:val="en-AU"/>
              </w:rPr>
            </w:pPr>
            <w:r w:rsidRPr="00E82878">
              <w:t>$3,474</w:t>
            </w:r>
          </w:p>
        </w:tc>
        <w:tc>
          <w:tcPr>
            <w:tcW w:w="857" w:type="dxa"/>
          </w:tcPr>
          <w:p w14:paraId="6EB0C315" w14:textId="77777777" w:rsidR="007A08C2" w:rsidRPr="00E82878" w:rsidRDefault="007A08C2" w:rsidP="000605CE">
            <w:pPr>
              <w:pStyle w:val="02Tabletext"/>
            </w:pPr>
            <w:r>
              <w:rPr>
                <w:color w:val="000000"/>
              </w:rPr>
              <w:t>69</w:t>
            </w:r>
          </w:p>
        </w:tc>
        <w:tc>
          <w:tcPr>
            <w:tcW w:w="769" w:type="dxa"/>
          </w:tcPr>
          <w:p w14:paraId="0E38F844" w14:textId="77777777" w:rsidR="007A08C2" w:rsidRPr="00E82878" w:rsidRDefault="007A08C2" w:rsidP="000605CE">
            <w:pPr>
              <w:pStyle w:val="02Tabletext"/>
            </w:pPr>
            <w:r>
              <w:rPr>
                <w:color w:val="000000"/>
              </w:rPr>
              <w:t>$3,281.00</w:t>
            </w:r>
          </w:p>
        </w:tc>
      </w:tr>
      <w:tr w:rsidR="007A08C2" w:rsidRPr="00FB48BC" w14:paraId="05515347" w14:textId="77777777" w:rsidTr="00FD6810">
        <w:tc>
          <w:tcPr>
            <w:tcW w:w="697" w:type="dxa"/>
            <w:tcMar>
              <w:top w:w="57" w:type="dxa"/>
              <w:left w:w="57" w:type="dxa"/>
              <w:bottom w:w="57" w:type="dxa"/>
            </w:tcMar>
          </w:tcPr>
          <w:p w14:paraId="1865D587" w14:textId="77777777" w:rsidR="007A08C2" w:rsidRPr="00FB48BC" w:rsidRDefault="007A08C2" w:rsidP="000605CE">
            <w:pPr>
              <w:pStyle w:val="02Tabletext"/>
              <w:rPr>
                <w:highlight w:val="yellow"/>
                <w:lang w:val="en-AU"/>
              </w:rPr>
            </w:pPr>
            <w:r w:rsidRPr="00E82878">
              <w:t>59972</w:t>
            </w:r>
          </w:p>
        </w:tc>
        <w:tc>
          <w:tcPr>
            <w:tcW w:w="3887" w:type="dxa"/>
            <w:tcMar>
              <w:top w:w="57" w:type="dxa"/>
              <w:left w:w="57" w:type="dxa"/>
              <w:bottom w:w="57" w:type="dxa"/>
            </w:tcMar>
          </w:tcPr>
          <w:p w14:paraId="15BD4B2D" w14:textId="77777777" w:rsidR="007A08C2" w:rsidRPr="00FB48BC" w:rsidRDefault="007A08C2" w:rsidP="000605CE">
            <w:pPr>
              <w:pStyle w:val="02Tabletext"/>
              <w:rPr>
                <w:highlight w:val="yellow"/>
                <w:lang w:val="en-AU"/>
              </w:rPr>
            </w:pPr>
            <w:r w:rsidRPr="00E82878">
              <w:t>Selective coronary arteriography, including the service mentioned in item 59970, 59974, 61109 or 61110, not being a service to which item 59971 or 59973 applies (R) (NK) (Anaes.)</w:t>
            </w:r>
          </w:p>
        </w:tc>
        <w:tc>
          <w:tcPr>
            <w:tcW w:w="857" w:type="dxa"/>
          </w:tcPr>
          <w:p w14:paraId="19F9BA7E" w14:textId="77777777" w:rsidR="007A08C2" w:rsidRPr="00FB48BC" w:rsidRDefault="007A08C2" w:rsidP="000605CE">
            <w:pPr>
              <w:pStyle w:val="02Tabletext"/>
              <w:rPr>
                <w:highlight w:val="yellow"/>
                <w:lang w:val="en-AU"/>
              </w:rPr>
            </w:pPr>
            <w:r w:rsidRPr="00E82878">
              <w:t>$152.60</w:t>
            </w:r>
          </w:p>
        </w:tc>
        <w:tc>
          <w:tcPr>
            <w:tcW w:w="886" w:type="dxa"/>
            <w:tcMar>
              <w:top w:w="57" w:type="dxa"/>
              <w:left w:w="57" w:type="dxa"/>
              <w:bottom w:w="57" w:type="dxa"/>
            </w:tcMar>
          </w:tcPr>
          <w:p w14:paraId="1C742FA5" w14:textId="77777777" w:rsidR="007A08C2" w:rsidRPr="00FB48BC" w:rsidRDefault="007A08C2" w:rsidP="000605CE">
            <w:pPr>
              <w:pStyle w:val="02Tabletext"/>
              <w:rPr>
                <w:highlight w:val="yellow"/>
                <w:lang w:val="en-AU"/>
              </w:rPr>
            </w:pPr>
            <w:r w:rsidRPr="00E82878">
              <w:t>918</w:t>
            </w:r>
          </w:p>
        </w:tc>
        <w:tc>
          <w:tcPr>
            <w:tcW w:w="1158" w:type="dxa"/>
          </w:tcPr>
          <w:p w14:paraId="30548570" w14:textId="77777777" w:rsidR="007A08C2" w:rsidRPr="00FB48BC" w:rsidRDefault="007A08C2" w:rsidP="000605CE">
            <w:pPr>
              <w:pStyle w:val="02Tabletext"/>
              <w:rPr>
                <w:highlight w:val="yellow"/>
                <w:lang w:val="en-AU"/>
              </w:rPr>
            </w:pPr>
            <w:r w:rsidRPr="00E82878">
              <w:t>$108,256</w:t>
            </w:r>
          </w:p>
        </w:tc>
        <w:tc>
          <w:tcPr>
            <w:tcW w:w="857" w:type="dxa"/>
          </w:tcPr>
          <w:p w14:paraId="358FF1E1" w14:textId="77777777" w:rsidR="007A08C2" w:rsidRPr="00E82878" w:rsidRDefault="007A08C2" w:rsidP="000605CE">
            <w:pPr>
              <w:pStyle w:val="02Tabletext"/>
            </w:pPr>
            <w:r>
              <w:rPr>
                <w:color w:val="000000"/>
              </w:rPr>
              <w:t>582</w:t>
            </w:r>
          </w:p>
        </w:tc>
        <w:tc>
          <w:tcPr>
            <w:tcW w:w="769" w:type="dxa"/>
          </w:tcPr>
          <w:p w14:paraId="6E3F168F" w14:textId="77777777" w:rsidR="007A08C2" w:rsidRPr="00E82878" w:rsidRDefault="007A08C2" w:rsidP="000605CE">
            <w:pPr>
              <w:pStyle w:val="02Tabletext"/>
            </w:pPr>
            <w:r>
              <w:rPr>
                <w:color w:val="000000"/>
              </w:rPr>
              <w:t>$64,352.00</w:t>
            </w:r>
          </w:p>
        </w:tc>
      </w:tr>
      <w:tr w:rsidR="007A08C2" w:rsidRPr="00FB48BC" w14:paraId="7EA558FE" w14:textId="77777777" w:rsidTr="00FD6810">
        <w:tc>
          <w:tcPr>
            <w:tcW w:w="697" w:type="dxa"/>
            <w:tcMar>
              <w:top w:w="57" w:type="dxa"/>
              <w:left w:w="57" w:type="dxa"/>
              <w:bottom w:w="57" w:type="dxa"/>
            </w:tcMar>
          </w:tcPr>
          <w:p w14:paraId="1BF490DA" w14:textId="77777777" w:rsidR="007A08C2" w:rsidRPr="00FB48BC" w:rsidRDefault="007A08C2" w:rsidP="000605CE">
            <w:pPr>
              <w:pStyle w:val="02Tabletext"/>
              <w:rPr>
                <w:highlight w:val="yellow"/>
                <w:lang w:val="en-AU"/>
              </w:rPr>
            </w:pPr>
            <w:r w:rsidRPr="00E82878">
              <w:t>59973</w:t>
            </w:r>
          </w:p>
        </w:tc>
        <w:tc>
          <w:tcPr>
            <w:tcW w:w="3887" w:type="dxa"/>
            <w:tcMar>
              <w:top w:w="57" w:type="dxa"/>
              <w:left w:w="57" w:type="dxa"/>
              <w:bottom w:w="57" w:type="dxa"/>
            </w:tcMar>
          </w:tcPr>
          <w:p w14:paraId="1065CEAB" w14:textId="77777777" w:rsidR="007A08C2" w:rsidRPr="00FB48BC" w:rsidRDefault="007A08C2" w:rsidP="000605CE">
            <w:pPr>
              <w:pStyle w:val="02Tabletext"/>
              <w:rPr>
                <w:highlight w:val="yellow"/>
                <w:lang w:val="en-AU"/>
              </w:rPr>
            </w:pPr>
            <w:r w:rsidRPr="00E82878">
              <w:t>Selective coronary arteriography and angiocardiography, including a service mentioned in item 59970, 59971, 59972, 59974, 61109 or 61110 (R) (NK) (Anaes.))</w:t>
            </w:r>
          </w:p>
        </w:tc>
        <w:tc>
          <w:tcPr>
            <w:tcW w:w="857" w:type="dxa"/>
          </w:tcPr>
          <w:p w14:paraId="2CB636F0" w14:textId="77777777" w:rsidR="007A08C2" w:rsidRPr="00FB48BC" w:rsidRDefault="007A08C2" w:rsidP="000605CE">
            <w:pPr>
              <w:pStyle w:val="02Tabletext"/>
              <w:rPr>
                <w:highlight w:val="yellow"/>
                <w:shd w:val="clear" w:color="auto" w:fill="FFFFFF"/>
                <w:lang w:val="en-AU"/>
              </w:rPr>
            </w:pPr>
            <w:r w:rsidRPr="00E82878">
              <w:t>$181.25</w:t>
            </w:r>
          </w:p>
        </w:tc>
        <w:tc>
          <w:tcPr>
            <w:tcW w:w="886" w:type="dxa"/>
            <w:tcMar>
              <w:top w:w="57" w:type="dxa"/>
              <w:left w:w="57" w:type="dxa"/>
              <w:bottom w:w="57" w:type="dxa"/>
            </w:tcMar>
          </w:tcPr>
          <w:p w14:paraId="65664D3B" w14:textId="77777777" w:rsidR="007A08C2" w:rsidRPr="00FB48BC" w:rsidRDefault="007A08C2" w:rsidP="000605CE">
            <w:pPr>
              <w:pStyle w:val="02Tabletext"/>
              <w:rPr>
                <w:highlight w:val="yellow"/>
                <w:lang w:val="en-AU"/>
              </w:rPr>
            </w:pPr>
            <w:r w:rsidRPr="00E82878">
              <w:t>394</w:t>
            </w:r>
          </w:p>
        </w:tc>
        <w:tc>
          <w:tcPr>
            <w:tcW w:w="1158" w:type="dxa"/>
          </w:tcPr>
          <w:p w14:paraId="20ADCB8B" w14:textId="77777777" w:rsidR="007A08C2" w:rsidRPr="00FB48BC" w:rsidRDefault="007A08C2" w:rsidP="000605CE">
            <w:pPr>
              <w:pStyle w:val="02Tabletext"/>
              <w:rPr>
                <w:highlight w:val="yellow"/>
                <w:shd w:val="clear" w:color="auto" w:fill="FFFFFF"/>
                <w:lang w:val="en-AU"/>
              </w:rPr>
            </w:pPr>
            <w:r w:rsidRPr="00E82878">
              <w:t>$54,572</w:t>
            </w:r>
          </w:p>
        </w:tc>
        <w:tc>
          <w:tcPr>
            <w:tcW w:w="857" w:type="dxa"/>
          </w:tcPr>
          <w:p w14:paraId="466657AE" w14:textId="77777777" w:rsidR="007A08C2" w:rsidRPr="00E82878" w:rsidRDefault="007A08C2" w:rsidP="000605CE">
            <w:pPr>
              <w:pStyle w:val="02Tabletext"/>
            </w:pPr>
            <w:r>
              <w:rPr>
                <w:color w:val="000000"/>
              </w:rPr>
              <w:t>237</w:t>
            </w:r>
          </w:p>
        </w:tc>
        <w:tc>
          <w:tcPr>
            <w:tcW w:w="769" w:type="dxa"/>
          </w:tcPr>
          <w:p w14:paraId="5F3E934A" w14:textId="77777777" w:rsidR="007A08C2" w:rsidRPr="00E82878" w:rsidRDefault="007A08C2" w:rsidP="000605CE">
            <w:pPr>
              <w:pStyle w:val="02Tabletext"/>
            </w:pPr>
            <w:r>
              <w:rPr>
                <w:color w:val="000000"/>
              </w:rPr>
              <w:t>$31,382.00</w:t>
            </w:r>
          </w:p>
        </w:tc>
      </w:tr>
      <w:tr w:rsidR="007A08C2" w:rsidRPr="00FB48BC" w14:paraId="159EEA5D" w14:textId="77777777" w:rsidTr="00FD6810">
        <w:tc>
          <w:tcPr>
            <w:tcW w:w="697" w:type="dxa"/>
            <w:tcMar>
              <w:top w:w="57" w:type="dxa"/>
              <w:left w:w="57" w:type="dxa"/>
              <w:bottom w:w="57" w:type="dxa"/>
            </w:tcMar>
          </w:tcPr>
          <w:p w14:paraId="285403AF" w14:textId="77777777" w:rsidR="007A08C2" w:rsidRPr="00FB48BC" w:rsidRDefault="007A08C2" w:rsidP="000605CE">
            <w:pPr>
              <w:pStyle w:val="02Tabletext"/>
              <w:rPr>
                <w:highlight w:val="yellow"/>
                <w:lang w:val="en-AU"/>
              </w:rPr>
            </w:pPr>
            <w:r w:rsidRPr="00E82878">
              <w:t>61302</w:t>
            </w:r>
          </w:p>
        </w:tc>
        <w:tc>
          <w:tcPr>
            <w:tcW w:w="3887" w:type="dxa"/>
            <w:tcMar>
              <w:top w:w="57" w:type="dxa"/>
              <w:left w:w="57" w:type="dxa"/>
              <w:bottom w:w="57" w:type="dxa"/>
            </w:tcMar>
          </w:tcPr>
          <w:p w14:paraId="3A1E0A58" w14:textId="77777777" w:rsidR="007A08C2" w:rsidRPr="00FB48BC" w:rsidRDefault="007A08C2" w:rsidP="000605CE">
            <w:pPr>
              <w:pStyle w:val="02Tabletext"/>
              <w:rPr>
                <w:highlight w:val="yellow"/>
                <w:shd w:val="clear" w:color="auto" w:fill="FFFFFF"/>
                <w:lang w:val="en-AU"/>
              </w:rPr>
            </w:pPr>
            <w:r w:rsidRPr="00E82878">
              <w:t>Single stress or rest myocardial perfusion study - planar imaging(R)</w:t>
            </w:r>
          </w:p>
        </w:tc>
        <w:tc>
          <w:tcPr>
            <w:tcW w:w="857" w:type="dxa"/>
          </w:tcPr>
          <w:p w14:paraId="2D7FAD88" w14:textId="77777777" w:rsidR="007A08C2" w:rsidRPr="00FB48BC" w:rsidRDefault="007A08C2" w:rsidP="000605CE">
            <w:pPr>
              <w:pStyle w:val="02Tabletext"/>
              <w:rPr>
                <w:highlight w:val="yellow"/>
                <w:lang w:val="en-AU"/>
              </w:rPr>
            </w:pPr>
            <w:r w:rsidRPr="00E82878">
              <w:t>$448.85</w:t>
            </w:r>
          </w:p>
        </w:tc>
        <w:tc>
          <w:tcPr>
            <w:tcW w:w="886" w:type="dxa"/>
            <w:tcMar>
              <w:top w:w="57" w:type="dxa"/>
              <w:left w:w="57" w:type="dxa"/>
              <w:bottom w:w="57" w:type="dxa"/>
            </w:tcMar>
          </w:tcPr>
          <w:p w14:paraId="163112E6" w14:textId="77777777" w:rsidR="007A08C2" w:rsidRPr="00FB48BC" w:rsidRDefault="007A08C2" w:rsidP="000605CE">
            <w:pPr>
              <w:pStyle w:val="02Tabletext"/>
              <w:rPr>
                <w:highlight w:val="yellow"/>
                <w:shd w:val="clear" w:color="auto" w:fill="FFFFFF"/>
                <w:lang w:val="en-AU"/>
              </w:rPr>
            </w:pPr>
            <w:r w:rsidRPr="00E82878">
              <w:t>107</w:t>
            </w:r>
          </w:p>
        </w:tc>
        <w:tc>
          <w:tcPr>
            <w:tcW w:w="1158" w:type="dxa"/>
          </w:tcPr>
          <w:p w14:paraId="73AEC8E2" w14:textId="77777777" w:rsidR="007A08C2" w:rsidRPr="00FB48BC" w:rsidRDefault="007A08C2" w:rsidP="000605CE">
            <w:pPr>
              <w:pStyle w:val="02Tabletext"/>
              <w:rPr>
                <w:highlight w:val="yellow"/>
                <w:lang w:val="en-AU"/>
              </w:rPr>
            </w:pPr>
            <w:r w:rsidRPr="00E82878">
              <w:t>$44,849</w:t>
            </w:r>
          </w:p>
        </w:tc>
        <w:tc>
          <w:tcPr>
            <w:tcW w:w="857" w:type="dxa"/>
          </w:tcPr>
          <w:p w14:paraId="135D834F" w14:textId="77777777" w:rsidR="007A08C2" w:rsidRPr="00E82878" w:rsidRDefault="007A08C2" w:rsidP="000605CE">
            <w:pPr>
              <w:pStyle w:val="02Tabletext"/>
            </w:pPr>
            <w:r>
              <w:rPr>
                <w:color w:val="000000"/>
              </w:rPr>
              <w:t>77</w:t>
            </w:r>
          </w:p>
        </w:tc>
        <w:tc>
          <w:tcPr>
            <w:tcW w:w="769" w:type="dxa"/>
          </w:tcPr>
          <w:p w14:paraId="05833542" w14:textId="77777777" w:rsidR="007A08C2" w:rsidRPr="00E82878" w:rsidRDefault="007A08C2" w:rsidP="000605CE">
            <w:pPr>
              <w:pStyle w:val="02Tabletext"/>
            </w:pPr>
            <w:r>
              <w:rPr>
                <w:color w:val="000000"/>
              </w:rPr>
              <w:t>$31,943.00</w:t>
            </w:r>
          </w:p>
        </w:tc>
      </w:tr>
      <w:tr w:rsidR="007A08C2" w:rsidRPr="00FB48BC" w14:paraId="18A14F10" w14:textId="77777777" w:rsidTr="00FD6810">
        <w:tc>
          <w:tcPr>
            <w:tcW w:w="697" w:type="dxa"/>
            <w:tcMar>
              <w:top w:w="57" w:type="dxa"/>
              <w:left w:w="57" w:type="dxa"/>
              <w:bottom w:w="57" w:type="dxa"/>
            </w:tcMar>
          </w:tcPr>
          <w:p w14:paraId="0C91ACE8" w14:textId="77777777" w:rsidR="007A08C2" w:rsidRPr="00FB48BC" w:rsidRDefault="007A08C2" w:rsidP="000605CE">
            <w:pPr>
              <w:pStyle w:val="02Tabletext"/>
              <w:rPr>
                <w:highlight w:val="yellow"/>
                <w:lang w:val="en-AU"/>
              </w:rPr>
            </w:pPr>
            <w:r w:rsidRPr="00E82878">
              <w:t>61303</w:t>
            </w:r>
          </w:p>
        </w:tc>
        <w:tc>
          <w:tcPr>
            <w:tcW w:w="3887" w:type="dxa"/>
            <w:tcMar>
              <w:top w:w="57" w:type="dxa"/>
              <w:left w:w="57" w:type="dxa"/>
              <w:bottom w:w="57" w:type="dxa"/>
            </w:tcMar>
          </w:tcPr>
          <w:p w14:paraId="4BA2FFD2" w14:textId="77777777" w:rsidR="007A08C2" w:rsidRPr="00FB48BC" w:rsidRDefault="007A08C2" w:rsidP="000605CE">
            <w:pPr>
              <w:pStyle w:val="02Tabletext"/>
              <w:rPr>
                <w:highlight w:val="yellow"/>
                <w:lang w:val="en-AU"/>
              </w:rPr>
            </w:pPr>
            <w:r w:rsidRPr="00E82878">
              <w:t>Single stress or rest myocardial perfusion study - with single photon emission tomography and with planar imaging when undertaken (R)</w:t>
            </w:r>
          </w:p>
        </w:tc>
        <w:tc>
          <w:tcPr>
            <w:tcW w:w="857" w:type="dxa"/>
          </w:tcPr>
          <w:p w14:paraId="473CF654" w14:textId="77777777" w:rsidR="007A08C2" w:rsidRPr="00FB48BC" w:rsidRDefault="007A08C2" w:rsidP="000605CE">
            <w:pPr>
              <w:pStyle w:val="02Tabletext"/>
              <w:rPr>
                <w:highlight w:val="yellow"/>
                <w:lang w:val="en-AU"/>
              </w:rPr>
            </w:pPr>
            <w:r w:rsidRPr="00E82878">
              <w:t>$565.30</w:t>
            </w:r>
          </w:p>
        </w:tc>
        <w:tc>
          <w:tcPr>
            <w:tcW w:w="886" w:type="dxa"/>
            <w:tcMar>
              <w:top w:w="57" w:type="dxa"/>
              <w:left w:w="57" w:type="dxa"/>
              <w:bottom w:w="57" w:type="dxa"/>
            </w:tcMar>
          </w:tcPr>
          <w:p w14:paraId="08C2C298" w14:textId="77777777" w:rsidR="007A08C2" w:rsidRPr="00FB48BC" w:rsidRDefault="007A08C2" w:rsidP="000605CE">
            <w:pPr>
              <w:pStyle w:val="02Tabletext"/>
              <w:rPr>
                <w:highlight w:val="yellow"/>
                <w:lang w:val="en-AU"/>
              </w:rPr>
            </w:pPr>
            <w:r w:rsidRPr="00E82878">
              <w:t>6,630</w:t>
            </w:r>
          </w:p>
        </w:tc>
        <w:tc>
          <w:tcPr>
            <w:tcW w:w="1158" w:type="dxa"/>
          </w:tcPr>
          <w:p w14:paraId="32AFFF09" w14:textId="77777777" w:rsidR="007A08C2" w:rsidRPr="00FB48BC" w:rsidRDefault="007A08C2" w:rsidP="000605CE">
            <w:pPr>
              <w:pStyle w:val="02Tabletext"/>
              <w:rPr>
                <w:highlight w:val="yellow"/>
                <w:lang w:val="en-AU"/>
              </w:rPr>
            </w:pPr>
            <w:r w:rsidRPr="00E82878">
              <w:t>$3,484,260</w:t>
            </w:r>
          </w:p>
        </w:tc>
        <w:tc>
          <w:tcPr>
            <w:tcW w:w="857" w:type="dxa"/>
          </w:tcPr>
          <w:p w14:paraId="24D7D07E" w14:textId="77777777" w:rsidR="007A08C2" w:rsidRPr="00E82878" w:rsidRDefault="007A08C2" w:rsidP="000605CE">
            <w:pPr>
              <w:pStyle w:val="02Tabletext"/>
            </w:pPr>
            <w:r>
              <w:rPr>
                <w:color w:val="000000"/>
              </w:rPr>
              <w:t>7296</w:t>
            </w:r>
          </w:p>
        </w:tc>
        <w:tc>
          <w:tcPr>
            <w:tcW w:w="769" w:type="dxa"/>
          </w:tcPr>
          <w:p w14:paraId="06662B8C" w14:textId="77777777" w:rsidR="007A08C2" w:rsidRPr="00E82878" w:rsidRDefault="007A08C2" w:rsidP="000605CE">
            <w:pPr>
              <w:pStyle w:val="02Tabletext"/>
            </w:pPr>
            <w:r>
              <w:rPr>
                <w:color w:val="000000"/>
              </w:rPr>
              <w:t>$3,849,465.00</w:t>
            </w:r>
          </w:p>
        </w:tc>
      </w:tr>
      <w:tr w:rsidR="007A08C2" w:rsidRPr="00FB48BC" w14:paraId="01FB9CDD" w14:textId="77777777" w:rsidTr="00FD6810">
        <w:tc>
          <w:tcPr>
            <w:tcW w:w="697" w:type="dxa"/>
            <w:tcMar>
              <w:top w:w="57" w:type="dxa"/>
              <w:left w:w="57" w:type="dxa"/>
              <w:bottom w:w="57" w:type="dxa"/>
            </w:tcMar>
          </w:tcPr>
          <w:p w14:paraId="7F62CAF0" w14:textId="77777777" w:rsidR="007A08C2" w:rsidRPr="00FB48BC" w:rsidRDefault="007A08C2" w:rsidP="000605CE">
            <w:pPr>
              <w:pStyle w:val="02Tabletext"/>
              <w:rPr>
                <w:highlight w:val="yellow"/>
                <w:lang w:val="en-AU"/>
              </w:rPr>
            </w:pPr>
            <w:r w:rsidRPr="00E82878">
              <w:t>61306</w:t>
            </w:r>
          </w:p>
        </w:tc>
        <w:tc>
          <w:tcPr>
            <w:tcW w:w="3887" w:type="dxa"/>
            <w:tcMar>
              <w:top w:w="57" w:type="dxa"/>
              <w:left w:w="57" w:type="dxa"/>
              <w:bottom w:w="57" w:type="dxa"/>
            </w:tcMar>
          </w:tcPr>
          <w:p w14:paraId="0C1046E3" w14:textId="77777777" w:rsidR="007A08C2" w:rsidRPr="00FB48BC" w:rsidRDefault="007A08C2" w:rsidP="000605CE">
            <w:pPr>
              <w:pStyle w:val="02Tabletext"/>
              <w:rPr>
                <w:highlight w:val="yellow"/>
                <w:lang w:val="en-AU"/>
              </w:rPr>
            </w:pPr>
            <w:r w:rsidRPr="00E82878">
              <w:t>Combined stress and rest, stress and re-injection or rest and redistribution myocardial perfusion study, including delayed imaging or re-injection protocol on a subsequent occasion - planar imaging (R)</w:t>
            </w:r>
          </w:p>
        </w:tc>
        <w:tc>
          <w:tcPr>
            <w:tcW w:w="857" w:type="dxa"/>
          </w:tcPr>
          <w:p w14:paraId="677C22F1" w14:textId="77777777" w:rsidR="007A08C2" w:rsidRPr="00FB48BC" w:rsidRDefault="007A08C2" w:rsidP="000605CE">
            <w:pPr>
              <w:pStyle w:val="02Tabletext"/>
              <w:rPr>
                <w:highlight w:val="yellow"/>
                <w:lang w:val="en-AU"/>
              </w:rPr>
            </w:pPr>
            <w:r w:rsidRPr="00E82878">
              <w:t>$709.70</w:t>
            </w:r>
          </w:p>
        </w:tc>
        <w:tc>
          <w:tcPr>
            <w:tcW w:w="886" w:type="dxa"/>
            <w:tcMar>
              <w:top w:w="57" w:type="dxa"/>
              <w:left w:w="57" w:type="dxa"/>
              <w:bottom w:w="57" w:type="dxa"/>
            </w:tcMar>
          </w:tcPr>
          <w:p w14:paraId="20556566" w14:textId="77777777" w:rsidR="007A08C2" w:rsidRPr="00FB48BC" w:rsidRDefault="007A08C2" w:rsidP="000605CE">
            <w:pPr>
              <w:pStyle w:val="02Tabletext"/>
              <w:rPr>
                <w:highlight w:val="yellow"/>
                <w:lang w:val="en-AU"/>
              </w:rPr>
            </w:pPr>
            <w:r w:rsidRPr="00E82878">
              <w:t>106</w:t>
            </w:r>
          </w:p>
        </w:tc>
        <w:tc>
          <w:tcPr>
            <w:tcW w:w="1158" w:type="dxa"/>
          </w:tcPr>
          <w:p w14:paraId="071FB879" w14:textId="77777777" w:rsidR="007A08C2" w:rsidRPr="00FB48BC" w:rsidRDefault="007A08C2" w:rsidP="000605CE">
            <w:pPr>
              <w:pStyle w:val="02Tabletext"/>
              <w:rPr>
                <w:highlight w:val="yellow"/>
                <w:lang w:val="en-AU"/>
              </w:rPr>
            </w:pPr>
            <w:r w:rsidRPr="00E82878">
              <w:t>$70,283</w:t>
            </w:r>
          </w:p>
        </w:tc>
        <w:tc>
          <w:tcPr>
            <w:tcW w:w="857" w:type="dxa"/>
          </w:tcPr>
          <w:p w14:paraId="66F4B932" w14:textId="77777777" w:rsidR="007A08C2" w:rsidRPr="00E82878" w:rsidRDefault="007A08C2" w:rsidP="000605CE">
            <w:pPr>
              <w:pStyle w:val="02Tabletext"/>
            </w:pPr>
            <w:r>
              <w:rPr>
                <w:color w:val="000000"/>
              </w:rPr>
              <w:t>93</w:t>
            </w:r>
          </w:p>
        </w:tc>
        <w:tc>
          <w:tcPr>
            <w:tcW w:w="769" w:type="dxa"/>
          </w:tcPr>
          <w:p w14:paraId="557198B1" w14:textId="77777777" w:rsidR="007A08C2" w:rsidRPr="00E82878" w:rsidRDefault="007A08C2" w:rsidP="000605CE">
            <w:pPr>
              <w:pStyle w:val="02Tabletext"/>
            </w:pPr>
            <w:r>
              <w:rPr>
                <w:color w:val="000000"/>
              </w:rPr>
              <w:t>$61,939.00</w:t>
            </w:r>
          </w:p>
        </w:tc>
      </w:tr>
      <w:tr w:rsidR="007A08C2" w:rsidRPr="00FB48BC" w14:paraId="14E84B59" w14:textId="77777777" w:rsidTr="00FD6810">
        <w:tc>
          <w:tcPr>
            <w:tcW w:w="697" w:type="dxa"/>
            <w:tcMar>
              <w:top w:w="57" w:type="dxa"/>
              <w:left w:w="57" w:type="dxa"/>
              <w:bottom w:w="57" w:type="dxa"/>
            </w:tcMar>
          </w:tcPr>
          <w:p w14:paraId="2CBD869B" w14:textId="77777777" w:rsidR="007A08C2" w:rsidRPr="00FB48BC" w:rsidRDefault="007A08C2" w:rsidP="000605CE">
            <w:pPr>
              <w:pStyle w:val="02Tabletext"/>
              <w:rPr>
                <w:b/>
                <w:highlight w:val="yellow"/>
                <w:lang w:val="en-AU"/>
              </w:rPr>
            </w:pPr>
            <w:r w:rsidRPr="00E82878">
              <w:t>61307</w:t>
            </w:r>
          </w:p>
        </w:tc>
        <w:tc>
          <w:tcPr>
            <w:tcW w:w="3887" w:type="dxa"/>
            <w:tcMar>
              <w:top w:w="57" w:type="dxa"/>
              <w:left w:w="57" w:type="dxa"/>
              <w:bottom w:w="57" w:type="dxa"/>
            </w:tcMar>
          </w:tcPr>
          <w:p w14:paraId="7DE1A440" w14:textId="77777777" w:rsidR="007A08C2" w:rsidRPr="00FB48BC" w:rsidRDefault="007A08C2" w:rsidP="000605CE">
            <w:pPr>
              <w:pStyle w:val="02Tabletext"/>
              <w:rPr>
                <w:highlight w:val="yellow"/>
                <w:lang w:val="en-AU"/>
              </w:rPr>
            </w:pPr>
            <w:r w:rsidRPr="00E82878">
              <w:t xml:space="preserve">Combined stress and rest, stress and re-injection or rest and redistribution myocardial perfusion study, including delayed imaging or re-injection protocol on a subsequent occasion - with single photon emission </w:t>
            </w:r>
            <w:r w:rsidRPr="00E82878">
              <w:lastRenderedPageBreak/>
              <w:t>tomography and with planar imaging when undertaken (R)</w:t>
            </w:r>
          </w:p>
        </w:tc>
        <w:tc>
          <w:tcPr>
            <w:tcW w:w="857" w:type="dxa"/>
          </w:tcPr>
          <w:p w14:paraId="54672814" w14:textId="77777777" w:rsidR="007A08C2" w:rsidRPr="00FB48BC" w:rsidRDefault="007A08C2" w:rsidP="000605CE">
            <w:pPr>
              <w:pStyle w:val="02Tabletext"/>
              <w:rPr>
                <w:highlight w:val="yellow"/>
                <w:shd w:val="clear" w:color="auto" w:fill="FFFFFF"/>
                <w:lang w:val="en-AU"/>
              </w:rPr>
            </w:pPr>
            <w:r w:rsidRPr="00E82878">
              <w:lastRenderedPageBreak/>
              <w:t>$834.90</w:t>
            </w:r>
          </w:p>
        </w:tc>
        <w:tc>
          <w:tcPr>
            <w:tcW w:w="886" w:type="dxa"/>
            <w:tcMar>
              <w:top w:w="57" w:type="dxa"/>
              <w:left w:w="57" w:type="dxa"/>
              <w:bottom w:w="57" w:type="dxa"/>
            </w:tcMar>
          </w:tcPr>
          <w:p w14:paraId="147978C9" w14:textId="77777777" w:rsidR="007A08C2" w:rsidRPr="00FB48BC" w:rsidRDefault="007A08C2" w:rsidP="000605CE">
            <w:pPr>
              <w:pStyle w:val="02Tabletext"/>
              <w:rPr>
                <w:highlight w:val="yellow"/>
                <w:lang w:val="en-AU"/>
              </w:rPr>
            </w:pPr>
            <w:r w:rsidRPr="00E82878">
              <w:t>74,831</w:t>
            </w:r>
          </w:p>
        </w:tc>
        <w:tc>
          <w:tcPr>
            <w:tcW w:w="1158" w:type="dxa"/>
          </w:tcPr>
          <w:p w14:paraId="131B719E" w14:textId="77777777" w:rsidR="007A08C2" w:rsidRPr="00FB48BC" w:rsidRDefault="007A08C2" w:rsidP="000605CE">
            <w:pPr>
              <w:pStyle w:val="02Tabletext"/>
              <w:rPr>
                <w:highlight w:val="yellow"/>
                <w:shd w:val="clear" w:color="auto" w:fill="FFFFFF"/>
                <w:lang w:val="en-AU"/>
              </w:rPr>
            </w:pPr>
            <w:r w:rsidRPr="00E82878">
              <w:t>$58,475,142</w:t>
            </w:r>
          </w:p>
        </w:tc>
        <w:tc>
          <w:tcPr>
            <w:tcW w:w="857" w:type="dxa"/>
          </w:tcPr>
          <w:p w14:paraId="1EE26F86" w14:textId="77777777" w:rsidR="007A08C2" w:rsidRPr="00E82878" w:rsidRDefault="007A08C2" w:rsidP="000605CE">
            <w:pPr>
              <w:pStyle w:val="02Tabletext"/>
            </w:pPr>
            <w:r>
              <w:rPr>
                <w:color w:val="000000"/>
              </w:rPr>
              <w:t>70119</w:t>
            </w:r>
          </w:p>
        </w:tc>
        <w:tc>
          <w:tcPr>
            <w:tcW w:w="769" w:type="dxa"/>
          </w:tcPr>
          <w:p w14:paraId="6FDD3933" w14:textId="77777777" w:rsidR="007A08C2" w:rsidRPr="00E82878" w:rsidRDefault="007A08C2" w:rsidP="000605CE">
            <w:pPr>
              <w:pStyle w:val="02Tabletext"/>
            </w:pPr>
            <w:r>
              <w:rPr>
                <w:color w:val="000000"/>
              </w:rPr>
              <w:t>$54,780,082.00</w:t>
            </w:r>
          </w:p>
        </w:tc>
      </w:tr>
      <w:tr w:rsidR="007A08C2" w:rsidRPr="00FB48BC" w14:paraId="7C474EC4" w14:textId="77777777" w:rsidTr="00FD6810">
        <w:tc>
          <w:tcPr>
            <w:tcW w:w="697" w:type="dxa"/>
            <w:tcMar>
              <w:top w:w="57" w:type="dxa"/>
              <w:left w:w="57" w:type="dxa"/>
              <w:bottom w:w="57" w:type="dxa"/>
            </w:tcMar>
          </w:tcPr>
          <w:p w14:paraId="2E9F4583" w14:textId="77777777" w:rsidR="007A08C2" w:rsidRPr="00FB48BC" w:rsidRDefault="007A08C2" w:rsidP="000605CE">
            <w:pPr>
              <w:pStyle w:val="02Tabletext"/>
              <w:rPr>
                <w:b/>
                <w:highlight w:val="yellow"/>
                <w:lang w:val="en-AU"/>
              </w:rPr>
            </w:pPr>
            <w:r w:rsidRPr="00E82878">
              <w:t>61651</w:t>
            </w:r>
          </w:p>
        </w:tc>
        <w:tc>
          <w:tcPr>
            <w:tcW w:w="3887" w:type="dxa"/>
            <w:tcMar>
              <w:top w:w="57" w:type="dxa"/>
              <w:left w:w="57" w:type="dxa"/>
              <w:bottom w:w="57" w:type="dxa"/>
            </w:tcMar>
          </w:tcPr>
          <w:p w14:paraId="2F3A8490" w14:textId="77777777" w:rsidR="007A08C2" w:rsidRPr="00FB48BC" w:rsidRDefault="007A08C2" w:rsidP="000605CE">
            <w:pPr>
              <w:pStyle w:val="02Tabletext"/>
              <w:rPr>
                <w:highlight w:val="yellow"/>
                <w:shd w:val="clear" w:color="auto" w:fill="FFFFFF"/>
                <w:lang w:val="en-AU"/>
              </w:rPr>
            </w:pPr>
            <w:r w:rsidRPr="00E82878">
              <w:t>Single stress or rest myocardial perfusion study - planar imaging (r) (nk)</w:t>
            </w:r>
          </w:p>
        </w:tc>
        <w:tc>
          <w:tcPr>
            <w:tcW w:w="857" w:type="dxa"/>
          </w:tcPr>
          <w:p w14:paraId="72FC5736" w14:textId="77777777" w:rsidR="007A08C2" w:rsidRPr="00FB48BC" w:rsidRDefault="007A08C2" w:rsidP="000605CE">
            <w:pPr>
              <w:pStyle w:val="02Tabletext"/>
              <w:rPr>
                <w:highlight w:val="yellow"/>
                <w:lang w:val="en-AU"/>
              </w:rPr>
            </w:pPr>
            <w:r w:rsidRPr="00E82878">
              <w:t>$224.45</w:t>
            </w:r>
          </w:p>
        </w:tc>
        <w:tc>
          <w:tcPr>
            <w:tcW w:w="886" w:type="dxa"/>
            <w:tcMar>
              <w:top w:w="57" w:type="dxa"/>
              <w:left w:w="57" w:type="dxa"/>
              <w:bottom w:w="57" w:type="dxa"/>
            </w:tcMar>
          </w:tcPr>
          <w:p w14:paraId="55AA96B8" w14:textId="77777777" w:rsidR="007A08C2" w:rsidRPr="00FB48BC" w:rsidRDefault="007A08C2" w:rsidP="000605CE">
            <w:pPr>
              <w:pStyle w:val="02Tabletext"/>
              <w:rPr>
                <w:highlight w:val="yellow"/>
                <w:shd w:val="clear" w:color="auto" w:fill="FFFFFF"/>
                <w:lang w:val="en-AU"/>
              </w:rPr>
            </w:pPr>
            <w:r w:rsidRPr="00E82878">
              <w:t>None</w:t>
            </w:r>
          </w:p>
        </w:tc>
        <w:tc>
          <w:tcPr>
            <w:tcW w:w="1158" w:type="dxa"/>
          </w:tcPr>
          <w:p w14:paraId="0C650476" w14:textId="77777777" w:rsidR="007A08C2" w:rsidRPr="00FB48BC" w:rsidRDefault="007A08C2" w:rsidP="000605CE">
            <w:pPr>
              <w:pStyle w:val="02Tabletext"/>
              <w:rPr>
                <w:highlight w:val="yellow"/>
                <w:lang w:val="en-AU"/>
              </w:rPr>
            </w:pPr>
            <w:r w:rsidRPr="00E82878">
              <w:t>None</w:t>
            </w:r>
          </w:p>
        </w:tc>
        <w:tc>
          <w:tcPr>
            <w:tcW w:w="857" w:type="dxa"/>
          </w:tcPr>
          <w:p w14:paraId="1A68E0C3" w14:textId="77777777" w:rsidR="007A08C2" w:rsidRPr="00E82878" w:rsidRDefault="007A08C2" w:rsidP="000605CE">
            <w:pPr>
              <w:pStyle w:val="02Tabletext"/>
            </w:pPr>
            <w:r>
              <w:rPr>
                <w:color w:val="000000"/>
              </w:rPr>
              <w:t>0</w:t>
            </w:r>
          </w:p>
        </w:tc>
        <w:tc>
          <w:tcPr>
            <w:tcW w:w="769" w:type="dxa"/>
          </w:tcPr>
          <w:p w14:paraId="44834DAA" w14:textId="77777777" w:rsidR="007A08C2" w:rsidRPr="00E82878" w:rsidRDefault="007A08C2" w:rsidP="000605CE">
            <w:pPr>
              <w:pStyle w:val="02Tabletext"/>
            </w:pPr>
            <w:r>
              <w:rPr>
                <w:color w:val="000000"/>
              </w:rPr>
              <w:t>$0.00</w:t>
            </w:r>
          </w:p>
        </w:tc>
      </w:tr>
      <w:tr w:rsidR="007A08C2" w:rsidRPr="00FB48BC" w14:paraId="254ED117" w14:textId="77777777" w:rsidTr="00FD6810">
        <w:tc>
          <w:tcPr>
            <w:tcW w:w="697" w:type="dxa"/>
            <w:tcMar>
              <w:top w:w="57" w:type="dxa"/>
              <w:left w:w="57" w:type="dxa"/>
              <w:bottom w:w="57" w:type="dxa"/>
            </w:tcMar>
          </w:tcPr>
          <w:p w14:paraId="56A5B781" w14:textId="77777777" w:rsidR="007A08C2" w:rsidRPr="00FB48BC" w:rsidRDefault="007A08C2" w:rsidP="000605CE">
            <w:pPr>
              <w:pStyle w:val="02Tabletext"/>
              <w:rPr>
                <w:b/>
                <w:highlight w:val="yellow"/>
                <w:lang w:val="en-AU"/>
              </w:rPr>
            </w:pPr>
            <w:r w:rsidRPr="00E82878">
              <w:t>61652</w:t>
            </w:r>
          </w:p>
        </w:tc>
        <w:tc>
          <w:tcPr>
            <w:tcW w:w="3887" w:type="dxa"/>
            <w:tcMar>
              <w:top w:w="57" w:type="dxa"/>
              <w:left w:w="57" w:type="dxa"/>
              <w:bottom w:w="57" w:type="dxa"/>
            </w:tcMar>
          </w:tcPr>
          <w:p w14:paraId="2E7DA4E9" w14:textId="77777777" w:rsidR="007A08C2" w:rsidRPr="00FB48BC" w:rsidRDefault="007A08C2" w:rsidP="000605CE">
            <w:pPr>
              <w:pStyle w:val="02Tabletext"/>
              <w:rPr>
                <w:highlight w:val="yellow"/>
                <w:shd w:val="clear" w:color="auto" w:fill="FFFFFF"/>
                <w:lang w:val="en-AU"/>
              </w:rPr>
            </w:pPr>
            <w:r w:rsidRPr="00E82878">
              <w:t>Single stress or rest myocardial perfusion study - with single photon emission tomography and with planar imaging when undertaken (r) (nk)</w:t>
            </w:r>
          </w:p>
        </w:tc>
        <w:tc>
          <w:tcPr>
            <w:tcW w:w="857" w:type="dxa"/>
          </w:tcPr>
          <w:p w14:paraId="252C3857" w14:textId="77777777" w:rsidR="007A08C2" w:rsidRPr="00FB48BC" w:rsidRDefault="007A08C2" w:rsidP="000605CE">
            <w:pPr>
              <w:pStyle w:val="02Tabletext"/>
              <w:rPr>
                <w:highlight w:val="yellow"/>
                <w:lang w:val="en-AU"/>
              </w:rPr>
            </w:pPr>
            <w:r w:rsidRPr="00E82878">
              <w:t>$282.65</w:t>
            </w:r>
          </w:p>
        </w:tc>
        <w:tc>
          <w:tcPr>
            <w:tcW w:w="886" w:type="dxa"/>
            <w:tcMar>
              <w:top w:w="57" w:type="dxa"/>
              <w:left w:w="57" w:type="dxa"/>
              <w:bottom w:w="57" w:type="dxa"/>
            </w:tcMar>
          </w:tcPr>
          <w:p w14:paraId="2C7A3633" w14:textId="77777777" w:rsidR="007A08C2" w:rsidRPr="00FB48BC" w:rsidRDefault="007A08C2" w:rsidP="000605CE">
            <w:pPr>
              <w:pStyle w:val="02Tabletext"/>
              <w:rPr>
                <w:highlight w:val="yellow"/>
                <w:shd w:val="clear" w:color="auto" w:fill="FFFFFF"/>
                <w:lang w:val="en-AU"/>
              </w:rPr>
            </w:pPr>
            <w:r w:rsidRPr="00E82878">
              <w:t>None</w:t>
            </w:r>
          </w:p>
        </w:tc>
        <w:tc>
          <w:tcPr>
            <w:tcW w:w="1158" w:type="dxa"/>
          </w:tcPr>
          <w:p w14:paraId="677E1F23" w14:textId="77777777" w:rsidR="007A08C2" w:rsidRPr="00FB48BC" w:rsidRDefault="007A08C2" w:rsidP="000605CE">
            <w:pPr>
              <w:pStyle w:val="02Tabletext"/>
              <w:rPr>
                <w:highlight w:val="yellow"/>
                <w:lang w:val="en-AU"/>
              </w:rPr>
            </w:pPr>
            <w:r w:rsidRPr="00E82878">
              <w:t>None</w:t>
            </w:r>
          </w:p>
        </w:tc>
        <w:tc>
          <w:tcPr>
            <w:tcW w:w="857" w:type="dxa"/>
          </w:tcPr>
          <w:p w14:paraId="6C7D6F08" w14:textId="77777777" w:rsidR="007A08C2" w:rsidRPr="00E82878" w:rsidRDefault="007A08C2" w:rsidP="000605CE">
            <w:pPr>
              <w:pStyle w:val="02Tabletext"/>
            </w:pPr>
            <w:r>
              <w:rPr>
                <w:color w:val="000000"/>
              </w:rPr>
              <w:t>0</w:t>
            </w:r>
          </w:p>
        </w:tc>
        <w:tc>
          <w:tcPr>
            <w:tcW w:w="769" w:type="dxa"/>
          </w:tcPr>
          <w:p w14:paraId="231986A3" w14:textId="77777777" w:rsidR="007A08C2" w:rsidRPr="00E82878" w:rsidRDefault="007A08C2" w:rsidP="000605CE">
            <w:pPr>
              <w:pStyle w:val="02Tabletext"/>
            </w:pPr>
            <w:r>
              <w:rPr>
                <w:color w:val="000000"/>
              </w:rPr>
              <w:t>$0.00</w:t>
            </w:r>
          </w:p>
        </w:tc>
      </w:tr>
      <w:tr w:rsidR="007A08C2" w:rsidRPr="00FB48BC" w14:paraId="3925D346" w14:textId="77777777" w:rsidTr="00FD6810">
        <w:tc>
          <w:tcPr>
            <w:tcW w:w="697" w:type="dxa"/>
            <w:tcMar>
              <w:top w:w="57" w:type="dxa"/>
              <w:left w:w="57" w:type="dxa"/>
              <w:bottom w:w="57" w:type="dxa"/>
            </w:tcMar>
          </w:tcPr>
          <w:p w14:paraId="5BB829D5" w14:textId="77777777" w:rsidR="007A08C2" w:rsidRPr="00FB48BC" w:rsidRDefault="007A08C2" w:rsidP="000605CE">
            <w:pPr>
              <w:pStyle w:val="02Tabletext"/>
              <w:rPr>
                <w:b/>
                <w:highlight w:val="yellow"/>
                <w:lang w:val="en-AU"/>
              </w:rPr>
            </w:pPr>
            <w:r w:rsidRPr="00E82878">
              <w:t>61653</w:t>
            </w:r>
          </w:p>
        </w:tc>
        <w:tc>
          <w:tcPr>
            <w:tcW w:w="3887" w:type="dxa"/>
            <w:tcMar>
              <w:top w:w="57" w:type="dxa"/>
              <w:left w:w="57" w:type="dxa"/>
              <w:bottom w:w="57" w:type="dxa"/>
            </w:tcMar>
          </w:tcPr>
          <w:p w14:paraId="4329BF59" w14:textId="77777777" w:rsidR="007A08C2" w:rsidRPr="00FB48BC" w:rsidRDefault="007A08C2" w:rsidP="000605CE">
            <w:pPr>
              <w:pStyle w:val="02Tabletext"/>
              <w:rPr>
                <w:highlight w:val="yellow"/>
                <w:shd w:val="clear" w:color="auto" w:fill="FFFFFF"/>
                <w:lang w:val="en-AU"/>
              </w:rPr>
            </w:pPr>
            <w:r w:rsidRPr="00E82878">
              <w:t>Combined stress and rest, stress and re-injection or rest and redistribution myocardial perfusion study, including delayed imaging or re-injection protocol on a subsequent occasion - planar imaging (r) (nk)</w:t>
            </w:r>
          </w:p>
        </w:tc>
        <w:tc>
          <w:tcPr>
            <w:tcW w:w="857" w:type="dxa"/>
          </w:tcPr>
          <w:p w14:paraId="339E938C" w14:textId="77777777" w:rsidR="007A08C2" w:rsidRPr="00FB48BC" w:rsidRDefault="007A08C2" w:rsidP="000605CE">
            <w:pPr>
              <w:pStyle w:val="02Tabletext"/>
              <w:rPr>
                <w:highlight w:val="yellow"/>
                <w:lang w:val="en-AU"/>
              </w:rPr>
            </w:pPr>
            <w:r w:rsidRPr="00E82878">
              <w:t>$354.85</w:t>
            </w:r>
          </w:p>
        </w:tc>
        <w:tc>
          <w:tcPr>
            <w:tcW w:w="886" w:type="dxa"/>
            <w:tcMar>
              <w:top w:w="57" w:type="dxa"/>
              <w:left w:w="57" w:type="dxa"/>
              <w:bottom w:w="57" w:type="dxa"/>
            </w:tcMar>
          </w:tcPr>
          <w:p w14:paraId="658F3002" w14:textId="77777777" w:rsidR="007A08C2" w:rsidRPr="00FB48BC" w:rsidRDefault="007A08C2" w:rsidP="000605CE">
            <w:pPr>
              <w:pStyle w:val="02Tabletext"/>
              <w:rPr>
                <w:highlight w:val="yellow"/>
                <w:shd w:val="clear" w:color="auto" w:fill="FFFFFF"/>
                <w:lang w:val="en-AU"/>
              </w:rPr>
            </w:pPr>
            <w:r w:rsidRPr="00E82878">
              <w:t>None</w:t>
            </w:r>
          </w:p>
        </w:tc>
        <w:tc>
          <w:tcPr>
            <w:tcW w:w="1158" w:type="dxa"/>
          </w:tcPr>
          <w:p w14:paraId="4131A7E0" w14:textId="77777777" w:rsidR="007A08C2" w:rsidRPr="00FB48BC" w:rsidRDefault="007A08C2" w:rsidP="000605CE">
            <w:pPr>
              <w:pStyle w:val="02Tabletext"/>
              <w:rPr>
                <w:highlight w:val="yellow"/>
                <w:lang w:val="en-AU"/>
              </w:rPr>
            </w:pPr>
            <w:r w:rsidRPr="00E82878">
              <w:t>None</w:t>
            </w:r>
          </w:p>
        </w:tc>
        <w:tc>
          <w:tcPr>
            <w:tcW w:w="857" w:type="dxa"/>
          </w:tcPr>
          <w:p w14:paraId="29020C7A" w14:textId="77777777" w:rsidR="007A08C2" w:rsidRPr="00E82878" w:rsidRDefault="007A08C2" w:rsidP="000605CE">
            <w:pPr>
              <w:pStyle w:val="02Tabletext"/>
            </w:pPr>
            <w:r>
              <w:rPr>
                <w:color w:val="000000"/>
              </w:rPr>
              <w:t>0</w:t>
            </w:r>
          </w:p>
        </w:tc>
        <w:tc>
          <w:tcPr>
            <w:tcW w:w="769" w:type="dxa"/>
          </w:tcPr>
          <w:p w14:paraId="4EA55E77" w14:textId="77777777" w:rsidR="007A08C2" w:rsidRPr="00E82878" w:rsidRDefault="007A08C2" w:rsidP="000605CE">
            <w:pPr>
              <w:pStyle w:val="02Tabletext"/>
            </w:pPr>
            <w:r>
              <w:rPr>
                <w:color w:val="000000"/>
              </w:rPr>
              <w:t>$0.00</w:t>
            </w:r>
          </w:p>
        </w:tc>
      </w:tr>
      <w:tr w:rsidR="007A08C2" w:rsidRPr="00FB48BC" w14:paraId="0B8FAC82" w14:textId="77777777" w:rsidTr="00FD6810">
        <w:tc>
          <w:tcPr>
            <w:tcW w:w="697" w:type="dxa"/>
            <w:tcMar>
              <w:top w:w="57" w:type="dxa"/>
              <w:left w:w="57" w:type="dxa"/>
              <w:bottom w:w="57" w:type="dxa"/>
            </w:tcMar>
          </w:tcPr>
          <w:p w14:paraId="7B26E850" w14:textId="77777777" w:rsidR="007A08C2" w:rsidRPr="00FB48BC" w:rsidRDefault="007A08C2" w:rsidP="000605CE">
            <w:pPr>
              <w:pStyle w:val="02Tabletext"/>
              <w:rPr>
                <w:b/>
                <w:highlight w:val="yellow"/>
                <w:lang w:val="en-AU"/>
              </w:rPr>
            </w:pPr>
            <w:r w:rsidRPr="00E82878">
              <w:t>61654</w:t>
            </w:r>
          </w:p>
        </w:tc>
        <w:tc>
          <w:tcPr>
            <w:tcW w:w="3887" w:type="dxa"/>
            <w:tcMar>
              <w:top w:w="57" w:type="dxa"/>
              <w:left w:w="57" w:type="dxa"/>
              <w:bottom w:w="57" w:type="dxa"/>
            </w:tcMar>
          </w:tcPr>
          <w:p w14:paraId="1EAB34A2" w14:textId="77777777" w:rsidR="007A08C2" w:rsidRPr="00FB48BC" w:rsidRDefault="007A08C2" w:rsidP="000605CE">
            <w:pPr>
              <w:pStyle w:val="02Tabletext"/>
              <w:rPr>
                <w:highlight w:val="yellow"/>
                <w:shd w:val="clear" w:color="auto" w:fill="FFFFFF"/>
                <w:lang w:val="en-AU"/>
              </w:rPr>
            </w:pPr>
            <w:r w:rsidRPr="00E82878">
              <w:t>Combined stress and rest, stress and re-injection or rest and redistribution myocardial perfusion study, including delayed imaging or re-injection protocol on a subsequent occasion - with single photon emission tomography and with planar imaging when undertaken (r) (nk)</w:t>
            </w:r>
          </w:p>
        </w:tc>
        <w:tc>
          <w:tcPr>
            <w:tcW w:w="857" w:type="dxa"/>
          </w:tcPr>
          <w:p w14:paraId="290EF029" w14:textId="77777777" w:rsidR="007A08C2" w:rsidRPr="00FB48BC" w:rsidRDefault="007A08C2" w:rsidP="000605CE">
            <w:pPr>
              <w:pStyle w:val="02Tabletext"/>
              <w:rPr>
                <w:highlight w:val="yellow"/>
                <w:lang w:val="en-AU"/>
              </w:rPr>
            </w:pPr>
            <w:r w:rsidRPr="00E82878">
              <w:t>$417.45</w:t>
            </w:r>
          </w:p>
        </w:tc>
        <w:tc>
          <w:tcPr>
            <w:tcW w:w="886" w:type="dxa"/>
            <w:tcMar>
              <w:top w:w="57" w:type="dxa"/>
              <w:left w:w="57" w:type="dxa"/>
              <w:bottom w:w="57" w:type="dxa"/>
            </w:tcMar>
          </w:tcPr>
          <w:p w14:paraId="3D202F69" w14:textId="77777777" w:rsidR="007A08C2" w:rsidRPr="00FB48BC" w:rsidRDefault="007A08C2" w:rsidP="000605CE">
            <w:pPr>
              <w:pStyle w:val="02Tabletext"/>
              <w:rPr>
                <w:highlight w:val="yellow"/>
                <w:shd w:val="clear" w:color="auto" w:fill="FFFFFF"/>
                <w:lang w:val="en-AU"/>
              </w:rPr>
            </w:pPr>
            <w:r w:rsidRPr="00E82878">
              <w:t>1</w:t>
            </w:r>
          </w:p>
        </w:tc>
        <w:tc>
          <w:tcPr>
            <w:tcW w:w="1158" w:type="dxa"/>
          </w:tcPr>
          <w:p w14:paraId="16C792CF" w14:textId="77777777" w:rsidR="007A08C2" w:rsidRPr="00FB48BC" w:rsidRDefault="007A08C2" w:rsidP="000605CE">
            <w:pPr>
              <w:pStyle w:val="02Tabletext"/>
              <w:rPr>
                <w:highlight w:val="yellow"/>
                <w:lang w:val="en-AU"/>
              </w:rPr>
            </w:pPr>
            <w:r w:rsidRPr="00E82878">
              <w:t>$392</w:t>
            </w:r>
          </w:p>
        </w:tc>
        <w:tc>
          <w:tcPr>
            <w:tcW w:w="857" w:type="dxa"/>
          </w:tcPr>
          <w:p w14:paraId="0157C381" w14:textId="77777777" w:rsidR="007A08C2" w:rsidRPr="00E82878" w:rsidRDefault="007A08C2" w:rsidP="000605CE">
            <w:pPr>
              <w:pStyle w:val="02Tabletext"/>
            </w:pPr>
            <w:r>
              <w:rPr>
                <w:color w:val="000000"/>
              </w:rPr>
              <w:t>4</w:t>
            </w:r>
          </w:p>
        </w:tc>
        <w:tc>
          <w:tcPr>
            <w:tcW w:w="769" w:type="dxa"/>
          </w:tcPr>
          <w:p w14:paraId="1EF3D719" w14:textId="77777777" w:rsidR="007A08C2" w:rsidRPr="00E82878" w:rsidRDefault="007A08C2" w:rsidP="000605CE">
            <w:pPr>
              <w:pStyle w:val="02Tabletext"/>
            </w:pPr>
            <w:r>
              <w:rPr>
                <w:color w:val="000000"/>
              </w:rPr>
              <w:t>$1,582.00</w:t>
            </w:r>
          </w:p>
        </w:tc>
      </w:tr>
    </w:tbl>
    <w:p w14:paraId="21D9AEB7" w14:textId="77777777" w:rsidR="00F65D8F" w:rsidRPr="00FD6810" w:rsidRDefault="00F65D8F" w:rsidP="000F0129">
      <w:r w:rsidRPr="00FD6810">
        <w:br w:type="page"/>
      </w:r>
    </w:p>
    <w:p w14:paraId="37105625" w14:textId="77777777" w:rsidR="00F65D8F" w:rsidRPr="00FB48BC" w:rsidRDefault="00804736" w:rsidP="00F65D8F">
      <w:pPr>
        <w:pStyle w:val="AppendixStyle1"/>
      </w:pPr>
      <w:bookmarkStart w:id="849" w:name="_Toc518382967"/>
      <w:r>
        <w:lastRenderedPageBreak/>
        <w:t>Index of MBS items</w:t>
      </w:r>
      <w:r w:rsidR="00F65D8F">
        <w:t xml:space="preserve"> and recommendation</w:t>
      </w:r>
      <w:r>
        <w:t xml:space="preserve"> number</w:t>
      </w:r>
      <w:r w:rsidR="00F65D8F">
        <w:t>s</w:t>
      </w:r>
      <w:bookmarkEnd w:id="849"/>
      <w:r w:rsidR="00C61EC0">
        <w:t xml:space="preserve"> </w:t>
      </w:r>
    </w:p>
    <w:p w14:paraId="08C5995B" w14:textId="77777777" w:rsidR="00F65D8F" w:rsidRPr="00FD6810" w:rsidRDefault="00C61EC0" w:rsidP="00B325D6">
      <w:pPr>
        <w:tabs>
          <w:tab w:val="left" w:pos="3334"/>
        </w:tabs>
      </w:pPr>
      <w:r>
        <w:t xml:space="preserve">*updated to reflect changes to recommendations </w:t>
      </w:r>
      <w:r w:rsidR="006771FA">
        <w:t xml:space="preserve">that were </w:t>
      </w:r>
      <w:r>
        <w:t xml:space="preserve">agreed </w:t>
      </w:r>
      <w:r w:rsidR="006771FA">
        <w:t xml:space="preserve">to </w:t>
      </w:r>
      <w:r>
        <w:t>after consultation</w:t>
      </w:r>
      <w:r w:rsidR="001A5379">
        <w:t xml:space="preserve"> (113 items have some level of change recommended, 12 items obsolete, and 63 no changes)</w:t>
      </w:r>
    </w:p>
    <w:tbl>
      <w:tblPr>
        <w:tblStyle w:val="TableGrid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28" w:type="dxa"/>
          <w:bottom w:w="28" w:type="dxa"/>
          <w:right w:w="28" w:type="dxa"/>
        </w:tblCellMar>
        <w:tblLook w:val="04A0" w:firstRow="1" w:lastRow="0" w:firstColumn="1" w:lastColumn="0" w:noHBand="0" w:noVBand="1"/>
        <w:tblCaption w:val="Summary of all items reviewed"/>
        <w:tblDescription w:val="This table presents the MBS descriptor and basic data for all items reviewed by the Cardiac Committee, including &quot;NK&quot; items which are duplicates of standard imaging items to cover services performed with older equipment. The table has 5 columns, Item number, descriptor, schedule fee, services 2014/15, and benefits 2014/15. Each row is a new item and there are 188 rows."/>
      </w:tblPr>
      <w:tblGrid>
        <w:gridCol w:w="670"/>
        <w:gridCol w:w="4774"/>
        <w:gridCol w:w="1701"/>
        <w:gridCol w:w="1417"/>
      </w:tblGrid>
      <w:tr w:rsidR="00A921E0" w:rsidRPr="00FB48BC" w14:paraId="5F772A27" w14:textId="77777777" w:rsidTr="00214607">
        <w:trPr>
          <w:cnfStyle w:val="100000000000" w:firstRow="1" w:lastRow="0" w:firstColumn="0" w:lastColumn="0" w:oddVBand="0" w:evenVBand="0" w:oddHBand="0" w:evenHBand="0" w:firstRowFirstColumn="0" w:firstRowLastColumn="0" w:lastRowFirstColumn="0" w:lastRowLastColumn="0"/>
          <w:cantSplit/>
          <w:trHeight w:val="182"/>
          <w:tblHeader/>
        </w:trPr>
        <w:tc>
          <w:tcPr>
            <w:tcW w:w="670" w:type="dxa"/>
            <w:shd w:val="clear" w:color="auto" w:fill="F2F2F2" w:themeFill="background1" w:themeFillShade="F2"/>
            <w:tcMar>
              <w:top w:w="57" w:type="dxa"/>
              <w:left w:w="57" w:type="dxa"/>
              <w:bottom w:w="57" w:type="dxa"/>
            </w:tcMar>
            <w:vAlign w:val="bottom"/>
          </w:tcPr>
          <w:p w14:paraId="1F98F401" w14:textId="77777777" w:rsidR="00A921E0" w:rsidRPr="00837448" w:rsidRDefault="00A921E0" w:rsidP="00B73546">
            <w:pPr>
              <w:pStyle w:val="01Tableheaderrow"/>
              <w:rPr>
                <w:b/>
                <w:lang w:val="en-AU"/>
              </w:rPr>
            </w:pPr>
            <w:r w:rsidRPr="00837448">
              <w:rPr>
                <w:b/>
                <w:lang w:val="en-AU"/>
              </w:rPr>
              <w:t>Item #</w:t>
            </w:r>
          </w:p>
        </w:tc>
        <w:tc>
          <w:tcPr>
            <w:tcW w:w="4774" w:type="dxa"/>
            <w:shd w:val="clear" w:color="auto" w:fill="F2F2F2" w:themeFill="background1" w:themeFillShade="F2"/>
            <w:tcMar>
              <w:top w:w="57" w:type="dxa"/>
              <w:left w:w="57" w:type="dxa"/>
              <w:bottom w:w="57" w:type="dxa"/>
            </w:tcMar>
            <w:vAlign w:val="bottom"/>
          </w:tcPr>
          <w:p w14:paraId="49D589D4" w14:textId="77777777" w:rsidR="00A921E0" w:rsidRPr="00837448" w:rsidRDefault="00A921E0" w:rsidP="00B73546">
            <w:pPr>
              <w:pStyle w:val="01Tableheaderrow"/>
              <w:rPr>
                <w:b/>
                <w:lang w:val="en-AU"/>
              </w:rPr>
            </w:pPr>
            <w:r w:rsidRPr="00837448">
              <w:rPr>
                <w:b/>
                <w:lang w:val="en-AU"/>
              </w:rPr>
              <w:t>Descriptor</w:t>
            </w:r>
          </w:p>
        </w:tc>
        <w:tc>
          <w:tcPr>
            <w:tcW w:w="1701" w:type="dxa"/>
            <w:shd w:val="clear" w:color="auto" w:fill="F2F2F2" w:themeFill="background1" w:themeFillShade="F2"/>
            <w:vAlign w:val="bottom"/>
          </w:tcPr>
          <w:p w14:paraId="20155E16" w14:textId="77777777" w:rsidR="00A921E0" w:rsidRDefault="00A921E0" w:rsidP="00B73546">
            <w:pPr>
              <w:pStyle w:val="01Tableheaderrow"/>
              <w:rPr>
                <w:b/>
                <w:lang w:val="en-AU"/>
              </w:rPr>
            </w:pPr>
            <w:r>
              <w:rPr>
                <w:b/>
                <w:lang w:val="en-AU"/>
              </w:rPr>
              <w:t>Recommendation</w:t>
            </w:r>
          </w:p>
          <w:p w14:paraId="6EC74430" w14:textId="77777777" w:rsidR="00A921E0" w:rsidRPr="00837448" w:rsidRDefault="00A921E0" w:rsidP="00085F24">
            <w:pPr>
              <w:pStyle w:val="01Tableheaderrow"/>
              <w:rPr>
                <w:b/>
                <w:lang w:val="en-AU"/>
              </w:rPr>
            </w:pPr>
            <w:r>
              <w:rPr>
                <w:b/>
                <w:lang w:val="en-AU"/>
              </w:rPr>
              <w:t xml:space="preserve">number </w:t>
            </w:r>
          </w:p>
        </w:tc>
        <w:tc>
          <w:tcPr>
            <w:tcW w:w="1417" w:type="dxa"/>
            <w:shd w:val="clear" w:color="auto" w:fill="F2F2F2" w:themeFill="background1" w:themeFillShade="F2"/>
          </w:tcPr>
          <w:p w14:paraId="6D8FC93D" w14:textId="77777777" w:rsidR="00A921E0" w:rsidRDefault="00A921E0" w:rsidP="00085F24">
            <w:pPr>
              <w:pStyle w:val="01Tableheaderrow"/>
              <w:rPr>
                <w:b/>
                <w:lang w:val="en-AU"/>
              </w:rPr>
            </w:pPr>
            <w:r>
              <w:rPr>
                <w:b/>
                <w:lang w:val="en-AU"/>
              </w:rPr>
              <w:t xml:space="preserve">Type </w:t>
            </w:r>
          </w:p>
          <w:p w14:paraId="40282744" w14:textId="77777777" w:rsidR="00A921E0" w:rsidRDefault="00A921E0" w:rsidP="00CE3939">
            <w:pPr>
              <w:pStyle w:val="01Tableheaderrow"/>
              <w:rPr>
                <w:b/>
                <w:lang w:val="en-AU"/>
              </w:rPr>
            </w:pPr>
            <w:r>
              <w:rPr>
                <w:b/>
                <w:lang w:val="en-AU"/>
              </w:rPr>
              <w:t>(change, unchanged, delete or obsolete)</w:t>
            </w:r>
          </w:p>
        </w:tc>
      </w:tr>
      <w:tr w:rsidR="00A921E0" w:rsidRPr="00FB48BC" w14:paraId="6B162AAB" w14:textId="77777777" w:rsidTr="00214607">
        <w:trPr>
          <w:cantSplit/>
        </w:trPr>
        <w:tc>
          <w:tcPr>
            <w:tcW w:w="670" w:type="dxa"/>
            <w:tcMar>
              <w:top w:w="57" w:type="dxa"/>
              <w:left w:w="57" w:type="dxa"/>
              <w:bottom w:w="57" w:type="dxa"/>
            </w:tcMar>
          </w:tcPr>
          <w:p w14:paraId="7998FAD3" w14:textId="77777777" w:rsidR="00A921E0" w:rsidRPr="00FB48BC" w:rsidRDefault="00A921E0" w:rsidP="00B73546">
            <w:pPr>
              <w:pStyle w:val="02Tabletext"/>
              <w:rPr>
                <w:highlight w:val="yellow"/>
                <w:lang w:val="en-AU"/>
              </w:rPr>
            </w:pPr>
            <w:r w:rsidRPr="008F4E1B">
              <w:t>11700</w:t>
            </w:r>
          </w:p>
        </w:tc>
        <w:tc>
          <w:tcPr>
            <w:tcW w:w="4774" w:type="dxa"/>
            <w:tcMar>
              <w:top w:w="57" w:type="dxa"/>
              <w:left w:w="57" w:type="dxa"/>
              <w:bottom w:w="57" w:type="dxa"/>
            </w:tcMar>
          </w:tcPr>
          <w:p w14:paraId="7CDB56A0" w14:textId="77777777" w:rsidR="00A921E0" w:rsidRPr="00FB48BC" w:rsidRDefault="00A921E0" w:rsidP="00B73546">
            <w:pPr>
              <w:pStyle w:val="02Tabletext"/>
              <w:rPr>
                <w:highlight w:val="yellow"/>
                <w:lang w:val="en-AU"/>
              </w:rPr>
            </w:pPr>
            <w:r w:rsidRPr="008F4E1B">
              <w:t>Twelve-lead electrocardiography, tracing and report</w:t>
            </w:r>
          </w:p>
        </w:tc>
        <w:tc>
          <w:tcPr>
            <w:tcW w:w="1701" w:type="dxa"/>
          </w:tcPr>
          <w:p w14:paraId="05974093" w14:textId="77777777" w:rsidR="00A921E0" w:rsidRPr="000F0129" w:rsidRDefault="00A921E0" w:rsidP="00085F24">
            <w:pPr>
              <w:pStyle w:val="02Tabletext"/>
              <w:rPr>
                <w:lang w:val="en-AU"/>
              </w:rPr>
            </w:pPr>
            <w:r w:rsidRPr="000F0129">
              <w:rPr>
                <w:lang w:val="en-AU"/>
              </w:rPr>
              <w:t xml:space="preserve">19 </w:t>
            </w:r>
          </w:p>
        </w:tc>
        <w:tc>
          <w:tcPr>
            <w:tcW w:w="1417" w:type="dxa"/>
          </w:tcPr>
          <w:p w14:paraId="1694F20A" w14:textId="77777777" w:rsidR="00A921E0" w:rsidRPr="00085F24" w:rsidRDefault="00A921E0" w:rsidP="00B73546">
            <w:pPr>
              <w:pStyle w:val="02Tabletext"/>
              <w:rPr>
                <w:lang w:val="en-AU"/>
              </w:rPr>
            </w:pPr>
            <w:r w:rsidRPr="00B9135F">
              <w:rPr>
                <w:lang w:val="en-AU"/>
              </w:rPr>
              <w:t>change</w:t>
            </w:r>
          </w:p>
        </w:tc>
      </w:tr>
      <w:tr w:rsidR="00A921E0" w:rsidRPr="00FB48BC" w14:paraId="56DCD5EF" w14:textId="77777777" w:rsidTr="00214607">
        <w:trPr>
          <w:cantSplit/>
        </w:trPr>
        <w:tc>
          <w:tcPr>
            <w:tcW w:w="670" w:type="dxa"/>
            <w:tcMar>
              <w:top w:w="57" w:type="dxa"/>
              <w:left w:w="57" w:type="dxa"/>
              <w:bottom w:w="57" w:type="dxa"/>
            </w:tcMar>
          </w:tcPr>
          <w:p w14:paraId="4C6FD56F" w14:textId="77777777" w:rsidR="00A921E0" w:rsidRPr="00FB48BC" w:rsidRDefault="00A921E0" w:rsidP="00B73546">
            <w:pPr>
              <w:pStyle w:val="02Tabletext"/>
              <w:rPr>
                <w:highlight w:val="yellow"/>
                <w:lang w:val="en-AU"/>
              </w:rPr>
            </w:pPr>
            <w:r w:rsidRPr="008F4E1B">
              <w:t>11701</w:t>
            </w:r>
          </w:p>
        </w:tc>
        <w:tc>
          <w:tcPr>
            <w:tcW w:w="4774" w:type="dxa"/>
            <w:tcMar>
              <w:top w:w="57" w:type="dxa"/>
              <w:left w:w="57" w:type="dxa"/>
              <w:bottom w:w="57" w:type="dxa"/>
            </w:tcMar>
          </w:tcPr>
          <w:p w14:paraId="795BF224" w14:textId="77777777" w:rsidR="00A921E0" w:rsidRPr="00FB48BC" w:rsidRDefault="00A921E0" w:rsidP="00B73546">
            <w:pPr>
              <w:pStyle w:val="02Tabletext"/>
              <w:rPr>
                <w:highlight w:val="yellow"/>
                <w:lang w:val="en-AU"/>
              </w:rPr>
            </w:pPr>
            <w:r w:rsidRPr="008F4E1B">
              <w:t>Twelve-lead electrocardiography, report only where the tracing has been forwarded to another medical practitioner, not in association with a consultation on the same occasion</w:t>
            </w:r>
          </w:p>
        </w:tc>
        <w:tc>
          <w:tcPr>
            <w:tcW w:w="1701" w:type="dxa"/>
          </w:tcPr>
          <w:p w14:paraId="576541B8" w14:textId="77777777" w:rsidR="00A921E0" w:rsidRPr="000F0129" w:rsidRDefault="005D3B12" w:rsidP="005D3B12">
            <w:pPr>
              <w:pStyle w:val="02Tabletext"/>
              <w:rPr>
                <w:lang w:val="en-AU"/>
              </w:rPr>
            </w:pPr>
            <w:r>
              <w:rPr>
                <w:lang w:val="en-AU"/>
              </w:rPr>
              <w:t>17</w:t>
            </w:r>
            <w:r w:rsidR="00A921E0" w:rsidRPr="00085F24">
              <w:rPr>
                <w:lang w:val="en-AU"/>
              </w:rPr>
              <w:t xml:space="preserve"> </w:t>
            </w:r>
          </w:p>
        </w:tc>
        <w:tc>
          <w:tcPr>
            <w:tcW w:w="1417" w:type="dxa"/>
          </w:tcPr>
          <w:p w14:paraId="62970662" w14:textId="77777777" w:rsidR="00A921E0" w:rsidRPr="00085F24" w:rsidRDefault="00A921E0" w:rsidP="00B73546">
            <w:pPr>
              <w:pStyle w:val="02Tabletext"/>
              <w:rPr>
                <w:lang w:val="en-AU"/>
              </w:rPr>
            </w:pPr>
            <w:r w:rsidRPr="009C171D">
              <w:rPr>
                <w:lang w:val="en-AU"/>
              </w:rPr>
              <w:t>change</w:t>
            </w:r>
          </w:p>
        </w:tc>
      </w:tr>
      <w:tr w:rsidR="00A921E0" w:rsidRPr="00FB48BC" w14:paraId="58CB238A" w14:textId="77777777" w:rsidTr="00214607">
        <w:trPr>
          <w:cantSplit/>
        </w:trPr>
        <w:tc>
          <w:tcPr>
            <w:tcW w:w="670" w:type="dxa"/>
            <w:tcMar>
              <w:top w:w="57" w:type="dxa"/>
              <w:left w:w="57" w:type="dxa"/>
              <w:bottom w:w="57" w:type="dxa"/>
            </w:tcMar>
          </w:tcPr>
          <w:p w14:paraId="71082716" w14:textId="77777777" w:rsidR="00A921E0" w:rsidRPr="00FB48BC" w:rsidRDefault="00A921E0" w:rsidP="00B73546">
            <w:pPr>
              <w:pStyle w:val="02Tabletext"/>
              <w:rPr>
                <w:b/>
                <w:highlight w:val="yellow"/>
                <w:lang w:val="en-AU"/>
              </w:rPr>
            </w:pPr>
            <w:r w:rsidRPr="008F4E1B">
              <w:t>11702</w:t>
            </w:r>
          </w:p>
        </w:tc>
        <w:tc>
          <w:tcPr>
            <w:tcW w:w="4774" w:type="dxa"/>
            <w:tcMar>
              <w:top w:w="57" w:type="dxa"/>
              <w:left w:w="57" w:type="dxa"/>
              <w:bottom w:w="57" w:type="dxa"/>
            </w:tcMar>
          </w:tcPr>
          <w:p w14:paraId="60D05B18" w14:textId="77777777" w:rsidR="00A921E0" w:rsidRPr="00FB48BC" w:rsidRDefault="00A921E0" w:rsidP="00B73546">
            <w:pPr>
              <w:pStyle w:val="02Tabletext"/>
              <w:rPr>
                <w:highlight w:val="yellow"/>
                <w:lang w:val="en-AU"/>
              </w:rPr>
            </w:pPr>
            <w:r w:rsidRPr="008F4E1B">
              <w:t>Twelve-lead electrocardiography, tracing only</w:t>
            </w:r>
          </w:p>
        </w:tc>
        <w:tc>
          <w:tcPr>
            <w:tcW w:w="1701" w:type="dxa"/>
          </w:tcPr>
          <w:p w14:paraId="34439B56" w14:textId="77777777" w:rsidR="00A921E0" w:rsidRPr="000F0129" w:rsidRDefault="00A921E0" w:rsidP="005D3B12">
            <w:pPr>
              <w:pStyle w:val="02Tabletext"/>
              <w:rPr>
                <w:lang w:val="en-AU"/>
              </w:rPr>
            </w:pPr>
            <w:r w:rsidRPr="000F0129">
              <w:rPr>
                <w:lang w:val="en-AU"/>
              </w:rPr>
              <w:t>1</w:t>
            </w:r>
            <w:r w:rsidR="005D3B12">
              <w:rPr>
                <w:lang w:val="en-AU"/>
              </w:rPr>
              <w:t>8</w:t>
            </w:r>
            <w:r w:rsidRPr="000F0129">
              <w:rPr>
                <w:lang w:val="en-AU"/>
              </w:rPr>
              <w:t xml:space="preserve"> </w:t>
            </w:r>
          </w:p>
        </w:tc>
        <w:tc>
          <w:tcPr>
            <w:tcW w:w="1417" w:type="dxa"/>
          </w:tcPr>
          <w:p w14:paraId="20AAF023" w14:textId="77777777" w:rsidR="00A921E0" w:rsidRPr="00085F24" w:rsidRDefault="00A921E0" w:rsidP="00B73546">
            <w:pPr>
              <w:pStyle w:val="02Tabletext"/>
              <w:rPr>
                <w:lang w:val="en-AU"/>
              </w:rPr>
            </w:pPr>
            <w:r w:rsidRPr="005C70FE">
              <w:rPr>
                <w:lang w:val="en-AU"/>
              </w:rPr>
              <w:t>change</w:t>
            </w:r>
          </w:p>
        </w:tc>
      </w:tr>
      <w:tr w:rsidR="00A921E0" w:rsidRPr="00FB48BC" w14:paraId="04054CC3" w14:textId="77777777" w:rsidTr="00214607">
        <w:trPr>
          <w:cantSplit/>
        </w:trPr>
        <w:tc>
          <w:tcPr>
            <w:tcW w:w="670" w:type="dxa"/>
            <w:tcMar>
              <w:top w:w="57" w:type="dxa"/>
              <w:left w:w="57" w:type="dxa"/>
              <w:bottom w:w="57" w:type="dxa"/>
            </w:tcMar>
          </w:tcPr>
          <w:p w14:paraId="041F4126" w14:textId="77777777" w:rsidR="00A921E0" w:rsidRPr="00FB48BC" w:rsidRDefault="00A921E0" w:rsidP="00B73546">
            <w:pPr>
              <w:pStyle w:val="02Tabletext"/>
              <w:rPr>
                <w:b/>
                <w:highlight w:val="yellow"/>
                <w:lang w:val="en-AU"/>
              </w:rPr>
            </w:pPr>
            <w:r w:rsidRPr="008F4E1B">
              <w:t>11708</w:t>
            </w:r>
          </w:p>
        </w:tc>
        <w:tc>
          <w:tcPr>
            <w:tcW w:w="4774" w:type="dxa"/>
            <w:tcMar>
              <w:top w:w="57" w:type="dxa"/>
              <w:left w:w="57" w:type="dxa"/>
              <w:bottom w:w="57" w:type="dxa"/>
            </w:tcMar>
          </w:tcPr>
          <w:p w14:paraId="3E130461" w14:textId="77777777" w:rsidR="00A921E0" w:rsidRPr="00FB48BC" w:rsidRDefault="00A921E0" w:rsidP="00B73546">
            <w:pPr>
              <w:pStyle w:val="02Tabletext"/>
              <w:rPr>
                <w:highlight w:val="yellow"/>
                <w:lang w:val="en-AU"/>
              </w:rPr>
            </w:pPr>
            <w:r w:rsidRPr="008F4E1B">
              <w:t>Continuous ECG recording of ambulatory patient for 12 or more hours (including resting EECG and the recording of parameters), not in association with ambulatory blood pressure monitoring, involving microprocessor based analysis equipment, interpretation and report of recordings by a specialist physician or consultant physician. Not being a service to which item 11709 applies. The changing of a tape or batteries does not constitute a separate service.  Where a recording is analysed and reported on and a decision is made to undertake a further period of monitoring, the second episode is regarded as a separate service.</w:t>
            </w:r>
          </w:p>
        </w:tc>
        <w:tc>
          <w:tcPr>
            <w:tcW w:w="1701" w:type="dxa"/>
          </w:tcPr>
          <w:p w14:paraId="7A9BD234" w14:textId="77777777" w:rsidR="00A921E0" w:rsidRPr="000F0129" w:rsidRDefault="00A921E0" w:rsidP="00085F24">
            <w:pPr>
              <w:pStyle w:val="02Tabletext"/>
              <w:rPr>
                <w:shd w:val="clear" w:color="auto" w:fill="FFFFFF"/>
                <w:lang w:val="en-AU"/>
              </w:rPr>
            </w:pPr>
            <w:r w:rsidRPr="000F0129">
              <w:rPr>
                <w:shd w:val="clear" w:color="auto" w:fill="FFFFFF"/>
                <w:lang w:val="en-AU"/>
              </w:rPr>
              <w:t xml:space="preserve">21 </w:t>
            </w:r>
          </w:p>
        </w:tc>
        <w:tc>
          <w:tcPr>
            <w:tcW w:w="1417" w:type="dxa"/>
          </w:tcPr>
          <w:p w14:paraId="46DC1458" w14:textId="77777777" w:rsidR="00A921E0" w:rsidRPr="00085F24" w:rsidRDefault="00A921E0" w:rsidP="00B73546">
            <w:pPr>
              <w:pStyle w:val="02Tabletext"/>
              <w:rPr>
                <w:lang w:val="en-AU"/>
              </w:rPr>
            </w:pPr>
            <w:r w:rsidRPr="00B35F23">
              <w:rPr>
                <w:shd w:val="clear" w:color="auto" w:fill="FFFFFF"/>
                <w:lang w:val="en-AU"/>
              </w:rPr>
              <w:t>obsolete</w:t>
            </w:r>
          </w:p>
        </w:tc>
      </w:tr>
      <w:tr w:rsidR="00A921E0" w:rsidRPr="00FB48BC" w14:paraId="778918B1" w14:textId="77777777" w:rsidTr="00214607">
        <w:trPr>
          <w:cantSplit/>
        </w:trPr>
        <w:tc>
          <w:tcPr>
            <w:tcW w:w="670" w:type="dxa"/>
            <w:tcMar>
              <w:top w:w="57" w:type="dxa"/>
              <w:left w:w="57" w:type="dxa"/>
              <w:bottom w:w="57" w:type="dxa"/>
            </w:tcMar>
          </w:tcPr>
          <w:p w14:paraId="5A5E91AE" w14:textId="77777777" w:rsidR="00A921E0" w:rsidRPr="00FB48BC" w:rsidRDefault="00A921E0" w:rsidP="00B73546">
            <w:pPr>
              <w:pStyle w:val="02Tabletext"/>
              <w:rPr>
                <w:b/>
                <w:highlight w:val="yellow"/>
                <w:lang w:val="en-AU"/>
              </w:rPr>
            </w:pPr>
            <w:r w:rsidRPr="008F4E1B">
              <w:t>11709</w:t>
            </w:r>
          </w:p>
        </w:tc>
        <w:tc>
          <w:tcPr>
            <w:tcW w:w="4774" w:type="dxa"/>
            <w:tcMar>
              <w:top w:w="57" w:type="dxa"/>
              <w:left w:w="57" w:type="dxa"/>
              <w:bottom w:w="57" w:type="dxa"/>
            </w:tcMar>
          </w:tcPr>
          <w:p w14:paraId="7907ACEE" w14:textId="77777777" w:rsidR="00A921E0" w:rsidRPr="00FB48BC" w:rsidRDefault="00A921E0" w:rsidP="00B73546">
            <w:pPr>
              <w:pStyle w:val="02Tabletext"/>
              <w:rPr>
                <w:highlight w:val="yellow"/>
                <w:lang w:val="en-AU"/>
              </w:rPr>
            </w:pPr>
            <w:r w:rsidRPr="008F4E1B">
              <w:t>Continuous ECG recording (Holter) of ambulatory patient for 12 or more hours (including resting ECG and the recording of parameters), not in association with ambulatory blood pressure monitoring, utilising a system capable of superimposition and full disclosure printout of at least 12 hours of recorded ECG data, microprocessor based scanning analysis, with interpretation and report by a specialist physician or consultant physician. The changing of a tape or batteries does not constitute a separate service.  Where a recording is analysed and reported on and a decision is made to undertake a further period of monitoring, the second episode is regarded as a separate service.</w:t>
            </w:r>
          </w:p>
        </w:tc>
        <w:tc>
          <w:tcPr>
            <w:tcW w:w="1701" w:type="dxa"/>
          </w:tcPr>
          <w:p w14:paraId="368215CE" w14:textId="77777777" w:rsidR="00A921E0" w:rsidRPr="000F0129" w:rsidRDefault="00A921E0" w:rsidP="00085F24">
            <w:pPr>
              <w:pStyle w:val="02Tabletext"/>
              <w:rPr>
                <w:lang w:val="en-AU"/>
              </w:rPr>
            </w:pPr>
            <w:r w:rsidRPr="000F0129">
              <w:rPr>
                <w:lang w:val="en-AU"/>
              </w:rPr>
              <w:t>22</w:t>
            </w:r>
          </w:p>
        </w:tc>
        <w:tc>
          <w:tcPr>
            <w:tcW w:w="1417" w:type="dxa"/>
          </w:tcPr>
          <w:p w14:paraId="378B56AE" w14:textId="77777777" w:rsidR="00A921E0" w:rsidRPr="00085F24" w:rsidRDefault="00A921E0" w:rsidP="00B73546">
            <w:pPr>
              <w:pStyle w:val="02Tabletext"/>
              <w:rPr>
                <w:lang w:val="en-AU"/>
              </w:rPr>
            </w:pPr>
            <w:r>
              <w:rPr>
                <w:lang w:val="en-AU"/>
              </w:rPr>
              <w:t>c</w:t>
            </w:r>
            <w:r w:rsidRPr="0088695F">
              <w:rPr>
                <w:lang w:val="en-AU"/>
              </w:rPr>
              <w:t>hange</w:t>
            </w:r>
          </w:p>
        </w:tc>
      </w:tr>
      <w:tr w:rsidR="00A921E0" w:rsidRPr="00FB48BC" w14:paraId="0C3AA42B" w14:textId="77777777" w:rsidTr="00214607">
        <w:trPr>
          <w:cantSplit/>
        </w:trPr>
        <w:tc>
          <w:tcPr>
            <w:tcW w:w="670" w:type="dxa"/>
            <w:tcMar>
              <w:top w:w="57" w:type="dxa"/>
              <w:left w:w="57" w:type="dxa"/>
              <w:bottom w:w="57" w:type="dxa"/>
            </w:tcMar>
          </w:tcPr>
          <w:p w14:paraId="61852314" w14:textId="77777777" w:rsidR="00A921E0" w:rsidRPr="00FB48BC" w:rsidRDefault="00A921E0" w:rsidP="00B73546">
            <w:pPr>
              <w:pStyle w:val="02Tabletext"/>
              <w:rPr>
                <w:b/>
                <w:highlight w:val="yellow"/>
                <w:lang w:val="en-AU"/>
              </w:rPr>
            </w:pPr>
            <w:r w:rsidRPr="008F4E1B">
              <w:t>11710</w:t>
            </w:r>
          </w:p>
        </w:tc>
        <w:tc>
          <w:tcPr>
            <w:tcW w:w="4774" w:type="dxa"/>
            <w:tcMar>
              <w:top w:w="57" w:type="dxa"/>
              <w:left w:w="57" w:type="dxa"/>
              <w:bottom w:w="57" w:type="dxa"/>
            </w:tcMar>
          </w:tcPr>
          <w:p w14:paraId="4B9F9BF1" w14:textId="77777777" w:rsidR="00A921E0" w:rsidRPr="00FB48BC" w:rsidRDefault="00A921E0" w:rsidP="00B73546">
            <w:pPr>
              <w:pStyle w:val="02Tabletext"/>
              <w:rPr>
                <w:highlight w:val="yellow"/>
                <w:lang w:val="en-AU"/>
              </w:rPr>
            </w:pPr>
            <w:r w:rsidRPr="008F4E1B">
              <w:t>Ambulatory ECG monitoring, patient activated, single or multiple event recording, utilising a looping memory recording device which is connected continuously to the patient for 12 hours or more and is capable of recording for at least 20 seconds prior to each activation and for15 seconds after each activation, including transmission, analysis, interpretation and report — payable once in any 4 week period</w:t>
            </w:r>
          </w:p>
        </w:tc>
        <w:tc>
          <w:tcPr>
            <w:tcW w:w="1701" w:type="dxa"/>
          </w:tcPr>
          <w:p w14:paraId="452E590C" w14:textId="77777777" w:rsidR="00A921E0" w:rsidRPr="000F0129" w:rsidRDefault="00A921E0" w:rsidP="00085F24">
            <w:pPr>
              <w:pStyle w:val="02Tabletext"/>
              <w:rPr>
                <w:lang w:val="en-AU"/>
              </w:rPr>
            </w:pPr>
            <w:r w:rsidRPr="000F0129">
              <w:rPr>
                <w:lang w:val="en-AU"/>
              </w:rPr>
              <w:t>23</w:t>
            </w:r>
          </w:p>
        </w:tc>
        <w:tc>
          <w:tcPr>
            <w:tcW w:w="1417" w:type="dxa"/>
          </w:tcPr>
          <w:p w14:paraId="1E1AFBCD" w14:textId="77777777" w:rsidR="00A921E0" w:rsidRPr="00085F24" w:rsidRDefault="00A921E0" w:rsidP="00B73546">
            <w:pPr>
              <w:pStyle w:val="02Tabletext"/>
              <w:rPr>
                <w:lang w:val="en-AU"/>
              </w:rPr>
            </w:pPr>
            <w:r w:rsidRPr="009F2FFC">
              <w:rPr>
                <w:lang w:val="en-AU"/>
              </w:rPr>
              <w:t>change</w:t>
            </w:r>
          </w:p>
        </w:tc>
      </w:tr>
      <w:tr w:rsidR="00A921E0" w:rsidRPr="00FB48BC" w14:paraId="06B40177" w14:textId="77777777" w:rsidTr="00214607">
        <w:trPr>
          <w:cantSplit/>
        </w:trPr>
        <w:tc>
          <w:tcPr>
            <w:tcW w:w="670" w:type="dxa"/>
            <w:tcMar>
              <w:top w:w="57" w:type="dxa"/>
              <w:left w:w="57" w:type="dxa"/>
              <w:bottom w:w="57" w:type="dxa"/>
            </w:tcMar>
          </w:tcPr>
          <w:p w14:paraId="40B8BE0B" w14:textId="77777777" w:rsidR="00A921E0" w:rsidRPr="00FB48BC" w:rsidRDefault="00A921E0" w:rsidP="00B73546">
            <w:pPr>
              <w:pStyle w:val="02Tabletext"/>
              <w:rPr>
                <w:b/>
                <w:highlight w:val="yellow"/>
                <w:lang w:val="en-AU"/>
              </w:rPr>
            </w:pPr>
            <w:r w:rsidRPr="008F4E1B">
              <w:t>11711</w:t>
            </w:r>
          </w:p>
        </w:tc>
        <w:tc>
          <w:tcPr>
            <w:tcW w:w="4774" w:type="dxa"/>
            <w:tcMar>
              <w:top w:w="57" w:type="dxa"/>
              <w:left w:w="57" w:type="dxa"/>
              <w:bottom w:w="57" w:type="dxa"/>
            </w:tcMar>
          </w:tcPr>
          <w:p w14:paraId="0A5F7D39" w14:textId="77777777" w:rsidR="00A921E0" w:rsidRPr="00FB48BC" w:rsidRDefault="00A921E0" w:rsidP="00B73546">
            <w:pPr>
              <w:pStyle w:val="02Tabletext"/>
              <w:rPr>
                <w:highlight w:val="yellow"/>
                <w:shd w:val="clear" w:color="auto" w:fill="FFFFFF"/>
                <w:lang w:val="en-AU"/>
              </w:rPr>
            </w:pPr>
            <w:r w:rsidRPr="008F4E1B">
              <w:t>Ambulatory ECG monitoring for 12 hours or more, patient activated, single or multiple event recording, utilising a memory recording device which is capable of recording for at least 30 seconds after each activation, including transmission, analysis, interpretation and report — payable once in any 4 week period</w:t>
            </w:r>
          </w:p>
        </w:tc>
        <w:tc>
          <w:tcPr>
            <w:tcW w:w="1701" w:type="dxa"/>
          </w:tcPr>
          <w:p w14:paraId="0C53A34A" w14:textId="77777777" w:rsidR="00A921E0" w:rsidRPr="000F0129" w:rsidRDefault="00A921E0" w:rsidP="00085F24">
            <w:pPr>
              <w:pStyle w:val="02Tabletext"/>
              <w:rPr>
                <w:lang w:val="en-AU"/>
              </w:rPr>
            </w:pPr>
            <w:r w:rsidRPr="000F0129">
              <w:rPr>
                <w:lang w:val="en-AU"/>
              </w:rPr>
              <w:t>24</w:t>
            </w:r>
          </w:p>
        </w:tc>
        <w:tc>
          <w:tcPr>
            <w:tcW w:w="1417" w:type="dxa"/>
          </w:tcPr>
          <w:p w14:paraId="7FAC0E78" w14:textId="77777777" w:rsidR="00A921E0" w:rsidRPr="00085F24" w:rsidRDefault="00A921E0" w:rsidP="00B73546">
            <w:pPr>
              <w:pStyle w:val="02Tabletext"/>
              <w:rPr>
                <w:shd w:val="clear" w:color="auto" w:fill="FFFFFF"/>
                <w:lang w:val="en-AU"/>
              </w:rPr>
            </w:pPr>
            <w:r w:rsidRPr="006B0EF3">
              <w:rPr>
                <w:lang w:val="en-AU"/>
              </w:rPr>
              <w:t>obsolete</w:t>
            </w:r>
          </w:p>
        </w:tc>
      </w:tr>
      <w:tr w:rsidR="00A921E0" w:rsidRPr="00FB48BC" w14:paraId="13561CA2" w14:textId="77777777" w:rsidTr="00214607">
        <w:trPr>
          <w:cantSplit/>
        </w:trPr>
        <w:tc>
          <w:tcPr>
            <w:tcW w:w="670" w:type="dxa"/>
            <w:tcMar>
              <w:top w:w="57" w:type="dxa"/>
              <w:left w:w="57" w:type="dxa"/>
              <w:bottom w:w="57" w:type="dxa"/>
            </w:tcMar>
          </w:tcPr>
          <w:p w14:paraId="42A8ED0D" w14:textId="77777777" w:rsidR="00A921E0" w:rsidRPr="00FB48BC" w:rsidRDefault="00A921E0" w:rsidP="00B73546">
            <w:pPr>
              <w:pStyle w:val="02Tabletext"/>
              <w:rPr>
                <w:highlight w:val="yellow"/>
                <w:lang w:val="en-AU"/>
              </w:rPr>
            </w:pPr>
            <w:r w:rsidRPr="008F4E1B">
              <w:lastRenderedPageBreak/>
              <w:t>11712</w:t>
            </w:r>
          </w:p>
        </w:tc>
        <w:tc>
          <w:tcPr>
            <w:tcW w:w="4774" w:type="dxa"/>
            <w:tcMar>
              <w:top w:w="57" w:type="dxa"/>
              <w:left w:w="57" w:type="dxa"/>
              <w:bottom w:w="57" w:type="dxa"/>
            </w:tcMar>
          </w:tcPr>
          <w:p w14:paraId="659AD5C0" w14:textId="77777777" w:rsidR="00A921E0" w:rsidRPr="00FB48BC" w:rsidRDefault="00A921E0" w:rsidP="00B73546">
            <w:pPr>
              <w:pStyle w:val="02Tabletext"/>
              <w:rPr>
                <w:highlight w:val="yellow"/>
                <w:lang w:val="en-AU"/>
              </w:rPr>
            </w:pPr>
            <w:r w:rsidRPr="008F4E1B">
              <w:t>Multi-channel ECG monitoring and recording during exercise (motorised treadmill or cycle ergometer capable of quantifying external workload in watts) or pharmacological stress, involving the continuous attendance of a medical practitioner for not less than 20 minutes, with resting ECG, and with or without continuous blood pressure monitoring and the recording of other parameters, on premises equipped with mechanical respirator and defibrillator</w:t>
            </w:r>
          </w:p>
        </w:tc>
        <w:tc>
          <w:tcPr>
            <w:tcW w:w="1701" w:type="dxa"/>
          </w:tcPr>
          <w:p w14:paraId="00071247" w14:textId="77777777" w:rsidR="00A921E0" w:rsidRPr="000F0129" w:rsidRDefault="00A921E0" w:rsidP="00085F24">
            <w:pPr>
              <w:pStyle w:val="02Tabletext"/>
              <w:rPr>
                <w:lang w:val="en-AU"/>
              </w:rPr>
            </w:pPr>
            <w:r w:rsidRPr="000F0129">
              <w:rPr>
                <w:lang w:val="en-AU"/>
              </w:rPr>
              <w:t>2</w:t>
            </w:r>
          </w:p>
        </w:tc>
        <w:tc>
          <w:tcPr>
            <w:tcW w:w="1417" w:type="dxa"/>
          </w:tcPr>
          <w:p w14:paraId="2A54D402" w14:textId="77777777" w:rsidR="00A921E0" w:rsidRPr="00085F24" w:rsidRDefault="00A921E0" w:rsidP="00B73546">
            <w:pPr>
              <w:pStyle w:val="02Tabletext"/>
              <w:rPr>
                <w:lang w:val="en-AU"/>
              </w:rPr>
            </w:pPr>
            <w:r w:rsidRPr="00ED43DF">
              <w:rPr>
                <w:lang w:val="en-AU"/>
              </w:rPr>
              <w:t>change</w:t>
            </w:r>
          </w:p>
        </w:tc>
      </w:tr>
      <w:tr w:rsidR="00A921E0" w:rsidRPr="00FB48BC" w14:paraId="66FE59CD" w14:textId="77777777" w:rsidTr="00214607">
        <w:trPr>
          <w:cantSplit/>
        </w:trPr>
        <w:tc>
          <w:tcPr>
            <w:tcW w:w="670" w:type="dxa"/>
            <w:tcMar>
              <w:top w:w="57" w:type="dxa"/>
              <w:left w:w="57" w:type="dxa"/>
              <w:bottom w:w="57" w:type="dxa"/>
            </w:tcMar>
          </w:tcPr>
          <w:p w14:paraId="69953409" w14:textId="77777777" w:rsidR="00A921E0" w:rsidRPr="00FB48BC" w:rsidRDefault="00A921E0" w:rsidP="00B73546">
            <w:pPr>
              <w:pStyle w:val="02Tabletext"/>
              <w:rPr>
                <w:highlight w:val="yellow"/>
                <w:lang w:val="en-AU"/>
              </w:rPr>
            </w:pPr>
            <w:r w:rsidRPr="008F4E1B">
              <w:t>11713</w:t>
            </w:r>
          </w:p>
        </w:tc>
        <w:tc>
          <w:tcPr>
            <w:tcW w:w="4774" w:type="dxa"/>
            <w:tcMar>
              <w:top w:w="57" w:type="dxa"/>
              <w:left w:w="57" w:type="dxa"/>
              <w:bottom w:w="57" w:type="dxa"/>
            </w:tcMar>
          </w:tcPr>
          <w:p w14:paraId="1BFA3E86" w14:textId="77777777" w:rsidR="00A921E0" w:rsidRPr="00FB48BC" w:rsidRDefault="00A921E0" w:rsidP="00B73546">
            <w:pPr>
              <w:pStyle w:val="02Tabletext"/>
              <w:rPr>
                <w:highlight w:val="yellow"/>
                <w:lang w:val="en-AU"/>
              </w:rPr>
            </w:pPr>
            <w:r w:rsidRPr="008F4E1B">
              <w:t>Signal averaged ECG recording involving not more than 300 beats, using at least 3 leads with data acquisition at not less than 1000Hz of at least 100 QRS complexes, including analysis, interpretation and report of recording by a specialist physician or consultant physician</w:t>
            </w:r>
          </w:p>
        </w:tc>
        <w:tc>
          <w:tcPr>
            <w:tcW w:w="1701" w:type="dxa"/>
          </w:tcPr>
          <w:p w14:paraId="6A3D5AD1" w14:textId="77777777" w:rsidR="00A921E0" w:rsidRPr="000F0129" w:rsidRDefault="00A921E0" w:rsidP="00085F24">
            <w:pPr>
              <w:pStyle w:val="02Tabletext"/>
              <w:rPr>
                <w:lang w:val="en-AU"/>
              </w:rPr>
            </w:pPr>
            <w:r w:rsidRPr="000F0129">
              <w:rPr>
                <w:lang w:val="en-AU"/>
              </w:rPr>
              <w:t>35</w:t>
            </w:r>
          </w:p>
        </w:tc>
        <w:tc>
          <w:tcPr>
            <w:tcW w:w="1417" w:type="dxa"/>
          </w:tcPr>
          <w:p w14:paraId="4ED1F059" w14:textId="77777777" w:rsidR="00A921E0" w:rsidRPr="00085F24" w:rsidRDefault="00A921E0" w:rsidP="00B73546">
            <w:pPr>
              <w:pStyle w:val="02Tabletext"/>
              <w:rPr>
                <w:lang w:val="en-AU"/>
              </w:rPr>
            </w:pPr>
            <w:r w:rsidRPr="00EB1463">
              <w:rPr>
                <w:lang w:val="en-AU"/>
              </w:rPr>
              <w:t>obsolete</w:t>
            </w:r>
          </w:p>
        </w:tc>
      </w:tr>
      <w:tr w:rsidR="00A921E0" w:rsidRPr="00FB48BC" w14:paraId="056F248F" w14:textId="77777777" w:rsidTr="00214607">
        <w:trPr>
          <w:cantSplit/>
        </w:trPr>
        <w:tc>
          <w:tcPr>
            <w:tcW w:w="670" w:type="dxa"/>
            <w:tcMar>
              <w:top w:w="57" w:type="dxa"/>
              <w:left w:w="57" w:type="dxa"/>
              <w:bottom w:w="57" w:type="dxa"/>
            </w:tcMar>
          </w:tcPr>
          <w:p w14:paraId="46C7F4A6" w14:textId="77777777" w:rsidR="00A921E0" w:rsidRPr="00FB48BC" w:rsidRDefault="00A921E0" w:rsidP="00B73546">
            <w:pPr>
              <w:pStyle w:val="02Tabletext"/>
              <w:rPr>
                <w:highlight w:val="yellow"/>
                <w:lang w:val="en-AU"/>
              </w:rPr>
            </w:pPr>
            <w:r w:rsidRPr="008F4E1B">
              <w:t>11715</w:t>
            </w:r>
          </w:p>
        </w:tc>
        <w:tc>
          <w:tcPr>
            <w:tcW w:w="4774" w:type="dxa"/>
            <w:tcMar>
              <w:top w:w="57" w:type="dxa"/>
              <w:left w:w="57" w:type="dxa"/>
              <w:bottom w:w="57" w:type="dxa"/>
            </w:tcMar>
          </w:tcPr>
          <w:p w14:paraId="000162B8" w14:textId="77777777" w:rsidR="00A921E0" w:rsidRPr="00FB48BC" w:rsidRDefault="00A921E0" w:rsidP="00B73546">
            <w:pPr>
              <w:pStyle w:val="02Tabletext"/>
              <w:rPr>
                <w:highlight w:val="yellow"/>
                <w:lang w:val="en-AU"/>
              </w:rPr>
            </w:pPr>
            <w:r w:rsidRPr="008F4E1B">
              <w:t>Blood dye — dilution indicator test</w:t>
            </w:r>
          </w:p>
        </w:tc>
        <w:tc>
          <w:tcPr>
            <w:tcW w:w="1701" w:type="dxa"/>
          </w:tcPr>
          <w:p w14:paraId="5034DB39" w14:textId="77777777" w:rsidR="00A921E0" w:rsidRPr="000F0129" w:rsidRDefault="00A921E0" w:rsidP="00085F24">
            <w:pPr>
              <w:pStyle w:val="02Tabletext"/>
              <w:rPr>
                <w:shd w:val="clear" w:color="auto" w:fill="FFFFFF"/>
                <w:lang w:val="en-AU"/>
              </w:rPr>
            </w:pPr>
            <w:r w:rsidRPr="000F0129">
              <w:rPr>
                <w:shd w:val="clear" w:color="auto" w:fill="FFFFFF"/>
                <w:lang w:val="en-AU"/>
              </w:rPr>
              <w:t>37</w:t>
            </w:r>
          </w:p>
        </w:tc>
        <w:tc>
          <w:tcPr>
            <w:tcW w:w="1417" w:type="dxa"/>
          </w:tcPr>
          <w:p w14:paraId="16CB0442" w14:textId="77777777" w:rsidR="00A921E0" w:rsidRPr="00085F24" w:rsidRDefault="00A921E0" w:rsidP="00B73546">
            <w:pPr>
              <w:pStyle w:val="02Tabletext"/>
              <w:rPr>
                <w:lang w:val="en-AU"/>
              </w:rPr>
            </w:pPr>
            <w:r w:rsidRPr="00850462">
              <w:rPr>
                <w:shd w:val="clear" w:color="auto" w:fill="FFFFFF"/>
                <w:lang w:val="en-AU"/>
              </w:rPr>
              <w:t>obsolete</w:t>
            </w:r>
          </w:p>
        </w:tc>
      </w:tr>
      <w:tr w:rsidR="00A921E0" w:rsidRPr="00FB48BC" w14:paraId="6C3C4D0D" w14:textId="77777777" w:rsidTr="00214607">
        <w:trPr>
          <w:cantSplit/>
        </w:trPr>
        <w:tc>
          <w:tcPr>
            <w:tcW w:w="670" w:type="dxa"/>
            <w:tcMar>
              <w:top w:w="57" w:type="dxa"/>
              <w:left w:w="57" w:type="dxa"/>
              <w:bottom w:w="57" w:type="dxa"/>
            </w:tcMar>
          </w:tcPr>
          <w:p w14:paraId="13DA277E" w14:textId="77777777" w:rsidR="00A921E0" w:rsidRPr="00FB48BC" w:rsidRDefault="00A921E0" w:rsidP="00B73546">
            <w:pPr>
              <w:pStyle w:val="02Tabletext"/>
              <w:rPr>
                <w:highlight w:val="yellow"/>
                <w:lang w:val="en-AU"/>
              </w:rPr>
            </w:pPr>
            <w:r w:rsidRPr="008F4E1B">
              <w:t>11718</w:t>
            </w:r>
          </w:p>
        </w:tc>
        <w:tc>
          <w:tcPr>
            <w:tcW w:w="4774" w:type="dxa"/>
            <w:tcMar>
              <w:top w:w="57" w:type="dxa"/>
              <w:left w:w="57" w:type="dxa"/>
              <w:bottom w:w="57" w:type="dxa"/>
            </w:tcMar>
          </w:tcPr>
          <w:p w14:paraId="3329C053" w14:textId="77777777" w:rsidR="00A921E0" w:rsidRPr="00FB48BC" w:rsidRDefault="00A921E0" w:rsidP="00B73546">
            <w:pPr>
              <w:pStyle w:val="02Tabletext"/>
              <w:rPr>
                <w:highlight w:val="yellow"/>
                <w:shd w:val="clear" w:color="auto" w:fill="FFFFFF"/>
                <w:lang w:val="en-AU"/>
              </w:rPr>
            </w:pPr>
            <w:r w:rsidRPr="008F4E1B">
              <w:t>Implanted pacemaker testing involving electrocardiography, measurement of rate, width and amplitude of stimulus, including reprogramming when required, not being a service associated with a service to which item 11700,   11719, 11720, 11721, 11725 or 11726 applies</w:t>
            </w:r>
          </w:p>
        </w:tc>
        <w:tc>
          <w:tcPr>
            <w:tcW w:w="1701" w:type="dxa"/>
          </w:tcPr>
          <w:p w14:paraId="63C408CA" w14:textId="77777777" w:rsidR="00A921E0" w:rsidRPr="000F0129" w:rsidRDefault="00A921E0" w:rsidP="00085F24">
            <w:pPr>
              <w:pStyle w:val="02Tabletext"/>
              <w:rPr>
                <w:lang w:val="en-AU"/>
              </w:rPr>
            </w:pPr>
            <w:r w:rsidRPr="000F0129">
              <w:rPr>
                <w:lang w:val="en-AU"/>
              </w:rPr>
              <w:t>32.2</w:t>
            </w:r>
          </w:p>
        </w:tc>
        <w:tc>
          <w:tcPr>
            <w:tcW w:w="1417" w:type="dxa"/>
          </w:tcPr>
          <w:p w14:paraId="72922903" w14:textId="77777777" w:rsidR="00A921E0" w:rsidRPr="00085F24" w:rsidRDefault="00A921E0" w:rsidP="00B73546">
            <w:pPr>
              <w:pStyle w:val="02Tabletext"/>
              <w:rPr>
                <w:shd w:val="clear" w:color="auto" w:fill="FFFFFF"/>
                <w:lang w:val="en-AU"/>
              </w:rPr>
            </w:pPr>
            <w:r w:rsidRPr="00702DBE">
              <w:rPr>
                <w:lang w:val="en-AU"/>
              </w:rPr>
              <w:t>obsolete</w:t>
            </w:r>
          </w:p>
        </w:tc>
      </w:tr>
      <w:tr w:rsidR="00A921E0" w:rsidRPr="00FB48BC" w14:paraId="0E0CBA0C" w14:textId="77777777" w:rsidTr="00214607">
        <w:trPr>
          <w:cantSplit/>
        </w:trPr>
        <w:tc>
          <w:tcPr>
            <w:tcW w:w="670" w:type="dxa"/>
            <w:tcMar>
              <w:top w:w="57" w:type="dxa"/>
              <w:left w:w="57" w:type="dxa"/>
              <w:bottom w:w="57" w:type="dxa"/>
            </w:tcMar>
          </w:tcPr>
          <w:p w14:paraId="6064DA64" w14:textId="77777777" w:rsidR="00A921E0" w:rsidRPr="00FB48BC" w:rsidRDefault="00A921E0" w:rsidP="00B73546">
            <w:pPr>
              <w:pStyle w:val="02Tabletext"/>
              <w:rPr>
                <w:highlight w:val="yellow"/>
                <w:lang w:val="en-AU"/>
              </w:rPr>
            </w:pPr>
            <w:r w:rsidRPr="008F4E1B">
              <w:t>11719</w:t>
            </w:r>
          </w:p>
        </w:tc>
        <w:tc>
          <w:tcPr>
            <w:tcW w:w="4774" w:type="dxa"/>
            <w:tcMar>
              <w:top w:w="57" w:type="dxa"/>
              <w:left w:w="57" w:type="dxa"/>
              <w:bottom w:w="57" w:type="dxa"/>
            </w:tcMar>
          </w:tcPr>
          <w:p w14:paraId="181B131C" w14:textId="77777777" w:rsidR="00A921E0" w:rsidRPr="00FB48BC" w:rsidRDefault="00A921E0" w:rsidP="00B73546">
            <w:pPr>
              <w:pStyle w:val="02Tabletext"/>
              <w:rPr>
                <w:highlight w:val="yellow"/>
                <w:lang w:val="en-AU"/>
              </w:rPr>
            </w:pPr>
            <w:r w:rsidRPr="008F4E1B">
              <w:t>Implanted pacemaker (including cardiac resynchronisation pacemaker) remote monitoring involving reviews (without patient attendance) or arrhythmias, lead and device parameters, if at least one remote review is provided in a 12 month period. Payable only once in any 12 month period</w:t>
            </w:r>
          </w:p>
        </w:tc>
        <w:tc>
          <w:tcPr>
            <w:tcW w:w="1701" w:type="dxa"/>
          </w:tcPr>
          <w:p w14:paraId="61B8D869" w14:textId="77777777" w:rsidR="00A921E0" w:rsidRPr="000F0129" w:rsidRDefault="00A921E0" w:rsidP="00085F24">
            <w:pPr>
              <w:pStyle w:val="02Tabletext"/>
              <w:rPr>
                <w:lang w:val="en-AU"/>
              </w:rPr>
            </w:pPr>
            <w:r w:rsidRPr="000F0129">
              <w:rPr>
                <w:lang w:val="en-AU"/>
              </w:rPr>
              <w:t>32.1</w:t>
            </w:r>
          </w:p>
        </w:tc>
        <w:tc>
          <w:tcPr>
            <w:tcW w:w="1417" w:type="dxa"/>
          </w:tcPr>
          <w:p w14:paraId="0B5319AD" w14:textId="77777777" w:rsidR="00A921E0" w:rsidRPr="00085F24" w:rsidRDefault="00A921E0" w:rsidP="00B73546">
            <w:pPr>
              <w:pStyle w:val="02Tabletext"/>
              <w:rPr>
                <w:lang w:val="en-AU"/>
              </w:rPr>
            </w:pPr>
            <w:r w:rsidRPr="00505D72">
              <w:rPr>
                <w:lang w:val="en-AU"/>
              </w:rPr>
              <w:t>unchanged</w:t>
            </w:r>
          </w:p>
        </w:tc>
      </w:tr>
      <w:tr w:rsidR="00A921E0" w:rsidRPr="00FB48BC" w14:paraId="56DD3DF3" w14:textId="77777777" w:rsidTr="00214607">
        <w:trPr>
          <w:cantSplit/>
        </w:trPr>
        <w:tc>
          <w:tcPr>
            <w:tcW w:w="670" w:type="dxa"/>
            <w:tcMar>
              <w:top w:w="57" w:type="dxa"/>
              <w:left w:w="57" w:type="dxa"/>
              <w:bottom w:w="57" w:type="dxa"/>
            </w:tcMar>
          </w:tcPr>
          <w:p w14:paraId="194A1AAE" w14:textId="77777777" w:rsidR="00A921E0" w:rsidRPr="00FB48BC" w:rsidRDefault="00A921E0" w:rsidP="00B73546">
            <w:pPr>
              <w:pStyle w:val="02Tabletext"/>
              <w:rPr>
                <w:highlight w:val="yellow"/>
                <w:lang w:val="en-AU"/>
              </w:rPr>
            </w:pPr>
            <w:r w:rsidRPr="008F4E1B">
              <w:t>11720</w:t>
            </w:r>
          </w:p>
        </w:tc>
        <w:tc>
          <w:tcPr>
            <w:tcW w:w="4774" w:type="dxa"/>
            <w:tcMar>
              <w:top w:w="57" w:type="dxa"/>
              <w:left w:w="57" w:type="dxa"/>
              <w:bottom w:w="57" w:type="dxa"/>
            </w:tcMar>
          </w:tcPr>
          <w:p w14:paraId="4AEE4127" w14:textId="77777777" w:rsidR="00A921E0" w:rsidRPr="00FB48BC" w:rsidRDefault="00A921E0" w:rsidP="00B73546">
            <w:pPr>
              <w:pStyle w:val="02Tabletext"/>
              <w:rPr>
                <w:highlight w:val="yellow"/>
                <w:lang w:val="en-AU"/>
              </w:rPr>
            </w:pPr>
            <w:r w:rsidRPr="008F4E1B">
              <w:t>Implanted pacemaker testing, with patient attendance, following detection of abnormality by remote monitoring involving electrocardiography, measurement of rate, width and amplitude of stimulus including reprogramming when required, not being a service associated with a service to which item 11718 or 11721 applies.</w:t>
            </w:r>
          </w:p>
        </w:tc>
        <w:tc>
          <w:tcPr>
            <w:tcW w:w="1701" w:type="dxa"/>
          </w:tcPr>
          <w:p w14:paraId="31465AFF" w14:textId="77777777" w:rsidR="00A921E0" w:rsidRPr="000F0129" w:rsidRDefault="00A921E0" w:rsidP="00085F24">
            <w:pPr>
              <w:pStyle w:val="02Tabletext"/>
              <w:rPr>
                <w:lang w:val="en-AU"/>
              </w:rPr>
            </w:pPr>
            <w:r w:rsidRPr="000F0129">
              <w:rPr>
                <w:lang w:val="en-AU"/>
              </w:rPr>
              <w:t xml:space="preserve">32.1 </w:t>
            </w:r>
          </w:p>
        </w:tc>
        <w:tc>
          <w:tcPr>
            <w:tcW w:w="1417" w:type="dxa"/>
          </w:tcPr>
          <w:p w14:paraId="731DBCB4" w14:textId="77777777" w:rsidR="00A921E0" w:rsidRPr="00085F24" w:rsidRDefault="00A921E0" w:rsidP="00B73546">
            <w:pPr>
              <w:pStyle w:val="02Tabletext"/>
              <w:rPr>
                <w:lang w:val="en-AU"/>
              </w:rPr>
            </w:pPr>
            <w:r w:rsidRPr="00A52D51">
              <w:rPr>
                <w:lang w:val="en-AU"/>
              </w:rPr>
              <w:t>unchanged</w:t>
            </w:r>
          </w:p>
        </w:tc>
      </w:tr>
      <w:tr w:rsidR="00A921E0" w:rsidRPr="00FB48BC" w14:paraId="5C3AFDD9" w14:textId="77777777" w:rsidTr="00214607">
        <w:trPr>
          <w:cantSplit/>
        </w:trPr>
        <w:tc>
          <w:tcPr>
            <w:tcW w:w="670" w:type="dxa"/>
            <w:tcMar>
              <w:top w:w="57" w:type="dxa"/>
              <w:left w:w="57" w:type="dxa"/>
              <w:bottom w:w="57" w:type="dxa"/>
            </w:tcMar>
          </w:tcPr>
          <w:p w14:paraId="009E7729" w14:textId="77777777" w:rsidR="00A921E0" w:rsidRPr="00FB48BC" w:rsidRDefault="00A921E0" w:rsidP="00B73546">
            <w:pPr>
              <w:pStyle w:val="02Tabletext"/>
              <w:rPr>
                <w:b/>
                <w:highlight w:val="yellow"/>
                <w:lang w:val="en-AU"/>
              </w:rPr>
            </w:pPr>
            <w:r w:rsidRPr="008F4E1B">
              <w:t>11721</w:t>
            </w:r>
          </w:p>
        </w:tc>
        <w:tc>
          <w:tcPr>
            <w:tcW w:w="4774" w:type="dxa"/>
            <w:tcMar>
              <w:top w:w="57" w:type="dxa"/>
              <w:left w:w="57" w:type="dxa"/>
              <w:bottom w:w="57" w:type="dxa"/>
            </w:tcMar>
          </w:tcPr>
          <w:p w14:paraId="5A4E183D" w14:textId="77777777" w:rsidR="00A921E0" w:rsidRPr="00FB48BC" w:rsidRDefault="00A921E0" w:rsidP="00B73546">
            <w:pPr>
              <w:pStyle w:val="02Tabletext"/>
              <w:rPr>
                <w:highlight w:val="yellow"/>
                <w:lang w:val="en-AU"/>
              </w:rPr>
            </w:pPr>
            <w:r w:rsidRPr="008F4E1B">
              <w:t>Implanted pacemaker testing of atrioventricular (AV) sequential, rate responsive, or antitachycardia pacemakers, including reprogramming when required, not being a service associated with a service to which item 11700, 11718 11719, 11720, 11725 or 11726 applies</w:t>
            </w:r>
          </w:p>
        </w:tc>
        <w:tc>
          <w:tcPr>
            <w:tcW w:w="1701" w:type="dxa"/>
          </w:tcPr>
          <w:p w14:paraId="0104CCC8" w14:textId="77777777" w:rsidR="00A921E0" w:rsidRPr="000F0129" w:rsidRDefault="00A921E0" w:rsidP="00085F24">
            <w:pPr>
              <w:pStyle w:val="02Tabletext"/>
              <w:rPr>
                <w:shd w:val="clear" w:color="auto" w:fill="FFFFFF"/>
                <w:lang w:val="en-AU"/>
              </w:rPr>
            </w:pPr>
            <w:r w:rsidRPr="000F0129">
              <w:rPr>
                <w:shd w:val="clear" w:color="auto" w:fill="FFFFFF"/>
                <w:lang w:val="en-AU"/>
              </w:rPr>
              <w:t>32.3</w:t>
            </w:r>
          </w:p>
        </w:tc>
        <w:tc>
          <w:tcPr>
            <w:tcW w:w="1417" w:type="dxa"/>
          </w:tcPr>
          <w:p w14:paraId="3030D3D2" w14:textId="77777777" w:rsidR="00A921E0" w:rsidRPr="00085F24" w:rsidRDefault="00A921E0" w:rsidP="00057967">
            <w:pPr>
              <w:pStyle w:val="02Tabletext"/>
              <w:rPr>
                <w:lang w:val="en-AU"/>
              </w:rPr>
            </w:pPr>
            <w:r>
              <w:rPr>
                <w:shd w:val="clear" w:color="auto" w:fill="FFFFFF"/>
                <w:lang w:val="en-AU"/>
              </w:rPr>
              <w:t>c</w:t>
            </w:r>
            <w:r w:rsidRPr="00286640">
              <w:rPr>
                <w:shd w:val="clear" w:color="auto" w:fill="FFFFFF"/>
                <w:lang w:val="en-AU"/>
              </w:rPr>
              <w:t>hange</w:t>
            </w:r>
          </w:p>
        </w:tc>
      </w:tr>
      <w:tr w:rsidR="00A921E0" w:rsidRPr="00FB48BC" w14:paraId="509B76C6" w14:textId="77777777" w:rsidTr="00214607">
        <w:trPr>
          <w:cantSplit/>
        </w:trPr>
        <w:tc>
          <w:tcPr>
            <w:tcW w:w="670" w:type="dxa"/>
            <w:tcMar>
              <w:top w:w="57" w:type="dxa"/>
              <w:left w:w="57" w:type="dxa"/>
              <w:bottom w:w="57" w:type="dxa"/>
            </w:tcMar>
          </w:tcPr>
          <w:p w14:paraId="5E295C03" w14:textId="77777777" w:rsidR="00A921E0" w:rsidRPr="00FB48BC" w:rsidRDefault="00A921E0" w:rsidP="00B73546">
            <w:pPr>
              <w:pStyle w:val="02Tabletext"/>
              <w:rPr>
                <w:b/>
                <w:highlight w:val="yellow"/>
                <w:lang w:val="en-AU"/>
              </w:rPr>
            </w:pPr>
            <w:r w:rsidRPr="008F4E1B">
              <w:t>11722</w:t>
            </w:r>
          </w:p>
        </w:tc>
        <w:tc>
          <w:tcPr>
            <w:tcW w:w="4774" w:type="dxa"/>
            <w:tcMar>
              <w:top w:w="57" w:type="dxa"/>
              <w:left w:w="57" w:type="dxa"/>
              <w:bottom w:w="57" w:type="dxa"/>
            </w:tcMar>
          </w:tcPr>
          <w:p w14:paraId="73BBD014" w14:textId="77777777" w:rsidR="00A921E0" w:rsidRPr="00FB48BC" w:rsidRDefault="00A921E0" w:rsidP="00B73546">
            <w:pPr>
              <w:pStyle w:val="02Tabletext"/>
              <w:rPr>
                <w:highlight w:val="yellow"/>
                <w:shd w:val="clear" w:color="auto" w:fill="FFFFFF"/>
                <w:lang w:val="en-AU"/>
              </w:rPr>
            </w:pPr>
            <w:r w:rsidRPr="008F4E1B">
              <w:t>Implanted ECG loop recording for the investigation of recurrent unexplained syncope if: (a) a diagnosis has not been achieved through all other available cardiac investigations; and (b) a neurogenic cause is not suspected; and (c) the patient to whom the service is provided does not have a structural heart defect associated with a high risk of sudden cardiac death; including reprogramming when required, retrieval of stored data, analysis, interpretation and report, not being a service to which item 38285 applies</w:t>
            </w:r>
          </w:p>
        </w:tc>
        <w:tc>
          <w:tcPr>
            <w:tcW w:w="1701" w:type="dxa"/>
          </w:tcPr>
          <w:p w14:paraId="072A8C2D" w14:textId="77777777" w:rsidR="00A921E0" w:rsidRPr="000F0129" w:rsidRDefault="00A921E0" w:rsidP="00085F24">
            <w:pPr>
              <w:pStyle w:val="02Tabletext"/>
              <w:rPr>
                <w:lang w:val="en-AU"/>
              </w:rPr>
            </w:pPr>
            <w:r w:rsidRPr="000F0129">
              <w:rPr>
                <w:lang w:val="en-AU"/>
              </w:rPr>
              <w:t>25</w:t>
            </w:r>
          </w:p>
        </w:tc>
        <w:tc>
          <w:tcPr>
            <w:tcW w:w="1417" w:type="dxa"/>
          </w:tcPr>
          <w:p w14:paraId="06504609" w14:textId="77777777" w:rsidR="00A921E0" w:rsidRPr="00085F24" w:rsidRDefault="00A921E0" w:rsidP="00B73546">
            <w:pPr>
              <w:pStyle w:val="02Tabletext"/>
              <w:rPr>
                <w:shd w:val="clear" w:color="auto" w:fill="FFFFFF"/>
                <w:lang w:val="en-AU"/>
              </w:rPr>
            </w:pPr>
            <w:r w:rsidRPr="00D9471C">
              <w:rPr>
                <w:lang w:val="en-AU"/>
              </w:rPr>
              <w:t>change</w:t>
            </w:r>
          </w:p>
        </w:tc>
      </w:tr>
      <w:tr w:rsidR="00A921E0" w:rsidRPr="00FB48BC" w14:paraId="1B1701CA" w14:textId="77777777" w:rsidTr="00214607">
        <w:trPr>
          <w:cantSplit/>
        </w:trPr>
        <w:tc>
          <w:tcPr>
            <w:tcW w:w="670" w:type="dxa"/>
            <w:tcMar>
              <w:top w:w="57" w:type="dxa"/>
              <w:left w:w="57" w:type="dxa"/>
              <w:bottom w:w="57" w:type="dxa"/>
            </w:tcMar>
          </w:tcPr>
          <w:p w14:paraId="772869E9" w14:textId="77777777" w:rsidR="00A921E0" w:rsidRPr="00FB48BC" w:rsidRDefault="00A921E0" w:rsidP="00B73546">
            <w:pPr>
              <w:pStyle w:val="02Tabletext"/>
              <w:rPr>
                <w:b/>
                <w:highlight w:val="yellow"/>
                <w:lang w:val="en-AU"/>
              </w:rPr>
            </w:pPr>
            <w:r w:rsidRPr="008F4E1B">
              <w:t>11724</w:t>
            </w:r>
          </w:p>
        </w:tc>
        <w:tc>
          <w:tcPr>
            <w:tcW w:w="4774" w:type="dxa"/>
            <w:tcMar>
              <w:top w:w="57" w:type="dxa"/>
              <w:left w:w="57" w:type="dxa"/>
              <w:bottom w:w="57" w:type="dxa"/>
            </w:tcMar>
          </w:tcPr>
          <w:p w14:paraId="647403A2" w14:textId="77777777" w:rsidR="00A921E0" w:rsidRPr="00FB48BC" w:rsidRDefault="00A921E0" w:rsidP="00B73546">
            <w:pPr>
              <w:pStyle w:val="02Tabletext"/>
              <w:rPr>
                <w:highlight w:val="yellow"/>
                <w:lang w:val="en-AU"/>
              </w:rPr>
            </w:pPr>
            <w:r w:rsidRPr="008F4E1B">
              <w:t>Up-right tilt table testing for the investigation of syncope of suspected cardiothoracic origin, including blood pressure monitoring, continuous ECG monitoring and the recording of the parameters, and involving an established intravenous line and the continuous attendance of a specialist or consultant physician — on premises equipped with a mechanical respirator and defibrillator</w:t>
            </w:r>
          </w:p>
        </w:tc>
        <w:tc>
          <w:tcPr>
            <w:tcW w:w="1701" w:type="dxa"/>
          </w:tcPr>
          <w:p w14:paraId="51BC3E95" w14:textId="77777777" w:rsidR="00A921E0" w:rsidRPr="000F0129" w:rsidRDefault="00A921E0" w:rsidP="00085F24">
            <w:pPr>
              <w:pStyle w:val="02Tabletext"/>
              <w:rPr>
                <w:lang w:val="en-AU"/>
              </w:rPr>
            </w:pPr>
            <w:r w:rsidRPr="000F0129">
              <w:rPr>
                <w:lang w:val="en-AU"/>
              </w:rPr>
              <w:t>36</w:t>
            </w:r>
          </w:p>
        </w:tc>
        <w:tc>
          <w:tcPr>
            <w:tcW w:w="1417" w:type="dxa"/>
          </w:tcPr>
          <w:p w14:paraId="3DB9C713" w14:textId="77777777" w:rsidR="00A921E0" w:rsidRPr="00085F24" w:rsidRDefault="00A921E0" w:rsidP="00B73546">
            <w:pPr>
              <w:pStyle w:val="02Tabletext"/>
              <w:rPr>
                <w:lang w:val="en-AU"/>
              </w:rPr>
            </w:pPr>
            <w:r w:rsidRPr="0082190E">
              <w:rPr>
                <w:lang w:val="en-AU"/>
              </w:rPr>
              <w:t>unchanged</w:t>
            </w:r>
          </w:p>
        </w:tc>
      </w:tr>
      <w:tr w:rsidR="00A921E0" w:rsidRPr="00FB48BC" w14:paraId="4EB282DA" w14:textId="77777777" w:rsidTr="00214607">
        <w:trPr>
          <w:cantSplit/>
        </w:trPr>
        <w:tc>
          <w:tcPr>
            <w:tcW w:w="670" w:type="dxa"/>
            <w:tcMar>
              <w:top w:w="57" w:type="dxa"/>
              <w:left w:w="57" w:type="dxa"/>
              <w:bottom w:w="57" w:type="dxa"/>
            </w:tcMar>
          </w:tcPr>
          <w:p w14:paraId="5CAC6CB6" w14:textId="77777777" w:rsidR="00A921E0" w:rsidRPr="00FB48BC" w:rsidRDefault="00A921E0" w:rsidP="00B73546">
            <w:pPr>
              <w:pStyle w:val="02Tabletext"/>
              <w:rPr>
                <w:b/>
                <w:highlight w:val="yellow"/>
                <w:lang w:val="en-AU"/>
              </w:rPr>
            </w:pPr>
            <w:r w:rsidRPr="008F4E1B">
              <w:lastRenderedPageBreak/>
              <w:t>11725</w:t>
            </w:r>
          </w:p>
        </w:tc>
        <w:tc>
          <w:tcPr>
            <w:tcW w:w="4774" w:type="dxa"/>
            <w:tcMar>
              <w:top w:w="57" w:type="dxa"/>
              <w:left w:w="57" w:type="dxa"/>
              <w:bottom w:w="57" w:type="dxa"/>
            </w:tcMar>
          </w:tcPr>
          <w:p w14:paraId="5DD36326" w14:textId="77777777" w:rsidR="00A921E0" w:rsidRPr="00FB48BC" w:rsidRDefault="00A921E0" w:rsidP="00B73546">
            <w:pPr>
              <w:pStyle w:val="02Tabletext"/>
              <w:rPr>
                <w:highlight w:val="yellow"/>
                <w:lang w:val="en-AU"/>
              </w:rPr>
            </w:pPr>
            <w:r w:rsidRPr="008F4E1B">
              <w:t>Implanted defibrillator (including Cardiac Resynchronisation Defibrillator) remote monitoring involving reviews (without patient attendance) of arrhythmias, lead and device parameters, if at least 2 remote reviews are provided in a 12 month period.  Payable only once in any 12 month period</w:t>
            </w:r>
          </w:p>
        </w:tc>
        <w:tc>
          <w:tcPr>
            <w:tcW w:w="1701" w:type="dxa"/>
          </w:tcPr>
          <w:p w14:paraId="118F8B43" w14:textId="77777777" w:rsidR="00A921E0" w:rsidRPr="000F0129" w:rsidRDefault="00A921E0" w:rsidP="00E17C52">
            <w:pPr>
              <w:pStyle w:val="02Tabletext"/>
              <w:rPr>
                <w:lang w:val="en-AU"/>
              </w:rPr>
            </w:pPr>
            <w:r w:rsidRPr="004D71DC">
              <w:rPr>
                <w:lang w:val="en-AU"/>
              </w:rPr>
              <w:t>30.4</w:t>
            </w:r>
          </w:p>
        </w:tc>
        <w:tc>
          <w:tcPr>
            <w:tcW w:w="1417" w:type="dxa"/>
          </w:tcPr>
          <w:p w14:paraId="4ADE56BE" w14:textId="77777777" w:rsidR="00A921E0" w:rsidRPr="00085F24" w:rsidRDefault="00A921E0" w:rsidP="00B73546">
            <w:pPr>
              <w:pStyle w:val="02Tabletext"/>
              <w:rPr>
                <w:lang w:val="en-AU"/>
              </w:rPr>
            </w:pPr>
            <w:r>
              <w:rPr>
                <w:lang w:val="en-AU"/>
              </w:rPr>
              <w:t>unchanged</w:t>
            </w:r>
          </w:p>
        </w:tc>
      </w:tr>
      <w:tr w:rsidR="00A921E0" w:rsidRPr="00FB48BC" w14:paraId="0B917E1A" w14:textId="77777777" w:rsidTr="00214607">
        <w:trPr>
          <w:cantSplit/>
        </w:trPr>
        <w:tc>
          <w:tcPr>
            <w:tcW w:w="670" w:type="dxa"/>
            <w:tcMar>
              <w:top w:w="57" w:type="dxa"/>
              <w:left w:w="57" w:type="dxa"/>
              <w:bottom w:w="57" w:type="dxa"/>
            </w:tcMar>
          </w:tcPr>
          <w:p w14:paraId="3152B824" w14:textId="77777777" w:rsidR="00A921E0" w:rsidRPr="00FB48BC" w:rsidRDefault="00A921E0" w:rsidP="00B73546">
            <w:pPr>
              <w:pStyle w:val="02Tabletext"/>
              <w:rPr>
                <w:b/>
                <w:highlight w:val="yellow"/>
                <w:lang w:val="en-AU"/>
              </w:rPr>
            </w:pPr>
            <w:r w:rsidRPr="008F4E1B">
              <w:t>11726</w:t>
            </w:r>
          </w:p>
        </w:tc>
        <w:tc>
          <w:tcPr>
            <w:tcW w:w="4774" w:type="dxa"/>
            <w:tcMar>
              <w:top w:w="57" w:type="dxa"/>
              <w:left w:w="57" w:type="dxa"/>
              <w:bottom w:w="57" w:type="dxa"/>
            </w:tcMar>
          </w:tcPr>
          <w:p w14:paraId="4D6F19D7" w14:textId="77777777" w:rsidR="00A921E0" w:rsidRPr="00FB48BC" w:rsidRDefault="00A921E0" w:rsidP="00B73546">
            <w:pPr>
              <w:pStyle w:val="02Tabletext"/>
              <w:rPr>
                <w:highlight w:val="yellow"/>
                <w:lang w:val="en-AU"/>
              </w:rPr>
            </w:pPr>
            <w:r w:rsidRPr="008F4E1B">
              <w:t>Implanted defibrillator testing with patient attendance following detection of abnormality by remote monitoring involving electrocardiography, measurement of rate, width and amplitude of stimulus, not being a service associated with a service to which item 11727 applies.</w:t>
            </w:r>
          </w:p>
        </w:tc>
        <w:tc>
          <w:tcPr>
            <w:tcW w:w="1701" w:type="dxa"/>
          </w:tcPr>
          <w:p w14:paraId="3A3F2200" w14:textId="77777777" w:rsidR="00A921E0" w:rsidRPr="00E17C52" w:rsidRDefault="00A921E0" w:rsidP="00E17C52">
            <w:pPr>
              <w:pStyle w:val="02Tabletext"/>
              <w:rPr>
                <w:lang w:val="en-AU"/>
              </w:rPr>
            </w:pPr>
            <w:r w:rsidRPr="00E17C52">
              <w:rPr>
                <w:lang w:val="en-AU"/>
              </w:rPr>
              <w:t>30.4</w:t>
            </w:r>
          </w:p>
        </w:tc>
        <w:tc>
          <w:tcPr>
            <w:tcW w:w="1417" w:type="dxa"/>
          </w:tcPr>
          <w:p w14:paraId="23082C20" w14:textId="77777777" w:rsidR="00A921E0" w:rsidRPr="00085F24" w:rsidRDefault="00A921E0" w:rsidP="00B73546">
            <w:pPr>
              <w:pStyle w:val="02Tabletext"/>
              <w:rPr>
                <w:lang w:val="en-AU"/>
              </w:rPr>
            </w:pPr>
            <w:r>
              <w:rPr>
                <w:lang w:val="en-AU"/>
              </w:rPr>
              <w:t>unchanged</w:t>
            </w:r>
          </w:p>
        </w:tc>
      </w:tr>
      <w:tr w:rsidR="00A921E0" w:rsidRPr="00FB48BC" w14:paraId="7F187854" w14:textId="77777777" w:rsidTr="00214607">
        <w:trPr>
          <w:cantSplit/>
        </w:trPr>
        <w:tc>
          <w:tcPr>
            <w:tcW w:w="670" w:type="dxa"/>
            <w:tcMar>
              <w:top w:w="57" w:type="dxa"/>
              <w:left w:w="57" w:type="dxa"/>
              <w:bottom w:w="57" w:type="dxa"/>
            </w:tcMar>
          </w:tcPr>
          <w:p w14:paraId="679F60F1" w14:textId="77777777" w:rsidR="00A921E0" w:rsidRPr="00FB48BC" w:rsidRDefault="00A921E0" w:rsidP="00B73546">
            <w:pPr>
              <w:pStyle w:val="02Tabletext"/>
              <w:rPr>
                <w:highlight w:val="yellow"/>
                <w:lang w:val="en-AU"/>
              </w:rPr>
            </w:pPr>
            <w:r w:rsidRPr="008F4E1B">
              <w:t>11727</w:t>
            </w:r>
          </w:p>
        </w:tc>
        <w:tc>
          <w:tcPr>
            <w:tcW w:w="4774" w:type="dxa"/>
            <w:tcMar>
              <w:top w:w="57" w:type="dxa"/>
              <w:left w:w="57" w:type="dxa"/>
              <w:bottom w:w="57" w:type="dxa"/>
            </w:tcMar>
          </w:tcPr>
          <w:p w14:paraId="6856F1EA" w14:textId="77777777" w:rsidR="00A921E0" w:rsidRPr="00FB48BC" w:rsidRDefault="00A921E0" w:rsidP="00B73546">
            <w:pPr>
              <w:pStyle w:val="02Tabletext"/>
              <w:rPr>
                <w:highlight w:val="yellow"/>
                <w:lang w:val="en-AU"/>
              </w:rPr>
            </w:pPr>
            <w:r w:rsidRPr="008F4E1B">
              <w:t>Implanted defibrillator testing involving electrocardiography, assessment of pacing and sensing thresholds for pacing and defibrillation electrodes, download and interpretation of stored events and electrograms, including programming when required, not being a service associated with a service to which item 11700, 11718,  11719, 11720, 11721, 11725 or 11726 applies</w:t>
            </w:r>
          </w:p>
        </w:tc>
        <w:tc>
          <w:tcPr>
            <w:tcW w:w="1701" w:type="dxa"/>
          </w:tcPr>
          <w:p w14:paraId="6A8B7B37" w14:textId="77777777" w:rsidR="00A921E0" w:rsidRPr="000F0129" w:rsidRDefault="00A921E0" w:rsidP="0021061C">
            <w:pPr>
              <w:pStyle w:val="02Tabletext"/>
              <w:rPr>
                <w:lang w:val="en-AU"/>
              </w:rPr>
            </w:pPr>
            <w:r w:rsidRPr="000F0129">
              <w:rPr>
                <w:lang w:val="en-AU"/>
              </w:rPr>
              <w:t>30.3</w:t>
            </w:r>
          </w:p>
        </w:tc>
        <w:tc>
          <w:tcPr>
            <w:tcW w:w="1417" w:type="dxa"/>
          </w:tcPr>
          <w:p w14:paraId="0402EBB0" w14:textId="77777777" w:rsidR="00A921E0" w:rsidRPr="00085F24" w:rsidRDefault="00A921E0" w:rsidP="00B73546">
            <w:pPr>
              <w:pStyle w:val="02Tabletext"/>
              <w:rPr>
                <w:lang w:val="en-AU"/>
              </w:rPr>
            </w:pPr>
            <w:r w:rsidRPr="004F55E9">
              <w:rPr>
                <w:lang w:val="en-AU"/>
              </w:rPr>
              <w:t>change</w:t>
            </w:r>
          </w:p>
        </w:tc>
      </w:tr>
      <w:tr w:rsidR="00A921E0" w:rsidRPr="00FB48BC" w14:paraId="03EAAEF4" w14:textId="77777777" w:rsidTr="00214607">
        <w:trPr>
          <w:cantSplit/>
        </w:trPr>
        <w:tc>
          <w:tcPr>
            <w:tcW w:w="670" w:type="dxa"/>
            <w:tcMar>
              <w:top w:w="57" w:type="dxa"/>
              <w:left w:w="57" w:type="dxa"/>
              <w:bottom w:w="57" w:type="dxa"/>
            </w:tcMar>
          </w:tcPr>
          <w:p w14:paraId="68CD33F6" w14:textId="77777777" w:rsidR="00A921E0" w:rsidRPr="00FB48BC" w:rsidRDefault="00A921E0" w:rsidP="00B73546">
            <w:pPr>
              <w:pStyle w:val="02Tabletext"/>
              <w:rPr>
                <w:highlight w:val="yellow"/>
                <w:lang w:val="en-AU"/>
              </w:rPr>
            </w:pPr>
            <w:r w:rsidRPr="008F4E1B">
              <w:t>13400</w:t>
            </w:r>
          </w:p>
        </w:tc>
        <w:tc>
          <w:tcPr>
            <w:tcW w:w="4774" w:type="dxa"/>
            <w:tcMar>
              <w:top w:w="57" w:type="dxa"/>
              <w:left w:w="57" w:type="dxa"/>
              <w:bottom w:w="57" w:type="dxa"/>
            </w:tcMar>
          </w:tcPr>
          <w:p w14:paraId="234F518A" w14:textId="77777777" w:rsidR="00A921E0" w:rsidRPr="00FB48BC" w:rsidRDefault="00A921E0" w:rsidP="00B73546">
            <w:pPr>
              <w:pStyle w:val="02Tabletext"/>
              <w:rPr>
                <w:highlight w:val="yellow"/>
                <w:lang w:val="en-AU"/>
              </w:rPr>
            </w:pPr>
            <w:r w:rsidRPr="008F4E1B">
              <w:t>Restoration of cardiac rhythm by electrical stimulation (cardioversion), other than in the course of cardiac surgery (Anaes.)</w:t>
            </w:r>
          </w:p>
        </w:tc>
        <w:tc>
          <w:tcPr>
            <w:tcW w:w="1701" w:type="dxa"/>
          </w:tcPr>
          <w:p w14:paraId="34F7E790" w14:textId="77777777" w:rsidR="00A921E0" w:rsidRPr="000F0129" w:rsidRDefault="00A921E0" w:rsidP="0021061C">
            <w:pPr>
              <w:pStyle w:val="02Tabletext"/>
              <w:rPr>
                <w:shd w:val="clear" w:color="auto" w:fill="FFFFFF"/>
                <w:lang w:val="en-AU"/>
              </w:rPr>
            </w:pPr>
            <w:r w:rsidRPr="000F0129">
              <w:rPr>
                <w:shd w:val="clear" w:color="auto" w:fill="FFFFFF"/>
                <w:lang w:val="en-AU"/>
              </w:rPr>
              <w:t>34</w:t>
            </w:r>
          </w:p>
        </w:tc>
        <w:tc>
          <w:tcPr>
            <w:tcW w:w="1417" w:type="dxa"/>
          </w:tcPr>
          <w:p w14:paraId="257B3D48" w14:textId="77777777" w:rsidR="00A921E0" w:rsidRPr="00085F24" w:rsidRDefault="00A921E0" w:rsidP="00B73546">
            <w:pPr>
              <w:pStyle w:val="02Tabletext"/>
              <w:rPr>
                <w:lang w:val="en-AU"/>
              </w:rPr>
            </w:pPr>
            <w:r w:rsidRPr="00FF3DA7">
              <w:rPr>
                <w:shd w:val="clear" w:color="auto" w:fill="FFFFFF"/>
                <w:lang w:val="en-AU"/>
              </w:rPr>
              <w:t>change</w:t>
            </w:r>
          </w:p>
        </w:tc>
      </w:tr>
      <w:tr w:rsidR="00A921E0" w:rsidRPr="00FB48BC" w14:paraId="186D1378" w14:textId="77777777" w:rsidTr="00214607">
        <w:trPr>
          <w:cantSplit/>
        </w:trPr>
        <w:tc>
          <w:tcPr>
            <w:tcW w:w="670" w:type="dxa"/>
            <w:tcMar>
              <w:top w:w="57" w:type="dxa"/>
              <w:left w:w="57" w:type="dxa"/>
              <w:bottom w:w="57" w:type="dxa"/>
            </w:tcMar>
          </w:tcPr>
          <w:p w14:paraId="5D46782B" w14:textId="77777777" w:rsidR="00A921E0" w:rsidRPr="00FB48BC" w:rsidRDefault="00A921E0" w:rsidP="00B73546">
            <w:pPr>
              <w:pStyle w:val="02Tabletext"/>
              <w:rPr>
                <w:highlight w:val="yellow"/>
                <w:lang w:val="en-AU"/>
              </w:rPr>
            </w:pPr>
            <w:r w:rsidRPr="008F4E1B">
              <w:t>38200</w:t>
            </w:r>
          </w:p>
        </w:tc>
        <w:tc>
          <w:tcPr>
            <w:tcW w:w="4774" w:type="dxa"/>
            <w:tcMar>
              <w:top w:w="57" w:type="dxa"/>
              <w:left w:w="57" w:type="dxa"/>
              <w:bottom w:w="57" w:type="dxa"/>
            </w:tcMar>
          </w:tcPr>
          <w:p w14:paraId="737CE5EE" w14:textId="77777777" w:rsidR="00A921E0" w:rsidRPr="00FB48BC" w:rsidRDefault="00A921E0" w:rsidP="00B73546">
            <w:pPr>
              <w:pStyle w:val="02Tabletext"/>
              <w:rPr>
                <w:highlight w:val="yellow"/>
                <w:shd w:val="clear" w:color="auto" w:fill="FFFFFF"/>
                <w:lang w:val="en-AU"/>
              </w:rPr>
            </w:pPr>
            <w:r w:rsidRPr="008F4E1B">
              <w:t>Right heart catheterisation, with any one or more of the following: fluoroscopy, oximetry, dye dilution curves, cardiac output measurement by any method, shunt detection or exercise stress test (Anaes.)</w:t>
            </w:r>
          </w:p>
        </w:tc>
        <w:tc>
          <w:tcPr>
            <w:tcW w:w="1701" w:type="dxa"/>
          </w:tcPr>
          <w:p w14:paraId="198DD346" w14:textId="77777777" w:rsidR="00A921E0" w:rsidRPr="000F0129" w:rsidRDefault="00A921E0" w:rsidP="005D3B12">
            <w:pPr>
              <w:pStyle w:val="02Tabletext"/>
              <w:rPr>
                <w:lang w:val="en-AU"/>
              </w:rPr>
            </w:pPr>
            <w:r w:rsidRPr="000F0129">
              <w:rPr>
                <w:lang w:val="en-AU"/>
              </w:rPr>
              <w:t>12.</w:t>
            </w:r>
            <w:r w:rsidR="005D3B12">
              <w:rPr>
                <w:lang w:val="en-AU"/>
              </w:rPr>
              <w:t>1</w:t>
            </w:r>
          </w:p>
        </w:tc>
        <w:tc>
          <w:tcPr>
            <w:tcW w:w="1417" w:type="dxa"/>
          </w:tcPr>
          <w:p w14:paraId="70EEE8FD" w14:textId="77777777" w:rsidR="00A921E0" w:rsidRPr="00085F24" w:rsidRDefault="00A921E0" w:rsidP="005D3B12">
            <w:pPr>
              <w:pStyle w:val="02Tabletext"/>
              <w:rPr>
                <w:shd w:val="clear" w:color="auto" w:fill="FFFFFF"/>
                <w:lang w:val="en-AU"/>
              </w:rPr>
            </w:pPr>
            <w:r w:rsidRPr="005C50E1">
              <w:rPr>
                <w:lang w:val="en-AU"/>
              </w:rPr>
              <w:t>changed</w:t>
            </w:r>
          </w:p>
        </w:tc>
      </w:tr>
      <w:tr w:rsidR="00A921E0" w:rsidRPr="00FB48BC" w14:paraId="79D76FDA" w14:textId="77777777" w:rsidTr="00214607">
        <w:trPr>
          <w:cantSplit/>
        </w:trPr>
        <w:tc>
          <w:tcPr>
            <w:tcW w:w="670" w:type="dxa"/>
            <w:tcMar>
              <w:top w:w="57" w:type="dxa"/>
              <w:left w:w="57" w:type="dxa"/>
              <w:bottom w:w="57" w:type="dxa"/>
            </w:tcMar>
          </w:tcPr>
          <w:p w14:paraId="2B90A941" w14:textId="77777777" w:rsidR="00A921E0" w:rsidRPr="00FB48BC" w:rsidRDefault="00A921E0" w:rsidP="00B73546">
            <w:pPr>
              <w:pStyle w:val="02Tabletext"/>
              <w:rPr>
                <w:highlight w:val="yellow"/>
                <w:lang w:val="en-AU"/>
              </w:rPr>
            </w:pPr>
            <w:r w:rsidRPr="008F4E1B">
              <w:t>38203</w:t>
            </w:r>
          </w:p>
        </w:tc>
        <w:tc>
          <w:tcPr>
            <w:tcW w:w="4774" w:type="dxa"/>
            <w:tcMar>
              <w:top w:w="57" w:type="dxa"/>
              <w:left w:w="57" w:type="dxa"/>
              <w:bottom w:w="57" w:type="dxa"/>
            </w:tcMar>
          </w:tcPr>
          <w:p w14:paraId="67B9E11A" w14:textId="77777777" w:rsidR="00A921E0" w:rsidRPr="00FB48BC" w:rsidRDefault="00A921E0" w:rsidP="00B73546">
            <w:pPr>
              <w:pStyle w:val="02Tabletext"/>
              <w:rPr>
                <w:highlight w:val="yellow"/>
                <w:lang w:val="en-AU"/>
              </w:rPr>
            </w:pPr>
            <w:r w:rsidRPr="008F4E1B">
              <w:t>Left heart catheterisation by percutaneous arterial puncture, arteriotomy or percutaneous left ventricular puncture with any one or more of the following fluoroscopy, oximetry, dye dilution curves, cardiac output measurements by any method, shunt detection or exercise stress test (Anaes.)</w:t>
            </w:r>
          </w:p>
        </w:tc>
        <w:tc>
          <w:tcPr>
            <w:tcW w:w="1701" w:type="dxa"/>
          </w:tcPr>
          <w:p w14:paraId="60FD8F04" w14:textId="77777777" w:rsidR="00A921E0" w:rsidRPr="000F0129" w:rsidRDefault="00A921E0" w:rsidP="005D3B12">
            <w:pPr>
              <w:pStyle w:val="02Tabletext"/>
              <w:rPr>
                <w:lang w:val="en-AU"/>
              </w:rPr>
            </w:pPr>
            <w:r w:rsidRPr="000F0129">
              <w:rPr>
                <w:lang w:val="en-AU"/>
              </w:rPr>
              <w:t>12.</w:t>
            </w:r>
            <w:r w:rsidR="005D3B12">
              <w:rPr>
                <w:lang w:val="en-AU"/>
              </w:rPr>
              <w:t>1</w:t>
            </w:r>
          </w:p>
        </w:tc>
        <w:tc>
          <w:tcPr>
            <w:tcW w:w="1417" w:type="dxa"/>
          </w:tcPr>
          <w:p w14:paraId="7A646DDB" w14:textId="77777777" w:rsidR="00A921E0" w:rsidRPr="00085F24" w:rsidRDefault="00A921E0" w:rsidP="005D3B12">
            <w:pPr>
              <w:pStyle w:val="02Tabletext"/>
              <w:rPr>
                <w:lang w:val="en-AU"/>
              </w:rPr>
            </w:pPr>
            <w:r w:rsidRPr="0044276F">
              <w:rPr>
                <w:lang w:val="en-AU"/>
              </w:rPr>
              <w:t>changed</w:t>
            </w:r>
          </w:p>
        </w:tc>
      </w:tr>
      <w:tr w:rsidR="00A921E0" w:rsidRPr="00FB48BC" w14:paraId="34D1ECD1" w14:textId="77777777" w:rsidTr="00214607">
        <w:trPr>
          <w:cantSplit/>
        </w:trPr>
        <w:tc>
          <w:tcPr>
            <w:tcW w:w="670" w:type="dxa"/>
            <w:tcMar>
              <w:top w:w="57" w:type="dxa"/>
              <w:left w:w="57" w:type="dxa"/>
              <w:bottom w:w="57" w:type="dxa"/>
            </w:tcMar>
          </w:tcPr>
          <w:p w14:paraId="58EB03CB" w14:textId="77777777" w:rsidR="00A921E0" w:rsidRPr="00FB48BC" w:rsidRDefault="00A921E0" w:rsidP="00B73546">
            <w:pPr>
              <w:pStyle w:val="02Tabletext"/>
              <w:rPr>
                <w:highlight w:val="yellow"/>
                <w:lang w:val="en-AU"/>
              </w:rPr>
            </w:pPr>
            <w:r w:rsidRPr="008F4E1B">
              <w:t>38206</w:t>
            </w:r>
          </w:p>
        </w:tc>
        <w:tc>
          <w:tcPr>
            <w:tcW w:w="4774" w:type="dxa"/>
            <w:tcMar>
              <w:top w:w="57" w:type="dxa"/>
              <w:left w:w="57" w:type="dxa"/>
              <w:bottom w:w="57" w:type="dxa"/>
            </w:tcMar>
          </w:tcPr>
          <w:p w14:paraId="4AFD577D" w14:textId="77777777" w:rsidR="00A921E0" w:rsidRPr="00FB48BC" w:rsidRDefault="00A921E0" w:rsidP="00B73546">
            <w:pPr>
              <w:pStyle w:val="02Tabletext"/>
              <w:rPr>
                <w:highlight w:val="yellow"/>
                <w:lang w:val="en-AU"/>
              </w:rPr>
            </w:pPr>
            <w:r w:rsidRPr="008F4E1B">
              <w:t>Right heart catheterisation with left heart catheterisation via the right heart or by any other procedure with any one or more of the following: fluoroscopy, oximetry, dye dilution curves, cardiac output measurements by any method, shunt detection or exercise stress test (Anaes.)</w:t>
            </w:r>
          </w:p>
        </w:tc>
        <w:tc>
          <w:tcPr>
            <w:tcW w:w="1701" w:type="dxa"/>
          </w:tcPr>
          <w:p w14:paraId="741240F5" w14:textId="77777777" w:rsidR="00A921E0" w:rsidRPr="000F0129" w:rsidRDefault="00A921E0" w:rsidP="005D3B12">
            <w:pPr>
              <w:pStyle w:val="02Tabletext"/>
              <w:rPr>
                <w:lang w:val="en-AU"/>
              </w:rPr>
            </w:pPr>
            <w:r w:rsidRPr="000F0129">
              <w:rPr>
                <w:lang w:val="en-AU"/>
              </w:rPr>
              <w:t>12.</w:t>
            </w:r>
            <w:r w:rsidR="005D3B12">
              <w:rPr>
                <w:lang w:val="en-AU"/>
              </w:rPr>
              <w:t>1</w:t>
            </w:r>
          </w:p>
        </w:tc>
        <w:tc>
          <w:tcPr>
            <w:tcW w:w="1417" w:type="dxa"/>
          </w:tcPr>
          <w:p w14:paraId="7B52DC14" w14:textId="77777777" w:rsidR="00A921E0" w:rsidRPr="00085F24" w:rsidRDefault="00A921E0" w:rsidP="005D3B12">
            <w:pPr>
              <w:pStyle w:val="02Tabletext"/>
              <w:rPr>
                <w:lang w:val="en-AU"/>
              </w:rPr>
            </w:pPr>
            <w:r w:rsidRPr="006F1F58">
              <w:rPr>
                <w:lang w:val="en-AU"/>
              </w:rPr>
              <w:t>changed</w:t>
            </w:r>
          </w:p>
        </w:tc>
      </w:tr>
      <w:tr w:rsidR="00A921E0" w:rsidRPr="00FB48BC" w14:paraId="0E009EC9" w14:textId="77777777" w:rsidTr="00214607">
        <w:trPr>
          <w:cantSplit/>
        </w:trPr>
        <w:tc>
          <w:tcPr>
            <w:tcW w:w="670" w:type="dxa"/>
            <w:tcMar>
              <w:top w:w="57" w:type="dxa"/>
              <w:left w:w="57" w:type="dxa"/>
              <w:bottom w:w="57" w:type="dxa"/>
            </w:tcMar>
          </w:tcPr>
          <w:p w14:paraId="7476EA03" w14:textId="77777777" w:rsidR="00A921E0" w:rsidRPr="00FB48BC" w:rsidRDefault="00A921E0" w:rsidP="00B73546">
            <w:pPr>
              <w:pStyle w:val="02Tabletext"/>
              <w:rPr>
                <w:b/>
                <w:highlight w:val="yellow"/>
                <w:lang w:val="en-AU"/>
              </w:rPr>
            </w:pPr>
            <w:r w:rsidRPr="008F4E1B">
              <w:t>38209</w:t>
            </w:r>
          </w:p>
        </w:tc>
        <w:tc>
          <w:tcPr>
            <w:tcW w:w="4774" w:type="dxa"/>
            <w:tcMar>
              <w:top w:w="57" w:type="dxa"/>
              <w:left w:w="57" w:type="dxa"/>
              <w:bottom w:w="57" w:type="dxa"/>
            </w:tcMar>
          </w:tcPr>
          <w:p w14:paraId="10FC5800" w14:textId="77777777" w:rsidR="00A921E0" w:rsidRPr="00FB48BC" w:rsidRDefault="00A921E0" w:rsidP="00B73546">
            <w:pPr>
              <w:pStyle w:val="02Tabletext"/>
              <w:rPr>
                <w:highlight w:val="yellow"/>
                <w:lang w:val="en-AU"/>
              </w:rPr>
            </w:pPr>
            <w:r w:rsidRPr="008F4E1B">
              <w:t>Cardiac electrophysiological study  up to and including 3 catheter investigation of any 1 or more of  syncope, atrioventricular conduction, sinus node function or simple ventricular tachycardia studies, not being a service associated with a service to which item 38212 or 38213 applies (Anaes.)</w:t>
            </w:r>
          </w:p>
        </w:tc>
        <w:tc>
          <w:tcPr>
            <w:tcW w:w="1701" w:type="dxa"/>
          </w:tcPr>
          <w:p w14:paraId="3BC8A27C" w14:textId="77777777" w:rsidR="00A921E0" w:rsidRPr="000F0129" w:rsidRDefault="00A921E0" w:rsidP="00CE3939">
            <w:pPr>
              <w:pStyle w:val="02Tabletext"/>
              <w:rPr>
                <w:shd w:val="clear" w:color="auto" w:fill="FFFFFF"/>
                <w:lang w:val="en-AU"/>
              </w:rPr>
            </w:pPr>
            <w:r w:rsidRPr="000F0129">
              <w:rPr>
                <w:shd w:val="clear" w:color="auto" w:fill="FFFFFF"/>
                <w:lang w:val="en-AU"/>
              </w:rPr>
              <w:t xml:space="preserve">29.1 </w:t>
            </w:r>
          </w:p>
        </w:tc>
        <w:tc>
          <w:tcPr>
            <w:tcW w:w="1417" w:type="dxa"/>
          </w:tcPr>
          <w:p w14:paraId="1B0E4884" w14:textId="77777777" w:rsidR="00A921E0" w:rsidRPr="00085F24" w:rsidRDefault="00A921E0" w:rsidP="00B73546">
            <w:pPr>
              <w:pStyle w:val="02Tabletext"/>
              <w:rPr>
                <w:lang w:val="en-AU"/>
              </w:rPr>
            </w:pPr>
            <w:r w:rsidRPr="00D6451C">
              <w:rPr>
                <w:shd w:val="clear" w:color="auto" w:fill="FFFFFF"/>
                <w:lang w:val="en-AU"/>
              </w:rPr>
              <w:t>unchanged</w:t>
            </w:r>
          </w:p>
        </w:tc>
      </w:tr>
      <w:tr w:rsidR="00A921E0" w:rsidRPr="00FB48BC" w14:paraId="45F7D5A4" w14:textId="77777777" w:rsidTr="00214607">
        <w:trPr>
          <w:cantSplit/>
        </w:trPr>
        <w:tc>
          <w:tcPr>
            <w:tcW w:w="670" w:type="dxa"/>
            <w:tcMar>
              <w:top w:w="57" w:type="dxa"/>
              <w:left w:w="57" w:type="dxa"/>
              <w:bottom w:w="57" w:type="dxa"/>
            </w:tcMar>
          </w:tcPr>
          <w:p w14:paraId="48D84CA7" w14:textId="77777777" w:rsidR="00A921E0" w:rsidRPr="00FB48BC" w:rsidRDefault="00A921E0" w:rsidP="00B73546">
            <w:pPr>
              <w:pStyle w:val="02Tabletext"/>
              <w:rPr>
                <w:b/>
                <w:highlight w:val="yellow"/>
                <w:lang w:val="en-AU"/>
              </w:rPr>
            </w:pPr>
            <w:r w:rsidRPr="008F4E1B">
              <w:t>38212</w:t>
            </w:r>
          </w:p>
        </w:tc>
        <w:tc>
          <w:tcPr>
            <w:tcW w:w="4774" w:type="dxa"/>
            <w:tcMar>
              <w:top w:w="57" w:type="dxa"/>
              <w:left w:w="57" w:type="dxa"/>
              <w:bottom w:w="57" w:type="dxa"/>
            </w:tcMar>
          </w:tcPr>
          <w:p w14:paraId="2D016F05" w14:textId="77777777" w:rsidR="00A921E0" w:rsidRPr="00FB48BC" w:rsidRDefault="00A921E0" w:rsidP="00B73546">
            <w:pPr>
              <w:pStyle w:val="02Tabletext"/>
              <w:rPr>
                <w:highlight w:val="yellow"/>
                <w:shd w:val="clear" w:color="auto" w:fill="FFFFFF"/>
                <w:lang w:val="en-AU"/>
              </w:rPr>
            </w:pPr>
            <w:r w:rsidRPr="008F4E1B">
              <w:t>Cardiac electrophysiological study  4 or more catheter supraventricular tachycardia investigation; or complex tachycardia inductions, or multiple catheter mapping, or acute intravenous antiarrhythmic drug testing with pre and post drug inductions; or catheter ablation to intentionally induce complete AV block; or intraoperative mapping; or electrophysiological services during defibrillator implantation or testing  not being a service associated with a service to which item 38209 or 38213 applies (Anaes.)</w:t>
            </w:r>
          </w:p>
        </w:tc>
        <w:tc>
          <w:tcPr>
            <w:tcW w:w="1701" w:type="dxa"/>
          </w:tcPr>
          <w:p w14:paraId="2B0CF02E" w14:textId="77777777" w:rsidR="00A921E0" w:rsidRPr="000F0129" w:rsidRDefault="00A921E0" w:rsidP="00CE3939">
            <w:pPr>
              <w:pStyle w:val="02Tabletext"/>
              <w:rPr>
                <w:lang w:val="en-AU"/>
              </w:rPr>
            </w:pPr>
            <w:r w:rsidRPr="000F0129">
              <w:rPr>
                <w:lang w:val="en-AU"/>
              </w:rPr>
              <w:t xml:space="preserve">29.2 </w:t>
            </w:r>
          </w:p>
        </w:tc>
        <w:tc>
          <w:tcPr>
            <w:tcW w:w="1417" w:type="dxa"/>
          </w:tcPr>
          <w:p w14:paraId="2A66D4A0" w14:textId="77777777" w:rsidR="00A921E0" w:rsidRPr="00085F24" w:rsidRDefault="00A921E0" w:rsidP="00B73546">
            <w:pPr>
              <w:pStyle w:val="02Tabletext"/>
              <w:rPr>
                <w:shd w:val="clear" w:color="auto" w:fill="FFFFFF"/>
                <w:lang w:val="en-AU"/>
              </w:rPr>
            </w:pPr>
            <w:r w:rsidRPr="00695F8F">
              <w:rPr>
                <w:lang w:val="en-AU"/>
              </w:rPr>
              <w:t>change</w:t>
            </w:r>
          </w:p>
        </w:tc>
      </w:tr>
      <w:tr w:rsidR="00A921E0" w:rsidRPr="00FB48BC" w14:paraId="62E82E93" w14:textId="77777777" w:rsidTr="00214607">
        <w:trPr>
          <w:cantSplit/>
        </w:trPr>
        <w:tc>
          <w:tcPr>
            <w:tcW w:w="670" w:type="dxa"/>
            <w:tcMar>
              <w:top w:w="57" w:type="dxa"/>
              <w:left w:w="57" w:type="dxa"/>
              <w:bottom w:w="57" w:type="dxa"/>
            </w:tcMar>
          </w:tcPr>
          <w:p w14:paraId="4FCBD469" w14:textId="77777777" w:rsidR="00A921E0" w:rsidRPr="00FB48BC" w:rsidRDefault="00A921E0" w:rsidP="00B73546">
            <w:pPr>
              <w:pStyle w:val="02Tabletext"/>
              <w:rPr>
                <w:b/>
                <w:highlight w:val="yellow"/>
                <w:lang w:val="en-AU"/>
              </w:rPr>
            </w:pPr>
            <w:r w:rsidRPr="008F4E1B">
              <w:lastRenderedPageBreak/>
              <w:t>38213</w:t>
            </w:r>
          </w:p>
        </w:tc>
        <w:tc>
          <w:tcPr>
            <w:tcW w:w="4774" w:type="dxa"/>
            <w:tcMar>
              <w:top w:w="57" w:type="dxa"/>
              <w:left w:w="57" w:type="dxa"/>
              <w:bottom w:w="57" w:type="dxa"/>
            </w:tcMar>
          </w:tcPr>
          <w:p w14:paraId="59A0A632" w14:textId="77777777" w:rsidR="00A921E0" w:rsidRPr="00FB48BC" w:rsidRDefault="00A921E0" w:rsidP="00B73546">
            <w:pPr>
              <w:pStyle w:val="02Tabletext"/>
              <w:rPr>
                <w:highlight w:val="yellow"/>
                <w:lang w:val="en-AU"/>
              </w:rPr>
            </w:pPr>
            <w:r w:rsidRPr="008F4E1B">
              <w:t>Cardiac electrophysiological study, for follow-up testing of implanted defibrillator - not being a service associated with a service to which item 38209 or 38212 applies (Anaes.)</w:t>
            </w:r>
          </w:p>
        </w:tc>
        <w:tc>
          <w:tcPr>
            <w:tcW w:w="1701" w:type="dxa"/>
          </w:tcPr>
          <w:p w14:paraId="0314B525" w14:textId="77777777" w:rsidR="00A921E0" w:rsidRPr="000F0129" w:rsidRDefault="00A921E0" w:rsidP="00CE3939">
            <w:pPr>
              <w:pStyle w:val="02Tabletext"/>
              <w:rPr>
                <w:lang w:val="en-AU"/>
              </w:rPr>
            </w:pPr>
            <w:r w:rsidRPr="000F0129">
              <w:rPr>
                <w:lang w:val="en-AU"/>
              </w:rPr>
              <w:t>29.2</w:t>
            </w:r>
          </w:p>
        </w:tc>
        <w:tc>
          <w:tcPr>
            <w:tcW w:w="1417" w:type="dxa"/>
          </w:tcPr>
          <w:p w14:paraId="4C75EBE9" w14:textId="77777777" w:rsidR="00A921E0" w:rsidRPr="00085F24" w:rsidRDefault="00A921E0" w:rsidP="00B73546">
            <w:pPr>
              <w:pStyle w:val="02Tabletext"/>
              <w:rPr>
                <w:lang w:val="en-AU"/>
              </w:rPr>
            </w:pPr>
            <w:r w:rsidRPr="004B2B61">
              <w:rPr>
                <w:lang w:val="en-AU"/>
              </w:rPr>
              <w:t>change</w:t>
            </w:r>
          </w:p>
        </w:tc>
      </w:tr>
      <w:tr w:rsidR="00A921E0" w:rsidRPr="00FB48BC" w14:paraId="52C45E65" w14:textId="77777777" w:rsidTr="00214607">
        <w:trPr>
          <w:cantSplit/>
        </w:trPr>
        <w:tc>
          <w:tcPr>
            <w:tcW w:w="670" w:type="dxa"/>
            <w:tcMar>
              <w:top w:w="57" w:type="dxa"/>
              <w:left w:w="57" w:type="dxa"/>
              <w:bottom w:w="57" w:type="dxa"/>
            </w:tcMar>
          </w:tcPr>
          <w:p w14:paraId="004FA196" w14:textId="77777777" w:rsidR="00A921E0" w:rsidRPr="00FB48BC" w:rsidRDefault="00A921E0" w:rsidP="00B73546">
            <w:pPr>
              <w:pStyle w:val="02Tabletext"/>
              <w:rPr>
                <w:b/>
                <w:highlight w:val="yellow"/>
                <w:lang w:val="en-AU"/>
              </w:rPr>
            </w:pPr>
            <w:r w:rsidRPr="008F4E1B">
              <w:t>38215</w:t>
            </w:r>
          </w:p>
        </w:tc>
        <w:tc>
          <w:tcPr>
            <w:tcW w:w="4774" w:type="dxa"/>
            <w:tcMar>
              <w:top w:w="57" w:type="dxa"/>
              <w:left w:w="57" w:type="dxa"/>
              <w:bottom w:w="57" w:type="dxa"/>
            </w:tcMar>
          </w:tcPr>
          <w:p w14:paraId="09F6A55A" w14:textId="77777777" w:rsidR="00A921E0" w:rsidRPr="00FB48BC" w:rsidRDefault="00A921E0" w:rsidP="00B73546">
            <w:pPr>
              <w:pStyle w:val="02Tabletext"/>
              <w:rPr>
                <w:highlight w:val="yellow"/>
                <w:lang w:val="en-AU"/>
              </w:rPr>
            </w:pPr>
            <w:r w:rsidRPr="008F4E1B">
              <w:t>Selective coronary angiography, placement of catheters and injection of opaque material into the native coronary arteries, not being a service associated with a service to which item 38218, 38220, 38222, 38225, 38228, 38231, 38234, 38237, 38240 or 38246 applies (Anaes.)</w:t>
            </w:r>
          </w:p>
        </w:tc>
        <w:tc>
          <w:tcPr>
            <w:tcW w:w="1701" w:type="dxa"/>
          </w:tcPr>
          <w:p w14:paraId="56322777" w14:textId="77777777" w:rsidR="00A921E0" w:rsidRPr="000F0129" w:rsidRDefault="00A921E0" w:rsidP="005D3B12">
            <w:pPr>
              <w:pStyle w:val="02Tabletext"/>
              <w:rPr>
                <w:lang w:val="en-AU"/>
              </w:rPr>
            </w:pPr>
            <w:r w:rsidRPr="000F0129">
              <w:rPr>
                <w:lang w:val="en-AU"/>
              </w:rPr>
              <w:t>12.</w:t>
            </w:r>
            <w:r w:rsidR="005D3B12">
              <w:rPr>
                <w:lang w:val="en-AU"/>
              </w:rPr>
              <w:t>1</w:t>
            </w:r>
          </w:p>
        </w:tc>
        <w:tc>
          <w:tcPr>
            <w:tcW w:w="1417" w:type="dxa"/>
          </w:tcPr>
          <w:p w14:paraId="5D20EA2B" w14:textId="77777777" w:rsidR="00A921E0" w:rsidRPr="00085F24" w:rsidRDefault="00A921E0" w:rsidP="00B73546">
            <w:pPr>
              <w:pStyle w:val="02Tabletext"/>
              <w:rPr>
                <w:lang w:val="en-AU"/>
              </w:rPr>
            </w:pPr>
            <w:r w:rsidRPr="008740DB">
              <w:rPr>
                <w:lang w:val="en-AU"/>
              </w:rPr>
              <w:t>change</w:t>
            </w:r>
          </w:p>
        </w:tc>
      </w:tr>
      <w:tr w:rsidR="00A921E0" w:rsidRPr="00FB48BC" w14:paraId="2C75641B" w14:textId="77777777" w:rsidTr="00214607">
        <w:trPr>
          <w:cantSplit/>
        </w:trPr>
        <w:tc>
          <w:tcPr>
            <w:tcW w:w="670" w:type="dxa"/>
            <w:tcMar>
              <w:top w:w="57" w:type="dxa"/>
              <w:left w:w="57" w:type="dxa"/>
              <w:bottom w:w="57" w:type="dxa"/>
            </w:tcMar>
          </w:tcPr>
          <w:p w14:paraId="52661C50" w14:textId="77777777" w:rsidR="00A921E0" w:rsidRPr="00FB48BC" w:rsidRDefault="00A921E0" w:rsidP="00B73546">
            <w:pPr>
              <w:pStyle w:val="02Tabletext"/>
              <w:rPr>
                <w:b/>
                <w:highlight w:val="yellow"/>
                <w:lang w:val="en-AU"/>
              </w:rPr>
            </w:pPr>
            <w:r w:rsidRPr="008F4E1B">
              <w:t>38218</w:t>
            </w:r>
          </w:p>
        </w:tc>
        <w:tc>
          <w:tcPr>
            <w:tcW w:w="4774" w:type="dxa"/>
            <w:tcMar>
              <w:top w:w="57" w:type="dxa"/>
              <w:left w:w="57" w:type="dxa"/>
              <w:bottom w:w="57" w:type="dxa"/>
            </w:tcMar>
          </w:tcPr>
          <w:p w14:paraId="3258F7D0" w14:textId="77777777" w:rsidR="00A921E0" w:rsidRPr="00FB48BC" w:rsidRDefault="00A921E0" w:rsidP="00B73546">
            <w:pPr>
              <w:pStyle w:val="02Tabletext"/>
              <w:rPr>
                <w:highlight w:val="yellow"/>
                <w:lang w:val="en-AU"/>
              </w:rPr>
            </w:pPr>
            <w:r w:rsidRPr="008F4E1B">
              <w:t>Selective coronary angiography, placement of catheters and injection of opaque material with right or left heart catheterisation or both, or aortography, not being a service associated with a service to which item 38215, 38220, 38222, 38225, 38228, 38231, 38234, 38237, 38240 or 38246 applies (Anaes.)</w:t>
            </w:r>
          </w:p>
        </w:tc>
        <w:tc>
          <w:tcPr>
            <w:tcW w:w="1701" w:type="dxa"/>
          </w:tcPr>
          <w:p w14:paraId="1A27BCBC" w14:textId="77777777" w:rsidR="00A921E0" w:rsidRPr="000F0129" w:rsidRDefault="00A921E0" w:rsidP="005D3B12">
            <w:pPr>
              <w:pStyle w:val="02Tabletext"/>
              <w:rPr>
                <w:lang w:val="en-AU"/>
              </w:rPr>
            </w:pPr>
            <w:r w:rsidRPr="000F0129">
              <w:rPr>
                <w:lang w:val="en-AU"/>
              </w:rPr>
              <w:t>12.</w:t>
            </w:r>
            <w:r w:rsidR="005D3B12">
              <w:rPr>
                <w:lang w:val="en-AU"/>
              </w:rPr>
              <w:t>1</w:t>
            </w:r>
          </w:p>
        </w:tc>
        <w:tc>
          <w:tcPr>
            <w:tcW w:w="1417" w:type="dxa"/>
          </w:tcPr>
          <w:p w14:paraId="0180276E" w14:textId="77777777" w:rsidR="00A921E0" w:rsidRPr="00085F24" w:rsidRDefault="00A921E0" w:rsidP="00B73546">
            <w:pPr>
              <w:pStyle w:val="02Tabletext"/>
              <w:rPr>
                <w:lang w:val="en-AU"/>
              </w:rPr>
            </w:pPr>
            <w:r w:rsidRPr="002F5E9E">
              <w:rPr>
                <w:lang w:val="en-AU"/>
              </w:rPr>
              <w:t>change</w:t>
            </w:r>
          </w:p>
        </w:tc>
      </w:tr>
      <w:tr w:rsidR="00A921E0" w:rsidRPr="00FB48BC" w14:paraId="5254BCB6" w14:textId="77777777" w:rsidTr="00214607">
        <w:trPr>
          <w:cantSplit/>
        </w:trPr>
        <w:tc>
          <w:tcPr>
            <w:tcW w:w="670" w:type="dxa"/>
            <w:tcMar>
              <w:top w:w="57" w:type="dxa"/>
              <w:left w:w="57" w:type="dxa"/>
              <w:bottom w:w="57" w:type="dxa"/>
            </w:tcMar>
          </w:tcPr>
          <w:p w14:paraId="2E8E1BAE" w14:textId="77777777" w:rsidR="00A921E0" w:rsidRPr="00FB48BC" w:rsidRDefault="00A921E0" w:rsidP="00B73546">
            <w:pPr>
              <w:pStyle w:val="02Tabletext"/>
              <w:rPr>
                <w:highlight w:val="yellow"/>
                <w:lang w:val="en-AU"/>
              </w:rPr>
            </w:pPr>
            <w:r w:rsidRPr="008F4E1B">
              <w:t>38220</w:t>
            </w:r>
          </w:p>
        </w:tc>
        <w:tc>
          <w:tcPr>
            <w:tcW w:w="4774" w:type="dxa"/>
            <w:tcMar>
              <w:top w:w="57" w:type="dxa"/>
              <w:left w:w="57" w:type="dxa"/>
              <w:bottom w:w="57" w:type="dxa"/>
            </w:tcMar>
          </w:tcPr>
          <w:p w14:paraId="1CC8A636" w14:textId="77777777" w:rsidR="00A921E0" w:rsidRPr="00FB48BC" w:rsidRDefault="00A921E0" w:rsidP="00B73546">
            <w:pPr>
              <w:pStyle w:val="02Tabletext"/>
              <w:rPr>
                <w:highlight w:val="yellow"/>
                <w:lang w:val="en-AU"/>
              </w:rPr>
            </w:pPr>
            <w:r w:rsidRPr="008F4E1B">
              <w:t>Selective coronary graft angiography placement of catheter(s) and injection of opaque material into free coronary graft(s) attached to the aorta (irrespective of the number of grafts), not being a service associated with a service to which item 38215, 38218, 38222, 38225, 38228, 38231, 38234, 38237, 38240 or 38246 applies (Anaes.)</w:t>
            </w:r>
          </w:p>
        </w:tc>
        <w:tc>
          <w:tcPr>
            <w:tcW w:w="1701" w:type="dxa"/>
          </w:tcPr>
          <w:p w14:paraId="589D2618" w14:textId="77777777" w:rsidR="00A921E0" w:rsidRPr="000F0129" w:rsidRDefault="00A921E0" w:rsidP="005D3B12">
            <w:pPr>
              <w:pStyle w:val="02Tabletext"/>
              <w:rPr>
                <w:lang w:val="en-AU"/>
              </w:rPr>
            </w:pPr>
            <w:r w:rsidRPr="000F0129">
              <w:rPr>
                <w:lang w:val="en-AU"/>
              </w:rPr>
              <w:t>12.</w:t>
            </w:r>
            <w:r w:rsidR="005D3B12">
              <w:rPr>
                <w:lang w:val="en-AU"/>
              </w:rPr>
              <w:t>1</w:t>
            </w:r>
          </w:p>
        </w:tc>
        <w:tc>
          <w:tcPr>
            <w:tcW w:w="1417" w:type="dxa"/>
          </w:tcPr>
          <w:p w14:paraId="1FCB38F4" w14:textId="77777777" w:rsidR="00A921E0" w:rsidRPr="00085F24" w:rsidRDefault="00A921E0" w:rsidP="00B73546">
            <w:pPr>
              <w:pStyle w:val="02Tabletext"/>
              <w:rPr>
                <w:lang w:val="en-AU"/>
              </w:rPr>
            </w:pPr>
            <w:r w:rsidRPr="006E6244">
              <w:rPr>
                <w:lang w:val="en-AU"/>
              </w:rPr>
              <w:t>change</w:t>
            </w:r>
          </w:p>
        </w:tc>
      </w:tr>
      <w:tr w:rsidR="00A921E0" w:rsidRPr="00FB48BC" w14:paraId="787E3514" w14:textId="77777777" w:rsidTr="00214607">
        <w:trPr>
          <w:cantSplit/>
        </w:trPr>
        <w:tc>
          <w:tcPr>
            <w:tcW w:w="670" w:type="dxa"/>
            <w:tcMar>
              <w:top w:w="57" w:type="dxa"/>
              <w:left w:w="57" w:type="dxa"/>
              <w:bottom w:w="57" w:type="dxa"/>
            </w:tcMar>
          </w:tcPr>
          <w:p w14:paraId="17D86451" w14:textId="77777777" w:rsidR="00A921E0" w:rsidRPr="00FB48BC" w:rsidRDefault="00A921E0" w:rsidP="00B73546">
            <w:pPr>
              <w:pStyle w:val="02Tabletext"/>
              <w:rPr>
                <w:highlight w:val="yellow"/>
                <w:lang w:val="en-AU"/>
              </w:rPr>
            </w:pPr>
            <w:r w:rsidRPr="008F4E1B">
              <w:t>38222</w:t>
            </w:r>
          </w:p>
        </w:tc>
        <w:tc>
          <w:tcPr>
            <w:tcW w:w="4774" w:type="dxa"/>
            <w:tcMar>
              <w:top w:w="57" w:type="dxa"/>
              <w:left w:w="57" w:type="dxa"/>
              <w:bottom w:w="57" w:type="dxa"/>
            </w:tcMar>
          </w:tcPr>
          <w:p w14:paraId="638D34DD" w14:textId="77777777" w:rsidR="00A921E0" w:rsidRPr="00FB48BC" w:rsidRDefault="00A921E0" w:rsidP="00B73546">
            <w:pPr>
              <w:pStyle w:val="02Tabletext"/>
              <w:rPr>
                <w:highlight w:val="yellow"/>
                <w:lang w:val="en-AU"/>
              </w:rPr>
            </w:pPr>
            <w:r w:rsidRPr="008F4E1B">
              <w:t>Selective coronary graft angiography, placement of catheter(s) and injection of opaque material into direct internal mammary artery graft(s) to one or more coronary arteries (irrespective of the number of grafts), not being a service associated with a service to which item 38215, 38218, 38220, 38225, 38228, 38231, 38234, 38237, 38240 or 38246 applies (Anaes.)</w:t>
            </w:r>
          </w:p>
        </w:tc>
        <w:tc>
          <w:tcPr>
            <w:tcW w:w="1701" w:type="dxa"/>
          </w:tcPr>
          <w:p w14:paraId="3B320064" w14:textId="77777777" w:rsidR="00A921E0" w:rsidRPr="000F0129" w:rsidRDefault="00A921E0" w:rsidP="005D3B12">
            <w:pPr>
              <w:pStyle w:val="02Tabletext"/>
              <w:rPr>
                <w:shd w:val="clear" w:color="auto" w:fill="FFFFFF"/>
                <w:lang w:val="en-AU"/>
              </w:rPr>
            </w:pPr>
            <w:r w:rsidRPr="000F0129">
              <w:rPr>
                <w:lang w:val="en-AU"/>
              </w:rPr>
              <w:t>12.</w:t>
            </w:r>
            <w:r w:rsidR="005D3B12">
              <w:rPr>
                <w:lang w:val="en-AU"/>
              </w:rPr>
              <w:t>1</w:t>
            </w:r>
            <w:r w:rsidRPr="000F0129">
              <w:rPr>
                <w:lang w:val="en-AU"/>
              </w:rPr>
              <w:t xml:space="preserve"> </w:t>
            </w:r>
          </w:p>
        </w:tc>
        <w:tc>
          <w:tcPr>
            <w:tcW w:w="1417" w:type="dxa"/>
          </w:tcPr>
          <w:p w14:paraId="0845CAB5" w14:textId="77777777" w:rsidR="00A921E0" w:rsidRPr="00085F24" w:rsidRDefault="00A921E0" w:rsidP="00B73546">
            <w:pPr>
              <w:pStyle w:val="02Tabletext"/>
              <w:rPr>
                <w:lang w:val="en-AU"/>
              </w:rPr>
            </w:pPr>
            <w:r w:rsidRPr="007B7B53">
              <w:rPr>
                <w:lang w:val="en-AU"/>
              </w:rPr>
              <w:t>change</w:t>
            </w:r>
          </w:p>
        </w:tc>
      </w:tr>
      <w:tr w:rsidR="00A921E0" w:rsidRPr="00FB48BC" w14:paraId="31980AD0" w14:textId="77777777" w:rsidTr="00214607">
        <w:trPr>
          <w:cantSplit/>
        </w:trPr>
        <w:tc>
          <w:tcPr>
            <w:tcW w:w="670" w:type="dxa"/>
            <w:tcMar>
              <w:top w:w="57" w:type="dxa"/>
              <w:left w:w="57" w:type="dxa"/>
              <w:bottom w:w="57" w:type="dxa"/>
            </w:tcMar>
          </w:tcPr>
          <w:p w14:paraId="1CC72A5E" w14:textId="77777777" w:rsidR="00A921E0" w:rsidRPr="00FB48BC" w:rsidRDefault="00A921E0" w:rsidP="00B73546">
            <w:pPr>
              <w:pStyle w:val="02Tabletext"/>
              <w:rPr>
                <w:highlight w:val="yellow"/>
                <w:lang w:val="en-AU"/>
              </w:rPr>
            </w:pPr>
            <w:r w:rsidRPr="008F4E1B">
              <w:t>38225</w:t>
            </w:r>
          </w:p>
        </w:tc>
        <w:tc>
          <w:tcPr>
            <w:tcW w:w="4774" w:type="dxa"/>
            <w:tcMar>
              <w:top w:w="57" w:type="dxa"/>
              <w:left w:w="57" w:type="dxa"/>
              <w:bottom w:w="57" w:type="dxa"/>
            </w:tcMar>
          </w:tcPr>
          <w:p w14:paraId="1FB1136B" w14:textId="77777777" w:rsidR="00A921E0" w:rsidRPr="00FB48BC" w:rsidRDefault="00A921E0" w:rsidP="00B73546">
            <w:pPr>
              <w:pStyle w:val="02Tabletext"/>
              <w:rPr>
                <w:highlight w:val="yellow"/>
                <w:shd w:val="clear" w:color="auto" w:fill="FFFFFF"/>
                <w:lang w:val="en-AU"/>
              </w:rPr>
            </w:pPr>
            <w:r w:rsidRPr="008F4E1B">
              <w:t>Selective coronary angiography, placement of catheters and injection of opaque material into the native coronary arteries and placement of catheter(s) and injection of opaque material into free coronary graft(s) attached to the aorta (irrespective of the number of grafts), not being a service associated with a service to which item 38215, 38218, 38220, 38222, 38228, 38231, 38234, 38237, 38240 or 38246 applies (Anaes.)</w:t>
            </w:r>
          </w:p>
        </w:tc>
        <w:tc>
          <w:tcPr>
            <w:tcW w:w="1701" w:type="dxa"/>
          </w:tcPr>
          <w:p w14:paraId="6742BD58" w14:textId="77777777" w:rsidR="00A921E0" w:rsidRPr="000F0129" w:rsidRDefault="00A921E0" w:rsidP="005D3B12">
            <w:pPr>
              <w:pStyle w:val="02Tabletext"/>
              <w:rPr>
                <w:lang w:val="en-AU"/>
              </w:rPr>
            </w:pPr>
            <w:r w:rsidRPr="000F0129">
              <w:rPr>
                <w:lang w:val="en-AU"/>
              </w:rPr>
              <w:t>12.</w:t>
            </w:r>
            <w:r w:rsidR="005D3B12">
              <w:rPr>
                <w:lang w:val="en-AU"/>
              </w:rPr>
              <w:t>1</w:t>
            </w:r>
            <w:r w:rsidRPr="000F0129">
              <w:rPr>
                <w:lang w:val="en-AU"/>
              </w:rPr>
              <w:t xml:space="preserve"> </w:t>
            </w:r>
          </w:p>
        </w:tc>
        <w:tc>
          <w:tcPr>
            <w:tcW w:w="1417" w:type="dxa"/>
          </w:tcPr>
          <w:p w14:paraId="0666D222" w14:textId="77777777" w:rsidR="00A921E0" w:rsidRPr="00085F24" w:rsidRDefault="00A921E0" w:rsidP="00B73546">
            <w:pPr>
              <w:pStyle w:val="02Tabletext"/>
              <w:rPr>
                <w:lang w:val="en-AU"/>
              </w:rPr>
            </w:pPr>
            <w:r>
              <w:rPr>
                <w:lang w:val="en-AU"/>
              </w:rPr>
              <w:t>c</w:t>
            </w:r>
            <w:r w:rsidRPr="00403709">
              <w:rPr>
                <w:lang w:val="en-AU"/>
              </w:rPr>
              <w:t>hange</w:t>
            </w:r>
          </w:p>
        </w:tc>
      </w:tr>
      <w:tr w:rsidR="00A921E0" w:rsidRPr="00FB48BC" w14:paraId="0E8F6F07" w14:textId="77777777" w:rsidTr="00214607">
        <w:trPr>
          <w:cantSplit/>
        </w:trPr>
        <w:tc>
          <w:tcPr>
            <w:tcW w:w="670" w:type="dxa"/>
            <w:tcMar>
              <w:top w:w="57" w:type="dxa"/>
              <w:left w:w="57" w:type="dxa"/>
              <w:bottom w:w="57" w:type="dxa"/>
            </w:tcMar>
          </w:tcPr>
          <w:p w14:paraId="30E3AAB3" w14:textId="77777777" w:rsidR="00A921E0" w:rsidRPr="00FB48BC" w:rsidRDefault="00A921E0" w:rsidP="00B73546">
            <w:pPr>
              <w:pStyle w:val="02Tabletext"/>
              <w:rPr>
                <w:highlight w:val="yellow"/>
                <w:lang w:val="en-AU"/>
              </w:rPr>
            </w:pPr>
            <w:r w:rsidRPr="008F4E1B">
              <w:t>38228</w:t>
            </w:r>
          </w:p>
        </w:tc>
        <w:tc>
          <w:tcPr>
            <w:tcW w:w="4774" w:type="dxa"/>
            <w:tcMar>
              <w:top w:w="57" w:type="dxa"/>
              <w:left w:w="57" w:type="dxa"/>
              <w:bottom w:w="57" w:type="dxa"/>
            </w:tcMar>
          </w:tcPr>
          <w:p w14:paraId="29186667" w14:textId="77777777" w:rsidR="00A921E0" w:rsidRPr="00FB48BC" w:rsidRDefault="00A921E0" w:rsidP="00B73546">
            <w:pPr>
              <w:pStyle w:val="02Tabletext"/>
              <w:rPr>
                <w:highlight w:val="yellow"/>
                <w:lang w:val="en-AU"/>
              </w:rPr>
            </w:pPr>
            <w:r w:rsidRPr="008F4E1B">
              <w:t>Selective coronary angiography, placement of catheters and injection of opaque material into the native coronary arteries and placement of catheter(s) and injection of opaque material into direct internal mammary artery graft(s) to one or more coronary arteries (irrespective of the number of grafts), not being a service associated with a service to which item 38215, 38218, 38220, 38222, 38225, 38231, 38234, 38237, 38240 or 38246 applies (Anaes.)</w:t>
            </w:r>
          </w:p>
        </w:tc>
        <w:tc>
          <w:tcPr>
            <w:tcW w:w="1701" w:type="dxa"/>
          </w:tcPr>
          <w:p w14:paraId="281D3AF0" w14:textId="77777777" w:rsidR="00A921E0" w:rsidRPr="000F0129" w:rsidRDefault="00A921E0" w:rsidP="005D3B12">
            <w:pPr>
              <w:pStyle w:val="02Tabletext"/>
              <w:rPr>
                <w:lang w:val="en-AU"/>
              </w:rPr>
            </w:pPr>
            <w:r w:rsidRPr="000F0129">
              <w:rPr>
                <w:lang w:val="en-AU"/>
              </w:rPr>
              <w:t>12.</w:t>
            </w:r>
            <w:r w:rsidR="005D3B12">
              <w:rPr>
                <w:lang w:val="en-AU"/>
              </w:rPr>
              <w:t>1</w:t>
            </w:r>
            <w:r w:rsidRPr="000F0129">
              <w:rPr>
                <w:lang w:val="en-AU"/>
              </w:rPr>
              <w:t xml:space="preserve"> </w:t>
            </w:r>
          </w:p>
        </w:tc>
        <w:tc>
          <w:tcPr>
            <w:tcW w:w="1417" w:type="dxa"/>
          </w:tcPr>
          <w:p w14:paraId="046AC18A" w14:textId="77777777" w:rsidR="00A921E0" w:rsidRPr="00085F24" w:rsidRDefault="00A921E0" w:rsidP="00B73546">
            <w:pPr>
              <w:pStyle w:val="02Tabletext"/>
              <w:rPr>
                <w:lang w:val="en-AU"/>
              </w:rPr>
            </w:pPr>
            <w:r w:rsidRPr="006E016A">
              <w:rPr>
                <w:lang w:val="en-AU"/>
              </w:rPr>
              <w:t>change</w:t>
            </w:r>
          </w:p>
        </w:tc>
      </w:tr>
      <w:tr w:rsidR="00A921E0" w:rsidRPr="00FB48BC" w14:paraId="10205EE4" w14:textId="77777777" w:rsidTr="00214607">
        <w:trPr>
          <w:cantSplit/>
        </w:trPr>
        <w:tc>
          <w:tcPr>
            <w:tcW w:w="670" w:type="dxa"/>
            <w:tcMar>
              <w:top w:w="57" w:type="dxa"/>
              <w:left w:w="57" w:type="dxa"/>
              <w:bottom w:w="57" w:type="dxa"/>
            </w:tcMar>
          </w:tcPr>
          <w:p w14:paraId="2FA3133F" w14:textId="77777777" w:rsidR="00A921E0" w:rsidRPr="00FB48BC" w:rsidRDefault="00A921E0" w:rsidP="00B73546">
            <w:pPr>
              <w:pStyle w:val="02Tabletext"/>
              <w:rPr>
                <w:highlight w:val="yellow"/>
                <w:lang w:val="en-AU"/>
              </w:rPr>
            </w:pPr>
            <w:r w:rsidRPr="008F4E1B">
              <w:t>38231</w:t>
            </w:r>
          </w:p>
        </w:tc>
        <w:tc>
          <w:tcPr>
            <w:tcW w:w="4774" w:type="dxa"/>
            <w:tcMar>
              <w:top w:w="57" w:type="dxa"/>
              <w:left w:w="57" w:type="dxa"/>
              <w:bottom w:w="57" w:type="dxa"/>
            </w:tcMar>
          </w:tcPr>
          <w:p w14:paraId="1E26181A" w14:textId="77777777" w:rsidR="00A921E0" w:rsidRPr="00FB48BC" w:rsidRDefault="00A921E0" w:rsidP="00B73546">
            <w:pPr>
              <w:pStyle w:val="02Tabletext"/>
              <w:rPr>
                <w:highlight w:val="yellow"/>
                <w:lang w:val="en-AU"/>
              </w:rPr>
            </w:pPr>
            <w:r w:rsidRPr="008F4E1B">
              <w:t>Selective coronary angiography, placement of catheters and injection of opaque material into the native coronary arteries and placement of catheter(s) and injection of opaque material into the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38220, 38222, 38225, 38228, 38234, 38237, 38240 or 38246 applies (Anaes.)</w:t>
            </w:r>
          </w:p>
        </w:tc>
        <w:tc>
          <w:tcPr>
            <w:tcW w:w="1701" w:type="dxa"/>
          </w:tcPr>
          <w:p w14:paraId="36776A79" w14:textId="77777777" w:rsidR="00A921E0" w:rsidRPr="000F0129" w:rsidRDefault="00A921E0" w:rsidP="005D3B12">
            <w:pPr>
              <w:pStyle w:val="02Tabletext"/>
              <w:rPr>
                <w:lang w:val="en-AU"/>
              </w:rPr>
            </w:pPr>
            <w:r w:rsidRPr="000F0129">
              <w:rPr>
                <w:lang w:val="en-AU"/>
              </w:rPr>
              <w:t>12.</w:t>
            </w:r>
            <w:r w:rsidR="005D3B12">
              <w:rPr>
                <w:lang w:val="en-AU"/>
              </w:rPr>
              <w:t>1</w:t>
            </w:r>
          </w:p>
        </w:tc>
        <w:tc>
          <w:tcPr>
            <w:tcW w:w="1417" w:type="dxa"/>
          </w:tcPr>
          <w:p w14:paraId="1E3C734F" w14:textId="77777777" w:rsidR="00A921E0" w:rsidRPr="00085F24" w:rsidRDefault="00A921E0" w:rsidP="00B73546">
            <w:pPr>
              <w:pStyle w:val="02Tabletext"/>
              <w:rPr>
                <w:lang w:val="en-AU"/>
              </w:rPr>
            </w:pPr>
            <w:r w:rsidRPr="0086779E">
              <w:rPr>
                <w:lang w:val="en-AU"/>
              </w:rPr>
              <w:t>change</w:t>
            </w:r>
          </w:p>
        </w:tc>
      </w:tr>
      <w:tr w:rsidR="00A921E0" w:rsidRPr="00FB48BC" w14:paraId="6193FB8B" w14:textId="77777777" w:rsidTr="00214607">
        <w:trPr>
          <w:cantSplit/>
        </w:trPr>
        <w:tc>
          <w:tcPr>
            <w:tcW w:w="670" w:type="dxa"/>
            <w:tcMar>
              <w:top w:w="57" w:type="dxa"/>
              <w:left w:w="57" w:type="dxa"/>
              <w:bottom w:w="57" w:type="dxa"/>
            </w:tcMar>
          </w:tcPr>
          <w:p w14:paraId="44E5055A" w14:textId="77777777" w:rsidR="00A921E0" w:rsidRPr="00FB48BC" w:rsidRDefault="00A921E0" w:rsidP="00B73546">
            <w:pPr>
              <w:pStyle w:val="02Tabletext"/>
              <w:rPr>
                <w:b/>
                <w:highlight w:val="yellow"/>
                <w:lang w:val="en-AU"/>
              </w:rPr>
            </w:pPr>
            <w:r w:rsidRPr="008F4E1B">
              <w:lastRenderedPageBreak/>
              <w:t>38234</w:t>
            </w:r>
          </w:p>
        </w:tc>
        <w:tc>
          <w:tcPr>
            <w:tcW w:w="4774" w:type="dxa"/>
            <w:tcMar>
              <w:top w:w="57" w:type="dxa"/>
              <w:left w:w="57" w:type="dxa"/>
              <w:bottom w:w="57" w:type="dxa"/>
            </w:tcMar>
          </w:tcPr>
          <w:p w14:paraId="210B3433" w14:textId="77777777" w:rsidR="00A921E0" w:rsidRPr="00FB48BC" w:rsidRDefault="00A921E0" w:rsidP="00B73546">
            <w:pPr>
              <w:pStyle w:val="02Tabletext"/>
              <w:rPr>
                <w:highlight w:val="yellow"/>
                <w:lang w:val="en-AU"/>
              </w:rPr>
            </w:pPr>
            <w:r w:rsidRPr="008F4E1B">
              <w:t>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not being a service associated with a service to which item 38215, 38218, 38220, 38222, 38225, 38228, 38231, 38237, 38240 or 38246 applies (Anaes.)</w:t>
            </w:r>
          </w:p>
        </w:tc>
        <w:tc>
          <w:tcPr>
            <w:tcW w:w="1701" w:type="dxa"/>
          </w:tcPr>
          <w:p w14:paraId="45DE4E96" w14:textId="77777777" w:rsidR="00A921E0" w:rsidRPr="000F0129" w:rsidRDefault="00A921E0" w:rsidP="005D3B12">
            <w:pPr>
              <w:pStyle w:val="02Tabletext"/>
              <w:rPr>
                <w:shd w:val="clear" w:color="auto" w:fill="FFFFFF"/>
                <w:lang w:val="en-AU"/>
              </w:rPr>
            </w:pPr>
            <w:r w:rsidRPr="000F0129">
              <w:rPr>
                <w:lang w:val="en-AU"/>
              </w:rPr>
              <w:t>12.</w:t>
            </w:r>
            <w:r w:rsidR="005D3B12">
              <w:rPr>
                <w:lang w:val="en-AU"/>
              </w:rPr>
              <w:t>1</w:t>
            </w:r>
            <w:r w:rsidRPr="000F0129">
              <w:rPr>
                <w:lang w:val="en-AU"/>
              </w:rPr>
              <w:t xml:space="preserve"> </w:t>
            </w:r>
          </w:p>
        </w:tc>
        <w:tc>
          <w:tcPr>
            <w:tcW w:w="1417" w:type="dxa"/>
          </w:tcPr>
          <w:p w14:paraId="7C79A3F5" w14:textId="77777777" w:rsidR="00A921E0" w:rsidRPr="00085F24" w:rsidRDefault="00A921E0" w:rsidP="00B73546">
            <w:pPr>
              <w:pStyle w:val="02Tabletext"/>
              <w:rPr>
                <w:lang w:val="en-AU"/>
              </w:rPr>
            </w:pPr>
            <w:r w:rsidRPr="000C2758">
              <w:rPr>
                <w:lang w:val="en-AU"/>
              </w:rPr>
              <w:t>change</w:t>
            </w:r>
          </w:p>
        </w:tc>
      </w:tr>
      <w:tr w:rsidR="00A921E0" w:rsidRPr="00FB48BC" w14:paraId="10FFC4CA" w14:textId="77777777" w:rsidTr="00214607">
        <w:trPr>
          <w:cantSplit/>
        </w:trPr>
        <w:tc>
          <w:tcPr>
            <w:tcW w:w="670" w:type="dxa"/>
            <w:tcMar>
              <w:top w:w="57" w:type="dxa"/>
              <w:left w:w="57" w:type="dxa"/>
              <w:bottom w:w="57" w:type="dxa"/>
            </w:tcMar>
          </w:tcPr>
          <w:p w14:paraId="0525E1FC" w14:textId="77777777" w:rsidR="00A921E0" w:rsidRPr="00FB48BC" w:rsidRDefault="00A921E0" w:rsidP="00B73546">
            <w:pPr>
              <w:pStyle w:val="02Tabletext"/>
              <w:rPr>
                <w:b/>
                <w:highlight w:val="yellow"/>
                <w:lang w:val="en-AU"/>
              </w:rPr>
            </w:pPr>
            <w:r w:rsidRPr="008F4E1B">
              <w:t>38237</w:t>
            </w:r>
          </w:p>
        </w:tc>
        <w:tc>
          <w:tcPr>
            <w:tcW w:w="4774" w:type="dxa"/>
            <w:tcMar>
              <w:top w:w="57" w:type="dxa"/>
              <w:left w:w="57" w:type="dxa"/>
              <w:bottom w:w="57" w:type="dxa"/>
            </w:tcMar>
          </w:tcPr>
          <w:p w14:paraId="195B35E6" w14:textId="77777777" w:rsidR="00A921E0" w:rsidRPr="00FB48BC" w:rsidRDefault="00A921E0" w:rsidP="00B73546">
            <w:pPr>
              <w:pStyle w:val="02Tabletext"/>
              <w:rPr>
                <w:highlight w:val="yellow"/>
                <w:shd w:val="clear" w:color="auto" w:fill="FFFFFF"/>
                <w:lang w:val="en-AU"/>
              </w:rPr>
            </w:pPr>
            <w:r w:rsidRPr="008F4E1B">
              <w:t>Selective coronary angiography, placement of catheters and injection of opaque material with right or left heart catheterisation or both, or aortography and placement of catheter(s) and injection of opaque material into direct internal mammary artery graft(s) to one or more coronary arteries (irrespective of the number of grafts), not being a service associated with a service to which item 38215, 38218, 38220, 38222, 38225, 38228, 38231, 38234, 38240 or 38246 applies (Anaes.)</w:t>
            </w:r>
          </w:p>
        </w:tc>
        <w:tc>
          <w:tcPr>
            <w:tcW w:w="1701" w:type="dxa"/>
          </w:tcPr>
          <w:p w14:paraId="5B2F789E" w14:textId="77777777" w:rsidR="00A921E0" w:rsidRPr="000F0129" w:rsidRDefault="00A921E0" w:rsidP="005D3B12">
            <w:pPr>
              <w:pStyle w:val="02Tabletext"/>
              <w:rPr>
                <w:lang w:val="en-AU"/>
              </w:rPr>
            </w:pPr>
            <w:r w:rsidRPr="000F0129">
              <w:rPr>
                <w:lang w:val="en-AU"/>
              </w:rPr>
              <w:t>12.</w:t>
            </w:r>
            <w:r w:rsidR="005D3B12">
              <w:rPr>
                <w:lang w:val="en-AU"/>
              </w:rPr>
              <w:t>1</w:t>
            </w:r>
          </w:p>
        </w:tc>
        <w:tc>
          <w:tcPr>
            <w:tcW w:w="1417" w:type="dxa"/>
          </w:tcPr>
          <w:p w14:paraId="47332ADA" w14:textId="77777777" w:rsidR="00A921E0" w:rsidRPr="00085F24" w:rsidRDefault="00A921E0" w:rsidP="00B73546">
            <w:pPr>
              <w:pStyle w:val="02Tabletext"/>
              <w:rPr>
                <w:lang w:val="en-AU"/>
              </w:rPr>
            </w:pPr>
            <w:r w:rsidRPr="0024135D">
              <w:rPr>
                <w:lang w:val="en-AU"/>
              </w:rPr>
              <w:t>change</w:t>
            </w:r>
          </w:p>
        </w:tc>
      </w:tr>
      <w:tr w:rsidR="00A921E0" w:rsidRPr="00FB48BC" w14:paraId="0573FD26" w14:textId="77777777" w:rsidTr="00214607">
        <w:trPr>
          <w:cantSplit/>
        </w:trPr>
        <w:tc>
          <w:tcPr>
            <w:tcW w:w="670" w:type="dxa"/>
            <w:tcMar>
              <w:top w:w="57" w:type="dxa"/>
              <w:left w:w="57" w:type="dxa"/>
              <w:bottom w:w="57" w:type="dxa"/>
            </w:tcMar>
          </w:tcPr>
          <w:p w14:paraId="3F2D39D2" w14:textId="77777777" w:rsidR="00A921E0" w:rsidRPr="00FB48BC" w:rsidRDefault="00A921E0" w:rsidP="00B73546">
            <w:pPr>
              <w:pStyle w:val="02Tabletext"/>
              <w:rPr>
                <w:b/>
                <w:highlight w:val="yellow"/>
                <w:lang w:val="en-AU"/>
              </w:rPr>
            </w:pPr>
            <w:r w:rsidRPr="008F4E1B">
              <w:t>38240</w:t>
            </w:r>
          </w:p>
        </w:tc>
        <w:tc>
          <w:tcPr>
            <w:tcW w:w="4774" w:type="dxa"/>
            <w:tcMar>
              <w:top w:w="57" w:type="dxa"/>
              <w:left w:w="57" w:type="dxa"/>
              <w:bottom w:w="57" w:type="dxa"/>
            </w:tcMar>
          </w:tcPr>
          <w:p w14:paraId="45100F38" w14:textId="77777777" w:rsidR="00A921E0" w:rsidRPr="00FB48BC" w:rsidRDefault="00A921E0" w:rsidP="00B73546">
            <w:pPr>
              <w:pStyle w:val="02Tabletext"/>
              <w:rPr>
                <w:highlight w:val="yellow"/>
                <w:lang w:val="en-AU"/>
              </w:rPr>
            </w:pPr>
            <w:r w:rsidRPr="008F4E1B">
              <w:t>Selective coronary angiography, placement of catheters and injection of opaque material with right or left heart catheterisation or both, or aortography and placement of catheter(s) and injection of opaque material into free coronary graft(s) attached to the aorta (irrespective of the number of grafts) and placement of catheter(s) and injection of opaque material into direct internal mammary artery graft(s) to one or more coronary arteries (irrespective of the number of grafts), not being a service associated with a service to which item 38215, 38218, 38220, 38222, 38225, 38228, 38231, 38234, 38237 or 38246 applies (Anaes.)</w:t>
            </w:r>
          </w:p>
        </w:tc>
        <w:tc>
          <w:tcPr>
            <w:tcW w:w="1701" w:type="dxa"/>
          </w:tcPr>
          <w:p w14:paraId="1424C0B2" w14:textId="77777777" w:rsidR="00A921E0" w:rsidRPr="000F0129" w:rsidRDefault="00A921E0" w:rsidP="005D3B12">
            <w:pPr>
              <w:pStyle w:val="02Tabletext"/>
              <w:rPr>
                <w:lang w:val="en-AU"/>
              </w:rPr>
            </w:pPr>
            <w:r w:rsidRPr="000F0129">
              <w:rPr>
                <w:lang w:val="en-AU"/>
              </w:rPr>
              <w:t>12.</w:t>
            </w:r>
            <w:r w:rsidR="005D3B12">
              <w:rPr>
                <w:lang w:val="en-AU"/>
              </w:rPr>
              <w:t>1</w:t>
            </w:r>
          </w:p>
        </w:tc>
        <w:tc>
          <w:tcPr>
            <w:tcW w:w="1417" w:type="dxa"/>
          </w:tcPr>
          <w:p w14:paraId="61012EF9" w14:textId="77777777" w:rsidR="00A921E0" w:rsidRPr="00085F24" w:rsidRDefault="00A921E0" w:rsidP="00B73546">
            <w:pPr>
              <w:pStyle w:val="02Tabletext"/>
              <w:rPr>
                <w:lang w:val="en-AU"/>
              </w:rPr>
            </w:pPr>
            <w:r w:rsidRPr="001B3B28">
              <w:rPr>
                <w:lang w:val="en-AU"/>
              </w:rPr>
              <w:t>change</w:t>
            </w:r>
          </w:p>
        </w:tc>
      </w:tr>
      <w:tr w:rsidR="00A921E0" w:rsidRPr="00FB48BC" w14:paraId="23CD0A59" w14:textId="77777777" w:rsidTr="00214607">
        <w:trPr>
          <w:cantSplit/>
        </w:trPr>
        <w:tc>
          <w:tcPr>
            <w:tcW w:w="670" w:type="dxa"/>
            <w:tcMar>
              <w:top w:w="57" w:type="dxa"/>
              <w:left w:w="57" w:type="dxa"/>
              <w:bottom w:w="57" w:type="dxa"/>
            </w:tcMar>
          </w:tcPr>
          <w:p w14:paraId="4DC3437E" w14:textId="77777777" w:rsidR="00A921E0" w:rsidRPr="00FB48BC" w:rsidRDefault="00A921E0" w:rsidP="00B73546">
            <w:pPr>
              <w:pStyle w:val="02Tabletext"/>
              <w:rPr>
                <w:b/>
                <w:highlight w:val="yellow"/>
                <w:lang w:val="en-AU"/>
              </w:rPr>
            </w:pPr>
            <w:r w:rsidRPr="008F4E1B">
              <w:t>38241</w:t>
            </w:r>
          </w:p>
        </w:tc>
        <w:tc>
          <w:tcPr>
            <w:tcW w:w="4774" w:type="dxa"/>
            <w:tcMar>
              <w:top w:w="57" w:type="dxa"/>
              <w:left w:w="57" w:type="dxa"/>
              <w:bottom w:w="57" w:type="dxa"/>
            </w:tcMar>
          </w:tcPr>
          <w:p w14:paraId="57010473" w14:textId="77777777" w:rsidR="00A921E0" w:rsidRPr="00FB48BC" w:rsidRDefault="00A921E0" w:rsidP="00B73546">
            <w:pPr>
              <w:pStyle w:val="02Tabletext"/>
              <w:rPr>
                <w:highlight w:val="yellow"/>
                <w:lang w:val="en-AU"/>
              </w:rPr>
            </w:pPr>
            <w:r w:rsidRPr="008F4E1B">
              <w:t>Use of a coronary pressure wire during selective coronary angiography to measure fractional flow reserve (ffr) and coronary flow reserve (cfr) in one or more intermediate coronary artery or graft lesions (stenosis of 30-70%), to determine whether revascularisation should be performed where previous stress testing has either not been performed or the results are inconclusive (Anaes.)</w:t>
            </w:r>
          </w:p>
        </w:tc>
        <w:tc>
          <w:tcPr>
            <w:tcW w:w="1701" w:type="dxa"/>
          </w:tcPr>
          <w:p w14:paraId="5D149B26" w14:textId="77777777" w:rsidR="00A921E0" w:rsidRPr="000F0129" w:rsidRDefault="00A921E0" w:rsidP="005D3B12">
            <w:pPr>
              <w:pStyle w:val="02Tabletext"/>
              <w:rPr>
                <w:lang w:val="en-AU"/>
              </w:rPr>
            </w:pPr>
            <w:r w:rsidRPr="000F0129">
              <w:rPr>
                <w:lang w:val="en-AU"/>
              </w:rPr>
              <w:t>12</w:t>
            </w:r>
            <w:r w:rsidR="005D3B12">
              <w:rPr>
                <w:lang w:val="en-AU"/>
              </w:rPr>
              <w:t>1</w:t>
            </w:r>
            <w:r w:rsidRPr="000F0129">
              <w:rPr>
                <w:lang w:val="en-AU"/>
              </w:rPr>
              <w:t xml:space="preserve"> </w:t>
            </w:r>
          </w:p>
        </w:tc>
        <w:tc>
          <w:tcPr>
            <w:tcW w:w="1417" w:type="dxa"/>
          </w:tcPr>
          <w:p w14:paraId="7A90E5CE" w14:textId="77777777" w:rsidR="00A921E0" w:rsidRPr="00085F24" w:rsidRDefault="00A921E0" w:rsidP="00B73546">
            <w:pPr>
              <w:pStyle w:val="02Tabletext"/>
              <w:rPr>
                <w:lang w:val="en-AU"/>
              </w:rPr>
            </w:pPr>
            <w:r w:rsidRPr="005726E6">
              <w:rPr>
                <w:lang w:val="en-AU"/>
              </w:rPr>
              <w:t>unchanged</w:t>
            </w:r>
          </w:p>
        </w:tc>
      </w:tr>
      <w:tr w:rsidR="00A921E0" w:rsidRPr="00FB48BC" w14:paraId="130C20BF" w14:textId="77777777" w:rsidTr="00214607">
        <w:trPr>
          <w:cantSplit/>
        </w:trPr>
        <w:tc>
          <w:tcPr>
            <w:tcW w:w="670" w:type="dxa"/>
            <w:tcMar>
              <w:top w:w="57" w:type="dxa"/>
              <w:left w:w="57" w:type="dxa"/>
              <w:bottom w:w="57" w:type="dxa"/>
            </w:tcMar>
          </w:tcPr>
          <w:p w14:paraId="0C12AB36" w14:textId="77777777" w:rsidR="00A921E0" w:rsidRPr="00FB48BC" w:rsidRDefault="00A921E0" w:rsidP="00B73546">
            <w:pPr>
              <w:pStyle w:val="02Tabletext"/>
              <w:rPr>
                <w:b/>
                <w:highlight w:val="yellow"/>
                <w:lang w:val="en-AU"/>
              </w:rPr>
            </w:pPr>
            <w:r w:rsidRPr="008F4E1B">
              <w:t>38243</w:t>
            </w:r>
          </w:p>
        </w:tc>
        <w:tc>
          <w:tcPr>
            <w:tcW w:w="4774" w:type="dxa"/>
            <w:tcMar>
              <w:top w:w="57" w:type="dxa"/>
              <w:left w:w="57" w:type="dxa"/>
              <w:bottom w:w="57" w:type="dxa"/>
            </w:tcMar>
          </w:tcPr>
          <w:p w14:paraId="433EF6E8" w14:textId="77777777" w:rsidR="00A921E0" w:rsidRPr="00FB48BC" w:rsidRDefault="00A921E0" w:rsidP="00B73546">
            <w:pPr>
              <w:pStyle w:val="02Tabletext"/>
              <w:rPr>
                <w:highlight w:val="yellow"/>
                <w:lang w:val="en-AU"/>
              </w:rPr>
            </w:pPr>
            <w:r w:rsidRPr="008F4E1B">
              <w:t>Placement of catheter(s) and injection of opaque material into any coronary vessel(s) or graft(s) prior to any coronary interventional procedure, not being a service associated with a service to which item 38246 applies (Anaes.)</w:t>
            </w:r>
          </w:p>
        </w:tc>
        <w:tc>
          <w:tcPr>
            <w:tcW w:w="1701" w:type="dxa"/>
          </w:tcPr>
          <w:p w14:paraId="6192F646" w14:textId="77777777" w:rsidR="00A921E0" w:rsidRPr="000F0129" w:rsidRDefault="00A921E0" w:rsidP="005D3B12">
            <w:pPr>
              <w:pStyle w:val="02Tabletext"/>
              <w:rPr>
                <w:lang w:val="en-AU"/>
              </w:rPr>
            </w:pPr>
            <w:r w:rsidRPr="000F0129">
              <w:rPr>
                <w:lang w:val="en-AU"/>
              </w:rPr>
              <w:t>12.</w:t>
            </w:r>
            <w:r w:rsidR="005D3B12">
              <w:rPr>
                <w:lang w:val="en-AU"/>
              </w:rPr>
              <w:t>1</w:t>
            </w:r>
            <w:r w:rsidRPr="000F0129">
              <w:rPr>
                <w:lang w:val="en-AU"/>
              </w:rPr>
              <w:t xml:space="preserve"> </w:t>
            </w:r>
          </w:p>
        </w:tc>
        <w:tc>
          <w:tcPr>
            <w:tcW w:w="1417" w:type="dxa"/>
          </w:tcPr>
          <w:p w14:paraId="5DFECD05" w14:textId="77777777" w:rsidR="00A921E0" w:rsidRPr="00085F24" w:rsidRDefault="00A921E0" w:rsidP="00B73546">
            <w:pPr>
              <w:pStyle w:val="02Tabletext"/>
              <w:rPr>
                <w:lang w:val="en-AU"/>
              </w:rPr>
            </w:pPr>
            <w:r w:rsidRPr="00FB6DC2">
              <w:rPr>
                <w:lang w:val="en-AU"/>
              </w:rPr>
              <w:t>changed</w:t>
            </w:r>
          </w:p>
        </w:tc>
      </w:tr>
      <w:tr w:rsidR="00A921E0" w:rsidRPr="00FB48BC" w14:paraId="5E85BCF2" w14:textId="77777777" w:rsidTr="00214607">
        <w:trPr>
          <w:cantSplit/>
        </w:trPr>
        <w:tc>
          <w:tcPr>
            <w:tcW w:w="670" w:type="dxa"/>
            <w:tcMar>
              <w:top w:w="57" w:type="dxa"/>
              <w:left w:w="57" w:type="dxa"/>
              <w:bottom w:w="57" w:type="dxa"/>
            </w:tcMar>
          </w:tcPr>
          <w:p w14:paraId="5350F064" w14:textId="77777777" w:rsidR="00A921E0" w:rsidRPr="00FB48BC" w:rsidRDefault="00A921E0" w:rsidP="00B73546">
            <w:pPr>
              <w:pStyle w:val="02Tabletext"/>
              <w:rPr>
                <w:highlight w:val="yellow"/>
                <w:lang w:val="en-AU"/>
              </w:rPr>
            </w:pPr>
            <w:r w:rsidRPr="008F4E1B">
              <w:t>38246</w:t>
            </w:r>
          </w:p>
        </w:tc>
        <w:tc>
          <w:tcPr>
            <w:tcW w:w="4774" w:type="dxa"/>
            <w:tcMar>
              <w:top w:w="57" w:type="dxa"/>
              <w:left w:w="57" w:type="dxa"/>
              <w:bottom w:w="57" w:type="dxa"/>
            </w:tcMar>
          </w:tcPr>
          <w:p w14:paraId="6322FE39" w14:textId="77777777" w:rsidR="00A921E0" w:rsidRPr="00FB48BC" w:rsidRDefault="00A921E0" w:rsidP="00B73546">
            <w:pPr>
              <w:pStyle w:val="02Tabletext"/>
              <w:rPr>
                <w:highlight w:val="yellow"/>
                <w:lang w:val="en-AU"/>
              </w:rPr>
            </w:pPr>
            <w:r w:rsidRPr="008F4E1B">
              <w:t>Selective coronary angiography, placement of catheters and injection of opaque material with right or left heart catheterisation or both, or aortography followed by placement of catheters prior to any coronary interventional procedure, not being a service associated with a service to which item 38215, 38218, 38220, 38222, 38225, 38228, 38231, 38234, 38237, 38240 or 38243 applies (Anaes.)</w:t>
            </w:r>
          </w:p>
        </w:tc>
        <w:tc>
          <w:tcPr>
            <w:tcW w:w="1701" w:type="dxa"/>
          </w:tcPr>
          <w:p w14:paraId="507FBF00" w14:textId="77777777" w:rsidR="00A921E0" w:rsidRPr="000F0129" w:rsidRDefault="00A921E0" w:rsidP="005D3B12">
            <w:pPr>
              <w:pStyle w:val="02Tabletext"/>
              <w:rPr>
                <w:lang w:val="en-AU"/>
              </w:rPr>
            </w:pPr>
            <w:r w:rsidRPr="000F0129">
              <w:rPr>
                <w:lang w:val="en-AU"/>
              </w:rPr>
              <w:t>12.</w:t>
            </w:r>
            <w:r w:rsidR="005D3B12">
              <w:rPr>
                <w:lang w:val="en-AU"/>
              </w:rPr>
              <w:t>1</w:t>
            </w:r>
          </w:p>
        </w:tc>
        <w:tc>
          <w:tcPr>
            <w:tcW w:w="1417" w:type="dxa"/>
          </w:tcPr>
          <w:p w14:paraId="4FCF4B3A" w14:textId="77777777" w:rsidR="00A921E0" w:rsidRPr="00085F24" w:rsidRDefault="00A921E0" w:rsidP="00B73546">
            <w:pPr>
              <w:pStyle w:val="02Tabletext"/>
              <w:rPr>
                <w:lang w:val="en-AU"/>
              </w:rPr>
            </w:pPr>
            <w:r w:rsidRPr="003C1FE1">
              <w:rPr>
                <w:lang w:val="en-AU"/>
              </w:rPr>
              <w:t>changed</w:t>
            </w:r>
          </w:p>
        </w:tc>
      </w:tr>
      <w:tr w:rsidR="00A921E0" w:rsidRPr="00FB48BC" w14:paraId="17C4A6C5" w14:textId="77777777" w:rsidTr="00214607">
        <w:trPr>
          <w:cantSplit/>
        </w:trPr>
        <w:tc>
          <w:tcPr>
            <w:tcW w:w="670" w:type="dxa"/>
            <w:tcMar>
              <w:top w:w="57" w:type="dxa"/>
              <w:left w:w="57" w:type="dxa"/>
              <w:bottom w:w="57" w:type="dxa"/>
            </w:tcMar>
          </w:tcPr>
          <w:p w14:paraId="4BAE77B0" w14:textId="77777777" w:rsidR="00A921E0" w:rsidRPr="00FB48BC" w:rsidRDefault="00A921E0" w:rsidP="00B73546">
            <w:pPr>
              <w:pStyle w:val="02Tabletext"/>
              <w:rPr>
                <w:highlight w:val="yellow"/>
                <w:lang w:val="en-AU"/>
              </w:rPr>
            </w:pPr>
            <w:r w:rsidRPr="008F4E1B">
              <w:t>38256</w:t>
            </w:r>
          </w:p>
        </w:tc>
        <w:tc>
          <w:tcPr>
            <w:tcW w:w="4774" w:type="dxa"/>
            <w:tcMar>
              <w:top w:w="57" w:type="dxa"/>
              <w:left w:w="57" w:type="dxa"/>
              <w:bottom w:w="57" w:type="dxa"/>
            </w:tcMar>
          </w:tcPr>
          <w:p w14:paraId="7F328ABA" w14:textId="77777777" w:rsidR="00A921E0" w:rsidRPr="00FB48BC" w:rsidRDefault="00A921E0" w:rsidP="00B73546">
            <w:pPr>
              <w:pStyle w:val="02Tabletext"/>
              <w:rPr>
                <w:highlight w:val="yellow"/>
                <w:lang w:val="en-AU"/>
              </w:rPr>
            </w:pPr>
            <w:r w:rsidRPr="008F4E1B">
              <w:t>Temporary transvenous pacemaking electrode, insertion of (Anaes.)</w:t>
            </w:r>
          </w:p>
        </w:tc>
        <w:tc>
          <w:tcPr>
            <w:tcW w:w="1701" w:type="dxa"/>
          </w:tcPr>
          <w:p w14:paraId="51010212" w14:textId="77777777" w:rsidR="00A921E0" w:rsidRPr="000F0129" w:rsidRDefault="00A921E0" w:rsidP="00CE3939">
            <w:pPr>
              <w:pStyle w:val="02Tabletext"/>
              <w:rPr>
                <w:shd w:val="clear" w:color="auto" w:fill="FFFFFF"/>
                <w:lang w:val="en-AU"/>
              </w:rPr>
            </w:pPr>
            <w:r w:rsidRPr="000F0129">
              <w:rPr>
                <w:lang w:val="en-AU"/>
              </w:rPr>
              <w:t>32.1</w:t>
            </w:r>
          </w:p>
        </w:tc>
        <w:tc>
          <w:tcPr>
            <w:tcW w:w="1417" w:type="dxa"/>
          </w:tcPr>
          <w:p w14:paraId="2EB95A29" w14:textId="77777777" w:rsidR="00A921E0" w:rsidRPr="00085F24" w:rsidRDefault="00A921E0" w:rsidP="00B73546">
            <w:pPr>
              <w:pStyle w:val="02Tabletext"/>
              <w:rPr>
                <w:lang w:val="en-AU"/>
              </w:rPr>
            </w:pPr>
            <w:r w:rsidRPr="00236195">
              <w:rPr>
                <w:lang w:val="en-AU"/>
              </w:rPr>
              <w:t>unchanged</w:t>
            </w:r>
          </w:p>
        </w:tc>
      </w:tr>
      <w:tr w:rsidR="00A921E0" w:rsidRPr="00FB48BC" w14:paraId="0EE7C05E" w14:textId="77777777" w:rsidTr="00214607">
        <w:trPr>
          <w:cantSplit/>
        </w:trPr>
        <w:tc>
          <w:tcPr>
            <w:tcW w:w="670" w:type="dxa"/>
            <w:tcMar>
              <w:top w:w="57" w:type="dxa"/>
              <w:left w:w="57" w:type="dxa"/>
              <w:bottom w:w="57" w:type="dxa"/>
            </w:tcMar>
          </w:tcPr>
          <w:p w14:paraId="6E3E9F2B" w14:textId="77777777" w:rsidR="00A921E0" w:rsidRPr="00FB48BC" w:rsidRDefault="00A921E0" w:rsidP="00B73546">
            <w:pPr>
              <w:pStyle w:val="02Tabletext"/>
              <w:rPr>
                <w:highlight w:val="yellow"/>
                <w:lang w:val="en-AU"/>
              </w:rPr>
            </w:pPr>
            <w:r w:rsidRPr="008F4E1B">
              <w:t>38270</w:t>
            </w:r>
          </w:p>
        </w:tc>
        <w:tc>
          <w:tcPr>
            <w:tcW w:w="4774" w:type="dxa"/>
            <w:tcMar>
              <w:top w:w="57" w:type="dxa"/>
              <w:left w:w="57" w:type="dxa"/>
              <w:bottom w:w="57" w:type="dxa"/>
            </w:tcMar>
          </w:tcPr>
          <w:p w14:paraId="736D1906" w14:textId="77777777" w:rsidR="00A921E0" w:rsidRPr="00FB48BC" w:rsidRDefault="00A921E0" w:rsidP="00B73546">
            <w:pPr>
              <w:pStyle w:val="02Tabletext"/>
              <w:rPr>
                <w:highlight w:val="yellow"/>
                <w:shd w:val="clear" w:color="auto" w:fill="FFFFFF"/>
                <w:lang w:val="en-AU"/>
              </w:rPr>
            </w:pPr>
            <w:r w:rsidRPr="008F4E1B">
              <w:t>Balloon valvuloplasty or isolated atrial septostomy, including cardiac catheterisations before and after balloon dilatation (Anaes.) (Assist.)</w:t>
            </w:r>
          </w:p>
        </w:tc>
        <w:tc>
          <w:tcPr>
            <w:tcW w:w="1701" w:type="dxa"/>
          </w:tcPr>
          <w:p w14:paraId="3B65E44E" w14:textId="77777777" w:rsidR="00A921E0" w:rsidRPr="000F0129" w:rsidRDefault="00A921E0" w:rsidP="00CE3939">
            <w:pPr>
              <w:pStyle w:val="02Tabletext"/>
              <w:rPr>
                <w:lang w:val="en-AU"/>
              </w:rPr>
            </w:pPr>
            <w:r w:rsidRPr="000F0129">
              <w:rPr>
                <w:lang w:val="en-AU"/>
              </w:rPr>
              <w:t>15.3</w:t>
            </w:r>
          </w:p>
        </w:tc>
        <w:tc>
          <w:tcPr>
            <w:tcW w:w="1417" w:type="dxa"/>
          </w:tcPr>
          <w:p w14:paraId="4EF4582E" w14:textId="77777777" w:rsidR="00A921E0" w:rsidRPr="00085F24" w:rsidRDefault="00A921E0" w:rsidP="00B73546">
            <w:pPr>
              <w:pStyle w:val="02Tabletext"/>
              <w:rPr>
                <w:shd w:val="clear" w:color="auto" w:fill="FFFFFF"/>
                <w:lang w:val="en-AU"/>
              </w:rPr>
            </w:pPr>
            <w:r w:rsidRPr="00E573DB">
              <w:rPr>
                <w:lang w:val="en-AU"/>
              </w:rPr>
              <w:t>unchanged</w:t>
            </w:r>
          </w:p>
        </w:tc>
      </w:tr>
      <w:tr w:rsidR="00A921E0" w:rsidRPr="00FB48BC" w14:paraId="411C9E28" w14:textId="77777777" w:rsidTr="00214607">
        <w:trPr>
          <w:cantSplit/>
        </w:trPr>
        <w:tc>
          <w:tcPr>
            <w:tcW w:w="670" w:type="dxa"/>
            <w:tcMar>
              <w:top w:w="57" w:type="dxa"/>
              <w:left w:w="57" w:type="dxa"/>
              <w:bottom w:w="57" w:type="dxa"/>
            </w:tcMar>
          </w:tcPr>
          <w:p w14:paraId="6BCB9FF3" w14:textId="77777777" w:rsidR="00A921E0" w:rsidRPr="00FB48BC" w:rsidRDefault="00A921E0" w:rsidP="00B73546">
            <w:pPr>
              <w:pStyle w:val="02Tabletext"/>
              <w:rPr>
                <w:highlight w:val="yellow"/>
                <w:lang w:val="en-AU"/>
              </w:rPr>
            </w:pPr>
            <w:r w:rsidRPr="008F4E1B">
              <w:t>38272</w:t>
            </w:r>
          </w:p>
        </w:tc>
        <w:tc>
          <w:tcPr>
            <w:tcW w:w="4774" w:type="dxa"/>
            <w:tcMar>
              <w:top w:w="57" w:type="dxa"/>
              <w:left w:w="57" w:type="dxa"/>
              <w:bottom w:w="57" w:type="dxa"/>
            </w:tcMar>
          </w:tcPr>
          <w:p w14:paraId="7DC42A41" w14:textId="77777777" w:rsidR="00A921E0" w:rsidRPr="00FB48BC" w:rsidRDefault="00A921E0" w:rsidP="00B73546">
            <w:pPr>
              <w:pStyle w:val="02Tabletext"/>
              <w:rPr>
                <w:highlight w:val="yellow"/>
                <w:lang w:val="en-AU"/>
              </w:rPr>
            </w:pPr>
            <w:r w:rsidRPr="008F4E1B">
              <w:t>Atrial septal defect closure, with septal occluder or other similar device, by transcatheter approach (Anaes.) (Assist.)</w:t>
            </w:r>
          </w:p>
        </w:tc>
        <w:tc>
          <w:tcPr>
            <w:tcW w:w="1701" w:type="dxa"/>
          </w:tcPr>
          <w:p w14:paraId="6995FEEA" w14:textId="77777777" w:rsidR="00A921E0" w:rsidRPr="000F0129" w:rsidRDefault="00A921E0" w:rsidP="00CE3939">
            <w:pPr>
              <w:pStyle w:val="02Tabletext"/>
              <w:rPr>
                <w:lang w:val="en-AU"/>
              </w:rPr>
            </w:pPr>
            <w:r w:rsidRPr="000F0129">
              <w:rPr>
                <w:lang w:val="en-AU"/>
              </w:rPr>
              <w:t xml:space="preserve">15.2 </w:t>
            </w:r>
          </w:p>
        </w:tc>
        <w:tc>
          <w:tcPr>
            <w:tcW w:w="1417" w:type="dxa"/>
          </w:tcPr>
          <w:p w14:paraId="3A61483A" w14:textId="77777777" w:rsidR="00A921E0" w:rsidRPr="00085F24" w:rsidRDefault="00A921E0" w:rsidP="00B73546">
            <w:pPr>
              <w:pStyle w:val="02Tabletext"/>
              <w:rPr>
                <w:lang w:val="en-AU"/>
              </w:rPr>
            </w:pPr>
            <w:r w:rsidRPr="00364CC8">
              <w:rPr>
                <w:lang w:val="en-AU"/>
              </w:rPr>
              <w:t>change</w:t>
            </w:r>
          </w:p>
        </w:tc>
      </w:tr>
      <w:tr w:rsidR="00A921E0" w:rsidRPr="00FB48BC" w14:paraId="287AC5ED" w14:textId="77777777" w:rsidTr="00214607">
        <w:trPr>
          <w:cantSplit/>
        </w:trPr>
        <w:tc>
          <w:tcPr>
            <w:tcW w:w="670" w:type="dxa"/>
            <w:tcMar>
              <w:top w:w="57" w:type="dxa"/>
              <w:left w:w="57" w:type="dxa"/>
              <w:bottom w:w="57" w:type="dxa"/>
            </w:tcMar>
          </w:tcPr>
          <w:p w14:paraId="01EC2A25" w14:textId="77777777" w:rsidR="00A921E0" w:rsidRPr="00FB48BC" w:rsidRDefault="00A921E0" w:rsidP="00B73546">
            <w:pPr>
              <w:pStyle w:val="02Tabletext"/>
              <w:rPr>
                <w:highlight w:val="yellow"/>
                <w:lang w:val="en-AU"/>
              </w:rPr>
            </w:pPr>
            <w:r w:rsidRPr="008F4E1B">
              <w:lastRenderedPageBreak/>
              <w:t>38273</w:t>
            </w:r>
          </w:p>
        </w:tc>
        <w:tc>
          <w:tcPr>
            <w:tcW w:w="4774" w:type="dxa"/>
            <w:tcMar>
              <w:top w:w="57" w:type="dxa"/>
              <w:left w:w="57" w:type="dxa"/>
              <w:bottom w:w="57" w:type="dxa"/>
            </w:tcMar>
          </w:tcPr>
          <w:p w14:paraId="5C19771A" w14:textId="77777777" w:rsidR="00A921E0" w:rsidRPr="00FB48BC" w:rsidRDefault="00A921E0" w:rsidP="00B73546">
            <w:pPr>
              <w:pStyle w:val="02Tabletext"/>
              <w:rPr>
                <w:highlight w:val="yellow"/>
                <w:lang w:val="en-AU"/>
              </w:rPr>
            </w:pPr>
            <w:r w:rsidRPr="008F4E1B">
              <w:t>Patent ductus arteriosus, transcatheter closure of, including cardiac catheterisation and any imaging associated with the service (Anaes.) (Assist.)</w:t>
            </w:r>
          </w:p>
        </w:tc>
        <w:tc>
          <w:tcPr>
            <w:tcW w:w="1701" w:type="dxa"/>
          </w:tcPr>
          <w:p w14:paraId="57FAF9FC" w14:textId="77777777" w:rsidR="00A921E0" w:rsidRPr="000F0129" w:rsidRDefault="00A921E0" w:rsidP="00CE3939">
            <w:pPr>
              <w:pStyle w:val="02Tabletext"/>
              <w:rPr>
                <w:lang w:val="en-AU"/>
              </w:rPr>
            </w:pPr>
            <w:r w:rsidRPr="000F0129">
              <w:rPr>
                <w:lang w:val="en-AU"/>
              </w:rPr>
              <w:t xml:space="preserve">15.3 </w:t>
            </w:r>
          </w:p>
        </w:tc>
        <w:tc>
          <w:tcPr>
            <w:tcW w:w="1417" w:type="dxa"/>
          </w:tcPr>
          <w:p w14:paraId="52552BB6" w14:textId="77777777" w:rsidR="00A921E0" w:rsidRPr="00085F24" w:rsidRDefault="00A921E0" w:rsidP="00B73546">
            <w:pPr>
              <w:pStyle w:val="02Tabletext"/>
              <w:rPr>
                <w:shd w:val="clear" w:color="auto" w:fill="FFFFFF"/>
                <w:lang w:val="en-AU"/>
              </w:rPr>
            </w:pPr>
            <w:r w:rsidRPr="00A25B34">
              <w:rPr>
                <w:lang w:val="en-AU"/>
              </w:rPr>
              <w:t>unchanged</w:t>
            </w:r>
          </w:p>
        </w:tc>
      </w:tr>
      <w:tr w:rsidR="00A921E0" w:rsidRPr="00FB48BC" w14:paraId="47E6F81F" w14:textId="77777777" w:rsidTr="00214607">
        <w:trPr>
          <w:cantSplit/>
        </w:trPr>
        <w:tc>
          <w:tcPr>
            <w:tcW w:w="670" w:type="dxa"/>
            <w:tcMar>
              <w:top w:w="57" w:type="dxa"/>
              <w:left w:w="57" w:type="dxa"/>
              <w:bottom w:w="57" w:type="dxa"/>
            </w:tcMar>
          </w:tcPr>
          <w:p w14:paraId="0907E2A7" w14:textId="77777777" w:rsidR="00A921E0" w:rsidRPr="00FB48BC" w:rsidRDefault="00A921E0" w:rsidP="00B73546">
            <w:pPr>
              <w:pStyle w:val="02Tabletext"/>
              <w:rPr>
                <w:b/>
                <w:highlight w:val="yellow"/>
                <w:lang w:val="en-AU"/>
              </w:rPr>
            </w:pPr>
            <w:r w:rsidRPr="008F4E1B">
              <w:t>38274</w:t>
            </w:r>
          </w:p>
        </w:tc>
        <w:tc>
          <w:tcPr>
            <w:tcW w:w="4774" w:type="dxa"/>
            <w:tcMar>
              <w:top w:w="57" w:type="dxa"/>
              <w:left w:w="57" w:type="dxa"/>
              <w:bottom w:w="57" w:type="dxa"/>
            </w:tcMar>
          </w:tcPr>
          <w:p w14:paraId="0E8ED412" w14:textId="77777777" w:rsidR="00A921E0" w:rsidRPr="00FB48BC" w:rsidRDefault="00A921E0" w:rsidP="00B73546">
            <w:pPr>
              <w:pStyle w:val="02Tabletext"/>
              <w:rPr>
                <w:highlight w:val="yellow"/>
                <w:lang w:val="en-AU"/>
              </w:rPr>
            </w:pPr>
            <w:r w:rsidRPr="008F4E1B">
              <w:t>Ventricular septal defect, transcatheter closure of, with imaging and cardiac catheterisation (Anaes.) (Assist.)</w:t>
            </w:r>
          </w:p>
        </w:tc>
        <w:tc>
          <w:tcPr>
            <w:tcW w:w="1701" w:type="dxa"/>
          </w:tcPr>
          <w:p w14:paraId="186A813F" w14:textId="77777777" w:rsidR="00A921E0" w:rsidRPr="000F0129" w:rsidRDefault="00A921E0" w:rsidP="00186525">
            <w:pPr>
              <w:pStyle w:val="02Tabletext"/>
              <w:rPr>
                <w:shd w:val="clear" w:color="auto" w:fill="FFFFFF"/>
                <w:lang w:val="en-AU"/>
              </w:rPr>
            </w:pPr>
            <w:r>
              <w:rPr>
                <w:shd w:val="clear" w:color="auto" w:fill="FFFFFF"/>
                <w:lang w:val="en-AU"/>
              </w:rPr>
              <w:t xml:space="preserve">15.1 </w:t>
            </w:r>
            <w:r w:rsidRPr="000F0129">
              <w:rPr>
                <w:shd w:val="clear" w:color="auto" w:fill="FFFFFF"/>
                <w:lang w:val="en-AU"/>
              </w:rPr>
              <w:t xml:space="preserve"> </w:t>
            </w:r>
          </w:p>
        </w:tc>
        <w:tc>
          <w:tcPr>
            <w:tcW w:w="1417" w:type="dxa"/>
          </w:tcPr>
          <w:p w14:paraId="48ED0509" w14:textId="77777777" w:rsidR="00A921E0" w:rsidRPr="00085F24" w:rsidRDefault="00A921E0" w:rsidP="00B73546">
            <w:pPr>
              <w:pStyle w:val="02Tabletext"/>
              <w:rPr>
                <w:lang w:val="en-AU"/>
              </w:rPr>
            </w:pPr>
            <w:r w:rsidRPr="000F0129">
              <w:rPr>
                <w:shd w:val="clear" w:color="auto" w:fill="FFFFFF"/>
                <w:lang w:val="en-AU"/>
              </w:rPr>
              <w:t>change</w:t>
            </w:r>
          </w:p>
        </w:tc>
      </w:tr>
      <w:tr w:rsidR="00A921E0" w:rsidRPr="00FB48BC" w14:paraId="3FCF9E2E" w14:textId="77777777" w:rsidTr="00214607">
        <w:trPr>
          <w:cantSplit/>
        </w:trPr>
        <w:tc>
          <w:tcPr>
            <w:tcW w:w="670" w:type="dxa"/>
            <w:tcMar>
              <w:top w:w="57" w:type="dxa"/>
              <w:left w:w="57" w:type="dxa"/>
              <w:bottom w:w="57" w:type="dxa"/>
            </w:tcMar>
          </w:tcPr>
          <w:p w14:paraId="02C98C8A" w14:textId="77777777" w:rsidR="00A921E0" w:rsidRPr="00FB48BC" w:rsidRDefault="00A921E0" w:rsidP="00B73546">
            <w:pPr>
              <w:pStyle w:val="02Tabletext"/>
              <w:rPr>
                <w:b/>
                <w:highlight w:val="yellow"/>
                <w:lang w:val="en-AU"/>
              </w:rPr>
            </w:pPr>
            <w:r w:rsidRPr="008F4E1B">
              <w:t>38275</w:t>
            </w:r>
          </w:p>
        </w:tc>
        <w:tc>
          <w:tcPr>
            <w:tcW w:w="4774" w:type="dxa"/>
            <w:tcMar>
              <w:top w:w="57" w:type="dxa"/>
              <w:left w:w="57" w:type="dxa"/>
              <w:bottom w:w="57" w:type="dxa"/>
            </w:tcMar>
          </w:tcPr>
          <w:p w14:paraId="0921445B" w14:textId="77777777" w:rsidR="00A921E0" w:rsidRPr="00FB48BC" w:rsidRDefault="00A921E0" w:rsidP="00B73546">
            <w:pPr>
              <w:pStyle w:val="02Tabletext"/>
              <w:rPr>
                <w:highlight w:val="yellow"/>
                <w:shd w:val="clear" w:color="auto" w:fill="FFFFFF"/>
                <w:lang w:val="en-AU"/>
              </w:rPr>
            </w:pPr>
            <w:r w:rsidRPr="008F4E1B">
              <w:t>Myocardial biopsy, by cardiac catheterisation (Anaes.)</w:t>
            </w:r>
          </w:p>
        </w:tc>
        <w:tc>
          <w:tcPr>
            <w:tcW w:w="1701" w:type="dxa"/>
          </w:tcPr>
          <w:p w14:paraId="5C480FB5" w14:textId="77777777" w:rsidR="00A921E0" w:rsidRPr="000F0129" w:rsidRDefault="00A921E0" w:rsidP="00186525">
            <w:pPr>
              <w:pStyle w:val="02Tabletext"/>
              <w:rPr>
                <w:lang w:val="en-AU"/>
              </w:rPr>
            </w:pPr>
            <w:r w:rsidRPr="000F0129">
              <w:rPr>
                <w:lang w:val="en-AU"/>
              </w:rPr>
              <w:t xml:space="preserve">15.3  </w:t>
            </w:r>
          </w:p>
        </w:tc>
        <w:tc>
          <w:tcPr>
            <w:tcW w:w="1417" w:type="dxa"/>
          </w:tcPr>
          <w:p w14:paraId="538F6983" w14:textId="77777777" w:rsidR="00A921E0" w:rsidRPr="00085F24" w:rsidRDefault="00A921E0" w:rsidP="00B73546">
            <w:pPr>
              <w:pStyle w:val="02Tabletext"/>
              <w:rPr>
                <w:shd w:val="clear" w:color="auto" w:fill="FFFFFF"/>
                <w:lang w:val="en-AU"/>
              </w:rPr>
            </w:pPr>
            <w:r w:rsidRPr="000F0129">
              <w:rPr>
                <w:lang w:val="en-AU"/>
              </w:rPr>
              <w:t>unchanged</w:t>
            </w:r>
          </w:p>
        </w:tc>
      </w:tr>
      <w:tr w:rsidR="00A921E0" w:rsidRPr="00FB48BC" w14:paraId="672C6BA5" w14:textId="77777777" w:rsidTr="00214607">
        <w:trPr>
          <w:cantSplit/>
        </w:trPr>
        <w:tc>
          <w:tcPr>
            <w:tcW w:w="670" w:type="dxa"/>
            <w:tcMar>
              <w:top w:w="57" w:type="dxa"/>
              <w:left w:w="57" w:type="dxa"/>
              <w:bottom w:w="57" w:type="dxa"/>
            </w:tcMar>
          </w:tcPr>
          <w:p w14:paraId="1AF43184" w14:textId="77777777" w:rsidR="00A921E0" w:rsidRPr="00FB48BC" w:rsidRDefault="00A921E0" w:rsidP="00B73546">
            <w:pPr>
              <w:pStyle w:val="02Tabletext"/>
              <w:rPr>
                <w:b/>
                <w:highlight w:val="yellow"/>
                <w:lang w:val="en-AU"/>
              </w:rPr>
            </w:pPr>
            <w:r w:rsidRPr="008F4E1B">
              <w:t>38285</w:t>
            </w:r>
          </w:p>
        </w:tc>
        <w:tc>
          <w:tcPr>
            <w:tcW w:w="4774" w:type="dxa"/>
            <w:tcMar>
              <w:top w:w="57" w:type="dxa"/>
              <w:left w:w="57" w:type="dxa"/>
              <w:bottom w:w="57" w:type="dxa"/>
            </w:tcMar>
          </w:tcPr>
          <w:p w14:paraId="251C5086" w14:textId="77777777" w:rsidR="00A921E0" w:rsidRPr="00FB48BC" w:rsidRDefault="00A921E0" w:rsidP="00B73546">
            <w:pPr>
              <w:pStyle w:val="02Tabletext"/>
              <w:rPr>
                <w:highlight w:val="yellow"/>
                <w:lang w:val="en-AU"/>
              </w:rPr>
            </w:pPr>
            <w:r w:rsidRPr="008F4E1B">
              <w:t>Implantable ecg loop recorder, insertion of, for diagnosis of primary disorder in patients with recurrent unexplained syncope where: - a diagnosis has not been achieved through all other available cardiac investigations; and - a neurogenic cause is not suspected; and - it has been determined that the patient does not have structural heart disease associated with a high risk of sudden cardiac death. Including initial programming and testing, as an admitted patient in an approved hospital (Anaes.)</w:t>
            </w:r>
          </w:p>
        </w:tc>
        <w:tc>
          <w:tcPr>
            <w:tcW w:w="1701" w:type="dxa"/>
          </w:tcPr>
          <w:p w14:paraId="4A49E7AA" w14:textId="77777777" w:rsidR="00A921E0" w:rsidRPr="000F0129" w:rsidRDefault="00A921E0" w:rsidP="00186525">
            <w:pPr>
              <w:pStyle w:val="02Tabletext"/>
              <w:rPr>
                <w:lang w:val="en-AU"/>
              </w:rPr>
            </w:pPr>
            <w:r>
              <w:rPr>
                <w:lang w:val="en-AU"/>
              </w:rPr>
              <w:t xml:space="preserve">26 </w:t>
            </w:r>
          </w:p>
        </w:tc>
        <w:tc>
          <w:tcPr>
            <w:tcW w:w="1417" w:type="dxa"/>
          </w:tcPr>
          <w:p w14:paraId="10494D70" w14:textId="77777777" w:rsidR="00A921E0" w:rsidRPr="00085F24" w:rsidRDefault="00A921E0" w:rsidP="00B73546">
            <w:pPr>
              <w:pStyle w:val="02Tabletext"/>
              <w:rPr>
                <w:lang w:val="en-AU"/>
              </w:rPr>
            </w:pPr>
            <w:r w:rsidRPr="000F0129">
              <w:rPr>
                <w:lang w:val="en-AU"/>
              </w:rPr>
              <w:t>change</w:t>
            </w:r>
          </w:p>
        </w:tc>
      </w:tr>
      <w:tr w:rsidR="00A921E0" w:rsidRPr="00FB48BC" w14:paraId="696013C4" w14:textId="77777777" w:rsidTr="00214607">
        <w:trPr>
          <w:cantSplit/>
        </w:trPr>
        <w:tc>
          <w:tcPr>
            <w:tcW w:w="670" w:type="dxa"/>
            <w:tcMar>
              <w:top w:w="57" w:type="dxa"/>
              <w:left w:w="57" w:type="dxa"/>
              <w:bottom w:w="57" w:type="dxa"/>
            </w:tcMar>
          </w:tcPr>
          <w:p w14:paraId="2E2A8E5B" w14:textId="77777777" w:rsidR="00A921E0" w:rsidRPr="00FB48BC" w:rsidRDefault="00A921E0" w:rsidP="00B73546">
            <w:pPr>
              <w:pStyle w:val="02Tabletext"/>
              <w:rPr>
                <w:b/>
                <w:highlight w:val="yellow"/>
                <w:lang w:val="en-AU"/>
              </w:rPr>
            </w:pPr>
            <w:r w:rsidRPr="008F4E1B">
              <w:t>38286</w:t>
            </w:r>
          </w:p>
        </w:tc>
        <w:tc>
          <w:tcPr>
            <w:tcW w:w="4774" w:type="dxa"/>
            <w:tcMar>
              <w:top w:w="57" w:type="dxa"/>
              <w:left w:w="57" w:type="dxa"/>
              <w:bottom w:w="57" w:type="dxa"/>
            </w:tcMar>
          </w:tcPr>
          <w:p w14:paraId="31A404BD" w14:textId="77777777" w:rsidR="00A921E0" w:rsidRPr="00FB48BC" w:rsidRDefault="00A921E0" w:rsidP="00B73546">
            <w:pPr>
              <w:pStyle w:val="02Tabletext"/>
              <w:rPr>
                <w:highlight w:val="yellow"/>
                <w:lang w:val="en-AU"/>
              </w:rPr>
            </w:pPr>
            <w:r w:rsidRPr="008F4E1B">
              <w:t>Implantable ecg loop recorder, removal of, as an admitted patient in an approved hospital (Anaes.)</w:t>
            </w:r>
          </w:p>
        </w:tc>
        <w:tc>
          <w:tcPr>
            <w:tcW w:w="1701" w:type="dxa"/>
          </w:tcPr>
          <w:p w14:paraId="7C568BAA" w14:textId="77777777" w:rsidR="00A921E0" w:rsidRPr="000F0129" w:rsidRDefault="00A921E0" w:rsidP="00186525">
            <w:pPr>
              <w:pStyle w:val="02Tabletext"/>
              <w:rPr>
                <w:lang w:val="en-AU"/>
              </w:rPr>
            </w:pPr>
            <w:r>
              <w:rPr>
                <w:lang w:val="en-AU"/>
              </w:rPr>
              <w:t xml:space="preserve">27 </w:t>
            </w:r>
            <w:r w:rsidRPr="000F0129">
              <w:rPr>
                <w:lang w:val="en-AU"/>
              </w:rPr>
              <w:t xml:space="preserve"> </w:t>
            </w:r>
          </w:p>
        </w:tc>
        <w:tc>
          <w:tcPr>
            <w:tcW w:w="1417" w:type="dxa"/>
          </w:tcPr>
          <w:p w14:paraId="1F390420" w14:textId="77777777" w:rsidR="00A921E0" w:rsidRPr="00085F24" w:rsidRDefault="00A921E0" w:rsidP="00B73546">
            <w:pPr>
              <w:pStyle w:val="02Tabletext"/>
              <w:rPr>
                <w:lang w:val="en-AU"/>
              </w:rPr>
            </w:pPr>
            <w:r w:rsidRPr="000F0129">
              <w:rPr>
                <w:lang w:val="en-AU"/>
              </w:rPr>
              <w:t>change</w:t>
            </w:r>
          </w:p>
        </w:tc>
      </w:tr>
      <w:tr w:rsidR="00A921E0" w:rsidRPr="00FB48BC" w14:paraId="0F902948" w14:textId="77777777" w:rsidTr="00214607">
        <w:trPr>
          <w:cantSplit/>
        </w:trPr>
        <w:tc>
          <w:tcPr>
            <w:tcW w:w="670" w:type="dxa"/>
            <w:tcMar>
              <w:top w:w="57" w:type="dxa"/>
              <w:left w:w="57" w:type="dxa"/>
              <w:bottom w:w="57" w:type="dxa"/>
            </w:tcMar>
          </w:tcPr>
          <w:p w14:paraId="25E345BC" w14:textId="77777777" w:rsidR="00A921E0" w:rsidRPr="00FB48BC" w:rsidRDefault="00A921E0" w:rsidP="00B73546">
            <w:pPr>
              <w:pStyle w:val="02Tabletext"/>
              <w:rPr>
                <w:b/>
                <w:highlight w:val="yellow"/>
                <w:lang w:val="en-AU"/>
              </w:rPr>
            </w:pPr>
            <w:r w:rsidRPr="008F4E1B">
              <w:t>38287</w:t>
            </w:r>
          </w:p>
        </w:tc>
        <w:tc>
          <w:tcPr>
            <w:tcW w:w="4774" w:type="dxa"/>
            <w:tcMar>
              <w:top w:w="57" w:type="dxa"/>
              <w:left w:w="57" w:type="dxa"/>
              <w:bottom w:w="57" w:type="dxa"/>
            </w:tcMar>
          </w:tcPr>
          <w:p w14:paraId="1AF6F69F" w14:textId="77777777" w:rsidR="00A921E0" w:rsidRPr="00FB48BC" w:rsidRDefault="00A921E0" w:rsidP="00B73546">
            <w:pPr>
              <w:pStyle w:val="02Tabletext"/>
              <w:rPr>
                <w:highlight w:val="yellow"/>
                <w:lang w:val="en-AU"/>
              </w:rPr>
            </w:pPr>
            <w:r w:rsidRPr="008F4E1B">
              <w:t>Ablation of arrhythmia circuit or focus or isolation procedure involving 1 atrial chamber (Anaes.) (Assist.)</w:t>
            </w:r>
          </w:p>
        </w:tc>
        <w:tc>
          <w:tcPr>
            <w:tcW w:w="1701" w:type="dxa"/>
          </w:tcPr>
          <w:p w14:paraId="0F5FE384" w14:textId="77777777" w:rsidR="00A921E0" w:rsidRPr="000F0129" w:rsidRDefault="00A921E0" w:rsidP="00B73546">
            <w:pPr>
              <w:pStyle w:val="02Tabletext"/>
              <w:rPr>
                <w:lang w:val="en-AU"/>
              </w:rPr>
            </w:pPr>
            <w:r w:rsidRPr="000F0129">
              <w:rPr>
                <w:lang w:val="en-AU"/>
              </w:rPr>
              <w:t xml:space="preserve">31  </w:t>
            </w:r>
          </w:p>
          <w:p w14:paraId="6CA809CE" w14:textId="77777777" w:rsidR="00A921E0" w:rsidRPr="00FD6810" w:rsidRDefault="00A921E0" w:rsidP="000F0129"/>
        </w:tc>
        <w:tc>
          <w:tcPr>
            <w:tcW w:w="1417" w:type="dxa"/>
          </w:tcPr>
          <w:p w14:paraId="058D0F49" w14:textId="77777777" w:rsidR="00A921E0" w:rsidRPr="00085F24" w:rsidRDefault="00A921E0" w:rsidP="00B73546">
            <w:pPr>
              <w:pStyle w:val="02Tabletext"/>
              <w:rPr>
                <w:lang w:val="en-AU"/>
              </w:rPr>
            </w:pPr>
            <w:r w:rsidRPr="000F0129">
              <w:rPr>
                <w:lang w:val="en-AU"/>
              </w:rPr>
              <w:t>unchanged</w:t>
            </w:r>
          </w:p>
        </w:tc>
      </w:tr>
      <w:tr w:rsidR="00A921E0" w:rsidRPr="00FB48BC" w14:paraId="39D69CD6" w14:textId="77777777" w:rsidTr="00214607">
        <w:trPr>
          <w:cantSplit/>
        </w:trPr>
        <w:tc>
          <w:tcPr>
            <w:tcW w:w="670" w:type="dxa"/>
            <w:tcMar>
              <w:top w:w="57" w:type="dxa"/>
              <w:left w:w="57" w:type="dxa"/>
              <w:bottom w:w="57" w:type="dxa"/>
            </w:tcMar>
          </w:tcPr>
          <w:p w14:paraId="288C66C1" w14:textId="77777777" w:rsidR="00A921E0" w:rsidRPr="00FB48BC" w:rsidRDefault="00A921E0" w:rsidP="00B73546">
            <w:pPr>
              <w:pStyle w:val="02Tabletext"/>
              <w:rPr>
                <w:highlight w:val="yellow"/>
                <w:lang w:val="en-AU"/>
              </w:rPr>
            </w:pPr>
            <w:r w:rsidRPr="008F4E1B">
              <w:t>38290</w:t>
            </w:r>
          </w:p>
        </w:tc>
        <w:tc>
          <w:tcPr>
            <w:tcW w:w="4774" w:type="dxa"/>
            <w:tcMar>
              <w:top w:w="57" w:type="dxa"/>
              <w:left w:w="57" w:type="dxa"/>
              <w:bottom w:w="57" w:type="dxa"/>
            </w:tcMar>
          </w:tcPr>
          <w:p w14:paraId="2D4ECB69" w14:textId="77777777" w:rsidR="00A921E0" w:rsidRPr="00FB48BC" w:rsidRDefault="00A921E0" w:rsidP="00B73546">
            <w:pPr>
              <w:pStyle w:val="02Tabletext"/>
              <w:rPr>
                <w:highlight w:val="yellow"/>
                <w:lang w:val="en-AU"/>
              </w:rPr>
            </w:pPr>
            <w:r w:rsidRPr="008F4E1B">
              <w:t>Ablation of arrhythmia circuits or foci, or isolation procedure involving both atrial chambers and including curative procedures for atrial fibrillation (Anaes.) (Assist.)</w:t>
            </w:r>
          </w:p>
        </w:tc>
        <w:tc>
          <w:tcPr>
            <w:tcW w:w="1701" w:type="dxa"/>
          </w:tcPr>
          <w:p w14:paraId="42DE580E" w14:textId="77777777" w:rsidR="00A921E0" w:rsidRPr="000F0129" w:rsidRDefault="00A921E0" w:rsidP="00500987">
            <w:pPr>
              <w:pStyle w:val="02Tabletext"/>
              <w:rPr>
                <w:lang w:val="en-AU"/>
              </w:rPr>
            </w:pPr>
            <w:r>
              <w:rPr>
                <w:lang w:val="en-AU"/>
              </w:rPr>
              <w:t xml:space="preserve">31 </w:t>
            </w:r>
          </w:p>
          <w:p w14:paraId="66E4F3EA" w14:textId="77777777" w:rsidR="00A921E0" w:rsidRPr="000F0129" w:rsidRDefault="00A921E0" w:rsidP="00B73546">
            <w:pPr>
              <w:pStyle w:val="02Tabletext"/>
              <w:rPr>
                <w:lang w:val="en-AU"/>
              </w:rPr>
            </w:pPr>
          </w:p>
        </w:tc>
        <w:tc>
          <w:tcPr>
            <w:tcW w:w="1417" w:type="dxa"/>
          </w:tcPr>
          <w:p w14:paraId="786E483F" w14:textId="77777777" w:rsidR="00A921E0" w:rsidRPr="00085F24" w:rsidRDefault="00A921E0" w:rsidP="00B73546">
            <w:pPr>
              <w:pStyle w:val="02Tabletext"/>
              <w:rPr>
                <w:lang w:val="en-AU"/>
              </w:rPr>
            </w:pPr>
            <w:r w:rsidRPr="000F0129">
              <w:rPr>
                <w:lang w:val="en-AU"/>
              </w:rPr>
              <w:t>unchanged</w:t>
            </w:r>
          </w:p>
        </w:tc>
      </w:tr>
      <w:tr w:rsidR="00A921E0" w:rsidRPr="00FB48BC" w14:paraId="5D9735DC" w14:textId="77777777" w:rsidTr="00214607">
        <w:trPr>
          <w:cantSplit/>
        </w:trPr>
        <w:tc>
          <w:tcPr>
            <w:tcW w:w="670" w:type="dxa"/>
            <w:tcMar>
              <w:top w:w="57" w:type="dxa"/>
              <w:left w:w="57" w:type="dxa"/>
              <w:bottom w:w="57" w:type="dxa"/>
            </w:tcMar>
          </w:tcPr>
          <w:p w14:paraId="794B92A2" w14:textId="77777777" w:rsidR="00A921E0" w:rsidRPr="00FB48BC" w:rsidRDefault="00A921E0" w:rsidP="00B73546">
            <w:pPr>
              <w:pStyle w:val="02Tabletext"/>
              <w:rPr>
                <w:highlight w:val="yellow"/>
                <w:lang w:val="en-AU"/>
              </w:rPr>
            </w:pPr>
            <w:r w:rsidRPr="008F4E1B">
              <w:t>38293</w:t>
            </w:r>
          </w:p>
        </w:tc>
        <w:tc>
          <w:tcPr>
            <w:tcW w:w="4774" w:type="dxa"/>
            <w:tcMar>
              <w:top w:w="57" w:type="dxa"/>
              <w:left w:w="57" w:type="dxa"/>
              <w:bottom w:w="57" w:type="dxa"/>
            </w:tcMar>
          </w:tcPr>
          <w:p w14:paraId="63454956" w14:textId="77777777" w:rsidR="00A921E0" w:rsidRPr="00FB48BC" w:rsidRDefault="00A921E0" w:rsidP="00B73546">
            <w:pPr>
              <w:pStyle w:val="02Tabletext"/>
              <w:rPr>
                <w:highlight w:val="yellow"/>
                <w:lang w:val="en-AU"/>
              </w:rPr>
            </w:pPr>
            <w:r w:rsidRPr="008F4E1B">
              <w:t>Ventricular arrhythmia with mapping and ablation, including all associated electrophysiological studies performed on the same day (Anaes.) (Assist.)</w:t>
            </w:r>
          </w:p>
        </w:tc>
        <w:tc>
          <w:tcPr>
            <w:tcW w:w="1701" w:type="dxa"/>
          </w:tcPr>
          <w:p w14:paraId="741B4513" w14:textId="77777777" w:rsidR="00A921E0" w:rsidRPr="000F0129" w:rsidRDefault="00A921E0" w:rsidP="00500987">
            <w:pPr>
              <w:pStyle w:val="02Tabletext"/>
              <w:rPr>
                <w:lang w:val="en-AU"/>
              </w:rPr>
            </w:pPr>
            <w:r>
              <w:rPr>
                <w:lang w:val="en-AU"/>
              </w:rPr>
              <w:t xml:space="preserve">31 </w:t>
            </w:r>
          </w:p>
          <w:p w14:paraId="5535EC20" w14:textId="77777777" w:rsidR="00A921E0" w:rsidRPr="000F0129" w:rsidRDefault="00A921E0" w:rsidP="00B73546">
            <w:pPr>
              <w:pStyle w:val="02Tabletext"/>
              <w:rPr>
                <w:shd w:val="clear" w:color="auto" w:fill="FFFFFF"/>
                <w:lang w:val="en-AU"/>
              </w:rPr>
            </w:pPr>
          </w:p>
        </w:tc>
        <w:tc>
          <w:tcPr>
            <w:tcW w:w="1417" w:type="dxa"/>
          </w:tcPr>
          <w:p w14:paraId="10B07C24" w14:textId="77777777" w:rsidR="00A921E0" w:rsidRPr="00085F24" w:rsidRDefault="00A921E0" w:rsidP="00B73546">
            <w:pPr>
              <w:pStyle w:val="02Tabletext"/>
              <w:rPr>
                <w:lang w:val="en-AU"/>
              </w:rPr>
            </w:pPr>
            <w:r w:rsidRPr="000F0129">
              <w:rPr>
                <w:lang w:val="en-AU"/>
              </w:rPr>
              <w:t>unchanged</w:t>
            </w:r>
          </w:p>
        </w:tc>
      </w:tr>
      <w:tr w:rsidR="00A921E0" w:rsidRPr="00FB48BC" w14:paraId="3BEE53BA" w14:textId="77777777" w:rsidTr="00214607">
        <w:trPr>
          <w:cantSplit/>
        </w:trPr>
        <w:tc>
          <w:tcPr>
            <w:tcW w:w="670" w:type="dxa"/>
            <w:tcMar>
              <w:top w:w="57" w:type="dxa"/>
              <w:left w:w="57" w:type="dxa"/>
              <w:bottom w:w="57" w:type="dxa"/>
            </w:tcMar>
          </w:tcPr>
          <w:p w14:paraId="0CFA2F63" w14:textId="77777777" w:rsidR="00A921E0" w:rsidRPr="00FB48BC" w:rsidRDefault="00A921E0" w:rsidP="00B73546">
            <w:pPr>
              <w:pStyle w:val="02Tabletext"/>
              <w:rPr>
                <w:highlight w:val="yellow"/>
                <w:lang w:val="en-AU"/>
              </w:rPr>
            </w:pPr>
            <w:r w:rsidRPr="008F4E1B">
              <w:t>38300</w:t>
            </w:r>
          </w:p>
        </w:tc>
        <w:tc>
          <w:tcPr>
            <w:tcW w:w="4774" w:type="dxa"/>
            <w:tcMar>
              <w:top w:w="57" w:type="dxa"/>
              <w:left w:w="57" w:type="dxa"/>
              <w:bottom w:w="57" w:type="dxa"/>
            </w:tcMar>
          </w:tcPr>
          <w:p w14:paraId="74F8A31B" w14:textId="77777777" w:rsidR="00A921E0" w:rsidRPr="00FB48BC" w:rsidRDefault="00A921E0" w:rsidP="00B73546">
            <w:pPr>
              <w:pStyle w:val="02Tabletext"/>
              <w:rPr>
                <w:highlight w:val="yellow"/>
                <w:shd w:val="clear" w:color="auto" w:fill="FFFFFF"/>
                <w:lang w:val="en-AU"/>
              </w:rPr>
            </w:pPr>
            <w:r w:rsidRPr="008F4E1B">
              <w:t>Transluminal balloon angioplasty of 1 coronary artery, percutaneous or by open exposure, excluding associated radiological services or preparation, and excluding aftercare (Anaes.) (Assist.)</w:t>
            </w:r>
          </w:p>
        </w:tc>
        <w:tc>
          <w:tcPr>
            <w:tcW w:w="1701" w:type="dxa"/>
          </w:tcPr>
          <w:p w14:paraId="01964137" w14:textId="77777777" w:rsidR="00A921E0" w:rsidRPr="000F0129" w:rsidRDefault="00A921E0" w:rsidP="00186525">
            <w:pPr>
              <w:pStyle w:val="02Tabletext"/>
              <w:rPr>
                <w:lang w:val="en-AU"/>
              </w:rPr>
            </w:pPr>
            <w:r>
              <w:rPr>
                <w:lang w:val="en-AU"/>
              </w:rPr>
              <w:t xml:space="preserve">13.2 </w:t>
            </w:r>
            <w:r w:rsidRPr="000F0129">
              <w:rPr>
                <w:lang w:val="en-AU"/>
              </w:rPr>
              <w:t xml:space="preserve"> </w:t>
            </w:r>
          </w:p>
        </w:tc>
        <w:tc>
          <w:tcPr>
            <w:tcW w:w="1417" w:type="dxa"/>
          </w:tcPr>
          <w:p w14:paraId="7C509EF0" w14:textId="77777777" w:rsidR="00A921E0" w:rsidRPr="00085F24" w:rsidRDefault="00A921E0" w:rsidP="00B73546">
            <w:pPr>
              <w:pStyle w:val="02Tabletext"/>
              <w:rPr>
                <w:shd w:val="clear" w:color="auto" w:fill="FFFFFF"/>
                <w:lang w:val="en-AU"/>
              </w:rPr>
            </w:pPr>
            <w:r w:rsidRPr="000F0129">
              <w:rPr>
                <w:lang w:val="en-AU"/>
              </w:rPr>
              <w:t>obsolete</w:t>
            </w:r>
          </w:p>
        </w:tc>
      </w:tr>
      <w:tr w:rsidR="00A921E0" w:rsidRPr="00FB48BC" w14:paraId="44D29259" w14:textId="77777777" w:rsidTr="00214607">
        <w:trPr>
          <w:cantSplit/>
        </w:trPr>
        <w:tc>
          <w:tcPr>
            <w:tcW w:w="670" w:type="dxa"/>
            <w:tcMar>
              <w:top w:w="57" w:type="dxa"/>
              <w:left w:w="57" w:type="dxa"/>
              <w:bottom w:w="57" w:type="dxa"/>
            </w:tcMar>
          </w:tcPr>
          <w:p w14:paraId="410ED339" w14:textId="77777777" w:rsidR="00A921E0" w:rsidRPr="00FB48BC" w:rsidRDefault="00A921E0" w:rsidP="00B73546">
            <w:pPr>
              <w:pStyle w:val="02Tabletext"/>
              <w:rPr>
                <w:highlight w:val="yellow"/>
                <w:lang w:val="en-AU"/>
              </w:rPr>
            </w:pPr>
            <w:r w:rsidRPr="008F4E1B">
              <w:t>38303</w:t>
            </w:r>
          </w:p>
        </w:tc>
        <w:tc>
          <w:tcPr>
            <w:tcW w:w="4774" w:type="dxa"/>
            <w:tcMar>
              <w:top w:w="57" w:type="dxa"/>
              <w:left w:w="57" w:type="dxa"/>
              <w:bottom w:w="57" w:type="dxa"/>
            </w:tcMar>
          </w:tcPr>
          <w:p w14:paraId="70CA0493" w14:textId="77777777" w:rsidR="00A921E0" w:rsidRPr="00FB48BC" w:rsidRDefault="00A921E0" w:rsidP="00B73546">
            <w:pPr>
              <w:pStyle w:val="02Tabletext"/>
              <w:rPr>
                <w:highlight w:val="yellow"/>
                <w:lang w:val="en-AU"/>
              </w:rPr>
            </w:pPr>
            <w:r w:rsidRPr="008F4E1B">
              <w:t>Transluminal balloon angioplasty of more than 1 coronary artery, percutaneous or by open exposure, excluding associated radiological services or preparation, and excluding aftercare (Anaes.) (Assist.)</w:t>
            </w:r>
          </w:p>
        </w:tc>
        <w:tc>
          <w:tcPr>
            <w:tcW w:w="1701" w:type="dxa"/>
          </w:tcPr>
          <w:p w14:paraId="111E7790" w14:textId="77777777" w:rsidR="00A921E0" w:rsidRPr="000F0129" w:rsidRDefault="00A921E0" w:rsidP="00186525">
            <w:pPr>
              <w:pStyle w:val="02Tabletext"/>
              <w:rPr>
                <w:lang w:val="en-AU"/>
              </w:rPr>
            </w:pPr>
            <w:r w:rsidRPr="000F0129">
              <w:rPr>
                <w:lang w:val="en-AU"/>
              </w:rPr>
              <w:t xml:space="preserve">13.1 </w:t>
            </w:r>
          </w:p>
        </w:tc>
        <w:tc>
          <w:tcPr>
            <w:tcW w:w="1417" w:type="dxa"/>
          </w:tcPr>
          <w:p w14:paraId="58DD820A" w14:textId="77777777" w:rsidR="00A921E0" w:rsidRPr="00085F24" w:rsidRDefault="00A921E0" w:rsidP="00B73546">
            <w:pPr>
              <w:pStyle w:val="02Tabletext"/>
              <w:rPr>
                <w:lang w:val="en-AU"/>
              </w:rPr>
            </w:pPr>
            <w:r w:rsidRPr="000F0129">
              <w:rPr>
                <w:lang w:val="en-AU"/>
              </w:rPr>
              <w:t>change</w:t>
            </w:r>
          </w:p>
        </w:tc>
      </w:tr>
      <w:tr w:rsidR="00A921E0" w:rsidRPr="00FB48BC" w14:paraId="6FDB6C6D" w14:textId="77777777" w:rsidTr="00214607">
        <w:trPr>
          <w:cantSplit/>
        </w:trPr>
        <w:tc>
          <w:tcPr>
            <w:tcW w:w="670" w:type="dxa"/>
            <w:tcMar>
              <w:top w:w="57" w:type="dxa"/>
              <w:left w:w="57" w:type="dxa"/>
              <w:bottom w:w="57" w:type="dxa"/>
            </w:tcMar>
          </w:tcPr>
          <w:p w14:paraId="5D453C91" w14:textId="77777777" w:rsidR="00A921E0" w:rsidRPr="00FB48BC" w:rsidRDefault="00A921E0" w:rsidP="00B73546">
            <w:pPr>
              <w:pStyle w:val="02Tabletext"/>
              <w:rPr>
                <w:highlight w:val="yellow"/>
                <w:lang w:val="en-AU"/>
              </w:rPr>
            </w:pPr>
            <w:r w:rsidRPr="008F4E1B">
              <w:t>38306</w:t>
            </w:r>
          </w:p>
        </w:tc>
        <w:tc>
          <w:tcPr>
            <w:tcW w:w="4774" w:type="dxa"/>
            <w:tcMar>
              <w:top w:w="57" w:type="dxa"/>
              <w:left w:w="57" w:type="dxa"/>
              <w:bottom w:w="57" w:type="dxa"/>
            </w:tcMar>
          </w:tcPr>
          <w:p w14:paraId="44317785" w14:textId="77777777" w:rsidR="00A921E0" w:rsidRPr="00FB48BC" w:rsidRDefault="00A921E0" w:rsidP="00B73546">
            <w:pPr>
              <w:pStyle w:val="02Tabletext"/>
              <w:rPr>
                <w:highlight w:val="yellow"/>
                <w:lang w:val="en-AU"/>
              </w:rPr>
            </w:pPr>
            <w:r w:rsidRPr="006527F3">
              <w:t>Transluminal stent insertion including associated balloon dilatation for coronary artery, percutaneous or by open exposure, excluding associated radiological services and preparation, and excluding after</w:t>
            </w:r>
            <w:r>
              <w:t xml:space="preserve"> </w:t>
            </w:r>
            <w:r w:rsidRPr="006527F3">
              <w:t>transluminal insertion of stent or stents into 1 occlusional site, including associated balloon dilatation for coronary artery, percutaneous or by open exposure, excluding associated radiological services and preparation, and excluding aftercare care (Anaes.) (Assist.)</w:t>
            </w:r>
          </w:p>
        </w:tc>
        <w:tc>
          <w:tcPr>
            <w:tcW w:w="1701" w:type="dxa"/>
          </w:tcPr>
          <w:p w14:paraId="38C2F1EC" w14:textId="77777777" w:rsidR="00A921E0" w:rsidRPr="000F0129" w:rsidRDefault="00A921E0" w:rsidP="00186525">
            <w:pPr>
              <w:pStyle w:val="02Tabletext"/>
              <w:rPr>
                <w:lang w:val="en-AU"/>
              </w:rPr>
            </w:pPr>
            <w:r w:rsidRPr="000F0129">
              <w:rPr>
                <w:lang w:val="en-AU"/>
              </w:rPr>
              <w:t xml:space="preserve">13.2 </w:t>
            </w:r>
          </w:p>
        </w:tc>
        <w:tc>
          <w:tcPr>
            <w:tcW w:w="1417" w:type="dxa"/>
          </w:tcPr>
          <w:p w14:paraId="29C7C4F3" w14:textId="77777777" w:rsidR="00A921E0" w:rsidRPr="00085F24" w:rsidRDefault="00A921E0" w:rsidP="00B73546">
            <w:pPr>
              <w:pStyle w:val="02Tabletext"/>
              <w:rPr>
                <w:shd w:val="clear" w:color="auto" w:fill="FFFFFF"/>
                <w:lang w:val="en-AU"/>
              </w:rPr>
            </w:pPr>
            <w:r w:rsidRPr="000F0129">
              <w:rPr>
                <w:lang w:val="en-AU"/>
              </w:rPr>
              <w:t>obsolete</w:t>
            </w:r>
          </w:p>
        </w:tc>
      </w:tr>
      <w:tr w:rsidR="00A921E0" w:rsidRPr="00FB48BC" w14:paraId="426C0BC7" w14:textId="77777777" w:rsidTr="00214607">
        <w:trPr>
          <w:cantSplit/>
        </w:trPr>
        <w:tc>
          <w:tcPr>
            <w:tcW w:w="670" w:type="dxa"/>
            <w:tcMar>
              <w:top w:w="57" w:type="dxa"/>
              <w:left w:w="57" w:type="dxa"/>
              <w:bottom w:w="57" w:type="dxa"/>
            </w:tcMar>
          </w:tcPr>
          <w:p w14:paraId="4FDB7CBF" w14:textId="77777777" w:rsidR="00A921E0" w:rsidRPr="00FB48BC" w:rsidRDefault="00A921E0" w:rsidP="00B73546">
            <w:pPr>
              <w:pStyle w:val="02Tabletext"/>
              <w:rPr>
                <w:b/>
                <w:highlight w:val="yellow"/>
                <w:lang w:val="en-AU"/>
              </w:rPr>
            </w:pPr>
            <w:r w:rsidRPr="008F4E1B">
              <w:t>38309</w:t>
            </w:r>
          </w:p>
        </w:tc>
        <w:tc>
          <w:tcPr>
            <w:tcW w:w="4774" w:type="dxa"/>
            <w:tcMar>
              <w:top w:w="57" w:type="dxa"/>
              <w:left w:w="57" w:type="dxa"/>
              <w:bottom w:w="57" w:type="dxa"/>
            </w:tcMar>
          </w:tcPr>
          <w:p w14:paraId="324D7BA3" w14:textId="77777777" w:rsidR="00A921E0" w:rsidRPr="00FB48BC" w:rsidRDefault="00A921E0" w:rsidP="00B73546">
            <w:pPr>
              <w:pStyle w:val="02Tabletext"/>
              <w:rPr>
                <w:highlight w:val="yellow"/>
                <w:lang w:val="en-AU"/>
              </w:rPr>
            </w:pPr>
            <w:r w:rsidRPr="006527F3">
              <w:t>Percutaneous transluminal rotational atherectomy of 1 coronary artery, including balloon angioplasty with no stent insertion where:-</w:t>
            </w:r>
            <w:r w:rsidRPr="006527F3">
              <w:tab/>
              <w:t>no lesion of the coronary artery has been stented; and-</w:t>
            </w:r>
            <w:r w:rsidRPr="006527F3">
              <w:tab/>
              <w:t>each lesion of the coronary artery is complex and heavily calcified; and-</w:t>
            </w:r>
            <w:r w:rsidRPr="006527F3">
              <w:tab/>
              <w:t>balloon angioplasty with or without stenting is not suitable; excluding associated radiological services or preparation, and excluding aftercare (Anaes.) (Assist.)</w:t>
            </w:r>
          </w:p>
        </w:tc>
        <w:tc>
          <w:tcPr>
            <w:tcW w:w="1701" w:type="dxa"/>
          </w:tcPr>
          <w:p w14:paraId="618CE44B" w14:textId="77777777" w:rsidR="00A921E0" w:rsidRPr="000F0129" w:rsidRDefault="00A921E0" w:rsidP="00186525">
            <w:pPr>
              <w:pStyle w:val="02Tabletext"/>
              <w:rPr>
                <w:shd w:val="clear" w:color="auto" w:fill="FFFFFF"/>
                <w:lang w:val="en-AU"/>
              </w:rPr>
            </w:pPr>
            <w:r w:rsidRPr="000F0129">
              <w:rPr>
                <w:shd w:val="clear" w:color="auto" w:fill="FFFFFF"/>
                <w:lang w:val="en-AU"/>
              </w:rPr>
              <w:t xml:space="preserve">13.1 </w:t>
            </w:r>
          </w:p>
        </w:tc>
        <w:tc>
          <w:tcPr>
            <w:tcW w:w="1417" w:type="dxa"/>
          </w:tcPr>
          <w:p w14:paraId="751F0768" w14:textId="77777777" w:rsidR="00A921E0" w:rsidRPr="00085F24" w:rsidRDefault="00A921E0" w:rsidP="00B73546">
            <w:pPr>
              <w:pStyle w:val="02Tabletext"/>
              <w:rPr>
                <w:lang w:val="en-AU"/>
              </w:rPr>
            </w:pPr>
            <w:r w:rsidRPr="000F0129">
              <w:rPr>
                <w:shd w:val="clear" w:color="auto" w:fill="FFFFFF"/>
                <w:lang w:val="en-AU"/>
              </w:rPr>
              <w:t>change</w:t>
            </w:r>
          </w:p>
        </w:tc>
      </w:tr>
      <w:tr w:rsidR="00A921E0" w:rsidRPr="00FB48BC" w14:paraId="21EE77BA" w14:textId="77777777" w:rsidTr="00214607">
        <w:trPr>
          <w:cantSplit/>
        </w:trPr>
        <w:tc>
          <w:tcPr>
            <w:tcW w:w="670" w:type="dxa"/>
            <w:tcMar>
              <w:top w:w="57" w:type="dxa"/>
              <w:left w:w="57" w:type="dxa"/>
              <w:bottom w:w="57" w:type="dxa"/>
            </w:tcMar>
          </w:tcPr>
          <w:p w14:paraId="460CB9D1" w14:textId="77777777" w:rsidR="00A921E0" w:rsidRPr="00FB48BC" w:rsidRDefault="00A921E0" w:rsidP="00B73546">
            <w:pPr>
              <w:pStyle w:val="02Tabletext"/>
              <w:rPr>
                <w:b/>
                <w:highlight w:val="yellow"/>
                <w:lang w:val="en-AU"/>
              </w:rPr>
            </w:pPr>
            <w:r w:rsidRPr="008F4E1B">
              <w:lastRenderedPageBreak/>
              <w:t>38312</w:t>
            </w:r>
          </w:p>
        </w:tc>
        <w:tc>
          <w:tcPr>
            <w:tcW w:w="4774" w:type="dxa"/>
            <w:tcMar>
              <w:top w:w="57" w:type="dxa"/>
              <w:left w:w="57" w:type="dxa"/>
              <w:bottom w:w="57" w:type="dxa"/>
            </w:tcMar>
          </w:tcPr>
          <w:p w14:paraId="71416FAC" w14:textId="77777777" w:rsidR="00A921E0" w:rsidRPr="00FB48BC" w:rsidRDefault="00A921E0" w:rsidP="00B73546">
            <w:pPr>
              <w:pStyle w:val="02Tabletext"/>
              <w:rPr>
                <w:highlight w:val="yellow"/>
                <w:shd w:val="clear" w:color="auto" w:fill="FFFFFF"/>
                <w:lang w:val="en-AU"/>
              </w:rPr>
            </w:pPr>
            <w:r w:rsidRPr="006527F3">
              <w:t>Percutaneous transluminal rotational atherectomy of 1 coronary artery, including balloon angioplasty with insertion of 1 or more stents, where no lesion of the coronary artery has been stented; and each lesion of the coronary artery is complex and heavily calcified; and balloon angioplasty with or without stenting is not suitable; excluding associated radiological services or preparation, and excluding aftercare (Anaes.) (Assist.)</w:t>
            </w:r>
          </w:p>
        </w:tc>
        <w:tc>
          <w:tcPr>
            <w:tcW w:w="1701" w:type="dxa"/>
          </w:tcPr>
          <w:p w14:paraId="76661723" w14:textId="77777777" w:rsidR="00A921E0" w:rsidRPr="000F0129" w:rsidRDefault="00A921E0" w:rsidP="00186525">
            <w:pPr>
              <w:pStyle w:val="02Tabletext"/>
              <w:rPr>
                <w:lang w:val="en-AU"/>
              </w:rPr>
            </w:pPr>
            <w:r w:rsidRPr="000F0129">
              <w:rPr>
                <w:lang w:val="en-AU"/>
              </w:rPr>
              <w:t xml:space="preserve">13.2 </w:t>
            </w:r>
          </w:p>
        </w:tc>
        <w:tc>
          <w:tcPr>
            <w:tcW w:w="1417" w:type="dxa"/>
          </w:tcPr>
          <w:p w14:paraId="45928B15" w14:textId="77777777" w:rsidR="00A921E0" w:rsidRPr="00085F24" w:rsidRDefault="00A921E0" w:rsidP="00B73546">
            <w:pPr>
              <w:pStyle w:val="02Tabletext"/>
              <w:rPr>
                <w:shd w:val="clear" w:color="auto" w:fill="FFFFFF"/>
                <w:lang w:val="en-AU"/>
              </w:rPr>
            </w:pPr>
            <w:r w:rsidRPr="000F0129">
              <w:rPr>
                <w:lang w:val="en-AU"/>
              </w:rPr>
              <w:t>obsolete</w:t>
            </w:r>
          </w:p>
        </w:tc>
      </w:tr>
      <w:tr w:rsidR="00A921E0" w:rsidRPr="00FB48BC" w14:paraId="65A96442" w14:textId="77777777" w:rsidTr="00214607">
        <w:trPr>
          <w:cantSplit/>
        </w:trPr>
        <w:tc>
          <w:tcPr>
            <w:tcW w:w="670" w:type="dxa"/>
            <w:tcMar>
              <w:top w:w="57" w:type="dxa"/>
              <w:left w:w="57" w:type="dxa"/>
              <w:bottom w:w="57" w:type="dxa"/>
            </w:tcMar>
          </w:tcPr>
          <w:p w14:paraId="5473DEE7" w14:textId="77777777" w:rsidR="00A921E0" w:rsidRPr="00FB48BC" w:rsidRDefault="00A921E0" w:rsidP="00B73546">
            <w:pPr>
              <w:pStyle w:val="02Tabletext"/>
              <w:rPr>
                <w:b/>
                <w:highlight w:val="yellow"/>
                <w:lang w:val="en-AU"/>
              </w:rPr>
            </w:pPr>
            <w:r w:rsidRPr="008F4E1B">
              <w:t>38315</w:t>
            </w:r>
          </w:p>
        </w:tc>
        <w:tc>
          <w:tcPr>
            <w:tcW w:w="4774" w:type="dxa"/>
            <w:tcMar>
              <w:top w:w="57" w:type="dxa"/>
              <w:left w:w="57" w:type="dxa"/>
              <w:bottom w:w="57" w:type="dxa"/>
            </w:tcMar>
          </w:tcPr>
          <w:p w14:paraId="7C3B36EE" w14:textId="77777777" w:rsidR="00A921E0" w:rsidRPr="00FB48BC" w:rsidRDefault="00A921E0" w:rsidP="00B73546">
            <w:pPr>
              <w:pStyle w:val="02Tabletext"/>
              <w:rPr>
                <w:highlight w:val="yellow"/>
                <w:lang w:val="en-AU"/>
              </w:rPr>
            </w:pPr>
            <w:r w:rsidRPr="006527F3">
              <w:t>Percutaneous transluminal rotational atherectomy of more than 1 coronary artery, including balloon angioplasty with no stent insertion where:-</w:t>
            </w:r>
            <w:r w:rsidRPr="006527F3">
              <w:tab/>
              <w:t>no lesion of the coronary arteries has been stented; and-</w:t>
            </w:r>
            <w:r w:rsidRPr="006527F3">
              <w:tab/>
              <w:t>each lesion of the coronary arteries is complex and heavily calcified; and-</w:t>
            </w:r>
            <w:r w:rsidRPr="006527F3">
              <w:tab/>
              <w:t>balloon angioplasty with or without stenting is not suitable; excluding associated radiological services or preparation, and excluding aftercare (Anaes.) (Assist.)</w:t>
            </w:r>
          </w:p>
        </w:tc>
        <w:tc>
          <w:tcPr>
            <w:tcW w:w="1701" w:type="dxa"/>
          </w:tcPr>
          <w:p w14:paraId="06B741B3" w14:textId="77777777" w:rsidR="00A921E0" w:rsidRPr="000F0129" w:rsidRDefault="00A921E0" w:rsidP="00186525">
            <w:pPr>
              <w:pStyle w:val="02Tabletext"/>
              <w:rPr>
                <w:lang w:val="en-AU"/>
              </w:rPr>
            </w:pPr>
            <w:r w:rsidRPr="000F0129">
              <w:rPr>
                <w:lang w:val="en-AU"/>
              </w:rPr>
              <w:t xml:space="preserve">13.2 </w:t>
            </w:r>
          </w:p>
        </w:tc>
        <w:tc>
          <w:tcPr>
            <w:tcW w:w="1417" w:type="dxa"/>
          </w:tcPr>
          <w:p w14:paraId="3F601F9B" w14:textId="77777777" w:rsidR="00A921E0" w:rsidRPr="00085F24" w:rsidRDefault="00A921E0" w:rsidP="00B73546">
            <w:pPr>
              <w:pStyle w:val="02Tabletext"/>
              <w:rPr>
                <w:shd w:val="clear" w:color="auto" w:fill="FFFFFF"/>
                <w:lang w:val="en-AU"/>
              </w:rPr>
            </w:pPr>
            <w:r w:rsidRPr="000F0129">
              <w:rPr>
                <w:lang w:val="en-AU"/>
              </w:rPr>
              <w:t>obsolete</w:t>
            </w:r>
          </w:p>
        </w:tc>
      </w:tr>
      <w:tr w:rsidR="00A921E0" w:rsidRPr="00FB48BC" w14:paraId="36DD47F6" w14:textId="77777777" w:rsidTr="00214607">
        <w:trPr>
          <w:cantSplit/>
        </w:trPr>
        <w:tc>
          <w:tcPr>
            <w:tcW w:w="670" w:type="dxa"/>
            <w:tcMar>
              <w:top w:w="57" w:type="dxa"/>
              <w:left w:w="57" w:type="dxa"/>
              <w:bottom w:w="57" w:type="dxa"/>
            </w:tcMar>
          </w:tcPr>
          <w:p w14:paraId="2E7827D9" w14:textId="77777777" w:rsidR="00A921E0" w:rsidRPr="00FB48BC" w:rsidRDefault="00A921E0" w:rsidP="00B73546">
            <w:pPr>
              <w:pStyle w:val="02Tabletext"/>
              <w:rPr>
                <w:b/>
                <w:highlight w:val="yellow"/>
                <w:lang w:val="en-AU"/>
              </w:rPr>
            </w:pPr>
            <w:r w:rsidRPr="008F4E1B">
              <w:t>38318</w:t>
            </w:r>
          </w:p>
        </w:tc>
        <w:tc>
          <w:tcPr>
            <w:tcW w:w="4774" w:type="dxa"/>
            <w:tcMar>
              <w:top w:w="57" w:type="dxa"/>
              <w:left w:w="57" w:type="dxa"/>
              <w:bottom w:w="57" w:type="dxa"/>
            </w:tcMar>
          </w:tcPr>
          <w:p w14:paraId="529D6A93" w14:textId="77777777" w:rsidR="00A921E0" w:rsidRPr="00FB48BC" w:rsidRDefault="00A921E0" w:rsidP="00B73546">
            <w:pPr>
              <w:pStyle w:val="02Tabletext"/>
              <w:rPr>
                <w:highlight w:val="yellow"/>
                <w:lang w:val="en-AU"/>
              </w:rPr>
            </w:pPr>
            <w:r w:rsidRPr="006527F3">
              <w:rPr>
                <w:lang w:val="en-AU"/>
              </w:rPr>
              <w:t>Percutaneous transluminal rotational atherectomy of more than 1 coronary artery, including balloon angioplasty, with insertion of 1 or more stents, where: -</w:t>
            </w:r>
            <w:r w:rsidRPr="006527F3">
              <w:rPr>
                <w:lang w:val="en-AU"/>
              </w:rPr>
              <w:tab/>
              <w:t>no lesion of the coronary arteries has been stented; and-</w:t>
            </w:r>
            <w:r w:rsidRPr="006527F3">
              <w:rPr>
                <w:lang w:val="en-AU"/>
              </w:rPr>
              <w:tab/>
              <w:t>each lesion of the coronary arteries is complex and heavily calcified; and-</w:t>
            </w:r>
            <w:r w:rsidRPr="006527F3">
              <w:rPr>
                <w:lang w:val="en-AU"/>
              </w:rPr>
              <w:tab/>
              <w:t>balloon angioplasty with or without stenting is not suitable, excluding associated radiological services or preparation, and excluding aftercare (Anaes.) (Assist.)</w:t>
            </w:r>
          </w:p>
        </w:tc>
        <w:tc>
          <w:tcPr>
            <w:tcW w:w="1701" w:type="dxa"/>
          </w:tcPr>
          <w:p w14:paraId="7C0E72D3" w14:textId="77777777" w:rsidR="00A921E0" w:rsidRPr="000F0129" w:rsidRDefault="00A921E0" w:rsidP="00186525">
            <w:pPr>
              <w:pStyle w:val="02Tabletext"/>
              <w:rPr>
                <w:lang w:val="en-AU"/>
              </w:rPr>
            </w:pPr>
            <w:r w:rsidRPr="000F0129">
              <w:rPr>
                <w:lang w:val="en-AU"/>
              </w:rPr>
              <w:t xml:space="preserve">13.2 </w:t>
            </w:r>
          </w:p>
        </w:tc>
        <w:tc>
          <w:tcPr>
            <w:tcW w:w="1417" w:type="dxa"/>
          </w:tcPr>
          <w:p w14:paraId="5157F84B" w14:textId="77777777" w:rsidR="00A921E0" w:rsidRPr="00085F24" w:rsidRDefault="00A921E0" w:rsidP="00B73546">
            <w:pPr>
              <w:pStyle w:val="02Tabletext"/>
              <w:rPr>
                <w:shd w:val="clear" w:color="auto" w:fill="FFFFFF"/>
                <w:lang w:val="en-AU"/>
              </w:rPr>
            </w:pPr>
            <w:r w:rsidRPr="000F0129">
              <w:rPr>
                <w:lang w:val="en-AU"/>
              </w:rPr>
              <w:t>obsolete</w:t>
            </w:r>
          </w:p>
        </w:tc>
      </w:tr>
      <w:tr w:rsidR="00A921E0" w:rsidRPr="00FB48BC" w14:paraId="12477950" w14:textId="77777777" w:rsidTr="00214607">
        <w:trPr>
          <w:cantSplit/>
        </w:trPr>
        <w:tc>
          <w:tcPr>
            <w:tcW w:w="670" w:type="dxa"/>
            <w:tcMar>
              <w:top w:w="57" w:type="dxa"/>
              <w:left w:w="57" w:type="dxa"/>
              <w:bottom w:w="57" w:type="dxa"/>
            </w:tcMar>
          </w:tcPr>
          <w:p w14:paraId="621E85BA" w14:textId="77777777" w:rsidR="00A921E0" w:rsidRPr="00FB48BC" w:rsidRDefault="00A921E0" w:rsidP="00B73546">
            <w:pPr>
              <w:pStyle w:val="02Tabletext"/>
              <w:rPr>
                <w:b/>
                <w:highlight w:val="yellow"/>
                <w:lang w:val="en-AU"/>
              </w:rPr>
            </w:pPr>
            <w:r w:rsidRPr="008F4E1B">
              <w:t>38350</w:t>
            </w:r>
          </w:p>
        </w:tc>
        <w:tc>
          <w:tcPr>
            <w:tcW w:w="4774" w:type="dxa"/>
            <w:tcMar>
              <w:top w:w="57" w:type="dxa"/>
              <w:left w:w="57" w:type="dxa"/>
              <w:bottom w:w="57" w:type="dxa"/>
            </w:tcMar>
          </w:tcPr>
          <w:p w14:paraId="47FD16D9" w14:textId="77777777" w:rsidR="00A921E0" w:rsidRPr="00FB48BC" w:rsidRDefault="00A921E0" w:rsidP="00B73546">
            <w:pPr>
              <w:pStyle w:val="02Tabletext"/>
              <w:rPr>
                <w:highlight w:val="yellow"/>
                <w:lang w:val="en-AU"/>
              </w:rPr>
            </w:pPr>
            <w:r w:rsidRPr="008F4E1B">
              <w:t>Single chamber permanent transvenous electrode, insertion, removal or replacement of, including cardiac electrophysiological services where used for pacemaker implantation (Anaes.)</w:t>
            </w:r>
          </w:p>
        </w:tc>
        <w:tc>
          <w:tcPr>
            <w:tcW w:w="1701" w:type="dxa"/>
          </w:tcPr>
          <w:p w14:paraId="53625A59" w14:textId="77777777" w:rsidR="00A921E0" w:rsidRPr="000F0129" w:rsidRDefault="00A921E0" w:rsidP="00186525">
            <w:pPr>
              <w:pStyle w:val="02Tabletext"/>
              <w:rPr>
                <w:lang w:val="en-AU"/>
              </w:rPr>
            </w:pPr>
            <w:r w:rsidRPr="000F0129">
              <w:rPr>
                <w:lang w:val="en-AU"/>
              </w:rPr>
              <w:t xml:space="preserve">32.1  </w:t>
            </w:r>
          </w:p>
        </w:tc>
        <w:tc>
          <w:tcPr>
            <w:tcW w:w="1417" w:type="dxa"/>
          </w:tcPr>
          <w:p w14:paraId="7F30E829" w14:textId="77777777" w:rsidR="00A921E0" w:rsidRPr="00085F24" w:rsidRDefault="00A921E0" w:rsidP="00B73546">
            <w:pPr>
              <w:pStyle w:val="02Tabletext"/>
              <w:rPr>
                <w:lang w:val="en-AU"/>
              </w:rPr>
            </w:pPr>
            <w:r w:rsidRPr="000F0129">
              <w:rPr>
                <w:lang w:val="en-AU"/>
              </w:rPr>
              <w:t>unchanged</w:t>
            </w:r>
          </w:p>
        </w:tc>
      </w:tr>
      <w:tr w:rsidR="00A921E0" w:rsidRPr="00FB48BC" w14:paraId="63F699A3" w14:textId="77777777" w:rsidTr="00214607">
        <w:trPr>
          <w:cantSplit/>
        </w:trPr>
        <w:tc>
          <w:tcPr>
            <w:tcW w:w="670" w:type="dxa"/>
            <w:tcMar>
              <w:top w:w="57" w:type="dxa"/>
              <w:left w:w="57" w:type="dxa"/>
              <w:bottom w:w="57" w:type="dxa"/>
            </w:tcMar>
          </w:tcPr>
          <w:p w14:paraId="5B05B4D3" w14:textId="77777777" w:rsidR="00A921E0" w:rsidRPr="00FB48BC" w:rsidRDefault="00A921E0" w:rsidP="00B73546">
            <w:pPr>
              <w:pStyle w:val="02Tabletext"/>
              <w:rPr>
                <w:highlight w:val="yellow"/>
                <w:lang w:val="en-AU"/>
              </w:rPr>
            </w:pPr>
            <w:r w:rsidRPr="008F4E1B">
              <w:t>38353</w:t>
            </w:r>
          </w:p>
        </w:tc>
        <w:tc>
          <w:tcPr>
            <w:tcW w:w="4774" w:type="dxa"/>
            <w:tcMar>
              <w:top w:w="57" w:type="dxa"/>
              <w:left w:w="57" w:type="dxa"/>
              <w:bottom w:w="57" w:type="dxa"/>
            </w:tcMar>
          </w:tcPr>
          <w:p w14:paraId="04F6D66D" w14:textId="77777777" w:rsidR="00A921E0" w:rsidRPr="00FB48BC" w:rsidRDefault="00A921E0" w:rsidP="00B73546">
            <w:pPr>
              <w:pStyle w:val="02Tabletext"/>
              <w:rPr>
                <w:highlight w:val="yellow"/>
                <w:lang w:val="en-AU"/>
              </w:rPr>
            </w:pPr>
            <w:r w:rsidRPr="008F4E1B">
              <w:t>Permanent cardiac pacemaker, insertion, removal or replacement of, not for cardiac resynchronisation therapy, including cardiac electrophysiological services where used for pacemaker implantation (Anaes.)</w:t>
            </w:r>
          </w:p>
        </w:tc>
        <w:tc>
          <w:tcPr>
            <w:tcW w:w="1701" w:type="dxa"/>
          </w:tcPr>
          <w:p w14:paraId="0C8CC9ED" w14:textId="77777777" w:rsidR="00A921E0" w:rsidRPr="000F0129" w:rsidRDefault="00A921E0" w:rsidP="00186525">
            <w:pPr>
              <w:pStyle w:val="02Tabletext"/>
              <w:rPr>
                <w:lang w:val="en-AU"/>
              </w:rPr>
            </w:pPr>
            <w:r w:rsidRPr="000F0129">
              <w:rPr>
                <w:lang w:val="en-AU"/>
              </w:rPr>
              <w:t xml:space="preserve">32.1 </w:t>
            </w:r>
          </w:p>
        </w:tc>
        <w:tc>
          <w:tcPr>
            <w:tcW w:w="1417" w:type="dxa"/>
          </w:tcPr>
          <w:p w14:paraId="102B30AA" w14:textId="77777777" w:rsidR="00A921E0" w:rsidRPr="00085F24" w:rsidRDefault="00A921E0" w:rsidP="00B73546">
            <w:pPr>
              <w:pStyle w:val="02Tabletext"/>
              <w:rPr>
                <w:lang w:val="en-AU"/>
              </w:rPr>
            </w:pPr>
            <w:r w:rsidRPr="000F0129">
              <w:rPr>
                <w:lang w:val="en-AU"/>
              </w:rPr>
              <w:t>unchanged</w:t>
            </w:r>
          </w:p>
        </w:tc>
      </w:tr>
      <w:tr w:rsidR="00A921E0" w:rsidRPr="00FB48BC" w14:paraId="0BBF0A0C" w14:textId="77777777" w:rsidTr="00214607">
        <w:trPr>
          <w:cantSplit/>
        </w:trPr>
        <w:tc>
          <w:tcPr>
            <w:tcW w:w="670" w:type="dxa"/>
            <w:tcMar>
              <w:top w:w="57" w:type="dxa"/>
              <w:left w:w="57" w:type="dxa"/>
              <w:bottom w:w="57" w:type="dxa"/>
            </w:tcMar>
          </w:tcPr>
          <w:p w14:paraId="0670DEAE" w14:textId="77777777" w:rsidR="00A921E0" w:rsidRPr="00FB48BC" w:rsidRDefault="00A921E0" w:rsidP="00B73546">
            <w:pPr>
              <w:pStyle w:val="02Tabletext"/>
              <w:rPr>
                <w:highlight w:val="yellow"/>
                <w:lang w:val="en-AU"/>
              </w:rPr>
            </w:pPr>
            <w:r w:rsidRPr="008F4E1B">
              <w:t>38356</w:t>
            </w:r>
          </w:p>
        </w:tc>
        <w:tc>
          <w:tcPr>
            <w:tcW w:w="4774" w:type="dxa"/>
            <w:tcMar>
              <w:top w:w="57" w:type="dxa"/>
              <w:left w:w="57" w:type="dxa"/>
              <w:bottom w:w="57" w:type="dxa"/>
            </w:tcMar>
          </w:tcPr>
          <w:p w14:paraId="331B723C" w14:textId="77777777" w:rsidR="00A921E0" w:rsidRPr="00FB48BC" w:rsidRDefault="00A921E0" w:rsidP="00B73546">
            <w:pPr>
              <w:pStyle w:val="02Tabletext"/>
              <w:rPr>
                <w:highlight w:val="yellow"/>
                <w:lang w:val="en-AU"/>
              </w:rPr>
            </w:pPr>
            <w:r w:rsidRPr="008F4E1B">
              <w:t>Dual chamber permanent transvenous electrodes, insertion, removal or replacement of, including cardiac electrophysiological services where used for pacemaker implantation (Anaes.)</w:t>
            </w:r>
          </w:p>
        </w:tc>
        <w:tc>
          <w:tcPr>
            <w:tcW w:w="1701" w:type="dxa"/>
          </w:tcPr>
          <w:p w14:paraId="3EFA240A" w14:textId="77777777" w:rsidR="00A921E0" w:rsidRPr="000F0129" w:rsidRDefault="00A921E0" w:rsidP="00186525">
            <w:pPr>
              <w:pStyle w:val="02Tabletext"/>
              <w:rPr>
                <w:shd w:val="clear" w:color="auto" w:fill="FFFFFF"/>
                <w:lang w:val="en-AU"/>
              </w:rPr>
            </w:pPr>
            <w:r w:rsidRPr="000F0129">
              <w:rPr>
                <w:lang w:val="en-AU"/>
              </w:rPr>
              <w:t xml:space="preserve">32.1 </w:t>
            </w:r>
          </w:p>
        </w:tc>
        <w:tc>
          <w:tcPr>
            <w:tcW w:w="1417" w:type="dxa"/>
          </w:tcPr>
          <w:p w14:paraId="1D456EF9" w14:textId="77777777" w:rsidR="00A921E0" w:rsidRPr="00085F24" w:rsidRDefault="00A921E0" w:rsidP="00B73546">
            <w:pPr>
              <w:pStyle w:val="02Tabletext"/>
              <w:rPr>
                <w:lang w:val="en-AU"/>
              </w:rPr>
            </w:pPr>
            <w:r w:rsidRPr="000F0129">
              <w:rPr>
                <w:lang w:val="en-AU"/>
              </w:rPr>
              <w:t>unchanged</w:t>
            </w:r>
          </w:p>
        </w:tc>
      </w:tr>
      <w:tr w:rsidR="00A921E0" w:rsidRPr="00FB48BC" w14:paraId="5A090C26" w14:textId="77777777" w:rsidTr="00214607">
        <w:trPr>
          <w:cantSplit/>
        </w:trPr>
        <w:tc>
          <w:tcPr>
            <w:tcW w:w="670" w:type="dxa"/>
            <w:tcMar>
              <w:top w:w="57" w:type="dxa"/>
              <w:left w:w="57" w:type="dxa"/>
              <w:bottom w:w="57" w:type="dxa"/>
            </w:tcMar>
          </w:tcPr>
          <w:p w14:paraId="3AF11BB1" w14:textId="77777777" w:rsidR="00A921E0" w:rsidRPr="00FB48BC" w:rsidRDefault="00A921E0" w:rsidP="00B73546">
            <w:pPr>
              <w:pStyle w:val="02Tabletext"/>
              <w:rPr>
                <w:highlight w:val="yellow"/>
                <w:lang w:val="en-AU"/>
              </w:rPr>
            </w:pPr>
            <w:r w:rsidRPr="008F4E1B">
              <w:t>38358</w:t>
            </w:r>
          </w:p>
        </w:tc>
        <w:tc>
          <w:tcPr>
            <w:tcW w:w="4774" w:type="dxa"/>
            <w:tcMar>
              <w:top w:w="57" w:type="dxa"/>
              <w:left w:w="57" w:type="dxa"/>
              <w:bottom w:w="57" w:type="dxa"/>
            </w:tcMar>
          </w:tcPr>
          <w:p w14:paraId="4EC02B05" w14:textId="77777777" w:rsidR="00A921E0" w:rsidRPr="00FB48BC" w:rsidRDefault="00A921E0" w:rsidP="00B73546">
            <w:pPr>
              <w:pStyle w:val="02Tabletext"/>
              <w:rPr>
                <w:highlight w:val="yellow"/>
                <w:shd w:val="clear" w:color="auto" w:fill="FFFFFF"/>
                <w:lang w:val="en-AU"/>
              </w:rPr>
            </w:pPr>
            <w:r w:rsidRPr="008F4E1B">
              <w:t>Extraction of chronically implanted transvenous pacing or defibrillator lead or leads, by percutaneous method where the leads have been in situ for greater than six months and require removal with locking stylets, snares and/or extraction sheaths in a facility where cardiac surgery is available, in association with item 61109 or 60509 (Anaes.) (Assist.)</w:t>
            </w:r>
          </w:p>
        </w:tc>
        <w:tc>
          <w:tcPr>
            <w:tcW w:w="1701" w:type="dxa"/>
          </w:tcPr>
          <w:p w14:paraId="3D3F30DD" w14:textId="77777777" w:rsidR="00A921E0" w:rsidRPr="000F0129" w:rsidRDefault="005D3B12" w:rsidP="005D3B12">
            <w:pPr>
              <w:pStyle w:val="02Tabletext"/>
              <w:rPr>
                <w:lang w:val="en-AU"/>
              </w:rPr>
            </w:pPr>
            <w:r>
              <w:rPr>
                <w:lang w:val="en-AU"/>
              </w:rPr>
              <w:t>33</w:t>
            </w:r>
            <w:r w:rsidR="00A921E0" w:rsidRPr="000F0129">
              <w:rPr>
                <w:lang w:val="en-AU"/>
              </w:rPr>
              <w:t xml:space="preserve"> </w:t>
            </w:r>
          </w:p>
        </w:tc>
        <w:tc>
          <w:tcPr>
            <w:tcW w:w="1417" w:type="dxa"/>
          </w:tcPr>
          <w:p w14:paraId="3C426427" w14:textId="77777777" w:rsidR="00A921E0" w:rsidRPr="00085F24" w:rsidRDefault="00A921E0" w:rsidP="005D3B12">
            <w:pPr>
              <w:pStyle w:val="02Tabletext"/>
              <w:rPr>
                <w:shd w:val="clear" w:color="auto" w:fill="FFFFFF"/>
                <w:lang w:val="en-AU"/>
              </w:rPr>
            </w:pPr>
            <w:r w:rsidRPr="000F0129">
              <w:rPr>
                <w:lang w:val="en-AU"/>
              </w:rPr>
              <w:t>changed</w:t>
            </w:r>
          </w:p>
        </w:tc>
      </w:tr>
      <w:tr w:rsidR="00A921E0" w:rsidRPr="00FB48BC" w14:paraId="203D6B30" w14:textId="77777777" w:rsidTr="00214607">
        <w:trPr>
          <w:cantSplit/>
        </w:trPr>
        <w:tc>
          <w:tcPr>
            <w:tcW w:w="670" w:type="dxa"/>
            <w:tcMar>
              <w:top w:w="57" w:type="dxa"/>
              <w:left w:w="57" w:type="dxa"/>
              <w:bottom w:w="57" w:type="dxa"/>
            </w:tcMar>
          </w:tcPr>
          <w:p w14:paraId="282401CC" w14:textId="77777777" w:rsidR="00A921E0" w:rsidRPr="00FB48BC" w:rsidRDefault="00A921E0" w:rsidP="00B73546">
            <w:pPr>
              <w:pStyle w:val="02Tabletext"/>
              <w:rPr>
                <w:highlight w:val="yellow"/>
                <w:lang w:val="en-AU"/>
              </w:rPr>
            </w:pPr>
            <w:r w:rsidRPr="008F4E1B">
              <w:t>38359</w:t>
            </w:r>
          </w:p>
        </w:tc>
        <w:tc>
          <w:tcPr>
            <w:tcW w:w="4774" w:type="dxa"/>
            <w:tcMar>
              <w:top w:w="57" w:type="dxa"/>
              <w:left w:w="57" w:type="dxa"/>
              <w:bottom w:w="57" w:type="dxa"/>
            </w:tcMar>
          </w:tcPr>
          <w:p w14:paraId="0865A97B" w14:textId="77777777" w:rsidR="00A921E0" w:rsidRPr="00FB48BC" w:rsidRDefault="00A921E0" w:rsidP="00B73546">
            <w:pPr>
              <w:pStyle w:val="02Tabletext"/>
              <w:rPr>
                <w:highlight w:val="yellow"/>
                <w:lang w:val="en-AU"/>
              </w:rPr>
            </w:pPr>
            <w:r w:rsidRPr="008F4E1B">
              <w:t>Pericardium, paracentesis of (excluding aftercare) (Anaes.)</w:t>
            </w:r>
          </w:p>
        </w:tc>
        <w:tc>
          <w:tcPr>
            <w:tcW w:w="1701" w:type="dxa"/>
          </w:tcPr>
          <w:p w14:paraId="3F239A44" w14:textId="77777777" w:rsidR="00A921E0" w:rsidRPr="000F0129" w:rsidRDefault="00A921E0" w:rsidP="00186525">
            <w:pPr>
              <w:pStyle w:val="02Tabletext"/>
              <w:rPr>
                <w:lang w:val="en-AU"/>
              </w:rPr>
            </w:pPr>
            <w:r w:rsidRPr="000F0129">
              <w:rPr>
                <w:lang w:val="en-AU"/>
              </w:rPr>
              <w:t xml:space="preserve">15.3 </w:t>
            </w:r>
          </w:p>
        </w:tc>
        <w:tc>
          <w:tcPr>
            <w:tcW w:w="1417" w:type="dxa"/>
          </w:tcPr>
          <w:p w14:paraId="53E20096" w14:textId="77777777" w:rsidR="00A921E0" w:rsidRPr="00085F24" w:rsidRDefault="00A921E0" w:rsidP="00B73546">
            <w:pPr>
              <w:pStyle w:val="02Tabletext"/>
              <w:rPr>
                <w:lang w:val="en-AU"/>
              </w:rPr>
            </w:pPr>
            <w:r w:rsidRPr="000F0129">
              <w:rPr>
                <w:lang w:val="en-AU"/>
              </w:rPr>
              <w:t>unchanged</w:t>
            </w:r>
          </w:p>
        </w:tc>
      </w:tr>
      <w:tr w:rsidR="00A921E0" w:rsidRPr="00FB48BC" w14:paraId="4539FDF1" w14:textId="77777777" w:rsidTr="00214607">
        <w:trPr>
          <w:cantSplit/>
        </w:trPr>
        <w:tc>
          <w:tcPr>
            <w:tcW w:w="670" w:type="dxa"/>
            <w:tcMar>
              <w:top w:w="57" w:type="dxa"/>
              <w:left w:w="57" w:type="dxa"/>
              <w:bottom w:w="57" w:type="dxa"/>
            </w:tcMar>
          </w:tcPr>
          <w:p w14:paraId="6F45CB1B" w14:textId="77777777" w:rsidR="00A921E0" w:rsidRPr="00FB48BC" w:rsidRDefault="00A921E0" w:rsidP="00B73546">
            <w:pPr>
              <w:pStyle w:val="02Tabletext"/>
              <w:rPr>
                <w:highlight w:val="yellow"/>
                <w:lang w:val="en-AU"/>
              </w:rPr>
            </w:pPr>
            <w:r w:rsidRPr="008F4E1B">
              <w:t>38362</w:t>
            </w:r>
          </w:p>
        </w:tc>
        <w:tc>
          <w:tcPr>
            <w:tcW w:w="4774" w:type="dxa"/>
            <w:tcMar>
              <w:top w:w="57" w:type="dxa"/>
              <w:left w:w="57" w:type="dxa"/>
              <w:bottom w:w="57" w:type="dxa"/>
            </w:tcMar>
          </w:tcPr>
          <w:p w14:paraId="638DAD43" w14:textId="77777777" w:rsidR="00A921E0" w:rsidRPr="00FB48BC" w:rsidRDefault="00A921E0" w:rsidP="00B73546">
            <w:pPr>
              <w:pStyle w:val="02Tabletext"/>
              <w:rPr>
                <w:highlight w:val="yellow"/>
                <w:lang w:val="en-AU"/>
              </w:rPr>
            </w:pPr>
            <w:r w:rsidRPr="008F4E1B">
              <w:t>Intra-aortic balloon pump, percutaneous insertion of (Anaes.)</w:t>
            </w:r>
          </w:p>
        </w:tc>
        <w:tc>
          <w:tcPr>
            <w:tcW w:w="1701" w:type="dxa"/>
          </w:tcPr>
          <w:p w14:paraId="4D3CD741" w14:textId="77777777" w:rsidR="00A921E0" w:rsidRPr="000F0129" w:rsidRDefault="00A921E0" w:rsidP="00186525">
            <w:pPr>
              <w:pStyle w:val="02Tabletext"/>
              <w:rPr>
                <w:lang w:val="en-AU"/>
              </w:rPr>
            </w:pPr>
            <w:r w:rsidRPr="000F0129">
              <w:rPr>
                <w:lang w:val="en-AU"/>
              </w:rPr>
              <w:t xml:space="preserve">15.3 </w:t>
            </w:r>
          </w:p>
        </w:tc>
        <w:tc>
          <w:tcPr>
            <w:tcW w:w="1417" w:type="dxa"/>
          </w:tcPr>
          <w:p w14:paraId="321AB261" w14:textId="77777777" w:rsidR="00A921E0" w:rsidRPr="00085F24" w:rsidRDefault="00A921E0" w:rsidP="00B73546">
            <w:pPr>
              <w:pStyle w:val="02Tabletext"/>
              <w:rPr>
                <w:shd w:val="clear" w:color="auto" w:fill="FFFFFF"/>
                <w:lang w:val="en-AU"/>
              </w:rPr>
            </w:pPr>
            <w:r w:rsidRPr="000F0129">
              <w:rPr>
                <w:lang w:val="en-AU"/>
              </w:rPr>
              <w:t>unchanged</w:t>
            </w:r>
          </w:p>
        </w:tc>
      </w:tr>
      <w:tr w:rsidR="00A921E0" w:rsidRPr="00FB48BC" w14:paraId="6C9BF56B" w14:textId="77777777" w:rsidTr="00214607">
        <w:trPr>
          <w:cantSplit/>
        </w:trPr>
        <w:tc>
          <w:tcPr>
            <w:tcW w:w="670" w:type="dxa"/>
            <w:tcMar>
              <w:top w:w="57" w:type="dxa"/>
              <w:left w:w="57" w:type="dxa"/>
              <w:bottom w:w="57" w:type="dxa"/>
            </w:tcMar>
          </w:tcPr>
          <w:p w14:paraId="5CCFE40F" w14:textId="77777777" w:rsidR="00A921E0" w:rsidRPr="00FB48BC" w:rsidRDefault="00A921E0" w:rsidP="00B73546">
            <w:pPr>
              <w:pStyle w:val="02Tabletext"/>
              <w:rPr>
                <w:b/>
                <w:highlight w:val="yellow"/>
                <w:lang w:val="en-AU"/>
              </w:rPr>
            </w:pPr>
            <w:r w:rsidRPr="008F4E1B">
              <w:lastRenderedPageBreak/>
              <w:t>38365</w:t>
            </w:r>
          </w:p>
        </w:tc>
        <w:tc>
          <w:tcPr>
            <w:tcW w:w="4774" w:type="dxa"/>
            <w:tcMar>
              <w:top w:w="57" w:type="dxa"/>
              <w:left w:w="57" w:type="dxa"/>
              <w:bottom w:w="57" w:type="dxa"/>
            </w:tcMar>
          </w:tcPr>
          <w:p w14:paraId="2E6D07AA" w14:textId="77777777" w:rsidR="00A921E0" w:rsidRPr="00FB48BC" w:rsidRDefault="00A921E0" w:rsidP="00B73546">
            <w:pPr>
              <w:pStyle w:val="02Tabletext"/>
              <w:rPr>
                <w:highlight w:val="yellow"/>
                <w:lang w:val="en-AU"/>
              </w:rPr>
            </w:pPr>
            <w:r w:rsidRPr="008F4E1B">
              <w:t>Permanent cardiac synchronisation device (including a cardiac synchronisation device that is capable of defibrillation), insertion, removal or replacement of, for a patient who: (a) has: (i) moderate to severe chronic heart failure (new york heart association (nyha) class iii or iv) despite optimised medical therapy; and (ii) sinus rhythm; and (iii) a left ventricular ejection fraction of less than or equal to 35%; and (iv) a qrs duration greater than or equal to 120 ms; or (b) satisfied the requirements mentioned in paragraph (a) immediately before the insertion of a cardiac resynchronisation therapy device and transvenous left ventricle electrode (Anaes.)</w:t>
            </w:r>
          </w:p>
        </w:tc>
        <w:tc>
          <w:tcPr>
            <w:tcW w:w="1701" w:type="dxa"/>
          </w:tcPr>
          <w:p w14:paraId="27CBD409" w14:textId="77777777" w:rsidR="00A921E0" w:rsidRPr="000F0129" w:rsidRDefault="00A921E0" w:rsidP="00186525">
            <w:pPr>
              <w:pStyle w:val="02Tabletext"/>
              <w:rPr>
                <w:shd w:val="clear" w:color="auto" w:fill="FFFFFF"/>
                <w:lang w:val="en-AU"/>
              </w:rPr>
            </w:pPr>
            <w:r w:rsidRPr="000F0129">
              <w:rPr>
                <w:shd w:val="clear" w:color="auto" w:fill="FFFFFF"/>
                <w:lang w:val="en-AU"/>
              </w:rPr>
              <w:t xml:space="preserve">28.1 &amp;2 </w:t>
            </w:r>
          </w:p>
        </w:tc>
        <w:tc>
          <w:tcPr>
            <w:tcW w:w="1417" w:type="dxa"/>
          </w:tcPr>
          <w:p w14:paraId="5192177D" w14:textId="77777777" w:rsidR="00A921E0" w:rsidRPr="00085F24" w:rsidRDefault="00A921E0" w:rsidP="00B73546">
            <w:pPr>
              <w:pStyle w:val="02Tabletext"/>
              <w:rPr>
                <w:lang w:val="en-AU"/>
              </w:rPr>
            </w:pPr>
            <w:r w:rsidRPr="000F0129">
              <w:rPr>
                <w:shd w:val="clear" w:color="auto" w:fill="FFFFFF"/>
                <w:lang w:val="en-AU"/>
              </w:rPr>
              <w:t>change</w:t>
            </w:r>
          </w:p>
        </w:tc>
      </w:tr>
      <w:tr w:rsidR="00A921E0" w:rsidRPr="00FB48BC" w14:paraId="008A78BF" w14:textId="77777777" w:rsidTr="00214607">
        <w:trPr>
          <w:cantSplit/>
        </w:trPr>
        <w:tc>
          <w:tcPr>
            <w:tcW w:w="670" w:type="dxa"/>
            <w:tcMar>
              <w:top w:w="57" w:type="dxa"/>
              <w:left w:w="57" w:type="dxa"/>
              <w:bottom w:w="57" w:type="dxa"/>
            </w:tcMar>
          </w:tcPr>
          <w:p w14:paraId="3622F000" w14:textId="77777777" w:rsidR="00A921E0" w:rsidRPr="00FB48BC" w:rsidRDefault="00A921E0" w:rsidP="00B73546">
            <w:pPr>
              <w:pStyle w:val="02Tabletext"/>
              <w:rPr>
                <w:b/>
                <w:highlight w:val="yellow"/>
                <w:lang w:val="en-AU"/>
              </w:rPr>
            </w:pPr>
            <w:r w:rsidRPr="008F4E1B">
              <w:t>38368</w:t>
            </w:r>
          </w:p>
        </w:tc>
        <w:tc>
          <w:tcPr>
            <w:tcW w:w="4774" w:type="dxa"/>
            <w:tcMar>
              <w:top w:w="57" w:type="dxa"/>
              <w:left w:w="57" w:type="dxa"/>
              <w:bottom w:w="57" w:type="dxa"/>
            </w:tcMar>
          </w:tcPr>
          <w:p w14:paraId="755DF9A7" w14:textId="77777777" w:rsidR="00A921E0" w:rsidRPr="00FB48BC" w:rsidRDefault="00A921E0" w:rsidP="00B73546">
            <w:pPr>
              <w:pStyle w:val="02Tabletext"/>
              <w:rPr>
                <w:highlight w:val="yellow"/>
                <w:shd w:val="clear" w:color="auto" w:fill="FFFFFF"/>
                <w:lang w:val="en-AU"/>
              </w:rPr>
            </w:pPr>
            <w:r w:rsidRPr="008F4E1B">
              <w:t>Permanent transvenous left ventricular electrode, insertion, removal or replacement of through the coronary sinus, for the purpose of cardiac resynchronisation therapy, including right heart catheterisation and any associated venogram of left ventricular veins, other than a service associated with a service to which item 35200 or 38200 applies, for a patient who: (a) has: (i) moderate to severe chronic heart failure (new york heart association (nyha) class iii or iv) despite optimised medical therapy; and (ii) sinus rhythm; and (iii) a left ventricular ejection fraction of less than or equal to 35%; and(iv) a qrs duration greater than or equal to 120 ms; or (b) has: (i) mild chronic heart failure (new york heart association (nyha) class ii) despite optimised medical therapy; and (ii) sinus rhythm; and (iii) a left ventricular ejection fraction of less than or equal to 35%; and(iv) a qrs duration greater than or equal to 150 ms; or (c) satisfied the requirements mentioned in paragraph (a) or (b) immediately before the insertion of a cardiac resynchronisation therapy device and transvenous left ventricle electrode (Anaes.)</w:t>
            </w:r>
          </w:p>
        </w:tc>
        <w:tc>
          <w:tcPr>
            <w:tcW w:w="1701" w:type="dxa"/>
          </w:tcPr>
          <w:p w14:paraId="313F6AB7" w14:textId="77777777" w:rsidR="00A921E0" w:rsidRPr="000F0129" w:rsidRDefault="00A921E0" w:rsidP="00186525">
            <w:pPr>
              <w:pStyle w:val="02Tabletext"/>
              <w:rPr>
                <w:lang w:val="en-AU"/>
              </w:rPr>
            </w:pPr>
            <w:r w:rsidRPr="000F0129">
              <w:rPr>
                <w:shd w:val="clear" w:color="auto" w:fill="FFFFFF"/>
                <w:lang w:val="en-AU"/>
              </w:rPr>
              <w:t>28.1 &amp;</w:t>
            </w:r>
            <w:r>
              <w:rPr>
                <w:shd w:val="clear" w:color="auto" w:fill="FFFFFF"/>
                <w:lang w:val="en-AU"/>
              </w:rPr>
              <w:t xml:space="preserve"> 28.</w:t>
            </w:r>
            <w:r w:rsidRPr="000F0129">
              <w:rPr>
                <w:shd w:val="clear" w:color="auto" w:fill="FFFFFF"/>
                <w:lang w:val="en-AU"/>
              </w:rPr>
              <w:t xml:space="preserve">2 </w:t>
            </w:r>
          </w:p>
        </w:tc>
        <w:tc>
          <w:tcPr>
            <w:tcW w:w="1417" w:type="dxa"/>
          </w:tcPr>
          <w:p w14:paraId="68EDA972" w14:textId="77777777" w:rsidR="00A921E0" w:rsidRPr="00085F24" w:rsidRDefault="00A921E0" w:rsidP="00B73546">
            <w:pPr>
              <w:pStyle w:val="02Tabletext"/>
              <w:rPr>
                <w:lang w:val="en-AU"/>
              </w:rPr>
            </w:pPr>
            <w:r w:rsidRPr="000F0129">
              <w:rPr>
                <w:shd w:val="clear" w:color="auto" w:fill="FFFFFF"/>
                <w:lang w:val="en-AU"/>
              </w:rPr>
              <w:t>change</w:t>
            </w:r>
          </w:p>
        </w:tc>
      </w:tr>
      <w:tr w:rsidR="00A921E0" w:rsidRPr="00FB48BC" w14:paraId="5B1841E3" w14:textId="77777777" w:rsidTr="00214607">
        <w:trPr>
          <w:cantSplit/>
        </w:trPr>
        <w:tc>
          <w:tcPr>
            <w:tcW w:w="670" w:type="dxa"/>
            <w:tcMar>
              <w:top w:w="57" w:type="dxa"/>
              <w:left w:w="57" w:type="dxa"/>
              <w:bottom w:w="57" w:type="dxa"/>
            </w:tcMar>
          </w:tcPr>
          <w:p w14:paraId="5B46F44D" w14:textId="77777777" w:rsidR="00A921E0" w:rsidRPr="00FB48BC" w:rsidRDefault="00A921E0" w:rsidP="00B73546">
            <w:pPr>
              <w:pStyle w:val="02Tabletext"/>
              <w:rPr>
                <w:b/>
                <w:highlight w:val="yellow"/>
                <w:lang w:val="en-AU"/>
              </w:rPr>
            </w:pPr>
            <w:r w:rsidRPr="008F4E1B">
              <w:t>38371</w:t>
            </w:r>
          </w:p>
        </w:tc>
        <w:tc>
          <w:tcPr>
            <w:tcW w:w="4774" w:type="dxa"/>
            <w:tcMar>
              <w:top w:w="57" w:type="dxa"/>
              <w:left w:w="57" w:type="dxa"/>
              <w:bottom w:w="57" w:type="dxa"/>
            </w:tcMar>
          </w:tcPr>
          <w:p w14:paraId="4C1721AA" w14:textId="77777777" w:rsidR="00A921E0" w:rsidRPr="00FB48BC" w:rsidRDefault="00A921E0" w:rsidP="00B73546">
            <w:pPr>
              <w:pStyle w:val="02Tabletext"/>
              <w:rPr>
                <w:highlight w:val="yellow"/>
                <w:lang w:val="en-AU"/>
              </w:rPr>
            </w:pPr>
            <w:r w:rsidRPr="008F4E1B">
              <w:t>Permanent cardiac synchronisation device capable of defibrillation, insertion, removal or replacement of, for a patient who:(a) has:(i) moderate to severe chronic heart failure (new york heart association (nyha) class iii or iv) despite optimised medical therapy; and (ii) sinus rhythm; and (iii) a left ventricular ejection fraction of less than or equal to 35%; and (iv) a qrs duration greater than or equal to 120 ms; or (b) has:(i) mild chronic heart failure (new york heart association (nyha) class ii) despite optimised medical therapy; and (ii) sinus rhythm; and (iii) a left ventricular ejection fraction of less than or equal to 35%; and(iv) a qrs duration greater than or equal to 150 ms (Anaes.)</w:t>
            </w:r>
          </w:p>
        </w:tc>
        <w:tc>
          <w:tcPr>
            <w:tcW w:w="1701" w:type="dxa"/>
          </w:tcPr>
          <w:p w14:paraId="2E734715" w14:textId="77777777" w:rsidR="00A921E0" w:rsidRPr="000F0129" w:rsidRDefault="00A921E0" w:rsidP="00CE3939">
            <w:pPr>
              <w:pStyle w:val="02Tabletext"/>
              <w:rPr>
                <w:lang w:val="en-AU"/>
              </w:rPr>
            </w:pPr>
            <w:r w:rsidRPr="000F0129">
              <w:rPr>
                <w:lang w:val="en-AU"/>
              </w:rPr>
              <w:t xml:space="preserve">28.3 </w:t>
            </w:r>
          </w:p>
        </w:tc>
        <w:tc>
          <w:tcPr>
            <w:tcW w:w="1417" w:type="dxa"/>
          </w:tcPr>
          <w:p w14:paraId="177ABFAE" w14:textId="77777777" w:rsidR="00A921E0" w:rsidRPr="00085F24" w:rsidRDefault="00A921E0" w:rsidP="00B73546">
            <w:pPr>
              <w:pStyle w:val="02Tabletext"/>
              <w:rPr>
                <w:lang w:val="en-AU"/>
              </w:rPr>
            </w:pPr>
            <w:r>
              <w:rPr>
                <w:lang w:val="en-AU"/>
              </w:rPr>
              <w:t>delete</w:t>
            </w:r>
          </w:p>
        </w:tc>
      </w:tr>
      <w:tr w:rsidR="00A921E0" w:rsidRPr="00FB48BC" w14:paraId="4FFE37B9" w14:textId="77777777" w:rsidTr="00214607">
        <w:trPr>
          <w:cantSplit/>
        </w:trPr>
        <w:tc>
          <w:tcPr>
            <w:tcW w:w="670" w:type="dxa"/>
            <w:tcMar>
              <w:top w:w="57" w:type="dxa"/>
              <w:left w:w="57" w:type="dxa"/>
              <w:bottom w:w="57" w:type="dxa"/>
            </w:tcMar>
          </w:tcPr>
          <w:p w14:paraId="4CA48CD6" w14:textId="77777777" w:rsidR="00A921E0" w:rsidRPr="00FB48BC" w:rsidRDefault="00A921E0" w:rsidP="00B73546">
            <w:pPr>
              <w:pStyle w:val="02Tabletext"/>
              <w:rPr>
                <w:b/>
                <w:highlight w:val="yellow"/>
                <w:lang w:val="en-AU"/>
              </w:rPr>
            </w:pPr>
            <w:r w:rsidRPr="008F4E1B">
              <w:t>38384</w:t>
            </w:r>
          </w:p>
        </w:tc>
        <w:tc>
          <w:tcPr>
            <w:tcW w:w="4774" w:type="dxa"/>
            <w:tcMar>
              <w:top w:w="57" w:type="dxa"/>
              <w:left w:w="57" w:type="dxa"/>
              <w:bottom w:w="57" w:type="dxa"/>
            </w:tcMar>
          </w:tcPr>
          <w:p w14:paraId="5FBBD2BE" w14:textId="77777777" w:rsidR="00A921E0" w:rsidRPr="00FB48BC" w:rsidRDefault="00A921E0" w:rsidP="00B73546">
            <w:pPr>
              <w:pStyle w:val="02Tabletext"/>
              <w:rPr>
                <w:highlight w:val="yellow"/>
                <w:lang w:val="en-AU"/>
              </w:rPr>
            </w:pPr>
            <w:r w:rsidRPr="008F4E1B">
              <w:t>Automatic defibrillator, insertion of patches for, or insertion of transvenous endocardial defibrillation electrodes for, primary prevention of sudden cardiac death in:   - patients with a left ventricular ejection fraction of less than or equal to 30% at least one month after a myocardial infarct when the patient has received optimised medical therapy; or   - patients with chronic heart failure associated with mild to moderate symptoms (nyha ii and iii) and a left ventricular ejection fraction less than or equal to 35% when the patient has received optimised medical therapy.  Not being a service associated with a service to which item 38213 applies (Anaes.) (Assist.)</w:t>
            </w:r>
          </w:p>
        </w:tc>
        <w:tc>
          <w:tcPr>
            <w:tcW w:w="1701" w:type="dxa"/>
          </w:tcPr>
          <w:p w14:paraId="4390BD88" w14:textId="77777777" w:rsidR="00A921E0" w:rsidRPr="000F0129" w:rsidRDefault="00A921E0" w:rsidP="00CE3939">
            <w:pPr>
              <w:pStyle w:val="02Tabletext"/>
              <w:rPr>
                <w:lang w:val="en-AU"/>
              </w:rPr>
            </w:pPr>
            <w:r w:rsidRPr="000F0129">
              <w:rPr>
                <w:lang w:val="en-AU"/>
              </w:rPr>
              <w:t xml:space="preserve">30.1 </w:t>
            </w:r>
          </w:p>
        </w:tc>
        <w:tc>
          <w:tcPr>
            <w:tcW w:w="1417" w:type="dxa"/>
          </w:tcPr>
          <w:p w14:paraId="22C3E393" w14:textId="77777777" w:rsidR="00A921E0" w:rsidRPr="00085F24" w:rsidRDefault="00A921E0" w:rsidP="00B73546">
            <w:pPr>
              <w:pStyle w:val="02Tabletext"/>
              <w:rPr>
                <w:lang w:val="en-AU"/>
              </w:rPr>
            </w:pPr>
            <w:r w:rsidRPr="00E519B6">
              <w:rPr>
                <w:lang w:val="en-AU"/>
              </w:rPr>
              <w:t>change</w:t>
            </w:r>
          </w:p>
        </w:tc>
      </w:tr>
      <w:tr w:rsidR="00A921E0" w:rsidRPr="00FB48BC" w14:paraId="2F67C102" w14:textId="77777777" w:rsidTr="00214607">
        <w:trPr>
          <w:cantSplit/>
        </w:trPr>
        <w:tc>
          <w:tcPr>
            <w:tcW w:w="670" w:type="dxa"/>
            <w:tcMar>
              <w:top w:w="57" w:type="dxa"/>
              <w:left w:w="57" w:type="dxa"/>
              <w:bottom w:w="57" w:type="dxa"/>
            </w:tcMar>
          </w:tcPr>
          <w:p w14:paraId="66AC8C52" w14:textId="77777777" w:rsidR="00A921E0" w:rsidRPr="00FB48BC" w:rsidRDefault="00A921E0" w:rsidP="00B73546">
            <w:pPr>
              <w:pStyle w:val="02Tabletext"/>
              <w:rPr>
                <w:b/>
                <w:highlight w:val="yellow"/>
                <w:lang w:val="en-AU"/>
              </w:rPr>
            </w:pPr>
            <w:r w:rsidRPr="008F4E1B">
              <w:lastRenderedPageBreak/>
              <w:t>38387</w:t>
            </w:r>
          </w:p>
        </w:tc>
        <w:tc>
          <w:tcPr>
            <w:tcW w:w="4774" w:type="dxa"/>
            <w:tcMar>
              <w:top w:w="57" w:type="dxa"/>
              <w:left w:w="57" w:type="dxa"/>
              <w:bottom w:w="57" w:type="dxa"/>
            </w:tcMar>
          </w:tcPr>
          <w:p w14:paraId="04901702" w14:textId="77777777" w:rsidR="00A921E0" w:rsidRPr="00FB48BC" w:rsidRDefault="00A921E0" w:rsidP="00B73546">
            <w:pPr>
              <w:pStyle w:val="02Tabletext"/>
              <w:rPr>
                <w:highlight w:val="yellow"/>
                <w:lang w:val="en-AU"/>
              </w:rPr>
            </w:pPr>
            <w:r w:rsidRPr="008F4E1B">
              <w:t>Automatic defibrillator generator, insertion or replacement of for, primary prevention of sudden cardiac death in:   - patients with a left ventricular ejection fraction of less than or equal to 30% at least one month after a myocardial infarct when the patient has received optimised medical therapy; or   - patients with chronic heart failure associated with mild to moderate symptoms (nyha ii and iii) and a left ventricular ejection fraction less than or equal to 35% when the patient has received optimised medical therapy.  Not being a service associated with a service to which item 38213 applies, not for defibrillators capable of cardiac resynchronisation therapy (Anaes.) (Assist.)</w:t>
            </w:r>
          </w:p>
        </w:tc>
        <w:tc>
          <w:tcPr>
            <w:tcW w:w="1701" w:type="dxa"/>
          </w:tcPr>
          <w:p w14:paraId="26CF6CD0" w14:textId="77777777" w:rsidR="00A921E0" w:rsidRPr="000F0129" w:rsidRDefault="00A921E0" w:rsidP="005D3B12">
            <w:pPr>
              <w:pStyle w:val="02Tabletext"/>
              <w:rPr>
                <w:lang w:val="en-AU"/>
              </w:rPr>
            </w:pPr>
            <w:r w:rsidRPr="000F0129">
              <w:rPr>
                <w:lang w:val="en-AU"/>
              </w:rPr>
              <w:t>30.</w:t>
            </w:r>
            <w:r w:rsidR="005D3B12">
              <w:rPr>
                <w:lang w:val="en-AU"/>
              </w:rPr>
              <w:t>2</w:t>
            </w:r>
          </w:p>
        </w:tc>
        <w:tc>
          <w:tcPr>
            <w:tcW w:w="1417" w:type="dxa"/>
          </w:tcPr>
          <w:p w14:paraId="7E8E2D2B" w14:textId="77777777" w:rsidR="00A921E0" w:rsidRPr="00085F24" w:rsidRDefault="00A921E0" w:rsidP="00B73546">
            <w:pPr>
              <w:pStyle w:val="02Tabletext"/>
              <w:rPr>
                <w:lang w:val="en-AU"/>
              </w:rPr>
            </w:pPr>
            <w:r w:rsidRPr="001D78E3">
              <w:rPr>
                <w:lang w:val="en-AU"/>
              </w:rPr>
              <w:t>change</w:t>
            </w:r>
          </w:p>
        </w:tc>
      </w:tr>
      <w:tr w:rsidR="00A921E0" w:rsidRPr="00FB48BC" w14:paraId="5B7B7199" w14:textId="77777777" w:rsidTr="00214607">
        <w:trPr>
          <w:cantSplit/>
        </w:trPr>
        <w:tc>
          <w:tcPr>
            <w:tcW w:w="670" w:type="dxa"/>
            <w:tcMar>
              <w:top w:w="57" w:type="dxa"/>
              <w:left w:w="57" w:type="dxa"/>
              <w:bottom w:w="57" w:type="dxa"/>
            </w:tcMar>
          </w:tcPr>
          <w:p w14:paraId="3A644344" w14:textId="77777777" w:rsidR="00A921E0" w:rsidRPr="00FB48BC" w:rsidRDefault="00A921E0" w:rsidP="00B73546">
            <w:pPr>
              <w:pStyle w:val="02Tabletext"/>
              <w:rPr>
                <w:highlight w:val="yellow"/>
                <w:lang w:val="en-AU"/>
              </w:rPr>
            </w:pPr>
            <w:r w:rsidRPr="008F4E1B">
              <w:t>38390</w:t>
            </w:r>
          </w:p>
        </w:tc>
        <w:tc>
          <w:tcPr>
            <w:tcW w:w="4774" w:type="dxa"/>
            <w:tcMar>
              <w:top w:w="57" w:type="dxa"/>
              <w:left w:w="57" w:type="dxa"/>
              <w:bottom w:w="57" w:type="dxa"/>
            </w:tcMar>
          </w:tcPr>
          <w:p w14:paraId="337563DE" w14:textId="77777777" w:rsidR="00A921E0" w:rsidRPr="00FB48BC" w:rsidRDefault="00A921E0" w:rsidP="00B73546">
            <w:pPr>
              <w:pStyle w:val="02Tabletext"/>
              <w:rPr>
                <w:highlight w:val="yellow"/>
                <w:lang w:val="en-AU"/>
              </w:rPr>
            </w:pPr>
            <w:r w:rsidRPr="008F4E1B">
              <w:t>Automatic defibrillator, insertion of patches for, or insertion of transvenous endocardial defibrillation electrodes for - not for patients with heart failure or as primary prevention for tachycardia arrhythmias. Not being a service associated with a service to which item 38213 applies (Anaes.) (Assist.)</w:t>
            </w:r>
          </w:p>
        </w:tc>
        <w:tc>
          <w:tcPr>
            <w:tcW w:w="1701" w:type="dxa"/>
          </w:tcPr>
          <w:p w14:paraId="3984FF29" w14:textId="77777777" w:rsidR="00A921E0" w:rsidRPr="000F0129" w:rsidRDefault="00A921E0" w:rsidP="00CE3939">
            <w:pPr>
              <w:pStyle w:val="02Tabletext"/>
              <w:rPr>
                <w:lang w:val="en-AU"/>
              </w:rPr>
            </w:pPr>
            <w:r w:rsidRPr="000F0129">
              <w:rPr>
                <w:lang w:val="en-AU"/>
              </w:rPr>
              <w:t>30.1</w:t>
            </w:r>
          </w:p>
        </w:tc>
        <w:tc>
          <w:tcPr>
            <w:tcW w:w="1417" w:type="dxa"/>
          </w:tcPr>
          <w:p w14:paraId="3E3D949F" w14:textId="77777777" w:rsidR="00A921E0" w:rsidRPr="00085F24" w:rsidRDefault="00A921E0" w:rsidP="00B73546">
            <w:pPr>
              <w:pStyle w:val="02Tabletext"/>
              <w:rPr>
                <w:lang w:val="en-AU"/>
              </w:rPr>
            </w:pPr>
            <w:r w:rsidRPr="00031477">
              <w:rPr>
                <w:lang w:val="en-AU"/>
              </w:rPr>
              <w:t>change</w:t>
            </w:r>
          </w:p>
        </w:tc>
      </w:tr>
      <w:tr w:rsidR="00A921E0" w:rsidRPr="00FB48BC" w14:paraId="06BD3894" w14:textId="77777777" w:rsidTr="00214607">
        <w:trPr>
          <w:cantSplit/>
        </w:trPr>
        <w:tc>
          <w:tcPr>
            <w:tcW w:w="670" w:type="dxa"/>
            <w:tcMar>
              <w:top w:w="57" w:type="dxa"/>
              <w:left w:w="57" w:type="dxa"/>
              <w:bottom w:w="57" w:type="dxa"/>
            </w:tcMar>
          </w:tcPr>
          <w:p w14:paraId="29C1F29E" w14:textId="77777777" w:rsidR="00A921E0" w:rsidRPr="00FB48BC" w:rsidRDefault="00A921E0" w:rsidP="00B73546">
            <w:pPr>
              <w:pStyle w:val="02Tabletext"/>
              <w:rPr>
                <w:highlight w:val="yellow"/>
                <w:lang w:val="en-AU"/>
              </w:rPr>
            </w:pPr>
            <w:r w:rsidRPr="008F4E1B">
              <w:t>38393</w:t>
            </w:r>
          </w:p>
        </w:tc>
        <w:tc>
          <w:tcPr>
            <w:tcW w:w="4774" w:type="dxa"/>
            <w:tcMar>
              <w:top w:w="57" w:type="dxa"/>
              <w:left w:w="57" w:type="dxa"/>
              <w:bottom w:w="57" w:type="dxa"/>
            </w:tcMar>
          </w:tcPr>
          <w:p w14:paraId="108570CB" w14:textId="77777777" w:rsidR="00A921E0" w:rsidRPr="00FB48BC" w:rsidRDefault="00A921E0" w:rsidP="00B73546">
            <w:pPr>
              <w:pStyle w:val="02Tabletext"/>
              <w:rPr>
                <w:highlight w:val="yellow"/>
                <w:lang w:val="en-AU"/>
              </w:rPr>
            </w:pPr>
            <w:r w:rsidRPr="008F4E1B">
              <w:t>Automatic defibrillator generator, insertion or replacement of for - not for patients with heart failure or as primary prevention for tachycardia arrhythmias. Not being a service associated with a service to which item 38213 applies. (Anaes.) (Assist.)</w:t>
            </w:r>
          </w:p>
        </w:tc>
        <w:tc>
          <w:tcPr>
            <w:tcW w:w="1701" w:type="dxa"/>
          </w:tcPr>
          <w:p w14:paraId="6A44C39B" w14:textId="77777777" w:rsidR="00A921E0" w:rsidRPr="000F0129" w:rsidRDefault="00A921E0" w:rsidP="005D3B12">
            <w:pPr>
              <w:pStyle w:val="02Tabletext"/>
              <w:rPr>
                <w:shd w:val="clear" w:color="auto" w:fill="FFFFFF"/>
                <w:lang w:val="en-AU"/>
              </w:rPr>
            </w:pPr>
            <w:r w:rsidRPr="000F0129">
              <w:rPr>
                <w:lang w:val="en-AU"/>
              </w:rPr>
              <w:t>30.</w:t>
            </w:r>
            <w:r w:rsidR="005D3B12">
              <w:rPr>
                <w:lang w:val="en-AU"/>
              </w:rPr>
              <w:t>2</w:t>
            </w:r>
            <w:r w:rsidRPr="000F0129">
              <w:rPr>
                <w:lang w:val="en-AU"/>
              </w:rPr>
              <w:t xml:space="preserve"> </w:t>
            </w:r>
          </w:p>
        </w:tc>
        <w:tc>
          <w:tcPr>
            <w:tcW w:w="1417" w:type="dxa"/>
          </w:tcPr>
          <w:p w14:paraId="6B11036C" w14:textId="77777777" w:rsidR="00A921E0" w:rsidRPr="00085F24" w:rsidRDefault="00A921E0" w:rsidP="00B73546">
            <w:pPr>
              <w:pStyle w:val="02Tabletext"/>
              <w:rPr>
                <w:lang w:val="en-AU"/>
              </w:rPr>
            </w:pPr>
            <w:r w:rsidRPr="005720EC">
              <w:rPr>
                <w:lang w:val="en-AU"/>
              </w:rPr>
              <w:t>change</w:t>
            </w:r>
          </w:p>
        </w:tc>
      </w:tr>
      <w:tr w:rsidR="00A921E0" w:rsidRPr="00FB48BC" w14:paraId="25CBBFBE" w14:textId="77777777" w:rsidTr="00214607">
        <w:trPr>
          <w:cantSplit/>
        </w:trPr>
        <w:tc>
          <w:tcPr>
            <w:tcW w:w="670" w:type="dxa"/>
            <w:tcMar>
              <w:top w:w="57" w:type="dxa"/>
              <w:left w:w="57" w:type="dxa"/>
              <w:bottom w:w="57" w:type="dxa"/>
            </w:tcMar>
          </w:tcPr>
          <w:p w14:paraId="24304070" w14:textId="77777777" w:rsidR="00A921E0" w:rsidRPr="00FB48BC" w:rsidRDefault="00A921E0" w:rsidP="00B73546">
            <w:pPr>
              <w:pStyle w:val="02Tabletext"/>
              <w:rPr>
                <w:highlight w:val="yellow"/>
                <w:lang w:val="en-AU"/>
              </w:rPr>
            </w:pPr>
            <w:r w:rsidRPr="008F4E1B">
              <w:t>38470</w:t>
            </w:r>
          </w:p>
        </w:tc>
        <w:tc>
          <w:tcPr>
            <w:tcW w:w="4774" w:type="dxa"/>
            <w:tcMar>
              <w:top w:w="57" w:type="dxa"/>
              <w:left w:w="57" w:type="dxa"/>
              <w:bottom w:w="57" w:type="dxa"/>
            </w:tcMar>
          </w:tcPr>
          <w:p w14:paraId="6A24C4C7" w14:textId="77777777" w:rsidR="00A921E0" w:rsidRPr="00FB48BC" w:rsidRDefault="00A921E0" w:rsidP="00B73546">
            <w:pPr>
              <w:pStyle w:val="02Tabletext"/>
              <w:rPr>
                <w:highlight w:val="yellow"/>
                <w:shd w:val="clear" w:color="auto" w:fill="FFFFFF"/>
                <w:lang w:val="en-AU"/>
              </w:rPr>
            </w:pPr>
            <w:r w:rsidRPr="008F4E1B">
              <w:t>Permanent myocardial electrode, insertion of, by thoracotomy or sternotomy (Anaes.) (Assist.)</w:t>
            </w:r>
          </w:p>
        </w:tc>
        <w:tc>
          <w:tcPr>
            <w:tcW w:w="1701" w:type="dxa"/>
          </w:tcPr>
          <w:p w14:paraId="1F9DFA0F" w14:textId="77777777" w:rsidR="00A921E0" w:rsidRPr="000F0129" w:rsidRDefault="00A921E0" w:rsidP="00CE3939">
            <w:pPr>
              <w:pStyle w:val="02Tabletext"/>
              <w:rPr>
                <w:lang w:val="en-AU"/>
              </w:rPr>
            </w:pPr>
            <w:r w:rsidRPr="000F0129">
              <w:rPr>
                <w:lang w:val="en-AU"/>
              </w:rPr>
              <w:t xml:space="preserve">28.3 </w:t>
            </w:r>
          </w:p>
        </w:tc>
        <w:tc>
          <w:tcPr>
            <w:tcW w:w="1417" w:type="dxa"/>
          </w:tcPr>
          <w:p w14:paraId="0A8EDD48" w14:textId="77777777" w:rsidR="00A921E0" w:rsidRPr="00085F24" w:rsidRDefault="00A921E0" w:rsidP="00B73546">
            <w:pPr>
              <w:pStyle w:val="02Tabletext"/>
              <w:rPr>
                <w:shd w:val="clear" w:color="auto" w:fill="FFFFFF"/>
                <w:lang w:val="en-AU"/>
              </w:rPr>
            </w:pPr>
            <w:r w:rsidRPr="00D55242">
              <w:rPr>
                <w:lang w:val="en-AU"/>
              </w:rPr>
              <w:t>change</w:t>
            </w:r>
          </w:p>
        </w:tc>
      </w:tr>
      <w:tr w:rsidR="00A921E0" w:rsidRPr="00FB48BC" w14:paraId="203DC597" w14:textId="77777777" w:rsidTr="00214607">
        <w:trPr>
          <w:cantSplit/>
        </w:trPr>
        <w:tc>
          <w:tcPr>
            <w:tcW w:w="670" w:type="dxa"/>
            <w:tcMar>
              <w:top w:w="57" w:type="dxa"/>
              <w:left w:w="57" w:type="dxa"/>
              <w:bottom w:w="57" w:type="dxa"/>
            </w:tcMar>
          </w:tcPr>
          <w:p w14:paraId="1487926D" w14:textId="77777777" w:rsidR="00A921E0" w:rsidRPr="00FB48BC" w:rsidRDefault="00A921E0" w:rsidP="00B73546">
            <w:pPr>
              <w:pStyle w:val="02Tabletext"/>
              <w:rPr>
                <w:highlight w:val="yellow"/>
                <w:lang w:val="en-AU"/>
              </w:rPr>
            </w:pPr>
            <w:r w:rsidRPr="008F4E1B">
              <w:t>38473</w:t>
            </w:r>
          </w:p>
        </w:tc>
        <w:tc>
          <w:tcPr>
            <w:tcW w:w="4774" w:type="dxa"/>
            <w:tcMar>
              <w:top w:w="57" w:type="dxa"/>
              <w:left w:w="57" w:type="dxa"/>
              <w:bottom w:w="57" w:type="dxa"/>
            </w:tcMar>
          </w:tcPr>
          <w:p w14:paraId="30090E21" w14:textId="77777777" w:rsidR="00A921E0" w:rsidRPr="00FB48BC" w:rsidRDefault="00A921E0" w:rsidP="00B73546">
            <w:pPr>
              <w:pStyle w:val="02Tabletext"/>
              <w:rPr>
                <w:highlight w:val="yellow"/>
                <w:lang w:val="en-AU"/>
              </w:rPr>
            </w:pPr>
            <w:r w:rsidRPr="008F4E1B">
              <w:t>Permanent pacemaker electrode, insertion by open surgical approach (Anaes.) (Assist.)</w:t>
            </w:r>
          </w:p>
        </w:tc>
        <w:tc>
          <w:tcPr>
            <w:tcW w:w="1701" w:type="dxa"/>
          </w:tcPr>
          <w:p w14:paraId="666FDA1C" w14:textId="77777777" w:rsidR="00A921E0" w:rsidRPr="000F0129" w:rsidRDefault="00A921E0" w:rsidP="00CE3939">
            <w:pPr>
              <w:pStyle w:val="02Tabletext"/>
              <w:rPr>
                <w:lang w:val="en-AU"/>
              </w:rPr>
            </w:pPr>
            <w:r w:rsidRPr="000F0129">
              <w:rPr>
                <w:lang w:val="en-AU"/>
              </w:rPr>
              <w:t>28.3</w:t>
            </w:r>
          </w:p>
        </w:tc>
        <w:tc>
          <w:tcPr>
            <w:tcW w:w="1417" w:type="dxa"/>
          </w:tcPr>
          <w:p w14:paraId="6C0F4101" w14:textId="77777777" w:rsidR="00A921E0" w:rsidRPr="00085F24" w:rsidRDefault="00A921E0" w:rsidP="00B73546">
            <w:pPr>
              <w:pStyle w:val="02Tabletext"/>
              <w:rPr>
                <w:shd w:val="clear" w:color="auto" w:fill="FFFFFF"/>
                <w:lang w:val="en-AU"/>
              </w:rPr>
            </w:pPr>
            <w:r w:rsidRPr="000E7F2F">
              <w:rPr>
                <w:lang w:val="en-AU"/>
              </w:rPr>
              <w:t>change</w:t>
            </w:r>
          </w:p>
        </w:tc>
      </w:tr>
      <w:tr w:rsidR="00A921E0" w:rsidRPr="00FB48BC" w14:paraId="5C4E0F3C" w14:textId="77777777" w:rsidTr="00214607">
        <w:trPr>
          <w:cantSplit/>
        </w:trPr>
        <w:tc>
          <w:tcPr>
            <w:tcW w:w="670" w:type="dxa"/>
            <w:tcMar>
              <w:top w:w="57" w:type="dxa"/>
              <w:left w:w="57" w:type="dxa"/>
              <w:bottom w:w="57" w:type="dxa"/>
            </w:tcMar>
          </w:tcPr>
          <w:p w14:paraId="7CD20001" w14:textId="77777777" w:rsidR="00A921E0" w:rsidRPr="00FB48BC" w:rsidRDefault="00A921E0" w:rsidP="00B73546">
            <w:pPr>
              <w:pStyle w:val="02Tabletext"/>
              <w:rPr>
                <w:highlight w:val="yellow"/>
                <w:lang w:val="en-AU"/>
              </w:rPr>
            </w:pPr>
            <w:r w:rsidRPr="008F4E1B">
              <w:t>38475</w:t>
            </w:r>
          </w:p>
        </w:tc>
        <w:tc>
          <w:tcPr>
            <w:tcW w:w="4774" w:type="dxa"/>
            <w:tcMar>
              <w:top w:w="57" w:type="dxa"/>
              <w:left w:w="57" w:type="dxa"/>
              <w:bottom w:w="57" w:type="dxa"/>
            </w:tcMar>
          </w:tcPr>
          <w:p w14:paraId="1F571183" w14:textId="77777777" w:rsidR="00A921E0" w:rsidRPr="00FB48BC" w:rsidRDefault="00A921E0" w:rsidP="00B73546">
            <w:pPr>
              <w:pStyle w:val="02Tabletext"/>
              <w:rPr>
                <w:highlight w:val="yellow"/>
                <w:lang w:val="en-AU"/>
              </w:rPr>
            </w:pPr>
            <w:r w:rsidRPr="008F4E1B">
              <w:t>Valve annuloplasty without insertion of ring, not being a service associated with a service to which item 38480 or 38481 applies (Anaes.) (Assist.)</w:t>
            </w:r>
          </w:p>
        </w:tc>
        <w:tc>
          <w:tcPr>
            <w:tcW w:w="1701" w:type="dxa"/>
          </w:tcPr>
          <w:p w14:paraId="6A479ED6" w14:textId="77777777" w:rsidR="00A921E0" w:rsidRPr="000F0129" w:rsidRDefault="00A921E0" w:rsidP="00CE3939">
            <w:pPr>
              <w:pStyle w:val="02Tabletext"/>
              <w:rPr>
                <w:lang w:val="en-AU"/>
              </w:rPr>
            </w:pPr>
            <w:r w:rsidRPr="000F0129">
              <w:rPr>
                <w:lang w:val="en-AU"/>
              </w:rPr>
              <w:t>42.3</w:t>
            </w:r>
          </w:p>
        </w:tc>
        <w:tc>
          <w:tcPr>
            <w:tcW w:w="1417" w:type="dxa"/>
          </w:tcPr>
          <w:p w14:paraId="58A5662F" w14:textId="77777777" w:rsidR="00A921E0" w:rsidRPr="00085F24" w:rsidRDefault="00A921E0" w:rsidP="00B73546">
            <w:pPr>
              <w:pStyle w:val="02Tabletext"/>
              <w:rPr>
                <w:lang w:val="en-AU"/>
              </w:rPr>
            </w:pPr>
            <w:r w:rsidRPr="00E43F21">
              <w:rPr>
                <w:lang w:val="en-AU"/>
              </w:rPr>
              <w:t>delete</w:t>
            </w:r>
          </w:p>
        </w:tc>
      </w:tr>
      <w:tr w:rsidR="00A921E0" w:rsidRPr="00FB48BC" w14:paraId="7BFA3A03" w14:textId="77777777" w:rsidTr="00214607">
        <w:trPr>
          <w:cantSplit/>
        </w:trPr>
        <w:tc>
          <w:tcPr>
            <w:tcW w:w="670" w:type="dxa"/>
            <w:tcMar>
              <w:top w:w="57" w:type="dxa"/>
              <w:left w:w="57" w:type="dxa"/>
              <w:bottom w:w="57" w:type="dxa"/>
            </w:tcMar>
          </w:tcPr>
          <w:p w14:paraId="39AB5BCC" w14:textId="77777777" w:rsidR="00A921E0" w:rsidRPr="00FB48BC" w:rsidRDefault="00A921E0" w:rsidP="00B73546">
            <w:pPr>
              <w:pStyle w:val="02Tabletext"/>
              <w:rPr>
                <w:b/>
                <w:highlight w:val="yellow"/>
                <w:lang w:val="en-AU"/>
              </w:rPr>
            </w:pPr>
            <w:r w:rsidRPr="008F4E1B">
              <w:t>38477</w:t>
            </w:r>
          </w:p>
        </w:tc>
        <w:tc>
          <w:tcPr>
            <w:tcW w:w="4774" w:type="dxa"/>
            <w:tcMar>
              <w:top w:w="57" w:type="dxa"/>
              <w:left w:w="57" w:type="dxa"/>
              <w:bottom w:w="57" w:type="dxa"/>
            </w:tcMar>
          </w:tcPr>
          <w:p w14:paraId="7DED6345" w14:textId="77777777" w:rsidR="00A921E0" w:rsidRPr="00FB48BC" w:rsidRDefault="00A921E0" w:rsidP="00B73546">
            <w:pPr>
              <w:pStyle w:val="02Tabletext"/>
              <w:rPr>
                <w:highlight w:val="yellow"/>
                <w:lang w:val="en-AU"/>
              </w:rPr>
            </w:pPr>
            <w:r w:rsidRPr="008F4E1B">
              <w:t>Valve annuloplasty with insertion of ring not being a service to which item 38478 applies (Anaes.) (Assist.)</w:t>
            </w:r>
          </w:p>
        </w:tc>
        <w:tc>
          <w:tcPr>
            <w:tcW w:w="1701" w:type="dxa"/>
          </w:tcPr>
          <w:p w14:paraId="170636D2" w14:textId="77777777" w:rsidR="00A921E0" w:rsidRPr="000F0129" w:rsidRDefault="00A921E0" w:rsidP="00CE3939">
            <w:pPr>
              <w:pStyle w:val="02Tabletext"/>
              <w:rPr>
                <w:shd w:val="clear" w:color="auto" w:fill="FFFFFF"/>
                <w:lang w:val="en-AU"/>
              </w:rPr>
            </w:pPr>
            <w:r w:rsidRPr="000F0129">
              <w:rPr>
                <w:shd w:val="clear" w:color="auto" w:fill="FFFFFF"/>
                <w:lang w:val="en-AU"/>
              </w:rPr>
              <w:t xml:space="preserve">42.3 </w:t>
            </w:r>
          </w:p>
        </w:tc>
        <w:tc>
          <w:tcPr>
            <w:tcW w:w="1417" w:type="dxa"/>
          </w:tcPr>
          <w:p w14:paraId="6471C75D" w14:textId="77777777" w:rsidR="00A921E0" w:rsidRPr="00085F24" w:rsidRDefault="00A921E0" w:rsidP="00B73546">
            <w:pPr>
              <w:pStyle w:val="02Tabletext"/>
              <w:rPr>
                <w:lang w:val="en-AU"/>
              </w:rPr>
            </w:pPr>
            <w:r w:rsidRPr="008A5500">
              <w:rPr>
                <w:shd w:val="clear" w:color="auto" w:fill="FFFFFF"/>
                <w:lang w:val="en-AU"/>
              </w:rPr>
              <w:t>change</w:t>
            </w:r>
          </w:p>
        </w:tc>
      </w:tr>
      <w:tr w:rsidR="00A921E0" w:rsidRPr="00FB48BC" w14:paraId="126747A6" w14:textId="77777777" w:rsidTr="00214607">
        <w:trPr>
          <w:cantSplit/>
        </w:trPr>
        <w:tc>
          <w:tcPr>
            <w:tcW w:w="670" w:type="dxa"/>
            <w:tcMar>
              <w:top w:w="57" w:type="dxa"/>
              <w:left w:w="57" w:type="dxa"/>
              <w:bottom w:w="57" w:type="dxa"/>
            </w:tcMar>
          </w:tcPr>
          <w:p w14:paraId="49906F43" w14:textId="77777777" w:rsidR="00A921E0" w:rsidRPr="00FB48BC" w:rsidRDefault="00A921E0" w:rsidP="00B73546">
            <w:pPr>
              <w:pStyle w:val="02Tabletext"/>
              <w:rPr>
                <w:b/>
                <w:highlight w:val="yellow"/>
                <w:lang w:val="en-AU"/>
              </w:rPr>
            </w:pPr>
            <w:r w:rsidRPr="008F4E1B">
              <w:t>38478</w:t>
            </w:r>
          </w:p>
        </w:tc>
        <w:tc>
          <w:tcPr>
            <w:tcW w:w="4774" w:type="dxa"/>
            <w:tcMar>
              <w:top w:w="57" w:type="dxa"/>
              <w:left w:w="57" w:type="dxa"/>
              <w:bottom w:w="57" w:type="dxa"/>
            </w:tcMar>
          </w:tcPr>
          <w:p w14:paraId="45094604" w14:textId="77777777" w:rsidR="00A921E0" w:rsidRPr="00FB48BC" w:rsidRDefault="00A921E0" w:rsidP="00B73546">
            <w:pPr>
              <w:pStyle w:val="02Tabletext"/>
              <w:rPr>
                <w:highlight w:val="yellow"/>
                <w:shd w:val="clear" w:color="auto" w:fill="FFFFFF"/>
                <w:lang w:val="en-AU"/>
              </w:rPr>
            </w:pPr>
            <w:r w:rsidRPr="008F4E1B">
              <w:t>Valve annuloplasty with insertion of ring performed in conjunction with item 38480 or 38481 (Anaes.) (Assist.)</w:t>
            </w:r>
          </w:p>
        </w:tc>
        <w:tc>
          <w:tcPr>
            <w:tcW w:w="1701" w:type="dxa"/>
          </w:tcPr>
          <w:p w14:paraId="0FCFD7C8" w14:textId="77777777" w:rsidR="00A921E0" w:rsidRPr="000F0129" w:rsidRDefault="00A921E0" w:rsidP="00A263BD">
            <w:pPr>
              <w:pStyle w:val="02Tabletext"/>
              <w:rPr>
                <w:lang w:val="en-AU"/>
              </w:rPr>
            </w:pPr>
            <w:r w:rsidRPr="000F0129">
              <w:rPr>
                <w:lang w:val="en-AU"/>
              </w:rPr>
              <w:t>42.3</w:t>
            </w:r>
          </w:p>
        </w:tc>
        <w:tc>
          <w:tcPr>
            <w:tcW w:w="1417" w:type="dxa"/>
          </w:tcPr>
          <w:p w14:paraId="3395BC58" w14:textId="77777777" w:rsidR="00A921E0" w:rsidRPr="00085F24" w:rsidRDefault="00A921E0" w:rsidP="00B73546">
            <w:pPr>
              <w:pStyle w:val="02Tabletext"/>
              <w:rPr>
                <w:shd w:val="clear" w:color="auto" w:fill="FFFFFF"/>
                <w:lang w:val="en-AU"/>
              </w:rPr>
            </w:pPr>
            <w:r w:rsidRPr="009716FF">
              <w:rPr>
                <w:lang w:val="en-AU"/>
              </w:rPr>
              <w:t>delete</w:t>
            </w:r>
          </w:p>
        </w:tc>
      </w:tr>
      <w:tr w:rsidR="00A921E0" w:rsidRPr="00FB48BC" w14:paraId="383D047A" w14:textId="77777777" w:rsidTr="00214607">
        <w:trPr>
          <w:cantSplit/>
        </w:trPr>
        <w:tc>
          <w:tcPr>
            <w:tcW w:w="670" w:type="dxa"/>
            <w:tcMar>
              <w:top w:w="57" w:type="dxa"/>
              <w:left w:w="57" w:type="dxa"/>
              <w:bottom w:w="57" w:type="dxa"/>
            </w:tcMar>
          </w:tcPr>
          <w:p w14:paraId="1F347051" w14:textId="77777777" w:rsidR="00A921E0" w:rsidRPr="00FB48BC" w:rsidRDefault="00A921E0" w:rsidP="00B73546">
            <w:pPr>
              <w:pStyle w:val="02Tabletext"/>
              <w:rPr>
                <w:b/>
                <w:highlight w:val="yellow"/>
                <w:lang w:val="en-AU"/>
              </w:rPr>
            </w:pPr>
            <w:r w:rsidRPr="008F4E1B">
              <w:t>38480</w:t>
            </w:r>
          </w:p>
        </w:tc>
        <w:tc>
          <w:tcPr>
            <w:tcW w:w="4774" w:type="dxa"/>
            <w:tcMar>
              <w:top w:w="57" w:type="dxa"/>
              <w:left w:w="57" w:type="dxa"/>
              <w:bottom w:w="57" w:type="dxa"/>
            </w:tcMar>
          </w:tcPr>
          <w:p w14:paraId="39C59211" w14:textId="77777777" w:rsidR="00A921E0" w:rsidRPr="00FB48BC" w:rsidRDefault="00A921E0" w:rsidP="00B73546">
            <w:pPr>
              <w:pStyle w:val="02Tabletext"/>
              <w:rPr>
                <w:highlight w:val="yellow"/>
                <w:lang w:val="en-AU"/>
              </w:rPr>
            </w:pPr>
            <w:r w:rsidRPr="008F4E1B">
              <w:t>Valve repair, 1 leaflet (Anaes.) (Assist.)</w:t>
            </w:r>
          </w:p>
        </w:tc>
        <w:tc>
          <w:tcPr>
            <w:tcW w:w="1701" w:type="dxa"/>
          </w:tcPr>
          <w:p w14:paraId="6B816A51" w14:textId="77777777" w:rsidR="00A921E0" w:rsidRPr="000F0129" w:rsidRDefault="00A921E0" w:rsidP="00A263BD">
            <w:pPr>
              <w:pStyle w:val="02Tabletext"/>
              <w:rPr>
                <w:lang w:val="en-AU"/>
              </w:rPr>
            </w:pPr>
            <w:r w:rsidRPr="000F0129">
              <w:rPr>
                <w:lang w:val="en-AU"/>
              </w:rPr>
              <w:t>42.3</w:t>
            </w:r>
          </w:p>
        </w:tc>
        <w:tc>
          <w:tcPr>
            <w:tcW w:w="1417" w:type="dxa"/>
          </w:tcPr>
          <w:p w14:paraId="5ED8A4F4" w14:textId="77777777" w:rsidR="00A921E0" w:rsidRPr="00085F24" w:rsidRDefault="00A921E0" w:rsidP="00B73546">
            <w:pPr>
              <w:pStyle w:val="02Tabletext"/>
              <w:rPr>
                <w:lang w:val="en-AU"/>
              </w:rPr>
            </w:pPr>
            <w:r w:rsidRPr="006F69FC">
              <w:rPr>
                <w:lang w:val="en-AU"/>
              </w:rPr>
              <w:t>delete</w:t>
            </w:r>
          </w:p>
        </w:tc>
      </w:tr>
      <w:tr w:rsidR="00A921E0" w:rsidRPr="00FB48BC" w14:paraId="0B44C965" w14:textId="77777777" w:rsidTr="00214607">
        <w:trPr>
          <w:cantSplit/>
        </w:trPr>
        <w:tc>
          <w:tcPr>
            <w:tcW w:w="670" w:type="dxa"/>
            <w:tcMar>
              <w:top w:w="57" w:type="dxa"/>
              <w:left w:w="57" w:type="dxa"/>
              <w:bottom w:w="57" w:type="dxa"/>
            </w:tcMar>
          </w:tcPr>
          <w:p w14:paraId="17E17C03" w14:textId="77777777" w:rsidR="00A921E0" w:rsidRPr="00FB48BC" w:rsidRDefault="00A921E0" w:rsidP="00B73546">
            <w:pPr>
              <w:pStyle w:val="02Tabletext"/>
              <w:rPr>
                <w:b/>
                <w:highlight w:val="yellow"/>
                <w:lang w:val="en-AU"/>
              </w:rPr>
            </w:pPr>
            <w:r w:rsidRPr="008F4E1B">
              <w:t>38481</w:t>
            </w:r>
          </w:p>
        </w:tc>
        <w:tc>
          <w:tcPr>
            <w:tcW w:w="4774" w:type="dxa"/>
            <w:tcMar>
              <w:top w:w="57" w:type="dxa"/>
              <w:left w:w="57" w:type="dxa"/>
              <w:bottom w:w="57" w:type="dxa"/>
            </w:tcMar>
          </w:tcPr>
          <w:p w14:paraId="405F41B4" w14:textId="77777777" w:rsidR="00A921E0" w:rsidRPr="00FB48BC" w:rsidRDefault="00A921E0" w:rsidP="00B73546">
            <w:pPr>
              <w:pStyle w:val="02Tabletext"/>
              <w:rPr>
                <w:highlight w:val="yellow"/>
                <w:lang w:val="en-AU"/>
              </w:rPr>
            </w:pPr>
            <w:r w:rsidRPr="008F4E1B">
              <w:t>Valve repair, 2 or more leaflets (Anaes.) (Assist.)</w:t>
            </w:r>
          </w:p>
        </w:tc>
        <w:tc>
          <w:tcPr>
            <w:tcW w:w="1701" w:type="dxa"/>
          </w:tcPr>
          <w:p w14:paraId="21685C3A" w14:textId="77777777" w:rsidR="00A921E0" w:rsidRPr="000F0129" w:rsidRDefault="00A921E0" w:rsidP="00A263BD">
            <w:pPr>
              <w:pStyle w:val="02Tabletext"/>
              <w:rPr>
                <w:lang w:val="en-AU"/>
              </w:rPr>
            </w:pPr>
            <w:r w:rsidRPr="000F0129">
              <w:rPr>
                <w:lang w:val="en-AU"/>
              </w:rPr>
              <w:t>42.3</w:t>
            </w:r>
          </w:p>
        </w:tc>
        <w:tc>
          <w:tcPr>
            <w:tcW w:w="1417" w:type="dxa"/>
          </w:tcPr>
          <w:p w14:paraId="3BA6DBA3" w14:textId="77777777" w:rsidR="00A921E0" w:rsidRPr="00085F24" w:rsidRDefault="00A921E0" w:rsidP="00B73546">
            <w:pPr>
              <w:pStyle w:val="02Tabletext"/>
              <w:rPr>
                <w:lang w:val="en-AU"/>
              </w:rPr>
            </w:pPr>
            <w:r w:rsidRPr="00653E4D">
              <w:rPr>
                <w:lang w:val="en-AU"/>
              </w:rPr>
              <w:t>delete</w:t>
            </w:r>
          </w:p>
        </w:tc>
      </w:tr>
      <w:tr w:rsidR="00A921E0" w:rsidRPr="00FB48BC" w14:paraId="194A3CC8" w14:textId="77777777" w:rsidTr="00214607">
        <w:trPr>
          <w:cantSplit/>
        </w:trPr>
        <w:tc>
          <w:tcPr>
            <w:tcW w:w="670" w:type="dxa"/>
            <w:tcMar>
              <w:top w:w="57" w:type="dxa"/>
              <w:left w:w="57" w:type="dxa"/>
              <w:bottom w:w="57" w:type="dxa"/>
            </w:tcMar>
          </w:tcPr>
          <w:p w14:paraId="68EEDE9D" w14:textId="77777777" w:rsidR="00A921E0" w:rsidRPr="00FB48BC" w:rsidRDefault="00A921E0" w:rsidP="00B73546">
            <w:pPr>
              <w:pStyle w:val="02Tabletext"/>
              <w:rPr>
                <w:b/>
                <w:highlight w:val="yellow"/>
                <w:lang w:val="en-AU"/>
              </w:rPr>
            </w:pPr>
            <w:r w:rsidRPr="008F4E1B">
              <w:t>38483</w:t>
            </w:r>
          </w:p>
        </w:tc>
        <w:tc>
          <w:tcPr>
            <w:tcW w:w="4774" w:type="dxa"/>
            <w:tcMar>
              <w:top w:w="57" w:type="dxa"/>
              <w:left w:w="57" w:type="dxa"/>
              <w:bottom w:w="57" w:type="dxa"/>
            </w:tcMar>
          </w:tcPr>
          <w:p w14:paraId="2EDF0C58" w14:textId="77777777" w:rsidR="00A921E0" w:rsidRPr="00FB48BC" w:rsidRDefault="00A921E0" w:rsidP="00B73546">
            <w:pPr>
              <w:pStyle w:val="02Tabletext"/>
              <w:rPr>
                <w:highlight w:val="yellow"/>
                <w:lang w:val="en-AU"/>
              </w:rPr>
            </w:pPr>
            <w:r w:rsidRPr="008F4E1B">
              <w:t>Aortic valve leaflet or leaflets, decalcification of, not being a service to which item 38475, 38477, 38480, 38481, 38488 or 38489 applies (Anaes.) (Assist.)</w:t>
            </w:r>
          </w:p>
        </w:tc>
        <w:tc>
          <w:tcPr>
            <w:tcW w:w="1701" w:type="dxa"/>
          </w:tcPr>
          <w:p w14:paraId="3DE9679B" w14:textId="77777777" w:rsidR="00A921E0" w:rsidRPr="000F0129" w:rsidRDefault="00A921E0" w:rsidP="00A263BD">
            <w:pPr>
              <w:pStyle w:val="02Tabletext"/>
              <w:rPr>
                <w:lang w:val="en-AU"/>
              </w:rPr>
            </w:pPr>
            <w:r w:rsidRPr="000F0129">
              <w:rPr>
                <w:lang w:val="en-AU"/>
              </w:rPr>
              <w:t>42.3</w:t>
            </w:r>
          </w:p>
        </w:tc>
        <w:tc>
          <w:tcPr>
            <w:tcW w:w="1417" w:type="dxa"/>
          </w:tcPr>
          <w:p w14:paraId="3E3884C5" w14:textId="77777777" w:rsidR="00A921E0" w:rsidRPr="00085F24" w:rsidRDefault="00A921E0" w:rsidP="00B73546">
            <w:pPr>
              <w:pStyle w:val="02Tabletext"/>
              <w:rPr>
                <w:lang w:val="en-AU"/>
              </w:rPr>
            </w:pPr>
            <w:r w:rsidRPr="005B2821">
              <w:rPr>
                <w:lang w:val="en-AU"/>
              </w:rPr>
              <w:t>obsolete</w:t>
            </w:r>
          </w:p>
        </w:tc>
      </w:tr>
      <w:tr w:rsidR="00A921E0" w:rsidRPr="00FB48BC" w14:paraId="0C789E8B" w14:textId="77777777" w:rsidTr="00214607">
        <w:trPr>
          <w:cantSplit/>
        </w:trPr>
        <w:tc>
          <w:tcPr>
            <w:tcW w:w="670" w:type="dxa"/>
            <w:tcMar>
              <w:top w:w="57" w:type="dxa"/>
              <w:left w:w="57" w:type="dxa"/>
              <w:bottom w:w="57" w:type="dxa"/>
            </w:tcMar>
          </w:tcPr>
          <w:p w14:paraId="500A7582" w14:textId="77777777" w:rsidR="00A921E0" w:rsidRPr="00FB48BC" w:rsidRDefault="00A921E0" w:rsidP="00B73546">
            <w:pPr>
              <w:pStyle w:val="02Tabletext"/>
              <w:rPr>
                <w:highlight w:val="yellow"/>
                <w:lang w:val="en-AU"/>
              </w:rPr>
            </w:pPr>
            <w:r w:rsidRPr="008F4E1B">
              <w:t>38485</w:t>
            </w:r>
          </w:p>
        </w:tc>
        <w:tc>
          <w:tcPr>
            <w:tcW w:w="4774" w:type="dxa"/>
            <w:tcMar>
              <w:top w:w="57" w:type="dxa"/>
              <w:left w:w="57" w:type="dxa"/>
              <w:bottom w:w="57" w:type="dxa"/>
            </w:tcMar>
          </w:tcPr>
          <w:p w14:paraId="3C4AE68D" w14:textId="77777777" w:rsidR="00A921E0" w:rsidRPr="00FB48BC" w:rsidRDefault="00A921E0" w:rsidP="00B73546">
            <w:pPr>
              <w:pStyle w:val="02Tabletext"/>
              <w:rPr>
                <w:highlight w:val="yellow"/>
                <w:lang w:val="en-AU"/>
              </w:rPr>
            </w:pPr>
            <w:r w:rsidRPr="008F4E1B">
              <w:t>Mitral annulus, reconstruction of, after decalcification, when performed in association with valve surgery (Anaes.) (Assist.)</w:t>
            </w:r>
          </w:p>
        </w:tc>
        <w:tc>
          <w:tcPr>
            <w:tcW w:w="1701" w:type="dxa"/>
          </w:tcPr>
          <w:p w14:paraId="207B7F66" w14:textId="77777777" w:rsidR="00A921E0" w:rsidRPr="000F0129" w:rsidRDefault="00A921E0" w:rsidP="00A263BD">
            <w:pPr>
              <w:pStyle w:val="02Tabletext"/>
              <w:rPr>
                <w:lang w:val="en-AU"/>
              </w:rPr>
            </w:pPr>
            <w:r w:rsidRPr="000F0129">
              <w:rPr>
                <w:lang w:val="en-AU"/>
              </w:rPr>
              <w:t xml:space="preserve">42.2 </w:t>
            </w:r>
          </w:p>
        </w:tc>
        <w:tc>
          <w:tcPr>
            <w:tcW w:w="1417" w:type="dxa"/>
          </w:tcPr>
          <w:p w14:paraId="3CD32D2B" w14:textId="77777777" w:rsidR="00A921E0" w:rsidRPr="00085F24" w:rsidRDefault="00A921E0" w:rsidP="00B73546">
            <w:pPr>
              <w:pStyle w:val="02Tabletext"/>
              <w:rPr>
                <w:lang w:val="en-AU"/>
              </w:rPr>
            </w:pPr>
            <w:r w:rsidRPr="0014419E">
              <w:rPr>
                <w:lang w:val="en-AU"/>
              </w:rPr>
              <w:t>unchanged</w:t>
            </w:r>
          </w:p>
        </w:tc>
      </w:tr>
      <w:tr w:rsidR="00A921E0" w:rsidRPr="00FB48BC" w14:paraId="687838A3" w14:textId="77777777" w:rsidTr="00214607">
        <w:trPr>
          <w:cantSplit/>
        </w:trPr>
        <w:tc>
          <w:tcPr>
            <w:tcW w:w="670" w:type="dxa"/>
            <w:tcMar>
              <w:top w:w="57" w:type="dxa"/>
              <w:left w:w="57" w:type="dxa"/>
              <w:bottom w:w="57" w:type="dxa"/>
            </w:tcMar>
          </w:tcPr>
          <w:p w14:paraId="0A66FEC2" w14:textId="77777777" w:rsidR="00A921E0" w:rsidRPr="00FB48BC" w:rsidRDefault="00A921E0" w:rsidP="00B73546">
            <w:pPr>
              <w:pStyle w:val="02Tabletext"/>
              <w:rPr>
                <w:highlight w:val="yellow"/>
                <w:lang w:val="en-AU"/>
              </w:rPr>
            </w:pPr>
            <w:r w:rsidRPr="008F4E1B">
              <w:t>38487</w:t>
            </w:r>
          </w:p>
        </w:tc>
        <w:tc>
          <w:tcPr>
            <w:tcW w:w="4774" w:type="dxa"/>
            <w:tcMar>
              <w:top w:w="57" w:type="dxa"/>
              <w:left w:w="57" w:type="dxa"/>
              <w:bottom w:w="57" w:type="dxa"/>
            </w:tcMar>
          </w:tcPr>
          <w:p w14:paraId="2C481E29" w14:textId="77777777" w:rsidR="00A921E0" w:rsidRPr="00FB48BC" w:rsidRDefault="00A921E0" w:rsidP="00B73546">
            <w:pPr>
              <w:pStyle w:val="02Tabletext"/>
              <w:rPr>
                <w:highlight w:val="yellow"/>
                <w:lang w:val="en-AU"/>
              </w:rPr>
            </w:pPr>
            <w:r w:rsidRPr="008F4E1B">
              <w:t>Mitral valve, open valvotomy of (Anaes.) (Assist.)</w:t>
            </w:r>
          </w:p>
        </w:tc>
        <w:tc>
          <w:tcPr>
            <w:tcW w:w="1701" w:type="dxa"/>
          </w:tcPr>
          <w:p w14:paraId="65B9E1E2"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42.2 </w:t>
            </w:r>
          </w:p>
        </w:tc>
        <w:tc>
          <w:tcPr>
            <w:tcW w:w="1417" w:type="dxa"/>
          </w:tcPr>
          <w:p w14:paraId="271B96E3" w14:textId="77777777" w:rsidR="00A921E0" w:rsidRPr="00085F24" w:rsidRDefault="00A921E0" w:rsidP="00B73546">
            <w:pPr>
              <w:pStyle w:val="02Tabletext"/>
              <w:rPr>
                <w:lang w:val="en-AU"/>
              </w:rPr>
            </w:pPr>
            <w:r w:rsidRPr="00540F44">
              <w:rPr>
                <w:shd w:val="clear" w:color="auto" w:fill="FFFFFF"/>
                <w:lang w:val="en-AU"/>
              </w:rPr>
              <w:t>unchanged</w:t>
            </w:r>
          </w:p>
        </w:tc>
      </w:tr>
      <w:tr w:rsidR="00A921E0" w:rsidRPr="00FB48BC" w14:paraId="657249C0" w14:textId="77777777" w:rsidTr="00214607">
        <w:trPr>
          <w:cantSplit/>
        </w:trPr>
        <w:tc>
          <w:tcPr>
            <w:tcW w:w="670" w:type="dxa"/>
            <w:tcMar>
              <w:top w:w="57" w:type="dxa"/>
              <w:left w:w="57" w:type="dxa"/>
              <w:bottom w:w="57" w:type="dxa"/>
            </w:tcMar>
          </w:tcPr>
          <w:p w14:paraId="6721AB91" w14:textId="77777777" w:rsidR="00A921E0" w:rsidRPr="00FB48BC" w:rsidRDefault="00A921E0" w:rsidP="00B73546">
            <w:pPr>
              <w:pStyle w:val="02Tabletext"/>
              <w:rPr>
                <w:highlight w:val="yellow"/>
                <w:lang w:val="en-AU"/>
              </w:rPr>
            </w:pPr>
            <w:r w:rsidRPr="008F4E1B">
              <w:t>38488</w:t>
            </w:r>
          </w:p>
        </w:tc>
        <w:tc>
          <w:tcPr>
            <w:tcW w:w="4774" w:type="dxa"/>
            <w:tcMar>
              <w:top w:w="57" w:type="dxa"/>
              <w:left w:w="57" w:type="dxa"/>
              <w:bottom w:w="57" w:type="dxa"/>
            </w:tcMar>
          </w:tcPr>
          <w:p w14:paraId="11BFB82A" w14:textId="77777777" w:rsidR="00A921E0" w:rsidRPr="00FB48BC" w:rsidRDefault="00A921E0" w:rsidP="00B73546">
            <w:pPr>
              <w:pStyle w:val="02Tabletext"/>
              <w:rPr>
                <w:highlight w:val="yellow"/>
                <w:shd w:val="clear" w:color="auto" w:fill="FFFFFF"/>
                <w:lang w:val="en-AU"/>
              </w:rPr>
            </w:pPr>
            <w:r w:rsidRPr="008F4E1B">
              <w:t>Valve replacement with bioprosthesis or mechanical prosthesis (Anaes.) (Assist.)</w:t>
            </w:r>
          </w:p>
        </w:tc>
        <w:tc>
          <w:tcPr>
            <w:tcW w:w="1701" w:type="dxa"/>
          </w:tcPr>
          <w:p w14:paraId="0308D89C" w14:textId="77777777" w:rsidR="00A921E0" w:rsidRPr="000F0129" w:rsidRDefault="00A921E0" w:rsidP="00A263BD">
            <w:pPr>
              <w:pStyle w:val="02Tabletext"/>
              <w:rPr>
                <w:lang w:val="en-AU"/>
              </w:rPr>
            </w:pPr>
            <w:r w:rsidRPr="000F0129">
              <w:rPr>
                <w:lang w:val="en-AU"/>
              </w:rPr>
              <w:t xml:space="preserve">42.2 </w:t>
            </w:r>
          </w:p>
        </w:tc>
        <w:tc>
          <w:tcPr>
            <w:tcW w:w="1417" w:type="dxa"/>
          </w:tcPr>
          <w:p w14:paraId="056A98BD" w14:textId="77777777" w:rsidR="00A921E0" w:rsidRPr="00085F24" w:rsidRDefault="00A921E0" w:rsidP="00B73546">
            <w:pPr>
              <w:pStyle w:val="02Tabletext"/>
              <w:rPr>
                <w:shd w:val="clear" w:color="auto" w:fill="FFFFFF"/>
                <w:lang w:val="en-AU"/>
              </w:rPr>
            </w:pPr>
            <w:r w:rsidRPr="00537DEB">
              <w:rPr>
                <w:lang w:val="en-AU"/>
              </w:rPr>
              <w:t>delete</w:t>
            </w:r>
          </w:p>
        </w:tc>
      </w:tr>
      <w:tr w:rsidR="00A921E0" w:rsidRPr="00FB48BC" w14:paraId="318DA915" w14:textId="77777777" w:rsidTr="00214607">
        <w:trPr>
          <w:cantSplit/>
        </w:trPr>
        <w:tc>
          <w:tcPr>
            <w:tcW w:w="670" w:type="dxa"/>
            <w:tcMar>
              <w:top w:w="57" w:type="dxa"/>
              <w:left w:w="57" w:type="dxa"/>
              <w:bottom w:w="57" w:type="dxa"/>
            </w:tcMar>
          </w:tcPr>
          <w:p w14:paraId="6C843955" w14:textId="77777777" w:rsidR="00A921E0" w:rsidRPr="00FB48BC" w:rsidRDefault="00A921E0" w:rsidP="00B73546">
            <w:pPr>
              <w:pStyle w:val="02Tabletext"/>
              <w:rPr>
                <w:highlight w:val="yellow"/>
                <w:lang w:val="en-AU"/>
              </w:rPr>
            </w:pPr>
            <w:r w:rsidRPr="008F4E1B">
              <w:t>38489</w:t>
            </w:r>
          </w:p>
        </w:tc>
        <w:tc>
          <w:tcPr>
            <w:tcW w:w="4774" w:type="dxa"/>
            <w:tcMar>
              <w:top w:w="57" w:type="dxa"/>
              <w:left w:w="57" w:type="dxa"/>
              <w:bottom w:w="57" w:type="dxa"/>
            </w:tcMar>
          </w:tcPr>
          <w:p w14:paraId="279866B2" w14:textId="77777777" w:rsidR="00A921E0" w:rsidRPr="00FB48BC" w:rsidRDefault="00A921E0" w:rsidP="00B73546">
            <w:pPr>
              <w:pStyle w:val="02Tabletext"/>
              <w:rPr>
                <w:highlight w:val="yellow"/>
                <w:lang w:val="en-AU"/>
              </w:rPr>
            </w:pPr>
            <w:r w:rsidRPr="008F4E1B">
              <w:t>Valve replacement with allograft (subcoronary or cylindrical implant), or unstented xenograft (Anaes.) (Assist.)</w:t>
            </w:r>
          </w:p>
        </w:tc>
        <w:tc>
          <w:tcPr>
            <w:tcW w:w="1701" w:type="dxa"/>
          </w:tcPr>
          <w:p w14:paraId="1CA87509" w14:textId="77777777" w:rsidR="00A921E0" w:rsidRPr="000F0129" w:rsidRDefault="00A921E0" w:rsidP="00A263BD">
            <w:pPr>
              <w:pStyle w:val="02Tabletext"/>
              <w:rPr>
                <w:lang w:val="en-AU"/>
              </w:rPr>
            </w:pPr>
            <w:r w:rsidRPr="000F0129">
              <w:rPr>
                <w:lang w:val="en-AU"/>
              </w:rPr>
              <w:t xml:space="preserve">42.2 </w:t>
            </w:r>
          </w:p>
        </w:tc>
        <w:tc>
          <w:tcPr>
            <w:tcW w:w="1417" w:type="dxa"/>
          </w:tcPr>
          <w:p w14:paraId="059EA0DB" w14:textId="77777777" w:rsidR="00A921E0" w:rsidRPr="00085F24" w:rsidRDefault="00A921E0" w:rsidP="00B73546">
            <w:pPr>
              <w:pStyle w:val="02Tabletext"/>
              <w:rPr>
                <w:lang w:val="en-AU"/>
              </w:rPr>
            </w:pPr>
            <w:r w:rsidRPr="005A67C6">
              <w:rPr>
                <w:lang w:val="en-AU"/>
              </w:rPr>
              <w:t>delete</w:t>
            </w:r>
          </w:p>
        </w:tc>
      </w:tr>
      <w:tr w:rsidR="00A921E0" w:rsidRPr="00FB48BC" w14:paraId="7D607748" w14:textId="77777777" w:rsidTr="00214607">
        <w:trPr>
          <w:cantSplit/>
        </w:trPr>
        <w:tc>
          <w:tcPr>
            <w:tcW w:w="670" w:type="dxa"/>
            <w:tcMar>
              <w:top w:w="57" w:type="dxa"/>
              <w:left w:w="57" w:type="dxa"/>
              <w:bottom w:w="57" w:type="dxa"/>
            </w:tcMar>
          </w:tcPr>
          <w:p w14:paraId="229C54F6" w14:textId="77777777" w:rsidR="00A921E0" w:rsidRPr="00FB48BC" w:rsidRDefault="00A921E0" w:rsidP="00B73546">
            <w:pPr>
              <w:pStyle w:val="02Tabletext"/>
              <w:rPr>
                <w:highlight w:val="yellow"/>
                <w:lang w:val="en-AU"/>
              </w:rPr>
            </w:pPr>
            <w:r w:rsidRPr="008F4E1B">
              <w:lastRenderedPageBreak/>
              <w:t>38490</w:t>
            </w:r>
          </w:p>
        </w:tc>
        <w:tc>
          <w:tcPr>
            <w:tcW w:w="4774" w:type="dxa"/>
            <w:tcMar>
              <w:top w:w="57" w:type="dxa"/>
              <w:left w:w="57" w:type="dxa"/>
              <w:bottom w:w="57" w:type="dxa"/>
            </w:tcMar>
          </w:tcPr>
          <w:p w14:paraId="62741C09" w14:textId="77777777" w:rsidR="00A921E0" w:rsidRPr="00FB48BC" w:rsidRDefault="00A921E0" w:rsidP="00B73546">
            <w:pPr>
              <w:pStyle w:val="02Tabletext"/>
              <w:rPr>
                <w:highlight w:val="yellow"/>
                <w:lang w:val="en-AU"/>
              </w:rPr>
            </w:pPr>
            <w:r w:rsidRPr="008F4E1B">
              <w:t>Sub-valvular structures, reconstruction and re-implantation of, associated with mitral and tricuspid valve replacement (Anaes.) (Assist.)</w:t>
            </w:r>
          </w:p>
        </w:tc>
        <w:tc>
          <w:tcPr>
            <w:tcW w:w="1701" w:type="dxa"/>
          </w:tcPr>
          <w:p w14:paraId="1B6467BA" w14:textId="77777777" w:rsidR="00A921E0" w:rsidRPr="000F0129" w:rsidRDefault="00A921E0" w:rsidP="00A263BD">
            <w:pPr>
              <w:pStyle w:val="02Tabletext"/>
              <w:rPr>
                <w:lang w:val="en-AU"/>
              </w:rPr>
            </w:pPr>
            <w:r w:rsidRPr="000F0129">
              <w:rPr>
                <w:lang w:val="en-AU"/>
              </w:rPr>
              <w:t xml:space="preserve">42.2 </w:t>
            </w:r>
          </w:p>
        </w:tc>
        <w:tc>
          <w:tcPr>
            <w:tcW w:w="1417" w:type="dxa"/>
          </w:tcPr>
          <w:p w14:paraId="75EC17F8" w14:textId="77777777" w:rsidR="00A921E0" w:rsidRPr="00085F24" w:rsidRDefault="00A921E0" w:rsidP="00B73546">
            <w:pPr>
              <w:pStyle w:val="02Tabletext"/>
              <w:rPr>
                <w:lang w:val="en-AU"/>
              </w:rPr>
            </w:pPr>
            <w:r w:rsidRPr="0032156A">
              <w:rPr>
                <w:lang w:val="en-AU"/>
              </w:rPr>
              <w:t>change</w:t>
            </w:r>
          </w:p>
        </w:tc>
      </w:tr>
      <w:tr w:rsidR="00A921E0" w:rsidRPr="00FB48BC" w14:paraId="4625E6D3" w14:textId="77777777" w:rsidTr="00214607">
        <w:trPr>
          <w:cantSplit/>
        </w:trPr>
        <w:tc>
          <w:tcPr>
            <w:tcW w:w="670" w:type="dxa"/>
            <w:tcMar>
              <w:top w:w="57" w:type="dxa"/>
              <w:left w:w="57" w:type="dxa"/>
              <w:bottom w:w="57" w:type="dxa"/>
            </w:tcMar>
          </w:tcPr>
          <w:p w14:paraId="78CCFE76" w14:textId="77777777" w:rsidR="00A921E0" w:rsidRPr="00FB48BC" w:rsidRDefault="00A921E0" w:rsidP="00B73546">
            <w:pPr>
              <w:pStyle w:val="02Tabletext"/>
              <w:rPr>
                <w:b/>
                <w:highlight w:val="yellow"/>
                <w:lang w:val="en-AU"/>
              </w:rPr>
            </w:pPr>
            <w:r w:rsidRPr="008F4E1B">
              <w:t>38493</w:t>
            </w:r>
          </w:p>
        </w:tc>
        <w:tc>
          <w:tcPr>
            <w:tcW w:w="4774" w:type="dxa"/>
            <w:tcMar>
              <w:top w:w="57" w:type="dxa"/>
              <w:left w:w="57" w:type="dxa"/>
              <w:bottom w:w="57" w:type="dxa"/>
            </w:tcMar>
          </w:tcPr>
          <w:p w14:paraId="6B4AF810" w14:textId="77777777" w:rsidR="00A921E0" w:rsidRPr="00FB48BC" w:rsidRDefault="00A921E0" w:rsidP="00B73546">
            <w:pPr>
              <w:pStyle w:val="02Tabletext"/>
              <w:rPr>
                <w:highlight w:val="yellow"/>
                <w:lang w:val="en-AU"/>
              </w:rPr>
            </w:pPr>
            <w:r w:rsidRPr="008F4E1B">
              <w:t>Operative management of acute infective endocarditis, in association with heart valve surgery (Anaes.) (Assist.)</w:t>
            </w:r>
          </w:p>
        </w:tc>
        <w:tc>
          <w:tcPr>
            <w:tcW w:w="1701" w:type="dxa"/>
          </w:tcPr>
          <w:p w14:paraId="361B801D"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42.3 </w:t>
            </w:r>
          </w:p>
        </w:tc>
        <w:tc>
          <w:tcPr>
            <w:tcW w:w="1417" w:type="dxa"/>
          </w:tcPr>
          <w:p w14:paraId="580EAD94" w14:textId="77777777" w:rsidR="00A921E0" w:rsidRPr="00085F24" w:rsidRDefault="00A921E0" w:rsidP="00B73546">
            <w:pPr>
              <w:pStyle w:val="02Tabletext"/>
              <w:rPr>
                <w:lang w:val="en-AU"/>
              </w:rPr>
            </w:pPr>
            <w:r w:rsidRPr="008216BC">
              <w:rPr>
                <w:shd w:val="clear" w:color="auto" w:fill="FFFFFF"/>
                <w:lang w:val="en-AU"/>
              </w:rPr>
              <w:t>unchanged</w:t>
            </w:r>
          </w:p>
        </w:tc>
      </w:tr>
      <w:tr w:rsidR="00A921E0" w:rsidRPr="00FB48BC" w14:paraId="1CE069BD" w14:textId="77777777" w:rsidTr="00214607">
        <w:trPr>
          <w:cantSplit/>
        </w:trPr>
        <w:tc>
          <w:tcPr>
            <w:tcW w:w="670" w:type="dxa"/>
            <w:tcMar>
              <w:top w:w="57" w:type="dxa"/>
              <w:left w:w="57" w:type="dxa"/>
              <w:bottom w:w="57" w:type="dxa"/>
            </w:tcMar>
          </w:tcPr>
          <w:p w14:paraId="3715013F" w14:textId="77777777" w:rsidR="00A921E0" w:rsidRPr="00FB48BC" w:rsidRDefault="00A921E0" w:rsidP="00B73546">
            <w:pPr>
              <w:pStyle w:val="02Tabletext"/>
              <w:rPr>
                <w:b/>
                <w:highlight w:val="yellow"/>
                <w:lang w:val="en-AU"/>
              </w:rPr>
            </w:pPr>
            <w:r w:rsidRPr="008F4E1B">
              <w:t>38496</w:t>
            </w:r>
          </w:p>
        </w:tc>
        <w:tc>
          <w:tcPr>
            <w:tcW w:w="4774" w:type="dxa"/>
            <w:tcMar>
              <w:top w:w="57" w:type="dxa"/>
              <w:left w:w="57" w:type="dxa"/>
              <w:bottom w:w="57" w:type="dxa"/>
            </w:tcMar>
          </w:tcPr>
          <w:p w14:paraId="3BDDAA80" w14:textId="77777777" w:rsidR="00A921E0" w:rsidRPr="00FB48BC" w:rsidRDefault="00A921E0" w:rsidP="00B73546">
            <w:pPr>
              <w:pStyle w:val="02Tabletext"/>
              <w:rPr>
                <w:highlight w:val="yellow"/>
                <w:shd w:val="clear" w:color="auto" w:fill="FFFFFF"/>
                <w:lang w:val="en-AU"/>
              </w:rPr>
            </w:pPr>
            <w:r w:rsidRPr="008F4E1B">
              <w:t>Artery harvesting (other than internal mammary), for coronary artery bypass (Anaes.) (Assist.)</w:t>
            </w:r>
          </w:p>
        </w:tc>
        <w:tc>
          <w:tcPr>
            <w:tcW w:w="1701" w:type="dxa"/>
          </w:tcPr>
          <w:p w14:paraId="41E2B775" w14:textId="77777777" w:rsidR="00A921E0" w:rsidRPr="000F0129" w:rsidRDefault="00A921E0" w:rsidP="00A263BD">
            <w:pPr>
              <w:pStyle w:val="02Tabletext"/>
              <w:rPr>
                <w:lang w:val="en-AU"/>
              </w:rPr>
            </w:pPr>
            <w:r w:rsidRPr="000F0129">
              <w:rPr>
                <w:lang w:val="en-AU"/>
              </w:rPr>
              <w:t xml:space="preserve">39 </w:t>
            </w:r>
          </w:p>
        </w:tc>
        <w:tc>
          <w:tcPr>
            <w:tcW w:w="1417" w:type="dxa"/>
          </w:tcPr>
          <w:p w14:paraId="31A4DDDE" w14:textId="77777777" w:rsidR="00A921E0" w:rsidRPr="00085F24" w:rsidRDefault="00A921E0" w:rsidP="00B73546">
            <w:pPr>
              <w:pStyle w:val="02Tabletext"/>
              <w:rPr>
                <w:shd w:val="clear" w:color="auto" w:fill="FFFFFF"/>
                <w:lang w:val="en-AU"/>
              </w:rPr>
            </w:pPr>
            <w:r w:rsidRPr="002D70D7">
              <w:rPr>
                <w:lang w:val="en-AU"/>
              </w:rPr>
              <w:t>change</w:t>
            </w:r>
          </w:p>
        </w:tc>
      </w:tr>
      <w:tr w:rsidR="00A921E0" w:rsidRPr="00FB48BC" w14:paraId="750D66EB" w14:textId="77777777" w:rsidTr="00214607">
        <w:trPr>
          <w:cantSplit/>
        </w:trPr>
        <w:tc>
          <w:tcPr>
            <w:tcW w:w="670" w:type="dxa"/>
            <w:tcMar>
              <w:top w:w="57" w:type="dxa"/>
              <w:left w:w="57" w:type="dxa"/>
              <w:bottom w:w="57" w:type="dxa"/>
            </w:tcMar>
          </w:tcPr>
          <w:p w14:paraId="68453433" w14:textId="77777777" w:rsidR="00A921E0" w:rsidRPr="00FB48BC" w:rsidRDefault="00A921E0" w:rsidP="00B73546">
            <w:pPr>
              <w:pStyle w:val="02Tabletext"/>
              <w:rPr>
                <w:b/>
                <w:highlight w:val="yellow"/>
                <w:lang w:val="en-AU"/>
              </w:rPr>
            </w:pPr>
            <w:r w:rsidRPr="008F4E1B">
              <w:t>38497</w:t>
            </w:r>
          </w:p>
        </w:tc>
        <w:tc>
          <w:tcPr>
            <w:tcW w:w="4774" w:type="dxa"/>
            <w:tcMar>
              <w:top w:w="57" w:type="dxa"/>
              <w:left w:w="57" w:type="dxa"/>
              <w:bottom w:w="57" w:type="dxa"/>
            </w:tcMar>
          </w:tcPr>
          <w:p w14:paraId="41F07FBD" w14:textId="77777777" w:rsidR="00A921E0" w:rsidRPr="00FB48BC" w:rsidRDefault="00A921E0" w:rsidP="00B73546">
            <w:pPr>
              <w:pStyle w:val="02Tabletext"/>
              <w:rPr>
                <w:highlight w:val="yellow"/>
                <w:lang w:val="en-AU"/>
              </w:rPr>
            </w:pPr>
            <w:r w:rsidRPr="008F4E1B">
              <w:t>Coronary artery bypass with cardiopulmonary bypass, using saphenous vein graft or grafts only, including harvesting of vein graft material where performed, not being a service associated with a service to which item 38498, 38500, 38501, 38503 or 38504 apply (Anaes.) (Assist.)</w:t>
            </w:r>
          </w:p>
        </w:tc>
        <w:tc>
          <w:tcPr>
            <w:tcW w:w="1701" w:type="dxa"/>
          </w:tcPr>
          <w:p w14:paraId="42614F20" w14:textId="77777777" w:rsidR="00A921E0" w:rsidRPr="000F0129" w:rsidRDefault="00A921E0" w:rsidP="00A263BD">
            <w:pPr>
              <w:pStyle w:val="02Tabletext"/>
              <w:rPr>
                <w:lang w:val="en-AU"/>
              </w:rPr>
            </w:pPr>
            <w:r w:rsidRPr="000F0129">
              <w:rPr>
                <w:lang w:val="en-AU"/>
              </w:rPr>
              <w:t xml:space="preserve">39 </w:t>
            </w:r>
          </w:p>
        </w:tc>
        <w:tc>
          <w:tcPr>
            <w:tcW w:w="1417" w:type="dxa"/>
          </w:tcPr>
          <w:p w14:paraId="2A2553D2" w14:textId="77777777" w:rsidR="00A921E0" w:rsidRPr="00085F24" w:rsidRDefault="00A921E0" w:rsidP="00B73546">
            <w:pPr>
              <w:pStyle w:val="02Tabletext"/>
              <w:rPr>
                <w:shd w:val="clear" w:color="auto" w:fill="FFFFFF"/>
                <w:lang w:val="en-AU"/>
              </w:rPr>
            </w:pPr>
            <w:r w:rsidRPr="00E60C62">
              <w:rPr>
                <w:lang w:val="en-AU"/>
              </w:rPr>
              <w:t>change</w:t>
            </w:r>
          </w:p>
        </w:tc>
      </w:tr>
      <w:tr w:rsidR="00A921E0" w:rsidRPr="00FB48BC" w14:paraId="1F72227F" w14:textId="77777777" w:rsidTr="00214607">
        <w:trPr>
          <w:cantSplit/>
        </w:trPr>
        <w:tc>
          <w:tcPr>
            <w:tcW w:w="670" w:type="dxa"/>
            <w:tcMar>
              <w:top w:w="57" w:type="dxa"/>
              <w:left w:w="57" w:type="dxa"/>
              <w:bottom w:w="57" w:type="dxa"/>
            </w:tcMar>
          </w:tcPr>
          <w:p w14:paraId="1E323817" w14:textId="77777777" w:rsidR="00A921E0" w:rsidRPr="00FB48BC" w:rsidRDefault="00A921E0" w:rsidP="00B73546">
            <w:pPr>
              <w:pStyle w:val="02Tabletext"/>
              <w:rPr>
                <w:b/>
                <w:highlight w:val="yellow"/>
                <w:lang w:val="en-AU"/>
              </w:rPr>
            </w:pPr>
            <w:r w:rsidRPr="008F4E1B">
              <w:t>38498</w:t>
            </w:r>
          </w:p>
        </w:tc>
        <w:tc>
          <w:tcPr>
            <w:tcW w:w="4774" w:type="dxa"/>
            <w:tcMar>
              <w:top w:w="57" w:type="dxa"/>
              <w:left w:w="57" w:type="dxa"/>
              <w:bottom w:w="57" w:type="dxa"/>
            </w:tcMar>
          </w:tcPr>
          <w:p w14:paraId="079E816E" w14:textId="77777777" w:rsidR="00A921E0" w:rsidRPr="00FB48BC" w:rsidRDefault="00A921E0" w:rsidP="00B73546">
            <w:pPr>
              <w:pStyle w:val="02Tabletext"/>
              <w:rPr>
                <w:highlight w:val="yellow"/>
                <w:lang w:val="en-AU"/>
              </w:rPr>
            </w:pPr>
            <w:r w:rsidRPr="008F4E1B">
              <w:t>Coronary artery bypass with the aid of tissue stabilisers, performed without cardiopulmonary bypass, using saphenous vein graft or grafts only, including harvesting of vein graft material where performed, either via a median sternotomy or other minimally invasive technique and where a stand-by perfusionist is present, not being a service associated with a service to which items 38497, 38500, 38501, 38503, 38504 or 38600 apply (Anaes.) (Assist.)</w:t>
            </w:r>
          </w:p>
        </w:tc>
        <w:tc>
          <w:tcPr>
            <w:tcW w:w="1701" w:type="dxa"/>
          </w:tcPr>
          <w:p w14:paraId="66D81FD7" w14:textId="77777777" w:rsidR="00A921E0" w:rsidRPr="000F0129" w:rsidRDefault="00A921E0" w:rsidP="00A263BD">
            <w:pPr>
              <w:pStyle w:val="02Tabletext"/>
              <w:rPr>
                <w:lang w:val="en-AU"/>
              </w:rPr>
            </w:pPr>
            <w:r w:rsidRPr="000F0129">
              <w:rPr>
                <w:lang w:val="en-AU"/>
              </w:rPr>
              <w:t xml:space="preserve">39 </w:t>
            </w:r>
          </w:p>
        </w:tc>
        <w:tc>
          <w:tcPr>
            <w:tcW w:w="1417" w:type="dxa"/>
          </w:tcPr>
          <w:p w14:paraId="0C4A74DE" w14:textId="77777777" w:rsidR="00A921E0" w:rsidRPr="00085F24" w:rsidRDefault="00A921E0" w:rsidP="00B73546">
            <w:pPr>
              <w:pStyle w:val="02Tabletext"/>
              <w:rPr>
                <w:shd w:val="clear" w:color="auto" w:fill="FFFFFF"/>
                <w:lang w:val="en-AU"/>
              </w:rPr>
            </w:pPr>
            <w:r w:rsidRPr="00B56C21">
              <w:rPr>
                <w:lang w:val="en-AU"/>
              </w:rPr>
              <w:t>change</w:t>
            </w:r>
          </w:p>
        </w:tc>
      </w:tr>
      <w:tr w:rsidR="00A921E0" w:rsidRPr="00FB48BC" w14:paraId="6AEB6954" w14:textId="77777777" w:rsidTr="00214607">
        <w:trPr>
          <w:cantSplit/>
        </w:trPr>
        <w:tc>
          <w:tcPr>
            <w:tcW w:w="670" w:type="dxa"/>
            <w:tcMar>
              <w:top w:w="57" w:type="dxa"/>
              <w:left w:w="57" w:type="dxa"/>
              <w:bottom w:w="57" w:type="dxa"/>
            </w:tcMar>
          </w:tcPr>
          <w:p w14:paraId="78A21E4D" w14:textId="77777777" w:rsidR="00A921E0" w:rsidRPr="00FB48BC" w:rsidRDefault="00A921E0" w:rsidP="00B73546">
            <w:pPr>
              <w:pStyle w:val="02Tabletext"/>
              <w:rPr>
                <w:b/>
                <w:highlight w:val="yellow"/>
                <w:lang w:val="en-AU"/>
              </w:rPr>
            </w:pPr>
            <w:r w:rsidRPr="008F4E1B">
              <w:t>38500</w:t>
            </w:r>
          </w:p>
        </w:tc>
        <w:tc>
          <w:tcPr>
            <w:tcW w:w="4774" w:type="dxa"/>
            <w:tcMar>
              <w:top w:w="57" w:type="dxa"/>
              <w:left w:w="57" w:type="dxa"/>
              <w:bottom w:w="57" w:type="dxa"/>
            </w:tcMar>
          </w:tcPr>
          <w:p w14:paraId="7E716AB4" w14:textId="77777777" w:rsidR="00A921E0" w:rsidRPr="00FB48BC" w:rsidRDefault="00A921E0" w:rsidP="00B73546">
            <w:pPr>
              <w:pStyle w:val="02Tabletext"/>
              <w:rPr>
                <w:highlight w:val="yellow"/>
                <w:lang w:val="en-AU"/>
              </w:rPr>
            </w:pPr>
            <w:r w:rsidRPr="008F4E1B">
              <w:t>Coronary artery bypass with cardiopulmonary bypass, using single arterial graft, with or without vein graft or grafts, including harvesting of internal mammary artery or vein graft material where performed, not being a service associated with a service to which items 38497, 38498, 38501, 38503 or 38504 apply (Anaes.) (Assist.)</w:t>
            </w:r>
          </w:p>
        </w:tc>
        <w:tc>
          <w:tcPr>
            <w:tcW w:w="1701" w:type="dxa"/>
          </w:tcPr>
          <w:p w14:paraId="6017699C" w14:textId="77777777" w:rsidR="00A921E0" w:rsidRPr="000F0129" w:rsidRDefault="00A921E0" w:rsidP="00A263BD">
            <w:pPr>
              <w:pStyle w:val="02Tabletext"/>
              <w:rPr>
                <w:lang w:val="en-AU"/>
              </w:rPr>
            </w:pPr>
            <w:r w:rsidRPr="000F0129">
              <w:rPr>
                <w:lang w:val="en-AU"/>
              </w:rPr>
              <w:t xml:space="preserve">39 </w:t>
            </w:r>
          </w:p>
        </w:tc>
        <w:tc>
          <w:tcPr>
            <w:tcW w:w="1417" w:type="dxa"/>
          </w:tcPr>
          <w:p w14:paraId="7D3B6700" w14:textId="77777777" w:rsidR="00A921E0" w:rsidRPr="00085F24" w:rsidRDefault="00A921E0" w:rsidP="00B73546">
            <w:pPr>
              <w:pStyle w:val="02Tabletext"/>
              <w:rPr>
                <w:shd w:val="clear" w:color="auto" w:fill="FFFFFF"/>
                <w:lang w:val="en-AU"/>
              </w:rPr>
            </w:pPr>
            <w:r w:rsidRPr="00904772">
              <w:rPr>
                <w:lang w:val="en-AU"/>
              </w:rPr>
              <w:t>change</w:t>
            </w:r>
          </w:p>
        </w:tc>
      </w:tr>
      <w:tr w:rsidR="00A921E0" w:rsidRPr="00FB48BC" w14:paraId="4BF1DA6D" w14:textId="77777777" w:rsidTr="00214607">
        <w:trPr>
          <w:cantSplit/>
        </w:trPr>
        <w:tc>
          <w:tcPr>
            <w:tcW w:w="670" w:type="dxa"/>
            <w:tcMar>
              <w:top w:w="57" w:type="dxa"/>
              <w:left w:w="57" w:type="dxa"/>
              <w:bottom w:w="57" w:type="dxa"/>
            </w:tcMar>
          </w:tcPr>
          <w:p w14:paraId="64349EF2" w14:textId="77777777" w:rsidR="00A921E0" w:rsidRPr="00FB48BC" w:rsidRDefault="00A921E0" w:rsidP="00B73546">
            <w:pPr>
              <w:pStyle w:val="02Tabletext"/>
              <w:rPr>
                <w:highlight w:val="yellow"/>
                <w:lang w:val="en-AU"/>
              </w:rPr>
            </w:pPr>
            <w:r w:rsidRPr="008F4E1B">
              <w:t>38501</w:t>
            </w:r>
          </w:p>
        </w:tc>
        <w:tc>
          <w:tcPr>
            <w:tcW w:w="4774" w:type="dxa"/>
            <w:tcMar>
              <w:top w:w="57" w:type="dxa"/>
              <w:left w:w="57" w:type="dxa"/>
              <w:bottom w:w="57" w:type="dxa"/>
            </w:tcMar>
          </w:tcPr>
          <w:p w14:paraId="51C28540" w14:textId="77777777" w:rsidR="00A921E0" w:rsidRPr="00FB48BC" w:rsidRDefault="00A921E0" w:rsidP="00B73546">
            <w:pPr>
              <w:pStyle w:val="02Tabletext"/>
              <w:rPr>
                <w:highlight w:val="yellow"/>
                <w:lang w:val="en-AU"/>
              </w:rPr>
            </w:pPr>
            <w:r w:rsidRPr="008F4E1B">
              <w:t>Coronary artery bypass with the aid of tissue stabilisers, performed without cardiopulmonary bypass, using single arterial graft,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38503, 38504 or 38600 apply (Anaes.) (Assist.)</w:t>
            </w:r>
          </w:p>
        </w:tc>
        <w:tc>
          <w:tcPr>
            <w:tcW w:w="1701" w:type="dxa"/>
          </w:tcPr>
          <w:p w14:paraId="2E7ED233" w14:textId="77777777" w:rsidR="00A921E0" w:rsidRPr="000F0129" w:rsidRDefault="00A921E0" w:rsidP="00A263BD">
            <w:pPr>
              <w:pStyle w:val="02Tabletext"/>
              <w:rPr>
                <w:lang w:val="en-AU"/>
              </w:rPr>
            </w:pPr>
            <w:r w:rsidRPr="000F0129">
              <w:rPr>
                <w:lang w:val="en-AU"/>
              </w:rPr>
              <w:t xml:space="preserve">39 </w:t>
            </w:r>
          </w:p>
        </w:tc>
        <w:tc>
          <w:tcPr>
            <w:tcW w:w="1417" w:type="dxa"/>
          </w:tcPr>
          <w:p w14:paraId="5252C239" w14:textId="77777777" w:rsidR="00A921E0" w:rsidRPr="00085F24" w:rsidRDefault="00A921E0" w:rsidP="00B73546">
            <w:pPr>
              <w:pStyle w:val="02Tabletext"/>
              <w:rPr>
                <w:shd w:val="clear" w:color="auto" w:fill="FFFFFF"/>
                <w:lang w:val="en-AU"/>
              </w:rPr>
            </w:pPr>
            <w:r w:rsidRPr="00B37A11">
              <w:rPr>
                <w:lang w:val="en-AU"/>
              </w:rPr>
              <w:t>change</w:t>
            </w:r>
          </w:p>
        </w:tc>
      </w:tr>
      <w:tr w:rsidR="00A921E0" w:rsidRPr="00FB48BC" w14:paraId="0CE56CC3" w14:textId="77777777" w:rsidTr="00214607">
        <w:trPr>
          <w:cantSplit/>
        </w:trPr>
        <w:tc>
          <w:tcPr>
            <w:tcW w:w="670" w:type="dxa"/>
            <w:tcMar>
              <w:top w:w="57" w:type="dxa"/>
              <w:left w:w="57" w:type="dxa"/>
              <w:bottom w:w="57" w:type="dxa"/>
            </w:tcMar>
          </w:tcPr>
          <w:p w14:paraId="185559A6" w14:textId="77777777" w:rsidR="00A921E0" w:rsidRPr="00FB48BC" w:rsidRDefault="00A921E0" w:rsidP="00B73546">
            <w:pPr>
              <w:pStyle w:val="02Tabletext"/>
              <w:rPr>
                <w:highlight w:val="yellow"/>
                <w:lang w:val="en-AU"/>
              </w:rPr>
            </w:pPr>
            <w:r w:rsidRPr="008F4E1B">
              <w:t>38503</w:t>
            </w:r>
          </w:p>
        </w:tc>
        <w:tc>
          <w:tcPr>
            <w:tcW w:w="4774" w:type="dxa"/>
            <w:tcMar>
              <w:top w:w="57" w:type="dxa"/>
              <w:left w:w="57" w:type="dxa"/>
              <w:bottom w:w="57" w:type="dxa"/>
            </w:tcMar>
          </w:tcPr>
          <w:p w14:paraId="1D5CE4D0" w14:textId="77777777" w:rsidR="00A921E0" w:rsidRPr="00FB48BC" w:rsidRDefault="00A921E0" w:rsidP="00B73546">
            <w:pPr>
              <w:pStyle w:val="02Tabletext"/>
              <w:rPr>
                <w:highlight w:val="yellow"/>
                <w:lang w:val="en-AU"/>
              </w:rPr>
            </w:pPr>
            <w:r w:rsidRPr="008F4E1B">
              <w:t>Coronary artery bypass with cardiopulmonary bypass, using 2 or more arterial grafts, with or without vein graft or grafts, including harvesting of internal mammary artery or vein graft material where performed, not being a service associated with a service to which items 38497, 38498, 38500, 38501 or 38504 apply (Anaes.) (Assist.)</w:t>
            </w:r>
          </w:p>
        </w:tc>
        <w:tc>
          <w:tcPr>
            <w:tcW w:w="1701" w:type="dxa"/>
          </w:tcPr>
          <w:p w14:paraId="0FC2B930" w14:textId="77777777" w:rsidR="00A921E0" w:rsidRPr="000F0129" w:rsidRDefault="00A921E0" w:rsidP="00A263BD">
            <w:pPr>
              <w:pStyle w:val="02Tabletext"/>
              <w:rPr>
                <w:shd w:val="clear" w:color="auto" w:fill="FFFFFF"/>
                <w:lang w:val="en-AU"/>
              </w:rPr>
            </w:pPr>
            <w:r w:rsidRPr="000F0129">
              <w:rPr>
                <w:lang w:val="en-AU"/>
              </w:rPr>
              <w:t xml:space="preserve">39 </w:t>
            </w:r>
          </w:p>
        </w:tc>
        <w:tc>
          <w:tcPr>
            <w:tcW w:w="1417" w:type="dxa"/>
          </w:tcPr>
          <w:p w14:paraId="3C470DB3" w14:textId="77777777" w:rsidR="00A921E0" w:rsidRPr="00085F24" w:rsidRDefault="00A921E0" w:rsidP="00B73546">
            <w:pPr>
              <w:pStyle w:val="02Tabletext"/>
              <w:rPr>
                <w:shd w:val="clear" w:color="auto" w:fill="FFFFFF"/>
                <w:lang w:val="en-AU"/>
              </w:rPr>
            </w:pPr>
            <w:r w:rsidRPr="00BE1B30">
              <w:rPr>
                <w:lang w:val="en-AU"/>
              </w:rPr>
              <w:t>change</w:t>
            </w:r>
          </w:p>
        </w:tc>
      </w:tr>
      <w:tr w:rsidR="00A921E0" w:rsidRPr="00FB48BC" w14:paraId="642E56EB" w14:textId="77777777" w:rsidTr="00214607">
        <w:trPr>
          <w:cantSplit/>
        </w:trPr>
        <w:tc>
          <w:tcPr>
            <w:tcW w:w="670" w:type="dxa"/>
            <w:tcMar>
              <w:top w:w="57" w:type="dxa"/>
              <w:left w:w="57" w:type="dxa"/>
              <w:bottom w:w="57" w:type="dxa"/>
            </w:tcMar>
          </w:tcPr>
          <w:p w14:paraId="588A3B6C" w14:textId="77777777" w:rsidR="00A921E0" w:rsidRPr="00FB48BC" w:rsidRDefault="00A921E0" w:rsidP="00B73546">
            <w:pPr>
              <w:pStyle w:val="02Tabletext"/>
              <w:rPr>
                <w:highlight w:val="yellow"/>
                <w:lang w:val="en-AU"/>
              </w:rPr>
            </w:pPr>
            <w:r w:rsidRPr="008F4E1B">
              <w:t>38504</w:t>
            </w:r>
          </w:p>
        </w:tc>
        <w:tc>
          <w:tcPr>
            <w:tcW w:w="4774" w:type="dxa"/>
            <w:tcMar>
              <w:top w:w="57" w:type="dxa"/>
              <w:left w:w="57" w:type="dxa"/>
              <w:bottom w:w="57" w:type="dxa"/>
            </w:tcMar>
          </w:tcPr>
          <w:p w14:paraId="4A167C1F" w14:textId="77777777" w:rsidR="00A921E0" w:rsidRPr="00FB48BC" w:rsidRDefault="00A921E0" w:rsidP="00B73546">
            <w:pPr>
              <w:pStyle w:val="02Tabletext"/>
              <w:rPr>
                <w:highlight w:val="yellow"/>
                <w:shd w:val="clear" w:color="auto" w:fill="FFFFFF"/>
                <w:lang w:val="en-AU"/>
              </w:rPr>
            </w:pPr>
            <w:r w:rsidRPr="008F4E1B">
              <w:t>Coronary artery bypass with the aid of tissue stabilisers, performed without cardiopulmonary bypass, using 2 or more arterial grafts, with or without vein graft or grafts, including harvesting of internal mammary artery or vein graft material where performed, either via a median sternotomy or other minimally invasive technique and where a stand-by perfusionist is present, not being a service associated with a service to which items 38497, 38498, 38500, 38501, 38503 or 38600 apply (Anaes.) (Assist.)</w:t>
            </w:r>
          </w:p>
        </w:tc>
        <w:tc>
          <w:tcPr>
            <w:tcW w:w="1701" w:type="dxa"/>
          </w:tcPr>
          <w:p w14:paraId="5BA47B97" w14:textId="77777777" w:rsidR="00A921E0" w:rsidRPr="000F0129" w:rsidRDefault="00A921E0" w:rsidP="00A263BD">
            <w:pPr>
              <w:pStyle w:val="02Tabletext"/>
              <w:rPr>
                <w:lang w:val="en-AU"/>
              </w:rPr>
            </w:pPr>
            <w:r w:rsidRPr="000F0129">
              <w:rPr>
                <w:lang w:val="en-AU"/>
              </w:rPr>
              <w:t xml:space="preserve">39 </w:t>
            </w:r>
          </w:p>
        </w:tc>
        <w:tc>
          <w:tcPr>
            <w:tcW w:w="1417" w:type="dxa"/>
          </w:tcPr>
          <w:p w14:paraId="502630E3" w14:textId="77777777" w:rsidR="00A921E0" w:rsidRPr="00085F24" w:rsidRDefault="00A921E0" w:rsidP="00B73546">
            <w:pPr>
              <w:pStyle w:val="02Tabletext"/>
              <w:rPr>
                <w:shd w:val="clear" w:color="auto" w:fill="FFFFFF"/>
                <w:lang w:val="en-AU"/>
              </w:rPr>
            </w:pPr>
            <w:r w:rsidRPr="007A31F0">
              <w:rPr>
                <w:lang w:val="en-AU"/>
              </w:rPr>
              <w:t>change</w:t>
            </w:r>
          </w:p>
        </w:tc>
      </w:tr>
      <w:tr w:rsidR="00A921E0" w:rsidRPr="00FB48BC" w14:paraId="2AAFC975" w14:textId="77777777" w:rsidTr="00214607">
        <w:trPr>
          <w:cantSplit/>
        </w:trPr>
        <w:tc>
          <w:tcPr>
            <w:tcW w:w="670" w:type="dxa"/>
            <w:tcMar>
              <w:top w:w="57" w:type="dxa"/>
              <w:left w:w="57" w:type="dxa"/>
              <w:bottom w:w="57" w:type="dxa"/>
            </w:tcMar>
          </w:tcPr>
          <w:p w14:paraId="60C96922" w14:textId="77777777" w:rsidR="00A921E0" w:rsidRPr="00FB48BC" w:rsidRDefault="00A921E0" w:rsidP="00B73546">
            <w:pPr>
              <w:pStyle w:val="02Tabletext"/>
              <w:rPr>
                <w:highlight w:val="yellow"/>
                <w:lang w:val="en-AU"/>
              </w:rPr>
            </w:pPr>
            <w:r w:rsidRPr="008F4E1B">
              <w:lastRenderedPageBreak/>
              <w:t>38505</w:t>
            </w:r>
          </w:p>
        </w:tc>
        <w:tc>
          <w:tcPr>
            <w:tcW w:w="4774" w:type="dxa"/>
            <w:tcMar>
              <w:top w:w="57" w:type="dxa"/>
              <w:left w:w="57" w:type="dxa"/>
              <w:bottom w:w="57" w:type="dxa"/>
            </w:tcMar>
          </w:tcPr>
          <w:p w14:paraId="29D32F8B" w14:textId="77777777" w:rsidR="00A921E0" w:rsidRPr="00FB48BC" w:rsidRDefault="00A921E0" w:rsidP="00B73546">
            <w:pPr>
              <w:pStyle w:val="02Tabletext"/>
              <w:rPr>
                <w:highlight w:val="yellow"/>
                <w:lang w:val="en-AU"/>
              </w:rPr>
            </w:pPr>
            <w:r w:rsidRPr="008F4E1B">
              <w:t>Coronary endarterectomy, by open operation, including repair with 1 or more patch grafts, each vessel (Anaes.) (Assist.)</w:t>
            </w:r>
          </w:p>
        </w:tc>
        <w:tc>
          <w:tcPr>
            <w:tcW w:w="1701" w:type="dxa"/>
          </w:tcPr>
          <w:p w14:paraId="25D3BA72" w14:textId="77777777" w:rsidR="00A921E0" w:rsidRPr="000F0129" w:rsidRDefault="00A921E0" w:rsidP="00A263BD">
            <w:pPr>
              <w:pStyle w:val="02Tabletext"/>
              <w:rPr>
                <w:lang w:val="en-AU"/>
              </w:rPr>
            </w:pPr>
            <w:r w:rsidRPr="000F0129">
              <w:rPr>
                <w:lang w:val="en-AU"/>
              </w:rPr>
              <w:t xml:space="preserve">41 </w:t>
            </w:r>
          </w:p>
        </w:tc>
        <w:tc>
          <w:tcPr>
            <w:tcW w:w="1417" w:type="dxa"/>
          </w:tcPr>
          <w:p w14:paraId="46A45DD0" w14:textId="77777777" w:rsidR="00A921E0" w:rsidRPr="00085F24" w:rsidRDefault="00A921E0" w:rsidP="00B73546">
            <w:pPr>
              <w:pStyle w:val="02Tabletext"/>
              <w:rPr>
                <w:lang w:val="en-AU"/>
              </w:rPr>
            </w:pPr>
            <w:r w:rsidRPr="00EA53FF">
              <w:rPr>
                <w:lang w:val="en-AU"/>
              </w:rPr>
              <w:t>obsolete</w:t>
            </w:r>
          </w:p>
        </w:tc>
      </w:tr>
      <w:tr w:rsidR="00A921E0" w:rsidRPr="00FB48BC" w14:paraId="44566E89" w14:textId="77777777" w:rsidTr="00214607">
        <w:trPr>
          <w:cantSplit/>
        </w:trPr>
        <w:tc>
          <w:tcPr>
            <w:tcW w:w="670" w:type="dxa"/>
            <w:tcMar>
              <w:top w:w="57" w:type="dxa"/>
              <w:left w:w="57" w:type="dxa"/>
              <w:bottom w:w="57" w:type="dxa"/>
            </w:tcMar>
          </w:tcPr>
          <w:p w14:paraId="34D05FA0" w14:textId="77777777" w:rsidR="00A921E0" w:rsidRPr="00FB48BC" w:rsidRDefault="00A921E0" w:rsidP="00B73546">
            <w:pPr>
              <w:pStyle w:val="02Tabletext"/>
              <w:rPr>
                <w:highlight w:val="yellow"/>
                <w:lang w:val="en-AU"/>
              </w:rPr>
            </w:pPr>
            <w:r w:rsidRPr="008F4E1B">
              <w:t>38506</w:t>
            </w:r>
          </w:p>
        </w:tc>
        <w:tc>
          <w:tcPr>
            <w:tcW w:w="4774" w:type="dxa"/>
            <w:tcMar>
              <w:top w:w="57" w:type="dxa"/>
              <w:left w:w="57" w:type="dxa"/>
              <w:bottom w:w="57" w:type="dxa"/>
            </w:tcMar>
          </w:tcPr>
          <w:p w14:paraId="38F159F6" w14:textId="77777777" w:rsidR="00A921E0" w:rsidRPr="00FB48BC" w:rsidRDefault="00A921E0" w:rsidP="00B73546">
            <w:pPr>
              <w:pStyle w:val="02Tabletext"/>
              <w:rPr>
                <w:highlight w:val="yellow"/>
                <w:lang w:val="en-AU"/>
              </w:rPr>
            </w:pPr>
            <w:r w:rsidRPr="008F4E1B">
              <w:t>Left ventricular aneurysm, plication of (Anaes.) (Assist.)</w:t>
            </w:r>
          </w:p>
        </w:tc>
        <w:tc>
          <w:tcPr>
            <w:tcW w:w="1701" w:type="dxa"/>
          </w:tcPr>
          <w:p w14:paraId="1E150E3B" w14:textId="77777777" w:rsidR="00A921E0" w:rsidRPr="000F0129" w:rsidRDefault="00A921E0" w:rsidP="00A263BD">
            <w:pPr>
              <w:pStyle w:val="02Tabletext"/>
              <w:rPr>
                <w:lang w:val="en-AU"/>
              </w:rPr>
            </w:pPr>
            <w:r w:rsidRPr="000F0129">
              <w:rPr>
                <w:lang w:val="en-AU"/>
              </w:rPr>
              <w:t xml:space="preserve">61 </w:t>
            </w:r>
          </w:p>
        </w:tc>
        <w:tc>
          <w:tcPr>
            <w:tcW w:w="1417" w:type="dxa"/>
          </w:tcPr>
          <w:p w14:paraId="28CFBB70" w14:textId="77777777" w:rsidR="00A921E0" w:rsidRPr="00085F24" w:rsidRDefault="00A921E0" w:rsidP="00B73546">
            <w:pPr>
              <w:pStyle w:val="02Tabletext"/>
              <w:rPr>
                <w:lang w:val="en-AU"/>
              </w:rPr>
            </w:pPr>
            <w:r w:rsidRPr="006827B1">
              <w:rPr>
                <w:lang w:val="en-AU"/>
              </w:rPr>
              <w:t>change</w:t>
            </w:r>
          </w:p>
        </w:tc>
      </w:tr>
      <w:tr w:rsidR="00A921E0" w:rsidRPr="00FB48BC" w14:paraId="5298A58C" w14:textId="77777777" w:rsidTr="00214607">
        <w:trPr>
          <w:cantSplit/>
        </w:trPr>
        <w:tc>
          <w:tcPr>
            <w:tcW w:w="670" w:type="dxa"/>
            <w:tcMar>
              <w:top w:w="57" w:type="dxa"/>
              <w:left w:w="57" w:type="dxa"/>
              <w:bottom w:w="57" w:type="dxa"/>
            </w:tcMar>
          </w:tcPr>
          <w:p w14:paraId="42DB561C" w14:textId="77777777" w:rsidR="00A921E0" w:rsidRPr="00FB48BC" w:rsidRDefault="00A921E0" w:rsidP="00B73546">
            <w:pPr>
              <w:pStyle w:val="02Tabletext"/>
              <w:rPr>
                <w:b/>
                <w:highlight w:val="yellow"/>
                <w:lang w:val="en-AU"/>
              </w:rPr>
            </w:pPr>
            <w:r w:rsidRPr="008F4E1B">
              <w:t>38507</w:t>
            </w:r>
          </w:p>
        </w:tc>
        <w:tc>
          <w:tcPr>
            <w:tcW w:w="4774" w:type="dxa"/>
            <w:tcMar>
              <w:top w:w="57" w:type="dxa"/>
              <w:left w:w="57" w:type="dxa"/>
              <w:bottom w:w="57" w:type="dxa"/>
            </w:tcMar>
          </w:tcPr>
          <w:p w14:paraId="73834FED" w14:textId="77777777" w:rsidR="00A921E0" w:rsidRPr="00FB48BC" w:rsidRDefault="00A921E0" w:rsidP="00B73546">
            <w:pPr>
              <w:pStyle w:val="02Tabletext"/>
              <w:rPr>
                <w:highlight w:val="yellow"/>
                <w:lang w:val="en-AU"/>
              </w:rPr>
            </w:pPr>
            <w:r w:rsidRPr="008F4E1B">
              <w:t>Left ventricular aneurysm resection with primary repair (Anaes.) (Assist.)</w:t>
            </w:r>
          </w:p>
        </w:tc>
        <w:tc>
          <w:tcPr>
            <w:tcW w:w="1701" w:type="dxa"/>
          </w:tcPr>
          <w:p w14:paraId="0F9E3C8C" w14:textId="77777777" w:rsidR="00A921E0" w:rsidRPr="000F0129" w:rsidRDefault="00A921E0" w:rsidP="00A263BD">
            <w:pPr>
              <w:pStyle w:val="02Tabletext"/>
              <w:rPr>
                <w:shd w:val="clear" w:color="auto" w:fill="FFFFFF"/>
                <w:lang w:val="en-AU"/>
              </w:rPr>
            </w:pPr>
            <w:r w:rsidRPr="000F0129">
              <w:rPr>
                <w:lang w:val="en-AU"/>
              </w:rPr>
              <w:t xml:space="preserve">61 </w:t>
            </w:r>
          </w:p>
        </w:tc>
        <w:tc>
          <w:tcPr>
            <w:tcW w:w="1417" w:type="dxa"/>
          </w:tcPr>
          <w:p w14:paraId="44858DAB" w14:textId="77777777" w:rsidR="00A921E0" w:rsidRPr="00085F24" w:rsidRDefault="00A921E0" w:rsidP="00B73546">
            <w:pPr>
              <w:pStyle w:val="02Tabletext"/>
              <w:rPr>
                <w:lang w:val="en-AU"/>
              </w:rPr>
            </w:pPr>
            <w:r w:rsidRPr="00A236B1">
              <w:rPr>
                <w:lang w:val="en-AU"/>
              </w:rPr>
              <w:t>change</w:t>
            </w:r>
          </w:p>
        </w:tc>
      </w:tr>
      <w:tr w:rsidR="00A921E0" w:rsidRPr="00FB48BC" w14:paraId="71D9827E" w14:textId="77777777" w:rsidTr="00214607">
        <w:trPr>
          <w:cantSplit/>
        </w:trPr>
        <w:tc>
          <w:tcPr>
            <w:tcW w:w="670" w:type="dxa"/>
            <w:tcMar>
              <w:top w:w="57" w:type="dxa"/>
              <w:left w:w="57" w:type="dxa"/>
              <w:bottom w:w="57" w:type="dxa"/>
            </w:tcMar>
          </w:tcPr>
          <w:p w14:paraId="4513D030" w14:textId="77777777" w:rsidR="00A921E0" w:rsidRPr="00FB48BC" w:rsidRDefault="00A921E0" w:rsidP="00B73546">
            <w:pPr>
              <w:pStyle w:val="02Tabletext"/>
              <w:rPr>
                <w:b/>
                <w:highlight w:val="yellow"/>
                <w:lang w:val="en-AU"/>
              </w:rPr>
            </w:pPr>
            <w:r w:rsidRPr="008F4E1B">
              <w:t>38508</w:t>
            </w:r>
          </w:p>
        </w:tc>
        <w:tc>
          <w:tcPr>
            <w:tcW w:w="4774" w:type="dxa"/>
            <w:tcMar>
              <w:top w:w="57" w:type="dxa"/>
              <w:left w:w="57" w:type="dxa"/>
              <w:bottom w:w="57" w:type="dxa"/>
            </w:tcMar>
          </w:tcPr>
          <w:p w14:paraId="2426A398" w14:textId="77777777" w:rsidR="00A921E0" w:rsidRPr="00FB48BC" w:rsidRDefault="00A921E0" w:rsidP="00B73546">
            <w:pPr>
              <w:pStyle w:val="02Tabletext"/>
              <w:rPr>
                <w:highlight w:val="yellow"/>
                <w:shd w:val="clear" w:color="auto" w:fill="FFFFFF"/>
                <w:lang w:val="en-AU"/>
              </w:rPr>
            </w:pPr>
            <w:r w:rsidRPr="008F4E1B">
              <w:t>Left ventricular aneurysm resection with patch reconstruction of the left ventricle (Anaes.) (Assist.)</w:t>
            </w:r>
          </w:p>
        </w:tc>
        <w:tc>
          <w:tcPr>
            <w:tcW w:w="1701" w:type="dxa"/>
          </w:tcPr>
          <w:p w14:paraId="795ED61B" w14:textId="77777777" w:rsidR="00A921E0" w:rsidRPr="000F0129" w:rsidRDefault="00A921E0" w:rsidP="00A263BD">
            <w:pPr>
              <w:pStyle w:val="02Tabletext"/>
              <w:rPr>
                <w:lang w:val="en-AU"/>
              </w:rPr>
            </w:pPr>
            <w:r w:rsidRPr="000F0129">
              <w:rPr>
                <w:lang w:val="en-AU"/>
              </w:rPr>
              <w:t xml:space="preserve">61 </w:t>
            </w:r>
          </w:p>
        </w:tc>
        <w:tc>
          <w:tcPr>
            <w:tcW w:w="1417" w:type="dxa"/>
          </w:tcPr>
          <w:p w14:paraId="4648CC7C" w14:textId="77777777" w:rsidR="00A921E0" w:rsidRPr="00085F24" w:rsidRDefault="00A921E0" w:rsidP="00B73546">
            <w:pPr>
              <w:pStyle w:val="02Tabletext"/>
              <w:rPr>
                <w:lang w:val="en-AU"/>
              </w:rPr>
            </w:pPr>
            <w:r w:rsidRPr="000D6BE8">
              <w:rPr>
                <w:lang w:val="en-AU"/>
              </w:rPr>
              <w:t>change</w:t>
            </w:r>
          </w:p>
        </w:tc>
      </w:tr>
      <w:tr w:rsidR="00A921E0" w:rsidRPr="00FB48BC" w14:paraId="68E5980A" w14:textId="77777777" w:rsidTr="00214607">
        <w:trPr>
          <w:cantSplit/>
        </w:trPr>
        <w:tc>
          <w:tcPr>
            <w:tcW w:w="670" w:type="dxa"/>
            <w:tcMar>
              <w:top w:w="57" w:type="dxa"/>
              <w:left w:w="57" w:type="dxa"/>
              <w:bottom w:w="57" w:type="dxa"/>
            </w:tcMar>
          </w:tcPr>
          <w:p w14:paraId="4070069F" w14:textId="77777777" w:rsidR="00A921E0" w:rsidRPr="00FB48BC" w:rsidRDefault="00A921E0" w:rsidP="00B73546">
            <w:pPr>
              <w:pStyle w:val="02Tabletext"/>
              <w:rPr>
                <w:b/>
                <w:highlight w:val="yellow"/>
                <w:lang w:val="en-AU"/>
              </w:rPr>
            </w:pPr>
            <w:r w:rsidRPr="008F4E1B">
              <w:t>38509</w:t>
            </w:r>
          </w:p>
        </w:tc>
        <w:tc>
          <w:tcPr>
            <w:tcW w:w="4774" w:type="dxa"/>
            <w:tcMar>
              <w:top w:w="57" w:type="dxa"/>
              <w:left w:w="57" w:type="dxa"/>
              <w:bottom w:w="57" w:type="dxa"/>
            </w:tcMar>
          </w:tcPr>
          <w:p w14:paraId="24BADC80" w14:textId="77777777" w:rsidR="00A921E0" w:rsidRPr="00FB48BC" w:rsidRDefault="00A921E0" w:rsidP="00B73546">
            <w:pPr>
              <w:pStyle w:val="02Tabletext"/>
              <w:rPr>
                <w:highlight w:val="yellow"/>
                <w:lang w:val="en-AU"/>
              </w:rPr>
            </w:pPr>
            <w:r w:rsidRPr="008F4E1B">
              <w:t>Ischaemic ventricular septal rupture, repair of (Anaes.) (Assist.)</w:t>
            </w:r>
          </w:p>
        </w:tc>
        <w:tc>
          <w:tcPr>
            <w:tcW w:w="1701" w:type="dxa"/>
          </w:tcPr>
          <w:p w14:paraId="2FA9F311" w14:textId="77777777" w:rsidR="00A921E0" w:rsidRPr="000F0129" w:rsidRDefault="00A921E0" w:rsidP="00A263BD">
            <w:pPr>
              <w:pStyle w:val="02Tabletext"/>
              <w:rPr>
                <w:lang w:val="en-AU"/>
              </w:rPr>
            </w:pPr>
            <w:r w:rsidRPr="000F0129">
              <w:rPr>
                <w:lang w:val="en-AU"/>
              </w:rPr>
              <w:t xml:space="preserve">62 </w:t>
            </w:r>
          </w:p>
        </w:tc>
        <w:tc>
          <w:tcPr>
            <w:tcW w:w="1417" w:type="dxa"/>
          </w:tcPr>
          <w:p w14:paraId="25DEA17A" w14:textId="77777777" w:rsidR="00A921E0" w:rsidRPr="00085F24" w:rsidRDefault="00A921E0" w:rsidP="00B73546">
            <w:pPr>
              <w:pStyle w:val="02Tabletext"/>
              <w:rPr>
                <w:lang w:val="en-AU"/>
              </w:rPr>
            </w:pPr>
            <w:r w:rsidRPr="00FD403E">
              <w:rPr>
                <w:lang w:val="en-AU"/>
              </w:rPr>
              <w:t>unchanged</w:t>
            </w:r>
          </w:p>
        </w:tc>
      </w:tr>
      <w:tr w:rsidR="00A921E0" w:rsidRPr="00FB48BC" w14:paraId="53BD95D9" w14:textId="77777777" w:rsidTr="00214607">
        <w:trPr>
          <w:cantSplit/>
        </w:trPr>
        <w:tc>
          <w:tcPr>
            <w:tcW w:w="670" w:type="dxa"/>
            <w:tcMar>
              <w:top w:w="57" w:type="dxa"/>
              <w:left w:w="57" w:type="dxa"/>
              <w:bottom w:w="57" w:type="dxa"/>
            </w:tcMar>
          </w:tcPr>
          <w:p w14:paraId="4B06A5DA" w14:textId="77777777" w:rsidR="00A921E0" w:rsidRPr="00FB48BC" w:rsidRDefault="00A921E0" w:rsidP="00B73546">
            <w:pPr>
              <w:pStyle w:val="02Tabletext"/>
              <w:rPr>
                <w:b/>
                <w:highlight w:val="yellow"/>
                <w:lang w:val="en-AU"/>
              </w:rPr>
            </w:pPr>
            <w:r w:rsidRPr="008F4E1B">
              <w:t>38512</w:t>
            </w:r>
          </w:p>
        </w:tc>
        <w:tc>
          <w:tcPr>
            <w:tcW w:w="4774" w:type="dxa"/>
            <w:tcMar>
              <w:top w:w="57" w:type="dxa"/>
              <w:left w:w="57" w:type="dxa"/>
              <w:bottom w:w="57" w:type="dxa"/>
            </w:tcMar>
          </w:tcPr>
          <w:p w14:paraId="59157D73" w14:textId="77777777" w:rsidR="00A921E0" w:rsidRPr="00FB48BC" w:rsidRDefault="00A921E0" w:rsidP="00B73546">
            <w:pPr>
              <w:pStyle w:val="02Tabletext"/>
              <w:rPr>
                <w:highlight w:val="yellow"/>
                <w:lang w:val="en-AU"/>
              </w:rPr>
            </w:pPr>
            <w:r w:rsidRPr="008F4E1B">
              <w:t>Division of accessory pathway, isolation procedure, procedure on atrioventricular node or perinodal tissues involving 1 atrial chamber only (Anaes.) (Assist.)</w:t>
            </w:r>
          </w:p>
        </w:tc>
        <w:tc>
          <w:tcPr>
            <w:tcW w:w="1701" w:type="dxa"/>
          </w:tcPr>
          <w:p w14:paraId="287A9C24" w14:textId="77777777" w:rsidR="00A921E0" w:rsidRPr="000F0129" w:rsidRDefault="00A921E0" w:rsidP="00A263BD">
            <w:pPr>
              <w:pStyle w:val="02Tabletext"/>
              <w:rPr>
                <w:lang w:val="en-AU"/>
              </w:rPr>
            </w:pPr>
            <w:r w:rsidRPr="000F0129">
              <w:rPr>
                <w:lang w:val="en-AU"/>
              </w:rPr>
              <w:t xml:space="preserve">50  </w:t>
            </w:r>
          </w:p>
        </w:tc>
        <w:tc>
          <w:tcPr>
            <w:tcW w:w="1417" w:type="dxa"/>
          </w:tcPr>
          <w:p w14:paraId="02C4D21F" w14:textId="77777777" w:rsidR="00A921E0" w:rsidRPr="00085F24" w:rsidRDefault="00A921E0" w:rsidP="00B73546">
            <w:pPr>
              <w:pStyle w:val="02Tabletext"/>
              <w:rPr>
                <w:lang w:val="en-AU"/>
              </w:rPr>
            </w:pPr>
            <w:r w:rsidRPr="00CA1AAC">
              <w:rPr>
                <w:lang w:val="en-AU"/>
              </w:rPr>
              <w:t>unchanged</w:t>
            </w:r>
          </w:p>
        </w:tc>
      </w:tr>
      <w:tr w:rsidR="00A921E0" w:rsidRPr="00FB48BC" w14:paraId="10B3A452" w14:textId="77777777" w:rsidTr="00214607">
        <w:trPr>
          <w:cantSplit/>
        </w:trPr>
        <w:tc>
          <w:tcPr>
            <w:tcW w:w="670" w:type="dxa"/>
            <w:tcMar>
              <w:top w:w="57" w:type="dxa"/>
              <w:left w:w="57" w:type="dxa"/>
              <w:bottom w:w="57" w:type="dxa"/>
            </w:tcMar>
          </w:tcPr>
          <w:p w14:paraId="2B2A9494" w14:textId="77777777" w:rsidR="00A921E0" w:rsidRPr="00FB48BC" w:rsidRDefault="00A921E0" w:rsidP="00B73546">
            <w:pPr>
              <w:pStyle w:val="02Tabletext"/>
              <w:rPr>
                <w:b/>
                <w:highlight w:val="yellow"/>
                <w:lang w:val="en-AU"/>
              </w:rPr>
            </w:pPr>
            <w:r w:rsidRPr="008F4E1B">
              <w:t>38515</w:t>
            </w:r>
          </w:p>
        </w:tc>
        <w:tc>
          <w:tcPr>
            <w:tcW w:w="4774" w:type="dxa"/>
            <w:tcMar>
              <w:top w:w="57" w:type="dxa"/>
              <w:left w:w="57" w:type="dxa"/>
              <w:bottom w:w="57" w:type="dxa"/>
            </w:tcMar>
          </w:tcPr>
          <w:p w14:paraId="1B92CE14" w14:textId="77777777" w:rsidR="00A921E0" w:rsidRPr="00FB48BC" w:rsidRDefault="00A921E0" w:rsidP="00B73546">
            <w:pPr>
              <w:pStyle w:val="02Tabletext"/>
              <w:rPr>
                <w:highlight w:val="yellow"/>
                <w:lang w:val="en-AU"/>
              </w:rPr>
            </w:pPr>
            <w:r w:rsidRPr="008F4E1B">
              <w:t>Division of accessory pathway, isolation procedure, procedure on atrioventricular node or perinodal tissues involving both atrial chambers and including curative surgery for atrial fibrillation (Anaes.) (Assist.)</w:t>
            </w:r>
          </w:p>
        </w:tc>
        <w:tc>
          <w:tcPr>
            <w:tcW w:w="1701" w:type="dxa"/>
          </w:tcPr>
          <w:p w14:paraId="69F8A6B6" w14:textId="77777777" w:rsidR="00A921E0" w:rsidRPr="000F0129" w:rsidRDefault="00A921E0" w:rsidP="00A263BD">
            <w:pPr>
              <w:pStyle w:val="02Tabletext"/>
              <w:rPr>
                <w:lang w:val="en-AU"/>
              </w:rPr>
            </w:pPr>
            <w:r w:rsidRPr="000F0129">
              <w:rPr>
                <w:lang w:val="en-AU"/>
              </w:rPr>
              <w:t xml:space="preserve">50 </w:t>
            </w:r>
          </w:p>
        </w:tc>
        <w:tc>
          <w:tcPr>
            <w:tcW w:w="1417" w:type="dxa"/>
          </w:tcPr>
          <w:p w14:paraId="03207EF8" w14:textId="77777777" w:rsidR="00A921E0" w:rsidRPr="00085F24" w:rsidRDefault="00A921E0" w:rsidP="00B73546">
            <w:pPr>
              <w:pStyle w:val="02Tabletext"/>
              <w:rPr>
                <w:lang w:val="en-AU"/>
              </w:rPr>
            </w:pPr>
            <w:r w:rsidRPr="00325613">
              <w:rPr>
                <w:lang w:val="en-AU"/>
              </w:rPr>
              <w:t>unchanged</w:t>
            </w:r>
          </w:p>
        </w:tc>
      </w:tr>
      <w:tr w:rsidR="00A921E0" w:rsidRPr="00FB48BC" w14:paraId="4788667B" w14:textId="77777777" w:rsidTr="00214607">
        <w:trPr>
          <w:cantSplit/>
        </w:trPr>
        <w:tc>
          <w:tcPr>
            <w:tcW w:w="670" w:type="dxa"/>
            <w:tcMar>
              <w:top w:w="57" w:type="dxa"/>
              <w:left w:w="57" w:type="dxa"/>
              <w:bottom w:w="57" w:type="dxa"/>
            </w:tcMar>
          </w:tcPr>
          <w:p w14:paraId="56B3A86B" w14:textId="77777777" w:rsidR="00A921E0" w:rsidRPr="00FB48BC" w:rsidRDefault="00A921E0" w:rsidP="00B73546">
            <w:pPr>
              <w:pStyle w:val="02Tabletext"/>
              <w:rPr>
                <w:highlight w:val="yellow"/>
                <w:lang w:val="en-AU"/>
              </w:rPr>
            </w:pPr>
            <w:r w:rsidRPr="008F4E1B">
              <w:t>38518</w:t>
            </w:r>
          </w:p>
        </w:tc>
        <w:tc>
          <w:tcPr>
            <w:tcW w:w="4774" w:type="dxa"/>
            <w:tcMar>
              <w:top w:w="57" w:type="dxa"/>
              <w:left w:w="57" w:type="dxa"/>
              <w:bottom w:w="57" w:type="dxa"/>
            </w:tcMar>
          </w:tcPr>
          <w:p w14:paraId="4550FE6B" w14:textId="77777777" w:rsidR="00A921E0" w:rsidRPr="00FB48BC" w:rsidRDefault="00A921E0" w:rsidP="00B73546">
            <w:pPr>
              <w:pStyle w:val="02Tabletext"/>
              <w:rPr>
                <w:highlight w:val="yellow"/>
                <w:lang w:val="en-AU"/>
              </w:rPr>
            </w:pPr>
            <w:r w:rsidRPr="008F4E1B">
              <w:t>Ventricular arrhythmia with mapping and muscle ablation, with or without aneurysmeotomy (Anaes.) (Assist.)</w:t>
            </w:r>
          </w:p>
        </w:tc>
        <w:tc>
          <w:tcPr>
            <w:tcW w:w="1701" w:type="dxa"/>
          </w:tcPr>
          <w:p w14:paraId="4F3D17C7" w14:textId="77777777" w:rsidR="00A921E0" w:rsidRPr="000F0129" w:rsidRDefault="00A921E0" w:rsidP="00A263BD">
            <w:pPr>
              <w:pStyle w:val="02Tabletext"/>
              <w:rPr>
                <w:lang w:val="en-AU"/>
              </w:rPr>
            </w:pPr>
            <w:r w:rsidRPr="000F0129">
              <w:rPr>
                <w:lang w:val="en-AU"/>
              </w:rPr>
              <w:t xml:space="preserve">50  </w:t>
            </w:r>
          </w:p>
        </w:tc>
        <w:tc>
          <w:tcPr>
            <w:tcW w:w="1417" w:type="dxa"/>
          </w:tcPr>
          <w:p w14:paraId="75C5FD04" w14:textId="77777777" w:rsidR="00A921E0" w:rsidRPr="00085F24" w:rsidRDefault="00A921E0" w:rsidP="00B73546">
            <w:pPr>
              <w:pStyle w:val="02Tabletext"/>
              <w:rPr>
                <w:lang w:val="en-AU"/>
              </w:rPr>
            </w:pPr>
            <w:r w:rsidRPr="0061012D">
              <w:rPr>
                <w:lang w:val="en-AU"/>
              </w:rPr>
              <w:t>unchanged</w:t>
            </w:r>
          </w:p>
        </w:tc>
      </w:tr>
      <w:tr w:rsidR="00A921E0" w:rsidRPr="00FB48BC" w14:paraId="7D4EDD14" w14:textId="77777777" w:rsidTr="00214607">
        <w:trPr>
          <w:cantSplit/>
        </w:trPr>
        <w:tc>
          <w:tcPr>
            <w:tcW w:w="670" w:type="dxa"/>
            <w:tcMar>
              <w:top w:w="57" w:type="dxa"/>
              <w:left w:w="57" w:type="dxa"/>
              <w:bottom w:w="57" w:type="dxa"/>
            </w:tcMar>
          </w:tcPr>
          <w:p w14:paraId="56D06967" w14:textId="77777777" w:rsidR="00A921E0" w:rsidRPr="00FB48BC" w:rsidRDefault="00A921E0" w:rsidP="00B73546">
            <w:pPr>
              <w:pStyle w:val="02Tabletext"/>
              <w:rPr>
                <w:highlight w:val="yellow"/>
                <w:lang w:val="en-AU"/>
              </w:rPr>
            </w:pPr>
            <w:r w:rsidRPr="008F4E1B">
              <w:t>38550</w:t>
            </w:r>
          </w:p>
        </w:tc>
        <w:tc>
          <w:tcPr>
            <w:tcW w:w="4774" w:type="dxa"/>
            <w:tcMar>
              <w:top w:w="57" w:type="dxa"/>
              <w:left w:w="57" w:type="dxa"/>
              <w:bottom w:w="57" w:type="dxa"/>
            </w:tcMar>
          </w:tcPr>
          <w:p w14:paraId="146883C4" w14:textId="77777777" w:rsidR="00A921E0" w:rsidRPr="00FB48BC" w:rsidRDefault="00A921E0" w:rsidP="00B73546">
            <w:pPr>
              <w:pStyle w:val="02Tabletext"/>
              <w:rPr>
                <w:highlight w:val="yellow"/>
                <w:lang w:val="en-AU"/>
              </w:rPr>
            </w:pPr>
            <w:r w:rsidRPr="008F4E1B">
              <w:t>Ascending thoracic aorta, repair or replacement of, not involving valve replacement or repair or coronary artery implantation (Anaes.) (Assist.)</w:t>
            </w:r>
          </w:p>
        </w:tc>
        <w:tc>
          <w:tcPr>
            <w:tcW w:w="1701" w:type="dxa"/>
          </w:tcPr>
          <w:p w14:paraId="0893A689"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43.2  </w:t>
            </w:r>
          </w:p>
        </w:tc>
        <w:tc>
          <w:tcPr>
            <w:tcW w:w="1417" w:type="dxa"/>
          </w:tcPr>
          <w:p w14:paraId="23688F51" w14:textId="77777777" w:rsidR="00A921E0" w:rsidRPr="00085F24" w:rsidRDefault="00A921E0" w:rsidP="00B73546">
            <w:pPr>
              <w:pStyle w:val="02Tabletext"/>
              <w:rPr>
                <w:lang w:val="en-AU"/>
              </w:rPr>
            </w:pPr>
            <w:r w:rsidRPr="001B21DE">
              <w:rPr>
                <w:shd w:val="clear" w:color="auto" w:fill="FFFFFF"/>
                <w:lang w:val="en-AU"/>
              </w:rPr>
              <w:t>changed</w:t>
            </w:r>
          </w:p>
        </w:tc>
      </w:tr>
      <w:tr w:rsidR="00A921E0" w:rsidRPr="00FB48BC" w14:paraId="0A700C51" w14:textId="77777777" w:rsidTr="00214607">
        <w:trPr>
          <w:cantSplit/>
        </w:trPr>
        <w:tc>
          <w:tcPr>
            <w:tcW w:w="670" w:type="dxa"/>
            <w:tcMar>
              <w:top w:w="57" w:type="dxa"/>
              <w:left w:w="57" w:type="dxa"/>
              <w:bottom w:w="57" w:type="dxa"/>
            </w:tcMar>
          </w:tcPr>
          <w:p w14:paraId="5584537B" w14:textId="77777777" w:rsidR="00A921E0" w:rsidRPr="00FB48BC" w:rsidRDefault="00A921E0" w:rsidP="00B73546">
            <w:pPr>
              <w:pStyle w:val="02Tabletext"/>
              <w:rPr>
                <w:highlight w:val="yellow"/>
                <w:lang w:val="en-AU"/>
              </w:rPr>
            </w:pPr>
            <w:r w:rsidRPr="008F4E1B">
              <w:t>38553</w:t>
            </w:r>
          </w:p>
        </w:tc>
        <w:tc>
          <w:tcPr>
            <w:tcW w:w="4774" w:type="dxa"/>
            <w:tcMar>
              <w:top w:w="57" w:type="dxa"/>
              <w:left w:w="57" w:type="dxa"/>
              <w:bottom w:w="57" w:type="dxa"/>
            </w:tcMar>
          </w:tcPr>
          <w:p w14:paraId="50838267" w14:textId="77777777" w:rsidR="00A921E0" w:rsidRPr="00FB48BC" w:rsidRDefault="00A921E0" w:rsidP="00B73546">
            <w:pPr>
              <w:pStyle w:val="02Tabletext"/>
              <w:rPr>
                <w:highlight w:val="yellow"/>
                <w:shd w:val="clear" w:color="auto" w:fill="FFFFFF"/>
                <w:lang w:val="en-AU"/>
              </w:rPr>
            </w:pPr>
            <w:r w:rsidRPr="008F4E1B">
              <w:t>Ascending thoracic aorta, repair or replacement of, with aortic valve replacement or repair, without implantation of coronary arteries (Anaes.) (Assist.)</w:t>
            </w:r>
          </w:p>
        </w:tc>
        <w:tc>
          <w:tcPr>
            <w:tcW w:w="1701" w:type="dxa"/>
          </w:tcPr>
          <w:p w14:paraId="602E98C3" w14:textId="77777777" w:rsidR="00A921E0" w:rsidRPr="000F0129" w:rsidRDefault="00A921E0" w:rsidP="00A263BD">
            <w:pPr>
              <w:pStyle w:val="02Tabletext"/>
              <w:rPr>
                <w:lang w:val="en-AU"/>
              </w:rPr>
            </w:pPr>
            <w:r w:rsidRPr="000F0129">
              <w:rPr>
                <w:shd w:val="clear" w:color="auto" w:fill="FFFFFF"/>
                <w:lang w:val="en-AU"/>
              </w:rPr>
              <w:t xml:space="preserve">43.2  </w:t>
            </w:r>
          </w:p>
        </w:tc>
        <w:tc>
          <w:tcPr>
            <w:tcW w:w="1417" w:type="dxa"/>
          </w:tcPr>
          <w:p w14:paraId="76A74787" w14:textId="77777777" w:rsidR="00A921E0" w:rsidRPr="00085F24" w:rsidRDefault="00A921E0" w:rsidP="00B73546">
            <w:pPr>
              <w:pStyle w:val="02Tabletext"/>
              <w:rPr>
                <w:lang w:val="en-AU"/>
              </w:rPr>
            </w:pPr>
            <w:r w:rsidRPr="008D5E02">
              <w:rPr>
                <w:shd w:val="clear" w:color="auto" w:fill="FFFFFF"/>
                <w:lang w:val="en-AU"/>
              </w:rPr>
              <w:t>changed</w:t>
            </w:r>
          </w:p>
        </w:tc>
      </w:tr>
      <w:tr w:rsidR="00A921E0" w:rsidRPr="00FB48BC" w14:paraId="71D52CBF" w14:textId="77777777" w:rsidTr="00214607">
        <w:trPr>
          <w:cantSplit/>
        </w:trPr>
        <w:tc>
          <w:tcPr>
            <w:tcW w:w="670" w:type="dxa"/>
            <w:tcMar>
              <w:top w:w="57" w:type="dxa"/>
              <w:left w:w="57" w:type="dxa"/>
              <w:bottom w:w="57" w:type="dxa"/>
            </w:tcMar>
          </w:tcPr>
          <w:p w14:paraId="07954616" w14:textId="77777777" w:rsidR="00A921E0" w:rsidRPr="00FB48BC" w:rsidRDefault="00A921E0" w:rsidP="00B73546">
            <w:pPr>
              <w:pStyle w:val="02Tabletext"/>
              <w:rPr>
                <w:highlight w:val="yellow"/>
                <w:lang w:val="en-AU"/>
              </w:rPr>
            </w:pPr>
            <w:r w:rsidRPr="008F4E1B">
              <w:t>38556</w:t>
            </w:r>
          </w:p>
        </w:tc>
        <w:tc>
          <w:tcPr>
            <w:tcW w:w="4774" w:type="dxa"/>
            <w:tcMar>
              <w:top w:w="57" w:type="dxa"/>
              <w:left w:w="57" w:type="dxa"/>
              <w:bottom w:w="57" w:type="dxa"/>
            </w:tcMar>
          </w:tcPr>
          <w:p w14:paraId="04AE787D" w14:textId="77777777" w:rsidR="00A921E0" w:rsidRPr="00FB48BC" w:rsidRDefault="00A921E0" w:rsidP="00B73546">
            <w:pPr>
              <w:pStyle w:val="02Tabletext"/>
              <w:rPr>
                <w:highlight w:val="yellow"/>
                <w:lang w:val="en-AU"/>
              </w:rPr>
            </w:pPr>
            <w:r w:rsidRPr="008F4E1B">
              <w:t>Ascending thoracic aorta, repair or replacement of, with aortic valve replacement or repair, and implantation of coronary arteries (Anaes.) (Assist.)</w:t>
            </w:r>
          </w:p>
        </w:tc>
        <w:tc>
          <w:tcPr>
            <w:tcW w:w="1701" w:type="dxa"/>
          </w:tcPr>
          <w:p w14:paraId="3450F341" w14:textId="77777777" w:rsidR="00A921E0" w:rsidRPr="000F0129" w:rsidRDefault="00A921E0" w:rsidP="00A263BD">
            <w:pPr>
              <w:pStyle w:val="02Tabletext"/>
              <w:rPr>
                <w:lang w:val="en-AU"/>
              </w:rPr>
            </w:pPr>
            <w:r w:rsidRPr="000F0129">
              <w:rPr>
                <w:shd w:val="clear" w:color="auto" w:fill="FFFFFF"/>
                <w:lang w:val="en-AU"/>
              </w:rPr>
              <w:t xml:space="preserve">43.2 </w:t>
            </w:r>
          </w:p>
        </w:tc>
        <w:tc>
          <w:tcPr>
            <w:tcW w:w="1417" w:type="dxa"/>
          </w:tcPr>
          <w:p w14:paraId="2090E606" w14:textId="77777777" w:rsidR="00A921E0" w:rsidRPr="00085F24" w:rsidRDefault="00A921E0" w:rsidP="00B73546">
            <w:pPr>
              <w:pStyle w:val="02Tabletext"/>
              <w:rPr>
                <w:lang w:val="en-AU"/>
              </w:rPr>
            </w:pPr>
            <w:r w:rsidRPr="00B752F3">
              <w:rPr>
                <w:shd w:val="clear" w:color="auto" w:fill="FFFFFF"/>
                <w:lang w:val="en-AU"/>
              </w:rPr>
              <w:t>changed</w:t>
            </w:r>
          </w:p>
        </w:tc>
      </w:tr>
      <w:tr w:rsidR="00A921E0" w:rsidRPr="00FB48BC" w14:paraId="26C37195" w14:textId="77777777" w:rsidTr="00214607">
        <w:trPr>
          <w:cantSplit/>
        </w:trPr>
        <w:tc>
          <w:tcPr>
            <w:tcW w:w="670" w:type="dxa"/>
            <w:tcMar>
              <w:top w:w="57" w:type="dxa"/>
              <w:left w:w="57" w:type="dxa"/>
              <w:bottom w:w="57" w:type="dxa"/>
            </w:tcMar>
          </w:tcPr>
          <w:p w14:paraId="1A22A0E9" w14:textId="77777777" w:rsidR="00A921E0" w:rsidRPr="00FB48BC" w:rsidRDefault="00A921E0" w:rsidP="00B73546">
            <w:pPr>
              <w:pStyle w:val="02Tabletext"/>
              <w:rPr>
                <w:highlight w:val="yellow"/>
                <w:lang w:val="en-AU"/>
              </w:rPr>
            </w:pPr>
            <w:r w:rsidRPr="008F4E1B">
              <w:t>38559</w:t>
            </w:r>
          </w:p>
        </w:tc>
        <w:tc>
          <w:tcPr>
            <w:tcW w:w="4774" w:type="dxa"/>
            <w:tcMar>
              <w:top w:w="57" w:type="dxa"/>
              <w:left w:w="57" w:type="dxa"/>
              <w:bottom w:w="57" w:type="dxa"/>
            </w:tcMar>
          </w:tcPr>
          <w:p w14:paraId="3D83D87F" w14:textId="77777777" w:rsidR="00A921E0" w:rsidRPr="00FB48BC" w:rsidRDefault="00A921E0" w:rsidP="00B73546">
            <w:pPr>
              <w:pStyle w:val="02Tabletext"/>
              <w:rPr>
                <w:highlight w:val="yellow"/>
                <w:lang w:val="en-AU"/>
              </w:rPr>
            </w:pPr>
            <w:r w:rsidRPr="008F4E1B">
              <w:t>Aortic arch and ascending thoracic aorta, repair or replacement of, not involving valve replacement or repair or coronary artery implantation (Anaes.) (Assist.)</w:t>
            </w:r>
          </w:p>
        </w:tc>
        <w:tc>
          <w:tcPr>
            <w:tcW w:w="1701" w:type="dxa"/>
          </w:tcPr>
          <w:p w14:paraId="06154F6A" w14:textId="77777777" w:rsidR="00A921E0" w:rsidRPr="000F0129" w:rsidRDefault="00A921E0" w:rsidP="00A263BD">
            <w:pPr>
              <w:pStyle w:val="02Tabletext"/>
              <w:rPr>
                <w:lang w:val="en-AU"/>
              </w:rPr>
            </w:pPr>
            <w:r w:rsidRPr="000F0129">
              <w:rPr>
                <w:lang w:val="en-AU"/>
              </w:rPr>
              <w:t xml:space="preserve">45  </w:t>
            </w:r>
          </w:p>
        </w:tc>
        <w:tc>
          <w:tcPr>
            <w:tcW w:w="1417" w:type="dxa"/>
          </w:tcPr>
          <w:p w14:paraId="7A944FB9" w14:textId="77777777" w:rsidR="00A921E0" w:rsidRPr="00085F24" w:rsidRDefault="00A921E0" w:rsidP="00B73546">
            <w:pPr>
              <w:pStyle w:val="02Tabletext"/>
              <w:rPr>
                <w:lang w:val="en-AU"/>
              </w:rPr>
            </w:pPr>
            <w:r w:rsidRPr="00091135">
              <w:rPr>
                <w:lang w:val="en-AU"/>
              </w:rPr>
              <w:t>change</w:t>
            </w:r>
          </w:p>
        </w:tc>
      </w:tr>
      <w:tr w:rsidR="00A921E0" w:rsidRPr="00FB48BC" w14:paraId="1FD276C2" w14:textId="77777777" w:rsidTr="00214607">
        <w:trPr>
          <w:cantSplit/>
        </w:trPr>
        <w:tc>
          <w:tcPr>
            <w:tcW w:w="670" w:type="dxa"/>
            <w:tcMar>
              <w:top w:w="57" w:type="dxa"/>
              <w:left w:w="57" w:type="dxa"/>
              <w:bottom w:w="57" w:type="dxa"/>
            </w:tcMar>
          </w:tcPr>
          <w:p w14:paraId="32E920E5" w14:textId="77777777" w:rsidR="00A921E0" w:rsidRPr="00FB48BC" w:rsidRDefault="00A921E0" w:rsidP="00B73546">
            <w:pPr>
              <w:pStyle w:val="02Tabletext"/>
              <w:rPr>
                <w:b/>
                <w:highlight w:val="yellow"/>
                <w:lang w:val="en-AU"/>
              </w:rPr>
            </w:pPr>
            <w:r w:rsidRPr="008F4E1B">
              <w:t>38562</w:t>
            </w:r>
          </w:p>
        </w:tc>
        <w:tc>
          <w:tcPr>
            <w:tcW w:w="4774" w:type="dxa"/>
            <w:tcMar>
              <w:top w:w="57" w:type="dxa"/>
              <w:left w:w="57" w:type="dxa"/>
              <w:bottom w:w="57" w:type="dxa"/>
            </w:tcMar>
          </w:tcPr>
          <w:p w14:paraId="349FBAC6" w14:textId="77777777" w:rsidR="00A921E0" w:rsidRPr="00FB48BC" w:rsidRDefault="00A921E0" w:rsidP="00B73546">
            <w:pPr>
              <w:pStyle w:val="02Tabletext"/>
              <w:rPr>
                <w:highlight w:val="yellow"/>
                <w:lang w:val="en-AU"/>
              </w:rPr>
            </w:pPr>
            <w:r w:rsidRPr="008F4E1B">
              <w:t>Aortic arch and ascending thoracic aorta, repair or replacement of, with aortic valve replacement or repair, without implantation of coronary arteries (Anaes.) (Assist.)</w:t>
            </w:r>
          </w:p>
        </w:tc>
        <w:tc>
          <w:tcPr>
            <w:tcW w:w="1701" w:type="dxa"/>
          </w:tcPr>
          <w:p w14:paraId="6ECCFFA4"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45  </w:t>
            </w:r>
          </w:p>
        </w:tc>
        <w:tc>
          <w:tcPr>
            <w:tcW w:w="1417" w:type="dxa"/>
          </w:tcPr>
          <w:p w14:paraId="49781BE2" w14:textId="77777777" w:rsidR="00A921E0" w:rsidRPr="00085F24" w:rsidRDefault="00A921E0" w:rsidP="00B73546">
            <w:pPr>
              <w:pStyle w:val="02Tabletext"/>
              <w:rPr>
                <w:lang w:val="en-AU"/>
              </w:rPr>
            </w:pPr>
            <w:r w:rsidRPr="0018290D">
              <w:rPr>
                <w:shd w:val="clear" w:color="auto" w:fill="FFFFFF"/>
                <w:lang w:val="en-AU"/>
              </w:rPr>
              <w:t>change</w:t>
            </w:r>
          </w:p>
        </w:tc>
      </w:tr>
      <w:tr w:rsidR="00A921E0" w:rsidRPr="00FB48BC" w14:paraId="40E16A54" w14:textId="77777777" w:rsidTr="00214607">
        <w:trPr>
          <w:cantSplit/>
        </w:trPr>
        <w:tc>
          <w:tcPr>
            <w:tcW w:w="670" w:type="dxa"/>
            <w:tcMar>
              <w:top w:w="57" w:type="dxa"/>
              <w:left w:w="57" w:type="dxa"/>
              <w:bottom w:w="57" w:type="dxa"/>
            </w:tcMar>
          </w:tcPr>
          <w:p w14:paraId="6822B928" w14:textId="77777777" w:rsidR="00A921E0" w:rsidRPr="00FB48BC" w:rsidRDefault="00A921E0" w:rsidP="00B73546">
            <w:pPr>
              <w:pStyle w:val="02Tabletext"/>
              <w:rPr>
                <w:b/>
                <w:highlight w:val="yellow"/>
                <w:lang w:val="en-AU"/>
              </w:rPr>
            </w:pPr>
            <w:r w:rsidRPr="008F4E1B">
              <w:t>38565</w:t>
            </w:r>
          </w:p>
        </w:tc>
        <w:tc>
          <w:tcPr>
            <w:tcW w:w="4774" w:type="dxa"/>
            <w:tcMar>
              <w:top w:w="57" w:type="dxa"/>
              <w:left w:w="57" w:type="dxa"/>
              <w:bottom w:w="57" w:type="dxa"/>
            </w:tcMar>
          </w:tcPr>
          <w:p w14:paraId="172614B7" w14:textId="77777777" w:rsidR="00A921E0" w:rsidRPr="00FB48BC" w:rsidRDefault="00A921E0" w:rsidP="00B73546">
            <w:pPr>
              <w:pStyle w:val="02Tabletext"/>
              <w:rPr>
                <w:highlight w:val="yellow"/>
                <w:shd w:val="clear" w:color="auto" w:fill="FFFFFF"/>
                <w:lang w:val="en-AU"/>
              </w:rPr>
            </w:pPr>
            <w:r w:rsidRPr="008F4E1B">
              <w:t>Aortic arch and ascending thoracic aorta, repair or replacement of, with aortic valve replacement or repair, and implantation of coronary arteries (Anaes.) (Assist.)</w:t>
            </w:r>
          </w:p>
        </w:tc>
        <w:tc>
          <w:tcPr>
            <w:tcW w:w="1701" w:type="dxa"/>
          </w:tcPr>
          <w:p w14:paraId="2AF57A83" w14:textId="77777777" w:rsidR="00A921E0" w:rsidRPr="000F0129" w:rsidRDefault="00A921E0" w:rsidP="00A263BD">
            <w:pPr>
              <w:pStyle w:val="02Tabletext"/>
              <w:rPr>
                <w:lang w:val="en-AU"/>
              </w:rPr>
            </w:pPr>
            <w:r w:rsidRPr="000F0129">
              <w:rPr>
                <w:shd w:val="clear" w:color="auto" w:fill="FFFFFF"/>
                <w:lang w:val="en-AU"/>
              </w:rPr>
              <w:t xml:space="preserve">45 </w:t>
            </w:r>
          </w:p>
        </w:tc>
        <w:tc>
          <w:tcPr>
            <w:tcW w:w="1417" w:type="dxa"/>
          </w:tcPr>
          <w:p w14:paraId="2669B8C0" w14:textId="77777777" w:rsidR="00A921E0" w:rsidRPr="00085F24" w:rsidRDefault="00A921E0" w:rsidP="00B73546">
            <w:pPr>
              <w:pStyle w:val="02Tabletext"/>
              <w:rPr>
                <w:lang w:val="en-AU"/>
              </w:rPr>
            </w:pPr>
            <w:r w:rsidRPr="00B956A5">
              <w:rPr>
                <w:shd w:val="clear" w:color="auto" w:fill="FFFFFF"/>
                <w:lang w:val="en-AU"/>
              </w:rPr>
              <w:t>change</w:t>
            </w:r>
          </w:p>
        </w:tc>
      </w:tr>
      <w:tr w:rsidR="00A921E0" w:rsidRPr="00FB48BC" w14:paraId="12D84D5C" w14:textId="77777777" w:rsidTr="00214607">
        <w:trPr>
          <w:cantSplit/>
        </w:trPr>
        <w:tc>
          <w:tcPr>
            <w:tcW w:w="670" w:type="dxa"/>
            <w:tcMar>
              <w:top w:w="57" w:type="dxa"/>
              <w:left w:w="57" w:type="dxa"/>
              <w:bottom w:w="57" w:type="dxa"/>
            </w:tcMar>
          </w:tcPr>
          <w:p w14:paraId="22B8E46C" w14:textId="77777777" w:rsidR="00A921E0" w:rsidRPr="00FB48BC" w:rsidRDefault="00A921E0" w:rsidP="00B73546">
            <w:pPr>
              <w:pStyle w:val="02Tabletext"/>
              <w:rPr>
                <w:b/>
                <w:highlight w:val="yellow"/>
                <w:lang w:val="en-AU"/>
              </w:rPr>
            </w:pPr>
            <w:r w:rsidRPr="008F4E1B">
              <w:t>38568</w:t>
            </w:r>
          </w:p>
        </w:tc>
        <w:tc>
          <w:tcPr>
            <w:tcW w:w="4774" w:type="dxa"/>
            <w:tcMar>
              <w:top w:w="57" w:type="dxa"/>
              <w:left w:w="57" w:type="dxa"/>
              <w:bottom w:w="57" w:type="dxa"/>
            </w:tcMar>
          </w:tcPr>
          <w:p w14:paraId="2A1FB6C9" w14:textId="77777777" w:rsidR="00A921E0" w:rsidRPr="00FB48BC" w:rsidRDefault="00A921E0" w:rsidP="00B73546">
            <w:pPr>
              <w:pStyle w:val="02Tabletext"/>
              <w:rPr>
                <w:highlight w:val="yellow"/>
                <w:lang w:val="en-AU"/>
              </w:rPr>
            </w:pPr>
            <w:r w:rsidRPr="008F4E1B">
              <w:t>Descending thoracic aorta, repair or replacement of, without shunt or cardiopulmonary bypass, by open exposure, percutaneous or endovascular means (Anaes.) (Assist.)</w:t>
            </w:r>
          </w:p>
        </w:tc>
        <w:tc>
          <w:tcPr>
            <w:tcW w:w="1701" w:type="dxa"/>
          </w:tcPr>
          <w:p w14:paraId="1DB415AA" w14:textId="77777777" w:rsidR="00A921E0" w:rsidRPr="000F0129" w:rsidRDefault="00A921E0" w:rsidP="00A263BD">
            <w:pPr>
              <w:pStyle w:val="02Tabletext"/>
              <w:rPr>
                <w:lang w:val="en-AU"/>
              </w:rPr>
            </w:pPr>
            <w:r w:rsidRPr="000F0129">
              <w:rPr>
                <w:lang w:val="en-AU"/>
              </w:rPr>
              <w:t xml:space="preserve">44.1  </w:t>
            </w:r>
          </w:p>
        </w:tc>
        <w:tc>
          <w:tcPr>
            <w:tcW w:w="1417" w:type="dxa"/>
          </w:tcPr>
          <w:p w14:paraId="20AFC9AA" w14:textId="77777777" w:rsidR="00A921E0" w:rsidRPr="00085F24" w:rsidRDefault="00A921E0" w:rsidP="00B73546">
            <w:pPr>
              <w:pStyle w:val="02Tabletext"/>
              <w:rPr>
                <w:lang w:val="en-AU"/>
              </w:rPr>
            </w:pPr>
            <w:r w:rsidRPr="00DA1FB6">
              <w:rPr>
                <w:lang w:val="en-AU"/>
              </w:rPr>
              <w:t>unchanged</w:t>
            </w:r>
          </w:p>
        </w:tc>
      </w:tr>
      <w:tr w:rsidR="00A921E0" w:rsidRPr="00FB48BC" w14:paraId="55C922C2" w14:textId="77777777" w:rsidTr="00214607">
        <w:trPr>
          <w:cantSplit/>
        </w:trPr>
        <w:tc>
          <w:tcPr>
            <w:tcW w:w="670" w:type="dxa"/>
            <w:tcMar>
              <w:top w:w="57" w:type="dxa"/>
              <w:left w:w="57" w:type="dxa"/>
              <w:bottom w:w="57" w:type="dxa"/>
            </w:tcMar>
          </w:tcPr>
          <w:p w14:paraId="0F1C8AA8" w14:textId="77777777" w:rsidR="00A921E0" w:rsidRPr="00FB48BC" w:rsidRDefault="00A921E0" w:rsidP="00B73546">
            <w:pPr>
              <w:pStyle w:val="02Tabletext"/>
              <w:rPr>
                <w:b/>
                <w:highlight w:val="yellow"/>
                <w:lang w:val="en-AU"/>
              </w:rPr>
            </w:pPr>
            <w:r w:rsidRPr="008F4E1B">
              <w:t>38571</w:t>
            </w:r>
          </w:p>
        </w:tc>
        <w:tc>
          <w:tcPr>
            <w:tcW w:w="4774" w:type="dxa"/>
            <w:tcMar>
              <w:top w:w="57" w:type="dxa"/>
              <w:left w:w="57" w:type="dxa"/>
              <w:bottom w:w="57" w:type="dxa"/>
            </w:tcMar>
          </w:tcPr>
          <w:p w14:paraId="55000667" w14:textId="77777777" w:rsidR="00A921E0" w:rsidRPr="00FB48BC" w:rsidRDefault="00A921E0" w:rsidP="00B73546">
            <w:pPr>
              <w:pStyle w:val="02Tabletext"/>
              <w:rPr>
                <w:highlight w:val="yellow"/>
                <w:lang w:val="en-AU"/>
              </w:rPr>
            </w:pPr>
            <w:r w:rsidRPr="008F4E1B">
              <w:t>Descending thoracic aorta, repair or replacement of, using shunt or cardiopulmonary bypass (Anaes.) (Assist.)</w:t>
            </w:r>
          </w:p>
        </w:tc>
        <w:tc>
          <w:tcPr>
            <w:tcW w:w="1701" w:type="dxa"/>
          </w:tcPr>
          <w:p w14:paraId="7D02802C" w14:textId="77777777" w:rsidR="00A921E0" w:rsidRPr="000F0129" w:rsidRDefault="00A921E0" w:rsidP="00A263BD">
            <w:pPr>
              <w:pStyle w:val="02Tabletext"/>
              <w:rPr>
                <w:lang w:val="en-AU"/>
              </w:rPr>
            </w:pPr>
            <w:r w:rsidRPr="000F0129">
              <w:rPr>
                <w:lang w:val="en-AU"/>
              </w:rPr>
              <w:t xml:space="preserve">44.1  </w:t>
            </w:r>
          </w:p>
        </w:tc>
        <w:tc>
          <w:tcPr>
            <w:tcW w:w="1417" w:type="dxa"/>
          </w:tcPr>
          <w:p w14:paraId="63FC0142" w14:textId="77777777" w:rsidR="00A921E0" w:rsidRPr="00085F24" w:rsidRDefault="00A921E0" w:rsidP="00B73546">
            <w:pPr>
              <w:pStyle w:val="02Tabletext"/>
              <w:rPr>
                <w:lang w:val="en-AU"/>
              </w:rPr>
            </w:pPr>
            <w:r w:rsidRPr="00220735">
              <w:rPr>
                <w:lang w:val="en-AU"/>
              </w:rPr>
              <w:t>unchanged</w:t>
            </w:r>
          </w:p>
        </w:tc>
      </w:tr>
      <w:tr w:rsidR="00A921E0" w:rsidRPr="00FB48BC" w14:paraId="3DA0F893" w14:textId="77777777" w:rsidTr="00214607">
        <w:trPr>
          <w:cantSplit/>
        </w:trPr>
        <w:tc>
          <w:tcPr>
            <w:tcW w:w="670" w:type="dxa"/>
            <w:tcMar>
              <w:top w:w="57" w:type="dxa"/>
              <w:left w:w="57" w:type="dxa"/>
              <w:bottom w:w="57" w:type="dxa"/>
            </w:tcMar>
          </w:tcPr>
          <w:p w14:paraId="204747E4" w14:textId="77777777" w:rsidR="00A921E0" w:rsidRPr="00FB48BC" w:rsidRDefault="00A921E0" w:rsidP="00B73546">
            <w:pPr>
              <w:pStyle w:val="02Tabletext"/>
              <w:rPr>
                <w:b/>
                <w:highlight w:val="yellow"/>
                <w:lang w:val="en-AU"/>
              </w:rPr>
            </w:pPr>
            <w:r w:rsidRPr="008F4E1B">
              <w:t>38572</w:t>
            </w:r>
          </w:p>
        </w:tc>
        <w:tc>
          <w:tcPr>
            <w:tcW w:w="4774" w:type="dxa"/>
            <w:tcMar>
              <w:top w:w="57" w:type="dxa"/>
              <w:left w:w="57" w:type="dxa"/>
              <w:bottom w:w="57" w:type="dxa"/>
            </w:tcMar>
          </w:tcPr>
          <w:p w14:paraId="699DC061" w14:textId="77777777" w:rsidR="00A921E0" w:rsidRPr="00FB48BC" w:rsidRDefault="00A921E0" w:rsidP="00B73546">
            <w:pPr>
              <w:pStyle w:val="02Tabletext"/>
              <w:rPr>
                <w:highlight w:val="yellow"/>
                <w:lang w:val="en-AU"/>
              </w:rPr>
            </w:pPr>
            <w:r w:rsidRPr="008F4E1B">
              <w:t>Operative management of acute rupture or dissection, in conjunction with procedures on the thoracic aorta (Anaes.) (Assist.)</w:t>
            </w:r>
          </w:p>
        </w:tc>
        <w:tc>
          <w:tcPr>
            <w:tcW w:w="1701" w:type="dxa"/>
          </w:tcPr>
          <w:p w14:paraId="63EA3F2C" w14:textId="77777777" w:rsidR="00A921E0" w:rsidRPr="000F0129" w:rsidRDefault="00A921E0" w:rsidP="00A263BD">
            <w:pPr>
              <w:pStyle w:val="02Tabletext"/>
              <w:rPr>
                <w:lang w:val="en-AU"/>
              </w:rPr>
            </w:pPr>
            <w:r w:rsidRPr="000F0129">
              <w:rPr>
                <w:shd w:val="clear" w:color="auto" w:fill="FFFFFF"/>
                <w:lang w:val="en-AU"/>
              </w:rPr>
              <w:t xml:space="preserve">43.2  </w:t>
            </w:r>
          </w:p>
        </w:tc>
        <w:tc>
          <w:tcPr>
            <w:tcW w:w="1417" w:type="dxa"/>
          </w:tcPr>
          <w:p w14:paraId="2C867771" w14:textId="77777777" w:rsidR="00A921E0" w:rsidRPr="00085F24" w:rsidRDefault="00A921E0" w:rsidP="00B73546">
            <w:pPr>
              <w:pStyle w:val="02Tabletext"/>
              <w:rPr>
                <w:lang w:val="en-AU"/>
              </w:rPr>
            </w:pPr>
            <w:r w:rsidRPr="00C92967">
              <w:rPr>
                <w:shd w:val="clear" w:color="auto" w:fill="FFFFFF"/>
                <w:lang w:val="en-AU"/>
              </w:rPr>
              <w:t>changed</w:t>
            </w:r>
          </w:p>
        </w:tc>
      </w:tr>
      <w:tr w:rsidR="00A921E0" w:rsidRPr="00FB48BC" w14:paraId="7EEE8835" w14:textId="77777777" w:rsidTr="00214607">
        <w:trPr>
          <w:cantSplit/>
        </w:trPr>
        <w:tc>
          <w:tcPr>
            <w:tcW w:w="670" w:type="dxa"/>
            <w:tcMar>
              <w:top w:w="57" w:type="dxa"/>
              <w:left w:w="57" w:type="dxa"/>
              <w:bottom w:w="57" w:type="dxa"/>
            </w:tcMar>
          </w:tcPr>
          <w:p w14:paraId="636D0707" w14:textId="77777777" w:rsidR="00A921E0" w:rsidRPr="00FB48BC" w:rsidRDefault="00A921E0" w:rsidP="00B73546">
            <w:pPr>
              <w:pStyle w:val="02Tabletext"/>
              <w:rPr>
                <w:highlight w:val="yellow"/>
                <w:lang w:val="en-AU"/>
              </w:rPr>
            </w:pPr>
            <w:r w:rsidRPr="008F4E1B">
              <w:lastRenderedPageBreak/>
              <w:t>38577</w:t>
            </w:r>
          </w:p>
        </w:tc>
        <w:tc>
          <w:tcPr>
            <w:tcW w:w="4774" w:type="dxa"/>
            <w:tcMar>
              <w:top w:w="57" w:type="dxa"/>
              <w:left w:w="57" w:type="dxa"/>
              <w:bottom w:w="57" w:type="dxa"/>
            </w:tcMar>
          </w:tcPr>
          <w:p w14:paraId="68B37966" w14:textId="77777777" w:rsidR="00A921E0" w:rsidRPr="00FB48BC" w:rsidRDefault="00A921E0" w:rsidP="00B73546">
            <w:pPr>
              <w:pStyle w:val="02Tabletext"/>
              <w:rPr>
                <w:highlight w:val="yellow"/>
                <w:lang w:val="en-AU"/>
              </w:rPr>
            </w:pPr>
            <w:r w:rsidRPr="008F4E1B">
              <w:t>Cannulation for, and supervision and monitoring of, the administration of retrograde cerebral perfusion during deep hypothermic arrest (Assist.)</w:t>
            </w:r>
          </w:p>
        </w:tc>
        <w:tc>
          <w:tcPr>
            <w:tcW w:w="1701" w:type="dxa"/>
          </w:tcPr>
          <w:p w14:paraId="4845206F" w14:textId="77777777" w:rsidR="00A921E0" w:rsidRPr="000F0129" w:rsidRDefault="00A921E0" w:rsidP="00A263BD">
            <w:pPr>
              <w:pStyle w:val="02Tabletext"/>
              <w:rPr>
                <w:lang w:val="en-AU"/>
              </w:rPr>
            </w:pPr>
            <w:r w:rsidRPr="000F0129">
              <w:rPr>
                <w:lang w:val="en-AU"/>
              </w:rPr>
              <w:t xml:space="preserve">48.1  </w:t>
            </w:r>
          </w:p>
        </w:tc>
        <w:tc>
          <w:tcPr>
            <w:tcW w:w="1417" w:type="dxa"/>
          </w:tcPr>
          <w:p w14:paraId="1EFA2F1F" w14:textId="77777777" w:rsidR="00A921E0" w:rsidRPr="00085F24" w:rsidRDefault="00A921E0" w:rsidP="00B73546">
            <w:pPr>
              <w:pStyle w:val="02Tabletext"/>
              <w:rPr>
                <w:lang w:val="en-AU"/>
              </w:rPr>
            </w:pPr>
            <w:r w:rsidRPr="00126EAD">
              <w:rPr>
                <w:lang w:val="en-AU"/>
              </w:rPr>
              <w:t>delete</w:t>
            </w:r>
          </w:p>
        </w:tc>
      </w:tr>
      <w:tr w:rsidR="00A921E0" w:rsidRPr="00FB48BC" w14:paraId="2D0E6FD5" w14:textId="77777777" w:rsidTr="00214607">
        <w:trPr>
          <w:cantSplit/>
        </w:trPr>
        <w:tc>
          <w:tcPr>
            <w:tcW w:w="670" w:type="dxa"/>
            <w:tcMar>
              <w:top w:w="57" w:type="dxa"/>
              <w:left w:w="57" w:type="dxa"/>
              <w:bottom w:w="57" w:type="dxa"/>
            </w:tcMar>
          </w:tcPr>
          <w:p w14:paraId="1FEC5231" w14:textId="77777777" w:rsidR="00A921E0" w:rsidRPr="00FB48BC" w:rsidRDefault="00A921E0" w:rsidP="00B73546">
            <w:pPr>
              <w:pStyle w:val="02Tabletext"/>
              <w:rPr>
                <w:highlight w:val="yellow"/>
                <w:lang w:val="en-AU"/>
              </w:rPr>
            </w:pPr>
            <w:r w:rsidRPr="008F4E1B">
              <w:t>38588</w:t>
            </w:r>
          </w:p>
        </w:tc>
        <w:tc>
          <w:tcPr>
            <w:tcW w:w="4774" w:type="dxa"/>
            <w:tcMar>
              <w:top w:w="57" w:type="dxa"/>
              <w:left w:w="57" w:type="dxa"/>
              <w:bottom w:w="57" w:type="dxa"/>
            </w:tcMar>
          </w:tcPr>
          <w:p w14:paraId="4819DBDF" w14:textId="77777777" w:rsidR="00A921E0" w:rsidRPr="00FB48BC" w:rsidRDefault="00A921E0" w:rsidP="00B73546">
            <w:pPr>
              <w:pStyle w:val="02Tabletext"/>
              <w:rPr>
                <w:highlight w:val="yellow"/>
                <w:lang w:val="en-AU"/>
              </w:rPr>
            </w:pPr>
            <w:r w:rsidRPr="008F4E1B">
              <w:t>Cannulation of the coronary sinus for, and supervision of, the retrograde administration of blood or crystalloid for cardioplegia, including pressure monitoring (Assist.)</w:t>
            </w:r>
          </w:p>
        </w:tc>
        <w:tc>
          <w:tcPr>
            <w:tcW w:w="1701" w:type="dxa"/>
          </w:tcPr>
          <w:p w14:paraId="2314CB16" w14:textId="77777777" w:rsidR="00A921E0" w:rsidRPr="000F0129" w:rsidRDefault="00A921E0" w:rsidP="0087632A">
            <w:pPr>
              <w:pStyle w:val="02Tabletext"/>
              <w:rPr>
                <w:shd w:val="clear" w:color="auto" w:fill="FFFFFF"/>
                <w:lang w:val="en-AU"/>
              </w:rPr>
            </w:pPr>
            <w:r w:rsidRPr="000F0129">
              <w:rPr>
                <w:shd w:val="clear" w:color="auto" w:fill="FFFFFF"/>
                <w:lang w:val="en-AU"/>
              </w:rPr>
              <w:t>4</w:t>
            </w:r>
            <w:r w:rsidR="0087632A">
              <w:rPr>
                <w:shd w:val="clear" w:color="auto" w:fill="FFFFFF"/>
                <w:lang w:val="en-AU"/>
              </w:rPr>
              <w:t>8.2</w:t>
            </w:r>
            <w:r w:rsidRPr="000F0129">
              <w:rPr>
                <w:shd w:val="clear" w:color="auto" w:fill="FFFFFF"/>
                <w:lang w:val="en-AU"/>
              </w:rPr>
              <w:t xml:space="preserve">  </w:t>
            </w:r>
          </w:p>
        </w:tc>
        <w:tc>
          <w:tcPr>
            <w:tcW w:w="1417" w:type="dxa"/>
          </w:tcPr>
          <w:p w14:paraId="6FBFD2FF" w14:textId="77777777" w:rsidR="00A921E0" w:rsidRPr="00085F24" w:rsidRDefault="00A921E0" w:rsidP="00B73546">
            <w:pPr>
              <w:pStyle w:val="02Tabletext"/>
              <w:rPr>
                <w:lang w:val="en-AU"/>
              </w:rPr>
            </w:pPr>
            <w:r w:rsidRPr="009C3523">
              <w:rPr>
                <w:shd w:val="clear" w:color="auto" w:fill="FFFFFF"/>
                <w:lang w:val="en-AU"/>
              </w:rPr>
              <w:t>change</w:t>
            </w:r>
          </w:p>
        </w:tc>
      </w:tr>
      <w:tr w:rsidR="00A921E0" w:rsidRPr="00FB48BC" w14:paraId="30DEAC28" w14:textId="77777777" w:rsidTr="00214607">
        <w:trPr>
          <w:cantSplit/>
        </w:trPr>
        <w:tc>
          <w:tcPr>
            <w:tcW w:w="670" w:type="dxa"/>
            <w:tcMar>
              <w:top w:w="57" w:type="dxa"/>
              <w:left w:w="57" w:type="dxa"/>
              <w:bottom w:w="57" w:type="dxa"/>
            </w:tcMar>
          </w:tcPr>
          <w:p w14:paraId="1DE50723" w14:textId="77777777" w:rsidR="00A921E0" w:rsidRPr="00FB48BC" w:rsidRDefault="00A921E0" w:rsidP="00B73546">
            <w:pPr>
              <w:pStyle w:val="02Tabletext"/>
              <w:rPr>
                <w:highlight w:val="yellow"/>
                <w:lang w:val="en-AU"/>
              </w:rPr>
            </w:pPr>
            <w:r w:rsidRPr="008F4E1B">
              <w:t>38600</w:t>
            </w:r>
          </w:p>
        </w:tc>
        <w:tc>
          <w:tcPr>
            <w:tcW w:w="4774" w:type="dxa"/>
            <w:tcMar>
              <w:top w:w="57" w:type="dxa"/>
              <w:left w:w="57" w:type="dxa"/>
              <w:bottom w:w="57" w:type="dxa"/>
            </w:tcMar>
          </w:tcPr>
          <w:p w14:paraId="764F8B80" w14:textId="77777777" w:rsidR="00A921E0" w:rsidRPr="00FB48BC" w:rsidRDefault="00A921E0" w:rsidP="00B73546">
            <w:pPr>
              <w:pStyle w:val="02Tabletext"/>
              <w:rPr>
                <w:highlight w:val="yellow"/>
                <w:shd w:val="clear" w:color="auto" w:fill="FFFFFF"/>
                <w:lang w:val="en-AU"/>
              </w:rPr>
            </w:pPr>
            <w:r w:rsidRPr="008F4E1B">
              <w:t>Central cannulation for cardiopulmonary bypass excluding post-operative management, not being a service associated with a service to which another item in this Subgroup applies (Anaes.) (Assist.)</w:t>
            </w:r>
          </w:p>
        </w:tc>
        <w:tc>
          <w:tcPr>
            <w:tcW w:w="1701" w:type="dxa"/>
          </w:tcPr>
          <w:p w14:paraId="64A799C5" w14:textId="77777777" w:rsidR="00A921E0" w:rsidRPr="000F0129" w:rsidRDefault="00A921E0" w:rsidP="00A263BD">
            <w:pPr>
              <w:pStyle w:val="02Tabletext"/>
              <w:rPr>
                <w:lang w:val="en-AU"/>
              </w:rPr>
            </w:pPr>
            <w:r w:rsidRPr="000F0129">
              <w:rPr>
                <w:lang w:val="en-AU"/>
              </w:rPr>
              <w:t xml:space="preserve">48.4  </w:t>
            </w:r>
          </w:p>
        </w:tc>
        <w:tc>
          <w:tcPr>
            <w:tcW w:w="1417" w:type="dxa"/>
          </w:tcPr>
          <w:p w14:paraId="0CC3068B" w14:textId="77777777" w:rsidR="00A921E0" w:rsidRPr="00085F24" w:rsidRDefault="00A921E0" w:rsidP="00B73546">
            <w:pPr>
              <w:pStyle w:val="02Tabletext"/>
              <w:rPr>
                <w:shd w:val="clear" w:color="auto" w:fill="FFFFFF"/>
                <w:lang w:val="en-AU"/>
              </w:rPr>
            </w:pPr>
            <w:r w:rsidRPr="000A1BF3">
              <w:rPr>
                <w:lang w:val="en-AU"/>
              </w:rPr>
              <w:t>unchanged</w:t>
            </w:r>
          </w:p>
        </w:tc>
      </w:tr>
      <w:tr w:rsidR="00A921E0" w:rsidRPr="00FB48BC" w14:paraId="05170BC9" w14:textId="77777777" w:rsidTr="00214607">
        <w:trPr>
          <w:cantSplit/>
        </w:trPr>
        <w:tc>
          <w:tcPr>
            <w:tcW w:w="670" w:type="dxa"/>
            <w:tcMar>
              <w:top w:w="57" w:type="dxa"/>
              <w:left w:w="57" w:type="dxa"/>
              <w:bottom w:w="57" w:type="dxa"/>
            </w:tcMar>
          </w:tcPr>
          <w:p w14:paraId="697F5411" w14:textId="77777777" w:rsidR="00A921E0" w:rsidRPr="00FB48BC" w:rsidRDefault="00A921E0" w:rsidP="00B73546">
            <w:pPr>
              <w:pStyle w:val="02Tabletext"/>
              <w:rPr>
                <w:highlight w:val="yellow"/>
                <w:lang w:val="en-AU"/>
              </w:rPr>
            </w:pPr>
            <w:r w:rsidRPr="008F4E1B">
              <w:t>38603</w:t>
            </w:r>
          </w:p>
        </w:tc>
        <w:tc>
          <w:tcPr>
            <w:tcW w:w="4774" w:type="dxa"/>
            <w:tcMar>
              <w:top w:w="57" w:type="dxa"/>
              <w:left w:w="57" w:type="dxa"/>
              <w:bottom w:w="57" w:type="dxa"/>
            </w:tcMar>
          </w:tcPr>
          <w:p w14:paraId="54C912B3" w14:textId="77777777" w:rsidR="00A921E0" w:rsidRPr="00FB48BC" w:rsidRDefault="00A921E0" w:rsidP="00B73546">
            <w:pPr>
              <w:pStyle w:val="02Tabletext"/>
              <w:rPr>
                <w:highlight w:val="yellow"/>
                <w:lang w:val="en-AU"/>
              </w:rPr>
            </w:pPr>
            <w:r w:rsidRPr="008F4E1B">
              <w:t>Peripheral cannulation for cardiopulmonary bypass excluding post-operative management (Anaes.) (Assist.)</w:t>
            </w:r>
          </w:p>
        </w:tc>
        <w:tc>
          <w:tcPr>
            <w:tcW w:w="1701" w:type="dxa"/>
          </w:tcPr>
          <w:p w14:paraId="40DF46E7" w14:textId="77777777" w:rsidR="00A921E0" w:rsidRPr="000F0129" w:rsidRDefault="00A921E0" w:rsidP="00A263BD">
            <w:pPr>
              <w:pStyle w:val="02Tabletext"/>
              <w:rPr>
                <w:lang w:val="en-AU"/>
              </w:rPr>
            </w:pPr>
            <w:r w:rsidRPr="000F0129">
              <w:rPr>
                <w:lang w:val="en-AU"/>
              </w:rPr>
              <w:t xml:space="preserve">48.3  </w:t>
            </w:r>
          </w:p>
        </w:tc>
        <w:tc>
          <w:tcPr>
            <w:tcW w:w="1417" w:type="dxa"/>
          </w:tcPr>
          <w:p w14:paraId="50AFD8A5" w14:textId="77777777" w:rsidR="00A921E0" w:rsidRPr="00085F24" w:rsidRDefault="00A921E0" w:rsidP="00B73546">
            <w:pPr>
              <w:pStyle w:val="02Tabletext"/>
              <w:rPr>
                <w:lang w:val="en-AU"/>
              </w:rPr>
            </w:pPr>
            <w:r w:rsidRPr="00BA091A">
              <w:rPr>
                <w:lang w:val="en-AU"/>
              </w:rPr>
              <w:t>change</w:t>
            </w:r>
          </w:p>
        </w:tc>
      </w:tr>
      <w:tr w:rsidR="00A921E0" w:rsidRPr="00FB48BC" w14:paraId="4A48BD29" w14:textId="77777777" w:rsidTr="00214607">
        <w:trPr>
          <w:cantSplit/>
        </w:trPr>
        <w:tc>
          <w:tcPr>
            <w:tcW w:w="670" w:type="dxa"/>
            <w:tcMar>
              <w:top w:w="57" w:type="dxa"/>
              <w:left w:w="57" w:type="dxa"/>
              <w:bottom w:w="57" w:type="dxa"/>
            </w:tcMar>
          </w:tcPr>
          <w:p w14:paraId="602BC954" w14:textId="77777777" w:rsidR="00A921E0" w:rsidRPr="00FB48BC" w:rsidRDefault="00A921E0" w:rsidP="00B73546">
            <w:pPr>
              <w:pStyle w:val="02Tabletext"/>
              <w:rPr>
                <w:highlight w:val="yellow"/>
                <w:lang w:val="en-AU"/>
              </w:rPr>
            </w:pPr>
            <w:r w:rsidRPr="008F4E1B">
              <w:t>38609</w:t>
            </w:r>
          </w:p>
        </w:tc>
        <w:tc>
          <w:tcPr>
            <w:tcW w:w="4774" w:type="dxa"/>
            <w:tcMar>
              <w:top w:w="57" w:type="dxa"/>
              <w:left w:w="57" w:type="dxa"/>
              <w:bottom w:w="57" w:type="dxa"/>
            </w:tcMar>
          </w:tcPr>
          <w:p w14:paraId="0AD774E9" w14:textId="77777777" w:rsidR="00A921E0" w:rsidRPr="00FB48BC" w:rsidRDefault="00A921E0" w:rsidP="00B73546">
            <w:pPr>
              <w:pStyle w:val="02Tabletext"/>
              <w:rPr>
                <w:highlight w:val="yellow"/>
                <w:lang w:val="en-AU"/>
              </w:rPr>
            </w:pPr>
            <w:r w:rsidRPr="008F4E1B">
              <w:t>Intra-aortic balloon pump, insertion of, by arteriotomy (Anaes.) (Assist.)</w:t>
            </w:r>
          </w:p>
        </w:tc>
        <w:tc>
          <w:tcPr>
            <w:tcW w:w="1701" w:type="dxa"/>
          </w:tcPr>
          <w:p w14:paraId="06ACB683" w14:textId="77777777" w:rsidR="00A921E0" w:rsidRPr="000F0129" w:rsidRDefault="00A921E0" w:rsidP="00A263BD">
            <w:pPr>
              <w:pStyle w:val="02Tabletext"/>
              <w:rPr>
                <w:lang w:val="en-AU"/>
              </w:rPr>
            </w:pPr>
            <w:r w:rsidRPr="000F0129">
              <w:rPr>
                <w:lang w:val="en-AU"/>
              </w:rPr>
              <w:t xml:space="preserve">48.4  </w:t>
            </w:r>
          </w:p>
        </w:tc>
        <w:tc>
          <w:tcPr>
            <w:tcW w:w="1417" w:type="dxa"/>
          </w:tcPr>
          <w:p w14:paraId="2AE264FB" w14:textId="77777777" w:rsidR="00A921E0" w:rsidRPr="00085F24" w:rsidRDefault="00A921E0" w:rsidP="00B73546">
            <w:pPr>
              <w:pStyle w:val="02Tabletext"/>
              <w:rPr>
                <w:shd w:val="clear" w:color="auto" w:fill="FFFFFF"/>
                <w:lang w:val="en-AU"/>
              </w:rPr>
            </w:pPr>
            <w:r w:rsidRPr="00D93CFF">
              <w:rPr>
                <w:lang w:val="en-AU"/>
              </w:rPr>
              <w:t>unchanged</w:t>
            </w:r>
          </w:p>
        </w:tc>
      </w:tr>
      <w:tr w:rsidR="00A921E0" w:rsidRPr="00FB48BC" w14:paraId="4A05F7DE" w14:textId="77777777" w:rsidTr="00214607">
        <w:trPr>
          <w:cantSplit/>
        </w:trPr>
        <w:tc>
          <w:tcPr>
            <w:tcW w:w="670" w:type="dxa"/>
            <w:tcMar>
              <w:top w:w="57" w:type="dxa"/>
              <w:left w:w="57" w:type="dxa"/>
              <w:bottom w:w="57" w:type="dxa"/>
            </w:tcMar>
          </w:tcPr>
          <w:p w14:paraId="638DAEC6" w14:textId="77777777" w:rsidR="00A921E0" w:rsidRPr="00FB48BC" w:rsidRDefault="00A921E0" w:rsidP="00B73546">
            <w:pPr>
              <w:pStyle w:val="02Tabletext"/>
              <w:rPr>
                <w:b/>
                <w:highlight w:val="yellow"/>
                <w:lang w:val="en-AU"/>
              </w:rPr>
            </w:pPr>
            <w:r w:rsidRPr="008F4E1B">
              <w:t>38612</w:t>
            </w:r>
          </w:p>
        </w:tc>
        <w:tc>
          <w:tcPr>
            <w:tcW w:w="4774" w:type="dxa"/>
            <w:tcMar>
              <w:top w:w="57" w:type="dxa"/>
              <w:left w:w="57" w:type="dxa"/>
              <w:bottom w:w="57" w:type="dxa"/>
            </w:tcMar>
          </w:tcPr>
          <w:p w14:paraId="4D76DCD0" w14:textId="77777777" w:rsidR="00A921E0" w:rsidRPr="00FB48BC" w:rsidRDefault="00A921E0" w:rsidP="00B73546">
            <w:pPr>
              <w:pStyle w:val="02Tabletext"/>
              <w:rPr>
                <w:highlight w:val="yellow"/>
                <w:lang w:val="en-AU"/>
              </w:rPr>
            </w:pPr>
            <w:r w:rsidRPr="008F4E1B">
              <w:t>Intra-aortic balloon pump, removal of, with closure of artery by direct suture (Anaes.) (Assist.)</w:t>
            </w:r>
          </w:p>
        </w:tc>
        <w:tc>
          <w:tcPr>
            <w:tcW w:w="1701" w:type="dxa"/>
          </w:tcPr>
          <w:p w14:paraId="6401ED34" w14:textId="77777777" w:rsidR="00A921E0" w:rsidRPr="000F0129" w:rsidRDefault="00A921E0" w:rsidP="00A263BD">
            <w:pPr>
              <w:pStyle w:val="02Tabletext"/>
              <w:rPr>
                <w:shd w:val="clear" w:color="auto" w:fill="FFFFFF"/>
                <w:lang w:val="en-AU"/>
              </w:rPr>
            </w:pPr>
            <w:r w:rsidRPr="000F0129">
              <w:rPr>
                <w:lang w:val="en-AU"/>
              </w:rPr>
              <w:t xml:space="preserve">48.4  </w:t>
            </w:r>
          </w:p>
        </w:tc>
        <w:tc>
          <w:tcPr>
            <w:tcW w:w="1417" w:type="dxa"/>
          </w:tcPr>
          <w:p w14:paraId="38F5D555" w14:textId="77777777" w:rsidR="00A921E0" w:rsidRPr="00085F24" w:rsidRDefault="00A921E0" w:rsidP="00B73546">
            <w:pPr>
              <w:pStyle w:val="02Tabletext"/>
              <w:rPr>
                <w:shd w:val="clear" w:color="auto" w:fill="FFFFFF"/>
                <w:lang w:val="en-AU"/>
              </w:rPr>
            </w:pPr>
            <w:r w:rsidRPr="0071752F">
              <w:rPr>
                <w:lang w:val="en-AU"/>
              </w:rPr>
              <w:t>unchanged</w:t>
            </w:r>
          </w:p>
        </w:tc>
      </w:tr>
      <w:tr w:rsidR="00A921E0" w:rsidRPr="00FB48BC" w14:paraId="6EA9F029" w14:textId="77777777" w:rsidTr="00214607">
        <w:trPr>
          <w:cantSplit/>
        </w:trPr>
        <w:tc>
          <w:tcPr>
            <w:tcW w:w="670" w:type="dxa"/>
            <w:tcMar>
              <w:top w:w="57" w:type="dxa"/>
              <w:left w:w="57" w:type="dxa"/>
              <w:bottom w:w="57" w:type="dxa"/>
            </w:tcMar>
          </w:tcPr>
          <w:p w14:paraId="6202DF41" w14:textId="77777777" w:rsidR="00A921E0" w:rsidRPr="00FB48BC" w:rsidRDefault="00A921E0" w:rsidP="00B73546">
            <w:pPr>
              <w:pStyle w:val="02Tabletext"/>
              <w:rPr>
                <w:b/>
                <w:highlight w:val="yellow"/>
                <w:lang w:val="en-AU"/>
              </w:rPr>
            </w:pPr>
            <w:r w:rsidRPr="008F4E1B">
              <w:t>38613</w:t>
            </w:r>
          </w:p>
        </w:tc>
        <w:tc>
          <w:tcPr>
            <w:tcW w:w="4774" w:type="dxa"/>
            <w:tcMar>
              <w:top w:w="57" w:type="dxa"/>
              <w:left w:w="57" w:type="dxa"/>
              <w:bottom w:w="57" w:type="dxa"/>
            </w:tcMar>
          </w:tcPr>
          <w:p w14:paraId="233BB820" w14:textId="77777777" w:rsidR="00A921E0" w:rsidRPr="00FB48BC" w:rsidRDefault="00A921E0" w:rsidP="00B73546">
            <w:pPr>
              <w:pStyle w:val="02Tabletext"/>
              <w:rPr>
                <w:highlight w:val="yellow"/>
                <w:shd w:val="clear" w:color="auto" w:fill="FFFFFF"/>
                <w:lang w:val="en-AU"/>
              </w:rPr>
            </w:pPr>
            <w:r w:rsidRPr="008F4E1B">
              <w:t>Intra-aortic balloon pump, removal of, with closure of artery by patch graft (Anaes.) (Assist.)</w:t>
            </w:r>
          </w:p>
        </w:tc>
        <w:tc>
          <w:tcPr>
            <w:tcW w:w="1701" w:type="dxa"/>
          </w:tcPr>
          <w:p w14:paraId="45137299" w14:textId="77777777" w:rsidR="00A921E0" w:rsidRPr="000F0129" w:rsidRDefault="00A921E0" w:rsidP="00A263BD">
            <w:pPr>
              <w:pStyle w:val="02Tabletext"/>
              <w:rPr>
                <w:lang w:val="en-AU"/>
              </w:rPr>
            </w:pPr>
            <w:r w:rsidRPr="000F0129">
              <w:rPr>
                <w:lang w:val="en-AU"/>
              </w:rPr>
              <w:t xml:space="preserve">48.5  </w:t>
            </w:r>
          </w:p>
        </w:tc>
        <w:tc>
          <w:tcPr>
            <w:tcW w:w="1417" w:type="dxa"/>
          </w:tcPr>
          <w:p w14:paraId="162042A8" w14:textId="77777777" w:rsidR="00A921E0" w:rsidRPr="00085F24" w:rsidRDefault="00A921E0" w:rsidP="00B73546">
            <w:pPr>
              <w:pStyle w:val="02Tabletext"/>
              <w:rPr>
                <w:shd w:val="clear" w:color="auto" w:fill="FFFFFF"/>
                <w:lang w:val="en-AU"/>
              </w:rPr>
            </w:pPr>
            <w:r w:rsidRPr="00C77A21">
              <w:rPr>
                <w:lang w:val="en-AU"/>
              </w:rPr>
              <w:t>delete</w:t>
            </w:r>
          </w:p>
        </w:tc>
      </w:tr>
      <w:tr w:rsidR="00A921E0" w:rsidRPr="00FB48BC" w14:paraId="522C8F85" w14:textId="77777777" w:rsidTr="00214607">
        <w:trPr>
          <w:cantSplit/>
        </w:trPr>
        <w:tc>
          <w:tcPr>
            <w:tcW w:w="670" w:type="dxa"/>
            <w:tcMar>
              <w:top w:w="57" w:type="dxa"/>
              <w:left w:w="57" w:type="dxa"/>
              <w:bottom w:w="57" w:type="dxa"/>
            </w:tcMar>
          </w:tcPr>
          <w:p w14:paraId="086F3987" w14:textId="77777777" w:rsidR="00A921E0" w:rsidRPr="00FB48BC" w:rsidRDefault="00A921E0" w:rsidP="00B73546">
            <w:pPr>
              <w:pStyle w:val="02Tabletext"/>
              <w:rPr>
                <w:b/>
                <w:highlight w:val="yellow"/>
                <w:lang w:val="en-AU"/>
              </w:rPr>
            </w:pPr>
            <w:r w:rsidRPr="008F4E1B">
              <w:t>38615</w:t>
            </w:r>
          </w:p>
        </w:tc>
        <w:tc>
          <w:tcPr>
            <w:tcW w:w="4774" w:type="dxa"/>
            <w:tcMar>
              <w:top w:w="57" w:type="dxa"/>
              <w:left w:w="57" w:type="dxa"/>
              <w:bottom w:w="57" w:type="dxa"/>
            </w:tcMar>
          </w:tcPr>
          <w:p w14:paraId="2DFEA16C" w14:textId="77777777" w:rsidR="00A921E0" w:rsidRPr="00FB48BC" w:rsidRDefault="00A921E0" w:rsidP="00B73546">
            <w:pPr>
              <w:pStyle w:val="02Tabletext"/>
              <w:rPr>
                <w:highlight w:val="yellow"/>
                <w:lang w:val="en-AU"/>
              </w:rPr>
            </w:pPr>
            <w:r w:rsidRPr="008F4E1B">
              <w:t>Insertion of a left or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t xml:space="preserve"> </w:t>
            </w:r>
            <w:r w:rsidRPr="008F4E1B">
              <w:t>assist device; or (b) acute post cardiotomy support for failure to wean from cardiopulmonary transplantation; or (c) cardio-respiratory support for acute cardiac failure which is likely to recover with short term support of less than 6 weeks; not being a service associated with the use of a ventricular assist device as destination therapy in the management of patients with heart failure who are not expected to be suitable candidates for cardiac transplantation (Anaes.) (Assist.)</w:t>
            </w:r>
          </w:p>
        </w:tc>
        <w:tc>
          <w:tcPr>
            <w:tcW w:w="1701" w:type="dxa"/>
          </w:tcPr>
          <w:p w14:paraId="1C837A9D" w14:textId="77777777" w:rsidR="00A921E0" w:rsidRPr="000F0129" w:rsidRDefault="00A921E0" w:rsidP="00A263BD">
            <w:pPr>
              <w:pStyle w:val="02Tabletext"/>
              <w:rPr>
                <w:lang w:val="en-AU"/>
              </w:rPr>
            </w:pPr>
            <w:r w:rsidRPr="000F0129">
              <w:rPr>
                <w:lang w:val="en-AU"/>
              </w:rPr>
              <w:t xml:space="preserve">53  </w:t>
            </w:r>
          </w:p>
        </w:tc>
        <w:tc>
          <w:tcPr>
            <w:tcW w:w="1417" w:type="dxa"/>
          </w:tcPr>
          <w:p w14:paraId="7B038C5C" w14:textId="77777777" w:rsidR="00A921E0" w:rsidRPr="00085F24" w:rsidRDefault="00A921E0" w:rsidP="00B73546">
            <w:pPr>
              <w:pStyle w:val="02Tabletext"/>
              <w:rPr>
                <w:lang w:val="en-AU"/>
              </w:rPr>
            </w:pPr>
            <w:r w:rsidRPr="00DC08B1">
              <w:rPr>
                <w:lang w:val="en-AU"/>
              </w:rPr>
              <w:t>unchanged</w:t>
            </w:r>
          </w:p>
        </w:tc>
      </w:tr>
      <w:tr w:rsidR="00A921E0" w:rsidRPr="00FB48BC" w14:paraId="7F3E9099" w14:textId="77777777" w:rsidTr="00214607">
        <w:trPr>
          <w:cantSplit/>
        </w:trPr>
        <w:tc>
          <w:tcPr>
            <w:tcW w:w="670" w:type="dxa"/>
            <w:tcMar>
              <w:top w:w="57" w:type="dxa"/>
              <w:left w:w="57" w:type="dxa"/>
              <w:bottom w:w="57" w:type="dxa"/>
            </w:tcMar>
          </w:tcPr>
          <w:p w14:paraId="128AC2F3" w14:textId="77777777" w:rsidR="00A921E0" w:rsidRPr="00FB48BC" w:rsidRDefault="00A921E0" w:rsidP="00B73546">
            <w:pPr>
              <w:pStyle w:val="02Tabletext"/>
              <w:rPr>
                <w:b/>
                <w:highlight w:val="yellow"/>
                <w:lang w:val="en-AU"/>
              </w:rPr>
            </w:pPr>
            <w:r w:rsidRPr="008F4E1B">
              <w:t>38618</w:t>
            </w:r>
          </w:p>
        </w:tc>
        <w:tc>
          <w:tcPr>
            <w:tcW w:w="4774" w:type="dxa"/>
            <w:tcMar>
              <w:top w:w="57" w:type="dxa"/>
              <w:left w:w="57" w:type="dxa"/>
              <w:bottom w:w="57" w:type="dxa"/>
            </w:tcMar>
          </w:tcPr>
          <w:p w14:paraId="7065B1C0" w14:textId="77777777" w:rsidR="00A921E0" w:rsidRPr="00FB48BC" w:rsidRDefault="00A921E0" w:rsidP="00B73546">
            <w:pPr>
              <w:pStyle w:val="02Tabletext"/>
              <w:rPr>
                <w:highlight w:val="yellow"/>
                <w:lang w:val="en-AU"/>
              </w:rPr>
            </w:pPr>
            <w:r w:rsidRPr="008F4E1B">
              <w:t>Insertion of a left and right ventricular assist device, for use as:(a) a bridge to cardiac transplantation in patients with refractory heart failure who are: (i) currently on a heart transplant waiting list, or (ii) expected to be suitable candidates for cardiac transplantation following a period of support on the ventricular</w:t>
            </w:r>
            <w:r>
              <w:t xml:space="preserve"> </w:t>
            </w:r>
            <w:r w:rsidRPr="008F4E1B">
              <w:t>assist device; or (b) acute post cardiotomy support for failure to wean from cardiopulmonary transplantation; or (c) cardio-respiratory support for acute cardiac failure which is likely to recover with short term support of less than 6 weeks; not being a service associated with the use of a ventricular assist device as destination therapy in the management of patients with heart failure who are not expected to be suitable candidates for cardiac transplantation (Anaes.) (Assist.)</w:t>
            </w:r>
          </w:p>
        </w:tc>
        <w:tc>
          <w:tcPr>
            <w:tcW w:w="1701" w:type="dxa"/>
          </w:tcPr>
          <w:p w14:paraId="08610BEA" w14:textId="77777777" w:rsidR="00A921E0" w:rsidRPr="000F0129" w:rsidRDefault="00A921E0" w:rsidP="00A263BD">
            <w:pPr>
              <w:pStyle w:val="02Tabletext"/>
              <w:rPr>
                <w:lang w:val="en-AU"/>
              </w:rPr>
            </w:pPr>
            <w:r w:rsidRPr="000F0129">
              <w:rPr>
                <w:lang w:val="en-AU"/>
              </w:rPr>
              <w:t xml:space="preserve">53  </w:t>
            </w:r>
          </w:p>
        </w:tc>
        <w:tc>
          <w:tcPr>
            <w:tcW w:w="1417" w:type="dxa"/>
          </w:tcPr>
          <w:p w14:paraId="0E12B88C" w14:textId="77777777" w:rsidR="00A921E0" w:rsidRPr="00085F24" w:rsidRDefault="00A921E0" w:rsidP="00B73546">
            <w:pPr>
              <w:pStyle w:val="02Tabletext"/>
              <w:rPr>
                <w:lang w:val="en-AU"/>
              </w:rPr>
            </w:pPr>
            <w:r w:rsidRPr="00E50E28">
              <w:rPr>
                <w:lang w:val="en-AU"/>
              </w:rPr>
              <w:t>unchanged</w:t>
            </w:r>
          </w:p>
        </w:tc>
      </w:tr>
      <w:tr w:rsidR="00A921E0" w:rsidRPr="00FB48BC" w14:paraId="7B5F9901" w14:textId="77777777" w:rsidTr="00214607">
        <w:trPr>
          <w:cantSplit/>
        </w:trPr>
        <w:tc>
          <w:tcPr>
            <w:tcW w:w="670" w:type="dxa"/>
            <w:tcMar>
              <w:top w:w="57" w:type="dxa"/>
              <w:left w:w="57" w:type="dxa"/>
              <w:bottom w:w="57" w:type="dxa"/>
            </w:tcMar>
          </w:tcPr>
          <w:p w14:paraId="1E3E3133" w14:textId="77777777" w:rsidR="00A921E0" w:rsidRPr="00FB48BC" w:rsidRDefault="00A921E0" w:rsidP="00B73546">
            <w:pPr>
              <w:pStyle w:val="02Tabletext"/>
              <w:rPr>
                <w:b/>
                <w:highlight w:val="yellow"/>
                <w:lang w:val="en-AU"/>
              </w:rPr>
            </w:pPr>
            <w:r w:rsidRPr="008F4E1B">
              <w:t>38621</w:t>
            </w:r>
          </w:p>
        </w:tc>
        <w:tc>
          <w:tcPr>
            <w:tcW w:w="4774" w:type="dxa"/>
            <w:tcMar>
              <w:top w:w="57" w:type="dxa"/>
              <w:left w:w="57" w:type="dxa"/>
              <w:bottom w:w="57" w:type="dxa"/>
            </w:tcMar>
          </w:tcPr>
          <w:p w14:paraId="52F22F7E" w14:textId="77777777" w:rsidR="00A921E0" w:rsidRPr="00FB48BC" w:rsidRDefault="00A921E0" w:rsidP="00B73546">
            <w:pPr>
              <w:pStyle w:val="02Tabletext"/>
              <w:rPr>
                <w:highlight w:val="yellow"/>
                <w:lang w:val="en-AU"/>
              </w:rPr>
            </w:pPr>
            <w:r w:rsidRPr="008F4E1B">
              <w:t>Left or right ventricular assist device, removal of, as an independent procedure (Anaes.) (Assist.)</w:t>
            </w:r>
          </w:p>
        </w:tc>
        <w:tc>
          <w:tcPr>
            <w:tcW w:w="1701" w:type="dxa"/>
          </w:tcPr>
          <w:p w14:paraId="3014D6EE" w14:textId="77777777" w:rsidR="00A921E0" w:rsidRPr="000F0129" w:rsidRDefault="00A921E0" w:rsidP="00A263BD">
            <w:pPr>
              <w:pStyle w:val="02Tabletext"/>
              <w:rPr>
                <w:lang w:val="en-AU"/>
              </w:rPr>
            </w:pPr>
            <w:r w:rsidRPr="000F0129">
              <w:rPr>
                <w:lang w:val="en-AU"/>
              </w:rPr>
              <w:t xml:space="preserve">53  </w:t>
            </w:r>
          </w:p>
        </w:tc>
        <w:tc>
          <w:tcPr>
            <w:tcW w:w="1417" w:type="dxa"/>
          </w:tcPr>
          <w:p w14:paraId="2A86405A" w14:textId="77777777" w:rsidR="00A921E0" w:rsidRPr="00085F24" w:rsidRDefault="00A921E0" w:rsidP="00B73546">
            <w:pPr>
              <w:pStyle w:val="02Tabletext"/>
              <w:rPr>
                <w:lang w:val="en-AU"/>
              </w:rPr>
            </w:pPr>
            <w:r w:rsidRPr="00E2432E">
              <w:rPr>
                <w:lang w:val="en-AU"/>
              </w:rPr>
              <w:t>unchanged</w:t>
            </w:r>
          </w:p>
        </w:tc>
      </w:tr>
      <w:tr w:rsidR="00A921E0" w:rsidRPr="00FB48BC" w14:paraId="3A059DB2" w14:textId="77777777" w:rsidTr="00214607">
        <w:trPr>
          <w:cantSplit/>
        </w:trPr>
        <w:tc>
          <w:tcPr>
            <w:tcW w:w="670" w:type="dxa"/>
            <w:tcMar>
              <w:top w:w="57" w:type="dxa"/>
              <w:left w:w="57" w:type="dxa"/>
              <w:bottom w:w="57" w:type="dxa"/>
            </w:tcMar>
          </w:tcPr>
          <w:p w14:paraId="1D7DB32D" w14:textId="77777777" w:rsidR="00A921E0" w:rsidRPr="00FB48BC" w:rsidRDefault="00A921E0" w:rsidP="00B73546">
            <w:pPr>
              <w:pStyle w:val="02Tabletext"/>
              <w:rPr>
                <w:highlight w:val="yellow"/>
                <w:lang w:val="en-AU"/>
              </w:rPr>
            </w:pPr>
            <w:r w:rsidRPr="008F4E1B">
              <w:t>38624</w:t>
            </w:r>
          </w:p>
        </w:tc>
        <w:tc>
          <w:tcPr>
            <w:tcW w:w="4774" w:type="dxa"/>
            <w:tcMar>
              <w:top w:w="57" w:type="dxa"/>
              <w:left w:w="57" w:type="dxa"/>
              <w:bottom w:w="57" w:type="dxa"/>
            </w:tcMar>
          </w:tcPr>
          <w:p w14:paraId="7A4F89E7" w14:textId="77777777" w:rsidR="00A921E0" w:rsidRPr="00FB48BC" w:rsidRDefault="00A921E0" w:rsidP="00B73546">
            <w:pPr>
              <w:pStyle w:val="02Tabletext"/>
              <w:rPr>
                <w:highlight w:val="yellow"/>
                <w:lang w:val="en-AU"/>
              </w:rPr>
            </w:pPr>
            <w:r w:rsidRPr="008F4E1B">
              <w:t>Left and right ventricular assist device, removal of, as an independent procedure (Anaes.) (Assist.)</w:t>
            </w:r>
          </w:p>
        </w:tc>
        <w:tc>
          <w:tcPr>
            <w:tcW w:w="1701" w:type="dxa"/>
          </w:tcPr>
          <w:p w14:paraId="586A6AD6" w14:textId="77777777" w:rsidR="00A921E0" w:rsidRPr="000F0129" w:rsidRDefault="00A921E0" w:rsidP="00A263BD">
            <w:pPr>
              <w:pStyle w:val="02Tabletext"/>
              <w:rPr>
                <w:lang w:val="en-AU"/>
              </w:rPr>
            </w:pPr>
            <w:r w:rsidRPr="000F0129">
              <w:rPr>
                <w:lang w:val="en-AU"/>
              </w:rPr>
              <w:t xml:space="preserve">53  </w:t>
            </w:r>
          </w:p>
        </w:tc>
        <w:tc>
          <w:tcPr>
            <w:tcW w:w="1417" w:type="dxa"/>
          </w:tcPr>
          <w:p w14:paraId="059180C4" w14:textId="77777777" w:rsidR="00A921E0" w:rsidRPr="00085F24" w:rsidRDefault="00A921E0" w:rsidP="00B73546">
            <w:pPr>
              <w:pStyle w:val="02Tabletext"/>
              <w:rPr>
                <w:lang w:val="en-AU"/>
              </w:rPr>
            </w:pPr>
            <w:r w:rsidRPr="00451907">
              <w:rPr>
                <w:lang w:val="en-AU"/>
              </w:rPr>
              <w:t>unchanged</w:t>
            </w:r>
          </w:p>
        </w:tc>
      </w:tr>
      <w:tr w:rsidR="00A921E0" w:rsidRPr="00FB48BC" w14:paraId="1F38F357" w14:textId="77777777" w:rsidTr="00214607">
        <w:trPr>
          <w:cantSplit/>
        </w:trPr>
        <w:tc>
          <w:tcPr>
            <w:tcW w:w="670" w:type="dxa"/>
            <w:tcMar>
              <w:top w:w="57" w:type="dxa"/>
              <w:left w:w="57" w:type="dxa"/>
              <w:bottom w:w="57" w:type="dxa"/>
            </w:tcMar>
          </w:tcPr>
          <w:p w14:paraId="047F7BE0" w14:textId="77777777" w:rsidR="00A921E0" w:rsidRPr="00FB48BC" w:rsidRDefault="00A921E0" w:rsidP="00B73546">
            <w:pPr>
              <w:pStyle w:val="02Tabletext"/>
              <w:rPr>
                <w:highlight w:val="yellow"/>
                <w:lang w:val="en-AU"/>
              </w:rPr>
            </w:pPr>
            <w:r w:rsidRPr="008F4E1B">
              <w:lastRenderedPageBreak/>
              <w:t>38627</w:t>
            </w:r>
          </w:p>
        </w:tc>
        <w:tc>
          <w:tcPr>
            <w:tcW w:w="4774" w:type="dxa"/>
            <w:tcMar>
              <w:top w:w="57" w:type="dxa"/>
              <w:left w:w="57" w:type="dxa"/>
              <w:bottom w:w="57" w:type="dxa"/>
            </w:tcMar>
          </w:tcPr>
          <w:p w14:paraId="29BFFB6C" w14:textId="77777777" w:rsidR="00A921E0" w:rsidRPr="00FB48BC" w:rsidRDefault="00A921E0" w:rsidP="00B73546">
            <w:pPr>
              <w:pStyle w:val="02Tabletext"/>
              <w:rPr>
                <w:highlight w:val="yellow"/>
                <w:lang w:val="en-AU"/>
              </w:rPr>
            </w:pPr>
            <w:r w:rsidRPr="008F4E1B">
              <w:t>Extra-corporeal membrane oxygenation, bypass or ventricular assist device cannulae, adjustment and re-positioning of, by open operation, in patients supported by these devices (Anaes.) (Assist.)</w:t>
            </w:r>
          </w:p>
        </w:tc>
        <w:tc>
          <w:tcPr>
            <w:tcW w:w="1701" w:type="dxa"/>
          </w:tcPr>
          <w:p w14:paraId="451D16CE" w14:textId="77777777" w:rsidR="00A921E0" w:rsidRPr="000F0129" w:rsidRDefault="00A921E0" w:rsidP="00A263BD">
            <w:pPr>
              <w:pStyle w:val="02Tabletext"/>
              <w:rPr>
                <w:shd w:val="clear" w:color="auto" w:fill="FFFFFF"/>
                <w:lang w:val="en-AU"/>
              </w:rPr>
            </w:pPr>
            <w:r w:rsidRPr="000F0129">
              <w:rPr>
                <w:lang w:val="en-AU"/>
              </w:rPr>
              <w:t xml:space="preserve">48.4 </w:t>
            </w:r>
          </w:p>
        </w:tc>
        <w:tc>
          <w:tcPr>
            <w:tcW w:w="1417" w:type="dxa"/>
          </w:tcPr>
          <w:p w14:paraId="0800BC00" w14:textId="77777777" w:rsidR="00A921E0" w:rsidRPr="00085F24" w:rsidRDefault="00A921E0" w:rsidP="00B73546">
            <w:pPr>
              <w:pStyle w:val="02Tabletext"/>
              <w:rPr>
                <w:shd w:val="clear" w:color="auto" w:fill="FFFFFF"/>
                <w:lang w:val="en-AU"/>
              </w:rPr>
            </w:pPr>
            <w:r w:rsidRPr="00AE4AA3">
              <w:rPr>
                <w:lang w:val="en-AU"/>
              </w:rPr>
              <w:t>unchanged</w:t>
            </w:r>
          </w:p>
        </w:tc>
      </w:tr>
      <w:tr w:rsidR="00A921E0" w:rsidRPr="00FB48BC" w14:paraId="6EF3BA1B" w14:textId="77777777" w:rsidTr="00214607">
        <w:trPr>
          <w:cantSplit/>
        </w:trPr>
        <w:tc>
          <w:tcPr>
            <w:tcW w:w="670" w:type="dxa"/>
            <w:tcMar>
              <w:top w:w="57" w:type="dxa"/>
              <w:left w:w="57" w:type="dxa"/>
              <w:bottom w:w="57" w:type="dxa"/>
            </w:tcMar>
          </w:tcPr>
          <w:p w14:paraId="66DC11F1" w14:textId="77777777" w:rsidR="00A921E0" w:rsidRPr="00FB48BC" w:rsidRDefault="00A921E0" w:rsidP="00B73546">
            <w:pPr>
              <w:pStyle w:val="02Tabletext"/>
              <w:rPr>
                <w:highlight w:val="yellow"/>
                <w:lang w:val="en-AU"/>
              </w:rPr>
            </w:pPr>
            <w:r w:rsidRPr="008F4E1B">
              <w:t>38637</w:t>
            </w:r>
          </w:p>
        </w:tc>
        <w:tc>
          <w:tcPr>
            <w:tcW w:w="4774" w:type="dxa"/>
            <w:tcMar>
              <w:top w:w="57" w:type="dxa"/>
              <w:left w:w="57" w:type="dxa"/>
              <w:bottom w:w="57" w:type="dxa"/>
            </w:tcMar>
          </w:tcPr>
          <w:p w14:paraId="23A93361" w14:textId="77777777" w:rsidR="00A921E0" w:rsidRPr="00FB48BC" w:rsidRDefault="00A921E0" w:rsidP="00B73546">
            <w:pPr>
              <w:pStyle w:val="02Tabletext"/>
              <w:rPr>
                <w:highlight w:val="yellow"/>
                <w:shd w:val="clear" w:color="auto" w:fill="FFFFFF"/>
                <w:lang w:val="en-AU"/>
              </w:rPr>
            </w:pPr>
            <w:r w:rsidRPr="008F4E1B">
              <w:t>Patent diseased coronary artery bypasses vein graft or grafts, dissection, disconnection and oversewing of (Anaes.) (Assist.)</w:t>
            </w:r>
          </w:p>
        </w:tc>
        <w:tc>
          <w:tcPr>
            <w:tcW w:w="1701" w:type="dxa"/>
          </w:tcPr>
          <w:p w14:paraId="2D24C823" w14:textId="77777777" w:rsidR="00A921E0" w:rsidRPr="000F0129" w:rsidRDefault="00A921E0" w:rsidP="00A263BD">
            <w:pPr>
              <w:pStyle w:val="02Tabletext"/>
              <w:rPr>
                <w:lang w:val="en-AU"/>
              </w:rPr>
            </w:pPr>
            <w:r w:rsidRPr="000F0129">
              <w:rPr>
                <w:lang w:val="en-AU"/>
              </w:rPr>
              <w:t xml:space="preserve">40  </w:t>
            </w:r>
          </w:p>
        </w:tc>
        <w:tc>
          <w:tcPr>
            <w:tcW w:w="1417" w:type="dxa"/>
          </w:tcPr>
          <w:p w14:paraId="771EAD85" w14:textId="77777777" w:rsidR="00A921E0" w:rsidRPr="00085F24" w:rsidRDefault="00A921E0" w:rsidP="00B73546">
            <w:pPr>
              <w:pStyle w:val="02Tabletext"/>
              <w:rPr>
                <w:shd w:val="clear" w:color="auto" w:fill="FFFFFF"/>
                <w:lang w:val="en-AU"/>
              </w:rPr>
            </w:pPr>
            <w:r w:rsidRPr="00480875">
              <w:rPr>
                <w:lang w:val="en-AU"/>
              </w:rPr>
              <w:t>unchanged</w:t>
            </w:r>
          </w:p>
        </w:tc>
      </w:tr>
      <w:tr w:rsidR="00A921E0" w:rsidRPr="00FB48BC" w14:paraId="60C2DF15" w14:textId="77777777" w:rsidTr="00214607">
        <w:trPr>
          <w:cantSplit/>
        </w:trPr>
        <w:tc>
          <w:tcPr>
            <w:tcW w:w="670" w:type="dxa"/>
            <w:tcMar>
              <w:top w:w="57" w:type="dxa"/>
              <w:left w:w="57" w:type="dxa"/>
              <w:bottom w:w="57" w:type="dxa"/>
            </w:tcMar>
          </w:tcPr>
          <w:p w14:paraId="17378224" w14:textId="77777777" w:rsidR="00A921E0" w:rsidRPr="00FB48BC" w:rsidRDefault="00A921E0" w:rsidP="00B73546">
            <w:pPr>
              <w:pStyle w:val="02Tabletext"/>
              <w:rPr>
                <w:highlight w:val="yellow"/>
                <w:lang w:val="en-AU"/>
              </w:rPr>
            </w:pPr>
            <w:r w:rsidRPr="008F4E1B">
              <w:t>38640</w:t>
            </w:r>
          </w:p>
        </w:tc>
        <w:tc>
          <w:tcPr>
            <w:tcW w:w="4774" w:type="dxa"/>
            <w:tcMar>
              <w:top w:w="57" w:type="dxa"/>
              <w:left w:w="57" w:type="dxa"/>
              <w:bottom w:w="57" w:type="dxa"/>
            </w:tcMar>
          </w:tcPr>
          <w:p w14:paraId="47885AF2" w14:textId="77777777" w:rsidR="00A921E0" w:rsidRPr="00FB48BC" w:rsidRDefault="00A921E0" w:rsidP="00B73546">
            <w:pPr>
              <w:pStyle w:val="02Tabletext"/>
              <w:rPr>
                <w:highlight w:val="yellow"/>
                <w:lang w:val="en-AU"/>
              </w:rPr>
            </w:pPr>
            <w:r w:rsidRPr="008F4E1B">
              <w:t>Re-operation via median sternotomy, for any procedure, including any divisions of adhesions where the time taken to divide the adhesions is 45 minutes or less (Anaes.) (Assist.)</w:t>
            </w:r>
          </w:p>
        </w:tc>
        <w:tc>
          <w:tcPr>
            <w:tcW w:w="1701" w:type="dxa"/>
          </w:tcPr>
          <w:p w14:paraId="5515D4C6" w14:textId="77777777" w:rsidR="00A921E0" w:rsidRPr="000F0129" w:rsidRDefault="00A921E0" w:rsidP="00A263BD">
            <w:pPr>
              <w:pStyle w:val="02Tabletext"/>
              <w:rPr>
                <w:lang w:val="en-AU"/>
              </w:rPr>
            </w:pPr>
            <w:r w:rsidRPr="00A263BD">
              <w:rPr>
                <w:lang w:val="en-AU"/>
              </w:rPr>
              <w:t xml:space="preserve">47.1 </w:t>
            </w:r>
            <w:r w:rsidRPr="000F0129">
              <w:rPr>
                <w:lang w:val="en-AU"/>
              </w:rPr>
              <w:t xml:space="preserve"> </w:t>
            </w:r>
          </w:p>
        </w:tc>
        <w:tc>
          <w:tcPr>
            <w:tcW w:w="1417" w:type="dxa"/>
          </w:tcPr>
          <w:p w14:paraId="4190881F" w14:textId="77777777" w:rsidR="00A921E0" w:rsidRPr="00085F24" w:rsidRDefault="00A921E0" w:rsidP="00B73546">
            <w:pPr>
              <w:pStyle w:val="02Tabletext"/>
              <w:rPr>
                <w:lang w:val="en-AU"/>
              </w:rPr>
            </w:pPr>
            <w:r w:rsidRPr="009D4103">
              <w:rPr>
                <w:lang w:val="en-AU"/>
              </w:rPr>
              <w:t>change</w:t>
            </w:r>
          </w:p>
        </w:tc>
      </w:tr>
      <w:tr w:rsidR="00A921E0" w:rsidRPr="00FB48BC" w14:paraId="7E710915" w14:textId="77777777" w:rsidTr="00214607">
        <w:trPr>
          <w:cantSplit/>
        </w:trPr>
        <w:tc>
          <w:tcPr>
            <w:tcW w:w="670" w:type="dxa"/>
            <w:tcMar>
              <w:top w:w="57" w:type="dxa"/>
              <w:left w:w="57" w:type="dxa"/>
              <w:bottom w:w="57" w:type="dxa"/>
            </w:tcMar>
          </w:tcPr>
          <w:p w14:paraId="2EF50FF5" w14:textId="77777777" w:rsidR="00A921E0" w:rsidRPr="00FB48BC" w:rsidRDefault="00A921E0" w:rsidP="00B73546">
            <w:pPr>
              <w:pStyle w:val="02Tabletext"/>
              <w:rPr>
                <w:highlight w:val="yellow"/>
                <w:lang w:val="en-AU"/>
              </w:rPr>
            </w:pPr>
            <w:r w:rsidRPr="008F4E1B">
              <w:t>38643</w:t>
            </w:r>
          </w:p>
        </w:tc>
        <w:tc>
          <w:tcPr>
            <w:tcW w:w="4774" w:type="dxa"/>
            <w:tcMar>
              <w:top w:w="57" w:type="dxa"/>
              <w:left w:w="57" w:type="dxa"/>
              <w:bottom w:w="57" w:type="dxa"/>
            </w:tcMar>
          </w:tcPr>
          <w:p w14:paraId="0A71EFFE" w14:textId="77777777" w:rsidR="00A921E0" w:rsidRPr="00FB48BC" w:rsidRDefault="00A921E0" w:rsidP="00B73546">
            <w:pPr>
              <w:pStyle w:val="02Tabletext"/>
              <w:rPr>
                <w:highlight w:val="yellow"/>
                <w:lang w:val="en-AU"/>
              </w:rPr>
            </w:pPr>
            <w:r w:rsidRPr="008F4E1B">
              <w:t>Thoracotomy or sternotomy involving division of adhesions where the time taken to divide the adhesions exceeds 45 minutes (Anaes.) (Assist.)</w:t>
            </w:r>
          </w:p>
        </w:tc>
        <w:tc>
          <w:tcPr>
            <w:tcW w:w="1701" w:type="dxa"/>
          </w:tcPr>
          <w:p w14:paraId="50108969" w14:textId="77777777" w:rsidR="00A921E0" w:rsidRPr="000F0129" w:rsidRDefault="00A921E0" w:rsidP="00A263BD">
            <w:pPr>
              <w:pStyle w:val="02Tabletext"/>
              <w:rPr>
                <w:lang w:val="en-AU"/>
              </w:rPr>
            </w:pPr>
            <w:r w:rsidRPr="000F0129">
              <w:rPr>
                <w:lang w:val="en-AU"/>
              </w:rPr>
              <w:t xml:space="preserve">47.1  </w:t>
            </w:r>
          </w:p>
        </w:tc>
        <w:tc>
          <w:tcPr>
            <w:tcW w:w="1417" w:type="dxa"/>
          </w:tcPr>
          <w:p w14:paraId="25746C72" w14:textId="77777777" w:rsidR="00A921E0" w:rsidRPr="00085F24" w:rsidRDefault="00A921E0" w:rsidP="00B73546">
            <w:pPr>
              <w:pStyle w:val="02Tabletext"/>
              <w:rPr>
                <w:lang w:val="en-AU"/>
              </w:rPr>
            </w:pPr>
            <w:r w:rsidRPr="00A3125E">
              <w:rPr>
                <w:lang w:val="en-AU"/>
              </w:rPr>
              <w:t>change</w:t>
            </w:r>
          </w:p>
        </w:tc>
      </w:tr>
      <w:tr w:rsidR="00A921E0" w:rsidRPr="00FB48BC" w14:paraId="7F842F3F" w14:textId="77777777" w:rsidTr="00214607">
        <w:trPr>
          <w:cantSplit/>
        </w:trPr>
        <w:tc>
          <w:tcPr>
            <w:tcW w:w="670" w:type="dxa"/>
            <w:tcMar>
              <w:top w:w="57" w:type="dxa"/>
              <w:left w:w="57" w:type="dxa"/>
              <w:bottom w:w="57" w:type="dxa"/>
            </w:tcMar>
          </w:tcPr>
          <w:p w14:paraId="51766942" w14:textId="77777777" w:rsidR="00A921E0" w:rsidRPr="00FB48BC" w:rsidRDefault="00A921E0" w:rsidP="00B73546">
            <w:pPr>
              <w:pStyle w:val="02Tabletext"/>
              <w:rPr>
                <w:b/>
                <w:highlight w:val="yellow"/>
                <w:lang w:val="en-AU"/>
              </w:rPr>
            </w:pPr>
            <w:r w:rsidRPr="008F4E1B">
              <w:t>38647</w:t>
            </w:r>
          </w:p>
        </w:tc>
        <w:tc>
          <w:tcPr>
            <w:tcW w:w="4774" w:type="dxa"/>
            <w:tcMar>
              <w:top w:w="57" w:type="dxa"/>
              <w:left w:w="57" w:type="dxa"/>
              <w:bottom w:w="57" w:type="dxa"/>
            </w:tcMar>
          </w:tcPr>
          <w:p w14:paraId="46B0E1EB" w14:textId="77777777" w:rsidR="00A921E0" w:rsidRPr="00FB48BC" w:rsidRDefault="00A921E0" w:rsidP="00B73546">
            <w:pPr>
              <w:pStyle w:val="02Tabletext"/>
              <w:rPr>
                <w:highlight w:val="yellow"/>
                <w:lang w:val="en-AU"/>
              </w:rPr>
            </w:pPr>
            <w:r w:rsidRPr="008F4E1B">
              <w:t>Thoracotomy or sternotomy involving division of extensive adhesions where the time taken to divide the adhesions exceeds 2 hours (Anaes.) (Assist.)</w:t>
            </w:r>
          </w:p>
        </w:tc>
        <w:tc>
          <w:tcPr>
            <w:tcW w:w="1701" w:type="dxa"/>
          </w:tcPr>
          <w:p w14:paraId="0AD7BF27" w14:textId="77777777" w:rsidR="00A921E0" w:rsidRPr="000F0129" w:rsidRDefault="00A921E0" w:rsidP="00A263BD">
            <w:pPr>
              <w:pStyle w:val="02Tabletext"/>
              <w:rPr>
                <w:shd w:val="clear" w:color="auto" w:fill="FFFFFF"/>
                <w:lang w:val="en-AU"/>
              </w:rPr>
            </w:pPr>
            <w:r w:rsidRPr="000F0129">
              <w:rPr>
                <w:lang w:val="en-AU"/>
              </w:rPr>
              <w:t xml:space="preserve">47.1  </w:t>
            </w:r>
          </w:p>
        </w:tc>
        <w:tc>
          <w:tcPr>
            <w:tcW w:w="1417" w:type="dxa"/>
          </w:tcPr>
          <w:p w14:paraId="11CCF949" w14:textId="77777777" w:rsidR="00A921E0" w:rsidRPr="00085F24" w:rsidRDefault="00A921E0" w:rsidP="00B73546">
            <w:pPr>
              <w:pStyle w:val="02Tabletext"/>
              <w:rPr>
                <w:lang w:val="en-AU"/>
              </w:rPr>
            </w:pPr>
            <w:r w:rsidRPr="007A4B39">
              <w:rPr>
                <w:lang w:val="en-AU"/>
              </w:rPr>
              <w:t>change</w:t>
            </w:r>
          </w:p>
        </w:tc>
      </w:tr>
      <w:tr w:rsidR="00A921E0" w:rsidRPr="00FB48BC" w14:paraId="2B444C7F" w14:textId="77777777" w:rsidTr="00214607">
        <w:trPr>
          <w:cantSplit/>
        </w:trPr>
        <w:tc>
          <w:tcPr>
            <w:tcW w:w="670" w:type="dxa"/>
            <w:tcMar>
              <w:top w:w="57" w:type="dxa"/>
              <w:left w:w="57" w:type="dxa"/>
              <w:bottom w:w="57" w:type="dxa"/>
            </w:tcMar>
          </w:tcPr>
          <w:p w14:paraId="0D1579E7" w14:textId="77777777" w:rsidR="00A921E0" w:rsidRPr="00FB48BC" w:rsidRDefault="00A921E0" w:rsidP="00B73546">
            <w:pPr>
              <w:pStyle w:val="02Tabletext"/>
              <w:rPr>
                <w:b/>
                <w:highlight w:val="yellow"/>
                <w:lang w:val="en-AU"/>
              </w:rPr>
            </w:pPr>
            <w:r w:rsidRPr="008F4E1B">
              <w:t>38650</w:t>
            </w:r>
          </w:p>
        </w:tc>
        <w:tc>
          <w:tcPr>
            <w:tcW w:w="4774" w:type="dxa"/>
            <w:tcMar>
              <w:top w:w="57" w:type="dxa"/>
              <w:left w:w="57" w:type="dxa"/>
              <w:bottom w:w="57" w:type="dxa"/>
            </w:tcMar>
          </w:tcPr>
          <w:p w14:paraId="0BF249B2" w14:textId="77777777" w:rsidR="00A921E0" w:rsidRPr="00FB48BC" w:rsidRDefault="00A921E0" w:rsidP="00B73546">
            <w:pPr>
              <w:pStyle w:val="02Tabletext"/>
              <w:rPr>
                <w:highlight w:val="yellow"/>
                <w:shd w:val="clear" w:color="auto" w:fill="FFFFFF"/>
                <w:lang w:val="en-AU"/>
              </w:rPr>
            </w:pPr>
            <w:r w:rsidRPr="008F4E1B">
              <w:t>Myomectomy or myotomy for hypertrophic obstructive cardiomyopathy (Anaes.) (Assist.)</w:t>
            </w:r>
          </w:p>
        </w:tc>
        <w:tc>
          <w:tcPr>
            <w:tcW w:w="1701" w:type="dxa"/>
          </w:tcPr>
          <w:p w14:paraId="6901DCAC" w14:textId="77777777" w:rsidR="00A921E0" w:rsidRPr="000F0129" w:rsidRDefault="00A921E0" w:rsidP="00A263BD">
            <w:pPr>
              <w:pStyle w:val="02Tabletext"/>
              <w:rPr>
                <w:lang w:val="en-AU"/>
              </w:rPr>
            </w:pPr>
            <w:r w:rsidRPr="000F0129">
              <w:rPr>
                <w:lang w:val="en-AU"/>
              </w:rPr>
              <w:t xml:space="preserve">65.1  </w:t>
            </w:r>
          </w:p>
        </w:tc>
        <w:tc>
          <w:tcPr>
            <w:tcW w:w="1417" w:type="dxa"/>
          </w:tcPr>
          <w:p w14:paraId="077B965E" w14:textId="77777777" w:rsidR="00A921E0" w:rsidRPr="00085F24" w:rsidRDefault="00A921E0" w:rsidP="00B73546">
            <w:pPr>
              <w:pStyle w:val="02Tabletext"/>
              <w:rPr>
                <w:shd w:val="clear" w:color="auto" w:fill="FFFFFF"/>
                <w:lang w:val="en-AU"/>
              </w:rPr>
            </w:pPr>
            <w:r w:rsidRPr="00DC2946">
              <w:rPr>
                <w:lang w:val="en-AU"/>
              </w:rPr>
              <w:t>change</w:t>
            </w:r>
          </w:p>
        </w:tc>
      </w:tr>
      <w:tr w:rsidR="00A921E0" w:rsidRPr="00FB48BC" w14:paraId="1D6F94D5" w14:textId="77777777" w:rsidTr="00214607">
        <w:trPr>
          <w:cantSplit/>
        </w:trPr>
        <w:tc>
          <w:tcPr>
            <w:tcW w:w="670" w:type="dxa"/>
            <w:tcMar>
              <w:top w:w="57" w:type="dxa"/>
              <w:left w:w="57" w:type="dxa"/>
              <w:bottom w:w="57" w:type="dxa"/>
            </w:tcMar>
          </w:tcPr>
          <w:p w14:paraId="76376E63" w14:textId="77777777" w:rsidR="00A921E0" w:rsidRPr="00FB48BC" w:rsidRDefault="00A921E0" w:rsidP="00B73546">
            <w:pPr>
              <w:pStyle w:val="02Tabletext"/>
              <w:rPr>
                <w:b/>
                <w:highlight w:val="yellow"/>
                <w:lang w:val="en-AU"/>
              </w:rPr>
            </w:pPr>
            <w:r w:rsidRPr="008F4E1B">
              <w:t>38653</w:t>
            </w:r>
          </w:p>
        </w:tc>
        <w:tc>
          <w:tcPr>
            <w:tcW w:w="4774" w:type="dxa"/>
            <w:tcMar>
              <w:top w:w="57" w:type="dxa"/>
              <w:left w:w="57" w:type="dxa"/>
              <w:bottom w:w="57" w:type="dxa"/>
            </w:tcMar>
          </w:tcPr>
          <w:p w14:paraId="4792CC64" w14:textId="77777777" w:rsidR="00A921E0" w:rsidRPr="00FB48BC" w:rsidRDefault="00A921E0" w:rsidP="00B73546">
            <w:pPr>
              <w:pStyle w:val="02Tabletext"/>
              <w:rPr>
                <w:highlight w:val="yellow"/>
                <w:lang w:val="en-AU"/>
              </w:rPr>
            </w:pPr>
            <w:r w:rsidRPr="008F4E1B">
              <w:t>Open heart surgery, not being a service to which another item in this Group applies (Anaes.) (Assist.)</w:t>
            </w:r>
          </w:p>
        </w:tc>
        <w:tc>
          <w:tcPr>
            <w:tcW w:w="1701" w:type="dxa"/>
          </w:tcPr>
          <w:p w14:paraId="65B7FF0E" w14:textId="77777777" w:rsidR="00A921E0" w:rsidRPr="000F0129" w:rsidRDefault="00A921E0" w:rsidP="00A263BD">
            <w:pPr>
              <w:pStyle w:val="02Tabletext"/>
              <w:rPr>
                <w:lang w:val="en-AU"/>
              </w:rPr>
            </w:pPr>
            <w:r w:rsidRPr="000F0129">
              <w:rPr>
                <w:lang w:val="en-AU"/>
              </w:rPr>
              <w:t xml:space="preserve">65.2  </w:t>
            </w:r>
          </w:p>
        </w:tc>
        <w:tc>
          <w:tcPr>
            <w:tcW w:w="1417" w:type="dxa"/>
          </w:tcPr>
          <w:p w14:paraId="5EC0970C" w14:textId="77777777" w:rsidR="00A921E0" w:rsidRPr="00085F24" w:rsidRDefault="00A921E0" w:rsidP="00B73546">
            <w:pPr>
              <w:pStyle w:val="02Tabletext"/>
              <w:rPr>
                <w:lang w:val="en-AU"/>
              </w:rPr>
            </w:pPr>
            <w:r w:rsidRPr="005600B3">
              <w:rPr>
                <w:lang w:val="en-AU"/>
              </w:rPr>
              <w:t>unchanged</w:t>
            </w:r>
          </w:p>
        </w:tc>
      </w:tr>
      <w:tr w:rsidR="00A921E0" w:rsidRPr="00FB48BC" w14:paraId="5CCA7EB5" w14:textId="77777777" w:rsidTr="00214607">
        <w:trPr>
          <w:cantSplit/>
        </w:trPr>
        <w:tc>
          <w:tcPr>
            <w:tcW w:w="670" w:type="dxa"/>
            <w:tcMar>
              <w:top w:w="57" w:type="dxa"/>
              <w:left w:w="57" w:type="dxa"/>
              <w:bottom w:w="57" w:type="dxa"/>
            </w:tcMar>
          </w:tcPr>
          <w:p w14:paraId="5CAD7150" w14:textId="77777777" w:rsidR="00A921E0" w:rsidRPr="00FB48BC" w:rsidRDefault="00A921E0" w:rsidP="00B73546">
            <w:pPr>
              <w:pStyle w:val="02Tabletext"/>
              <w:rPr>
                <w:b/>
                <w:highlight w:val="yellow"/>
                <w:lang w:val="en-AU"/>
              </w:rPr>
            </w:pPr>
            <w:r w:rsidRPr="008F4E1B">
              <w:t>38654</w:t>
            </w:r>
          </w:p>
        </w:tc>
        <w:tc>
          <w:tcPr>
            <w:tcW w:w="4774" w:type="dxa"/>
            <w:tcMar>
              <w:top w:w="57" w:type="dxa"/>
              <w:left w:w="57" w:type="dxa"/>
              <w:bottom w:w="57" w:type="dxa"/>
            </w:tcMar>
          </w:tcPr>
          <w:p w14:paraId="04E10446" w14:textId="77777777" w:rsidR="00A921E0" w:rsidRPr="00FB48BC" w:rsidRDefault="00A921E0" w:rsidP="00B73546">
            <w:pPr>
              <w:pStyle w:val="02Tabletext"/>
              <w:rPr>
                <w:highlight w:val="yellow"/>
                <w:lang w:val="en-AU"/>
              </w:rPr>
            </w:pPr>
            <w:r w:rsidRPr="008F4E1B">
              <w:t>Permanent left ventricular electrode, insertion, removal or replacement of via open thoracotomy, for the purpose of cardiac resynchronisation therapy, for a patient who:(a) has:(i) moderate to severe chronic heart failure (new york heart association (nyha) class iii or iv) despite optimised medical therapy; and (ii) sinus rhythm; and (iii) a left ventricular ejection fraction of less than or equal to 35%; and (iv) a qrs duration greater than or equal to 120 ms; or(b) has:(i) mild chronic heart failure (new york heart association (nyha) class ii) despite optimised medical therapy; and (ii) sinus rhythm; and (iii) a left ventricular ejection fraction of less than or equal to 35%; and (iv) a qrs duration greater than or equal to 150 ms; or (c) satisfied the requirements mentioned in paragraph (a) or (b) immediately before the insertion of a cardiac resynchronisation therapy device and transvenous left ventricle electrode (Anaes.) (Assist.)</w:t>
            </w:r>
          </w:p>
        </w:tc>
        <w:tc>
          <w:tcPr>
            <w:tcW w:w="1701" w:type="dxa"/>
          </w:tcPr>
          <w:p w14:paraId="476DAEB9" w14:textId="77777777" w:rsidR="00A921E0" w:rsidRPr="000F0129" w:rsidRDefault="00A921E0" w:rsidP="00A263BD">
            <w:pPr>
              <w:pStyle w:val="02Tabletext"/>
              <w:rPr>
                <w:lang w:val="en-AU"/>
              </w:rPr>
            </w:pPr>
            <w:r w:rsidRPr="000F0129">
              <w:rPr>
                <w:lang w:val="en-AU"/>
              </w:rPr>
              <w:t xml:space="preserve">28.3  </w:t>
            </w:r>
          </w:p>
        </w:tc>
        <w:tc>
          <w:tcPr>
            <w:tcW w:w="1417" w:type="dxa"/>
          </w:tcPr>
          <w:p w14:paraId="55D4B903" w14:textId="77777777" w:rsidR="00A921E0" w:rsidRPr="00085F24" w:rsidRDefault="00A921E0" w:rsidP="00B73546">
            <w:pPr>
              <w:pStyle w:val="02Tabletext"/>
              <w:rPr>
                <w:shd w:val="clear" w:color="auto" w:fill="FFFFFF"/>
                <w:lang w:val="en-AU"/>
              </w:rPr>
            </w:pPr>
            <w:r w:rsidRPr="009C12E9">
              <w:rPr>
                <w:lang w:val="en-AU"/>
              </w:rPr>
              <w:t>change</w:t>
            </w:r>
          </w:p>
        </w:tc>
      </w:tr>
      <w:tr w:rsidR="00A921E0" w:rsidRPr="00FB48BC" w14:paraId="10D7C95E" w14:textId="77777777" w:rsidTr="00214607">
        <w:trPr>
          <w:cantSplit/>
        </w:trPr>
        <w:tc>
          <w:tcPr>
            <w:tcW w:w="670" w:type="dxa"/>
            <w:tcMar>
              <w:top w:w="57" w:type="dxa"/>
              <w:left w:w="57" w:type="dxa"/>
              <w:bottom w:w="57" w:type="dxa"/>
            </w:tcMar>
          </w:tcPr>
          <w:p w14:paraId="5F6BBEB1" w14:textId="77777777" w:rsidR="00A921E0" w:rsidRPr="00FB48BC" w:rsidRDefault="00A921E0" w:rsidP="00B73546">
            <w:pPr>
              <w:pStyle w:val="02Tabletext"/>
              <w:rPr>
                <w:b/>
                <w:highlight w:val="yellow"/>
                <w:lang w:val="en-AU"/>
              </w:rPr>
            </w:pPr>
            <w:r w:rsidRPr="008F4E1B">
              <w:t>38656</w:t>
            </w:r>
          </w:p>
        </w:tc>
        <w:tc>
          <w:tcPr>
            <w:tcW w:w="4774" w:type="dxa"/>
            <w:tcMar>
              <w:top w:w="57" w:type="dxa"/>
              <w:left w:w="57" w:type="dxa"/>
              <w:bottom w:w="57" w:type="dxa"/>
            </w:tcMar>
          </w:tcPr>
          <w:p w14:paraId="437F7D71" w14:textId="77777777" w:rsidR="00A921E0" w:rsidRPr="00FB48BC" w:rsidRDefault="00A921E0" w:rsidP="00B73546">
            <w:pPr>
              <w:pStyle w:val="02Tabletext"/>
              <w:rPr>
                <w:highlight w:val="yellow"/>
                <w:lang w:val="en-AU"/>
              </w:rPr>
            </w:pPr>
            <w:r w:rsidRPr="008F4E1B">
              <w:t>Thoracotomy or median sternotomy for post-operative bleeding (Anaes.) (Assist.)</w:t>
            </w:r>
          </w:p>
        </w:tc>
        <w:tc>
          <w:tcPr>
            <w:tcW w:w="1701" w:type="dxa"/>
          </w:tcPr>
          <w:p w14:paraId="0CFC3C88" w14:textId="77777777" w:rsidR="00A921E0" w:rsidRPr="000F0129" w:rsidRDefault="00A921E0" w:rsidP="00A263BD">
            <w:pPr>
              <w:pStyle w:val="02Tabletext"/>
              <w:rPr>
                <w:lang w:val="en-AU"/>
              </w:rPr>
            </w:pPr>
            <w:r w:rsidRPr="000F0129">
              <w:rPr>
                <w:lang w:val="en-AU"/>
              </w:rPr>
              <w:t xml:space="preserve">47.2  </w:t>
            </w:r>
          </w:p>
        </w:tc>
        <w:tc>
          <w:tcPr>
            <w:tcW w:w="1417" w:type="dxa"/>
          </w:tcPr>
          <w:p w14:paraId="43AAF723" w14:textId="77777777" w:rsidR="00A921E0" w:rsidRPr="00085F24" w:rsidRDefault="00A921E0" w:rsidP="00B73546">
            <w:pPr>
              <w:pStyle w:val="02Tabletext"/>
              <w:rPr>
                <w:lang w:val="en-AU"/>
              </w:rPr>
            </w:pPr>
            <w:r w:rsidRPr="00E17EBC">
              <w:rPr>
                <w:lang w:val="en-AU"/>
              </w:rPr>
              <w:t>unchanged</w:t>
            </w:r>
          </w:p>
        </w:tc>
      </w:tr>
      <w:tr w:rsidR="00A921E0" w:rsidRPr="00FB48BC" w14:paraId="56B78C30" w14:textId="77777777" w:rsidTr="00214607">
        <w:trPr>
          <w:cantSplit/>
        </w:trPr>
        <w:tc>
          <w:tcPr>
            <w:tcW w:w="670" w:type="dxa"/>
            <w:tcMar>
              <w:top w:w="57" w:type="dxa"/>
              <w:left w:w="57" w:type="dxa"/>
              <w:bottom w:w="57" w:type="dxa"/>
            </w:tcMar>
          </w:tcPr>
          <w:p w14:paraId="4154D1D9" w14:textId="77777777" w:rsidR="00A921E0" w:rsidRPr="00FB48BC" w:rsidRDefault="00A921E0" w:rsidP="00B73546">
            <w:pPr>
              <w:pStyle w:val="02Tabletext"/>
              <w:rPr>
                <w:highlight w:val="yellow"/>
                <w:lang w:val="en-AU"/>
              </w:rPr>
            </w:pPr>
            <w:r w:rsidRPr="008F4E1B">
              <w:t>38670</w:t>
            </w:r>
          </w:p>
        </w:tc>
        <w:tc>
          <w:tcPr>
            <w:tcW w:w="4774" w:type="dxa"/>
            <w:tcMar>
              <w:top w:w="57" w:type="dxa"/>
              <w:left w:w="57" w:type="dxa"/>
              <w:bottom w:w="57" w:type="dxa"/>
            </w:tcMar>
          </w:tcPr>
          <w:p w14:paraId="6E033C3C" w14:textId="77777777" w:rsidR="00A921E0" w:rsidRPr="00FB48BC" w:rsidRDefault="00A921E0" w:rsidP="00B73546">
            <w:pPr>
              <w:pStyle w:val="02Tabletext"/>
              <w:rPr>
                <w:highlight w:val="yellow"/>
                <w:lang w:val="en-AU"/>
              </w:rPr>
            </w:pPr>
            <w:r w:rsidRPr="008F4E1B">
              <w:t>Cardiac tumour, excision of, involving the wall of the artrium or inter-atrial septum, without patch or conduit reconstruction (Anaes.) (Assist.)</w:t>
            </w:r>
          </w:p>
        </w:tc>
        <w:tc>
          <w:tcPr>
            <w:tcW w:w="1701" w:type="dxa"/>
          </w:tcPr>
          <w:p w14:paraId="0D2AB1CD" w14:textId="77777777" w:rsidR="00A921E0" w:rsidRPr="000F0129" w:rsidRDefault="00A921E0" w:rsidP="00A263BD">
            <w:pPr>
              <w:pStyle w:val="02Tabletext"/>
              <w:rPr>
                <w:lang w:val="en-AU"/>
              </w:rPr>
            </w:pPr>
            <w:r w:rsidRPr="000F0129">
              <w:rPr>
                <w:lang w:val="en-AU"/>
              </w:rPr>
              <w:t xml:space="preserve">51  </w:t>
            </w:r>
          </w:p>
        </w:tc>
        <w:tc>
          <w:tcPr>
            <w:tcW w:w="1417" w:type="dxa"/>
          </w:tcPr>
          <w:p w14:paraId="39F3BD72" w14:textId="77777777" w:rsidR="00A921E0" w:rsidRPr="00085F24" w:rsidRDefault="00A921E0" w:rsidP="00B73546">
            <w:pPr>
              <w:pStyle w:val="02Tabletext"/>
              <w:rPr>
                <w:lang w:val="en-AU"/>
              </w:rPr>
            </w:pPr>
            <w:r w:rsidRPr="006D7E95">
              <w:rPr>
                <w:lang w:val="en-AU"/>
              </w:rPr>
              <w:t>unchanged</w:t>
            </w:r>
          </w:p>
        </w:tc>
      </w:tr>
      <w:tr w:rsidR="00A921E0" w:rsidRPr="00FB48BC" w14:paraId="6E047130" w14:textId="77777777" w:rsidTr="00214607">
        <w:trPr>
          <w:cantSplit/>
        </w:trPr>
        <w:tc>
          <w:tcPr>
            <w:tcW w:w="670" w:type="dxa"/>
            <w:tcMar>
              <w:top w:w="57" w:type="dxa"/>
              <w:left w:w="57" w:type="dxa"/>
              <w:bottom w:w="57" w:type="dxa"/>
            </w:tcMar>
          </w:tcPr>
          <w:p w14:paraId="5A89FC1B" w14:textId="77777777" w:rsidR="00A921E0" w:rsidRPr="00FB48BC" w:rsidRDefault="00A921E0" w:rsidP="00B73546">
            <w:pPr>
              <w:pStyle w:val="02Tabletext"/>
              <w:rPr>
                <w:highlight w:val="yellow"/>
                <w:lang w:val="en-AU"/>
              </w:rPr>
            </w:pPr>
            <w:r w:rsidRPr="008F4E1B">
              <w:t>38673</w:t>
            </w:r>
          </w:p>
        </w:tc>
        <w:tc>
          <w:tcPr>
            <w:tcW w:w="4774" w:type="dxa"/>
            <w:tcMar>
              <w:top w:w="57" w:type="dxa"/>
              <w:left w:w="57" w:type="dxa"/>
              <w:bottom w:w="57" w:type="dxa"/>
            </w:tcMar>
          </w:tcPr>
          <w:p w14:paraId="7A997C82" w14:textId="77777777" w:rsidR="00A921E0" w:rsidRPr="00FB48BC" w:rsidRDefault="00A921E0" w:rsidP="00B73546">
            <w:pPr>
              <w:pStyle w:val="02Tabletext"/>
              <w:rPr>
                <w:highlight w:val="yellow"/>
                <w:lang w:val="en-AU"/>
              </w:rPr>
            </w:pPr>
            <w:r w:rsidRPr="008F4E1B">
              <w:t>Cardiac tumour, excision of, involving the wall of the atrium or inter-atrial septum, requiring reconstruction with patch or conduit (Anaes.) (Assist.)</w:t>
            </w:r>
          </w:p>
        </w:tc>
        <w:tc>
          <w:tcPr>
            <w:tcW w:w="1701" w:type="dxa"/>
          </w:tcPr>
          <w:p w14:paraId="6D4A8C39" w14:textId="77777777" w:rsidR="00A921E0" w:rsidRPr="000F0129" w:rsidRDefault="00A921E0" w:rsidP="00A263BD">
            <w:pPr>
              <w:pStyle w:val="02Tabletext"/>
              <w:rPr>
                <w:shd w:val="clear" w:color="auto" w:fill="FFFFFF"/>
                <w:lang w:val="en-AU"/>
              </w:rPr>
            </w:pPr>
            <w:r w:rsidRPr="000F0129">
              <w:rPr>
                <w:lang w:val="en-AU"/>
              </w:rPr>
              <w:t xml:space="preserve">51  </w:t>
            </w:r>
          </w:p>
        </w:tc>
        <w:tc>
          <w:tcPr>
            <w:tcW w:w="1417" w:type="dxa"/>
          </w:tcPr>
          <w:p w14:paraId="5FF2506E" w14:textId="77777777" w:rsidR="00A921E0" w:rsidRPr="00085F24" w:rsidRDefault="00A921E0" w:rsidP="00B73546">
            <w:pPr>
              <w:pStyle w:val="02Tabletext"/>
              <w:rPr>
                <w:lang w:val="en-AU"/>
              </w:rPr>
            </w:pPr>
            <w:r w:rsidRPr="00D032C1">
              <w:rPr>
                <w:lang w:val="en-AU"/>
              </w:rPr>
              <w:t>unchanged</w:t>
            </w:r>
          </w:p>
        </w:tc>
      </w:tr>
      <w:tr w:rsidR="00A921E0" w:rsidRPr="00FB48BC" w14:paraId="33D719FA" w14:textId="77777777" w:rsidTr="00214607">
        <w:trPr>
          <w:cantSplit/>
        </w:trPr>
        <w:tc>
          <w:tcPr>
            <w:tcW w:w="670" w:type="dxa"/>
            <w:tcMar>
              <w:top w:w="57" w:type="dxa"/>
              <w:left w:w="57" w:type="dxa"/>
              <w:bottom w:w="57" w:type="dxa"/>
            </w:tcMar>
          </w:tcPr>
          <w:p w14:paraId="3B77277D" w14:textId="77777777" w:rsidR="00A921E0" w:rsidRPr="00FB48BC" w:rsidRDefault="00A921E0" w:rsidP="00B73546">
            <w:pPr>
              <w:pStyle w:val="02Tabletext"/>
              <w:rPr>
                <w:highlight w:val="yellow"/>
                <w:lang w:val="en-AU"/>
              </w:rPr>
            </w:pPr>
            <w:r w:rsidRPr="008F4E1B">
              <w:t>38677</w:t>
            </w:r>
          </w:p>
        </w:tc>
        <w:tc>
          <w:tcPr>
            <w:tcW w:w="4774" w:type="dxa"/>
            <w:tcMar>
              <w:top w:w="57" w:type="dxa"/>
              <w:left w:w="57" w:type="dxa"/>
              <w:bottom w:w="57" w:type="dxa"/>
            </w:tcMar>
          </w:tcPr>
          <w:p w14:paraId="6532B35C" w14:textId="77777777" w:rsidR="00A921E0" w:rsidRPr="00FB48BC" w:rsidRDefault="00A921E0" w:rsidP="00B73546">
            <w:pPr>
              <w:pStyle w:val="02Tabletext"/>
              <w:rPr>
                <w:highlight w:val="yellow"/>
                <w:shd w:val="clear" w:color="auto" w:fill="FFFFFF"/>
                <w:lang w:val="en-AU"/>
              </w:rPr>
            </w:pPr>
            <w:r w:rsidRPr="008F4E1B">
              <w:t>Cardiac tumour arising from ventricular myocardium, partial thickness excision of (Anaes.) (Assist.)</w:t>
            </w:r>
          </w:p>
        </w:tc>
        <w:tc>
          <w:tcPr>
            <w:tcW w:w="1701" w:type="dxa"/>
          </w:tcPr>
          <w:p w14:paraId="6517BF2A" w14:textId="77777777" w:rsidR="00A921E0" w:rsidRPr="000F0129" w:rsidRDefault="00A921E0" w:rsidP="00A263BD">
            <w:pPr>
              <w:pStyle w:val="02Tabletext"/>
              <w:rPr>
                <w:lang w:val="en-AU"/>
              </w:rPr>
            </w:pPr>
            <w:r w:rsidRPr="000F0129">
              <w:rPr>
                <w:lang w:val="en-AU"/>
              </w:rPr>
              <w:t xml:space="preserve">51  </w:t>
            </w:r>
          </w:p>
        </w:tc>
        <w:tc>
          <w:tcPr>
            <w:tcW w:w="1417" w:type="dxa"/>
          </w:tcPr>
          <w:p w14:paraId="5B0D99EE" w14:textId="77777777" w:rsidR="00A921E0" w:rsidRPr="00085F24" w:rsidRDefault="00A921E0" w:rsidP="00B73546">
            <w:pPr>
              <w:pStyle w:val="02Tabletext"/>
              <w:rPr>
                <w:lang w:val="en-AU"/>
              </w:rPr>
            </w:pPr>
            <w:r w:rsidRPr="00E81682">
              <w:rPr>
                <w:lang w:val="en-AU"/>
              </w:rPr>
              <w:t>unchanged</w:t>
            </w:r>
          </w:p>
        </w:tc>
      </w:tr>
      <w:tr w:rsidR="00A921E0" w:rsidRPr="00FB48BC" w14:paraId="1D014773" w14:textId="77777777" w:rsidTr="00214607">
        <w:trPr>
          <w:cantSplit/>
        </w:trPr>
        <w:tc>
          <w:tcPr>
            <w:tcW w:w="670" w:type="dxa"/>
            <w:tcMar>
              <w:top w:w="57" w:type="dxa"/>
              <w:left w:w="57" w:type="dxa"/>
              <w:bottom w:w="57" w:type="dxa"/>
            </w:tcMar>
          </w:tcPr>
          <w:p w14:paraId="5E0C4F7B" w14:textId="77777777" w:rsidR="00A921E0" w:rsidRPr="00FB48BC" w:rsidRDefault="00A921E0" w:rsidP="00B73546">
            <w:pPr>
              <w:pStyle w:val="02Tabletext"/>
              <w:rPr>
                <w:highlight w:val="yellow"/>
                <w:lang w:val="en-AU"/>
              </w:rPr>
            </w:pPr>
            <w:r w:rsidRPr="008F4E1B">
              <w:t>38680</w:t>
            </w:r>
          </w:p>
        </w:tc>
        <w:tc>
          <w:tcPr>
            <w:tcW w:w="4774" w:type="dxa"/>
            <w:tcMar>
              <w:top w:w="57" w:type="dxa"/>
              <w:left w:w="57" w:type="dxa"/>
              <w:bottom w:w="57" w:type="dxa"/>
            </w:tcMar>
          </w:tcPr>
          <w:p w14:paraId="1951FC59" w14:textId="77777777" w:rsidR="00A921E0" w:rsidRPr="00FB48BC" w:rsidRDefault="00A921E0" w:rsidP="00B73546">
            <w:pPr>
              <w:pStyle w:val="02Tabletext"/>
              <w:rPr>
                <w:highlight w:val="yellow"/>
                <w:lang w:val="en-AU"/>
              </w:rPr>
            </w:pPr>
            <w:r w:rsidRPr="008F4E1B">
              <w:t>Cardiac tumour arising from ventricular myocardium, full thickness excision of including repair or reconstruction (Anaes.) (Assist.)</w:t>
            </w:r>
          </w:p>
        </w:tc>
        <w:tc>
          <w:tcPr>
            <w:tcW w:w="1701" w:type="dxa"/>
          </w:tcPr>
          <w:p w14:paraId="794AB3ED" w14:textId="77777777" w:rsidR="00A921E0" w:rsidRPr="000F0129" w:rsidRDefault="00A921E0" w:rsidP="00A263BD">
            <w:pPr>
              <w:pStyle w:val="02Tabletext"/>
              <w:rPr>
                <w:lang w:val="en-AU"/>
              </w:rPr>
            </w:pPr>
            <w:r w:rsidRPr="000F0129">
              <w:rPr>
                <w:lang w:val="en-AU"/>
              </w:rPr>
              <w:t xml:space="preserve">51 </w:t>
            </w:r>
          </w:p>
        </w:tc>
        <w:tc>
          <w:tcPr>
            <w:tcW w:w="1417" w:type="dxa"/>
          </w:tcPr>
          <w:p w14:paraId="41E583E2" w14:textId="77777777" w:rsidR="00A921E0" w:rsidRPr="00085F24" w:rsidRDefault="00A921E0" w:rsidP="00B73546">
            <w:pPr>
              <w:pStyle w:val="02Tabletext"/>
              <w:rPr>
                <w:lang w:val="en-AU"/>
              </w:rPr>
            </w:pPr>
            <w:r w:rsidRPr="002F0E99">
              <w:rPr>
                <w:lang w:val="en-AU"/>
              </w:rPr>
              <w:t>unchanged</w:t>
            </w:r>
          </w:p>
        </w:tc>
      </w:tr>
      <w:tr w:rsidR="00A921E0" w:rsidRPr="00FB48BC" w14:paraId="3E66E38D" w14:textId="77777777" w:rsidTr="00214607">
        <w:trPr>
          <w:cantSplit/>
        </w:trPr>
        <w:tc>
          <w:tcPr>
            <w:tcW w:w="670" w:type="dxa"/>
            <w:tcMar>
              <w:top w:w="57" w:type="dxa"/>
              <w:left w:w="57" w:type="dxa"/>
              <w:bottom w:w="57" w:type="dxa"/>
            </w:tcMar>
          </w:tcPr>
          <w:p w14:paraId="551ED227" w14:textId="77777777" w:rsidR="00A921E0" w:rsidRPr="00FB48BC" w:rsidRDefault="00A921E0" w:rsidP="00B73546">
            <w:pPr>
              <w:pStyle w:val="02Tabletext"/>
              <w:rPr>
                <w:highlight w:val="yellow"/>
                <w:lang w:val="en-AU"/>
              </w:rPr>
            </w:pPr>
            <w:r w:rsidRPr="008F4E1B">
              <w:lastRenderedPageBreak/>
              <w:t>38700</w:t>
            </w:r>
          </w:p>
        </w:tc>
        <w:tc>
          <w:tcPr>
            <w:tcW w:w="4774" w:type="dxa"/>
            <w:tcMar>
              <w:top w:w="57" w:type="dxa"/>
              <w:left w:w="57" w:type="dxa"/>
              <w:bottom w:w="57" w:type="dxa"/>
            </w:tcMar>
          </w:tcPr>
          <w:p w14:paraId="1A711808" w14:textId="77777777" w:rsidR="00A921E0" w:rsidRPr="00FB48BC" w:rsidRDefault="00A921E0" w:rsidP="00B73546">
            <w:pPr>
              <w:pStyle w:val="02Tabletext"/>
              <w:rPr>
                <w:highlight w:val="yellow"/>
                <w:lang w:val="en-AU"/>
              </w:rPr>
            </w:pPr>
            <w:r w:rsidRPr="008F4E1B">
              <w:t>Patent ductus arteriosus, shunt, collateral or other single large vessel, division or ligation of, without cardiopulmonary bypass, for congenital heart disease (Anaes.) (Assist.)</w:t>
            </w:r>
          </w:p>
        </w:tc>
        <w:tc>
          <w:tcPr>
            <w:tcW w:w="1701" w:type="dxa"/>
          </w:tcPr>
          <w:p w14:paraId="7FB3BA07" w14:textId="77777777" w:rsidR="00A921E0" w:rsidRPr="000F0129" w:rsidRDefault="00A921E0" w:rsidP="00A263BD">
            <w:pPr>
              <w:pStyle w:val="02Tabletext"/>
              <w:rPr>
                <w:lang w:val="en-AU"/>
              </w:rPr>
            </w:pPr>
            <w:r w:rsidRPr="000F0129">
              <w:rPr>
                <w:lang w:val="en-AU"/>
              </w:rPr>
              <w:t xml:space="preserve">58  </w:t>
            </w:r>
          </w:p>
        </w:tc>
        <w:tc>
          <w:tcPr>
            <w:tcW w:w="1417" w:type="dxa"/>
          </w:tcPr>
          <w:p w14:paraId="2CF4978E" w14:textId="77777777" w:rsidR="00A921E0" w:rsidRPr="00085F24" w:rsidRDefault="00A921E0" w:rsidP="00B73546">
            <w:pPr>
              <w:pStyle w:val="02Tabletext"/>
              <w:rPr>
                <w:lang w:val="en-AU"/>
              </w:rPr>
            </w:pPr>
            <w:r w:rsidRPr="008D36C9">
              <w:rPr>
                <w:lang w:val="en-AU"/>
              </w:rPr>
              <w:t>unchanged</w:t>
            </w:r>
          </w:p>
        </w:tc>
      </w:tr>
      <w:tr w:rsidR="00A921E0" w:rsidRPr="00FB48BC" w14:paraId="1E8AECFB" w14:textId="77777777" w:rsidTr="00214607">
        <w:trPr>
          <w:cantSplit/>
        </w:trPr>
        <w:tc>
          <w:tcPr>
            <w:tcW w:w="670" w:type="dxa"/>
            <w:tcMar>
              <w:top w:w="57" w:type="dxa"/>
              <w:left w:w="57" w:type="dxa"/>
              <w:bottom w:w="57" w:type="dxa"/>
            </w:tcMar>
          </w:tcPr>
          <w:p w14:paraId="0C345E36" w14:textId="77777777" w:rsidR="00A921E0" w:rsidRPr="00FB48BC" w:rsidRDefault="00A921E0" w:rsidP="00B73546">
            <w:pPr>
              <w:pStyle w:val="02Tabletext"/>
              <w:rPr>
                <w:b/>
                <w:highlight w:val="yellow"/>
                <w:lang w:val="en-AU"/>
              </w:rPr>
            </w:pPr>
            <w:r w:rsidRPr="008F4E1B">
              <w:t>38703</w:t>
            </w:r>
          </w:p>
        </w:tc>
        <w:tc>
          <w:tcPr>
            <w:tcW w:w="4774" w:type="dxa"/>
            <w:tcMar>
              <w:top w:w="57" w:type="dxa"/>
              <w:left w:w="57" w:type="dxa"/>
              <w:bottom w:w="57" w:type="dxa"/>
            </w:tcMar>
          </w:tcPr>
          <w:p w14:paraId="500EE3C1" w14:textId="77777777" w:rsidR="00A921E0" w:rsidRPr="00FB48BC" w:rsidRDefault="00A921E0" w:rsidP="00B73546">
            <w:pPr>
              <w:pStyle w:val="02Tabletext"/>
              <w:rPr>
                <w:highlight w:val="yellow"/>
                <w:lang w:val="en-AU"/>
              </w:rPr>
            </w:pPr>
            <w:r w:rsidRPr="008F4E1B">
              <w:t>Patent ductus arteriosus, shunt, collateral or other single large vessel, division or ligation of, with cardiopulmonary bypass, for congenital heart disease (Anaes.) (Assist.)</w:t>
            </w:r>
          </w:p>
        </w:tc>
        <w:tc>
          <w:tcPr>
            <w:tcW w:w="1701" w:type="dxa"/>
          </w:tcPr>
          <w:p w14:paraId="66444E69" w14:textId="77777777" w:rsidR="00A921E0" w:rsidRPr="000F0129" w:rsidRDefault="00A921E0" w:rsidP="00A263BD">
            <w:pPr>
              <w:pStyle w:val="02Tabletext"/>
              <w:rPr>
                <w:shd w:val="clear" w:color="auto" w:fill="FFFFFF"/>
                <w:lang w:val="en-AU"/>
              </w:rPr>
            </w:pPr>
            <w:r w:rsidRPr="000F0129">
              <w:rPr>
                <w:lang w:val="en-AU"/>
              </w:rPr>
              <w:t xml:space="preserve">58  </w:t>
            </w:r>
          </w:p>
        </w:tc>
        <w:tc>
          <w:tcPr>
            <w:tcW w:w="1417" w:type="dxa"/>
          </w:tcPr>
          <w:p w14:paraId="6580F02D" w14:textId="77777777" w:rsidR="00A921E0" w:rsidRPr="00085F24" w:rsidRDefault="00A921E0" w:rsidP="00B73546">
            <w:pPr>
              <w:pStyle w:val="02Tabletext"/>
              <w:rPr>
                <w:lang w:val="en-AU"/>
              </w:rPr>
            </w:pPr>
            <w:r w:rsidRPr="00F31AE7">
              <w:rPr>
                <w:lang w:val="en-AU"/>
              </w:rPr>
              <w:t>unchanged</w:t>
            </w:r>
          </w:p>
        </w:tc>
      </w:tr>
      <w:tr w:rsidR="00A921E0" w:rsidRPr="00FB48BC" w14:paraId="2B9CDCA8" w14:textId="77777777" w:rsidTr="00214607">
        <w:trPr>
          <w:cantSplit/>
        </w:trPr>
        <w:tc>
          <w:tcPr>
            <w:tcW w:w="670" w:type="dxa"/>
            <w:tcMar>
              <w:top w:w="57" w:type="dxa"/>
              <w:left w:w="57" w:type="dxa"/>
              <w:bottom w:w="57" w:type="dxa"/>
            </w:tcMar>
          </w:tcPr>
          <w:p w14:paraId="52B20B9C" w14:textId="77777777" w:rsidR="00A921E0" w:rsidRPr="00FB48BC" w:rsidRDefault="00A921E0" w:rsidP="00B73546">
            <w:pPr>
              <w:pStyle w:val="02Tabletext"/>
              <w:rPr>
                <w:b/>
                <w:highlight w:val="yellow"/>
                <w:lang w:val="en-AU"/>
              </w:rPr>
            </w:pPr>
            <w:r w:rsidRPr="008F4E1B">
              <w:t>38706</w:t>
            </w:r>
          </w:p>
        </w:tc>
        <w:tc>
          <w:tcPr>
            <w:tcW w:w="4774" w:type="dxa"/>
            <w:tcMar>
              <w:top w:w="57" w:type="dxa"/>
              <w:left w:w="57" w:type="dxa"/>
              <w:bottom w:w="57" w:type="dxa"/>
            </w:tcMar>
          </w:tcPr>
          <w:p w14:paraId="137442E1" w14:textId="77777777" w:rsidR="00A921E0" w:rsidRPr="00FB48BC" w:rsidRDefault="00A921E0" w:rsidP="00B73546">
            <w:pPr>
              <w:pStyle w:val="02Tabletext"/>
              <w:rPr>
                <w:highlight w:val="yellow"/>
                <w:shd w:val="clear" w:color="auto" w:fill="FFFFFF"/>
                <w:lang w:val="en-AU"/>
              </w:rPr>
            </w:pPr>
            <w:r w:rsidRPr="008F4E1B">
              <w:t>Aorta, anastomosis or repair of, without cardiopulmonary bypass, for congenital heart disease (Anaes.) (Assist.)</w:t>
            </w:r>
          </w:p>
        </w:tc>
        <w:tc>
          <w:tcPr>
            <w:tcW w:w="1701" w:type="dxa"/>
          </w:tcPr>
          <w:p w14:paraId="6E367818" w14:textId="77777777" w:rsidR="00A921E0" w:rsidRPr="000F0129" w:rsidRDefault="00A921E0" w:rsidP="00A263BD">
            <w:pPr>
              <w:pStyle w:val="02Tabletext"/>
              <w:rPr>
                <w:lang w:val="en-AU"/>
              </w:rPr>
            </w:pPr>
            <w:r w:rsidRPr="00A263BD">
              <w:rPr>
                <w:lang w:val="en-AU"/>
              </w:rPr>
              <w:t xml:space="preserve">46.1 </w:t>
            </w:r>
          </w:p>
        </w:tc>
        <w:tc>
          <w:tcPr>
            <w:tcW w:w="1417" w:type="dxa"/>
          </w:tcPr>
          <w:p w14:paraId="3AAA2010" w14:textId="77777777" w:rsidR="00A921E0" w:rsidRPr="00085F24" w:rsidRDefault="00A921E0" w:rsidP="00B73546">
            <w:pPr>
              <w:pStyle w:val="02Tabletext"/>
              <w:rPr>
                <w:shd w:val="clear" w:color="auto" w:fill="FFFFFF"/>
                <w:lang w:val="en-AU"/>
              </w:rPr>
            </w:pPr>
            <w:r w:rsidRPr="009A3FA8">
              <w:rPr>
                <w:lang w:val="en-AU"/>
              </w:rPr>
              <w:t>unchanged</w:t>
            </w:r>
          </w:p>
        </w:tc>
      </w:tr>
      <w:tr w:rsidR="00A921E0" w:rsidRPr="00FB48BC" w14:paraId="0C5D325B" w14:textId="77777777" w:rsidTr="00214607">
        <w:trPr>
          <w:cantSplit/>
        </w:trPr>
        <w:tc>
          <w:tcPr>
            <w:tcW w:w="670" w:type="dxa"/>
            <w:tcMar>
              <w:top w:w="57" w:type="dxa"/>
              <w:left w:w="57" w:type="dxa"/>
              <w:bottom w:w="57" w:type="dxa"/>
            </w:tcMar>
          </w:tcPr>
          <w:p w14:paraId="3BC9E083" w14:textId="77777777" w:rsidR="00A921E0" w:rsidRPr="00FB48BC" w:rsidRDefault="00A921E0" w:rsidP="00B73546">
            <w:pPr>
              <w:pStyle w:val="02Tabletext"/>
              <w:rPr>
                <w:b/>
                <w:highlight w:val="yellow"/>
                <w:lang w:val="en-AU"/>
              </w:rPr>
            </w:pPr>
            <w:r w:rsidRPr="008F4E1B">
              <w:t>38709</w:t>
            </w:r>
          </w:p>
        </w:tc>
        <w:tc>
          <w:tcPr>
            <w:tcW w:w="4774" w:type="dxa"/>
            <w:tcMar>
              <w:top w:w="57" w:type="dxa"/>
              <w:left w:w="57" w:type="dxa"/>
              <w:bottom w:w="57" w:type="dxa"/>
            </w:tcMar>
          </w:tcPr>
          <w:p w14:paraId="4AB6E65E" w14:textId="77777777" w:rsidR="00A921E0" w:rsidRPr="00FB48BC" w:rsidRDefault="00A921E0" w:rsidP="00B73546">
            <w:pPr>
              <w:pStyle w:val="02Tabletext"/>
              <w:rPr>
                <w:highlight w:val="yellow"/>
                <w:lang w:val="en-AU"/>
              </w:rPr>
            </w:pPr>
            <w:r w:rsidRPr="008F4E1B">
              <w:t>Aorta, anastomosis or repair of, with cardiopulmonary bypass, for congenital heart disease (Anaes.) (Assist.)</w:t>
            </w:r>
          </w:p>
        </w:tc>
        <w:tc>
          <w:tcPr>
            <w:tcW w:w="1701" w:type="dxa"/>
          </w:tcPr>
          <w:p w14:paraId="65B089C0" w14:textId="77777777" w:rsidR="00A921E0" w:rsidRPr="000F0129" w:rsidRDefault="00A921E0" w:rsidP="00A263BD">
            <w:pPr>
              <w:pStyle w:val="02Tabletext"/>
              <w:rPr>
                <w:lang w:val="en-AU"/>
              </w:rPr>
            </w:pPr>
            <w:r w:rsidRPr="000F0129">
              <w:rPr>
                <w:lang w:val="en-AU"/>
              </w:rPr>
              <w:t xml:space="preserve">46.1  </w:t>
            </w:r>
          </w:p>
        </w:tc>
        <w:tc>
          <w:tcPr>
            <w:tcW w:w="1417" w:type="dxa"/>
          </w:tcPr>
          <w:p w14:paraId="40A17047" w14:textId="77777777" w:rsidR="00A921E0" w:rsidRPr="00085F24" w:rsidRDefault="00A921E0" w:rsidP="00B73546">
            <w:pPr>
              <w:pStyle w:val="02Tabletext"/>
              <w:rPr>
                <w:shd w:val="clear" w:color="auto" w:fill="FFFFFF"/>
                <w:lang w:val="en-AU"/>
              </w:rPr>
            </w:pPr>
            <w:r w:rsidRPr="00C42060">
              <w:rPr>
                <w:lang w:val="en-AU"/>
              </w:rPr>
              <w:t>unchanged</w:t>
            </w:r>
          </w:p>
        </w:tc>
      </w:tr>
      <w:tr w:rsidR="00A921E0" w:rsidRPr="00FB48BC" w14:paraId="3468A317" w14:textId="77777777" w:rsidTr="00214607">
        <w:trPr>
          <w:cantSplit/>
        </w:trPr>
        <w:tc>
          <w:tcPr>
            <w:tcW w:w="670" w:type="dxa"/>
            <w:tcMar>
              <w:top w:w="57" w:type="dxa"/>
              <w:left w:w="57" w:type="dxa"/>
              <w:bottom w:w="57" w:type="dxa"/>
            </w:tcMar>
          </w:tcPr>
          <w:p w14:paraId="6E618960" w14:textId="77777777" w:rsidR="00A921E0" w:rsidRPr="00FB48BC" w:rsidRDefault="00A921E0" w:rsidP="00B73546">
            <w:pPr>
              <w:pStyle w:val="02Tabletext"/>
              <w:rPr>
                <w:b/>
                <w:highlight w:val="yellow"/>
                <w:lang w:val="en-AU"/>
              </w:rPr>
            </w:pPr>
            <w:r w:rsidRPr="008F4E1B">
              <w:t>38712</w:t>
            </w:r>
          </w:p>
        </w:tc>
        <w:tc>
          <w:tcPr>
            <w:tcW w:w="4774" w:type="dxa"/>
            <w:tcMar>
              <w:top w:w="57" w:type="dxa"/>
              <w:left w:w="57" w:type="dxa"/>
              <w:bottom w:w="57" w:type="dxa"/>
            </w:tcMar>
          </w:tcPr>
          <w:p w14:paraId="2EE00A2F" w14:textId="77777777" w:rsidR="00A921E0" w:rsidRPr="00FB48BC" w:rsidRDefault="00A921E0" w:rsidP="00B73546">
            <w:pPr>
              <w:pStyle w:val="02Tabletext"/>
              <w:rPr>
                <w:highlight w:val="yellow"/>
                <w:lang w:val="en-AU"/>
              </w:rPr>
            </w:pPr>
            <w:r w:rsidRPr="008F4E1B">
              <w:t>Aortic interruption, repair of, for congenital heart disease (Anaes.) (Assist.)</w:t>
            </w:r>
          </w:p>
        </w:tc>
        <w:tc>
          <w:tcPr>
            <w:tcW w:w="1701" w:type="dxa"/>
          </w:tcPr>
          <w:p w14:paraId="63F36C89" w14:textId="77777777" w:rsidR="00A921E0" w:rsidRPr="000F0129" w:rsidRDefault="00A921E0" w:rsidP="00A263BD">
            <w:pPr>
              <w:pStyle w:val="02Tabletext"/>
              <w:rPr>
                <w:lang w:val="en-AU"/>
              </w:rPr>
            </w:pPr>
            <w:r w:rsidRPr="000F0129">
              <w:rPr>
                <w:lang w:val="en-AU"/>
              </w:rPr>
              <w:t xml:space="preserve">46.2  </w:t>
            </w:r>
          </w:p>
        </w:tc>
        <w:tc>
          <w:tcPr>
            <w:tcW w:w="1417" w:type="dxa"/>
          </w:tcPr>
          <w:p w14:paraId="0C97BE35" w14:textId="77777777" w:rsidR="00A921E0" w:rsidRPr="00085F24" w:rsidRDefault="00A921E0" w:rsidP="00B73546">
            <w:pPr>
              <w:pStyle w:val="02Tabletext"/>
              <w:rPr>
                <w:lang w:val="en-AU"/>
              </w:rPr>
            </w:pPr>
            <w:r w:rsidRPr="00856AC9">
              <w:rPr>
                <w:lang w:val="en-AU"/>
              </w:rPr>
              <w:t>delete</w:t>
            </w:r>
          </w:p>
        </w:tc>
      </w:tr>
      <w:tr w:rsidR="00A921E0" w:rsidRPr="00FB48BC" w14:paraId="6CFEAFAB" w14:textId="77777777" w:rsidTr="00214607">
        <w:trPr>
          <w:cantSplit/>
        </w:trPr>
        <w:tc>
          <w:tcPr>
            <w:tcW w:w="670" w:type="dxa"/>
            <w:tcMar>
              <w:top w:w="57" w:type="dxa"/>
              <w:left w:w="57" w:type="dxa"/>
              <w:bottom w:w="57" w:type="dxa"/>
            </w:tcMar>
          </w:tcPr>
          <w:p w14:paraId="2D4566CC" w14:textId="77777777" w:rsidR="00A921E0" w:rsidRPr="00FB48BC" w:rsidRDefault="00A921E0" w:rsidP="00B73546">
            <w:pPr>
              <w:pStyle w:val="02Tabletext"/>
              <w:rPr>
                <w:b/>
                <w:highlight w:val="yellow"/>
                <w:lang w:val="en-AU"/>
              </w:rPr>
            </w:pPr>
            <w:r w:rsidRPr="008F4E1B">
              <w:t>38715</w:t>
            </w:r>
          </w:p>
        </w:tc>
        <w:tc>
          <w:tcPr>
            <w:tcW w:w="4774" w:type="dxa"/>
            <w:tcMar>
              <w:top w:w="57" w:type="dxa"/>
              <w:left w:w="57" w:type="dxa"/>
              <w:bottom w:w="57" w:type="dxa"/>
            </w:tcMar>
          </w:tcPr>
          <w:p w14:paraId="5A8577D9" w14:textId="77777777" w:rsidR="00A921E0" w:rsidRPr="00FB48BC" w:rsidRDefault="00A921E0" w:rsidP="00B73546">
            <w:pPr>
              <w:pStyle w:val="02Tabletext"/>
              <w:rPr>
                <w:highlight w:val="yellow"/>
                <w:lang w:val="en-AU"/>
              </w:rPr>
            </w:pPr>
            <w:r w:rsidRPr="008F4E1B">
              <w:t>Main pulmonary artery, banding, debanding or repair of, without cardiopulmonary bypass, for congenital heart disease (Anaes.) (Assist.)</w:t>
            </w:r>
          </w:p>
        </w:tc>
        <w:tc>
          <w:tcPr>
            <w:tcW w:w="1701" w:type="dxa"/>
          </w:tcPr>
          <w:p w14:paraId="4D53B492" w14:textId="77777777" w:rsidR="00A921E0" w:rsidRPr="000F0129" w:rsidRDefault="00A921E0" w:rsidP="00A263BD">
            <w:pPr>
              <w:pStyle w:val="02Tabletext"/>
              <w:rPr>
                <w:lang w:val="en-AU"/>
              </w:rPr>
            </w:pPr>
            <w:r w:rsidRPr="000F0129">
              <w:rPr>
                <w:lang w:val="en-AU"/>
              </w:rPr>
              <w:t xml:space="preserve">59 </w:t>
            </w:r>
          </w:p>
        </w:tc>
        <w:tc>
          <w:tcPr>
            <w:tcW w:w="1417" w:type="dxa"/>
          </w:tcPr>
          <w:p w14:paraId="1F431EBB" w14:textId="77777777" w:rsidR="00A921E0" w:rsidRPr="00085F24" w:rsidRDefault="00A921E0" w:rsidP="00B73546">
            <w:pPr>
              <w:pStyle w:val="02Tabletext"/>
              <w:rPr>
                <w:lang w:val="en-AU"/>
              </w:rPr>
            </w:pPr>
            <w:r w:rsidRPr="00240981">
              <w:rPr>
                <w:lang w:val="en-AU"/>
              </w:rPr>
              <w:t>unchanged</w:t>
            </w:r>
          </w:p>
        </w:tc>
      </w:tr>
      <w:tr w:rsidR="00A921E0" w:rsidRPr="00FB48BC" w14:paraId="2837787A" w14:textId="77777777" w:rsidTr="00214607">
        <w:trPr>
          <w:cantSplit/>
        </w:trPr>
        <w:tc>
          <w:tcPr>
            <w:tcW w:w="670" w:type="dxa"/>
            <w:tcMar>
              <w:top w:w="57" w:type="dxa"/>
              <w:left w:w="57" w:type="dxa"/>
              <w:bottom w:w="57" w:type="dxa"/>
            </w:tcMar>
          </w:tcPr>
          <w:p w14:paraId="01A614C2" w14:textId="77777777" w:rsidR="00A921E0" w:rsidRPr="00FB48BC" w:rsidRDefault="00A921E0" w:rsidP="00B73546">
            <w:pPr>
              <w:pStyle w:val="02Tabletext"/>
              <w:rPr>
                <w:highlight w:val="yellow"/>
                <w:lang w:val="en-AU"/>
              </w:rPr>
            </w:pPr>
            <w:r w:rsidRPr="008F4E1B">
              <w:t>38718</w:t>
            </w:r>
          </w:p>
        </w:tc>
        <w:tc>
          <w:tcPr>
            <w:tcW w:w="4774" w:type="dxa"/>
            <w:tcMar>
              <w:top w:w="57" w:type="dxa"/>
              <w:left w:w="57" w:type="dxa"/>
              <w:bottom w:w="57" w:type="dxa"/>
            </w:tcMar>
          </w:tcPr>
          <w:p w14:paraId="5B76FDAA" w14:textId="77777777" w:rsidR="00A921E0" w:rsidRPr="00FB48BC" w:rsidRDefault="00A921E0" w:rsidP="00B73546">
            <w:pPr>
              <w:pStyle w:val="02Tabletext"/>
              <w:rPr>
                <w:highlight w:val="yellow"/>
                <w:lang w:val="en-AU"/>
              </w:rPr>
            </w:pPr>
            <w:r w:rsidRPr="008F4E1B">
              <w:t>Main pulmonary artery, banding, debanding or repair of, with cardiopulmonary bypass, for congenital heart disease (Anaes.) (Assist.)</w:t>
            </w:r>
          </w:p>
        </w:tc>
        <w:tc>
          <w:tcPr>
            <w:tcW w:w="1701" w:type="dxa"/>
          </w:tcPr>
          <w:p w14:paraId="7EEE3C85" w14:textId="77777777" w:rsidR="00A921E0" w:rsidRPr="000F0129" w:rsidRDefault="00A921E0" w:rsidP="00A263BD">
            <w:pPr>
              <w:pStyle w:val="02Tabletext"/>
              <w:rPr>
                <w:lang w:val="en-AU"/>
              </w:rPr>
            </w:pPr>
            <w:r w:rsidRPr="000F0129">
              <w:rPr>
                <w:lang w:val="en-AU"/>
              </w:rPr>
              <w:t xml:space="preserve">59  </w:t>
            </w:r>
          </w:p>
        </w:tc>
        <w:tc>
          <w:tcPr>
            <w:tcW w:w="1417" w:type="dxa"/>
          </w:tcPr>
          <w:p w14:paraId="1494B6DA" w14:textId="77777777" w:rsidR="00A921E0" w:rsidRPr="00085F24" w:rsidRDefault="00A921E0" w:rsidP="00B73546">
            <w:pPr>
              <w:pStyle w:val="02Tabletext"/>
              <w:rPr>
                <w:lang w:val="en-AU"/>
              </w:rPr>
            </w:pPr>
            <w:r w:rsidRPr="00F736F3">
              <w:rPr>
                <w:lang w:val="en-AU"/>
              </w:rPr>
              <w:t>unchanged</w:t>
            </w:r>
          </w:p>
        </w:tc>
      </w:tr>
      <w:tr w:rsidR="00A921E0" w:rsidRPr="00FB48BC" w14:paraId="5918775E" w14:textId="77777777" w:rsidTr="00214607">
        <w:trPr>
          <w:cantSplit/>
        </w:trPr>
        <w:tc>
          <w:tcPr>
            <w:tcW w:w="670" w:type="dxa"/>
            <w:tcMar>
              <w:top w:w="57" w:type="dxa"/>
              <w:left w:w="57" w:type="dxa"/>
              <w:bottom w:w="57" w:type="dxa"/>
            </w:tcMar>
          </w:tcPr>
          <w:p w14:paraId="7315AB65" w14:textId="77777777" w:rsidR="00A921E0" w:rsidRPr="00FB48BC" w:rsidRDefault="00A921E0" w:rsidP="00B73546">
            <w:pPr>
              <w:pStyle w:val="02Tabletext"/>
              <w:rPr>
                <w:highlight w:val="yellow"/>
                <w:lang w:val="en-AU"/>
              </w:rPr>
            </w:pPr>
            <w:r w:rsidRPr="008F4E1B">
              <w:t>38721</w:t>
            </w:r>
          </w:p>
        </w:tc>
        <w:tc>
          <w:tcPr>
            <w:tcW w:w="4774" w:type="dxa"/>
            <w:tcMar>
              <w:top w:w="57" w:type="dxa"/>
              <w:left w:w="57" w:type="dxa"/>
              <w:bottom w:w="57" w:type="dxa"/>
            </w:tcMar>
          </w:tcPr>
          <w:p w14:paraId="215D420C" w14:textId="77777777" w:rsidR="00A921E0" w:rsidRPr="00FB48BC" w:rsidRDefault="00A921E0" w:rsidP="00B73546">
            <w:pPr>
              <w:pStyle w:val="02Tabletext"/>
              <w:rPr>
                <w:highlight w:val="yellow"/>
                <w:lang w:val="en-AU"/>
              </w:rPr>
            </w:pPr>
            <w:r w:rsidRPr="008F4E1B">
              <w:t>Vena cava, anastomosis or repair of, without cardiopulmonary bypass, for congenital heart disease (Anaes.) (Assist.)</w:t>
            </w:r>
          </w:p>
        </w:tc>
        <w:tc>
          <w:tcPr>
            <w:tcW w:w="1701" w:type="dxa"/>
          </w:tcPr>
          <w:p w14:paraId="11BB7FAF"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60  </w:t>
            </w:r>
          </w:p>
        </w:tc>
        <w:tc>
          <w:tcPr>
            <w:tcW w:w="1417" w:type="dxa"/>
          </w:tcPr>
          <w:p w14:paraId="611E0E53" w14:textId="77777777" w:rsidR="00A921E0" w:rsidRPr="00085F24" w:rsidRDefault="00A921E0" w:rsidP="00B73546">
            <w:pPr>
              <w:pStyle w:val="02Tabletext"/>
              <w:rPr>
                <w:lang w:val="en-AU"/>
              </w:rPr>
            </w:pPr>
            <w:r w:rsidRPr="00E15533">
              <w:rPr>
                <w:shd w:val="clear" w:color="auto" w:fill="FFFFFF"/>
                <w:lang w:val="en-AU"/>
              </w:rPr>
              <w:t>unchanged</w:t>
            </w:r>
          </w:p>
        </w:tc>
      </w:tr>
      <w:tr w:rsidR="00A921E0" w:rsidRPr="00FB48BC" w14:paraId="38B0E5F7" w14:textId="77777777" w:rsidTr="00214607">
        <w:trPr>
          <w:cantSplit/>
        </w:trPr>
        <w:tc>
          <w:tcPr>
            <w:tcW w:w="670" w:type="dxa"/>
            <w:tcMar>
              <w:top w:w="57" w:type="dxa"/>
              <w:left w:w="57" w:type="dxa"/>
              <w:bottom w:w="57" w:type="dxa"/>
            </w:tcMar>
          </w:tcPr>
          <w:p w14:paraId="1AA83C99" w14:textId="77777777" w:rsidR="00A921E0" w:rsidRPr="00FB48BC" w:rsidRDefault="00A921E0" w:rsidP="00B73546">
            <w:pPr>
              <w:pStyle w:val="02Tabletext"/>
              <w:rPr>
                <w:highlight w:val="yellow"/>
                <w:lang w:val="en-AU"/>
              </w:rPr>
            </w:pPr>
            <w:r w:rsidRPr="008F4E1B">
              <w:t>38724</w:t>
            </w:r>
          </w:p>
        </w:tc>
        <w:tc>
          <w:tcPr>
            <w:tcW w:w="4774" w:type="dxa"/>
            <w:tcMar>
              <w:top w:w="57" w:type="dxa"/>
              <w:left w:w="57" w:type="dxa"/>
              <w:bottom w:w="57" w:type="dxa"/>
            </w:tcMar>
          </w:tcPr>
          <w:p w14:paraId="43297F31" w14:textId="77777777" w:rsidR="00A921E0" w:rsidRPr="00FB48BC" w:rsidRDefault="00A921E0" w:rsidP="00B73546">
            <w:pPr>
              <w:pStyle w:val="02Tabletext"/>
              <w:rPr>
                <w:highlight w:val="yellow"/>
                <w:shd w:val="clear" w:color="auto" w:fill="FFFFFF"/>
                <w:lang w:val="en-AU"/>
              </w:rPr>
            </w:pPr>
            <w:r w:rsidRPr="008F4E1B">
              <w:t>Vena cava, anastomosis or repair of, with cardiopulmonary bypass, for congenital heart disease (Anaes.) (Assist.)</w:t>
            </w:r>
          </w:p>
        </w:tc>
        <w:tc>
          <w:tcPr>
            <w:tcW w:w="1701" w:type="dxa"/>
          </w:tcPr>
          <w:p w14:paraId="2A014AD3" w14:textId="77777777" w:rsidR="00A921E0" w:rsidRPr="000F0129" w:rsidRDefault="00A921E0" w:rsidP="00A263BD">
            <w:pPr>
              <w:pStyle w:val="02Tabletext"/>
              <w:rPr>
                <w:lang w:val="en-AU"/>
              </w:rPr>
            </w:pPr>
            <w:r w:rsidRPr="000F0129">
              <w:rPr>
                <w:shd w:val="clear" w:color="auto" w:fill="FFFFFF"/>
                <w:lang w:val="en-AU"/>
              </w:rPr>
              <w:t xml:space="preserve">60 </w:t>
            </w:r>
          </w:p>
        </w:tc>
        <w:tc>
          <w:tcPr>
            <w:tcW w:w="1417" w:type="dxa"/>
          </w:tcPr>
          <w:p w14:paraId="0EA05A32" w14:textId="77777777" w:rsidR="00A921E0" w:rsidRPr="00085F24" w:rsidRDefault="00A921E0" w:rsidP="00B73546">
            <w:pPr>
              <w:pStyle w:val="02Tabletext"/>
              <w:rPr>
                <w:lang w:val="en-AU"/>
              </w:rPr>
            </w:pPr>
            <w:r w:rsidRPr="00954F5E">
              <w:rPr>
                <w:shd w:val="clear" w:color="auto" w:fill="FFFFFF"/>
                <w:lang w:val="en-AU"/>
              </w:rPr>
              <w:t>unchanged</w:t>
            </w:r>
          </w:p>
        </w:tc>
      </w:tr>
      <w:tr w:rsidR="00A921E0" w:rsidRPr="00FB48BC" w14:paraId="62253DEE" w14:textId="77777777" w:rsidTr="00214607">
        <w:trPr>
          <w:cantSplit/>
        </w:trPr>
        <w:tc>
          <w:tcPr>
            <w:tcW w:w="670" w:type="dxa"/>
            <w:tcMar>
              <w:top w:w="57" w:type="dxa"/>
              <w:left w:w="57" w:type="dxa"/>
              <w:bottom w:w="57" w:type="dxa"/>
            </w:tcMar>
          </w:tcPr>
          <w:p w14:paraId="7572F83D" w14:textId="77777777" w:rsidR="00A921E0" w:rsidRPr="00FB48BC" w:rsidRDefault="00A921E0" w:rsidP="00B73546">
            <w:pPr>
              <w:pStyle w:val="02Tabletext"/>
              <w:rPr>
                <w:highlight w:val="yellow"/>
                <w:lang w:val="en-AU"/>
              </w:rPr>
            </w:pPr>
            <w:r w:rsidRPr="008F4E1B">
              <w:t>38727</w:t>
            </w:r>
          </w:p>
        </w:tc>
        <w:tc>
          <w:tcPr>
            <w:tcW w:w="4774" w:type="dxa"/>
            <w:tcMar>
              <w:top w:w="57" w:type="dxa"/>
              <w:left w:w="57" w:type="dxa"/>
              <w:bottom w:w="57" w:type="dxa"/>
            </w:tcMar>
          </w:tcPr>
          <w:p w14:paraId="56AA2F40" w14:textId="77777777" w:rsidR="00A921E0" w:rsidRPr="00FB48BC" w:rsidRDefault="00A921E0" w:rsidP="00B73546">
            <w:pPr>
              <w:pStyle w:val="02Tabletext"/>
              <w:rPr>
                <w:highlight w:val="yellow"/>
                <w:lang w:val="en-AU"/>
              </w:rPr>
            </w:pPr>
            <w:r w:rsidRPr="008F4E1B">
              <w:t>Intrathoracic vessels, anastomosis or repair of, without cardiopulmonary bypass, not being a service to which item 38700, 38703, 38706, 38709, 38712, 38715, 38718, 38721 or 38724 applies, for congenital heart disease (Anaes.) (Assist.)</w:t>
            </w:r>
          </w:p>
        </w:tc>
        <w:tc>
          <w:tcPr>
            <w:tcW w:w="1701" w:type="dxa"/>
          </w:tcPr>
          <w:p w14:paraId="59E38416" w14:textId="77777777" w:rsidR="00A921E0" w:rsidRPr="000F0129" w:rsidRDefault="00A921E0" w:rsidP="00A263BD">
            <w:pPr>
              <w:pStyle w:val="02Tabletext"/>
              <w:rPr>
                <w:lang w:val="en-AU"/>
              </w:rPr>
            </w:pPr>
            <w:r w:rsidRPr="000F0129">
              <w:rPr>
                <w:lang w:val="en-AU"/>
              </w:rPr>
              <w:t xml:space="preserve">54.1 </w:t>
            </w:r>
          </w:p>
        </w:tc>
        <w:tc>
          <w:tcPr>
            <w:tcW w:w="1417" w:type="dxa"/>
          </w:tcPr>
          <w:p w14:paraId="084F3808" w14:textId="77777777" w:rsidR="00A921E0" w:rsidRPr="00085F24" w:rsidRDefault="00A921E0" w:rsidP="00B73546">
            <w:pPr>
              <w:pStyle w:val="02Tabletext"/>
              <w:rPr>
                <w:lang w:val="en-AU"/>
              </w:rPr>
            </w:pPr>
            <w:r w:rsidRPr="00257D8B">
              <w:rPr>
                <w:lang w:val="en-AU"/>
              </w:rPr>
              <w:t>change</w:t>
            </w:r>
          </w:p>
        </w:tc>
      </w:tr>
      <w:tr w:rsidR="00A921E0" w:rsidRPr="00FB48BC" w14:paraId="29DD1C4B" w14:textId="77777777" w:rsidTr="00214607">
        <w:trPr>
          <w:cantSplit/>
        </w:trPr>
        <w:tc>
          <w:tcPr>
            <w:tcW w:w="670" w:type="dxa"/>
            <w:tcMar>
              <w:top w:w="57" w:type="dxa"/>
              <w:left w:w="57" w:type="dxa"/>
              <w:bottom w:w="57" w:type="dxa"/>
            </w:tcMar>
          </w:tcPr>
          <w:p w14:paraId="49C5C80D" w14:textId="77777777" w:rsidR="00A921E0" w:rsidRPr="00FB48BC" w:rsidRDefault="00A921E0" w:rsidP="00B73546">
            <w:pPr>
              <w:pStyle w:val="02Tabletext"/>
              <w:rPr>
                <w:highlight w:val="yellow"/>
                <w:lang w:val="en-AU"/>
              </w:rPr>
            </w:pPr>
            <w:r w:rsidRPr="008F4E1B">
              <w:t>38730</w:t>
            </w:r>
          </w:p>
        </w:tc>
        <w:tc>
          <w:tcPr>
            <w:tcW w:w="4774" w:type="dxa"/>
            <w:tcMar>
              <w:top w:w="57" w:type="dxa"/>
              <w:left w:w="57" w:type="dxa"/>
              <w:bottom w:w="57" w:type="dxa"/>
            </w:tcMar>
          </w:tcPr>
          <w:p w14:paraId="4398667A" w14:textId="77777777" w:rsidR="00A921E0" w:rsidRPr="00FB48BC" w:rsidRDefault="00A921E0" w:rsidP="00B73546">
            <w:pPr>
              <w:pStyle w:val="02Tabletext"/>
              <w:rPr>
                <w:highlight w:val="yellow"/>
                <w:lang w:val="en-AU"/>
              </w:rPr>
            </w:pPr>
            <w:r w:rsidRPr="008F4E1B">
              <w:t>Intrathoracic vessels, anastomosis or repair of, with cardiopulmonary bypass, not being a service to which item 38700, 38703, 38706, 38709, 38712, 38715, 38718, 38721 or 38724 applies, for congenital heart disease (Anaes.) (Assist.)</w:t>
            </w:r>
          </w:p>
        </w:tc>
        <w:tc>
          <w:tcPr>
            <w:tcW w:w="1701" w:type="dxa"/>
          </w:tcPr>
          <w:p w14:paraId="48A0224C" w14:textId="77777777" w:rsidR="00A921E0" w:rsidRPr="000F0129" w:rsidRDefault="00A921E0" w:rsidP="00A263BD">
            <w:pPr>
              <w:pStyle w:val="02Tabletext"/>
              <w:rPr>
                <w:lang w:val="en-AU"/>
              </w:rPr>
            </w:pPr>
            <w:r w:rsidRPr="000F0129">
              <w:rPr>
                <w:lang w:val="en-AU"/>
              </w:rPr>
              <w:t xml:space="preserve">54.1 </w:t>
            </w:r>
          </w:p>
        </w:tc>
        <w:tc>
          <w:tcPr>
            <w:tcW w:w="1417" w:type="dxa"/>
          </w:tcPr>
          <w:p w14:paraId="42509E7E" w14:textId="77777777" w:rsidR="00A921E0" w:rsidRPr="00085F24" w:rsidRDefault="00A921E0" w:rsidP="00B73546">
            <w:pPr>
              <w:pStyle w:val="02Tabletext"/>
              <w:rPr>
                <w:lang w:val="en-AU"/>
              </w:rPr>
            </w:pPr>
            <w:r w:rsidRPr="00302CB8">
              <w:rPr>
                <w:lang w:val="en-AU"/>
              </w:rPr>
              <w:t>change</w:t>
            </w:r>
          </w:p>
        </w:tc>
      </w:tr>
      <w:tr w:rsidR="00A921E0" w:rsidRPr="00FB48BC" w14:paraId="251CD0FF" w14:textId="77777777" w:rsidTr="00214607">
        <w:trPr>
          <w:cantSplit/>
        </w:trPr>
        <w:tc>
          <w:tcPr>
            <w:tcW w:w="670" w:type="dxa"/>
            <w:tcMar>
              <w:top w:w="57" w:type="dxa"/>
              <w:left w:w="57" w:type="dxa"/>
              <w:bottom w:w="57" w:type="dxa"/>
            </w:tcMar>
          </w:tcPr>
          <w:p w14:paraId="22933EE4" w14:textId="77777777" w:rsidR="00A921E0" w:rsidRPr="00FB48BC" w:rsidRDefault="00A921E0" w:rsidP="00B73546">
            <w:pPr>
              <w:pStyle w:val="02Tabletext"/>
              <w:rPr>
                <w:b/>
                <w:highlight w:val="yellow"/>
                <w:lang w:val="en-AU"/>
              </w:rPr>
            </w:pPr>
            <w:r w:rsidRPr="008F4E1B">
              <w:t>38733</w:t>
            </w:r>
          </w:p>
        </w:tc>
        <w:tc>
          <w:tcPr>
            <w:tcW w:w="4774" w:type="dxa"/>
            <w:tcMar>
              <w:top w:w="57" w:type="dxa"/>
              <w:left w:w="57" w:type="dxa"/>
              <w:bottom w:w="57" w:type="dxa"/>
            </w:tcMar>
          </w:tcPr>
          <w:p w14:paraId="05E07BE9" w14:textId="77777777" w:rsidR="00A921E0" w:rsidRPr="00FB48BC" w:rsidRDefault="00A921E0" w:rsidP="00B73546">
            <w:pPr>
              <w:pStyle w:val="02Tabletext"/>
              <w:rPr>
                <w:highlight w:val="yellow"/>
                <w:lang w:val="en-AU"/>
              </w:rPr>
            </w:pPr>
            <w:r w:rsidRPr="008F4E1B">
              <w:t>Systemic pulmonary or cavo-pulmonary shunt, creation of, without cardiopulmonary bypass, for congenital heart disease (Anaes.) (Assist.)</w:t>
            </w:r>
          </w:p>
        </w:tc>
        <w:tc>
          <w:tcPr>
            <w:tcW w:w="1701" w:type="dxa"/>
          </w:tcPr>
          <w:p w14:paraId="0FFE4D46"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63   </w:t>
            </w:r>
          </w:p>
        </w:tc>
        <w:tc>
          <w:tcPr>
            <w:tcW w:w="1417" w:type="dxa"/>
          </w:tcPr>
          <w:p w14:paraId="29E72FAD" w14:textId="77777777" w:rsidR="00A921E0" w:rsidRPr="00085F24" w:rsidRDefault="00A921E0" w:rsidP="00B73546">
            <w:pPr>
              <w:pStyle w:val="02Tabletext"/>
              <w:rPr>
                <w:lang w:val="en-AU"/>
              </w:rPr>
            </w:pPr>
            <w:r w:rsidRPr="009D092C">
              <w:rPr>
                <w:shd w:val="clear" w:color="auto" w:fill="FFFFFF"/>
                <w:lang w:val="en-AU"/>
              </w:rPr>
              <w:t>unchanged</w:t>
            </w:r>
          </w:p>
        </w:tc>
      </w:tr>
      <w:tr w:rsidR="00A921E0" w:rsidRPr="00FB48BC" w14:paraId="40386BCC" w14:textId="77777777" w:rsidTr="00214607">
        <w:trPr>
          <w:cantSplit/>
        </w:trPr>
        <w:tc>
          <w:tcPr>
            <w:tcW w:w="670" w:type="dxa"/>
            <w:tcMar>
              <w:top w:w="57" w:type="dxa"/>
              <w:left w:w="57" w:type="dxa"/>
              <w:bottom w:w="57" w:type="dxa"/>
            </w:tcMar>
          </w:tcPr>
          <w:p w14:paraId="5D8A959C" w14:textId="77777777" w:rsidR="00A921E0" w:rsidRPr="00FB48BC" w:rsidRDefault="00A921E0" w:rsidP="00B73546">
            <w:pPr>
              <w:pStyle w:val="02Tabletext"/>
              <w:rPr>
                <w:b/>
                <w:highlight w:val="yellow"/>
                <w:lang w:val="en-AU"/>
              </w:rPr>
            </w:pPr>
            <w:r w:rsidRPr="008F4E1B">
              <w:t>38736</w:t>
            </w:r>
          </w:p>
        </w:tc>
        <w:tc>
          <w:tcPr>
            <w:tcW w:w="4774" w:type="dxa"/>
            <w:tcMar>
              <w:top w:w="57" w:type="dxa"/>
              <w:left w:w="57" w:type="dxa"/>
              <w:bottom w:w="57" w:type="dxa"/>
            </w:tcMar>
          </w:tcPr>
          <w:p w14:paraId="289A6CBF" w14:textId="77777777" w:rsidR="00A921E0" w:rsidRPr="00FB48BC" w:rsidRDefault="00A921E0" w:rsidP="00B73546">
            <w:pPr>
              <w:pStyle w:val="02Tabletext"/>
              <w:rPr>
                <w:highlight w:val="yellow"/>
                <w:shd w:val="clear" w:color="auto" w:fill="FFFFFF"/>
                <w:lang w:val="en-AU"/>
              </w:rPr>
            </w:pPr>
            <w:r w:rsidRPr="008F4E1B">
              <w:t>Systemic pulmonary or cavo-pulmonary shunt, creation of, with cardiopulmonary bypass, for congenital heart disease (Anaes.) (Assist.)</w:t>
            </w:r>
          </w:p>
        </w:tc>
        <w:tc>
          <w:tcPr>
            <w:tcW w:w="1701" w:type="dxa"/>
          </w:tcPr>
          <w:p w14:paraId="474AA484" w14:textId="77777777" w:rsidR="00A921E0" w:rsidRPr="000F0129" w:rsidRDefault="00A921E0" w:rsidP="00A263BD">
            <w:pPr>
              <w:pStyle w:val="02Tabletext"/>
              <w:rPr>
                <w:lang w:val="en-AU"/>
              </w:rPr>
            </w:pPr>
            <w:r w:rsidRPr="000F0129">
              <w:rPr>
                <w:shd w:val="clear" w:color="auto" w:fill="FFFFFF"/>
                <w:lang w:val="en-AU"/>
              </w:rPr>
              <w:t xml:space="preserve">63   </w:t>
            </w:r>
          </w:p>
        </w:tc>
        <w:tc>
          <w:tcPr>
            <w:tcW w:w="1417" w:type="dxa"/>
          </w:tcPr>
          <w:p w14:paraId="15964096" w14:textId="77777777" w:rsidR="00A921E0" w:rsidRPr="00085F24" w:rsidRDefault="00A921E0" w:rsidP="00B73546">
            <w:pPr>
              <w:pStyle w:val="02Tabletext"/>
              <w:rPr>
                <w:lang w:val="en-AU"/>
              </w:rPr>
            </w:pPr>
            <w:r w:rsidRPr="00287C31">
              <w:rPr>
                <w:shd w:val="clear" w:color="auto" w:fill="FFFFFF"/>
                <w:lang w:val="en-AU"/>
              </w:rPr>
              <w:t>unchanged</w:t>
            </w:r>
          </w:p>
        </w:tc>
      </w:tr>
      <w:tr w:rsidR="00A921E0" w:rsidRPr="00FB48BC" w14:paraId="45564F50" w14:textId="77777777" w:rsidTr="00214607">
        <w:trPr>
          <w:cantSplit/>
        </w:trPr>
        <w:tc>
          <w:tcPr>
            <w:tcW w:w="670" w:type="dxa"/>
            <w:tcMar>
              <w:top w:w="57" w:type="dxa"/>
              <w:left w:w="57" w:type="dxa"/>
              <w:bottom w:w="57" w:type="dxa"/>
            </w:tcMar>
          </w:tcPr>
          <w:p w14:paraId="4F8C3884" w14:textId="77777777" w:rsidR="00A921E0" w:rsidRPr="00FB48BC" w:rsidRDefault="00A921E0" w:rsidP="00B73546">
            <w:pPr>
              <w:pStyle w:val="02Tabletext"/>
              <w:rPr>
                <w:b/>
                <w:highlight w:val="yellow"/>
                <w:lang w:val="en-AU"/>
              </w:rPr>
            </w:pPr>
            <w:r w:rsidRPr="008F4E1B">
              <w:t>38739</w:t>
            </w:r>
          </w:p>
        </w:tc>
        <w:tc>
          <w:tcPr>
            <w:tcW w:w="4774" w:type="dxa"/>
            <w:tcMar>
              <w:top w:w="57" w:type="dxa"/>
              <w:left w:w="57" w:type="dxa"/>
              <w:bottom w:w="57" w:type="dxa"/>
            </w:tcMar>
          </w:tcPr>
          <w:p w14:paraId="5160FDC3" w14:textId="77777777" w:rsidR="00A921E0" w:rsidRPr="00FB48BC" w:rsidRDefault="00A921E0" w:rsidP="00B73546">
            <w:pPr>
              <w:pStyle w:val="02Tabletext"/>
              <w:rPr>
                <w:highlight w:val="yellow"/>
                <w:lang w:val="en-AU"/>
              </w:rPr>
            </w:pPr>
            <w:r w:rsidRPr="008F4E1B">
              <w:t>Atrial septectomy, with or without cardiopulmonary bypass, for congenital heart disease (Anaes.) (Assist.)</w:t>
            </w:r>
          </w:p>
        </w:tc>
        <w:tc>
          <w:tcPr>
            <w:tcW w:w="1701" w:type="dxa"/>
          </w:tcPr>
          <w:p w14:paraId="10F40B91" w14:textId="77777777" w:rsidR="00A921E0" w:rsidRPr="000F0129" w:rsidRDefault="00A921E0" w:rsidP="00A263BD">
            <w:pPr>
              <w:pStyle w:val="02Tabletext"/>
              <w:rPr>
                <w:lang w:val="en-AU"/>
              </w:rPr>
            </w:pPr>
            <w:r w:rsidRPr="000F0129">
              <w:rPr>
                <w:lang w:val="en-AU"/>
              </w:rPr>
              <w:t xml:space="preserve">55  </w:t>
            </w:r>
          </w:p>
        </w:tc>
        <w:tc>
          <w:tcPr>
            <w:tcW w:w="1417" w:type="dxa"/>
          </w:tcPr>
          <w:p w14:paraId="7D6C7876" w14:textId="77777777" w:rsidR="00A921E0" w:rsidRPr="00085F24" w:rsidRDefault="00A921E0" w:rsidP="00B73546">
            <w:pPr>
              <w:pStyle w:val="02Tabletext"/>
              <w:rPr>
                <w:lang w:val="en-AU"/>
              </w:rPr>
            </w:pPr>
            <w:r w:rsidRPr="00C825FE">
              <w:rPr>
                <w:lang w:val="en-AU"/>
              </w:rPr>
              <w:t>unchanged</w:t>
            </w:r>
          </w:p>
        </w:tc>
      </w:tr>
      <w:tr w:rsidR="00A921E0" w:rsidRPr="00FB48BC" w14:paraId="6D3A8FBE" w14:textId="77777777" w:rsidTr="00214607">
        <w:trPr>
          <w:cantSplit/>
        </w:trPr>
        <w:tc>
          <w:tcPr>
            <w:tcW w:w="670" w:type="dxa"/>
            <w:tcMar>
              <w:top w:w="57" w:type="dxa"/>
              <w:left w:w="57" w:type="dxa"/>
              <w:bottom w:w="57" w:type="dxa"/>
            </w:tcMar>
          </w:tcPr>
          <w:p w14:paraId="1B2D8110" w14:textId="77777777" w:rsidR="00A921E0" w:rsidRPr="00FB48BC" w:rsidRDefault="00A921E0" w:rsidP="00B73546">
            <w:pPr>
              <w:pStyle w:val="02Tabletext"/>
              <w:rPr>
                <w:b/>
                <w:highlight w:val="yellow"/>
                <w:lang w:val="en-AU"/>
              </w:rPr>
            </w:pPr>
            <w:r w:rsidRPr="008F4E1B">
              <w:t>38742</w:t>
            </w:r>
          </w:p>
        </w:tc>
        <w:tc>
          <w:tcPr>
            <w:tcW w:w="4774" w:type="dxa"/>
            <w:tcMar>
              <w:top w:w="57" w:type="dxa"/>
              <w:left w:w="57" w:type="dxa"/>
              <w:bottom w:w="57" w:type="dxa"/>
            </w:tcMar>
          </w:tcPr>
          <w:p w14:paraId="3BBD03DA" w14:textId="77777777" w:rsidR="00A921E0" w:rsidRPr="00FB48BC" w:rsidRDefault="00A921E0" w:rsidP="00B73546">
            <w:pPr>
              <w:pStyle w:val="02Tabletext"/>
              <w:rPr>
                <w:highlight w:val="yellow"/>
                <w:lang w:val="en-AU"/>
              </w:rPr>
            </w:pPr>
            <w:r w:rsidRPr="008F4E1B">
              <w:t>Atrial septal defect, closure by open exposure direct suture or patch, for congenital heart disease (Anaes.) (Assist.)</w:t>
            </w:r>
          </w:p>
        </w:tc>
        <w:tc>
          <w:tcPr>
            <w:tcW w:w="1701" w:type="dxa"/>
          </w:tcPr>
          <w:p w14:paraId="5D498F25" w14:textId="77777777" w:rsidR="00A921E0" w:rsidRPr="000F0129" w:rsidRDefault="00A921E0" w:rsidP="00A263BD">
            <w:pPr>
              <w:pStyle w:val="02Tabletext"/>
              <w:rPr>
                <w:lang w:val="en-AU"/>
              </w:rPr>
            </w:pPr>
            <w:r w:rsidRPr="000F0129">
              <w:rPr>
                <w:lang w:val="en-AU"/>
              </w:rPr>
              <w:t xml:space="preserve">55  </w:t>
            </w:r>
          </w:p>
        </w:tc>
        <w:tc>
          <w:tcPr>
            <w:tcW w:w="1417" w:type="dxa"/>
          </w:tcPr>
          <w:p w14:paraId="6A056D2F" w14:textId="77777777" w:rsidR="00A921E0" w:rsidRPr="00085F24" w:rsidRDefault="00A921E0" w:rsidP="00B73546">
            <w:pPr>
              <w:pStyle w:val="02Tabletext"/>
              <w:rPr>
                <w:lang w:val="en-AU"/>
              </w:rPr>
            </w:pPr>
            <w:r w:rsidRPr="00AD4AF7">
              <w:rPr>
                <w:lang w:val="en-AU"/>
              </w:rPr>
              <w:t>change</w:t>
            </w:r>
          </w:p>
        </w:tc>
      </w:tr>
      <w:tr w:rsidR="00A921E0" w:rsidRPr="00FB48BC" w14:paraId="2D5EFC6A" w14:textId="77777777" w:rsidTr="00214607">
        <w:trPr>
          <w:cantSplit/>
        </w:trPr>
        <w:tc>
          <w:tcPr>
            <w:tcW w:w="670" w:type="dxa"/>
            <w:tcMar>
              <w:top w:w="57" w:type="dxa"/>
              <w:left w:w="57" w:type="dxa"/>
              <w:bottom w:w="57" w:type="dxa"/>
            </w:tcMar>
          </w:tcPr>
          <w:p w14:paraId="7AA96CE6" w14:textId="77777777" w:rsidR="00A921E0" w:rsidRPr="00FB48BC" w:rsidRDefault="00A921E0" w:rsidP="00B73546">
            <w:pPr>
              <w:pStyle w:val="02Tabletext"/>
              <w:rPr>
                <w:b/>
                <w:highlight w:val="yellow"/>
                <w:lang w:val="en-AU"/>
              </w:rPr>
            </w:pPr>
            <w:r w:rsidRPr="008F4E1B">
              <w:t>38745</w:t>
            </w:r>
          </w:p>
        </w:tc>
        <w:tc>
          <w:tcPr>
            <w:tcW w:w="4774" w:type="dxa"/>
            <w:tcMar>
              <w:top w:w="57" w:type="dxa"/>
              <w:left w:w="57" w:type="dxa"/>
              <w:bottom w:w="57" w:type="dxa"/>
            </w:tcMar>
          </w:tcPr>
          <w:p w14:paraId="50C39D94" w14:textId="77777777" w:rsidR="00A921E0" w:rsidRPr="00FB48BC" w:rsidRDefault="00A921E0" w:rsidP="00B73546">
            <w:pPr>
              <w:pStyle w:val="02Tabletext"/>
              <w:rPr>
                <w:highlight w:val="yellow"/>
                <w:lang w:val="en-AU"/>
              </w:rPr>
            </w:pPr>
            <w:r w:rsidRPr="008F4E1B">
              <w:t>Intra-atrial baffle, insertion of, for congenital heart disease (Anaes.) (Assist.)</w:t>
            </w:r>
          </w:p>
        </w:tc>
        <w:tc>
          <w:tcPr>
            <w:tcW w:w="1701" w:type="dxa"/>
          </w:tcPr>
          <w:p w14:paraId="7B811180" w14:textId="77777777" w:rsidR="00A921E0" w:rsidRPr="000F0129" w:rsidRDefault="00A921E0" w:rsidP="00A263BD">
            <w:pPr>
              <w:pStyle w:val="02Tabletext"/>
              <w:rPr>
                <w:lang w:val="en-AU"/>
              </w:rPr>
            </w:pPr>
            <w:r w:rsidRPr="000F0129">
              <w:rPr>
                <w:lang w:val="en-AU"/>
              </w:rPr>
              <w:t xml:space="preserve">57 </w:t>
            </w:r>
          </w:p>
        </w:tc>
        <w:tc>
          <w:tcPr>
            <w:tcW w:w="1417" w:type="dxa"/>
          </w:tcPr>
          <w:p w14:paraId="21895A6E" w14:textId="77777777" w:rsidR="00A921E0" w:rsidRPr="00085F24" w:rsidRDefault="00A921E0" w:rsidP="00B73546">
            <w:pPr>
              <w:pStyle w:val="02Tabletext"/>
              <w:rPr>
                <w:lang w:val="en-AU"/>
              </w:rPr>
            </w:pPr>
            <w:r w:rsidRPr="00901D0D">
              <w:rPr>
                <w:lang w:val="en-AU"/>
              </w:rPr>
              <w:t>unchanged</w:t>
            </w:r>
          </w:p>
        </w:tc>
      </w:tr>
      <w:tr w:rsidR="00A921E0" w:rsidRPr="00FB48BC" w14:paraId="05AF0004" w14:textId="77777777" w:rsidTr="00214607">
        <w:trPr>
          <w:cantSplit/>
        </w:trPr>
        <w:tc>
          <w:tcPr>
            <w:tcW w:w="670" w:type="dxa"/>
            <w:tcMar>
              <w:top w:w="57" w:type="dxa"/>
              <w:left w:w="57" w:type="dxa"/>
              <w:bottom w:w="57" w:type="dxa"/>
            </w:tcMar>
          </w:tcPr>
          <w:p w14:paraId="300628CE" w14:textId="77777777" w:rsidR="00A921E0" w:rsidRPr="00FB48BC" w:rsidRDefault="00A921E0" w:rsidP="00B73546">
            <w:pPr>
              <w:pStyle w:val="02Tabletext"/>
              <w:rPr>
                <w:highlight w:val="yellow"/>
                <w:lang w:val="en-AU"/>
              </w:rPr>
            </w:pPr>
            <w:r w:rsidRPr="008F4E1B">
              <w:t>38748</w:t>
            </w:r>
          </w:p>
        </w:tc>
        <w:tc>
          <w:tcPr>
            <w:tcW w:w="4774" w:type="dxa"/>
            <w:tcMar>
              <w:top w:w="57" w:type="dxa"/>
              <w:left w:w="57" w:type="dxa"/>
              <w:bottom w:w="57" w:type="dxa"/>
            </w:tcMar>
          </w:tcPr>
          <w:p w14:paraId="77582672" w14:textId="77777777" w:rsidR="00A921E0" w:rsidRPr="00FB48BC" w:rsidRDefault="00A921E0" w:rsidP="00B73546">
            <w:pPr>
              <w:pStyle w:val="02Tabletext"/>
              <w:rPr>
                <w:highlight w:val="yellow"/>
                <w:lang w:val="en-AU"/>
              </w:rPr>
            </w:pPr>
            <w:r w:rsidRPr="008F4E1B">
              <w:t>Ventricular septectomy, for congenital heart disease (Anaes.) (Assist.)</w:t>
            </w:r>
          </w:p>
        </w:tc>
        <w:tc>
          <w:tcPr>
            <w:tcW w:w="1701" w:type="dxa"/>
          </w:tcPr>
          <w:p w14:paraId="0BC7EBC9" w14:textId="77777777" w:rsidR="00A921E0" w:rsidRPr="000F0129" w:rsidRDefault="00A921E0" w:rsidP="00A263BD">
            <w:pPr>
              <w:pStyle w:val="02Tabletext"/>
              <w:rPr>
                <w:lang w:val="en-AU"/>
              </w:rPr>
            </w:pPr>
            <w:r w:rsidRPr="000F0129">
              <w:rPr>
                <w:lang w:val="en-AU"/>
              </w:rPr>
              <w:t xml:space="preserve">56 </w:t>
            </w:r>
          </w:p>
        </w:tc>
        <w:tc>
          <w:tcPr>
            <w:tcW w:w="1417" w:type="dxa"/>
          </w:tcPr>
          <w:p w14:paraId="0FAD47FA" w14:textId="77777777" w:rsidR="00A921E0" w:rsidRPr="00085F24" w:rsidRDefault="00A921E0" w:rsidP="00B73546">
            <w:pPr>
              <w:pStyle w:val="02Tabletext"/>
              <w:rPr>
                <w:lang w:val="en-AU"/>
              </w:rPr>
            </w:pPr>
            <w:r w:rsidRPr="003D47A0">
              <w:rPr>
                <w:lang w:val="en-AU"/>
              </w:rPr>
              <w:t>unchanged</w:t>
            </w:r>
          </w:p>
        </w:tc>
      </w:tr>
      <w:tr w:rsidR="00A921E0" w:rsidRPr="00FB48BC" w14:paraId="13403BFD" w14:textId="77777777" w:rsidTr="00214607">
        <w:trPr>
          <w:cantSplit/>
        </w:trPr>
        <w:tc>
          <w:tcPr>
            <w:tcW w:w="670" w:type="dxa"/>
            <w:tcMar>
              <w:top w:w="57" w:type="dxa"/>
              <w:left w:w="57" w:type="dxa"/>
              <w:bottom w:w="57" w:type="dxa"/>
            </w:tcMar>
          </w:tcPr>
          <w:p w14:paraId="25A043CA" w14:textId="77777777" w:rsidR="00A921E0" w:rsidRPr="00FB48BC" w:rsidRDefault="00A921E0" w:rsidP="00B73546">
            <w:pPr>
              <w:pStyle w:val="02Tabletext"/>
              <w:rPr>
                <w:highlight w:val="yellow"/>
                <w:lang w:val="en-AU"/>
              </w:rPr>
            </w:pPr>
            <w:r w:rsidRPr="008F4E1B">
              <w:lastRenderedPageBreak/>
              <w:t>38751</w:t>
            </w:r>
          </w:p>
        </w:tc>
        <w:tc>
          <w:tcPr>
            <w:tcW w:w="4774" w:type="dxa"/>
            <w:tcMar>
              <w:top w:w="57" w:type="dxa"/>
              <w:left w:w="57" w:type="dxa"/>
              <w:bottom w:w="57" w:type="dxa"/>
            </w:tcMar>
          </w:tcPr>
          <w:p w14:paraId="105567EA" w14:textId="77777777" w:rsidR="00A921E0" w:rsidRPr="00FB48BC" w:rsidRDefault="00A921E0" w:rsidP="00B73546">
            <w:pPr>
              <w:pStyle w:val="02Tabletext"/>
              <w:rPr>
                <w:highlight w:val="yellow"/>
                <w:lang w:val="en-AU"/>
              </w:rPr>
            </w:pPr>
            <w:r w:rsidRPr="008F4E1B">
              <w:t>Ventricular septal defect, closure by direct suture or patch (Anaes.) (Assist.)</w:t>
            </w:r>
          </w:p>
        </w:tc>
        <w:tc>
          <w:tcPr>
            <w:tcW w:w="1701" w:type="dxa"/>
          </w:tcPr>
          <w:p w14:paraId="37803315" w14:textId="77777777" w:rsidR="00A921E0" w:rsidRPr="000F0129" w:rsidRDefault="00A921E0" w:rsidP="00A263BD">
            <w:pPr>
              <w:pStyle w:val="02Tabletext"/>
              <w:rPr>
                <w:shd w:val="clear" w:color="auto" w:fill="FFFFFF"/>
                <w:lang w:val="en-AU"/>
              </w:rPr>
            </w:pPr>
            <w:r w:rsidRPr="000F0129">
              <w:rPr>
                <w:lang w:val="en-AU"/>
              </w:rPr>
              <w:t xml:space="preserve">56  </w:t>
            </w:r>
          </w:p>
        </w:tc>
        <w:tc>
          <w:tcPr>
            <w:tcW w:w="1417" w:type="dxa"/>
          </w:tcPr>
          <w:p w14:paraId="4C347383" w14:textId="77777777" w:rsidR="00A921E0" w:rsidRPr="00085F24" w:rsidRDefault="00A921E0" w:rsidP="00B73546">
            <w:pPr>
              <w:pStyle w:val="02Tabletext"/>
              <w:rPr>
                <w:lang w:val="en-AU"/>
              </w:rPr>
            </w:pPr>
            <w:r w:rsidRPr="00491ED9">
              <w:rPr>
                <w:lang w:val="en-AU"/>
              </w:rPr>
              <w:t>unchanged</w:t>
            </w:r>
          </w:p>
        </w:tc>
      </w:tr>
      <w:tr w:rsidR="00A921E0" w:rsidRPr="00FB48BC" w14:paraId="230BC2E4" w14:textId="77777777" w:rsidTr="00214607">
        <w:trPr>
          <w:cantSplit/>
        </w:trPr>
        <w:tc>
          <w:tcPr>
            <w:tcW w:w="670" w:type="dxa"/>
            <w:tcMar>
              <w:top w:w="57" w:type="dxa"/>
              <w:left w:w="57" w:type="dxa"/>
              <w:bottom w:w="57" w:type="dxa"/>
            </w:tcMar>
          </w:tcPr>
          <w:p w14:paraId="224A12C2" w14:textId="77777777" w:rsidR="00A921E0" w:rsidRPr="00FB48BC" w:rsidRDefault="00A921E0" w:rsidP="00B73546">
            <w:pPr>
              <w:pStyle w:val="02Tabletext"/>
              <w:rPr>
                <w:highlight w:val="yellow"/>
                <w:lang w:val="en-AU"/>
              </w:rPr>
            </w:pPr>
            <w:r w:rsidRPr="008F4E1B">
              <w:t>38754</w:t>
            </w:r>
          </w:p>
        </w:tc>
        <w:tc>
          <w:tcPr>
            <w:tcW w:w="4774" w:type="dxa"/>
            <w:tcMar>
              <w:top w:w="57" w:type="dxa"/>
              <w:left w:w="57" w:type="dxa"/>
              <w:bottom w:w="57" w:type="dxa"/>
            </w:tcMar>
          </w:tcPr>
          <w:p w14:paraId="0EBE58A6" w14:textId="77777777" w:rsidR="00A921E0" w:rsidRPr="00FB48BC" w:rsidRDefault="00A921E0" w:rsidP="00B73546">
            <w:pPr>
              <w:pStyle w:val="02Tabletext"/>
              <w:rPr>
                <w:highlight w:val="yellow"/>
                <w:shd w:val="clear" w:color="auto" w:fill="FFFFFF"/>
                <w:lang w:val="en-AU"/>
              </w:rPr>
            </w:pPr>
            <w:r w:rsidRPr="008F4E1B">
              <w:t>Intraventricular baffle or conduit, insertion of, for congenital heart disease (Anaes.) (Assist.)</w:t>
            </w:r>
          </w:p>
        </w:tc>
        <w:tc>
          <w:tcPr>
            <w:tcW w:w="1701" w:type="dxa"/>
          </w:tcPr>
          <w:p w14:paraId="375B8650" w14:textId="77777777" w:rsidR="00A921E0" w:rsidRPr="000F0129" w:rsidRDefault="00A921E0" w:rsidP="00A263BD">
            <w:pPr>
              <w:pStyle w:val="02Tabletext"/>
              <w:rPr>
                <w:lang w:val="en-AU"/>
              </w:rPr>
            </w:pPr>
            <w:r w:rsidRPr="000F0129">
              <w:rPr>
                <w:lang w:val="en-AU"/>
              </w:rPr>
              <w:t xml:space="preserve">57  </w:t>
            </w:r>
          </w:p>
        </w:tc>
        <w:tc>
          <w:tcPr>
            <w:tcW w:w="1417" w:type="dxa"/>
          </w:tcPr>
          <w:p w14:paraId="4D3C72C5" w14:textId="77777777" w:rsidR="00A921E0" w:rsidRPr="00085F24" w:rsidRDefault="00A921E0" w:rsidP="00B73546">
            <w:pPr>
              <w:pStyle w:val="02Tabletext"/>
              <w:rPr>
                <w:lang w:val="en-AU"/>
              </w:rPr>
            </w:pPr>
            <w:r w:rsidRPr="00F811AC">
              <w:rPr>
                <w:lang w:val="en-AU"/>
              </w:rPr>
              <w:t>unchanged</w:t>
            </w:r>
          </w:p>
        </w:tc>
      </w:tr>
      <w:tr w:rsidR="00A921E0" w:rsidRPr="00FB48BC" w14:paraId="291D0D6D" w14:textId="77777777" w:rsidTr="00214607">
        <w:trPr>
          <w:cantSplit/>
        </w:trPr>
        <w:tc>
          <w:tcPr>
            <w:tcW w:w="670" w:type="dxa"/>
            <w:tcMar>
              <w:top w:w="57" w:type="dxa"/>
              <w:left w:w="57" w:type="dxa"/>
              <w:bottom w:w="57" w:type="dxa"/>
            </w:tcMar>
          </w:tcPr>
          <w:p w14:paraId="154057B5" w14:textId="77777777" w:rsidR="00A921E0" w:rsidRPr="00FB48BC" w:rsidRDefault="00A921E0" w:rsidP="00B73546">
            <w:pPr>
              <w:pStyle w:val="02Tabletext"/>
              <w:rPr>
                <w:highlight w:val="yellow"/>
                <w:lang w:val="en-AU"/>
              </w:rPr>
            </w:pPr>
            <w:r w:rsidRPr="008F4E1B">
              <w:t>38757</w:t>
            </w:r>
          </w:p>
        </w:tc>
        <w:tc>
          <w:tcPr>
            <w:tcW w:w="4774" w:type="dxa"/>
            <w:tcMar>
              <w:top w:w="57" w:type="dxa"/>
              <w:left w:w="57" w:type="dxa"/>
              <w:bottom w:w="57" w:type="dxa"/>
            </w:tcMar>
          </w:tcPr>
          <w:p w14:paraId="60717B0A" w14:textId="77777777" w:rsidR="00A921E0" w:rsidRPr="00FB48BC" w:rsidRDefault="00A921E0" w:rsidP="00B73546">
            <w:pPr>
              <w:pStyle w:val="02Tabletext"/>
              <w:rPr>
                <w:highlight w:val="yellow"/>
                <w:lang w:val="en-AU"/>
              </w:rPr>
            </w:pPr>
            <w:r w:rsidRPr="008F4E1B">
              <w:t>Extracardiac conduit, insertion of, for congenital heart disease (Anaes.) (Assist.)</w:t>
            </w:r>
          </w:p>
        </w:tc>
        <w:tc>
          <w:tcPr>
            <w:tcW w:w="1701" w:type="dxa"/>
          </w:tcPr>
          <w:p w14:paraId="7C8A28FD" w14:textId="77777777" w:rsidR="00A921E0" w:rsidRPr="000F0129" w:rsidRDefault="00A921E0" w:rsidP="00A263BD">
            <w:pPr>
              <w:pStyle w:val="02Tabletext"/>
              <w:rPr>
                <w:lang w:val="en-AU"/>
              </w:rPr>
            </w:pPr>
            <w:r w:rsidRPr="000F0129">
              <w:rPr>
                <w:lang w:val="en-AU"/>
              </w:rPr>
              <w:t xml:space="preserve">64  </w:t>
            </w:r>
          </w:p>
        </w:tc>
        <w:tc>
          <w:tcPr>
            <w:tcW w:w="1417" w:type="dxa"/>
          </w:tcPr>
          <w:p w14:paraId="5B536380" w14:textId="77777777" w:rsidR="00A921E0" w:rsidRPr="00085F24" w:rsidRDefault="00A921E0" w:rsidP="00B73546">
            <w:pPr>
              <w:pStyle w:val="02Tabletext"/>
              <w:rPr>
                <w:lang w:val="en-AU"/>
              </w:rPr>
            </w:pPr>
            <w:r w:rsidRPr="0089290C">
              <w:rPr>
                <w:lang w:val="en-AU"/>
              </w:rPr>
              <w:t>unchanged</w:t>
            </w:r>
          </w:p>
        </w:tc>
      </w:tr>
      <w:tr w:rsidR="00A921E0" w:rsidRPr="00FB48BC" w14:paraId="07F35EF6" w14:textId="77777777" w:rsidTr="00214607">
        <w:trPr>
          <w:cantSplit/>
        </w:trPr>
        <w:tc>
          <w:tcPr>
            <w:tcW w:w="670" w:type="dxa"/>
            <w:tcMar>
              <w:top w:w="57" w:type="dxa"/>
              <w:left w:w="57" w:type="dxa"/>
              <w:bottom w:w="57" w:type="dxa"/>
            </w:tcMar>
          </w:tcPr>
          <w:p w14:paraId="5A98E5F6" w14:textId="77777777" w:rsidR="00A921E0" w:rsidRPr="00FB48BC" w:rsidRDefault="00A921E0" w:rsidP="00B73546">
            <w:pPr>
              <w:pStyle w:val="02Tabletext"/>
              <w:rPr>
                <w:highlight w:val="yellow"/>
                <w:lang w:val="en-AU"/>
              </w:rPr>
            </w:pPr>
            <w:r w:rsidRPr="008F4E1B">
              <w:t>38760</w:t>
            </w:r>
          </w:p>
        </w:tc>
        <w:tc>
          <w:tcPr>
            <w:tcW w:w="4774" w:type="dxa"/>
            <w:tcMar>
              <w:top w:w="57" w:type="dxa"/>
              <w:left w:w="57" w:type="dxa"/>
              <w:bottom w:w="57" w:type="dxa"/>
            </w:tcMar>
          </w:tcPr>
          <w:p w14:paraId="36BB06A1" w14:textId="77777777" w:rsidR="00A921E0" w:rsidRPr="00FB48BC" w:rsidRDefault="00A921E0" w:rsidP="00B73546">
            <w:pPr>
              <w:pStyle w:val="02Tabletext"/>
              <w:rPr>
                <w:highlight w:val="yellow"/>
                <w:lang w:val="en-AU"/>
              </w:rPr>
            </w:pPr>
            <w:r w:rsidRPr="008F4E1B">
              <w:t>Extracardiac conduit, replacement of, for congenital heart disease (Anaes.) (Assist.)</w:t>
            </w:r>
          </w:p>
        </w:tc>
        <w:tc>
          <w:tcPr>
            <w:tcW w:w="1701" w:type="dxa"/>
          </w:tcPr>
          <w:p w14:paraId="3FFA166B" w14:textId="77777777" w:rsidR="00A921E0" w:rsidRPr="000F0129" w:rsidRDefault="00A921E0" w:rsidP="00A263BD">
            <w:pPr>
              <w:pStyle w:val="02Tabletext"/>
              <w:rPr>
                <w:lang w:val="en-AU"/>
              </w:rPr>
            </w:pPr>
            <w:r w:rsidRPr="00A263BD">
              <w:rPr>
                <w:lang w:val="en-AU"/>
              </w:rPr>
              <w:t xml:space="preserve">64 </w:t>
            </w:r>
            <w:r w:rsidRPr="000F0129">
              <w:rPr>
                <w:lang w:val="en-AU"/>
              </w:rPr>
              <w:t xml:space="preserve"> </w:t>
            </w:r>
          </w:p>
        </w:tc>
        <w:tc>
          <w:tcPr>
            <w:tcW w:w="1417" w:type="dxa"/>
          </w:tcPr>
          <w:p w14:paraId="783AEF18" w14:textId="77777777" w:rsidR="00A921E0" w:rsidRPr="00085F24" w:rsidRDefault="00A921E0" w:rsidP="00B73546">
            <w:pPr>
              <w:pStyle w:val="02Tabletext"/>
              <w:rPr>
                <w:lang w:val="en-AU"/>
              </w:rPr>
            </w:pPr>
            <w:r w:rsidRPr="00EF5727">
              <w:rPr>
                <w:lang w:val="en-AU"/>
              </w:rPr>
              <w:t>unchanged</w:t>
            </w:r>
          </w:p>
        </w:tc>
      </w:tr>
      <w:tr w:rsidR="00A921E0" w:rsidRPr="00FB48BC" w14:paraId="6386A669" w14:textId="77777777" w:rsidTr="00214607">
        <w:trPr>
          <w:cantSplit/>
        </w:trPr>
        <w:tc>
          <w:tcPr>
            <w:tcW w:w="670" w:type="dxa"/>
            <w:tcMar>
              <w:top w:w="57" w:type="dxa"/>
              <w:left w:w="57" w:type="dxa"/>
              <w:bottom w:w="57" w:type="dxa"/>
            </w:tcMar>
          </w:tcPr>
          <w:p w14:paraId="1E8EC4EF" w14:textId="77777777" w:rsidR="00A921E0" w:rsidRPr="00FB48BC" w:rsidRDefault="00A921E0" w:rsidP="00B73546">
            <w:pPr>
              <w:pStyle w:val="02Tabletext"/>
              <w:rPr>
                <w:b/>
                <w:highlight w:val="yellow"/>
                <w:lang w:val="en-AU"/>
              </w:rPr>
            </w:pPr>
            <w:r w:rsidRPr="008F4E1B">
              <w:t>38763</w:t>
            </w:r>
          </w:p>
        </w:tc>
        <w:tc>
          <w:tcPr>
            <w:tcW w:w="4774" w:type="dxa"/>
            <w:tcMar>
              <w:top w:w="57" w:type="dxa"/>
              <w:left w:w="57" w:type="dxa"/>
              <w:bottom w:w="57" w:type="dxa"/>
            </w:tcMar>
          </w:tcPr>
          <w:p w14:paraId="6625B5D3" w14:textId="77777777" w:rsidR="00A921E0" w:rsidRPr="00FB48BC" w:rsidRDefault="00A921E0" w:rsidP="00B73546">
            <w:pPr>
              <w:pStyle w:val="02Tabletext"/>
              <w:rPr>
                <w:highlight w:val="yellow"/>
                <w:lang w:val="en-AU"/>
              </w:rPr>
            </w:pPr>
            <w:r w:rsidRPr="008F4E1B">
              <w:t>Ventricular myectomy, for relief of ventricular obstruction, right or left, for congenital heart disease (Anaes.) (Assist.)</w:t>
            </w:r>
          </w:p>
        </w:tc>
        <w:tc>
          <w:tcPr>
            <w:tcW w:w="1701" w:type="dxa"/>
          </w:tcPr>
          <w:p w14:paraId="4FBD57E9"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65.1 </w:t>
            </w:r>
          </w:p>
        </w:tc>
        <w:tc>
          <w:tcPr>
            <w:tcW w:w="1417" w:type="dxa"/>
          </w:tcPr>
          <w:p w14:paraId="2DE273F1" w14:textId="77777777" w:rsidR="00A921E0" w:rsidRPr="00085F24" w:rsidRDefault="00A921E0" w:rsidP="00B73546">
            <w:pPr>
              <w:pStyle w:val="02Tabletext"/>
              <w:rPr>
                <w:lang w:val="en-AU"/>
              </w:rPr>
            </w:pPr>
            <w:r w:rsidRPr="00A84F46">
              <w:rPr>
                <w:shd w:val="clear" w:color="auto" w:fill="FFFFFF"/>
                <w:lang w:val="en-AU"/>
              </w:rPr>
              <w:t>change</w:t>
            </w:r>
          </w:p>
        </w:tc>
      </w:tr>
      <w:tr w:rsidR="00A921E0" w:rsidRPr="00FB48BC" w14:paraId="41100586" w14:textId="77777777" w:rsidTr="00214607">
        <w:trPr>
          <w:cantSplit/>
        </w:trPr>
        <w:tc>
          <w:tcPr>
            <w:tcW w:w="670" w:type="dxa"/>
            <w:tcMar>
              <w:top w:w="57" w:type="dxa"/>
              <w:left w:w="57" w:type="dxa"/>
              <w:bottom w:w="57" w:type="dxa"/>
            </w:tcMar>
          </w:tcPr>
          <w:p w14:paraId="3FAAFD62" w14:textId="77777777" w:rsidR="00A921E0" w:rsidRPr="00FB48BC" w:rsidRDefault="00A921E0" w:rsidP="00B73546">
            <w:pPr>
              <w:pStyle w:val="02Tabletext"/>
              <w:rPr>
                <w:b/>
                <w:highlight w:val="yellow"/>
                <w:lang w:val="en-AU"/>
              </w:rPr>
            </w:pPr>
            <w:r w:rsidRPr="008F4E1B">
              <w:t>38766</w:t>
            </w:r>
          </w:p>
        </w:tc>
        <w:tc>
          <w:tcPr>
            <w:tcW w:w="4774" w:type="dxa"/>
            <w:tcMar>
              <w:top w:w="57" w:type="dxa"/>
              <w:left w:w="57" w:type="dxa"/>
              <w:bottom w:w="57" w:type="dxa"/>
            </w:tcMar>
          </w:tcPr>
          <w:p w14:paraId="1DC78061" w14:textId="77777777" w:rsidR="00A921E0" w:rsidRPr="00FB48BC" w:rsidRDefault="00A921E0" w:rsidP="00B73546">
            <w:pPr>
              <w:pStyle w:val="02Tabletext"/>
              <w:rPr>
                <w:highlight w:val="yellow"/>
                <w:shd w:val="clear" w:color="auto" w:fill="FFFFFF"/>
                <w:lang w:val="en-AU"/>
              </w:rPr>
            </w:pPr>
            <w:r w:rsidRPr="008F4E1B">
              <w:t>Ventricular augmentation, right or left, for congenital heart disease (Anaes.) (Assist.)</w:t>
            </w:r>
          </w:p>
        </w:tc>
        <w:tc>
          <w:tcPr>
            <w:tcW w:w="1701" w:type="dxa"/>
          </w:tcPr>
          <w:p w14:paraId="0994D2AC" w14:textId="77777777" w:rsidR="00A921E0" w:rsidRPr="000F0129" w:rsidRDefault="00A921E0" w:rsidP="00A263BD">
            <w:pPr>
              <w:pStyle w:val="02Tabletext"/>
              <w:rPr>
                <w:lang w:val="en-AU"/>
              </w:rPr>
            </w:pPr>
            <w:r w:rsidRPr="000F0129">
              <w:rPr>
                <w:lang w:val="en-AU"/>
              </w:rPr>
              <w:t xml:space="preserve">65.2 </w:t>
            </w:r>
          </w:p>
        </w:tc>
        <w:tc>
          <w:tcPr>
            <w:tcW w:w="1417" w:type="dxa"/>
          </w:tcPr>
          <w:p w14:paraId="2D62C443" w14:textId="77777777" w:rsidR="00A921E0" w:rsidRPr="00085F24" w:rsidRDefault="00A921E0" w:rsidP="00B73546">
            <w:pPr>
              <w:pStyle w:val="02Tabletext"/>
              <w:rPr>
                <w:lang w:val="en-AU"/>
              </w:rPr>
            </w:pPr>
            <w:r w:rsidRPr="00DD518E">
              <w:rPr>
                <w:lang w:val="en-AU"/>
              </w:rPr>
              <w:t>unchanged</w:t>
            </w:r>
          </w:p>
        </w:tc>
      </w:tr>
      <w:tr w:rsidR="00A921E0" w:rsidRPr="00FB48BC" w14:paraId="1DC57988" w14:textId="77777777" w:rsidTr="00214607">
        <w:trPr>
          <w:cantSplit/>
        </w:trPr>
        <w:tc>
          <w:tcPr>
            <w:tcW w:w="670" w:type="dxa"/>
            <w:tcMar>
              <w:top w:w="57" w:type="dxa"/>
              <w:left w:w="57" w:type="dxa"/>
              <w:bottom w:w="57" w:type="dxa"/>
            </w:tcMar>
            <w:vAlign w:val="bottom"/>
          </w:tcPr>
          <w:p w14:paraId="1EB0AE96" w14:textId="77777777" w:rsidR="00A921E0" w:rsidRPr="00420E00" w:rsidRDefault="00A921E0" w:rsidP="00B73546">
            <w:pPr>
              <w:pStyle w:val="02Tabletext"/>
              <w:rPr>
                <w:b/>
                <w:highlight w:val="yellow"/>
                <w:lang w:val="en-AU"/>
              </w:rPr>
            </w:pPr>
            <w:r w:rsidRPr="0087632A">
              <w:t>55113</w:t>
            </w:r>
          </w:p>
        </w:tc>
        <w:tc>
          <w:tcPr>
            <w:tcW w:w="4774" w:type="dxa"/>
            <w:tcMar>
              <w:top w:w="57" w:type="dxa"/>
              <w:left w:w="57" w:type="dxa"/>
              <w:bottom w:w="57" w:type="dxa"/>
            </w:tcMar>
          </w:tcPr>
          <w:p w14:paraId="7B268036" w14:textId="77777777" w:rsidR="00A921E0" w:rsidRPr="007F2FF4" w:rsidRDefault="00A921E0" w:rsidP="00B73546">
            <w:pPr>
              <w:pStyle w:val="02Tabletext"/>
              <w:rPr>
                <w:lang w:val="en-AU"/>
              </w:rPr>
            </w:pPr>
            <w:r w:rsidRPr="007F2FF4">
              <w:rPr>
                <w:lang w:val="en-AU"/>
              </w:rPr>
              <w:t>M-mode and two-dimensional real time echocardiographic examination of the heart from at least 2 acoustic windows for the investigation of symptoms or signs of cardiac failure, or suspected or known ventricular hypertrophy or dysfunction, or chest pain:</w:t>
            </w:r>
          </w:p>
          <w:p w14:paraId="0F11A203" w14:textId="77777777" w:rsidR="00A921E0" w:rsidRPr="007F2FF4" w:rsidRDefault="00A921E0" w:rsidP="00B73546">
            <w:pPr>
              <w:pStyle w:val="02Tabletext"/>
              <w:rPr>
                <w:lang w:val="en-AU"/>
              </w:rPr>
            </w:pPr>
            <w:r w:rsidRPr="007F2FF4">
              <w:rPr>
                <w:lang w:val="en-AU"/>
              </w:rPr>
              <w:t>(a) with: (i) measurement of blood flow velocities across the cardiac valves using pulsed wave and continuous wave doppler techniques; and (ii) real time colour flow mapping from at least 2 acoustic windows; and (iii) recordings on video tape or digital media; and</w:t>
            </w:r>
          </w:p>
          <w:p w14:paraId="32811373" w14:textId="77777777" w:rsidR="00A921E0" w:rsidRPr="00420E00" w:rsidRDefault="00A921E0" w:rsidP="00B73546">
            <w:pPr>
              <w:pStyle w:val="02Tabletext"/>
              <w:rPr>
                <w:highlight w:val="yellow"/>
                <w:lang w:val="en-AU"/>
              </w:rPr>
            </w:pPr>
            <w:r w:rsidRPr="007F2FF4">
              <w:rPr>
                <w:lang w:val="en-AU"/>
              </w:rPr>
              <w:t>(b) not being a service associated with a service to which an item in Subgroup 1 (except item 55054) or 3, or another item in this subgroup (except items 55118 and 55130), applies (R)</w:t>
            </w:r>
          </w:p>
        </w:tc>
        <w:tc>
          <w:tcPr>
            <w:tcW w:w="1701" w:type="dxa"/>
          </w:tcPr>
          <w:p w14:paraId="1CD3EBC3" w14:textId="77777777" w:rsidR="00A921E0" w:rsidRPr="000F0129" w:rsidRDefault="00A921E0" w:rsidP="00A263BD">
            <w:pPr>
              <w:pStyle w:val="02Tabletext"/>
              <w:rPr>
                <w:lang w:val="en-AU"/>
              </w:rPr>
            </w:pPr>
            <w:r w:rsidRPr="000F0129">
              <w:rPr>
                <w:lang w:val="en-AU"/>
              </w:rPr>
              <w:t xml:space="preserve">1.2  </w:t>
            </w:r>
          </w:p>
        </w:tc>
        <w:tc>
          <w:tcPr>
            <w:tcW w:w="1417" w:type="dxa"/>
          </w:tcPr>
          <w:p w14:paraId="0908482C" w14:textId="77777777" w:rsidR="00A921E0" w:rsidRPr="00085F24" w:rsidRDefault="00A921E0" w:rsidP="00B73546">
            <w:pPr>
              <w:pStyle w:val="02Tabletext"/>
              <w:rPr>
                <w:lang w:val="en-AU"/>
              </w:rPr>
            </w:pPr>
            <w:r w:rsidRPr="00D64567">
              <w:rPr>
                <w:lang w:val="en-AU"/>
              </w:rPr>
              <w:t>change</w:t>
            </w:r>
          </w:p>
        </w:tc>
      </w:tr>
      <w:tr w:rsidR="00A921E0" w:rsidRPr="00FB48BC" w14:paraId="640EA755" w14:textId="77777777" w:rsidTr="00214607">
        <w:trPr>
          <w:cantSplit/>
        </w:trPr>
        <w:tc>
          <w:tcPr>
            <w:tcW w:w="670" w:type="dxa"/>
            <w:tcMar>
              <w:top w:w="57" w:type="dxa"/>
              <w:left w:w="57" w:type="dxa"/>
              <w:bottom w:w="57" w:type="dxa"/>
            </w:tcMar>
            <w:vAlign w:val="bottom"/>
          </w:tcPr>
          <w:p w14:paraId="3BD41D10" w14:textId="77777777" w:rsidR="00A921E0" w:rsidRPr="00420E00" w:rsidRDefault="00A921E0" w:rsidP="00B73546">
            <w:pPr>
              <w:pStyle w:val="02Tabletext"/>
              <w:rPr>
                <w:b/>
                <w:highlight w:val="yellow"/>
                <w:lang w:val="en-AU"/>
              </w:rPr>
            </w:pPr>
            <w:r w:rsidRPr="0087632A">
              <w:t>55114</w:t>
            </w:r>
          </w:p>
        </w:tc>
        <w:tc>
          <w:tcPr>
            <w:tcW w:w="4774" w:type="dxa"/>
            <w:tcMar>
              <w:top w:w="57" w:type="dxa"/>
              <w:left w:w="57" w:type="dxa"/>
              <w:bottom w:w="57" w:type="dxa"/>
            </w:tcMar>
          </w:tcPr>
          <w:p w14:paraId="536BD3AA" w14:textId="77777777" w:rsidR="00A921E0" w:rsidRPr="007F2FF4" w:rsidRDefault="00A921E0" w:rsidP="00B73546">
            <w:pPr>
              <w:pStyle w:val="02Tabletext"/>
              <w:rPr>
                <w:lang w:val="en-AU"/>
              </w:rPr>
            </w:pPr>
            <w:r w:rsidRPr="007F2FF4">
              <w:rPr>
                <w:lang w:val="en-AU"/>
              </w:rPr>
              <w:t>M-mode and two-dimensional real time echocardiographic examination of the heart from at least 2 acoustic windows for the investigation of suspected or known acquired valvular, aortic, pericardial, thrombotic or embolic disease or heart tumour:</w:t>
            </w:r>
          </w:p>
          <w:p w14:paraId="6AA40D54" w14:textId="77777777" w:rsidR="00A921E0" w:rsidRPr="007F2FF4" w:rsidRDefault="00A921E0" w:rsidP="00B73546">
            <w:pPr>
              <w:pStyle w:val="02Tabletext"/>
              <w:rPr>
                <w:lang w:val="en-AU"/>
              </w:rPr>
            </w:pPr>
            <w:r w:rsidRPr="007F2FF4">
              <w:rPr>
                <w:lang w:val="en-AU"/>
              </w:rPr>
              <w:t>(a) with: (i) measurement of blood flow velocities across the cardiac valves using pulsed wave and continuous wave doppler techniques; and</w:t>
            </w:r>
          </w:p>
          <w:p w14:paraId="32A030EC" w14:textId="77777777" w:rsidR="00A921E0" w:rsidRPr="007F2FF4" w:rsidRDefault="00A921E0" w:rsidP="00B73546">
            <w:pPr>
              <w:pStyle w:val="02Tabletext"/>
              <w:rPr>
                <w:lang w:val="en-AU"/>
              </w:rPr>
            </w:pPr>
            <w:r w:rsidRPr="007F2FF4">
              <w:rPr>
                <w:lang w:val="en-AU"/>
              </w:rPr>
              <w:t>(ii) real time colour flow mapping from at least 2 acoustic windows; and (iii) recordings on video tape or digital media; and</w:t>
            </w:r>
          </w:p>
          <w:p w14:paraId="4681ACAB" w14:textId="77777777" w:rsidR="00A921E0" w:rsidRPr="00420E00" w:rsidRDefault="00A921E0" w:rsidP="00B73546">
            <w:pPr>
              <w:pStyle w:val="02Tabletext"/>
              <w:rPr>
                <w:highlight w:val="yellow"/>
                <w:lang w:val="en-AU"/>
              </w:rPr>
            </w:pPr>
            <w:r w:rsidRPr="007F2FF4">
              <w:rPr>
                <w:lang w:val="en-AU"/>
              </w:rPr>
              <w:t>(b) not being a service associated with a service to which an item in subgroup 1 (except item 55054) or 3, or another item in this subgroup (except items 55118 and 55130), applies (R)</w:t>
            </w:r>
          </w:p>
        </w:tc>
        <w:tc>
          <w:tcPr>
            <w:tcW w:w="1701" w:type="dxa"/>
          </w:tcPr>
          <w:p w14:paraId="77C9FB47" w14:textId="77777777" w:rsidR="00A921E0" w:rsidRPr="000F0129" w:rsidRDefault="00A921E0" w:rsidP="00A263BD">
            <w:pPr>
              <w:pStyle w:val="02Tabletext"/>
              <w:rPr>
                <w:lang w:val="en-AU"/>
              </w:rPr>
            </w:pPr>
            <w:r w:rsidRPr="00A263BD">
              <w:rPr>
                <w:lang w:val="en-AU"/>
              </w:rPr>
              <w:t>1.2</w:t>
            </w:r>
            <w:r w:rsidRPr="000F0129">
              <w:rPr>
                <w:lang w:val="en-AU"/>
              </w:rPr>
              <w:t xml:space="preserve"> </w:t>
            </w:r>
          </w:p>
        </w:tc>
        <w:tc>
          <w:tcPr>
            <w:tcW w:w="1417" w:type="dxa"/>
          </w:tcPr>
          <w:p w14:paraId="1AB9C6DC" w14:textId="77777777" w:rsidR="00A921E0" w:rsidRPr="00085F24" w:rsidRDefault="00A921E0" w:rsidP="00B73546">
            <w:pPr>
              <w:pStyle w:val="02Tabletext"/>
              <w:rPr>
                <w:lang w:val="en-AU"/>
              </w:rPr>
            </w:pPr>
            <w:r w:rsidRPr="00ED3BAF">
              <w:rPr>
                <w:lang w:val="en-AU"/>
              </w:rPr>
              <w:t>change</w:t>
            </w:r>
          </w:p>
        </w:tc>
      </w:tr>
      <w:tr w:rsidR="00A921E0" w:rsidRPr="00FB48BC" w14:paraId="22DCE08C" w14:textId="77777777" w:rsidTr="00214607">
        <w:trPr>
          <w:cantSplit/>
        </w:trPr>
        <w:tc>
          <w:tcPr>
            <w:tcW w:w="670" w:type="dxa"/>
            <w:tcMar>
              <w:top w:w="57" w:type="dxa"/>
              <w:left w:w="57" w:type="dxa"/>
              <w:bottom w:w="57" w:type="dxa"/>
            </w:tcMar>
            <w:vAlign w:val="bottom"/>
          </w:tcPr>
          <w:p w14:paraId="213657AD" w14:textId="77777777" w:rsidR="00A921E0" w:rsidRPr="00420E00" w:rsidRDefault="00A921E0" w:rsidP="00B73546">
            <w:pPr>
              <w:pStyle w:val="02Tabletext"/>
              <w:rPr>
                <w:b/>
                <w:highlight w:val="yellow"/>
                <w:lang w:val="en-AU"/>
              </w:rPr>
            </w:pPr>
            <w:r w:rsidRPr="0087632A">
              <w:t>55115</w:t>
            </w:r>
          </w:p>
        </w:tc>
        <w:tc>
          <w:tcPr>
            <w:tcW w:w="4774" w:type="dxa"/>
            <w:tcMar>
              <w:top w:w="57" w:type="dxa"/>
              <w:left w:w="57" w:type="dxa"/>
              <w:bottom w:w="57" w:type="dxa"/>
            </w:tcMar>
          </w:tcPr>
          <w:p w14:paraId="3CCE3BA0" w14:textId="77777777" w:rsidR="00A921E0" w:rsidRDefault="00A921E0" w:rsidP="00B73546">
            <w:pPr>
              <w:pStyle w:val="02Tabletext"/>
            </w:pPr>
            <w:r>
              <w:t>M-mode and two-dimensional real time echocardiographic examination of the heart from at least 2 acoustic windows for the investigation of symptoms or signs of congenital heart disease:</w:t>
            </w:r>
          </w:p>
          <w:p w14:paraId="4ED2304E" w14:textId="77777777" w:rsidR="00A921E0" w:rsidRDefault="00A921E0" w:rsidP="00B73546">
            <w:pPr>
              <w:pStyle w:val="02Tabletext"/>
            </w:pPr>
            <w:r>
              <w:t>(a) with: (i) measurement of blood flow velocities across the cardiac valves using pulsed wave and continuous wave doppler techniques; and (ii) real time colour flow mapping from at least 2 acoustic windows; and (iii) recordings on video tape or digital media; and</w:t>
            </w:r>
          </w:p>
          <w:p w14:paraId="70940F9A" w14:textId="77777777" w:rsidR="00A921E0" w:rsidRPr="00420E00" w:rsidRDefault="00A921E0" w:rsidP="00B73546">
            <w:pPr>
              <w:pStyle w:val="02Tabletext"/>
              <w:rPr>
                <w:highlight w:val="yellow"/>
                <w:lang w:val="en-AU"/>
              </w:rPr>
            </w:pPr>
            <w:r>
              <w:t>(b) not being a service associated with a service to which an item in subgroup 1 (except item 55054) or 3, or another item in this subgroup (except items 55118 and 55130), applies (r)</w:t>
            </w:r>
          </w:p>
        </w:tc>
        <w:tc>
          <w:tcPr>
            <w:tcW w:w="1701" w:type="dxa"/>
          </w:tcPr>
          <w:p w14:paraId="7B277D07" w14:textId="77777777" w:rsidR="00A921E0" w:rsidRPr="000F0129" w:rsidRDefault="00A921E0" w:rsidP="00A263BD">
            <w:pPr>
              <w:pStyle w:val="02Tabletext"/>
              <w:rPr>
                <w:lang w:val="en-AU"/>
              </w:rPr>
            </w:pPr>
            <w:r w:rsidRPr="000F0129">
              <w:rPr>
                <w:lang w:val="en-AU"/>
              </w:rPr>
              <w:t xml:space="preserve">1.2  </w:t>
            </w:r>
          </w:p>
        </w:tc>
        <w:tc>
          <w:tcPr>
            <w:tcW w:w="1417" w:type="dxa"/>
          </w:tcPr>
          <w:p w14:paraId="34F47FF0" w14:textId="77777777" w:rsidR="00A921E0" w:rsidRPr="00085F24" w:rsidRDefault="00A921E0" w:rsidP="00B73546">
            <w:pPr>
              <w:pStyle w:val="02Tabletext"/>
              <w:rPr>
                <w:lang w:val="en-AU"/>
              </w:rPr>
            </w:pPr>
            <w:r w:rsidRPr="004541FE">
              <w:rPr>
                <w:lang w:val="en-AU"/>
              </w:rPr>
              <w:t>change</w:t>
            </w:r>
          </w:p>
        </w:tc>
      </w:tr>
      <w:tr w:rsidR="00A921E0" w:rsidRPr="00FB48BC" w14:paraId="743C64EB" w14:textId="77777777" w:rsidTr="00214607">
        <w:trPr>
          <w:cantSplit/>
        </w:trPr>
        <w:tc>
          <w:tcPr>
            <w:tcW w:w="670" w:type="dxa"/>
            <w:tcMar>
              <w:top w:w="57" w:type="dxa"/>
              <w:left w:w="57" w:type="dxa"/>
              <w:bottom w:w="57" w:type="dxa"/>
            </w:tcMar>
            <w:vAlign w:val="bottom"/>
          </w:tcPr>
          <w:p w14:paraId="0E9F23D8" w14:textId="77777777" w:rsidR="00A921E0" w:rsidRPr="00420E00" w:rsidRDefault="00A921E0" w:rsidP="00B73546">
            <w:pPr>
              <w:pStyle w:val="02Tabletext"/>
              <w:rPr>
                <w:highlight w:val="yellow"/>
                <w:lang w:val="en-AU"/>
              </w:rPr>
            </w:pPr>
            <w:r w:rsidRPr="0087632A">
              <w:lastRenderedPageBreak/>
              <w:t>55116</w:t>
            </w:r>
          </w:p>
        </w:tc>
        <w:tc>
          <w:tcPr>
            <w:tcW w:w="4774" w:type="dxa"/>
            <w:tcMar>
              <w:top w:w="57" w:type="dxa"/>
              <w:left w:w="57" w:type="dxa"/>
              <w:bottom w:w="57" w:type="dxa"/>
            </w:tcMar>
          </w:tcPr>
          <w:p w14:paraId="0A2EC5CD" w14:textId="77777777" w:rsidR="00A921E0" w:rsidRDefault="00A921E0" w:rsidP="00B73546">
            <w:pPr>
              <w:pStyle w:val="02Tabletext"/>
            </w:pPr>
            <w:r>
              <w:t xml:space="preserve">Exercise stress echocardiography performed in conjunction with item 11712: </w:t>
            </w:r>
          </w:p>
          <w:p w14:paraId="3F670305" w14:textId="77777777" w:rsidR="00A921E0" w:rsidRPr="00420E00" w:rsidRDefault="00A921E0" w:rsidP="00B73546">
            <w:pPr>
              <w:pStyle w:val="02Tabletext"/>
              <w:rPr>
                <w:highlight w:val="yellow"/>
                <w:lang w:val="en-AU"/>
              </w:rPr>
            </w:pPr>
            <w:r>
              <w:t>(a) with: (i) two-dimensional recordings before exercise (baseline) from at least 3 acoustic windows; and (ii) matching recordings from the same windows at, or immediately after, peak exercise; and (iii) recordings on digital media with equipment permitting display of baseline and matching peak images on the same screen; and (b) not being a service associated with a service to which an item in Subgroup 1 (except item 55054) or 3, or another item in this subgroup (except items 55118 and 55130), applies (R)</w:t>
            </w:r>
          </w:p>
        </w:tc>
        <w:tc>
          <w:tcPr>
            <w:tcW w:w="1701" w:type="dxa"/>
          </w:tcPr>
          <w:p w14:paraId="6DEB9D79" w14:textId="77777777" w:rsidR="00A921E0" w:rsidRPr="000F0129" w:rsidRDefault="00A921E0" w:rsidP="00A263BD">
            <w:pPr>
              <w:pStyle w:val="02Tabletext"/>
              <w:rPr>
                <w:lang w:val="en-AU"/>
              </w:rPr>
            </w:pPr>
            <w:r w:rsidRPr="000F0129">
              <w:rPr>
                <w:lang w:val="en-AU"/>
              </w:rPr>
              <w:t xml:space="preserve">4  </w:t>
            </w:r>
          </w:p>
        </w:tc>
        <w:tc>
          <w:tcPr>
            <w:tcW w:w="1417" w:type="dxa"/>
          </w:tcPr>
          <w:p w14:paraId="03050FD1" w14:textId="77777777" w:rsidR="00A921E0" w:rsidRPr="00085F24" w:rsidRDefault="00A921E0" w:rsidP="00B73546">
            <w:pPr>
              <w:pStyle w:val="02Tabletext"/>
              <w:rPr>
                <w:lang w:val="en-AU"/>
              </w:rPr>
            </w:pPr>
            <w:r w:rsidRPr="005B75BC">
              <w:rPr>
                <w:lang w:val="en-AU"/>
              </w:rPr>
              <w:t>change</w:t>
            </w:r>
          </w:p>
        </w:tc>
      </w:tr>
      <w:tr w:rsidR="00A921E0" w:rsidRPr="00FB48BC" w14:paraId="1DAAB609" w14:textId="77777777" w:rsidTr="00214607">
        <w:trPr>
          <w:cantSplit/>
        </w:trPr>
        <w:tc>
          <w:tcPr>
            <w:tcW w:w="670" w:type="dxa"/>
            <w:tcMar>
              <w:top w:w="57" w:type="dxa"/>
              <w:left w:w="57" w:type="dxa"/>
              <w:bottom w:w="57" w:type="dxa"/>
            </w:tcMar>
            <w:vAlign w:val="bottom"/>
          </w:tcPr>
          <w:p w14:paraId="4BF87AB7" w14:textId="77777777" w:rsidR="00A921E0" w:rsidRPr="00420E00" w:rsidRDefault="00A921E0" w:rsidP="00B73546">
            <w:pPr>
              <w:pStyle w:val="02Tabletext"/>
              <w:rPr>
                <w:highlight w:val="yellow"/>
                <w:lang w:val="en-AU"/>
              </w:rPr>
            </w:pPr>
            <w:r w:rsidRPr="0087632A">
              <w:t>55117</w:t>
            </w:r>
          </w:p>
        </w:tc>
        <w:tc>
          <w:tcPr>
            <w:tcW w:w="4774" w:type="dxa"/>
            <w:tcMar>
              <w:top w:w="57" w:type="dxa"/>
              <w:left w:w="57" w:type="dxa"/>
              <w:bottom w:w="57" w:type="dxa"/>
            </w:tcMar>
          </w:tcPr>
          <w:p w14:paraId="1688AC41" w14:textId="77777777" w:rsidR="00A921E0" w:rsidRPr="006D667B" w:rsidRDefault="00A921E0" w:rsidP="00B73546">
            <w:pPr>
              <w:pStyle w:val="02Tabletext"/>
              <w:rPr>
                <w:lang w:val="en-AU"/>
              </w:rPr>
            </w:pPr>
            <w:r w:rsidRPr="006D667B">
              <w:rPr>
                <w:lang w:val="en-AU"/>
              </w:rPr>
              <w:t>Pharmacological stress echocardiography performed in conjunction with item 11712:</w:t>
            </w:r>
          </w:p>
          <w:p w14:paraId="1444F110" w14:textId="77777777" w:rsidR="00A921E0" w:rsidRPr="006D667B" w:rsidRDefault="00A921E0" w:rsidP="00B73546">
            <w:pPr>
              <w:pStyle w:val="02Tabletext"/>
              <w:rPr>
                <w:lang w:val="en-AU"/>
              </w:rPr>
            </w:pPr>
            <w:r w:rsidRPr="006D667B">
              <w:rPr>
                <w:lang w:val="en-AU"/>
              </w:rPr>
              <w:t>(a) with: (i) two-dimensional recordings before drug infusion (baseline) from at least 3 acoustic windows; and (ii) matching recordings from the same windows at least twice during drug infusion, including a recording at the peak drug dose; and (iii) recordings on digital media with equipment permitting display of baseline and matching peak images on the same screen; and</w:t>
            </w:r>
          </w:p>
          <w:p w14:paraId="33E0B62D" w14:textId="77777777" w:rsidR="00A921E0" w:rsidRPr="00420E00" w:rsidRDefault="00A921E0" w:rsidP="00B73546">
            <w:pPr>
              <w:pStyle w:val="02Tabletext"/>
              <w:rPr>
                <w:highlight w:val="yellow"/>
                <w:lang w:val="en-AU"/>
              </w:rPr>
            </w:pPr>
            <w:r w:rsidRPr="006D667B">
              <w:rPr>
                <w:lang w:val="en-AU"/>
              </w:rPr>
              <w:t>(b) not being a service associated with a service to which an item in Subgroup 1 (except item 55054) or 3, or another item in this subgroup (except item</w:t>
            </w:r>
            <w:r>
              <w:rPr>
                <w:lang w:val="en-AU"/>
              </w:rPr>
              <w:t>s 55118 and 55130), applies (R)</w:t>
            </w:r>
          </w:p>
        </w:tc>
        <w:tc>
          <w:tcPr>
            <w:tcW w:w="1701" w:type="dxa"/>
          </w:tcPr>
          <w:p w14:paraId="4EB99B23" w14:textId="77777777" w:rsidR="00A921E0" w:rsidRPr="000F0129" w:rsidRDefault="00A921E0" w:rsidP="00A263BD">
            <w:pPr>
              <w:pStyle w:val="02Tabletext"/>
              <w:rPr>
                <w:shd w:val="clear" w:color="auto" w:fill="FFFFFF"/>
                <w:lang w:val="en-AU"/>
              </w:rPr>
            </w:pPr>
            <w:r w:rsidRPr="000F0129">
              <w:rPr>
                <w:lang w:val="en-AU"/>
              </w:rPr>
              <w:t xml:space="preserve">4  </w:t>
            </w:r>
          </w:p>
        </w:tc>
        <w:tc>
          <w:tcPr>
            <w:tcW w:w="1417" w:type="dxa"/>
          </w:tcPr>
          <w:p w14:paraId="41816FCC" w14:textId="77777777" w:rsidR="00A921E0" w:rsidRPr="00085F24" w:rsidRDefault="00A921E0" w:rsidP="00B73546">
            <w:pPr>
              <w:pStyle w:val="02Tabletext"/>
              <w:rPr>
                <w:lang w:val="en-AU"/>
              </w:rPr>
            </w:pPr>
            <w:r w:rsidRPr="00183C88">
              <w:rPr>
                <w:lang w:val="en-AU"/>
              </w:rPr>
              <w:t>change</w:t>
            </w:r>
          </w:p>
        </w:tc>
      </w:tr>
      <w:tr w:rsidR="00A921E0" w:rsidRPr="00FB48BC" w14:paraId="0D4A161B" w14:textId="77777777" w:rsidTr="00214607">
        <w:trPr>
          <w:cantSplit/>
        </w:trPr>
        <w:tc>
          <w:tcPr>
            <w:tcW w:w="670" w:type="dxa"/>
            <w:tcMar>
              <w:top w:w="57" w:type="dxa"/>
              <w:left w:w="57" w:type="dxa"/>
              <w:bottom w:w="57" w:type="dxa"/>
            </w:tcMar>
          </w:tcPr>
          <w:p w14:paraId="39163157" w14:textId="77777777" w:rsidR="00A921E0" w:rsidRPr="00420E00" w:rsidRDefault="00A921E0" w:rsidP="00B73546">
            <w:pPr>
              <w:pStyle w:val="02Tabletext"/>
              <w:rPr>
                <w:highlight w:val="yellow"/>
                <w:lang w:val="en-AU"/>
              </w:rPr>
            </w:pPr>
            <w:r w:rsidRPr="00E82878">
              <w:t>55118</w:t>
            </w:r>
          </w:p>
        </w:tc>
        <w:tc>
          <w:tcPr>
            <w:tcW w:w="4774" w:type="dxa"/>
            <w:tcMar>
              <w:top w:w="57" w:type="dxa"/>
              <w:left w:w="57" w:type="dxa"/>
              <w:bottom w:w="57" w:type="dxa"/>
            </w:tcMar>
          </w:tcPr>
          <w:p w14:paraId="236FA7AE" w14:textId="77777777" w:rsidR="00A921E0" w:rsidRPr="00420E00" w:rsidRDefault="00A921E0" w:rsidP="00B73546">
            <w:pPr>
              <w:pStyle w:val="02Tabletext"/>
              <w:rPr>
                <w:highlight w:val="yellow"/>
                <w:shd w:val="clear" w:color="auto" w:fill="FFFFFF"/>
                <w:lang w:val="en-AU"/>
              </w:rPr>
            </w:pPr>
            <w:r w:rsidRPr="00E82878">
              <w:t>Heart, two-dimensional real time transoesophageal examination of, from at least 2 levels, and in more than1 plane at each level: (a) with: (i) real time colour flow mapping and, if indicated, pulsed wave doppler examination; and (ii) recordings on video tape or digital medium; and (b) not being an intra-operative service or a service associated with a service to which an item in Subgroup 1 (except item 55054) or 3 applies (R) (Anaes.) (Anaes.)</w:t>
            </w:r>
          </w:p>
        </w:tc>
        <w:tc>
          <w:tcPr>
            <w:tcW w:w="1701" w:type="dxa"/>
          </w:tcPr>
          <w:p w14:paraId="0D808638" w14:textId="77777777" w:rsidR="00A921E0" w:rsidRPr="000F0129" w:rsidRDefault="00A921E0" w:rsidP="00A263BD">
            <w:pPr>
              <w:pStyle w:val="02Tabletext"/>
              <w:rPr>
                <w:lang w:val="en-AU"/>
              </w:rPr>
            </w:pPr>
            <w:r w:rsidRPr="000F0129">
              <w:rPr>
                <w:lang w:val="en-AU"/>
              </w:rPr>
              <w:t xml:space="preserve">49.1  </w:t>
            </w:r>
          </w:p>
        </w:tc>
        <w:tc>
          <w:tcPr>
            <w:tcW w:w="1417" w:type="dxa"/>
          </w:tcPr>
          <w:p w14:paraId="16A9DB2D" w14:textId="77777777" w:rsidR="00A921E0" w:rsidRPr="00085F24" w:rsidRDefault="00A921E0" w:rsidP="00B73546">
            <w:pPr>
              <w:pStyle w:val="02Tabletext"/>
              <w:rPr>
                <w:shd w:val="clear" w:color="auto" w:fill="FFFFFF"/>
                <w:lang w:val="en-AU"/>
              </w:rPr>
            </w:pPr>
            <w:r w:rsidRPr="003C1D24">
              <w:rPr>
                <w:lang w:val="en-AU"/>
              </w:rPr>
              <w:t>change</w:t>
            </w:r>
          </w:p>
        </w:tc>
      </w:tr>
      <w:tr w:rsidR="00A921E0" w:rsidRPr="00FB48BC" w14:paraId="659F2F88" w14:textId="77777777" w:rsidTr="00214607">
        <w:trPr>
          <w:cantSplit/>
        </w:trPr>
        <w:tc>
          <w:tcPr>
            <w:tcW w:w="670" w:type="dxa"/>
            <w:tcMar>
              <w:top w:w="57" w:type="dxa"/>
              <w:left w:w="57" w:type="dxa"/>
              <w:bottom w:w="57" w:type="dxa"/>
            </w:tcMar>
          </w:tcPr>
          <w:p w14:paraId="6E3ECB98" w14:textId="77777777" w:rsidR="00A921E0" w:rsidRPr="00420E00" w:rsidRDefault="00A921E0" w:rsidP="00B73546">
            <w:pPr>
              <w:pStyle w:val="02Tabletext"/>
              <w:rPr>
                <w:highlight w:val="yellow"/>
                <w:lang w:val="en-AU"/>
              </w:rPr>
            </w:pPr>
            <w:r w:rsidRPr="00E82878">
              <w:t>55119</w:t>
            </w:r>
          </w:p>
        </w:tc>
        <w:tc>
          <w:tcPr>
            <w:tcW w:w="4774" w:type="dxa"/>
            <w:tcMar>
              <w:top w:w="57" w:type="dxa"/>
              <w:left w:w="57" w:type="dxa"/>
              <w:bottom w:w="57" w:type="dxa"/>
            </w:tcMar>
          </w:tcPr>
          <w:p w14:paraId="7A15727D" w14:textId="77777777" w:rsidR="00A921E0" w:rsidRPr="00420E00" w:rsidRDefault="00A921E0" w:rsidP="00B73546">
            <w:pPr>
              <w:pStyle w:val="02Tabletext"/>
              <w:rPr>
                <w:highlight w:val="yellow"/>
                <w:lang w:val="en-AU"/>
              </w:rPr>
            </w:pPr>
            <w:r w:rsidRPr="00E82878">
              <w:t>M-mode and 2 dimensional real time echocardiographic examination of the heart from at least 2 acoustic windows, with measurement of blood flow velocities across the cardiac valves using pulsed wave and continuous wave doppler techniques, and real 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symptoms or signs of cardiac failure, or suspected or known ventricular hypertrophy or dysfunction, or chest pain (r) (nk)</w:t>
            </w:r>
          </w:p>
        </w:tc>
        <w:tc>
          <w:tcPr>
            <w:tcW w:w="1701" w:type="dxa"/>
          </w:tcPr>
          <w:p w14:paraId="23D61162" w14:textId="77777777" w:rsidR="00A921E0" w:rsidRPr="000F0129" w:rsidRDefault="00A921E0" w:rsidP="00A263BD">
            <w:pPr>
              <w:pStyle w:val="02Tabletext"/>
              <w:rPr>
                <w:lang w:val="en-AU"/>
              </w:rPr>
            </w:pPr>
            <w:r w:rsidRPr="000F0129">
              <w:rPr>
                <w:lang w:val="en-AU"/>
              </w:rPr>
              <w:t xml:space="preserve">49.1  </w:t>
            </w:r>
          </w:p>
        </w:tc>
        <w:tc>
          <w:tcPr>
            <w:tcW w:w="1417" w:type="dxa"/>
          </w:tcPr>
          <w:p w14:paraId="6665ACB3" w14:textId="77777777" w:rsidR="00A921E0" w:rsidRPr="00085F24" w:rsidRDefault="00A921E0" w:rsidP="00B73546">
            <w:pPr>
              <w:pStyle w:val="02Tabletext"/>
              <w:rPr>
                <w:shd w:val="clear" w:color="auto" w:fill="FFFFFF"/>
                <w:lang w:val="en-AU"/>
              </w:rPr>
            </w:pPr>
            <w:r w:rsidRPr="00EA7287">
              <w:rPr>
                <w:lang w:val="en-AU"/>
              </w:rPr>
              <w:t>change</w:t>
            </w:r>
          </w:p>
        </w:tc>
      </w:tr>
      <w:tr w:rsidR="00A921E0" w:rsidRPr="00FB48BC" w14:paraId="24291534" w14:textId="77777777" w:rsidTr="00214607">
        <w:trPr>
          <w:cantSplit/>
        </w:trPr>
        <w:tc>
          <w:tcPr>
            <w:tcW w:w="670" w:type="dxa"/>
            <w:tcMar>
              <w:top w:w="57" w:type="dxa"/>
              <w:left w:w="57" w:type="dxa"/>
              <w:bottom w:w="57" w:type="dxa"/>
            </w:tcMar>
          </w:tcPr>
          <w:p w14:paraId="26EF72D0" w14:textId="77777777" w:rsidR="00A921E0" w:rsidRPr="00420E00" w:rsidRDefault="00A921E0" w:rsidP="00B73546">
            <w:pPr>
              <w:pStyle w:val="02Tabletext"/>
              <w:rPr>
                <w:highlight w:val="yellow"/>
                <w:lang w:val="en-AU"/>
              </w:rPr>
            </w:pPr>
            <w:r w:rsidRPr="00E82878">
              <w:lastRenderedPageBreak/>
              <w:t>55120</w:t>
            </w:r>
          </w:p>
        </w:tc>
        <w:tc>
          <w:tcPr>
            <w:tcW w:w="4774" w:type="dxa"/>
            <w:tcMar>
              <w:top w:w="57" w:type="dxa"/>
              <w:left w:w="57" w:type="dxa"/>
              <w:bottom w:w="57" w:type="dxa"/>
            </w:tcMar>
          </w:tcPr>
          <w:p w14:paraId="4B145972" w14:textId="77777777" w:rsidR="00A921E0" w:rsidRPr="00420E00" w:rsidRDefault="00A921E0" w:rsidP="00B73546">
            <w:pPr>
              <w:pStyle w:val="02Tabletext"/>
              <w:rPr>
                <w:highlight w:val="yellow"/>
                <w:lang w:val="en-AU"/>
              </w:rPr>
            </w:pPr>
            <w:r w:rsidRPr="00E82878">
              <w:t>M-mode and 2 dimensional real time echocardiographic examination of the heart from at least 2 acoustic windows, with measurement of blood flow velocities across the cardiac valves using pulsed wave and continuous wave doppler techniques, and real 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suspected or known acquired valvular, aortic, pericardial, thrombotic, or embolic disease, or heart tumour (r) (nk)</w:t>
            </w:r>
          </w:p>
        </w:tc>
        <w:tc>
          <w:tcPr>
            <w:tcW w:w="1701" w:type="dxa"/>
          </w:tcPr>
          <w:p w14:paraId="66B859FB" w14:textId="77777777" w:rsidR="00A921E0" w:rsidRPr="000F0129" w:rsidRDefault="00A921E0" w:rsidP="00A263BD">
            <w:pPr>
              <w:pStyle w:val="02Tabletext"/>
              <w:rPr>
                <w:lang w:val="en-AU"/>
              </w:rPr>
            </w:pPr>
            <w:r w:rsidRPr="000F0129">
              <w:rPr>
                <w:lang w:val="en-AU"/>
              </w:rPr>
              <w:t xml:space="preserve">49.1  </w:t>
            </w:r>
          </w:p>
        </w:tc>
        <w:tc>
          <w:tcPr>
            <w:tcW w:w="1417" w:type="dxa"/>
          </w:tcPr>
          <w:p w14:paraId="4960DDC8" w14:textId="77777777" w:rsidR="00A921E0" w:rsidRPr="00085F24" w:rsidRDefault="00A921E0" w:rsidP="00B73546">
            <w:pPr>
              <w:pStyle w:val="02Tabletext"/>
              <w:rPr>
                <w:shd w:val="clear" w:color="auto" w:fill="FFFFFF"/>
                <w:lang w:val="en-AU"/>
              </w:rPr>
            </w:pPr>
            <w:r w:rsidRPr="00251A0C">
              <w:rPr>
                <w:lang w:val="en-AU"/>
              </w:rPr>
              <w:t>change</w:t>
            </w:r>
          </w:p>
        </w:tc>
      </w:tr>
      <w:tr w:rsidR="00A921E0" w:rsidRPr="00FB48BC" w14:paraId="355FB970" w14:textId="77777777" w:rsidTr="00214607">
        <w:trPr>
          <w:cantSplit/>
        </w:trPr>
        <w:tc>
          <w:tcPr>
            <w:tcW w:w="670" w:type="dxa"/>
            <w:tcMar>
              <w:top w:w="57" w:type="dxa"/>
              <w:left w:w="57" w:type="dxa"/>
              <w:bottom w:w="57" w:type="dxa"/>
            </w:tcMar>
          </w:tcPr>
          <w:p w14:paraId="571F33AC" w14:textId="77777777" w:rsidR="00A921E0" w:rsidRPr="00420E00" w:rsidRDefault="00A921E0" w:rsidP="00B73546">
            <w:pPr>
              <w:pStyle w:val="02Tabletext"/>
              <w:rPr>
                <w:b/>
                <w:highlight w:val="yellow"/>
                <w:lang w:val="en-AU"/>
              </w:rPr>
            </w:pPr>
            <w:r w:rsidRPr="00E82878">
              <w:t>55121</w:t>
            </w:r>
          </w:p>
        </w:tc>
        <w:tc>
          <w:tcPr>
            <w:tcW w:w="4774" w:type="dxa"/>
            <w:tcMar>
              <w:top w:w="57" w:type="dxa"/>
              <w:left w:w="57" w:type="dxa"/>
              <w:bottom w:w="57" w:type="dxa"/>
            </w:tcMar>
          </w:tcPr>
          <w:p w14:paraId="630E27C5" w14:textId="77777777" w:rsidR="00A921E0" w:rsidRPr="00420E00" w:rsidRDefault="00A921E0" w:rsidP="00B73546">
            <w:pPr>
              <w:pStyle w:val="02Tabletext"/>
              <w:rPr>
                <w:highlight w:val="yellow"/>
                <w:lang w:val="en-AU"/>
              </w:rPr>
            </w:pPr>
            <w:r w:rsidRPr="00E82878">
              <w:t>M-mode and 2 dimensional real time echocardiographic examination of the heart from at least 2 acoustic windows, with measurement of blood flow velocities across the cardiac valves using pulsed wave and continuous wave doppler techniques, and real time colour flow mapping from at least 2 acoustic windows, with recordings on video tape or digital medium, not being a service associated with a service to which an item in subgroups 1 (with the exception of items 55026 and 55054) or 3, or another item in this subgroup (with the exception of items 55118, 55125, 55130 and 55131), applies, for the investigation of symptoms or signs of congenital heart disease (r) (nk)</w:t>
            </w:r>
          </w:p>
        </w:tc>
        <w:tc>
          <w:tcPr>
            <w:tcW w:w="1701" w:type="dxa"/>
          </w:tcPr>
          <w:p w14:paraId="3118AC0D" w14:textId="77777777" w:rsidR="00A921E0" w:rsidRPr="000F0129" w:rsidRDefault="00A921E0" w:rsidP="00A263BD">
            <w:pPr>
              <w:pStyle w:val="02Tabletext"/>
              <w:rPr>
                <w:shd w:val="clear" w:color="auto" w:fill="FFFFFF"/>
                <w:lang w:val="en-AU"/>
              </w:rPr>
            </w:pPr>
            <w:r w:rsidRPr="000F0129">
              <w:rPr>
                <w:lang w:val="en-AU"/>
              </w:rPr>
              <w:t xml:space="preserve">49.1 </w:t>
            </w:r>
          </w:p>
        </w:tc>
        <w:tc>
          <w:tcPr>
            <w:tcW w:w="1417" w:type="dxa"/>
          </w:tcPr>
          <w:p w14:paraId="1A8D2F63" w14:textId="77777777" w:rsidR="00A921E0" w:rsidRPr="00085F24" w:rsidRDefault="00A921E0" w:rsidP="00B73546">
            <w:pPr>
              <w:pStyle w:val="02Tabletext"/>
              <w:rPr>
                <w:shd w:val="clear" w:color="auto" w:fill="FFFFFF"/>
                <w:lang w:val="en-AU"/>
              </w:rPr>
            </w:pPr>
            <w:r w:rsidRPr="00594C31">
              <w:rPr>
                <w:lang w:val="en-AU"/>
              </w:rPr>
              <w:t>change</w:t>
            </w:r>
          </w:p>
        </w:tc>
      </w:tr>
      <w:tr w:rsidR="00A921E0" w:rsidRPr="00FB48BC" w14:paraId="762ACA47" w14:textId="77777777" w:rsidTr="00214607">
        <w:trPr>
          <w:cantSplit/>
        </w:trPr>
        <w:tc>
          <w:tcPr>
            <w:tcW w:w="670" w:type="dxa"/>
            <w:tcMar>
              <w:top w:w="57" w:type="dxa"/>
              <w:left w:w="57" w:type="dxa"/>
              <w:bottom w:w="57" w:type="dxa"/>
            </w:tcMar>
          </w:tcPr>
          <w:p w14:paraId="3459DAAD" w14:textId="77777777" w:rsidR="00A921E0" w:rsidRPr="00420E00" w:rsidRDefault="00A921E0" w:rsidP="00B73546">
            <w:pPr>
              <w:pStyle w:val="02Tabletext"/>
              <w:rPr>
                <w:b/>
                <w:highlight w:val="yellow"/>
                <w:lang w:val="en-AU"/>
              </w:rPr>
            </w:pPr>
            <w:r w:rsidRPr="00E82878">
              <w:t>55122</w:t>
            </w:r>
          </w:p>
        </w:tc>
        <w:tc>
          <w:tcPr>
            <w:tcW w:w="4774" w:type="dxa"/>
            <w:tcMar>
              <w:top w:w="57" w:type="dxa"/>
              <w:left w:w="57" w:type="dxa"/>
              <w:bottom w:w="57" w:type="dxa"/>
            </w:tcMar>
          </w:tcPr>
          <w:p w14:paraId="7626E248" w14:textId="77777777" w:rsidR="00A921E0" w:rsidRPr="00420E00" w:rsidRDefault="00A921E0" w:rsidP="00B73546">
            <w:pPr>
              <w:pStyle w:val="02Tabletext"/>
              <w:rPr>
                <w:highlight w:val="yellow"/>
                <w:shd w:val="clear" w:color="auto" w:fill="FFFFFF"/>
                <w:lang w:val="en-AU"/>
              </w:rPr>
            </w:pPr>
            <w:r w:rsidRPr="00E82878">
              <w:t>Exercise stress echocardiography performed in conjunction with item 11712, with two-dimensional recordings before exercise (baseline) from at least three acoustic windows and matching recordings from the same windows at, or immediately after, peak exercise, not being a service associated with a service to which an item in subgroups 1 (with the exception of items 55026 and 55054) or 3, or another item in this subgroup applies (with the exception of items 55118, 55125, 55130 and 55131). recordings must be made on digital media with equipment permitting display of baseline and matching peak images on the same screen (r) (nk)</w:t>
            </w:r>
          </w:p>
        </w:tc>
        <w:tc>
          <w:tcPr>
            <w:tcW w:w="1701" w:type="dxa"/>
          </w:tcPr>
          <w:p w14:paraId="4CC3D047" w14:textId="77777777" w:rsidR="00A921E0" w:rsidRPr="000F0129" w:rsidRDefault="00A921E0" w:rsidP="00A263BD">
            <w:pPr>
              <w:pStyle w:val="02Tabletext"/>
              <w:rPr>
                <w:lang w:val="en-AU"/>
              </w:rPr>
            </w:pPr>
            <w:r w:rsidRPr="000F0129">
              <w:rPr>
                <w:lang w:val="en-AU"/>
              </w:rPr>
              <w:t xml:space="preserve">4  </w:t>
            </w:r>
          </w:p>
        </w:tc>
        <w:tc>
          <w:tcPr>
            <w:tcW w:w="1417" w:type="dxa"/>
          </w:tcPr>
          <w:p w14:paraId="0F1A11D5" w14:textId="77777777" w:rsidR="00A921E0" w:rsidRPr="00085F24" w:rsidRDefault="00A921E0" w:rsidP="00B73546">
            <w:pPr>
              <w:pStyle w:val="02Tabletext"/>
              <w:rPr>
                <w:lang w:val="en-AU"/>
              </w:rPr>
            </w:pPr>
            <w:r w:rsidRPr="0031145E">
              <w:rPr>
                <w:lang w:val="en-AU"/>
              </w:rPr>
              <w:t>change</w:t>
            </w:r>
          </w:p>
        </w:tc>
      </w:tr>
      <w:tr w:rsidR="00A921E0" w:rsidRPr="00FB48BC" w14:paraId="6D7255EA" w14:textId="77777777" w:rsidTr="00214607">
        <w:trPr>
          <w:cantSplit/>
        </w:trPr>
        <w:tc>
          <w:tcPr>
            <w:tcW w:w="670" w:type="dxa"/>
            <w:tcMar>
              <w:top w:w="57" w:type="dxa"/>
              <w:left w:w="57" w:type="dxa"/>
              <w:bottom w:w="57" w:type="dxa"/>
            </w:tcMar>
          </w:tcPr>
          <w:p w14:paraId="629F04F2" w14:textId="77777777" w:rsidR="00A921E0" w:rsidRPr="00420E00" w:rsidRDefault="00A921E0" w:rsidP="00B73546">
            <w:pPr>
              <w:pStyle w:val="02Tabletext"/>
              <w:rPr>
                <w:b/>
                <w:highlight w:val="yellow"/>
                <w:lang w:val="en-AU"/>
              </w:rPr>
            </w:pPr>
            <w:r w:rsidRPr="00E82878">
              <w:t>55123</w:t>
            </w:r>
          </w:p>
        </w:tc>
        <w:tc>
          <w:tcPr>
            <w:tcW w:w="4774" w:type="dxa"/>
            <w:tcMar>
              <w:top w:w="57" w:type="dxa"/>
              <w:left w:w="57" w:type="dxa"/>
              <w:bottom w:w="57" w:type="dxa"/>
            </w:tcMar>
          </w:tcPr>
          <w:p w14:paraId="098D9B33" w14:textId="77777777" w:rsidR="00A921E0" w:rsidRPr="00420E00" w:rsidRDefault="00A921E0" w:rsidP="00B73546">
            <w:pPr>
              <w:pStyle w:val="02Tabletext"/>
              <w:rPr>
                <w:highlight w:val="yellow"/>
                <w:lang w:val="en-AU"/>
              </w:rPr>
            </w:pPr>
            <w:r w:rsidRPr="00E82878">
              <w:t>Pharmacological stress echocardiography performed in conjunction with item 11712, with two-dimensional recordings before drug infusion (baseline) from at least three acoustic windows and matching recordings from the same windows at least twice during drug infusion, including a recording at the peak drug dose not being a service associated with a service to which an item in subgroups 1 (with the exception of items 55026 and 55054) or 3, or another item in this subgroup, applies (with the exception of items 55118, 55125, 55130 and 55131). recordings must be made on digital media with equipment permitting display of baseline and matching peak images on the same screen (r) (nk)</w:t>
            </w:r>
          </w:p>
        </w:tc>
        <w:tc>
          <w:tcPr>
            <w:tcW w:w="1701" w:type="dxa"/>
          </w:tcPr>
          <w:p w14:paraId="18879A7E" w14:textId="77777777" w:rsidR="00A921E0" w:rsidRPr="000F0129" w:rsidRDefault="00A921E0" w:rsidP="00A263BD">
            <w:pPr>
              <w:pStyle w:val="02Tabletext"/>
              <w:rPr>
                <w:lang w:val="en-AU"/>
              </w:rPr>
            </w:pPr>
            <w:r w:rsidRPr="000F0129">
              <w:rPr>
                <w:lang w:val="en-AU"/>
              </w:rPr>
              <w:t xml:space="preserve">4 </w:t>
            </w:r>
          </w:p>
        </w:tc>
        <w:tc>
          <w:tcPr>
            <w:tcW w:w="1417" w:type="dxa"/>
          </w:tcPr>
          <w:p w14:paraId="253E98A2" w14:textId="77777777" w:rsidR="00A921E0" w:rsidRPr="00085F24" w:rsidRDefault="00A921E0" w:rsidP="00B73546">
            <w:pPr>
              <w:pStyle w:val="02Tabletext"/>
              <w:rPr>
                <w:lang w:val="en-AU"/>
              </w:rPr>
            </w:pPr>
            <w:r w:rsidRPr="00B21731">
              <w:rPr>
                <w:lang w:val="en-AU"/>
              </w:rPr>
              <w:t>change</w:t>
            </w:r>
          </w:p>
        </w:tc>
      </w:tr>
      <w:tr w:rsidR="00A921E0" w:rsidRPr="00FB48BC" w14:paraId="6F2CB188" w14:textId="77777777" w:rsidTr="00214607">
        <w:trPr>
          <w:cantSplit/>
        </w:trPr>
        <w:tc>
          <w:tcPr>
            <w:tcW w:w="670" w:type="dxa"/>
            <w:tcMar>
              <w:top w:w="57" w:type="dxa"/>
              <w:left w:w="57" w:type="dxa"/>
              <w:bottom w:w="57" w:type="dxa"/>
            </w:tcMar>
          </w:tcPr>
          <w:p w14:paraId="5656F4C2" w14:textId="77777777" w:rsidR="00A921E0" w:rsidRPr="00420E00" w:rsidRDefault="00A921E0" w:rsidP="00B73546">
            <w:pPr>
              <w:pStyle w:val="02Tabletext"/>
              <w:rPr>
                <w:b/>
                <w:highlight w:val="yellow"/>
                <w:lang w:val="en-AU"/>
              </w:rPr>
            </w:pPr>
            <w:r w:rsidRPr="00E82878">
              <w:lastRenderedPageBreak/>
              <w:t>55125</w:t>
            </w:r>
          </w:p>
        </w:tc>
        <w:tc>
          <w:tcPr>
            <w:tcW w:w="4774" w:type="dxa"/>
            <w:tcMar>
              <w:top w:w="57" w:type="dxa"/>
              <w:left w:w="57" w:type="dxa"/>
              <w:bottom w:w="57" w:type="dxa"/>
            </w:tcMar>
          </w:tcPr>
          <w:p w14:paraId="60F88EF7" w14:textId="77777777" w:rsidR="00A921E0" w:rsidRPr="00420E00" w:rsidRDefault="00A921E0" w:rsidP="00B73546">
            <w:pPr>
              <w:pStyle w:val="02Tabletext"/>
              <w:rPr>
                <w:highlight w:val="yellow"/>
                <w:lang w:val="en-AU"/>
              </w:rPr>
            </w:pPr>
            <w:r w:rsidRPr="00E82878">
              <w:t>Heart, 2 dimensional real time transoesophageal examination of, from at least two levels, and in more than one plane at each level:(a) with: (i) real time colour flow mapping and, if indicated, pulsed wave doppler examination; and (ii) recordings on video tape or digital medium; and(b) not being an intra-operative service or a service associated with a service to which an item in subgroups 1 (with the exception of items 55026 and 55054) or 3, applies (r) (nk)  (Anaes.)</w:t>
            </w:r>
          </w:p>
        </w:tc>
        <w:tc>
          <w:tcPr>
            <w:tcW w:w="1701" w:type="dxa"/>
          </w:tcPr>
          <w:p w14:paraId="3A91876D" w14:textId="77777777" w:rsidR="00A921E0" w:rsidRPr="000F0129" w:rsidRDefault="00A921E0" w:rsidP="00A263BD">
            <w:pPr>
              <w:pStyle w:val="02Tabletext"/>
              <w:rPr>
                <w:lang w:val="en-AU"/>
              </w:rPr>
            </w:pPr>
            <w:r w:rsidRPr="000F0129">
              <w:rPr>
                <w:lang w:val="en-AU"/>
              </w:rPr>
              <w:t xml:space="preserve">49.1 </w:t>
            </w:r>
          </w:p>
        </w:tc>
        <w:tc>
          <w:tcPr>
            <w:tcW w:w="1417" w:type="dxa"/>
          </w:tcPr>
          <w:p w14:paraId="7C053770" w14:textId="77777777" w:rsidR="00A921E0" w:rsidRPr="00085F24" w:rsidRDefault="00A921E0" w:rsidP="00B73546">
            <w:pPr>
              <w:pStyle w:val="02Tabletext"/>
              <w:rPr>
                <w:shd w:val="clear" w:color="auto" w:fill="FFFFFF"/>
                <w:lang w:val="en-AU"/>
              </w:rPr>
            </w:pPr>
            <w:r w:rsidRPr="00F93C5B">
              <w:rPr>
                <w:lang w:val="en-AU"/>
              </w:rPr>
              <w:t>change</w:t>
            </w:r>
          </w:p>
        </w:tc>
      </w:tr>
      <w:tr w:rsidR="00A921E0" w:rsidRPr="00FB48BC" w14:paraId="7950B5F1" w14:textId="77777777" w:rsidTr="00214607">
        <w:trPr>
          <w:cantSplit/>
        </w:trPr>
        <w:tc>
          <w:tcPr>
            <w:tcW w:w="670" w:type="dxa"/>
            <w:tcMar>
              <w:top w:w="57" w:type="dxa"/>
              <w:left w:w="57" w:type="dxa"/>
              <w:bottom w:w="57" w:type="dxa"/>
            </w:tcMar>
          </w:tcPr>
          <w:p w14:paraId="20A39356" w14:textId="77777777" w:rsidR="00A921E0" w:rsidRPr="00420E00" w:rsidRDefault="00A921E0" w:rsidP="00B73546">
            <w:pPr>
              <w:pStyle w:val="02Tabletext"/>
              <w:rPr>
                <w:b/>
                <w:highlight w:val="yellow"/>
                <w:lang w:val="en-AU"/>
              </w:rPr>
            </w:pPr>
            <w:r w:rsidRPr="00E82878">
              <w:t>55130</w:t>
            </w:r>
          </w:p>
        </w:tc>
        <w:tc>
          <w:tcPr>
            <w:tcW w:w="4774" w:type="dxa"/>
            <w:tcMar>
              <w:top w:w="57" w:type="dxa"/>
              <w:left w:w="57" w:type="dxa"/>
              <w:bottom w:w="57" w:type="dxa"/>
            </w:tcMar>
          </w:tcPr>
          <w:p w14:paraId="3E58177E" w14:textId="77777777" w:rsidR="00A921E0" w:rsidRPr="00420E00" w:rsidRDefault="00A921E0" w:rsidP="00B73546">
            <w:pPr>
              <w:pStyle w:val="02Tabletext"/>
              <w:rPr>
                <w:highlight w:val="yellow"/>
                <w:lang w:val="en-AU"/>
              </w:rPr>
            </w:pPr>
            <w:r w:rsidRPr="00E82878">
              <w:t>Intra-operative 2 dimensional real time transoesophageal echocardiography incorporating doppler techniques with colour flow mapping and recording onto video tape or digital medium, performed during cardiac surgery incorporating sequential assessment of cardiac function before and after the surgical procedure, not being a service associated with a service to which item 55135 applies (R)(Anaes.) (Anaes.)</w:t>
            </w:r>
          </w:p>
        </w:tc>
        <w:tc>
          <w:tcPr>
            <w:tcW w:w="1701" w:type="dxa"/>
          </w:tcPr>
          <w:p w14:paraId="548A2107" w14:textId="77777777" w:rsidR="00A921E0" w:rsidRPr="000F0129" w:rsidRDefault="00A921E0" w:rsidP="00A263BD">
            <w:pPr>
              <w:pStyle w:val="02Tabletext"/>
              <w:rPr>
                <w:lang w:val="en-AU"/>
              </w:rPr>
            </w:pPr>
            <w:r w:rsidRPr="000F0129">
              <w:rPr>
                <w:lang w:val="en-AU"/>
              </w:rPr>
              <w:t xml:space="preserve">49.1  </w:t>
            </w:r>
          </w:p>
        </w:tc>
        <w:tc>
          <w:tcPr>
            <w:tcW w:w="1417" w:type="dxa"/>
          </w:tcPr>
          <w:p w14:paraId="5221E4BB" w14:textId="77777777" w:rsidR="00A921E0" w:rsidRPr="00085F24" w:rsidRDefault="00A921E0" w:rsidP="00B73546">
            <w:pPr>
              <w:pStyle w:val="02Tabletext"/>
              <w:rPr>
                <w:shd w:val="clear" w:color="auto" w:fill="FFFFFF"/>
                <w:lang w:val="en-AU"/>
              </w:rPr>
            </w:pPr>
            <w:r w:rsidRPr="008D3277">
              <w:rPr>
                <w:lang w:val="en-AU"/>
              </w:rPr>
              <w:t>change</w:t>
            </w:r>
          </w:p>
        </w:tc>
      </w:tr>
      <w:tr w:rsidR="00A921E0" w:rsidRPr="00FB48BC" w14:paraId="1E8DAFCD" w14:textId="77777777" w:rsidTr="00214607">
        <w:trPr>
          <w:cantSplit/>
        </w:trPr>
        <w:tc>
          <w:tcPr>
            <w:tcW w:w="670" w:type="dxa"/>
            <w:tcMar>
              <w:top w:w="57" w:type="dxa"/>
              <w:left w:w="57" w:type="dxa"/>
              <w:bottom w:w="57" w:type="dxa"/>
            </w:tcMar>
          </w:tcPr>
          <w:p w14:paraId="2860E0DA" w14:textId="77777777" w:rsidR="00A921E0" w:rsidRPr="00420E00" w:rsidRDefault="00A921E0" w:rsidP="00B73546">
            <w:pPr>
              <w:pStyle w:val="02Tabletext"/>
              <w:rPr>
                <w:highlight w:val="yellow"/>
                <w:lang w:val="en-AU"/>
              </w:rPr>
            </w:pPr>
            <w:r w:rsidRPr="00E82878">
              <w:t>55131</w:t>
            </w:r>
          </w:p>
        </w:tc>
        <w:tc>
          <w:tcPr>
            <w:tcW w:w="4774" w:type="dxa"/>
            <w:tcMar>
              <w:top w:w="57" w:type="dxa"/>
              <w:left w:w="57" w:type="dxa"/>
              <w:bottom w:w="57" w:type="dxa"/>
            </w:tcMar>
          </w:tcPr>
          <w:p w14:paraId="279EE03E" w14:textId="77777777" w:rsidR="00A921E0" w:rsidRPr="00420E00" w:rsidRDefault="00A921E0" w:rsidP="00B73546">
            <w:pPr>
              <w:pStyle w:val="02Tabletext"/>
              <w:rPr>
                <w:highlight w:val="yellow"/>
                <w:lang w:val="en-AU"/>
              </w:rPr>
            </w:pPr>
            <w:r w:rsidRPr="00E82878">
              <w:t>Intra-operative 2 dimensional real time transoesophageal echocardiography incorporating doppler techniques with colour flow mapping and recording onto video tape or digital medium, performed during cardiac surgery incorporating sequential assessment of cardiac function before and after the surgical procedure - not associated with items 55135 and 55136 (r) (nk)  (Anaes.)</w:t>
            </w:r>
          </w:p>
        </w:tc>
        <w:tc>
          <w:tcPr>
            <w:tcW w:w="1701" w:type="dxa"/>
          </w:tcPr>
          <w:p w14:paraId="150D6439" w14:textId="77777777" w:rsidR="00A921E0" w:rsidRPr="000F0129" w:rsidRDefault="00A921E0" w:rsidP="00A263BD">
            <w:pPr>
              <w:pStyle w:val="02Tabletext"/>
              <w:rPr>
                <w:lang w:val="en-AU"/>
              </w:rPr>
            </w:pPr>
            <w:r w:rsidRPr="000F0129">
              <w:rPr>
                <w:lang w:val="en-AU"/>
              </w:rPr>
              <w:t xml:space="preserve">49.1  </w:t>
            </w:r>
          </w:p>
        </w:tc>
        <w:tc>
          <w:tcPr>
            <w:tcW w:w="1417" w:type="dxa"/>
          </w:tcPr>
          <w:p w14:paraId="3DCA8CF0" w14:textId="77777777" w:rsidR="00A921E0" w:rsidRPr="00085F24" w:rsidRDefault="00A921E0" w:rsidP="00B73546">
            <w:pPr>
              <w:pStyle w:val="02Tabletext"/>
              <w:rPr>
                <w:shd w:val="clear" w:color="auto" w:fill="FFFFFF"/>
                <w:lang w:val="en-AU"/>
              </w:rPr>
            </w:pPr>
            <w:r w:rsidRPr="003A0A66">
              <w:rPr>
                <w:lang w:val="en-AU"/>
              </w:rPr>
              <w:t>change</w:t>
            </w:r>
          </w:p>
        </w:tc>
      </w:tr>
      <w:tr w:rsidR="00A921E0" w:rsidRPr="00FB48BC" w14:paraId="0A1FF407" w14:textId="77777777" w:rsidTr="00214607">
        <w:trPr>
          <w:cantSplit/>
        </w:trPr>
        <w:tc>
          <w:tcPr>
            <w:tcW w:w="670" w:type="dxa"/>
            <w:tcMar>
              <w:top w:w="57" w:type="dxa"/>
              <w:left w:w="57" w:type="dxa"/>
              <w:bottom w:w="57" w:type="dxa"/>
            </w:tcMar>
          </w:tcPr>
          <w:p w14:paraId="3C9E126E" w14:textId="77777777" w:rsidR="00A921E0" w:rsidRPr="00420E00" w:rsidRDefault="00A921E0" w:rsidP="00B73546">
            <w:pPr>
              <w:pStyle w:val="02Tabletext"/>
              <w:rPr>
                <w:highlight w:val="yellow"/>
                <w:lang w:val="en-AU"/>
              </w:rPr>
            </w:pPr>
            <w:r w:rsidRPr="00E82878">
              <w:t>55135</w:t>
            </w:r>
          </w:p>
        </w:tc>
        <w:tc>
          <w:tcPr>
            <w:tcW w:w="4774" w:type="dxa"/>
            <w:tcMar>
              <w:top w:w="57" w:type="dxa"/>
              <w:left w:w="57" w:type="dxa"/>
              <w:bottom w:w="57" w:type="dxa"/>
            </w:tcMar>
          </w:tcPr>
          <w:p w14:paraId="1735E054" w14:textId="77777777" w:rsidR="00A921E0" w:rsidRPr="00420E00" w:rsidRDefault="00A921E0" w:rsidP="00B73546">
            <w:pPr>
              <w:pStyle w:val="02Tabletext"/>
              <w:rPr>
                <w:highlight w:val="yellow"/>
                <w:lang w:val="en-AU"/>
              </w:rPr>
            </w:pPr>
            <w:r w:rsidRPr="00E82878">
              <w:t>Intra-operative 2 dimensional real time transoesophageal echocardiography incorporating doppler techniques with colour flow mapping and recording onto video tape or digital medium, performed during cardiac valve surgery (replacement or repair) incorporating sequential assessment of cardiac function and valve competence before and after the surgical procedure, not being a service associated with a service to which item 55130 applies (R)(Anaes.) (Anaes.)</w:t>
            </w:r>
          </w:p>
        </w:tc>
        <w:tc>
          <w:tcPr>
            <w:tcW w:w="1701" w:type="dxa"/>
          </w:tcPr>
          <w:p w14:paraId="08EBAC3E" w14:textId="77777777" w:rsidR="00A921E0" w:rsidRPr="000F0129" w:rsidRDefault="00A921E0" w:rsidP="00A263BD">
            <w:pPr>
              <w:pStyle w:val="02Tabletext"/>
              <w:rPr>
                <w:shd w:val="clear" w:color="auto" w:fill="FFFFFF"/>
                <w:lang w:val="en-AU"/>
              </w:rPr>
            </w:pPr>
            <w:r w:rsidRPr="000F0129">
              <w:rPr>
                <w:lang w:val="en-AU"/>
              </w:rPr>
              <w:t xml:space="preserve">49.1&amp; 49.2 </w:t>
            </w:r>
          </w:p>
        </w:tc>
        <w:tc>
          <w:tcPr>
            <w:tcW w:w="1417" w:type="dxa"/>
          </w:tcPr>
          <w:p w14:paraId="543B8311" w14:textId="77777777" w:rsidR="00A921E0" w:rsidRPr="00085F24" w:rsidRDefault="00A921E0" w:rsidP="00B73546">
            <w:pPr>
              <w:pStyle w:val="02Tabletext"/>
              <w:rPr>
                <w:shd w:val="clear" w:color="auto" w:fill="FFFFFF"/>
                <w:lang w:val="en-AU"/>
              </w:rPr>
            </w:pPr>
            <w:r w:rsidRPr="0078556A">
              <w:rPr>
                <w:lang w:val="en-AU"/>
              </w:rPr>
              <w:t>change</w:t>
            </w:r>
          </w:p>
        </w:tc>
      </w:tr>
      <w:tr w:rsidR="00A921E0" w:rsidRPr="00FB48BC" w14:paraId="4790C4EF" w14:textId="77777777" w:rsidTr="00214607">
        <w:trPr>
          <w:cantSplit/>
        </w:trPr>
        <w:tc>
          <w:tcPr>
            <w:tcW w:w="670" w:type="dxa"/>
            <w:tcMar>
              <w:top w:w="57" w:type="dxa"/>
              <w:left w:w="57" w:type="dxa"/>
              <w:bottom w:w="57" w:type="dxa"/>
            </w:tcMar>
          </w:tcPr>
          <w:p w14:paraId="06E163A6" w14:textId="77777777" w:rsidR="00A921E0" w:rsidRPr="00FB48BC" w:rsidRDefault="00A921E0" w:rsidP="00B73546">
            <w:pPr>
              <w:pStyle w:val="02Tabletext"/>
              <w:rPr>
                <w:highlight w:val="yellow"/>
                <w:lang w:val="en-AU"/>
              </w:rPr>
            </w:pPr>
            <w:r w:rsidRPr="00E82878">
              <w:t>55136</w:t>
            </w:r>
          </w:p>
        </w:tc>
        <w:tc>
          <w:tcPr>
            <w:tcW w:w="4774" w:type="dxa"/>
            <w:tcMar>
              <w:top w:w="57" w:type="dxa"/>
              <w:left w:w="57" w:type="dxa"/>
              <w:bottom w:w="57" w:type="dxa"/>
            </w:tcMar>
          </w:tcPr>
          <w:p w14:paraId="0FB88623" w14:textId="77777777" w:rsidR="00A921E0" w:rsidRPr="00FB48BC" w:rsidRDefault="00A921E0" w:rsidP="00B73546">
            <w:pPr>
              <w:pStyle w:val="02Tabletext"/>
              <w:rPr>
                <w:highlight w:val="yellow"/>
                <w:shd w:val="clear" w:color="auto" w:fill="FFFFFF"/>
                <w:lang w:val="en-AU"/>
              </w:rPr>
            </w:pPr>
            <w:r w:rsidRPr="00E82878">
              <w:t>Intra-operative 2 dimensional real time transoesophageal echocardiography incorporating doppler techniques with colour flow mapping and recording onto video tape or digital medium, performed during cardiac valve surgery (repair or replacement) incorporating sequential assessment of cardiac function and valve competence before and after the surgical procedure - not associated with items 55130 and 55131 (r) (nk)  (Anaes.)</w:t>
            </w:r>
          </w:p>
        </w:tc>
        <w:tc>
          <w:tcPr>
            <w:tcW w:w="1701" w:type="dxa"/>
          </w:tcPr>
          <w:p w14:paraId="34FEB459" w14:textId="77777777" w:rsidR="00A921E0" w:rsidRPr="000F0129" w:rsidRDefault="00A921E0" w:rsidP="00A263BD">
            <w:pPr>
              <w:pStyle w:val="02Tabletext"/>
              <w:rPr>
                <w:lang w:val="en-AU"/>
              </w:rPr>
            </w:pPr>
            <w:r w:rsidRPr="000F0129">
              <w:rPr>
                <w:lang w:val="en-AU"/>
              </w:rPr>
              <w:t xml:space="preserve">49.1&amp; 49.2  </w:t>
            </w:r>
          </w:p>
        </w:tc>
        <w:tc>
          <w:tcPr>
            <w:tcW w:w="1417" w:type="dxa"/>
          </w:tcPr>
          <w:p w14:paraId="2A5986B0" w14:textId="77777777" w:rsidR="00A921E0" w:rsidRPr="00085F24" w:rsidRDefault="00A921E0" w:rsidP="00B73546">
            <w:pPr>
              <w:pStyle w:val="02Tabletext"/>
              <w:rPr>
                <w:shd w:val="clear" w:color="auto" w:fill="FFFFFF"/>
                <w:lang w:val="en-AU"/>
              </w:rPr>
            </w:pPr>
            <w:r w:rsidRPr="00C709A7">
              <w:rPr>
                <w:lang w:val="en-AU"/>
              </w:rPr>
              <w:t>change</w:t>
            </w:r>
          </w:p>
        </w:tc>
      </w:tr>
      <w:tr w:rsidR="00A921E0" w:rsidRPr="00FB48BC" w14:paraId="173B24BE" w14:textId="77777777" w:rsidTr="00214607">
        <w:trPr>
          <w:cantSplit/>
        </w:trPr>
        <w:tc>
          <w:tcPr>
            <w:tcW w:w="670" w:type="dxa"/>
            <w:tcMar>
              <w:top w:w="57" w:type="dxa"/>
              <w:left w:w="57" w:type="dxa"/>
              <w:bottom w:w="57" w:type="dxa"/>
            </w:tcMar>
          </w:tcPr>
          <w:p w14:paraId="17DFEB1B" w14:textId="77777777" w:rsidR="00A921E0" w:rsidRPr="00FB48BC" w:rsidRDefault="00A921E0" w:rsidP="00B73546">
            <w:pPr>
              <w:pStyle w:val="02Tabletext"/>
              <w:rPr>
                <w:highlight w:val="yellow"/>
                <w:lang w:val="en-AU"/>
              </w:rPr>
            </w:pPr>
            <w:r w:rsidRPr="00E82878">
              <w:t>57360</w:t>
            </w:r>
          </w:p>
        </w:tc>
        <w:tc>
          <w:tcPr>
            <w:tcW w:w="4774" w:type="dxa"/>
            <w:tcMar>
              <w:top w:w="57" w:type="dxa"/>
              <w:left w:w="57" w:type="dxa"/>
              <w:bottom w:w="57" w:type="dxa"/>
            </w:tcMar>
          </w:tcPr>
          <w:p w14:paraId="044B1BF7" w14:textId="77777777" w:rsidR="00A921E0" w:rsidRPr="00FB48BC" w:rsidRDefault="00A921E0" w:rsidP="00B73546">
            <w:pPr>
              <w:pStyle w:val="02Tabletext"/>
              <w:rPr>
                <w:highlight w:val="yellow"/>
                <w:lang w:val="en-AU"/>
              </w:rPr>
            </w:pPr>
            <w:r w:rsidRPr="00E82878">
              <w:t>Computed tomography of the coronary arteries performed on a minimum of a 64 slice (or equivalent) scanner, where the request is made by a specialist or consultant physician, and: the patient has stable symptoms consistent with coronary ischaemia, is at low to intermediate risk of coronary artery disease and would have been considered for coronary angiography; or the patient requires exclusion of coronary artery anomaly or fistula; or the patient will be undergoing non-coronary cardiac surgery (r) (k)   (Anaes.)</w:t>
            </w:r>
          </w:p>
        </w:tc>
        <w:tc>
          <w:tcPr>
            <w:tcW w:w="1701" w:type="dxa"/>
          </w:tcPr>
          <w:p w14:paraId="507C8C33" w14:textId="77777777" w:rsidR="00A921E0" w:rsidRPr="000F0129" w:rsidRDefault="00A921E0" w:rsidP="00A263BD">
            <w:pPr>
              <w:pStyle w:val="02Tabletext"/>
              <w:rPr>
                <w:lang w:val="en-AU"/>
              </w:rPr>
            </w:pPr>
            <w:r w:rsidRPr="000F0129">
              <w:rPr>
                <w:lang w:val="en-AU"/>
              </w:rPr>
              <w:t xml:space="preserve">14  </w:t>
            </w:r>
          </w:p>
        </w:tc>
        <w:tc>
          <w:tcPr>
            <w:tcW w:w="1417" w:type="dxa"/>
          </w:tcPr>
          <w:p w14:paraId="551B6694" w14:textId="77777777" w:rsidR="00A921E0" w:rsidRPr="00085F24" w:rsidRDefault="00A921E0" w:rsidP="00B73546">
            <w:pPr>
              <w:pStyle w:val="02Tabletext"/>
              <w:rPr>
                <w:lang w:val="en-AU"/>
              </w:rPr>
            </w:pPr>
            <w:r w:rsidRPr="00C073D5">
              <w:rPr>
                <w:lang w:val="en-AU"/>
              </w:rPr>
              <w:t>change</w:t>
            </w:r>
          </w:p>
        </w:tc>
      </w:tr>
      <w:tr w:rsidR="00A921E0" w:rsidRPr="00FB48BC" w14:paraId="6DF79499" w14:textId="77777777" w:rsidTr="00214607">
        <w:trPr>
          <w:cantSplit/>
        </w:trPr>
        <w:tc>
          <w:tcPr>
            <w:tcW w:w="670" w:type="dxa"/>
            <w:tcMar>
              <w:top w:w="57" w:type="dxa"/>
              <w:left w:w="57" w:type="dxa"/>
              <w:bottom w:w="57" w:type="dxa"/>
            </w:tcMar>
          </w:tcPr>
          <w:p w14:paraId="52FD52DB" w14:textId="77777777" w:rsidR="00A921E0" w:rsidRPr="00FB48BC" w:rsidRDefault="00A921E0" w:rsidP="00B73546">
            <w:pPr>
              <w:pStyle w:val="02Tabletext"/>
              <w:rPr>
                <w:highlight w:val="yellow"/>
                <w:lang w:val="en-AU"/>
              </w:rPr>
            </w:pPr>
            <w:r w:rsidRPr="00E82878">
              <w:lastRenderedPageBreak/>
              <w:t>57361</w:t>
            </w:r>
          </w:p>
        </w:tc>
        <w:tc>
          <w:tcPr>
            <w:tcW w:w="4774" w:type="dxa"/>
            <w:tcMar>
              <w:top w:w="57" w:type="dxa"/>
              <w:left w:w="57" w:type="dxa"/>
              <w:bottom w:w="57" w:type="dxa"/>
            </w:tcMar>
          </w:tcPr>
          <w:p w14:paraId="5B60807C" w14:textId="77777777" w:rsidR="00A921E0" w:rsidRPr="00FB48BC" w:rsidRDefault="00A921E0" w:rsidP="00B73546">
            <w:pPr>
              <w:pStyle w:val="02Tabletext"/>
              <w:rPr>
                <w:highlight w:val="yellow"/>
                <w:lang w:val="en-AU"/>
              </w:rPr>
            </w:pPr>
            <w:r w:rsidRPr="00E82878">
              <w:t>Computed tomography of the coronary arteries performed on a minimum of a 64 slice (or equivalent) scanner, where the request is made by a specialist or consultant physician, and: the patient has stable symptoms consistent with coronary ischaemia, is at low to intermediate risk of coronary artery disease and would have been considered for coronary angiography; or the patient requires exclusion of coronary artery anomaly or fistula; or the patient will be undergoing non-coronary cardiac surgery (r) (nk)  (Anaes.)</w:t>
            </w:r>
          </w:p>
        </w:tc>
        <w:tc>
          <w:tcPr>
            <w:tcW w:w="1701" w:type="dxa"/>
          </w:tcPr>
          <w:p w14:paraId="202E0897" w14:textId="77777777" w:rsidR="00A921E0" w:rsidRPr="000F0129" w:rsidRDefault="00A921E0" w:rsidP="00A263BD">
            <w:pPr>
              <w:pStyle w:val="02Tabletext"/>
              <w:rPr>
                <w:lang w:val="en-AU"/>
              </w:rPr>
            </w:pPr>
            <w:r w:rsidRPr="000F0129">
              <w:rPr>
                <w:lang w:val="en-AU"/>
              </w:rPr>
              <w:t xml:space="preserve">14 </w:t>
            </w:r>
          </w:p>
        </w:tc>
        <w:tc>
          <w:tcPr>
            <w:tcW w:w="1417" w:type="dxa"/>
          </w:tcPr>
          <w:p w14:paraId="210C3FC8" w14:textId="77777777" w:rsidR="00A921E0" w:rsidRPr="00085F24" w:rsidRDefault="00A921E0" w:rsidP="00B73546">
            <w:pPr>
              <w:pStyle w:val="02Tabletext"/>
              <w:rPr>
                <w:lang w:val="en-AU"/>
              </w:rPr>
            </w:pPr>
            <w:r w:rsidRPr="001C5625">
              <w:rPr>
                <w:lang w:val="en-AU"/>
              </w:rPr>
              <w:t>change</w:t>
            </w:r>
          </w:p>
        </w:tc>
      </w:tr>
      <w:tr w:rsidR="00A921E0" w:rsidRPr="00FB48BC" w14:paraId="0C39D3DC" w14:textId="77777777" w:rsidTr="00214607">
        <w:trPr>
          <w:cantSplit/>
        </w:trPr>
        <w:tc>
          <w:tcPr>
            <w:tcW w:w="670" w:type="dxa"/>
            <w:tcMar>
              <w:top w:w="57" w:type="dxa"/>
              <w:left w:w="57" w:type="dxa"/>
              <w:bottom w:w="57" w:type="dxa"/>
            </w:tcMar>
          </w:tcPr>
          <w:p w14:paraId="4E0CB395" w14:textId="77777777" w:rsidR="00A921E0" w:rsidRPr="00FB48BC" w:rsidRDefault="00A921E0" w:rsidP="00B73546">
            <w:pPr>
              <w:pStyle w:val="02Tabletext"/>
              <w:rPr>
                <w:b/>
                <w:highlight w:val="yellow"/>
                <w:lang w:val="en-AU"/>
              </w:rPr>
            </w:pPr>
            <w:r w:rsidRPr="00E82878">
              <w:t>59903</w:t>
            </w:r>
          </w:p>
        </w:tc>
        <w:tc>
          <w:tcPr>
            <w:tcW w:w="4774" w:type="dxa"/>
            <w:tcMar>
              <w:top w:w="57" w:type="dxa"/>
              <w:left w:w="57" w:type="dxa"/>
              <w:bottom w:w="57" w:type="dxa"/>
            </w:tcMar>
          </w:tcPr>
          <w:p w14:paraId="58523AA9" w14:textId="77777777" w:rsidR="00A921E0" w:rsidRPr="00FB48BC" w:rsidRDefault="00A921E0" w:rsidP="00B73546">
            <w:pPr>
              <w:pStyle w:val="02Tabletext"/>
              <w:rPr>
                <w:highlight w:val="yellow"/>
                <w:lang w:val="en-AU"/>
              </w:rPr>
            </w:pPr>
            <w:r w:rsidRPr="00E82878">
              <w:t>Angiocardiography, including the service mentioned in item 59970, 59974, 61109 or 61110, not being a service to which item 59912 or 59925 applies (R) (K) (Anaes.))</w:t>
            </w:r>
          </w:p>
        </w:tc>
        <w:tc>
          <w:tcPr>
            <w:tcW w:w="1701" w:type="dxa"/>
          </w:tcPr>
          <w:p w14:paraId="65A155EF" w14:textId="77777777" w:rsidR="00A921E0" w:rsidRPr="000F0129" w:rsidRDefault="00A921E0" w:rsidP="00A263BD">
            <w:pPr>
              <w:pStyle w:val="02Tabletext"/>
              <w:rPr>
                <w:shd w:val="clear" w:color="auto" w:fill="FFFFFF"/>
                <w:lang w:val="en-AU"/>
              </w:rPr>
            </w:pPr>
            <w:r w:rsidRPr="000F0129">
              <w:rPr>
                <w:shd w:val="clear" w:color="auto" w:fill="FFFFFF"/>
                <w:lang w:val="en-AU"/>
              </w:rPr>
              <w:t xml:space="preserve">12.2  </w:t>
            </w:r>
          </w:p>
        </w:tc>
        <w:tc>
          <w:tcPr>
            <w:tcW w:w="1417" w:type="dxa"/>
          </w:tcPr>
          <w:p w14:paraId="796AAB48" w14:textId="77777777" w:rsidR="00A921E0" w:rsidRPr="00085F24" w:rsidRDefault="00A921E0" w:rsidP="00B73546">
            <w:pPr>
              <w:pStyle w:val="02Tabletext"/>
              <w:rPr>
                <w:lang w:val="en-AU"/>
              </w:rPr>
            </w:pPr>
            <w:r w:rsidRPr="00432A13">
              <w:rPr>
                <w:shd w:val="clear" w:color="auto" w:fill="FFFFFF"/>
                <w:lang w:val="en-AU"/>
              </w:rPr>
              <w:t>delete</w:t>
            </w:r>
          </w:p>
        </w:tc>
      </w:tr>
      <w:tr w:rsidR="00A921E0" w:rsidRPr="00FB48BC" w14:paraId="043E6CE7" w14:textId="77777777" w:rsidTr="00214607">
        <w:trPr>
          <w:cantSplit/>
        </w:trPr>
        <w:tc>
          <w:tcPr>
            <w:tcW w:w="670" w:type="dxa"/>
            <w:tcMar>
              <w:top w:w="57" w:type="dxa"/>
              <w:left w:w="57" w:type="dxa"/>
              <w:bottom w:w="57" w:type="dxa"/>
            </w:tcMar>
          </w:tcPr>
          <w:p w14:paraId="21814536" w14:textId="77777777" w:rsidR="00A921E0" w:rsidRPr="00FB48BC" w:rsidRDefault="00A921E0" w:rsidP="00B73546">
            <w:pPr>
              <w:pStyle w:val="02Tabletext"/>
              <w:rPr>
                <w:b/>
                <w:highlight w:val="yellow"/>
                <w:lang w:val="en-AU"/>
              </w:rPr>
            </w:pPr>
            <w:r w:rsidRPr="00E82878">
              <w:t>59912</w:t>
            </w:r>
          </w:p>
        </w:tc>
        <w:tc>
          <w:tcPr>
            <w:tcW w:w="4774" w:type="dxa"/>
            <w:tcMar>
              <w:top w:w="57" w:type="dxa"/>
              <w:left w:w="57" w:type="dxa"/>
              <w:bottom w:w="57" w:type="dxa"/>
            </w:tcMar>
          </w:tcPr>
          <w:p w14:paraId="7748FB7C" w14:textId="77777777" w:rsidR="00A921E0" w:rsidRPr="00FB48BC" w:rsidRDefault="00A921E0" w:rsidP="00B73546">
            <w:pPr>
              <w:pStyle w:val="02Tabletext"/>
              <w:rPr>
                <w:highlight w:val="yellow"/>
                <w:shd w:val="clear" w:color="auto" w:fill="FFFFFF"/>
                <w:lang w:val="en-AU"/>
              </w:rPr>
            </w:pPr>
            <w:r w:rsidRPr="00E82878">
              <w:t>Selective coronary arteriography, including the service mentioned in item 59970, 59974, 61109 or 61110, not being a service to which item 59903 or 59925 applies (R) (K) (Anaes.)</w:t>
            </w:r>
          </w:p>
        </w:tc>
        <w:tc>
          <w:tcPr>
            <w:tcW w:w="1701" w:type="dxa"/>
          </w:tcPr>
          <w:p w14:paraId="45E4C034" w14:textId="77777777" w:rsidR="00A921E0" w:rsidRPr="000F0129" w:rsidRDefault="00A921E0" w:rsidP="00A263BD">
            <w:pPr>
              <w:pStyle w:val="02Tabletext"/>
              <w:rPr>
                <w:lang w:val="en-AU"/>
              </w:rPr>
            </w:pPr>
            <w:r w:rsidRPr="000F0129">
              <w:rPr>
                <w:shd w:val="clear" w:color="auto" w:fill="FFFFFF"/>
                <w:lang w:val="en-AU"/>
              </w:rPr>
              <w:t xml:space="preserve">12.2  </w:t>
            </w:r>
          </w:p>
        </w:tc>
        <w:tc>
          <w:tcPr>
            <w:tcW w:w="1417" w:type="dxa"/>
          </w:tcPr>
          <w:p w14:paraId="73AE63FA" w14:textId="77777777" w:rsidR="00A921E0" w:rsidRPr="00085F24" w:rsidRDefault="00A921E0" w:rsidP="00B73546">
            <w:pPr>
              <w:pStyle w:val="02Tabletext"/>
              <w:rPr>
                <w:lang w:val="en-AU"/>
              </w:rPr>
            </w:pPr>
            <w:r w:rsidRPr="00E25E47">
              <w:rPr>
                <w:shd w:val="clear" w:color="auto" w:fill="FFFFFF"/>
                <w:lang w:val="en-AU"/>
              </w:rPr>
              <w:t>delete</w:t>
            </w:r>
          </w:p>
        </w:tc>
      </w:tr>
      <w:tr w:rsidR="00A921E0" w:rsidRPr="00FB48BC" w14:paraId="340A5881" w14:textId="77777777" w:rsidTr="00214607">
        <w:trPr>
          <w:cantSplit/>
          <w:trHeight w:val="944"/>
        </w:trPr>
        <w:tc>
          <w:tcPr>
            <w:tcW w:w="670" w:type="dxa"/>
            <w:tcMar>
              <w:top w:w="57" w:type="dxa"/>
              <w:left w:w="57" w:type="dxa"/>
              <w:bottom w:w="57" w:type="dxa"/>
            </w:tcMar>
          </w:tcPr>
          <w:p w14:paraId="69E48FCA" w14:textId="77777777" w:rsidR="00A921E0" w:rsidRPr="00FB48BC" w:rsidRDefault="00A921E0" w:rsidP="00B73546">
            <w:pPr>
              <w:pStyle w:val="02Tabletext"/>
              <w:rPr>
                <w:b/>
                <w:highlight w:val="yellow"/>
                <w:lang w:val="en-AU"/>
              </w:rPr>
            </w:pPr>
            <w:r w:rsidRPr="00E82878">
              <w:t>59925</w:t>
            </w:r>
          </w:p>
        </w:tc>
        <w:tc>
          <w:tcPr>
            <w:tcW w:w="4774" w:type="dxa"/>
            <w:tcMar>
              <w:top w:w="57" w:type="dxa"/>
              <w:left w:w="57" w:type="dxa"/>
              <w:bottom w:w="57" w:type="dxa"/>
            </w:tcMar>
          </w:tcPr>
          <w:p w14:paraId="006D293B" w14:textId="77777777" w:rsidR="00A921E0" w:rsidRPr="00FB48BC" w:rsidRDefault="00A921E0" w:rsidP="00B73546">
            <w:pPr>
              <w:pStyle w:val="02Tabletext"/>
              <w:rPr>
                <w:highlight w:val="yellow"/>
                <w:lang w:val="en-AU"/>
              </w:rPr>
            </w:pPr>
            <w:r w:rsidRPr="00E82878">
              <w:t>Selective coronary arteriography and angiocardiography, including a service mentioned in item 59903, 59912, 59970, 59974, 61109 or 61110 (R) (K) (Anaes.))</w:t>
            </w:r>
          </w:p>
        </w:tc>
        <w:tc>
          <w:tcPr>
            <w:tcW w:w="1701" w:type="dxa"/>
          </w:tcPr>
          <w:p w14:paraId="76D35EAC" w14:textId="77777777" w:rsidR="00A921E0" w:rsidRPr="000F0129" w:rsidRDefault="00A921E0" w:rsidP="00A263BD">
            <w:pPr>
              <w:pStyle w:val="02Tabletext"/>
              <w:rPr>
                <w:lang w:val="en-AU"/>
              </w:rPr>
            </w:pPr>
            <w:r w:rsidRPr="000F0129">
              <w:rPr>
                <w:shd w:val="clear" w:color="auto" w:fill="FFFFFF"/>
                <w:lang w:val="en-AU"/>
              </w:rPr>
              <w:t xml:space="preserve">12.2  </w:t>
            </w:r>
          </w:p>
        </w:tc>
        <w:tc>
          <w:tcPr>
            <w:tcW w:w="1417" w:type="dxa"/>
          </w:tcPr>
          <w:p w14:paraId="25E3ED10" w14:textId="77777777" w:rsidR="00A921E0" w:rsidRPr="00085F24" w:rsidRDefault="00A921E0" w:rsidP="00B73546">
            <w:pPr>
              <w:pStyle w:val="02Tabletext"/>
              <w:rPr>
                <w:lang w:val="en-AU"/>
              </w:rPr>
            </w:pPr>
            <w:r w:rsidRPr="00EF3082">
              <w:rPr>
                <w:shd w:val="clear" w:color="auto" w:fill="FFFFFF"/>
                <w:lang w:val="en-AU"/>
              </w:rPr>
              <w:t>delete</w:t>
            </w:r>
          </w:p>
        </w:tc>
      </w:tr>
      <w:tr w:rsidR="00A921E0" w:rsidRPr="00FB48BC" w14:paraId="3BC025CC" w14:textId="77777777" w:rsidTr="00214607">
        <w:trPr>
          <w:cantSplit/>
        </w:trPr>
        <w:tc>
          <w:tcPr>
            <w:tcW w:w="670" w:type="dxa"/>
            <w:tcMar>
              <w:top w:w="57" w:type="dxa"/>
              <w:left w:w="57" w:type="dxa"/>
              <w:bottom w:w="57" w:type="dxa"/>
            </w:tcMar>
          </w:tcPr>
          <w:p w14:paraId="0BF2109A" w14:textId="77777777" w:rsidR="00A921E0" w:rsidRPr="00FB48BC" w:rsidRDefault="00A921E0" w:rsidP="00B73546">
            <w:pPr>
              <w:pStyle w:val="02Tabletext"/>
              <w:rPr>
                <w:b/>
                <w:highlight w:val="yellow"/>
                <w:lang w:val="en-AU"/>
              </w:rPr>
            </w:pPr>
            <w:r w:rsidRPr="00E82878">
              <w:t>59970</w:t>
            </w:r>
          </w:p>
        </w:tc>
        <w:tc>
          <w:tcPr>
            <w:tcW w:w="4774" w:type="dxa"/>
            <w:tcMar>
              <w:top w:w="57" w:type="dxa"/>
              <w:left w:w="57" w:type="dxa"/>
              <w:bottom w:w="57" w:type="dxa"/>
            </w:tcMar>
          </w:tcPr>
          <w:p w14:paraId="60739F36" w14:textId="77777777" w:rsidR="00A921E0" w:rsidRPr="00FB48BC" w:rsidRDefault="00A921E0" w:rsidP="00B73546">
            <w:pPr>
              <w:pStyle w:val="02Tabletext"/>
              <w:rPr>
                <w:highlight w:val="yellow"/>
                <w:lang w:val="en-AU"/>
              </w:rPr>
            </w:pPr>
            <w:r w:rsidRPr="00E82878">
              <w:t>Angiography and/or digital subtraction angiography with fluoroscopy and image acquisition using a mobile image intensifier, one or more regions including any preliminary plain films, preparation and contrast injection (R) (K) (Anaes.)</w:t>
            </w:r>
          </w:p>
        </w:tc>
        <w:tc>
          <w:tcPr>
            <w:tcW w:w="1701" w:type="dxa"/>
          </w:tcPr>
          <w:p w14:paraId="4EAFCE75" w14:textId="77777777" w:rsidR="00A921E0" w:rsidRPr="000F0129" w:rsidRDefault="00A921E0" w:rsidP="0087632A">
            <w:pPr>
              <w:pStyle w:val="02Tabletext"/>
              <w:rPr>
                <w:lang w:val="en-AU"/>
              </w:rPr>
            </w:pPr>
            <w:r w:rsidRPr="000F0129">
              <w:rPr>
                <w:lang w:val="en-AU"/>
              </w:rPr>
              <w:t xml:space="preserve">12. </w:t>
            </w:r>
            <w:r w:rsidR="0087632A">
              <w:rPr>
                <w:lang w:val="en-AU"/>
              </w:rPr>
              <w:t>1</w:t>
            </w:r>
            <w:r w:rsidRPr="000F0129">
              <w:rPr>
                <w:lang w:val="en-AU"/>
              </w:rPr>
              <w:t xml:space="preserve"> </w:t>
            </w:r>
          </w:p>
        </w:tc>
        <w:tc>
          <w:tcPr>
            <w:tcW w:w="1417" w:type="dxa"/>
          </w:tcPr>
          <w:p w14:paraId="4990314D" w14:textId="77777777" w:rsidR="00A921E0" w:rsidRPr="00085F24" w:rsidRDefault="0087632A" w:rsidP="00B73546">
            <w:pPr>
              <w:pStyle w:val="02Tabletext"/>
              <w:rPr>
                <w:lang w:val="en-AU"/>
              </w:rPr>
            </w:pPr>
            <w:r>
              <w:rPr>
                <w:lang w:val="en-AU"/>
              </w:rPr>
              <w:t>un</w:t>
            </w:r>
            <w:r w:rsidR="00A921E0" w:rsidRPr="00D5054C">
              <w:rPr>
                <w:lang w:val="en-AU"/>
              </w:rPr>
              <w:t>change</w:t>
            </w:r>
            <w:r>
              <w:rPr>
                <w:lang w:val="en-AU"/>
              </w:rPr>
              <w:t>d</w:t>
            </w:r>
          </w:p>
        </w:tc>
      </w:tr>
      <w:tr w:rsidR="00A921E0" w:rsidRPr="00FB48BC" w14:paraId="3CC97A52" w14:textId="77777777" w:rsidTr="00214607">
        <w:trPr>
          <w:cantSplit/>
        </w:trPr>
        <w:tc>
          <w:tcPr>
            <w:tcW w:w="670" w:type="dxa"/>
            <w:tcMar>
              <w:top w:w="57" w:type="dxa"/>
              <w:left w:w="57" w:type="dxa"/>
              <w:bottom w:w="57" w:type="dxa"/>
            </w:tcMar>
          </w:tcPr>
          <w:p w14:paraId="5576E03F" w14:textId="77777777" w:rsidR="00A921E0" w:rsidRPr="00FB48BC" w:rsidRDefault="00A921E0" w:rsidP="00B73546">
            <w:pPr>
              <w:pStyle w:val="02Tabletext"/>
              <w:rPr>
                <w:b/>
                <w:highlight w:val="yellow"/>
                <w:lang w:val="en-AU"/>
              </w:rPr>
            </w:pPr>
            <w:r w:rsidRPr="00E82878">
              <w:t>59971</w:t>
            </w:r>
          </w:p>
        </w:tc>
        <w:tc>
          <w:tcPr>
            <w:tcW w:w="4774" w:type="dxa"/>
            <w:tcMar>
              <w:top w:w="57" w:type="dxa"/>
              <w:left w:w="57" w:type="dxa"/>
              <w:bottom w:w="57" w:type="dxa"/>
            </w:tcMar>
          </w:tcPr>
          <w:p w14:paraId="4C85A242" w14:textId="77777777" w:rsidR="00A921E0" w:rsidRPr="00FB48BC" w:rsidRDefault="00A921E0" w:rsidP="00B73546">
            <w:pPr>
              <w:pStyle w:val="02Tabletext"/>
              <w:rPr>
                <w:highlight w:val="yellow"/>
                <w:lang w:val="en-AU"/>
              </w:rPr>
            </w:pPr>
            <w:r w:rsidRPr="00E82878">
              <w:t>Angiocardiography, including the service mentioned in item 59970, 59974, 61109 or 61110, not being a service to which item 59972 or 59973 applies (R) (NK) (Anaes.)</w:t>
            </w:r>
          </w:p>
        </w:tc>
        <w:tc>
          <w:tcPr>
            <w:tcW w:w="1701" w:type="dxa"/>
          </w:tcPr>
          <w:p w14:paraId="3DAEA1DB" w14:textId="77777777" w:rsidR="00A921E0" w:rsidRPr="000F0129" w:rsidRDefault="00A921E0" w:rsidP="0087632A">
            <w:pPr>
              <w:pStyle w:val="02Tabletext"/>
              <w:rPr>
                <w:lang w:val="en-AU"/>
              </w:rPr>
            </w:pPr>
            <w:r w:rsidRPr="000F0129">
              <w:rPr>
                <w:lang w:val="en-AU"/>
              </w:rPr>
              <w:t xml:space="preserve">12. </w:t>
            </w:r>
            <w:r w:rsidR="0087632A">
              <w:rPr>
                <w:lang w:val="en-AU"/>
              </w:rPr>
              <w:t>1</w:t>
            </w:r>
            <w:r w:rsidRPr="000F0129">
              <w:rPr>
                <w:lang w:val="en-AU"/>
              </w:rPr>
              <w:t xml:space="preserve">  </w:t>
            </w:r>
          </w:p>
        </w:tc>
        <w:tc>
          <w:tcPr>
            <w:tcW w:w="1417" w:type="dxa"/>
          </w:tcPr>
          <w:p w14:paraId="6F842D44" w14:textId="77777777" w:rsidR="00A921E0" w:rsidRPr="00085F24" w:rsidRDefault="0087632A" w:rsidP="00B73546">
            <w:pPr>
              <w:pStyle w:val="02Tabletext"/>
              <w:rPr>
                <w:lang w:val="en-AU"/>
              </w:rPr>
            </w:pPr>
            <w:r>
              <w:rPr>
                <w:lang w:val="en-AU"/>
              </w:rPr>
              <w:t>un</w:t>
            </w:r>
            <w:r w:rsidR="00A921E0" w:rsidRPr="00664639">
              <w:rPr>
                <w:lang w:val="en-AU"/>
              </w:rPr>
              <w:t>change</w:t>
            </w:r>
            <w:r>
              <w:rPr>
                <w:lang w:val="en-AU"/>
              </w:rPr>
              <w:t>d</w:t>
            </w:r>
          </w:p>
        </w:tc>
      </w:tr>
      <w:tr w:rsidR="00A921E0" w:rsidRPr="00FB48BC" w14:paraId="7C717B9D" w14:textId="77777777" w:rsidTr="00214607">
        <w:trPr>
          <w:cantSplit/>
        </w:trPr>
        <w:tc>
          <w:tcPr>
            <w:tcW w:w="670" w:type="dxa"/>
            <w:tcMar>
              <w:top w:w="57" w:type="dxa"/>
              <w:left w:w="57" w:type="dxa"/>
              <w:bottom w:w="57" w:type="dxa"/>
            </w:tcMar>
          </w:tcPr>
          <w:p w14:paraId="186675EE" w14:textId="77777777" w:rsidR="00A921E0" w:rsidRPr="00FB48BC" w:rsidRDefault="00A921E0" w:rsidP="00B73546">
            <w:pPr>
              <w:pStyle w:val="02Tabletext"/>
              <w:rPr>
                <w:highlight w:val="yellow"/>
                <w:lang w:val="en-AU"/>
              </w:rPr>
            </w:pPr>
            <w:r w:rsidRPr="00E82878">
              <w:t>59972</w:t>
            </w:r>
          </w:p>
        </w:tc>
        <w:tc>
          <w:tcPr>
            <w:tcW w:w="4774" w:type="dxa"/>
            <w:tcMar>
              <w:top w:w="57" w:type="dxa"/>
              <w:left w:w="57" w:type="dxa"/>
              <w:bottom w:w="57" w:type="dxa"/>
            </w:tcMar>
          </w:tcPr>
          <w:p w14:paraId="2DC6F2A5" w14:textId="77777777" w:rsidR="00A921E0" w:rsidRPr="00FB48BC" w:rsidRDefault="00A921E0" w:rsidP="00B73546">
            <w:pPr>
              <w:pStyle w:val="02Tabletext"/>
              <w:rPr>
                <w:highlight w:val="yellow"/>
                <w:lang w:val="en-AU"/>
              </w:rPr>
            </w:pPr>
            <w:r w:rsidRPr="00E82878">
              <w:t>Selective coronary arteriography, including the service mentioned in item 59970, 59974, 61109 or 61110, not being a service to which item 59971 or 59973 applies (R) (NK) (Anaes.)</w:t>
            </w:r>
          </w:p>
        </w:tc>
        <w:tc>
          <w:tcPr>
            <w:tcW w:w="1701" w:type="dxa"/>
          </w:tcPr>
          <w:p w14:paraId="44576CD9" w14:textId="77777777" w:rsidR="00A921E0" w:rsidRPr="000F0129" w:rsidRDefault="00A921E0" w:rsidP="00A263BD">
            <w:pPr>
              <w:pStyle w:val="02Tabletext"/>
              <w:rPr>
                <w:lang w:val="en-AU"/>
              </w:rPr>
            </w:pPr>
            <w:r w:rsidRPr="000F0129">
              <w:rPr>
                <w:lang w:val="en-AU"/>
              </w:rPr>
              <w:t xml:space="preserve">12.2  </w:t>
            </w:r>
          </w:p>
        </w:tc>
        <w:tc>
          <w:tcPr>
            <w:tcW w:w="1417" w:type="dxa"/>
          </w:tcPr>
          <w:p w14:paraId="68F7908E" w14:textId="77777777" w:rsidR="00A921E0" w:rsidRPr="00085F24" w:rsidRDefault="00A921E0" w:rsidP="00B73546">
            <w:pPr>
              <w:pStyle w:val="02Tabletext"/>
              <w:rPr>
                <w:lang w:val="en-AU"/>
              </w:rPr>
            </w:pPr>
            <w:r w:rsidRPr="00856DA1">
              <w:rPr>
                <w:lang w:val="en-AU"/>
              </w:rPr>
              <w:t>delete</w:t>
            </w:r>
          </w:p>
        </w:tc>
      </w:tr>
      <w:tr w:rsidR="00A921E0" w:rsidRPr="00FB48BC" w14:paraId="23B02E99" w14:textId="77777777" w:rsidTr="00214607">
        <w:trPr>
          <w:cantSplit/>
        </w:trPr>
        <w:tc>
          <w:tcPr>
            <w:tcW w:w="670" w:type="dxa"/>
            <w:tcMar>
              <w:top w:w="57" w:type="dxa"/>
              <w:left w:w="57" w:type="dxa"/>
              <w:bottom w:w="57" w:type="dxa"/>
            </w:tcMar>
          </w:tcPr>
          <w:p w14:paraId="28A022AF" w14:textId="77777777" w:rsidR="00A921E0" w:rsidRPr="00FB48BC" w:rsidRDefault="00A921E0" w:rsidP="00B73546">
            <w:pPr>
              <w:pStyle w:val="02Tabletext"/>
              <w:rPr>
                <w:highlight w:val="yellow"/>
                <w:lang w:val="en-AU"/>
              </w:rPr>
            </w:pPr>
            <w:r w:rsidRPr="00E82878">
              <w:t>59973</w:t>
            </w:r>
          </w:p>
        </w:tc>
        <w:tc>
          <w:tcPr>
            <w:tcW w:w="4774" w:type="dxa"/>
            <w:tcMar>
              <w:top w:w="57" w:type="dxa"/>
              <w:left w:w="57" w:type="dxa"/>
              <w:bottom w:w="57" w:type="dxa"/>
            </w:tcMar>
          </w:tcPr>
          <w:p w14:paraId="225F55BD" w14:textId="77777777" w:rsidR="00A921E0" w:rsidRPr="00FB48BC" w:rsidRDefault="00A921E0" w:rsidP="00B73546">
            <w:pPr>
              <w:pStyle w:val="02Tabletext"/>
              <w:rPr>
                <w:highlight w:val="yellow"/>
                <w:lang w:val="en-AU"/>
              </w:rPr>
            </w:pPr>
            <w:r w:rsidRPr="00E82878">
              <w:t>Selective coronary arteriography and angiocardiography, including a service mentioned in item 59970, 59971, 59972, 59974, 61109 or 61110 (R) (NK) (Anaes.))</w:t>
            </w:r>
          </w:p>
        </w:tc>
        <w:tc>
          <w:tcPr>
            <w:tcW w:w="1701" w:type="dxa"/>
          </w:tcPr>
          <w:p w14:paraId="3E68F60C" w14:textId="77777777" w:rsidR="00A921E0" w:rsidRPr="000F0129" w:rsidRDefault="00A921E0" w:rsidP="00A263BD">
            <w:pPr>
              <w:pStyle w:val="02Tabletext"/>
              <w:rPr>
                <w:shd w:val="clear" w:color="auto" w:fill="FFFFFF"/>
                <w:lang w:val="en-AU"/>
              </w:rPr>
            </w:pPr>
            <w:r w:rsidRPr="000F0129">
              <w:rPr>
                <w:lang w:val="en-AU"/>
              </w:rPr>
              <w:t xml:space="preserve">12.2 </w:t>
            </w:r>
          </w:p>
        </w:tc>
        <w:tc>
          <w:tcPr>
            <w:tcW w:w="1417" w:type="dxa"/>
          </w:tcPr>
          <w:p w14:paraId="5BB401A6" w14:textId="77777777" w:rsidR="00A921E0" w:rsidRPr="00085F24" w:rsidRDefault="00A921E0" w:rsidP="00B73546">
            <w:pPr>
              <w:pStyle w:val="02Tabletext"/>
              <w:rPr>
                <w:lang w:val="en-AU"/>
              </w:rPr>
            </w:pPr>
            <w:r w:rsidRPr="00BE1940">
              <w:rPr>
                <w:lang w:val="en-AU"/>
              </w:rPr>
              <w:t>delete</w:t>
            </w:r>
          </w:p>
        </w:tc>
      </w:tr>
      <w:tr w:rsidR="00A921E0" w:rsidRPr="00FB48BC" w14:paraId="5D8E5BF9" w14:textId="77777777" w:rsidTr="00214607">
        <w:trPr>
          <w:cantSplit/>
        </w:trPr>
        <w:tc>
          <w:tcPr>
            <w:tcW w:w="670" w:type="dxa"/>
            <w:tcMar>
              <w:top w:w="57" w:type="dxa"/>
              <w:left w:w="57" w:type="dxa"/>
              <w:bottom w:w="57" w:type="dxa"/>
            </w:tcMar>
          </w:tcPr>
          <w:p w14:paraId="38F86FA3" w14:textId="77777777" w:rsidR="00A921E0" w:rsidRPr="00FB48BC" w:rsidRDefault="00A921E0" w:rsidP="00B73546">
            <w:pPr>
              <w:pStyle w:val="02Tabletext"/>
              <w:rPr>
                <w:highlight w:val="yellow"/>
                <w:lang w:val="en-AU"/>
              </w:rPr>
            </w:pPr>
            <w:r w:rsidRPr="00E82878">
              <w:t>61302</w:t>
            </w:r>
          </w:p>
        </w:tc>
        <w:tc>
          <w:tcPr>
            <w:tcW w:w="4774" w:type="dxa"/>
            <w:tcMar>
              <w:top w:w="57" w:type="dxa"/>
              <w:left w:w="57" w:type="dxa"/>
              <w:bottom w:w="57" w:type="dxa"/>
            </w:tcMar>
          </w:tcPr>
          <w:p w14:paraId="2DDF81B4" w14:textId="77777777" w:rsidR="00A921E0" w:rsidRPr="00FB48BC" w:rsidRDefault="00A921E0" w:rsidP="00B73546">
            <w:pPr>
              <w:pStyle w:val="02Tabletext"/>
              <w:rPr>
                <w:highlight w:val="yellow"/>
                <w:shd w:val="clear" w:color="auto" w:fill="FFFFFF"/>
                <w:lang w:val="en-AU"/>
              </w:rPr>
            </w:pPr>
            <w:r w:rsidRPr="00E82878">
              <w:t>Single stress or rest myocardial perfusion study - planar imaging(R)</w:t>
            </w:r>
          </w:p>
        </w:tc>
        <w:tc>
          <w:tcPr>
            <w:tcW w:w="1701" w:type="dxa"/>
          </w:tcPr>
          <w:p w14:paraId="727FA6C9" w14:textId="77777777" w:rsidR="00A921E0" w:rsidRPr="000F0129" w:rsidRDefault="00A921E0" w:rsidP="00A263BD">
            <w:pPr>
              <w:pStyle w:val="02Tabletext"/>
              <w:rPr>
                <w:lang w:val="en-AU"/>
              </w:rPr>
            </w:pPr>
            <w:r w:rsidRPr="000F0129">
              <w:rPr>
                <w:lang w:val="en-AU"/>
              </w:rPr>
              <w:t xml:space="preserve">5.1 </w:t>
            </w:r>
          </w:p>
        </w:tc>
        <w:tc>
          <w:tcPr>
            <w:tcW w:w="1417" w:type="dxa"/>
          </w:tcPr>
          <w:p w14:paraId="262E6967" w14:textId="77777777" w:rsidR="00A921E0" w:rsidRPr="00085F24" w:rsidRDefault="00A921E0" w:rsidP="00B73546">
            <w:pPr>
              <w:pStyle w:val="02Tabletext"/>
              <w:rPr>
                <w:shd w:val="clear" w:color="auto" w:fill="FFFFFF"/>
                <w:lang w:val="en-AU"/>
              </w:rPr>
            </w:pPr>
            <w:r w:rsidRPr="006A2A3B">
              <w:rPr>
                <w:lang w:val="en-AU"/>
              </w:rPr>
              <w:t>change</w:t>
            </w:r>
          </w:p>
        </w:tc>
      </w:tr>
      <w:tr w:rsidR="00A921E0" w:rsidRPr="00FB48BC" w14:paraId="4494BAEF" w14:textId="77777777" w:rsidTr="00214607">
        <w:trPr>
          <w:cantSplit/>
        </w:trPr>
        <w:tc>
          <w:tcPr>
            <w:tcW w:w="670" w:type="dxa"/>
            <w:tcMar>
              <w:top w:w="57" w:type="dxa"/>
              <w:left w:w="57" w:type="dxa"/>
              <w:bottom w:w="57" w:type="dxa"/>
            </w:tcMar>
          </w:tcPr>
          <w:p w14:paraId="396B4B34" w14:textId="77777777" w:rsidR="00A921E0" w:rsidRPr="00FB48BC" w:rsidRDefault="00A921E0" w:rsidP="00B73546">
            <w:pPr>
              <w:pStyle w:val="02Tabletext"/>
              <w:rPr>
                <w:highlight w:val="yellow"/>
                <w:lang w:val="en-AU"/>
              </w:rPr>
            </w:pPr>
            <w:r w:rsidRPr="00E82878">
              <w:t>61303</w:t>
            </w:r>
          </w:p>
        </w:tc>
        <w:tc>
          <w:tcPr>
            <w:tcW w:w="4774" w:type="dxa"/>
            <w:tcMar>
              <w:top w:w="57" w:type="dxa"/>
              <w:left w:w="57" w:type="dxa"/>
              <w:bottom w:w="57" w:type="dxa"/>
            </w:tcMar>
          </w:tcPr>
          <w:p w14:paraId="6430EB5F" w14:textId="77777777" w:rsidR="00A921E0" w:rsidRPr="00FB48BC" w:rsidRDefault="00A921E0" w:rsidP="00B73546">
            <w:pPr>
              <w:pStyle w:val="02Tabletext"/>
              <w:rPr>
                <w:highlight w:val="yellow"/>
                <w:lang w:val="en-AU"/>
              </w:rPr>
            </w:pPr>
            <w:r w:rsidRPr="00E82878">
              <w:t>Single stress or rest myocardial perfusion study - with single photon emission tomography and with planar imaging when undertaken (R)</w:t>
            </w:r>
          </w:p>
        </w:tc>
        <w:tc>
          <w:tcPr>
            <w:tcW w:w="1701" w:type="dxa"/>
          </w:tcPr>
          <w:p w14:paraId="43C2816A" w14:textId="77777777" w:rsidR="00A921E0" w:rsidRPr="000F0129" w:rsidRDefault="00A921E0" w:rsidP="00A263BD">
            <w:pPr>
              <w:pStyle w:val="02Tabletext"/>
              <w:rPr>
                <w:lang w:val="en-AU"/>
              </w:rPr>
            </w:pPr>
            <w:r w:rsidRPr="00A263BD">
              <w:rPr>
                <w:lang w:val="en-AU"/>
              </w:rPr>
              <w:t xml:space="preserve">5.1 </w:t>
            </w:r>
            <w:r w:rsidRPr="000F0129">
              <w:rPr>
                <w:lang w:val="en-AU"/>
              </w:rPr>
              <w:t xml:space="preserve"> </w:t>
            </w:r>
          </w:p>
        </w:tc>
        <w:tc>
          <w:tcPr>
            <w:tcW w:w="1417" w:type="dxa"/>
          </w:tcPr>
          <w:p w14:paraId="17EB9A8C" w14:textId="77777777" w:rsidR="00A921E0" w:rsidRPr="00085F24" w:rsidRDefault="00A921E0" w:rsidP="00B73546">
            <w:pPr>
              <w:pStyle w:val="02Tabletext"/>
              <w:rPr>
                <w:shd w:val="clear" w:color="auto" w:fill="FFFFFF"/>
                <w:lang w:val="en-AU"/>
              </w:rPr>
            </w:pPr>
            <w:r w:rsidRPr="00D23572">
              <w:rPr>
                <w:lang w:val="en-AU"/>
              </w:rPr>
              <w:t>change</w:t>
            </w:r>
          </w:p>
        </w:tc>
      </w:tr>
      <w:tr w:rsidR="00A921E0" w:rsidRPr="00FB48BC" w14:paraId="36F65469" w14:textId="77777777" w:rsidTr="00214607">
        <w:trPr>
          <w:cantSplit/>
        </w:trPr>
        <w:tc>
          <w:tcPr>
            <w:tcW w:w="670" w:type="dxa"/>
            <w:tcMar>
              <w:top w:w="57" w:type="dxa"/>
              <w:left w:w="57" w:type="dxa"/>
              <w:bottom w:w="57" w:type="dxa"/>
            </w:tcMar>
          </w:tcPr>
          <w:p w14:paraId="18D44702" w14:textId="77777777" w:rsidR="00A921E0" w:rsidRPr="00FB48BC" w:rsidRDefault="00A921E0" w:rsidP="00B73546">
            <w:pPr>
              <w:pStyle w:val="02Tabletext"/>
              <w:rPr>
                <w:highlight w:val="yellow"/>
                <w:lang w:val="en-AU"/>
              </w:rPr>
            </w:pPr>
            <w:r w:rsidRPr="00E82878">
              <w:t>61306</w:t>
            </w:r>
          </w:p>
        </w:tc>
        <w:tc>
          <w:tcPr>
            <w:tcW w:w="4774" w:type="dxa"/>
            <w:tcMar>
              <w:top w:w="57" w:type="dxa"/>
              <w:left w:w="57" w:type="dxa"/>
              <w:bottom w:w="57" w:type="dxa"/>
            </w:tcMar>
          </w:tcPr>
          <w:p w14:paraId="22B4C596" w14:textId="77777777" w:rsidR="00A921E0" w:rsidRPr="00FB48BC" w:rsidRDefault="00A921E0" w:rsidP="00B73546">
            <w:pPr>
              <w:pStyle w:val="02Tabletext"/>
              <w:rPr>
                <w:highlight w:val="yellow"/>
                <w:lang w:val="en-AU"/>
              </w:rPr>
            </w:pPr>
            <w:r w:rsidRPr="00E82878">
              <w:t>Combined stress and rest, stress and re-injection or rest and redistribution myocardial perfusion study, including delayed imaging or re-injection protocol on a subsequent occasion - planar imaging (R)</w:t>
            </w:r>
          </w:p>
        </w:tc>
        <w:tc>
          <w:tcPr>
            <w:tcW w:w="1701" w:type="dxa"/>
          </w:tcPr>
          <w:p w14:paraId="0C0CC544" w14:textId="77777777" w:rsidR="00A921E0" w:rsidRPr="000F0129" w:rsidRDefault="00A921E0" w:rsidP="00A263BD">
            <w:pPr>
              <w:pStyle w:val="02Tabletext"/>
              <w:rPr>
                <w:lang w:val="en-AU"/>
              </w:rPr>
            </w:pPr>
            <w:r w:rsidRPr="00A263BD">
              <w:rPr>
                <w:lang w:val="en-AU"/>
              </w:rPr>
              <w:t xml:space="preserve">5.1 </w:t>
            </w:r>
          </w:p>
        </w:tc>
        <w:tc>
          <w:tcPr>
            <w:tcW w:w="1417" w:type="dxa"/>
          </w:tcPr>
          <w:p w14:paraId="60F876E7" w14:textId="77777777" w:rsidR="00A921E0" w:rsidRPr="00085F24" w:rsidRDefault="00A921E0" w:rsidP="00B73546">
            <w:pPr>
              <w:pStyle w:val="02Tabletext"/>
              <w:rPr>
                <w:shd w:val="clear" w:color="auto" w:fill="FFFFFF"/>
                <w:lang w:val="en-AU"/>
              </w:rPr>
            </w:pPr>
            <w:r w:rsidRPr="00E82FE8">
              <w:rPr>
                <w:lang w:val="en-AU"/>
              </w:rPr>
              <w:t>change</w:t>
            </w:r>
          </w:p>
        </w:tc>
      </w:tr>
      <w:tr w:rsidR="00A921E0" w:rsidRPr="00FB48BC" w14:paraId="1B0F1D4B" w14:textId="77777777" w:rsidTr="00214607">
        <w:trPr>
          <w:cantSplit/>
        </w:trPr>
        <w:tc>
          <w:tcPr>
            <w:tcW w:w="670" w:type="dxa"/>
            <w:tcMar>
              <w:top w:w="57" w:type="dxa"/>
              <w:left w:w="57" w:type="dxa"/>
              <w:bottom w:w="57" w:type="dxa"/>
            </w:tcMar>
          </w:tcPr>
          <w:p w14:paraId="2311077A" w14:textId="77777777" w:rsidR="00A921E0" w:rsidRPr="00FB48BC" w:rsidRDefault="00A921E0" w:rsidP="00B73546">
            <w:pPr>
              <w:pStyle w:val="02Tabletext"/>
              <w:rPr>
                <w:b/>
                <w:highlight w:val="yellow"/>
                <w:lang w:val="en-AU"/>
              </w:rPr>
            </w:pPr>
            <w:r w:rsidRPr="00E82878">
              <w:t>61307</w:t>
            </w:r>
          </w:p>
        </w:tc>
        <w:tc>
          <w:tcPr>
            <w:tcW w:w="4774" w:type="dxa"/>
            <w:tcMar>
              <w:top w:w="57" w:type="dxa"/>
              <w:left w:w="57" w:type="dxa"/>
              <w:bottom w:w="57" w:type="dxa"/>
            </w:tcMar>
          </w:tcPr>
          <w:p w14:paraId="5F58AA29" w14:textId="77777777" w:rsidR="00A921E0" w:rsidRPr="00FB48BC" w:rsidRDefault="00A921E0" w:rsidP="00B73546">
            <w:pPr>
              <w:pStyle w:val="02Tabletext"/>
              <w:rPr>
                <w:highlight w:val="yellow"/>
                <w:lang w:val="en-AU"/>
              </w:rPr>
            </w:pPr>
            <w:r w:rsidRPr="00E82878">
              <w:t>Combined stress and rest, stress and re-injection or rest and redistribution myocardial perfusion study, including delayed imaging or re-injection protocol on a subsequent occasion - with single photon emission tomography and with planar imaging when undertaken (R)</w:t>
            </w:r>
          </w:p>
        </w:tc>
        <w:tc>
          <w:tcPr>
            <w:tcW w:w="1701" w:type="dxa"/>
          </w:tcPr>
          <w:p w14:paraId="6784D4BD" w14:textId="77777777" w:rsidR="00A921E0" w:rsidRPr="000F0129" w:rsidRDefault="00A921E0" w:rsidP="00A263BD">
            <w:pPr>
              <w:pStyle w:val="02Tabletext"/>
              <w:rPr>
                <w:shd w:val="clear" w:color="auto" w:fill="FFFFFF"/>
                <w:lang w:val="en-AU"/>
              </w:rPr>
            </w:pPr>
            <w:r w:rsidRPr="00A263BD">
              <w:rPr>
                <w:lang w:val="en-AU"/>
              </w:rPr>
              <w:t xml:space="preserve">5.1 </w:t>
            </w:r>
            <w:r w:rsidRPr="000F0129">
              <w:rPr>
                <w:lang w:val="en-AU"/>
              </w:rPr>
              <w:t xml:space="preserve"> </w:t>
            </w:r>
          </w:p>
        </w:tc>
        <w:tc>
          <w:tcPr>
            <w:tcW w:w="1417" w:type="dxa"/>
          </w:tcPr>
          <w:p w14:paraId="6DE23B70" w14:textId="77777777" w:rsidR="00A921E0" w:rsidRPr="00085F24" w:rsidRDefault="00A921E0" w:rsidP="00B73546">
            <w:pPr>
              <w:pStyle w:val="02Tabletext"/>
              <w:rPr>
                <w:shd w:val="clear" w:color="auto" w:fill="FFFFFF"/>
                <w:lang w:val="en-AU"/>
              </w:rPr>
            </w:pPr>
            <w:r w:rsidRPr="00645B44">
              <w:rPr>
                <w:lang w:val="en-AU"/>
              </w:rPr>
              <w:t>change</w:t>
            </w:r>
          </w:p>
        </w:tc>
      </w:tr>
      <w:tr w:rsidR="00A921E0" w:rsidRPr="00FB48BC" w14:paraId="12A75B4D" w14:textId="77777777" w:rsidTr="00214607">
        <w:trPr>
          <w:cantSplit/>
        </w:trPr>
        <w:tc>
          <w:tcPr>
            <w:tcW w:w="670" w:type="dxa"/>
            <w:tcMar>
              <w:top w:w="57" w:type="dxa"/>
              <w:left w:w="57" w:type="dxa"/>
              <w:bottom w:w="57" w:type="dxa"/>
            </w:tcMar>
          </w:tcPr>
          <w:p w14:paraId="2DE38569" w14:textId="77777777" w:rsidR="00A921E0" w:rsidRPr="00FB48BC" w:rsidRDefault="00A921E0" w:rsidP="00B73546">
            <w:pPr>
              <w:pStyle w:val="02Tabletext"/>
              <w:rPr>
                <w:b/>
                <w:highlight w:val="yellow"/>
                <w:lang w:val="en-AU"/>
              </w:rPr>
            </w:pPr>
            <w:r w:rsidRPr="00E82878">
              <w:lastRenderedPageBreak/>
              <w:t>61651</w:t>
            </w:r>
          </w:p>
        </w:tc>
        <w:tc>
          <w:tcPr>
            <w:tcW w:w="4774" w:type="dxa"/>
            <w:tcMar>
              <w:top w:w="57" w:type="dxa"/>
              <w:left w:w="57" w:type="dxa"/>
              <w:bottom w:w="57" w:type="dxa"/>
            </w:tcMar>
          </w:tcPr>
          <w:p w14:paraId="0C81EBB5" w14:textId="77777777" w:rsidR="00A921E0" w:rsidRPr="00FB48BC" w:rsidRDefault="00A921E0" w:rsidP="00B73546">
            <w:pPr>
              <w:pStyle w:val="02Tabletext"/>
              <w:rPr>
                <w:highlight w:val="yellow"/>
                <w:shd w:val="clear" w:color="auto" w:fill="FFFFFF"/>
                <w:lang w:val="en-AU"/>
              </w:rPr>
            </w:pPr>
            <w:r w:rsidRPr="00E82878">
              <w:t>Single stress or rest myocardial perfusion study - planar imaging (r) (nk)</w:t>
            </w:r>
          </w:p>
        </w:tc>
        <w:tc>
          <w:tcPr>
            <w:tcW w:w="1701" w:type="dxa"/>
          </w:tcPr>
          <w:p w14:paraId="6F3C3B12" w14:textId="77777777" w:rsidR="00A921E0" w:rsidRPr="000F0129" w:rsidRDefault="00A921E0" w:rsidP="00A263BD">
            <w:pPr>
              <w:pStyle w:val="02Tabletext"/>
              <w:rPr>
                <w:lang w:val="en-AU"/>
              </w:rPr>
            </w:pPr>
            <w:r w:rsidRPr="00A263BD">
              <w:rPr>
                <w:lang w:val="en-AU"/>
              </w:rPr>
              <w:t xml:space="preserve">5.1 </w:t>
            </w:r>
          </w:p>
        </w:tc>
        <w:tc>
          <w:tcPr>
            <w:tcW w:w="1417" w:type="dxa"/>
          </w:tcPr>
          <w:p w14:paraId="74B303D8" w14:textId="77777777" w:rsidR="00A921E0" w:rsidRPr="00085F24" w:rsidRDefault="00A921E0" w:rsidP="00B73546">
            <w:pPr>
              <w:pStyle w:val="02Tabletext"/>
              <w:rPr>
                <w:shd w:val="clear" w:color="auto" w:fill="FFFFFF"/>
                <w:lang w:val="en-AU"/>
              </w:rPr>
            </w:pPr>
            <w:r w:rsidRPr="000E2093">
              <w:rPr>
                <w:lang w:val="en-AU"/>
              </w:rPr>
              <w:t>change</w:t>
            </w:r>
          </w:p>
        </w:tc>
      </w:tr>
      <w:tr w:rsidR="00A921E0" w:rsidRPr="00FB48BC" w14:paraId="3DBB0D8B" w14:textId="77777777" w:rsidTr="00214607">
        <w:trPr>
          <w:cantSplit/>
        </w:trPr>
        <w:tc>
          <w:tcPr>
            <w:tcW w:w="670" w:type="dxa"/>
            <w:tcMar>
              <w:top w:w="57" w:type="dxa"/>
              <w:left w:w="57" w:type="dxa"/>
              <w:bottom w:w="57" w:type="dxa"/>
            </w:tcMar>
          </w:tcPr>
          <w:p w14:paraId="396646C1" w14:textId="77777777" w:rsidR="00A921E0" w:rsidRPr="00FB48BC" w:rsidRDefault="00A921E0" w:rsidP="00B73546">
            <w:pPr>
              <w:pStyle w:val="02Tabletext"/>
              <w:rPr>
                <w:b/>
                <w:highlight w:val="yellow"/>
                <w:lang w:val="en-AU"/>
              </w:rPr>
            </w:pPr>
            <w:r w:rsidRPr="00E82878">
              <w:t>61652</w:t>
            </w:r>
          </w:p>
        </w:tc>
        <w:tc>
          <w:tcPr>
            <w:tcW w:w="4774" w:type="dxa"/>
            <w:tcMar>
              <w:top w:w="57" w:type="dxa"/>
              <w:left w:w="57" w:type="dxa"/>
              <w:bottom w:w="57" w:type="dxa"/>
            </w:tcMar>
          </w:tcPr>
          <w:p w14:paraId="23B53348" w14:textId="77777777" w:rsidR="00A921E0" w:rsidRPr="00FB48BC" w:rsidRDefault="00A921E0" w:rsidP="00B73546">
            <w:pPr>
              <w:pStyle w:val="02Tabletext"/>
              <w:rPr>
                <w:highlight w:val="yellow"/>
                <w:shd w:val="clear" w:color="auto" w:fill="FFFFFF"/>
                <w:lang w:val="en-AU"/>
              </w:rPr>
            </w:pPr>
            <w:r w:rsidRPr="00E82878">
              <w:t>Single stress or rest myocardial perfusion study - with single photon emission tomography and with planar imaging when undertaken (r) (nk)</w:t>
            </w:r>
          </w:p>
        </w:tc>
        <w:tc>
          <w:tcPr>
            <w:tcW w:w="1701" w:type="dxa"/>
          </w:tcPr>
          <w:p w14:paraId="797D0A79" w14:textId="77777777" w:rsidR="00A921E0" w:rsidRPr="000F0129" w:rsidRDefault="00A921E0" w:rsidP="00A263BD">
            <w:pPr>
              <w:pStyle w:val="02Tabletext"/>
              <w:rPr>
                <w:lang w:val="en-AU"/>
              </w:rPr>
            </w:pPr>
            <w:r w:rsidRPr="00A263BD">
              <w:rPr>
                <w:lang w:val="en-AU"/>
              </w:rPr>
              <w:t xml:space="preserve">5.1 </w:t>
            </w:r>
          </w:p>
        </w:tc>
        <w:tc>
          <w:tcPr>
            <w:tcW w:w="1417" w:type="dxa"/>
          </w:tcPr>
          <w:p w14:paraId="4D07C26F" w14:textId="77777777" w:rsidR="00A921E0" w:rsidRPr="00085F24" w:rsidRDefault="00A921E0" w:rsidP="00B73546">
            <w:pPr>
              <w:pStyle w:val="02Tabletext"/>
              <w:rPr>
                <w:shd w:val="clear" w:color="auto" w:fill="FFFFFF"/>
                <w:lang w:val="en-AU"/>
              </w:rPr>
            </w:pPr>
            <w:r w:rsidRPr="00956868">
              <w:rPr>
                <w:lang w:val="en-AU"/>
              </w:rPr>
              <w:t>change</w:t>
            </w:r>
          </w:p>
        </w:tc>
      </w:tr>
      <w:tr w:rsidR="00A921E0" w:rsidRPr="00FB48BC" w14:paraId="07663CC7" w14:textId="77777777" w:rsidTr="00214607">
        <w:trPr>
          <w:cantSplit/>
        </w:trPr>
        <w:tc>
          <w:tcPr>
            <w:tcW w:w="670" w:type="dxa"/>
            <w:tcMar>
              <w:top w:w="57" w:type="dxa"/>
              <w:left w:w="57" w:type="dxa"/>
              <w:bottom w:w="57" w:type="dxa"/>
            </w:tcMar>
          </w:tcPr>
          <w:p w14:paraId="4C035294" w14:textId="77777777" w:rsidR="00A921E0" w:rsidRPr="00FB48BC" w:rsidRDefault="00A921E0" w:rsidP="00B73546">
            <w:pPr>
              <w:pStyle w:val="02Tabletext"/>
              <w:rPr>
                <w:b/>
                <w:highlight w:val="yellow"/>
                <w:lang w:val="en-AU"/>
              </w:rPr>
            </w:pPr>
            <w:r w:rsidRPr="00E82878">
              <w:t>61653</w:t>
            </w:r>
          </w:p>
        </w:tc>
        <w:tc>
          <w:tcPr>
            <w:tcW w:w="4774" w:type="dxa"/>
            <w:tcMar>
              <w:top w:w="57" w:type="dxa"/>
              <w:left w:w="57" w:type="dxa"/>
              <w:bottom w:w="57" w:type="dxa"/>
            </w:tcMar>
          </w:tcPr>
          <w:p w14:paraId="3683E3BD" w14:textId="77777777" w:rsidR="00A921E0" w:rsidRPr="00FB48BC" w:rsidRDefault="00A921E0" w:rsidP="00B73546">
            <w:pPr>
              <w:pStyle w:val="02Tabletext"/>
              <w:rPr>
                <w:highlight w:val="yellow"/>
                <w:shd w:val="clear" w:color="auto" w:fill="FFFFFF"/>
                <w:lang w:val="en-AU"/>
              </w:rPr>
            </w:pPr>
            <w:r w:rsidRPr="00E82878">
              <w:t>Combined stress and rest, stress and re-injection or rest and redistribution myocardial perfusion study, including delayed imaging or re-injection protocol on a subsequent occasion - planar imaging (r) (nk)</w:t>
            </w:r>
          </w:p>
        </w:tc>
        <w:tc>
          <w:tcPr>
            <w:tcW w:w="1701" w:type="dxa"/>
          </w:tcPr>
          <w:p w14:paraId="7CC499AE" w14:textId="77777777" w:rsidR="00A921E0" w:rsidRPr="000F0129" w:rsidRDefault="00A921E0" w:rsidP="00A263BD">
            <w:pPr>
              <w:pStyle w:val="02Tabletext"/>
              <w:rPr>
                <w:lang w:val="en-AU"/>
              </w:rPr>
            </w:pPr>
            <w:r w:rsidRPr="00A263BD">
              <w:rPr>
                <w:lang w:val="en-AU"/>
              </w:rPr>
              <w:t xml:space="preserve">5.1 </w:t>
            </w:r>
          </w:p>
        </w:tc>
        <w:tc>
          <w:tcPr>
            <w:tcW w:w="1417" w:type="dxa"/>
          </w:tcPr>
          <w:p w14:paraId="1D48A81E" w14:textId="77777777" w:rsidR="00A921E0" w:rsidRPr="00085F24" w:rsidRDefault="00A921E0" w:rsidP="00B73546">
            <w:pPr>
              <w:pStyle w:val="02Tabletext"/>
              <w:rPr>
                <w:shd w:val="clear" w:color="auto" w:fill="FFFFFF"/>
                <w:lang w:val="en-AU"/>
              </w:rPr>
            </w:pPr>
            <w:r w:rsidRPr="00676B82">
              <w:rPr>
                <w:lang w:val="en-AU"/>
              </w:rPr>
              <w:t>change</w:t>
            </w:r>
          </w:p>
        </w:tc>
      </w:tr>
      <w:tr w:rsidR="00A921E0" w:rsidRPr="00FB48BC" w14:paraId="522D46C7" w14:textId="77777777" w:rsidTr="00214607">
        <w:trPr>
          <w:cantSplit/>
        </w:trPr>
        <w:tc>
          <w:tcPr>
            <w:tcW w:w="670" w:type="dxa"/>
            <w:tcMar>
              <w:top w:w="57" w:type="dxa"/>
              <w:left w:w="57" w:type="dxa"/>
              <w:bottom w:w="57" w:type="dxa"/>
            </w:tcMar>
          </w:tcPr>
          <w:p w14:paraId="78364268" w14:textId="77777777" w:rsidR="00A921E0" w:rsidRPr="00FB48BC" w:rsidRDefault="00A921E0" w:rsidP="00B73546">
            <w:pPr>
              <w:pStyle w:val="02Tabletext"/>
              <w:rPr>
                <w:b/>
                <w:highlight w:val="yellow"/>
                <w:lang w:val="en-AU"/>
              </w:rPr>
            </w:pPr>
            <w:r w:rsidRPr="00E82878">
              <w:t>61654</w:t>
            </w:r>
          </w:p>
        </w:tc>
        <w:tc>
          <w:tcPr>
            <w:tcW w:w="4774" w:type="dxa"/>
            <w:tcMar>
              <w:top w:w="57" w:type="dxa"/>
              <w:left w:w="57" w:type="dxa"/>
              <w:bottom w:w="57" w:type="dxa"/>
            </w:tcMar>
          </w:tcPr>
          <w:p w14:paraId="549E7EC0" w14:textId="77777777" w:rsidR="00A921E0" w:rsidRPr="00FB48BC" w:rsidRDefault="00A921E0" w:rsidP="00B73546">
            <w:pPr>
              <w:pStyle w:val="02Tabletext"/>
              <w:rPr>
                <w:highlight w:val="yellow"/>
                <w:shd w:val="clear" w:color="auto" w:fill="FFFFFF"/>
                <w:lang w:val="en-AU"/>
              </w:rPr>
            </w:pPr>
            <w:r w:rsidRPr="00E82878">
              <w:t>Combined stress and rest, stress and re-injection or rest and redistribution myocardial perfusion study, including delayed imaging or re-injection protocol on a subsequent occasion - with single photon emission tomography and with planar imaging when undertaken (r) (nk)</w:t>
            </w:r>
          </w:p>
        </w:tc>
        <w:tc>
          <w:tcPr>
            <w:tcW w:w="1701" w:type="dxa"/>
          </w:tcPr>
          <w:p w14:paraId="5F716609" w14:textId="77777777" w:rsidR="00A921E0" w:rsidRPr="000F0129" w:rsidRDefault="00A921E0" w:rsidP="00A263BD">
            <w:pPr>
              <w:pStyle w:val="02Tabletext"/>
              <w:rPr>
                <w:lang w:val="en-AU"/>
              </w:rPr>
            </w:pPr>
            <w:r w:rsidRPr="00A263BD">
              <w:rPr>
                <w:lang w:val="en-AU"/>
              </w:rPr>
              <w:t xml:space="preserve">5.1 </w:t>
            </w:r>
            <w:r w:rsidRPr="000F0129">
              <w:rPr>
                <w:lang w:val="en-AU"/>
              </w:rPr>
              <w:t xml:space="preserve"> </w:t>
            </w:r>
          </w:p>
        </w:tc>
        <w:tc>
          <w:tcPr>
            <w:tcW w:w="1417" w:type="dxa"/>
          </w:tcPr>
          <w:p w14:paraId="1C6462C1" w14:textId="77777777" w:rsidR="00A921E0" w:rsidRPr="00085F24" w:rsidRDefault="00A921E0" w:rsidP="00B73546">
            <w:pPr>
              <w:pStyle w:val="02Tabletext"/>
              <w:rPr>
                <w:shd w:val="clear" w:color="auto" w:fill="FFFFFF"/>
                <w:lang w:val="en-AU"/>
              </w:rPr>
            </w:pPr>
            <w:r w:rsidRPr="00247D49">
              <w:rPr>
                <w:lang w:val="en-AU"/>
              </w:rPr>
              <w:t>change</w:t>
            </w:r>
          </w:p>
        </w:tc>
      </w:tr>
    </w:tbl>
    <w:p w14:paraId="2E0110C4" w14:textId="77777777" w:rsidR="00685921" w:rsidRDefault="00685921" w:rsidP="00B325D6">
      <w:pPr>
        <w:tabs>
          <w:tab w:val="left" w:pos="3334"/>
        </w:tabs>
      </w:pPr>
    </w:p>
    <w:p w14:paraId="79ED0C30" w14:textId="77777777" w:rsidR="008C686C" w:rsidRPr="00872298" w:rsidRDefault="00685921" w:rsidP="000D77D3">
      <w:pPr>
        <w:rPr>
          <w:rFonts w:ascii="Calibri" w:hAnsi="Calibri" w:cs="Calibri"/>
          <w:color w:val="000000"/>
          <w:sz w:val="24"/>
          <w:lang w:val="en-AU"/>
        </w:rPr>
      </w:pPr>
      <w:r>
        <w:br w:type="page"/>
      </w:r>
    </w:p>
    <w:sectPr w:rsidR="008C686C" w:rsidRPr="00872298" w:rsidSect="009C31F6">
      <w:headerReference w:type="even" r:id="rId50"/>
      <w:headerReference w:type="default" r:id="rId51"/>
      <w:footerReference w:type="even" r:id="rId52"/>
      <w:footerReference w:type="default" r:id="rId53"/>
      <w:headerReference w:type="first" r:id="rId54"/>
      <w:footerReference w:type="first" r:id="rId55"/>
      <w:pgSz w:w="11906" w:h="16838" w:code="9"/>
      <w:pgMar w:top="1440" w:right="1440" w:bottom="1276" w:left="144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B525C" w14:textId="77777777" w:rsidR="00A32DD5" w:rsidRDefault="00A32DD5" w:rsidP="00082595">
      <w:r>
        <w:separator/>
      </w:r>
    </w:p>
    <w:p w14:paraId="34436B04" w14:textId="77777777" w:rsidR="00A32DD5" w:rsidRDefault="00A32DD5" w:rsidP="00082595"/>
  </w:endnote>
  <w:endnote w:type="continuationSeparator" w:id="0">
    <w:p w14:paraId="0E2C64C3" w14:textId="77777777" w:rsidR="00A32DD5" w:rsidRDefault="00A32DD5" w:rsidP="00082595">
      <w:r>
        <w:continuationSeparator/>
      </w:r>
    </w:p>
    <w:p w14:paraId="58224FD3" w14:textId="77777777" w:rsidR="00A32DD5" w:rsidRDefault="00A32DD5" w:rsidP="00082595"/>
  </w:endnote>
  <w:endnote w:type="continuationNotice" w:id="1">
    <w:p w14:paraId="0E9378D8" w14:textId="77777777" w:rsidR="00A32DD5" w:rsidRDefault="00A32DD5" w:rsidP="00082595"/>
    <w:p w14:paraId="4A8F9F28" w14:textId="77777777" w:rsidR="00A32DD5" w:rsidRDefault="00A32DD5" w:rsidP="00082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B15A0" w14:textId="77777777" w:rsidR="00A32DD5" w:rsidRPr="008460E3" w:rsidRDefault="00A32DD5" w:rsidP="008460E3">
    <w:pPr>
      <w:pStyle w:val="Footer"/>
      <w:pBdr>
        <w:top w:val="single" w:sz="4" w:space="1" w:color="B66113"/>
      </w:pBdr>
      <w:tabs>
        <w:tab w:val="clear" w:pos="4513"/>
      </w:tabs>
      <w:rPr>
        <w:color w:val="01653F"/>
      </w:rPr>
    </w:pPr>
    <w:r w:rsidRPr="008460E3">
      <w:rPr>
        <w:color w:val="01653F"/>
      </w:rPr>
      <w:t xml:space="preserve">Report from the </w:t>
    </w:r>
    <w:r>
      <w:rPr>
        <w:color w:val="01653F"/>
      </w:rPr>
      <w:t xml:space="preserve">Cardiac Services </w:t>
    </w:r>
    <w:r w:rsidRPr="008460E3">
      <w:rPr>
        <w:color w:val="01653F"/>
      </w:rPr>
      <w:t>Clinical Committee –</w:t>
    </w:r>
    <w:r>
      <w:rPr>
        <w:color w:val="01653F"/>
      </w:rPr>
      <w:t xml:space="preserve"> 2018</w:t>
    </w:r>
    <w:r w:rsidRPr="003B1222">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9842B" w14:textId="296E3CFE" w:rsidR="00A32DD5" w:rsidRPr="008460E3" w:rsidRDefault="00A32DD5" w:rsidP="008460E3">
    <w:pPr>
      <w:pStyle w:val="Footer"/>
      <w:pBdr>
        <w:top w:val="single" w:sz="4" w:space="1" w:color="B66113"/>
      </w:pBdr>
      <w:tabs>
        <w:tab w:val="clear" w:pos="4513"/>
      </w:tabs>
      <w:rPr>
        <w:color w:val="01653F"/>
      </w:rPr>
    </w:pPr>
    <w:r w:rsidRPr="008460E3">
      <w:rPr>
        <w:color w:val="01653F"/>
      </w:rPr>
      <w:t xml:space="preserve">Report from the </w:t>
    </w:r>
    <w:r>
      <w:rPr>
        <w:color w:val="01653F"/>
      </w:rPr>
      <w:t xml:space="preserve">Cardiac Services </w:t>
    </w:r>
    <w:r w:rsidRPr="008460E3">
      <w:rPr>
        <w:color w:val="01653F"/>
      </w:rPr>
      <w:t>Clinical Committee –</w:t>
    </w:r>
    <w:r>
      <w:rPr>
        <w:color w:val="01653F"/>
      </w:rPr>
      <w:t xml:space="preserve"> 2018</w:t>
    </w:r>
    <w:r w:rsidRPr="003B1222">
      <w:tab/>
    </w:r>
    <w:r w:rsidRPr="008460E3">
      <w:rPr>
        <w:color w:val="01653F"/>
      </w:rPr>
      <w:t xml:space="preserve">Page </w:t>
    </w:r>
    <w:r w:rsidRPr="008460E3">
      <w:rPr>
        <w:color w:val="01653F"/>
      </w:rPr>
      <w:fldChar w:fldCharType="begin"/>
    </w:r>
    <w:r w:rsidRPr="009D36D2">
      <w:rPr>
        <w:color w:val="01653F"/>
      </w:rPr>
      <w:instrText xml:space="preserve"> PAGE   \* MERGEFORMAT </w:instrText>
    </w:r>
    <w:r w:rsidRPr="008460E3">
      <w:rPr>
        <w:color w:val="01653F"/>
      </w:rPr>
      <w:fldChar w:fldCharType="separate"/>
    </w:r>
    <w:r w:rsidR="00162F58" w:rsidRPr="00162F58">
      <w:rPr>
        <w:rFonts w:eastAsiaTheme="majorEastAsia"/>
        <w:noProof/>
        <w:color w:val="01653F"/>
      </w:rPr>
      <w:t>ii</w:t>
    </w:r>
    <w:r w:rsidRPr="008460E3">
      <w:rPr>
        <w:color w:val="01653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F1971" w14:textId="5F539E7F" w:rsidR="00A32DD5" w:rsidRPr="008460E3" w:rsidRDefault="00A32DD5" w:rsidP="008460E3">
    <w:pPr>
      <w:pStyle w:val="Footer"/>
      <w:pBdr>
        <w:top w:val="single" w:sz="4" w:space="1" w:color="B66113"/>
      </w:pBdr>
      <w:tabs>
        <w:tab w:val="clear" w:pos="4513"/>
      </w:tabs>
      <w:rPr>
        <w:color w:val="01653F"/>
      </w:rPr>
    </w:pPr>
    <w:r w:rsidRPr="008460E3">
      <w:rPr>
        <w:color w:val="01653F"/>
      </w:rPr>
      <w:t xml:space="preserve">Report from the </w:t>
    </w:r>
    <w:r>
      <w:rPr>
        <w:color w:val="01653F"/>
      </w:rPr>
      <w:t xml:space="preserve">Cardiac Services </w:t>
    </w:r>
    <w:r w:rsidRPr="008460E3">
      <w:rPr>
        <w:color w:val="01653F"/>
      </w:rPr>
      <w:t>Clinical Committee –</w:t>
    </w:r>
    <w:r>
      <w:rPr>
        <w:color w:val="01653F"/>
      </w:rPr>
      <w:t>2018</w:t>
    </w:r>
    <w:r w:rsidRPr="003B1222">
      <w:tab/>
    </w:r>
    <w:r w:rsidRPr="008460E3">
      <w:rPr>
        <w:color w:val="01653F"/>
      </w:rPr>
      <w:t xml:space="preserve">Page </w:t>
    </w:r>
    <w:r w:rsidRPr="008460E3">
      <w:rPr>
        <w:color w:val="01653F"/>
      </w:rPr>
      <w:fldChar w:fldCharType="begin"/>
    </w:r>
    <w:r w:rsidRPr="009D36D2">
      <w:rPr>
        <w:color w:val="01653F"/>
      </w:rPr>
      <w:instrText xml:space="preserve"> PAGE   \* MERGEFORMAT </w:instrText>
    </w:r>
    <w:r w:rsidRPr="008460E3">
      <w:rPr>
        <w:color w:val="01653F"/>
      </w:rPr>
      <w:fldChar w:fldCharType="separate"/>
    </w:r>
    <w:r w:rsidR="00162F58" w:rsidRPr="00162F58">
      <w:rPr>
        <w:rFonts w:eastAsiaTheme="majorEastAsia"/>
        <w:noProof/>
        <w:color w:val="01653F"/>
      </w:rPr>
      <w:t>14</w:t>
    </w:r>
    <w:r w:rsidRPr="008460E3">
      <w:rPr>
        <w:color w:val="01653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7D6F4" w14:textId="5266E74E" w:rsidR="00A32DD5" w:rsidRPr="0081648A" w:rsidRDefault="00A32DD5" w:rsidP="0081648A">
    <w:pPr>
      <w:pStyle w:val="Footer"/>
    </w:pPr>
    <w:r w:rsidRPr="008460E3">
      <w:rPr>
        <w:color w:val="01653F"/>
      </w:rPr>
      <w:t xml:space="preserve">Report from the </w:t>
    </w:r>
    <w:r>
      <w:rPr>
        <w:color w:val="01653F"/>
      </w:rPr>
      <w:t>Cardiac Services Clinical Committee - 2017</w:t>
    </w:r>
    <w:r w:rsidRPr="003B1222">
      <w:tab/>
    </w:r>
    <w:r>
      <w:tab/>
    </w:r>
    <w:r>
      <w:tab/>
    </w:r>
    <w:r>
      <w:tab/>
    </w:r>
    <w:r>
      <w:tab/>
    </w:r>
    <w:r>
      <w:tab/>
    </w:r>
    <w:r>
      <w:tab/>
    </w:r>
    <w:r w:rsidRPr="008460E3">
      <w:rPr>
        <w:color w:val="01653F"/>
      </w:rPr>
      <w:t xml:space="preserve">Page </w:t>
    </w:r>
    <w:r w:rsidRPr="008460E3">
      <w:rPr>
        <w:color w:val="01653F"/>
      </w:rPr>
      <w:fldChar w:fldCharType="begin"/>
    </w:r>
    <w:r w:rsidRPr="008460E3">
      <w:rPr>
        <w:color w:val="01653F"/>
      </w:rPr>
      <w:instrText xml:space="preserve"> PAGE   \* MERGEFORMAT </w:instrText>
    </w:r>
    <w:r w:rsidRPr="008460E3">
      <w:rPr>
        <w:color w:val="01653F"/>
      </w:rPr>
      <w:fldChar w:fldCharType="separate"/>
    </w:r>
    <w:r w:rsidR="00162F58" w:rsidRPr="00162F58">
      <w:rPr>
        <w:rFonts w:eastAsiaTheme="majorEastAsia"/>
        <w:noProof/>
        <w:color w:val="01653F"/>
      </w:rPr>
      <w:t>291</w:t>
    </w:r>
    <w:r w:rsidRPr="008460E3">
      <w:rPr>
        <w:color w:val="01653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380A7" w14:textId="77777777" w:rsidR="00A32DD5" w:rsidRDefault="00A32DD5" w:rsidP="00082595">
    <w:pPr>
      <w:pStyle w:val="Footer"/>
    </w:pPr>
  </w:p>
  <w:p w14:paraId="7D7B75EF" w14:textId="77777777" w:rsidR="00A32DD5" w:rsidRDefault="00A32DD5" w:rsidP="00A677C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799F" w14:textId="33EA4386" w:rsidR="00A32DD5" w:rsidRPr="00FD6810" w:rsidRDefault="00A32DD5" w:rsidP="00FD6810">
    <w:pPr>
      <w:pStyle w:val="Footer"/>
      <w:pBdr>
        <w:top w:val="single" w:sz="4" w:space="1" w:color="B66113"/>
      </w:pBdr>
      <w:tabs>
        <w:tab w:val="clear" w:pos="4513"/>
      </w:tabs>
      <w:rPr>
        <w:color w:val="01653F"/>
      </w:rPr>
    </w:pPr>
    <w:bookmarkStart w:id="850" w:name="_Toc427153112"/>
    <w:bookmarkStart w:id="851" w:name="_Toc448369494"/>
    <w:bookmarkEnd w:id="850"/>
    <w:bookmarkEnd w:id="851"/>
    <w:r w:rsidRPr="008460E3">
      <w:rPr>
        <w:color w:val="01653F"/>
      </w:rPr>
      <w:t xml:space="preserve">Report from the </w:t>
    </w:r>
    <w:r>
      <w:rPr>
        <w:color w:val="01653F"/>
      </w:rPr>
      <w:t xml:space="preserve">Cardiac Services </w:t>
    </w:r>
    <w:r w:rsidRPr="008460E3">
      <w:rPr>
        <w:color w:val="01653F"/>
      </w:rPr>
      <w:t>Clinical Committee –201</w:t>
    </w:r>
    <w:r>
      <w:rPr>
        <w:color w:val="01653F"/>
      </w:rPr>
      <w:t>8</w:t>
    </w:r>
    <w:r w:rsidRPr="003B1222">
      <w:tab/>
    </w:r>
    <w:r w:rsidRPr="008460E3">
      <w:rPr>
        <w:color w:val="01653F"/>
      </w:rPr>
      <w:t xml:space="preserve">Page </w:t>
    </w:r>
    <w:r w:rsidRPr="008460E3">
      <w:rPr>
        <w:color w:val="01653F"/>
      </w:rPr>
      <w:fldChar w:fldCharType="begin"/>
    </w:r>
    <w:r w:rsidRPr="00D239DA">
      <w:rPr>
        <w:color w:val="01653F"/>
      </w:rPr>
      <w:instrText xml:space="preserve"> PAGE   \* MERGEFORMAT </w:instrText>
    </w:r>
    <w:r w:rsidRPr="008460E3">
      <w:rPr>
        <w:color w:val="01653F"/>
      </w:rPr>
      <w:fldChar w:fldCharType="separate"/>
    </w:r>
    <w:r w:rsidR="00162F58" w:rsidRPr="00162F58">
      <w:rPr>
        <w:rFonts w:eastAsiaTheme="majorEastAsia"/>
        <w:noProof/>
        <w:color w:val="01653F"/>
      </w:rPr>
      <w:t>338</w:t>
    </w:r>
    <w:r w:rsidRPr="008460E3">
      <w:rPr>
        <w:color w:val="01653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BBB43" w14:textId="77777777" w:rsidR="00A32DD5" w:rsidRDefault="00A32DD5" w:rsidP="000825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3AFF9" w14:textId="77777777" w:rsidR="00A32DD5" w:rsidRDefault="00A32DD5" w:rsidP="00082595">
      <w:r>
        <w:separator/>
      </w:r>
    </w:p>
    <w:p w14:paraId="0182B270" w14:textId="77777777" w:rsidR="00A32DD5" w:rsidRDefault="00A32DD5" w:rsidP="00082595"/>
  </w:footnote>
  <w:footnote w:type="continuationSeparator" w:id="0">
    <w:p w14:paraId="4D0E4F66" w14:textId="77777777" w:rsidR="00A32DD5" w:rsidRDefault="00A32DD5" w:rsidP="00082595">
      <w:r>
        <w:continuationSeparator/>
      </w:r>
    </w:p>
    <w:p w14:paraId="3908EC30" w14:textId="77777777" w:rsidR="00A32DD5" w:rsidRDefault="00A32DD5" w:rsidP="00082595"/>
  </w:footnote>
  <w:footnote w:type="continuationNotice" w:id="1">
    <w:p w14:paraId="595F0D15" w14:textId="77777777" w:rsidR="00A32DD5" w:rsidRDefault="00A32DD5" w:rsidP="00082595"/>
    <w:p w14:paraId="2E85BA58" w14:textId="77777777" w:rsidR="00A32DD5" w:rsidRDefault="00A32DD5" w:rsidP="00082595"/>
  </w:footnote>
  <w:footnote w:id="2">
    <w:p w14:paraId="275B7E36" w14:textId="77777777" w:rsidR="00A32DD5" w:rsidRDefault="00A32DD5" w:rsidP="000A651D">
      <w:pPr>
        <w:pStyle w:val="FootnoteText"/>
      </w:pPr>
      <w:r>
        <w:rPr>
          <w:rStyle w:val="FootnoteReference"/>
        </w:rPr>
        <w:footnoteRef/>
      </w:r>
      <w:r>
        <w:t xml:space="preserve"> Pahlm O, Hammill S et al. Quality improvement in electrocardiogram recording and interpretation</w:t>
      </w:r>
    </w:p>
    <w:p w14:paraId="7C05AB17" w14:textId="77777777" w:rsidR="00A32DD5" w:rsidRDefault="00A32DD5" w:rsidP="000A651D">
      <w:pPr>
        <w:pStyle w:val="FootnoteText"/>
      </w:pPr>
      <w:r>
        <w:t>Journal of Electrocardiology 2008,41(5):367 - 369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55D35" w14:textId="77777777" w:rsidR="00A32DD5" w:rsidRDefault="00A32D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FAAF1" w14:textId="77777777" w:rsidR="00A32DD5" w:rsidRDefault="00A32DD5" w:rsidP="00082595">
    <w:pPr>
      <w:pStyle w:val="Header"/>
    </w:pPr>
  </w:p>
  <w:p w14:paraId="2B8DC36F" w14:textId="77777777" w:rsidR="00A32DD5" w:rsidRDefault="00A32DD5" w:rsidP="00A677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15DBD" w14:textId="77777777" w:rsidR="00A32DD5" w:rsidRPr="00FD6810" w:rsidRDefault="00A32DD5" w:rsidP="00FD681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5BC76" w14:textId="77777777" w:rsidR="00A32DD5" w:rsidRDefault="00A32DD5" w:rsidP="000825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4911C" w14:textId="77777777" w:rsidR="00A32DD5" w:rsidRDefault="00A32D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78285" w14:textId="77777777" w:rsidR="00A32DD5" w:rsidRDefault="00A32D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AF608" w14:textId="77777777" w:rsidR="00A32DD5" w:rsidRDefault="00A32D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86603" w14:textId="77777777" w:rsidR="00A32DD5" w:rsidRDefault="00A32D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B12B2" w14:textId="77777777" w:rsidR="00A32DD5" w:rsidRDefault="00A32D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ABC60" w14:textId="77777777" w:rsidR="00A32DD5" w:rsidRDefault="00A32D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928A0" w14:textId="77777777" w:rsidR="00A32DD5" w:rsidRDefault="00A32D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59483" w14:textId="77777777" w:rsidR="00A32DD5" w:rsidRDefault="00A32D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B30"/>
    <w:multiLevelType w:val="hybridMultilevel"/>
    <w:tmpl w:val="C4B4BB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E035B"/>
    <w:multiLevelType w:val="hybridMultilevel"/>
    <w:tmpl w:val="0ADC1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F146D"/>
    <w:multiLevelType w:val="hybridMultilevel"/>
    <w:tmpl w:val="B870589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E1C03C4"/>
    <w:multiLevelType w:val="hybridMultilevel"/>
    <w:tmpl w:val="3C4ED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CA70D7"/>
    <w:multiLevelType w:val="hybridMultilevel"/>
    <w:tmpl w:val="3C4ED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E067A"/>
    <w:multiLevelType w:val="hybridMultilevel"/>
    <w:tmpl w:val="5ECE6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6C2458"/>
    <w:multiLevelType w:val="hybridMultilevel"/>
    <w:tmpl w:val="94E6DD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B92C8B"/>
    <w:multiLevelType w:val="hybridMultilevel"/>
    <w:tmpl w:val="A4A251FC"/>
    <w:lvl w:ilvl="0" w:tplc="C958DAE2">
      <w:start w:val="1"/>
      <w:numFmt w:val="lowerLetter"/>
      <w:pStyle w:val="06letter2"/>
      <w:lvlText w:val="%1."/>
      <w:lvlJc w:val="left"/>
      <w:pPr>
        <w:ind w:left="1077" w:hanging="360"/>
      </w:pPr>
      <w:rPr>
        <w:rFonts w:asciiTheme="minorHAnsi" w:hAnsiTheme="minorHAnsi" w:hint="default"/>
        <w:color w:val="auto"/>
        <w:sz w:val="22"/>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 w15:restartNumberingAfterBreak="0">
    <w:nsid w:val="15673828"/>
    <w:multiLevelType w:val="hybridMultilevel"/>
    <w:tmpl w:val="DEEE0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65C7A6F"/>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723834"/>
    <w:multiLevelType w:val="multilevel"/>
    <w:tmpl w:val="54769BDC"/>
    <w:lvl w:ilvl="0">
      <w:start w:val="1"/>
      <w:numFmt w:val="upperLetter"/>
      <w:pStyle w:val="AppendixStyle1"/>
      <w:lvlText w:val="Appendix %1 "/>
      <w:lvlJc w:val="left"/>
      <w:pPr>
        <w:ind w:left="2978" w:hanging="1701"/>
      </w:pPr>
      <w:rPr>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81F12EB"/>
    <w:multiLevelType w:val="hybridMultilevel"/>
    <w:tmpl w:val="A692C2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066970"/>
    <w:multiLevelType w:val="hybridMultilevel"/>
    <w:tmpl w:val="78F23D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0720BD"/>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A822CA"/>
    <w:multiLevelType w:val="hybridMultilevel"/>
    <w:tmpl w:val="78F23D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E334466"/>
    <w:multiLevelType w:val="hybridMultilevel"/>
    <w:tmpl w:val="5AE46D0A"/>
    <w:lvl w:ilvl="0" w:tplc="0C090013">
      <w:start w:val="1"/>
      <w:numFmt w:val="upp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0B047C9"/>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F6615C"/>
    <w:multiLevelType w:val="hybridMultilevel"/>
    <w:tmpl w:val="C3F05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593547"/>
    <w:multiLevelType w:val="multilevel"/>
    <w:tmpl w:val="8DB4AC64"/>
    <w:styleLink w:val="Style2"/>
    <w:lvl w:ilvl="0">
      <w:start w:val="1"/>
      <w:numFmt w:val="bullet"/>
      <w:pStyle w:val="01squarebullet"/>
      <w:lvlText w:val="Δ"/>
      <w:lvlJc w:val="left"/>
      <w:pPr>
        <w:ind w:left="360" w:hanging="360"/>
      </w:pPr>
      <w:rPr>
        <w:rFonts w:ascii="Calibri" w:hAnsi="Calibri" w:cs="Times New Roman" w:hint="default"/>
        <w:color w:val="B66113"/>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Bullet3"/>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9" w15:restartNumberingAfterBreak="0">
    <w:nsid w:val="23E95EAE"/>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4742B66"/>
    <w:multiLevelType w:val="hybridMultilevel"/>
    <w:tmpl w:val="4EF46102"/>
    <w:lvl w:ilvl="0" w:tplc="0C090001">
      <w:start w:val="1"/>
      <w:numFmt w:val="bullet"/>
      <w:pStyle w:val="Style3"/>
      <w:lvlText w:val=""/>
      <w:lvlJc w:val="left"/>
      <w:pPr>
        <w:ind w:left="720" w:hanging="360"/>
      </w:pPr>
      <w:rPr>
        <w:rFonts w:ascii="Symbol" w:hAnsi="Symbol" w:hint="default"/>
      </w:rPr>
    </w:lvl>
    <w:lvl w:ilvl="1" w:tplc="016AB9E8">
      <w:start w:val="1"/>
      <w:numFmt w:val="bullet"/>
      <w:pStyle w:val="Bullet2"/>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B66266"/>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5F14B01"/>
    <w:multiLevelType w:val="hybridMultilevel"/>
    <w:tmpl w:val="C4B4B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2E67BC"/>
    <w:multiLevelType w:val="hybridMultilevel"/>
    <w:tmpl w:val="DEEE0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63446F2"/>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6AB175E"/>
    <w:multiLevelType w:val="hybridMultilevel"/>
    <w:tmpl w:val="94E6DD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858738C"/>
    <w:multiLevelType w:val="hybridMultilevel"/>
    <w:tmpl w:val="3C4ED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0F5757"/>
    <w:multiLevelType w:val="hybridMultilevel"/>
    <w:tmpl w:val="B7549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F11481"/>
    <w:multiLevelType w:val="multilevel"/>
    <w:tmpl w:val="37567186"/>
    <w:lvl w:ilvl="0">
      <w:start w:val="1"/>
      <w:numFmt w:val="decimal"/>
      <w:pStyle w:val="Heading1"/>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33E750E3"/>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5456062"/>
    <w:multiLevelType w:val="hybridMultilevel"/>
    <w:tmpl w:val="94E6DD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59B39F3"/>
    <w:multiLevelType w:val="multilevel"/>
    <w:tmpl w:val="8132E3DE"/>
    <w:lvl w:ilvl="0">
      <w:start w:val="4"/>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6F6336C"/>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79626DD"/>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D692D0D"/>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E5E62E8"/>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F0D07B7"/>
    <w:multiLevelType w:val="hybridMultilevel"/>
    <w:tmpl w:val="728C027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4331732A"/>
    <w:multiLevelType w:val="hybridMultilevel"/>
    <w:tmpl w:val="DEEE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794069"/>
    <w:multiLevelType w:val="multilevel"/>
    <w:tmpl w:val="98660AF4"/>
    <w:lvl w:ilvl="0">
      <w:start w:val="2"/>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40" w15:restartNumberingAfterBreak="0">
    <w:nsid w:val="48215B4D"/>
    <w:multiLevelType w:val="multilevel"/>
    <w:tmpl w:val="490EEE5A"/>
    <w:styleLink w:val="Descriptors"/>
    <w:lvl w:ilvl="0">
      <w:start w:val="1"/>
      <w:numFmt w:val="lowerLetter"/>
      <w:lvlText w:val="(%1)"/>
      <w:lvlJc w:val="left"/>
      <w:pPr>
        <w:ind w:left="360" w:hanging="360"/>
      </w:pPr>
      <w:rPr>
        <w:rFonts w:hint="default"/>
      </w:rPr>
    </w:lvl>
    <w:lvl w:ilvl="1">
      <w:start w:val="1"/>
      <w:numFmt w:val="lowerRoman"/>
      <w:pStyle w:val="DesL2"/>
      <w:lvlText w:val="%2."/>
      <w:lvlJc w:val="left"/>
      <w:pPr>
        <w:ind w:left="720" w:hanging="360"/>
      </w:pPr>
      <w:rPr>
        <w:rFonts w:hint="default"/>
      </w:rPr>
    </w:lvl>
    <w:lvl w:ilvl="2">
      <w:start w:val="1"/>
      <w:numFmt w:val="upperLetter"/>
      <w:pStyle w:val="Des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82164F5"/>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8E424CA"/>
    <w:multiLevelType w:val="hybridMultilevel"/>
    <w:tmpl w:val="3C4ED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C41280F"/>
    <w:multiLevelType w:val="hybridMultilevel"/>
    <w:tmpl w:val="38E05F18"/>
    <w:lvl w:ilvl="0" w:tplc="9B00D68C">
      <w:start w:val="1"/>
      <w:numFmt w:val="bullet"/>
      <w:pStyle w:val="ListParagraph"/>
      <w:lvlText w:val=""/>
      <w:lvlJc w:val="left"/>
      <w:pPr>
        <w:ind w:left="360" w:hanging="360"/>
      </w:pPr>
      <w:rPr>
        <w:rFonts w:ascii="Symbol" w:hAnsi="Symbol" w:hint="default"/>
      </w:rPr>
    </w:lvl>
    <w:lvl w:ilvl="1" w:tplc="58087DCE">
      <w:start w:val="1"/>
      <w:numFmt w:val="bullet"/>
      <w:lvlText w:val="–"/>
      <w:lvlJc w:val="left"/>
      <w:pPr>
        <w:ind w:left="1080" w:hanging="360"/>
      </w:pPr>
      <w:rPr>
        <w:rFonts w:ascii="Calibri" w:hAnsi="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CC5555C"/>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D8F32F2"/>
    <w:multiLevelType w:val="hybridMultilevel"/>
    <w:tmpl w:val="BAD65864"/>
    <w:lvl w:ilvl="0" w:tplc="EC3C395E">
      <w:start w:val="1"/>
      <w:numFmt w:val="bullet"/>
      <w:pStyle w:val="EndNoteBibliography"/>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DC71B52"/>
    <w:multiLevelType w:val="hybridMultilevel"/>
    <w:tmpl w:val="3758939A"/>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7" w15:restartNumberingAfterBreak="0">
    <w:nsid w:val="4FDF76B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076791B"/>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22462DA"/>
    <w:multiLevelType w:val="hybridMultilevel"/>
    <w:tmpl w:val="2F68ED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39C5F9C"/>
    <w:multiLevelType w:val="multilevel"/>
    <w:tmpl w:val="33B2A9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pStyle w:val="romannumerals"/>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542312F4"/>
    <w:multiLevelType w:val="multilevel"/>
    <w:tmpl w:val="81841A36"/>
    <w:styleLink w:val="Style41"/>
    <w:lvl w:ilvl="0">
      <w:start w:val="1"/>
      <w:numFmt w:val="upperLetter"/>
      <w:lvlText w:val="Appendix %1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552251B2"/>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59323E0"/>
    <w:multiLevelType w:val="hybridMultilevel"/>
    <w:tmpl w:val="EAB47814"/>
    <w:lvl w:ilvl="0" w:tplc="0C090001">
      <w:start w:val="1"/>
      <w:numFmt w:val="bullet"/>
      <w:lvlText w:val=""/>
      <w:lvlJc w:val="left"/>
      <w:pPr>
        <w:ind w:left="741" w:hanging="360"/>
      </w:pPr>
      <w:rPr>
        <w:rFonts w:ascii="Symbol" w:hAnsi="Symbol" w:hint="default"/>
      </w:rPr>
    </w:lvl>
    <w:lvl w:ilvl="1" w:tplc="0C090003" w:tentative="1">
      <w:start w:val="1"/>
      <w:numFmt w:val="bullet"/>
      <w:lvlText w:val="o"/>
      <w:lvlJc w:val="left"/>
      <w:pPr>
        <w:ind w:left="1461" w:hanging="360"/>
      </w:pPr>
      <w:rPr>
        <w:rFonts w:ascii="Courier New" w:hAnsi="Courier New" w:cs="Courier New" w:hint="default"/>
      </w:rPr>
    </w:lvl>
    <w:lvl w:ilvl="2" w:tplc="0C090005" w:tentative="1">
      <w:start w:val="1"/>
      <w:numFmt w:val="bullet"/>
      <w:lvlText w:val=""/>
      <w:lvlJc w:val="left"/>
      <w:pPr>
        <w:ind w:left="2181" w:hanging="360"/>
      </w:pPr>
      <w:rPr>
        <w:rFonts w:ascii="Wingdings" w:hAnsi="Wingdings" w:hint="default"/>
      </w:rPr>
    </w:lvl>
    <w:lvl w:ilvl="3" w:tplc="0C090001" w:tentative="1">
      <w:start w:val="1"/>
      <w:numFmt w:val="bullet"/>
      <w:lvlText w:val=""/>
      <w:lvlJc w:val="left"/>
      <w:pPr>
        <w:ind w:left="2901" w:hanging="360"/>
      </w:pPr>
      <w:rPr>
        <w:rFonts w:ascii="Symbol" w:hAnsi="Symbol" w:hint="default"/>
      </w:rPr>
    </w:lvl>
    <w:lvl w:ilvl="4" w:tplc="0C090003" w:tentative="1">
      <w:start w:val="1"/>
      <w:numFmt w:val="bullet"/>
      <w:lvlText w:val="o"/>
      <w:lvlJc w:val="left"/>
      <w:pPr>
        <w:ind w:left="3621" w:hanging="360"/>
      </w:pPr>
      <w:rPr>
        <w:rFonts w:ascii="Courier New" w:hAnsi="Courier New" w:cs="Courier New" w:hint="default"/>
      </w:rPr>
    </w:lvl>
    <w:lvl w:ilvl="5" w:tplc="0C090005" w:tentative="1">
      <w:start w:val="1"/>
      <w:numFmt w:val="bullet"/>
      <w:lvlText w:val=""/>
      <w:lvlJc w:val="left"/>
      <w:pPr>
        <w:ind w:left="4341" w:hanging="360"/>
      </w:pPr>
      <w:rPr>
        <w:rFonts w:ascii="Wingdings" w:hAnsi="Wingdings" w:hint="default"/>
      </w:rPr>
    </w:lvl>
    <w:lvl w:ilvl="6" w:tplc="0C090001" w:tentative="1">
      <w:start w:val="1"/>
      <w:numFmt w:val="bullet"/>
      <w:lvlText w:val=""/>
      <w:lvlJc w:val="left"/>
      <w:pPr>
        <w:ind w:left="5061" w:hanging="360"/>
      </w:pPr>
      <w:rPr>
        <w:rFonts w:ascii="Symbol" w:hAnsi="Symbol" w:hint="default"/>
      </w:rPr>
    </w:lvl>
    <w:lvl w:ilvl="7" w:tplc="0C090003" w:tentative="1">
      <w:start w:val="1"/>
      <w:numFmt w:val="bullet"/>
      <w:lvlText w:val="o"/>
      <w:lvlJc w:val="left"/>
      <w:pPr>
        <w:ind w:left="5781" w:hanging="360"/>
      </w:pPr>
      <w:rPr>
        <w:rFonts w:ascii="Courier New" w:hAnsi="Courier New" w:cs="Courier New" w:hint="default"/>
      </w:rPr>
    </w:lvl>
    <w:lvl w:ilvl="8" w:tplc="0C090005" w:tentative="1">
      <w:start w:val="1"/>
      <w:numFmt w:val="bullet"/>
      <w:lvlText w:val=""/>
      <w:lvlJc w:val="left"/>
      <w:pPr>
        <w:ind w:left="6501" w:hanging="360"/>
      </w:pPr>
      <w:rPr>
        <w:rFonts w:ascii="Wingdings" w:hAnsi="Wingdings" w:hint="default"/>
      </w:rPr>
    </w:lvl>
  </w:abstractNum>
  <w:abstractNum w:abstractNumId="54" w15:restartNumberingAfterBreak="0">
    <w:nsid w:val="56110C4C"/>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6F11A35"/>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57" w15:restartNumberingAfterBreak="0">
    <w:nsid w:val="5993181A"/>
    <w:multiLevelType w:val="hybridMultilevel"/>
    <w:tmpl w:val="3C4ED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A7509D0"/>
    <w:multiLevelType w:val="hybridMultilevel"/>
    <w:tmpl w:val="DEEE0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C574A11"/>
    <w:multiLevelType w:val="multilevel"/>
    <w:tmpl w:val="8DB4AC64"/>
    <w:numStyleLink w:val="Style2"/>
  </w:abstractNum>
  <w:abstractNum w:abstractNumId="60" w15:restartNumberingAfterBreak="0">
    <w:nsid w:val="5D4439B0"/>
    <w:multiLevelType w:val="multilevel"/>
    <w:tmpl w:val="634A7994"/>
    <w:lvl w:ilvl="0">
      <w:start w:val="3"/>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D6B1941"/>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E860119"/>
    <w:multiLevelType w:val="hybridMultilevel"/>
    <w:tmpl w:val="DEEE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CE50F4"/>
    <w:multiLevelType w:val="multilevel"/>
    <w:tmpl w:val="D58C198C"/>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0683E26"/>
    <w:multiLevelType w:val="multilevel"/>
    <w:tmpl w:val="D368B950"/>
    <w:lvl w:ilvl="0">
      <w:start w:val="1"/>
      <w:numFmt w:val="decimal"/>
      <w:lvlText w:val="%1."/>
      <w:lvlJc w:val="left"/>
      <w:pPr>
        <w:ind w:left="360" w:hanging="360"/>
      </w:pPr>
      <w:rPr>
        <w:rFonts w:hint="default"/>
        <w:color w:val="auto"/>
        <w:sz w:val="22"/>
        <w:szCs w:val="22"/>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65" w15:restartNumberingAfterBreak="0">
    <w:nsid w:val="61054C25"/>
    <w:multiLevelType w:val="hybridMultilevel"/>
    <w:tmpl w:val="A692C2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1360D1C"/>
    <w:multiLevelType w:val="hybridMultilevel"/>
    <w:tmpl w:val="DEEE0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4B1251D"/>
    <w:multiLevelType w:val="hybridMultilevel"/>
    <w:tmpl w:val="A692C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E9153F"/>
    <w:multiLevelType w:val="hybridMultilevel"/>
    <w:tmpl w:val="841829CA"/>
    <w:lvl w:ilvl="0" w:tplc="9FF875D0">
      <w:start w:val="1"/>
      <w:numFmt w:val="bullet"/>
      <w:pStyle w:val="NormalBulleted"/>
      <w:lvlText w:val="∆"/>
      <w:lvlJc w:val="left"/>
      <w:pPr>
        <w:ind w:left="431" w:hanging="431"/>
      </w:pPr>
      <w:rPr>
        <w:rFonts w:ascii="Calibri" w:hAnsi="Calibri" w:hint="default"/>
        <w:color w:val="B56012"/>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C76307"/>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742204EB"/>
    <w:multiLevelType w:val="hybridMultilevel"/>
    <w:tmpl w:val="78F23D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4AC4413"/>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5C30917"/>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77316F88"/>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7EE2944"/>
    <w:multiLevelType w:val="hybridMultilevel"/>
    <w:tmpl w:val="F0F21CB4"/>
    <w:lvl w:ilvl="0" w:tplc="94A05B2C">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75" w15:restartNumberingAfterBreak="0">
    <w:nsid w:val="7B8E557E"/>
    <w:multiLevelType w:val="multilevel"/>
    <w:tmpl w:val="DB421D96"/>
    <w:lvl w:ilvl="0">
      <w:start w:val="1"/>
      <w:numFmt w:val="decimal"/>
      <w:pStyle w:val="05number1"/>
      <w:lvlText w:val="%1."/>
      <w:lvlJc w:val="left"/>
      <w:pPr>
        <w:ind w:left="360" w:hanging="360"/>
      </w:pPr>
      <w:rPr>
        <w:rFonts w:asciiTheme="minorHAnsi" w:hAnsiTheme="minorHAnsi" w:hint="default"/>
        <w:color w:val="auto"/>
        <w:sz w:val="22"/>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6" w15:restartNumberingAfterBreak="0">
    <w:nsid w:val="7C3C6FDA"/>
    <w:multiLevelType w:val="hybridMultilevel"/>
    <w:tmpl w:val="AED47C56"/>
    <w:lvl w:ilvl="0" w:tplc="8F120D54">
      <w:start w:val="1"/>
      <w:numFmt w:val="bullet"/>
      <w:pStyle w:val="03opensquarebullet"/>
      <w:lvlText w:val="▪"/>
      <w:lvlJc w:val="left"/>
      <w:pPr>
        <w:ind w:left="1001" w:hanging="360"/>
      </w:pPr>
      <w:rPr>
        <w:rFonts w:ascii="Times New Roman" w:hAnsi="Times New Roman" w:cs="Times New Roman" w:hint="default"/>
        <w:color w:val="auto"/>
        <w:sz w:val="20"/>
      </w:rPr>
    </w:lvl>
    <w:lvl w:ilvl="1" w:tplc="04090003">
      <w:start w:val="1"/>
      <w:numFmt w:val="bullet"/>
      <w:pStyle w:val="03opensquare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7" w15:restartNumberingAfterBreak="0">
    <w:nsid w:val="7D271243"/>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7D7366DC"/>
    <w:multiLevelType w:val="hybridMultilevel"/>
    <w:tmpl w:val="C4B4B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D97656E"/>
    <w:multiLevelType w:val="multilevel"/>
    <w:tmpl w:val="10B444F6"/>
    <w:lvl w:ilvl="0">
      <w:start w:val="4"/>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7E3D3B01"/>
    <w:multiLevelType w:val="hybridMultilevel"/>
    <w:tmpl w:val="A692C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E654DC2"/>
    <w:multiLevelType w:val="multilevel"/>
    <w:tmpl w:val="3614270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7EDB59BA"/>
    <w:multiLevelType w:val="multilevel"/>
    <w:tmpl w:val="8DB4AC64"/>
    <w:numStyleLink w:val="Style2"/>
  </w:abstractNum>
  <w:abstractNum w:abstractNumId="83" w15:restartNumberingAfterBreak="0">
    <w:nsid w:val="7EF0238E"/>
    <w:multiLevelType w:val="multilevel"/>
    <w:tmpl w:val="10B444F6"/>
    <w:lvl w:ilvl="0">
      <w:start w:val="4"/>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6"/>
  </w:num>
  <w:num w:numId="2">
    <w:abstractNumId w:val="28"/>
  </w:num>
  <w:num w:numId="3">
    <w:abstractNumId w:val="43"/>
  </w:num>
  <w:num w:numId="4">
    <w:abstractNumId w:val="20"/>
  </w:num>
  <w:num w:numId="5">
    <w:abstractNumId w:val="10"/>
  </w:num>
  <w:num w:numId="6">
    <w:abstractNumId w:val="59"/>
    <w:lvlOverride w:ilvl="1">
      <w:lvl w:ilvl="1">
        <w:start w:val="1"/>
        <w:numFmt w:val="bullet"/>
        <w:pStyle w:val="02dash"/>
        <w:lvlText w:val="–"/>
        <w:lvlJc w:val="left"/>
        <w:pPr>
          <w:tabs>
            <w:tab w:val="num" w:pos="646"/>
          </w:tabs>
          <w:ind w:left="644" w:hanging="284"/>
        </w:pPr>
        <w:rPr>
          <w:rFonts w:ascii="Arial" w:hAnsi="Arial" w:hint="default"/>
          <w:color w:val="auto"/>
          <w:sz w:val="24"/>
        </w:rPr>
      </w:lvl>
    </w:lvlOverride>
  </w:num>
  <w:num w:numId="7">
    <w:abstractNumId w:val="76"/>
  </w:num>
  <w:num w:numId="8">
    <w:abstractNumId w:val="56"/>
  </w:num>
  <w:num w:numId="9">
    <w:abstractNumId w:val="75"/>
  </w:num>
  <w:num w:numId="10">
    <w:abstractNumId w:val="7"/>
  </w:num>
  <w:num w:numId="11">
    <w:abstractNumId w:val="39"/>
  </w:num>
  <w:num w:numId="12">
    <w:abstractNumId w:val="74"/>
  </w:num>
  <w:num w:numId="13">
    <w:abstractNumId w:val="64"/>
  </w:num>
  <w:num w:numId="14">
    <w:abstractNumId w:val="45"/>
  </w:num>
  <w:num w:numId="15">
    <w:abstractNumId w:val="68"/>
  </w:num>
  <w:num w:numId="16">
    <w:abstractNumId w:val="18"/>
  </w:num>
  <w:num w:numId="17">
    <w:abstractNumId w:val="82"/>
  </w:num>
  <w:num w:numId="18">
    <w:abstractNumId w:val="50"/>
  </w:num>
  <w:num w:numId="19">
    <w:abstractNumId w:val="37"/>
  </w:num>
  <w:num w:numId="20">
    <w:abstractNumId w:val="26"/>
  </w:num>
  <w:num w:numId="21">
    <w:abstractNumId w:val="80"/>
  </w:num>
  <w:num w:numId="22">
    <w:abstractNumId w:val="27"/>
  </w:num>
  <w:num w:numId="23">
    <w:abstractNumId w:val="62"/>
  </w:num>
  <w:num w:numId="24">
    <w:abstractNumId w:val="4"/>
  </w:num>
  <w:num w:numId="25">
    <w:abstractNumId w:val="47"/>
  </w:num>
  <w:num w:numId="26">
    <w:abstractNumId w:val="51"/>
  </w:num>
  <w:num w:numId="27">
    <w:abstractNumId w:val="67"/>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num>
  <w:num w:numId="37">
    <w:abstractNumId w:val="40"/>
  </w:num>
  <w:num w:numId="38">
    <w:abstractNumId w:val="40"/>
    <w:lvlOverride w:ilvl="0">
      <w:lvl w:ilvl="0">
        <w:start w:val="1"/>
        <w:numFmt w:val="lowerLetter"/>
        <w:lvlText w:val="(%1)"/>
        <w:lvlJc w:val="left"/>
        <w:pPr>
          <w:ind w:left="360" w:hanging="360"/>
        </w:pPr>
        <w:rPr>
          <w:rFonts w:hint="default"/>
        </w:rPr>
      </w:lvl>
    </w:lvlOverride>
    <w:lvlOverride w:ilvl="1">
      <w:lvl w:ilvl="1">
        <w:start w:val="1"/>
        <w:numFmt w:val="lowerRoman"/>
        <w:pStyle w:val="DesL2"/>
        <w:lvlText w:val="%2."/>
        <w:lvlJc w:val="left"/>
        <w:pPr>
          <w:ind w:left="720" w:hanging="360"/>
        </w:pPr>
        <w:rPr>
          <w:rFonts w:hint="default"/>
        </w:rPr>
      </w:lvl>
    </w:lvlOverride>
    <w:lvlOverride w:ilvl="2">
      <w:lvl w:ilvl="2">
        <w:start w:val="1"/>
        <w:numFmt w:val="upperLetter"/>
        <w:pStyle w:val="DesL3"/>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num>
  <w:num w:numId="72">
    <w:abstractNumId w:val="53"/>
  </w:num>
  <w:num w:numId="73">
    <w:abstractNumId w:val="58"/>
  </w:num>
  <w:num w:numId="74">
    <w:abstractNumId w:val="23"/>
  </w:num>
  <w:num w:numId="75">
    <w:abstractNumId w:val="78"/>
  </w:num>
  <w:num w:numId="76">
    <w:abstractNumId w:val="0"/>
  </w:num>
  <w:num w:numId="77">
    <w:abstractNumId w:val="22"/>
  </w:num>
  <w:num w:numId="78">
    <w:abstractNumId w:val="12"/>
  </w:num>
  <w:num w:numId="79">
    <w:abstractNumId w:val="48"/>
  </w:num>
  <w:num w:numId="80">
    <w:abstractNumId w:val="14"/>
  </w:num>
  <w:num w:numId="81">
    <w:abstractNumId w:val="54"/>
  </w:num>
  <w:num w:numId="82">
    <w:abstractNumId w:val="70"/>
  </w:num>
  <w:num w:numId="83">
    <w:abstractNumId w:val="61"/>
  </w:num>
  <w:num w:numId="84">
    <w:abstractNumId w:val="35"/>
  </w:num>
  <w:num w:numId="85">
    <w:abstractNumId w:val="29"/>
  </w:num>
  <w:num w:numId="86">
    <w:abstractNumId w:val="55"/>
  </w:num>
  <w:num w:numId="87">
    <w:abstractNumId w:val="24"/>
  </w:num>
  <w:num w:numId="88">
    <w:abstractNumId w:val="33"/>
  </w:num>
  <w:num w:numId="89">
    <w:abstractNumId w:val="49"/>
  </w:num>
  <w:num w:numId="90">
    <w:abstractNumId w:val="73"/>
  </w:num>
  <w:num w:numId="91">
    <w:abstractNumId w:val="16"/>
  </w:num>
  <w:num w:numId="92">
    <w:abstractNumId w:val="19"/>
  </w:num>
  <w:num w:numId="93">
    <w:abstractNumId w:val="9"/>
  </w:num>
  <w:num w:numId="94">
    <w:abstractNumId w:val="21"/>
  </w:num>
  <w:num w:numId="95">
    <w:abstractNumId w:val="69"/>
  </w:num>
  <w:num w:numId="96">
    <w:abstractNumId w:val="44"/>
  </w:num>
  <w:num w:numId="97">
    <w:abstractNumId w:val="72"/>
  </w:num>
  <w:num w:numId="98">
    <w:abstractNumId w:val="32"/>
  </w:num>
  <w:num w:numId="99">
    <w:abstractNumId w:val="71"/>
  </w:num>
  <w:num w:numId="100">
    <w:abstractNumId w:val="41"/>
  </w:num>
  <w:num w:numId="101">
    <w:abstractNumId w:val="38"/>
  </w:num>
  <w:num w:numId="102">
    <w:abstractNumId w:val="13"/>
  </w:num>
  <w:num w:numId="103">
    <w:abstractNumId w:val="31"/>
  </w:num>
  <w:num w:numId="104">
    <w:abstractNumId w:val="52"/>
  </w:num>
  <w:num w:numId="105">
    <w:abstractNumId w:val="83"/>
  </w:num>
  <w:num w:numId="106">
    <w:abstractNumId w:val="79"/>
  </w:num>
  <w:num w:numId="107">
    <w:abstractNumId w:val="81"/>
  </w:num>
  <w:num w:numId="108">
    <w:abstractNumId w:val="60"/>
  </w:num>
  <w:num w:numId="109">
    <w:abstractNumId w:val="1"/>
  </w:num>
  <w:num w:numId="110">
    <w:abstractNumId w:val="17"/>
  </w:num>
  <w:num w:numId="111">
    <w:abstractNumId w:val="82"/>
    <w:lvlOverride w:ilvl="0">
      <w:lvl w:ilvl="0">
        <w:start w:val="1"/>
        <w:numFmt w:val="bullet"/>
        <w:pStyle w:val="01squarebullet"/>
        <w:lvlText w:val="Δ"/>
        <w:lvlJc w:val="left"/>
        <w:pPr>
          <w:ind w:left="360" w:hanging="360"/>
        </w:pPr>
        <w:rPr>
          <w:i w:val="0"/>
          <w:caps w:val="0"/>
          <w:smallCaps w:val="0"/>
          <w:strike w:val="0"/>
          <w:dstrike w:val="0"/>
          <w:outline w:val="0"/>
          <w:shadow w:val="0"/>
          <w:emboss w:val="0"/>
          <w:imprint w:val="0"/>
          <w:noProof w:val="0"/>
          <w:vanish w:val="0"/>
          <w:color w:val="B6611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12">
    <w:abstractNumId w:val="40"/>
  </w:num>
  <w:num w:numId="113">
    <w:abstractNumId w:val="6"/>
  </w:num>
  <w:num w:numId="1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5"/>
  </w:num>
  <w:num w:numId="122">
    <w:abstractNumId w:val="57"/>
  </w:num>
  <w:num w:numId="123">
    <w:abstractNumId w:val="11"/>
  </w:num>
  <w:num w:numId="124">
    <w:abstractNumId w:val="65"/>
  </w:num>
  <w:num w:numId="125">
    <w:abstractNumId w:val="30"/>
  </w:num>
  <w:num w:numId="126">
    <w:abstractNumId w:val="8"/>
  </w:num>
  <w:num w:numId="127">
    <w:abstractNumId w:val="66"/>
  </w:num>
  <w:num w:numId="128">
    <w:abstractNumId w:val="42"/>
  </w:num>
  <w:num w:numId="129">
    <w:abstractNumId w:val="3"/>
  </w:num>
  <w:num w:numId="1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7"/>
  </w:num>
  <w:num w:numId="133">
    <w:abstractNumId w:val="34"/>
  </w:num>
  <w:num w:numId="134">
    <w:abstractNumId w:val="40"/>
    <w:lvlOverride w:ilvl="0">
      <w:startOverride w:val="1"/>
      <w:lvl w:ilvl="0">
        <w:start w:val="1"/>
        <w:numFmt w:val="lowerLetter"/>
        <w:lvlText w:val="(%1)"/>
        <w:lvlJc w:val="left"/>
        <w:pPr>
          <w:ind w:left="360" w:hanging="360"/>
        </w:pPr>
        <w:rPr>
          <w:rFonts w:hint="default"/>
        </w:rPr>
      </w:lvl>
    </w:lvlOverride>
    <w:lvlOverride w:ilvl="1">
      <w:startOverride w:val="1"/>
      <w:lvl w:ilvl="1">
        <w:start w:val="1"/>
        <w:numFmt w:val="lowerRoman"/>
        <w:pStyle w:val="DesL2"/>
        <w:lvlText w:val="%2."/>
        <w:lvlJc w:val="left"/>
        <w:pPr>
          <w:ind w:left="720" w:hanging="360"/>
        </w:pPr>
        <w:rPr>
          <w:rFonts w:hint="default"/>
        </w:rPr>
      </w:lvl>
    </w:lvlOverride>
    <w:lvlOverride w:ilvl="2">
      <w:startOverride w:val="1"/>
      <w:lvl w:ilvl="2">
        <w:start w:val="1"/>
        <w:numFmt w:val="upperLetter"/>
        <w:pStyle w:val="DesL3"/>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5">
    <w:abstractNumId w:val="40"/>
    <w:lvlOverride w:ilvl="0">
      <w:startOverride w:val="1"/>
      <w:lvl w:ilvl="0">
        <w:start w:val="1"/>
        <w:numFmt w:val="lowerLetter"/>
        <w:lvlText w:val="(%1)"/>
        <w:lvlJc w:val="left"/>
        <w:pPr>
          <w:ind w:left="360" w:hanging="360"/>
        </w:pPr>
        <w:rPr>
          <w:rFonts w:hint="default"/>
        </w:rPr>
      </w:lvl>
    </w:lvlOverride>
    <w:lvlOverride w:ilvl="1">
      <w:startOverride w:val="1"/>
      <w:lvl w:ilvl="1">
        <w:start w:val="1"/>
        <w:numFmt w:val="lowerRoman"/>
        <w:pStyle w:val="DesL2"/>
        <w:lvlText w:val="%2."/>
        <w:lvlJc w:val="left"/>
        <w:pPr>
          <w:ind w:left="720" w:hanging="360"/>
        </w:pPr>
        <w:rPr>
          <w:rFonts w:hint="default"/>
        </w:rPr>
      </w:lvl>
    </w:lvlOverride>
    <w:lvlOverride w:ilvl="2">
      <w:startOverride w:val="1"/>
      <w:lvl w:ilvl="2">
        <w:start w:val="1"/>
        <w:numFmt w:val="upperLetter"/>
        <w:pStyle w:val="DesL3"/>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6">
    <w:abstractNumId w:val="36"/>
  </w:num>
  <w:num w:numId="137">
    <w:abstractNumId w:val="15"/>
  </w:num>
  <w:num w:numId="138">
    <w:abstractNumId w:val="2"/>
  </w:num>
  <w:num w:numId="139">
    <w:abstractNumId w:val="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activeWritingStyle w:appName="MSWord" w:lang="fr-CA" w:vendorID="64" w:dllVersion="131078"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hyphenationZone w:val="425"/>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sNewDoc" w:val="No"/>
  </w:docVars>
  <w:rsids>
    <w:rsidRoot w:val="00093404"/>
    <w:rsid w:val="000005DB"/>
    <w:rsid w:val="000006D8"/>
    <w:rsid w:val="000006E3"/>
    <w:rsid w:val="00000940"/>
    <w:rsid w:val="00000A1D"/>
    <w:rsid w:val="00000B44"/>
    <w:rsid w:val="00000C05"/>
    <w:rsid w:val="00000EF0"/>
    <w:rsid w:val="00001254"/>
    <w:rsid w:val="000012D6"/>
    <w:rsid w:val="000014EE"/>
    <w:rsid w:val="000015F8"/>
    <w:rsid w:val="000017F9"/>
    <w:rsid w:val="0000185E"/>
    <w:rsid w:val="00001B0E"/>
    <w:rsid w:val="00001F7B"/>
    <w:rsid w:val="0000215D"/>
    <w:rsid w:val="000021A9"/>
    <w:rsid w:val="00002230"/>
    <w:rsid w:val="00002477"/>
    <w:rsid w:val="00002513"/>
    <w:rsid w:val="00002678"/>
    <w:rsid w:val="0000270B"/>
    <w:rsid w:val="00002FBF"/>
    <w:rsid w:val="000032BC"/>
    <w:rsid w:val="00003312"/>
    <w:rsid w:val="00003632"/>
    <w:rsid w:val="0000378E"/>
    <w:rsid w:val="000037FE"/>
    <w:rsid w:val="00003B93"/>
    <w:rsid w:val="00003FEB"/>
    <w:rsid w:val="000041AB"/>
    <w:rsid w:val="000044AE"/>
    <w:rsid w:val="000044E9"/>
    <w:rsid w:val="00004811"/>
    <w:rsid w:val="00004838"/>
    <w:rsid w:val="00004920"/>
    <w:rsid w:val="00004C17"/>
    <w:rsid w:val="00004C85"/>
    <w:rsid w:val="00004C95"/>
    <w:rsid w:val="00004CCA"/>
    <w:rsid w:val="000051E2"/>
    <w:rsid w:val="000053CC"/>
    <w:rsid w:val="00005498"/>
    <w:rsid w:val="000055FA"/>
    <w:rsid w:val="0000566B"/>
    <w:rsid w:val="00005B28"/>
    <w:rsid w:val="00005D04"/>
    <w:rsid w:val="00005E2B"/>
    <w:rsid w:val="00006020"/>
    <w:rsid w:val="000060B8"/>
    <w:rsid w:val="00006113"/>
    <w:rsid w:val="00006876"/>
    <w:rsid w:val="00006915"/>
    <w:rsid w:val="00006AE9"/>
    <w:rsid w:val="000070CD"/>
    <w:rsid w:val="00007542"/>
    <w:rsid w:val="00007A49"/>
    <w:rsid w:val="00007CFB"/>
    <w:rsid w:val="00007DC2"/>
    <w:rsid w:val="00007E33"/>
    <w:rsid w:val="00007E79"/>
    <w:rsid w:val="00007F7A"/>
    <w:rsid w:val="0001026F"/>
    <w:rsid w:val="000102D7"/>
    <w:rsid w:val="0001069B"/>
    <w:rsid w:val="000107B3"/>
    <w:rsid w:val="0001084A"/>
    <w:rsid w:val="00010900"/>
    <w:rsid w:val="00010A44"/>
    <w:rsid w:val="0001113D"/>
    <w:rsid w:val="0001129A"/>
    <w:rsid w:val="00011334"/>
    <w:rsid w:val="000115A8"/>
    <w:rsid w:val="00011987"/>
    <w:rsid w:val="000119B6"/>
    <w:rsid w:val="00011B05"/>
    <w:rsid w:val="00011E17"/>
    <w:rsid w:val="00011F46"/>
    <w:rsid w:val="000125BE"/>
    <w:rsid w:val="000125C8"/>
    <w:rsid w:val="000126EA"/>
    <w:rsid w:val="00012D11"/>
    <w:rsid w:val="000131A2"/>
    <w:rsid w:val="0001353E"/>
    <w:rsid w:val="00013662"/>
    <w:rsid w:val="0001377D"/>
    <w:rsid w:val="00013881"/>
    <w:rsid w:val="0001393A"/>
    <w:rsid w:val="00013C9B"/>
    <w:rsid w:val="00013CD6"/>
    <w:rsid w:val="000140C8"/>
    <w:rsid w:val="00014305"/>
    <w:rsid w:val="0001442E"/>
    <w:rsid w:val="00014518"/>
    <w:rsid w:val="00014712"/>
    <w:rsid w:val="000149D2"/>
    <w:rsid w:val="00014A7F"/>
    <w:rsid w:val="000150D7"/>
    <w:rsid w:val="0001513D"/>
    <w:rsid w:val="000152FC"/>
    <w:rsid w:val="0001545C"/>
    <w:rsid w:val="000156B7"/>
    <w:rsid w:val="00015973"/>
    <w:rsid w:val="00015A0E"/>
    <w:rsid w:val="00015BEE"/>
    <w:rsid w:val="00015C5D"/>
    <w:rsid w:val="00015DD6"/>
    <w:rsid w:val="00015DF8"/>
    <w:rsid w:val="00015E01"/>
    <w:rsid w:val="00016376"/>
    <w:rsid w:val="000163FB"/>
    <w:rsid w:val="000170EC"/>
    <w:rsid w:val="00017509"/>
    <w:rsid w:val="00017753"/>
    <w:rsid w:val="00017D59"/>
    <w:rsid w:val="00020196"/>
    <w:rsid w:val="000202A1"/>
    <w:rsid w:val="000202DB"/>
    <w:rsid w:val="00020431"/>
    <w:rsid w:val="000205C1"/>
    <w:rsid w:val="000206BB"/>
    <w:rsid w:val="000208B5"/>
    <w:rsid w:val="0002099A"/>
    <w:rsid w:val="00020D13"/>
    <w:rsid w:val="0002113E"/>
    <w:rsid w:val="00021450"/>
    <w:rsid w:val="00021A9A"/>
    <w:rsid w:val="00021BEE"/>
    <w:rsid w:val="00021CFB"/>
    <w:rsid w:val="00021F20"/>
    <w:rsid w:val="00022183"/>
    <w:rsid w:val="0002237C"/>
    <w:rsid w:val="00022678"/>
    <w:rsid w:val="00022E87"/>
    <w:rsid w:val="00022FC4"/>
    <w:rsid w:val="0002353D"/>
    <w:rsid w:val="00023693"/>
    <w:rsid w:val="000237EE"/>
    <w:rsid w:val="00023948"/>
    <w:rsid w:val="00023C3D"/>
    <w:rsid w:val="00023C89"/>
    <w:rsid w:val="00023E5B"/>
    <w:rsid w:val="00023F55"/>
    <w:rsid w:val="00023F5D"/>
    <w:rsid w:val="00024197"/>
    <w:rsid w:val="00024399"/>
    <w:rsid w:val="000246F7"/>
    <w:rsid w:val="000248EC"/>
    <w:rsid w:val="00024CD2"/>
    <w:rsid w:val="00024FB5"/>
    <w:rsid w:val="00024FE0"/>
    <w:rsid w:val="0002528B"/>
    <w:rsid w:val="000253EC"/>
    <w:rsid w:val="00025668"/>
    <w:rsid w:val="00025928"/>
    <w:rsid w:val="00025FC5"/>
    <w:rsid w:val="0002600F"/>
    <w:rsid w:val="00026021"/>
    <w:rsid w:val="000262DD"/>
    <w:rsid w:val="000263F3"/>
    <w:rsid w:val="00026792"/>
    <w:rsid w:val="00026891"/>
    <w:rsid w:val="00026ADA"/>
    <w:rsid w:val="00026C4F"/>
    <w:rsid w:val="00026C6C"/>
    <w:rsid w:val="00026CC9"/>
    <w:rsid w:val="000278CF"/>
    <w:rsid w:val="000278FE"/>
    <w:rsid w:val="00027D1B"/>
    <w:rsid w:val="00027D4E"/>
    <w:rsid w:val="0003004C"/>
    <w:rsid w:val="00030067"/>
    <w:rsid w:val="0003006D"/>
    <w:rsid w:val="00030580"/>
    <w:rsid w:val="000305AE"/>
    <w:rsid w:val="000307DA"/>
    <w:rsid w:val="000309CE"/>
    <w:rsid w:val="00030DEA"/>
    <w:rsid w:val="00030F0B"/>
    <w:rsid w:val="00031095"/>
    <w:rsid w:val="000310C6"/>
    <w:rsid w:val="00031871"/>
    <w:rsid w:val="00031A63"/>
    <w:rsid w:val="00031ADE"/>
    <w:rsid w:val="00031D5D"/>
    <w:rsid w:val="00031DDF"/>
    <w:rsid w:val="00031E84"/>
    <w:rsid w:val="00032108"/>
    <w:rsid w:val="0003277E"/>
    <w:rsid w:val="000328DB"/>
    <w:rsid w:val="000333F1"/>
    <w:rsid w:val="000334A2"/>
    <w:rsid w:val="000337EF"/>
    <w:rsid w:val="00033BD0"/>
    <w:rsid w:val="00033C99"/>
    <w:rsid w:val="00033DA4"/>
    <w:rsid w:val="00033EBC"/>
    <w:rsid w:val="00034814"/>
    <w:rsid w:val="00035055"/>
    <w:rsid w:val="00035659"/>
    <w:rsid w:val="00035797"/>
    <w:rsid w:val="000358C0"/>
    <w:rsid w:val="00036133"/>
    <w:rsid w:val="000364A0"/>
    <w:rsid w:val="00036545"/>
    <w:rsid w:val="0003668D"/>
    <w:rsid w:val="00036842"/>
    <w:rsid w:val="00036B71"/>
    <w:rsid w:val="00036C0E"/>
    <w:rsid w:val="00036D7C"/>
    <w:rsid w:val="000370B6"/>
    <w:rsid w:val="00037325"/>
    <w:rsid w:val="0003762C"/>
    <w:rsid w:val="000378D9"/>
    <w:rsid w:val="00037985"/>
    <w:rsid w:val="00037B36"/>
    <w:rsid w:val="000400EA"/>
    <w:rsid w:val="0004017A"/>
    <w:rsid w:val="00040418"/>
    <w:rsid w:val="000404EF"/>
    <w:rsid w:val="00040EAC"/>
    <w:rsid w:val="00040F9F"/>
    <w:rsid w:val="000411A7"/>
    <w:rsid w:val="0004124F"/>
    <w:rsid w:val="00041595"/>
    <w:rsid w:val="000418D5"/>
    <w:rsid w:val="00041A9D"/>
    <w:rsid w:val="00041B8F"/>
    <w:rsid w:val="00041F35"/>
    <w:rsid w:val="000422EE"/>
    <w:rsid w:val="0004246F"/>
    <w:rsid w:val="00042607"/>
    <w:rsid w:val="00042948"/>
    <w:rsid w:val="00042A17"/>
    <w:rsid w:val="00042C25"/>
    <w:rsid w:val="00042DA5"/>
    <w:rsid w:val="00042EB4"/>
    <w:rsid w:val="000433A4"/>
    <w:rsid w:val="000433B1"/>
    <w:rsid w:val="000433CC"/>
    <w:rsid w:val="00043742"/>
    <w:rsid w:val="0004429B"/>
    <w:rsid w:val="0004432C"/>
    <w:rsid w:val="0004434C"/>
    <w:rsid w:val="0004444F"/>
    <w:rsid w:val="0004465B"/>
    <w:rsid w:val="000446F4"/>
    <w:rsid w:val="00044787"/>
    <w:rsid w:val="00044910"/>
    <w:rsid w:val="00044AA2"/>
    <w:rsid w:val="00044C42"/>
    <w:rsid w:val="00044F2F"/>
    <w:rsid w:val="00045066"/>
    <w:rsid w:val="000452BA"/>
    <w:rsid w:val="00045495"/>
    <w:rsid w:val="00045641"/>
    <w:rsid w:val="00045747"/>
    <w:rsid w:val="00045986"/>
    <w:rsid w:val="000459AD"/>
    <w:rsid w:val="00045B8B"/>
    <w:rsid w:val="00045B90"/>
    <w:rsid w:val="00045C6A"/>
    <w:rsid w:val="00045D7F"/>
    <w:rsid w:val="00045F06"/>
    <w:rsid w:val="00045F6B"/>
    <w:rsid w:val="00045FE6"/>
    <w:rsid w:val="00046491"/>
    <w:rsid w:val="00046AB1"/>
    <w:rsid w:val="00046AD0"/>
    <w:rsid w:val="00046AF0"/>
    <w:rsid w:val="00046C9C"/>
    <w:rsid w:val="00047145"/>
    <w:rsid w:val="0004738E"/>
    <w:rsid w:val="00047BED"/>
    <w:rsid w:val="00047FB5"/>
    <w:rsid w:val="000501C9"/>
    <w:rsid w:val="000504E6"/>
    <w:rsid w:val="000504ED"/>
    <w:rsid w:val="00050514"/>
    <w:rsid w:val="000507BA"/>
    <w:rsid w:val="000508B1"/>
    <w:rsid w:val="000508E2"/>
    <w:rsid w:val="00050ED2"/>
    <w:rsid w:val="00050EF0"/>
    <w:rsid w:val="00050F41"/>
    <w:rsid w:val="00051209"/>
    <w:rsid w:val="0005132A"/>
    <w:rsid w:val="00051496"/>
    <w:rsid w:val="000514E8"/>
    <w:rsid w:val="00051583"/>
    <w:rsid w:val="0005181B"/>
    <w:rsid w:val="00051874"/>
    <w:rsid w:val="00051A50"/>
    <w:rsid w:val="00051D6D"/>
    <w:rsid w:val="00052A7E"/>
    <w:rsid w:val="00053089"/>
    <w:rsid w:val="00053253"/>
    <w:rsid w:val="000532A7"/>
    <w:rsid w:val="00053386"/>
    <w:rsid w:val="00053499"/>
    <w:rsid w:val="000535A7"/>
    <w:rsid w:val="000537C0"/>
    <w:rsid w:val="00053800"/>
    <w:rsid w:val="00054036"/>
    <w:rsid w:val="00054178"/>
    <w:rsid w:val="00054586"/>
    <w:rsid w:val="000548D6"/>
    <w:rsid w:val="000549A8"/>
    <w:rsid w:val="00054C93"/>
    <w:rsid w:val="00054D23"/>
    <w:rsid w:val="00054F0B"/>
    <w:rsid w:val="0005501C"/>
    <w:rsid w:val="0005522D"/>
    <w:rsid w:val="0005557F"/>
    <w:rsid w:val="000556D5"/>
    <w:rsid w:val="000558E5"/>
    <w:rsid w:val="00055E98"/>
    <w:rsid w:val="00055F39"/>
    <w:rsid w:val="000563B0"/>
    <w:rsid w:val="00056412"/>
    <w:rsid w:val="00056426"/>
    <w:rsid w:val="00056482"/>
    <w:rsid w:val="00056545"/>
    <w:rsid w:val="00056558"/>
    <w:rsid w:val="0005657F"/>
    <w:rsid w:val="00056CF7"/>
    <w:rsid w:val="00056D16"/>
    <w:rsid w:val="00056EAB"/>
    <w:rsid w:val="0005707D"/>
    <w:rsid w:val="000570A6"/>
    <w:rsid w:val="000571E5"/>
    <w:rsid w:val="000576DC"/>
    <w:rsid w:val="0005795F"/>
    <w:rsid w:val="00057967"/>
    <w:rsid w:val="00057AB0"/>
    <w:rsid w:val="00057DFB"/>
    <w:rsid w:val="00057F0D"/>
    <w:rsid w:val="000605CE"/>
    <w:rsid w:val="000607B6"/>
    <w:rsid w:val="000607EE"/>
    <w:rsid w:val="000608B1"/>
    <w:rsid w:val="00060958"/>
    <w:rsid w:val="00060BDD"/>
    <w:rsid w:val="00060C76"/>
    <w:rsid w:val="00060C92"/>
    <w:rsid w:val="0006106A"/>
    <w:rsid w:val="00061271"/>
    <w:rsid w:val="000612B9"/>
    <w:rsid w:val="0006140B"/>
    <w:rsid w:val="00061567"/>
    <w:rsid w:val="00061600"/>
    <w:rsid w:val="0006173A"/>
    <w:rsid w:val="0006175B"/>
    <w:rsid w:val="00061B23"/>
    <w:rsid w:val="00061C3D"/>
    <w:rsid w:val="00061F1B"/>
    <w:rsid w:val="00062ADD"/>
    <w:rsid w:val="0006309D"/>
    <w:rsid w:val="00063587"/>
    <w:rsid w:val="000636A7"/>
    <w:rsid w:val="0006388E"/>
    <w:rsid w:val="00063B43"/>
    <w:rsid w:val="00063D56"/>
    <w:rsid w:val="00064465"/>
    <w:rsid w:val="00064685"/>
    <w:rsid w:val="00064B26"/>
    <w:rsid w:val="00064B9C"/>
    <w:rsid w:val="000650BC"/>
    <w:rsid w:val="000651C6"/>
    <w:rsid w:val="00065312"/>
    <w:rsid w:val="000653C1"/>
    <w:rsid w:val="000653DF"/>
    <w:rsid w:val="000655C1"/>
    <w:rsid w:val="0006562C"/>
    <w:rsid w:val="00065ADB"/>
    <w:rsid w:val="00065CD7"/>
    <w:rsid w:val="00065CEE"/>
    <w:rsid w:val="00065E34"/>
    <w:rsid w:val="00066573"/>
    <w:rsid w:val="00066AF2"/>
    <w:rsid w:val="00066C23"/>
    <w:rsid w:val="000671CD"/>
    <w:rsid w:val="0006722A"/>
    <w:rsid w:val="000673AE"/>
    <w:rsid w:val="0006750C"/>
    <w:rsid w:val="0006780F"/>
    <w:rsid w:val="00067B9E"/>
    <w:rsid w:val="00067BEC"/>
    <w:rsid w:val="00070210"/>
    <w:rsid w:val="00070239"/>
    <w:rsid w:val="000703EC"/>
    <w:rsid w:val="00070689"/>
    <w:rsid w:val="000707D3"/>
    <w:rsid w:val="000709F9"/>
    <w:rsid w:val="00070CD8"/>
    <w:rsid w:val="00070F43"/>
    <w:rsid w:val="0007101E"/>
    <w:rsid w:val="00071836"/>
    <w:rsid w:val="0007194A"/>
    <w:rsid w:val="00071EB7"/>
    <w:rsid w:val="00071EF9"/>
    <w:rsid w:val="0007261D"/>
    <w:rsid w:val="00072697"/>
    <w:rsid w:val="00072B98"/>
    <w:rsid w:val="00072D68"/>
    <w:rsid w:val="00072F16"/>
    <w:rsid w:val="0007317B"/>
    <w:rsid w:val="000733AA"/>
    <w:rsid w:val="0007355C"/>
    <w:rsid w:val="00073653"/>
    <w:rsid w:val="00073660"/>
    <w:rsid w:val="0007384D"/>
    <w:rsid w:val="00073A98"/>
    <w:rsid w:val="00073B40"/>
    <w:rsid w:val="00073B8F"/>
    <w:rsid w:val="00073D68"/>
    <w:rsid w:val="00073FE8"/>
    <w:rsid w:val="000741DB"/>
    <w:rsid w:val="00074357"/>
    <w:rsid w:val="000744E0"/>
    <w:rsid w:val="00074C33"/>
    <w:rsid w:val="0007506F"/>
    <w:rsid w:val="00075123"/>
    <w:rsid w:val="000752B0"/>
    <w:rsid w:val="00075436"/>
    <w:rsid w:val="000756FB"/>
    <w:rsid w:val="000758BD"/>
    <w:rsid w:val="000761F0"/>
    <w:rsid w:val="0007623D"/>
    <w:rsid w:val="000765ED"/>
    <w:rsid w:val="00076717"/>
    <w:rsid w:val="000767D9"/>
    <w:rsid w:val="00076AB6"/>
    <w:rsid w:val="00076CD4"/>
    <w:rsid w:val="00076D08"/>
    <w:rsid w:val="00077105"/>
    <w:rsid w:val="00077225"/>
    <w:rsid w:val="00077AD4"/>
    <w:rsid w:val="00077C76"/>
    <w:rsid w:val="00077D61"/>
    <w:rsid w:val="00080238"/>
    <w:rsid w:val="00080A99"/>
    <w:rsid w:val="00080D59"/>
    <w:rsid w:val="000812CF"/>
    <w:rsid w:val="00081320"/>
    <w:rsid w:val="00081330"/>
    <w:rsid w:val="00081875"/>
    <w:rsid w:val="00081E6A"/>
    <w:rsid w:val="00081F8E"/>
    <w:rsid w:val="00082595"/>
    <w:rsid w:val="0008291D"/>
    <w:rsid w:val="00082C5C"/>
    <w:rsid w:val="00082F89"/>
    <w:rsid w:val="0008304E"/>
    <w:rsid w:val="000831B4"/>
    <w:rsid w:val="000831DB"/>
    <w:rsid w:val="000831FF"/>
    <w:rsid w:val="000838B7"/>
    <w:rsid w:val="000838DC"/>
    <w:rsid w:val="00083A25"/>
    <w:rsid w:val="00083E2A"/>
    <w:rsid w:val="00083E32"/>
    <w:rsid w:val="00083E71"/>
    <w:rsid w:val="00083F66"/>
    <w:rsid w:val="0008446C"/>
    <w:rsid w:val="0008448B"/>
    <w:rsid w:val="000848EC"/>
    <w:rsid w:val="00084B53"/>
    <w:rsid w:val="00084EEB"/>
    <w:rsid w:val="00084F7A"/>
    <w:rsid w:val="0008519B"/>
    <w:rsid w:val="0008521E"/>
    <w:rsid w:val="000855C1"/>
    <w:rsid w:val="00085AD3"/>
    <w:rsid w:val="00085AD5"/>
    <w:rsid w:val="00085C89"/>
    <w:rsid w:val="00085E22"/>
    <w:rsid w:val="00085E25"/>
    <w:rsid w:val="00085E97"/>
    <w:rsid w:val="00085F24"/>
    <w:rsid w:val="00085F2B"/>
    <w:rsid w:val="00086671"/>
    <w:rsid w:val="00086AFF"/>
    <w:rsid w:val="00086C40"/>
    <w:rsid w:val="00086E14"/>
    <w:rsid w:val="00086E38"/>
    <w:rsid w:val="00086FD0"/>
    <w:rsid w:val="00087161"/>
    <w:rsid w:val="00087214"/>
    <w:rsid w:val="000872ED"/>
    <w:rsid w:val="00087366"/>
    <w:rsid w:val="00087390"/>
    <w:rsid w:val="0008778F"/>
    <w:rsid w:val="00087975"/>
    <w:rsid w:val="00087D51"/>
    <w:rsid w:val="00087FDA"/>
    <w:rsid w:val="00090196"/>
    <w:rsid w:val="000901D2"/>
    <w:rsid w:val="000903CB"/>
    <w:rsid w:val="000904C0"/>
    <w:rsid w:val="000905D7"/>
    <w:rsid w:val="00090C6A"/>
    <w:rsid w:val="00090D74"/>
    <w:rsid w:val="0009105F"/>
    <w:rsid w:val="00091235"/>
    <w:rsid w:val="0009183B"/>
    <w:rsid w:val="000918EC"/>
    <w:rsid w:val="000919D8"/>
    <w:rsid w:val="00091BAB"/>
    <w:rsid w:val="00091DC9"/>
    <w:rsid w:val="000920FE"/>
    <w:rsid w:val="00092271"/>
    <w:rsid w:val="000923EA"/>
    <w:rsid w:val="00092463"/>
    <w:rsid w:val="000924A2"/>
    <w:rsid w:val="000926F0"/>
    <w:rsid w:val="00092723"/>
    <w:rsid w:val="0009273B"/>
    <w:rsid w:val="0009284F"/>
    <w:rsid w:val="00092967"/>
    <w:rsid w:val="000929BA"/>
    <w:rsid w:val="00092AB5"/>
    <w:rsid w:val="00092BDD"/>
    <w:rsid w:val="00093059"/>
    <w:rsid w:val="00093092"/>
    <w:rsid w:val="00093404"/>
    <w:rsid w:val="00093558"/>
    <w:rsid w:val="000938D4"/>
    <w:rsid w:val="000939C5"/>
    <w:rsid w:val="000939EB"/>
    <w:rsid w:val="00093EA0"/>
    <w:rsid w:val="00093FBE"/>
    <w:rsid w:val="00094058"/>
    <w:rsid w:val="00094411"/>
    <w:rsid w:val="000949AB"/>
    <w:rsid w:val="00094A1E"/>
    <w:rsid w:val="00094B40"/>
    <w:rsid w:val="00094F63"/>
    <w:rsid w:val="0009532E"/>
    <w:rsid w:val="000955F8"/>
    <w:rsid w:val="000956EF"/>
    <w:rsid w:val="00095DE8"/>
    <w:rsid w:val="0009625E"/>
    <w:rsid w:val="000967E6"/>
    <w:rsid w:val="000968E5"/>
    <w:rsid w:val="000968E7"/>
    <w:rsid w:val="00097599"/>
    <w:rsid w:val="00097A82"/>
    <w:rsid w:val="00097C9A"/>
    <w:rsid w:val="000A005C"/>
    <w:rsid w:val="000A0063"/>
    <w:rsid w:val="000A014A"/>
    <w:rsid w:val="000A03F5"/>
    <w:rsid w:val="000A0939"/>
    <w:rsid w:val="000A0C01"/>
    <w:rsid w:val="000A0DA1"/>
    <w:rsid w:val="000A10E3"/>
    <w:rsid w:val="000A126D"/>
    <w:rsid w:val="000A17D0"/>
    <w:rsid w:val="000A18A4"/>
    <w:rsid w:val="000A1910"/>
    <w:rsid w:val="000A1BE4"/>
    <w:rsid w:val="000A1C0D"/>
    <w:rsid w:val="000A226B"/>
    <w:rsid w:val="000A228C"/>
    <w:rsid w:val="000A22BB"/>
    <w:rsid w:val="000A2598"/>
    <w:rsid w:val="000A27C3"/>
    <w:rsid w:val="000A2C3B"/>
    <w:rsid w:val="000A2C6B"/>
    <w:rsid w:val="000A33A1"/>
    <w:rsid w:val="000A3729"/>
    <w:rsid w:val="000A38E3"/>
    <w:rsid w:val="000A3C55"/>
    <w:rsid w:val="000A3C95"/>
    <w:rsid w:val="000A3CE0"/>
    <w:rsid w:val="000A3D02"/>
    <w:rsid w:val="000A3E34"/>
    <w:rsid w:val="000A3E5E"/>
    <w:rsid w:val="000A3FBE"/>
    <w:rsid w:val="000A4352"/>
    <w:rsid w:val="000A43FB"/>
    <w:rsid w:val="000A46C3"/>
    <w:rsid w:val="000A473B"/>
    <w:rsid w:val="000A4791"/>
    <w:rsid w:val="000A4A72"/>
    <w:rsid w:val="000A4EF9"/>
    <w:rsid w:val="000A51B2"/>
    <w:rsid w:val="000A5376"/>
    <w:rsid w:val="000A5956"/>
    <w:rsid w:val="000A5AEC"/>
    <w:rsid w:val="000A5CE3"/>
    <w:rsid w:val="000A5E11"/>
    <w:rsid w:val="000A63AD"/>
    <w:rsid w:val="000A63F8"/>
    <w:rsid w:val="000A651D"/>
    <w:rsid w:val="000A66A4"/>
    <w:rsid w:val="000A67FD"/>
    <w:rsid w:val="000A68CD"/>
    <w:rsid w:val="000A69A9"/>
    <w:rsid w:val="000A69D4"/>
    <w:rsid w:val="000A6AD6"/>
    <w:rsid w:val="000A6DFE"/>
    <w:rsid w:val="000A705B"/>
    <w:rsid w:val="000A75EF"/>
    <w:rsid w:val="000A7921"/>
    <w:rsid w:val="000A7D9E"/>
    <w:rsid w:val="000B03A0"/>
    <w:rsid w:val="000B07AA"/>
    <w:rsid w:val="000B0A2E"/>
    <w:rsid w:val="000B0F22"/>
    <w:rsid w:val="000B0FB3"/>
    <w:rsid w:val="000B10DD"/>
    <w:rsid w:val="000B1148"/>
    <w:rsid w:val="000B167F"/>
    <w:rsid w:val="000B18B2"/>
    <w:rsid w:val="000B1908"/>
    <w:rsid w:val="000B197F"/>
    <w:rsid w:val="000B1E13"/>
    <w:rsid w:val="000B1F9F"/>
    <w:rsid w:val="000B20AA"/>
    <w:rsid w:val="000B214E"/>
    <w:rsid w:val="000B2207"/>
    <w:rsid w:val="000B228A"/>
    <w:rsid w:val="000B2510"/>
    <w:rsid w:val="000B2534"/>
    <w:rsid w:val="000B2660"/>
    <w:rsid w:val="000B26B6"/>
    <w:rsid w:val="000B27D0"/>
    <w:rsid w:val="000B2988"/>
    <w:rsid w:val="000B2A6D"/>
    <w:rsid w:val="000B2AA3"/>
    <w:rsid w:val="000B2C11"/>
    <w:rsid w:val="000B2F85"/>
    <w:rsid w:val="000B30AF"/>
    <w:rsid w:val="000B328A"/>
    <w:rsid w:val="000B34A7"/>
    <w:rsid w:val="000B3750"/>
    <w:rsid w:val="000B3A6B"/>
    <w:rsid w:val="000B3AEB"/>
    <w:rsid w:val="000B3C0C"/>
    <w:rsid w:val="000B3C1A"/>
    <w:rsid w:val="000B3D44"/>
    <w:rsid w:val="000B44A0"/>
    <w:rsid w:val="000B4557"/>
    <w:rsid w:val="000B4726"/>
    <w:rsid w:val="000B47B1"/>
    <w:rsid w:val="000B48CE"/>
    <w:rsid w:val="000B48DB"/>
    <w:rsid w:val="000B4B1F"/>
    <w:rsid w:val="000B4BA7"/>
    <w:rsid w:val="000B4CE8"/>
    <w:rsid w:val="000B4D14"/>
    <w:rsid w:val="000B4D7F"/>
    <w:rsid w:val="000B4EB8"/>
    <w:rsid w:val="000B4FE7"/>
    <w:rsid w:val="000B5054"/>
    <w:rsid w:val="000B52C9"/>
    <w:rsid w:val="000B54B6"/>
    <w:rsid w:val="000B560B"/>
    <w:rsid w:val="000B57FD"/>
    <w:rsid w:val="000B5A66"/>
    <w:rsid w:val="000B5AEE"/>
    <w:rsid w:val="000B5D3C"/>
    <w:rsid w:val="000B5F37"/>
    <w:rsid w:val="000B631C"/>
    <w:rsid w:val="000B710A"/>
    <w:rsid w:val="000B7216"/>
    <w:rsid w:val="000B73E1"/>
    <w:rsid w:val="000B7473"/>
    <w:rsid w:val="000B76F2"/>
    <w:rsid w:val="000B7A70"/>
    <w:rsid w:val="000C01B2"/>
    <w:rsid w:val="000C0471"/>
    <w:rsid w:val="000C0931"/>
    <w:rsid w:val="000C0BF2"/>
    <w:rsid w:val="000C10BE"/>
    <w:rsid w:val="000C10CC"/>
    <w:rsid w:val="000C123D"/>
    <w:rsid w:val="000C133C"/>
    <w:rsid w:val="000C1841"/>
    <w:rsid w:val="000C1DD2"/>
    <w:rsid w:val="000C1EC3"/>
    <w:rsid w:val="000C207C"/>
    <w:rsid w:val="000C2086"/>
    <w:rsid w:val="000C214C"/>
    <w:rsid w:val="000C2211"/>
    <w:rsid w:val="000C25BF"/>
    <w:rsid w:val="000C2699"/>
    <w:rsid w:val="000C2768"/>
    <w:rsid w:val="000C27AB"/>
    <w:rsid w:val="000C2C9E"/>
    <w:rsid w:val="000C2E10"/>
    <w:rsid w:val="000C3060"/>
    <w:rsid w:val="000C30BB"/>
    <w:rsid w:val="000C3101"/>
    <w:rsid w:val="000C32E6"/>
    <w:rsid w:val="000C3522"/>
    <w:rsid w:val="000C3662"/>
    <w:rsid w:val="000C366C"/>
    <w:rsid w:val="000C38C8"/>
    <w:rsid w:val="000C3C1B"/>
    <w:rsid w:val="000C3F48"/>
    <w:rsid w:val="000C4035"/>
    <w:rsid w:val="000C4138"/>
    <w:rsid w:val="000C41CB"/>
    <w:rsid w:val="000C421B"/>
    <w:rsid w:val="000C498A"/>
    <w:rsid w:val="000C4AA4"/>
    <w:rsid w:val="000C4BE9"/>
    <w:rsid w:val="000C4C1B"/>
    <w:rsid w:val="000C5017"/>
    <w:rsid w:val="000C5088"/>
    <w:rsid w:val="000C548F"/>
    <w:rsid w:val="000C54E8"/>
    <w:rsid w:val="000C55A3"/>
    <w:rsid w:val="000C565E"/>
    <w:rsid w:val="000C565F"/>
    <w:rsid w:val="000C56E1"/>
    <w:rsid w:val="000C5EC0"/>
    <w:rsid w:val="000C5F18"/>
    <w:rsid w:val="000C6546"/>
    <w:rsid w:val="000C674E"/>
    <w:rsid w:val="000C694D"/>
    <w:rsid w:val="000C6A0D"/>
    <w:rsid w:val="000C6B07"/>
    <w:rsid w:val="000C6C05"/>
    <w:rsid w:val="000C6D2C"/>
    <w:rsid w:val="000C6E48"/>
    <w:rsid w:val="000C70F5"/>
    <w:rsid w:val="000C73D0"/>
    <w:rsid w:val="000C7588"/>
    <w:rsid w:val="000C75E1"/>
    <w:rsid w:val="000C7A37"/>
    <w:rsid w:val="000C7AE4"/>
    <w:rsid w:val="000C7C66"/>
    <w:rsid w:val="000C7E72"/>
    <w:rsid w:val="000D03DB"/>
    <w:rsid w:val="000D04CE"/>
    <w:rsid w:val="000D0765"/>
    <w:rsid w:val="000D0844"/>
    <w:rsid w:val="000D0C10"/>
    <w:rsid w:val="000D0F39"/>
    <w:rsid w:val="000D0FA4"/>
    <w:rsid w:val="000D105A"/>
    <w:rsid w:val="000D1176"/>
    <w:rsid w:val="000D1230"/>
    <w:rsid w:val="000D14E3"/>
    <w:rsid w:val="000D15BA"/>
    <w:rsid w:val="000D1625"/>
    <w:rsid w:val="000D1716"/>
    <w:rsid w:val="000D171F"/>
    <w:rsid w:val="000D1905"/>
    <w:rsid w:val="000D1AF9"/>
    <w:rsid w:val="000D1C08"/>
    <w:rsid w:val="000D1CF6"/>
    <w:rsid w:val="000D22C2"/>
    <w:rsid w:val="000D2368"/>
    <w:rsid w:val="000D23B9"/>
    <w:rsid w:val="000D2AED"/>
    <w:rsid w:val="000D2B65"/>
    <w:rsid w:val="000D2E58"/>
    <w:rsid w:val="000D2E96"/>
    <w:rsid w:val="000D2EBE"/>
    <w:rsid w:val="000D3590"/>
    <w:rsid w:val="000D35B9"/>
    <w:rsid w:val="000D36B0"/>
    <w:rsid w:val="000D36BD"/>
    <w:rsid w:val="000D3762"/>
    <w:rsid w:val="000D37B1"/>
    <w:rsid w:val="000D37D0"/>
    <w:rsid w:val="000D3986"/>
    <w:rsid w:val="000D3D0C"/>
    <w:rsid w:val="000D3D16"/>
    <w:rsid w:val="000D3DE1"/>
    <w:rsid w:val="000D3E05"/>
    <w:rsid w:val="000D3E46"/>
    <w:rsid w:val="000D3E7D"/>
    <w:rsid w:val="000D41C0"/>
    <w:rsid w:val="000D429F"/>
    <w:rsid w:val="000D4345"/>
    <w:rsid w:val="000D4490"/>
    <w:rsid w:val="000D450E"/>
    <w:rsid w:val="000D4571"/>
    <w:rsid w:val="000D4780"/>
    <w:rsid w:val="000D4B9F"/>
    <w:rsid w:val="000D4DC9"/>
    <w:rsid w:val="000D5093"/>
    <w:rsid w:val="000D5132"/>
    <w:rsid w:val="000D532B"/>
    <w:rsid w:val="000D544F"/>
    <w:rsid w:val="000D5698"/>
    <w:rsid w:val="000D56D1"/>
    <w:rsid w:val="000D5A39"/>
    <w:rsid w:val="000D5AEE"/>
    <w:rsid w:val="000D5B2A"/>
    <w:rsid w:val="000D5BFE"/>
    <w:rsid w:val="000D5E90"/>
    <w:rsid w:val="000D647C"/>
    <w:rsid w:val="000D677B"/>
    <w:rsid w:val="000D67C0"/>
    <w:rsid w:val="000D67CB"/>
    <w:rsid w:val="000D68B2"/>
    <w:rsid w:val="000D6935"/>
    <w:rsid w:val="000D69A0"/>
    <w:rsid w:val="000D6C33"/>
    <w:rsid w:val="000D6D44"/>
    <w:rsid w:val="000D6DF0"/>
    <w:rsid w:val="000D6F10"/>
    <w:rsid w:val="000D70C5"/>
    <w:rsid w:val="000D73DF"/>
    <w:rsid w:val="000D76D7"/>
    <w:rsid w:val="000D7716"/>
    <w:rsid w:val="000D77D3"/>
    <w:rsid w:val="000D7CAD"/>
    <w:rsid w:val="000D7F4F"/>
    <w:rsid w:val="000E009C"/>
    <w:rsid w:val="000E0101"/>
    <w:rsid w:val="000E015A"/>
    <w:rsid w:val="000E015B"/>
    <w:rsid w:val="000E03E7"/>
    <w:rsid w:val="000E0690"/>
    <w:rsid w:val="000E08F5"/>
    <w:rsid w:val="000E0950"/>
    <w:rsid w:val="000E0A8A"/>
    <w:rsid w:val="000E0F08"/>
    <w:rsid w:val="000E13E8"/>
    <w:rsid w:val="000E169C"/>
    <w:rsid w:val="000E181E"/>
    <w:rsid w:val="000E1860"/>
    <w:rsid w:val="000E1934"/>
    <w:rsid w:val="000E1952"/>
    <w:rsid w:val="000E1B03"/>
    <w:rsid w:val="000E1D77"/>
    <w:rsid w:val="000E1EE4"/>
    <w:rsid w:val="000E29CC"/>
    <w:rsid w:val="000E2AB5"/>
    <w:rsid w:val="000E2BA4"/>
    <w:rsid w:val="000E2D04"/>
    <w:rsid w:val="000E2F64"/>
    <w:rsid w:val="000E2F98"/>
    <w:rsid w:val="000E2FF7"/>
    <w:rsid w:val="000E3379"/>
    <w:rsid w:val="000E3A72"/>
    <w:rsid w:val="000E3BF6"/>
    <w:rsid w:val="000E3D6F"/>
    <w:rsid w:val="000E3E29"/>
    <w:rsid w:val="000E3F60"/>
    <w:rsid w:val="000E4369"/>
    <w:rsid w:val="000E4962"/>
    <w:rsid w:val="000E4A79"/>
    <w:rsid w:val="000E5204"/>
    <w:rsid w:val="000E5291"/>
    <w:rsid w:val="000E5530"/>
    <w:rsid w:val="000E55F2"/>
    <w:rsid w:val="000E599B"/>
    <w:rsid w:val="000E6617"/>
    <w:rsid w:val="000E68BD"/>
    <w:rsid w:val="000E6B0A"/>
    <w:rsid w:val="000E6B3D"/>
    <w:rsid w:val="000E6C56"/>
    <w:rsid w:val="000E6CA2"/>
    <w:rsid w:val="000E70E3"/>
    <w:rsid w:val="000E71BE"/>
    <w:rsid w:val="000E74E5"/>
    <w:rsid w:val="000E762C"/>
    <w:rsid w:val="000E7650"/>
    <w:rsid w:val="000E76BF"/>
    <w:rsid w:val="000E7727"/>
    <w:rsid w:val="000E7769"/>
    <w:rsid w:val="000E784E"/>
    <w:rsid w:val="000E7CEA"/>
    <w:rsid w:val="000F00F8"/>
    <w:rsid w:val="000F0129"/>
    <w:rsid w:val="000F0212"/>
    <w:rsid w:val="000F0295"/>
    <w:rsid w:val="000F0301"/>
    <w:rsid w:val="000F075D"/>
    <w:rsid w:val="000F08C5"/>
    <w:rsid w:val="000F08D3"/>
    <w:rsid w:val="000F0A4E"/>
    <w:rsid w:val="000F0B7D"/>
    <w:rsid w:val="000F0F68"/>
    <w:rsid w:val="000F0F7F"/>
    <w:rsid w:val="000F12AA"/>
    <w:rsid w:val="000F12E5"/>
    <w:rsid w:val="000F1B05"/>
    <w:rsid w:val="000F1DF5"/>
    <w:rsid w:val="000F1E2E"/>
    <w:rsid w:val="000F2120"/>
    <w:rsid w:val="000F21F9"/>
    <w:rsid w:val="000F246E"/>
    <w:rsid w:val="000F261A"/>
    <w:rsid w:val="000F289E"/>
    <w:rsid w:val="000F2A8A"/>
    <w:rsid w:val="000F2CDA"/>
    <w:rsid w:val="000F2D3D"/>
    <w:rsid w:val="000F2E2B"/>
    <w:rsid w:val="000F2E52"/>
    <w:rsid w:val="000F2E9B"/>
    <w:rsid w:val="000F301D"/>
    <w:rsid w:val="000F3C4B"/>
    <w:rsid w:val="000F3F4F"/>
    <w:rsid w:val="000F402D"/>
    <w:rsid w:val="000F4226"/>
    <w:rsid w:val="000F44DB"/>
    <w:rsid w:val="000F47BC"/>
    <w:rsid w:val="000F4827"/>
    <w:rsid w:val="000F4B86"/>
    <w:rsid w:val="000F4DB6"/>
    <w:rsid w:val="000F5115"/>
    <w:rsid w:val="000F545C"/>
    <w:rsid w:val="000F558D"/>
    <w:rsid w:val="000F5903"/>
    <w:rsid w:val="000F5928"/>
    <w:rsid w:val="000F6083"/>
    <w:rsid w:val="000F67AE"/>
    <w:rsid w:val="000F6B59"/>
    <w:rsid w:val="000F705F"/>
    <w:rsid w:val="000F706B"/>
    <w:rsid w:val="000F70C4"/>
    <w:rsid w:val="000F7122"/>
    <w:rsid w:val="000F7148"/>
    <w:rsid w:val="000F72B7"/>
    <w:rsid w:val="000F72BF"/>
    <w:rsid w:val="000F7558"/>
    <w:rsid w:val="000F7566"/>
    <w:rsid w:val="000F77D4"/>
    <w:rsid w:val="000F7930"/>
    <w:rsid w:val="000F7CFB"/>
    <w:rsid w:val="000F7D1F"/>
    <w:rsid w:val="000F7D4A"/>
    <w:rsid w:val="0010003C"/>
    <w:rsid w:val="00100084"/>
    <w:rsid w:val="0010008F"/>
    <w:rsid w:val="001000F7"/>
    <w:rsid w:val="00100640"/>
    <w:rsid w:val="00100A89"/>
    <w:rsid w:val="00101268"/>
    <w:rsid w:val="0010143D"/>
    <w:rsid w:val="00101452"/>
    <w:rsid w:val="0010150A"/>
    <w:rsid w:val="00101948"/>
    <w:rsid w:val="001019F4"/>
    <w:rsid w:val="00101C56"/>
    <w:rsid w:val="00101DE4"/>
    <w:rsid w:val="00101E86"/>
    <w:rsid w:val="001021AA"/>
    <w:rsid w:val="00102398"/>
    <w:rsid w:val="001024BA"/>
    <w:rsid w:val="001025AD"/>
    <w:rsid w:val="001025D1"/>
    <w:rsid w:val="0010275F"/>
    <w:rsid w:val="00102ADA"/>
    <w:rsid w:val="00102D2B"/>
    <w:rsid w:val="00102ED0"/>
    <w:rsid w:val="0010330F"/>
    <w:rsid w:val="00103669"/>
    <w:rsid w:val="00103837"/>
    <w:rsid w:val="00103857"/>
    <w:rsid w:val="00103A48"/>
    <w:rsid w:val="00103C7A"/>
    <w:rsid w:val="00103DA5"/>
    <w:rsid w:val="00104311"/>
    <w:rsid w:val="00104788"/>
    <w:rsid w:val="001047A3"/>
    <w:rsid w:val="00104A6F"/>
    <w:rsid w:val="00104A86"/>
    <w:rsid w:val="00104D7B"/>
    <w:rsid w:val="00104E61"/>
    <w:rsid w:val="00105093"/>
    <w:rsid w:val="00105110"/>
    <w:rsid w:val="0010529D"/>
    <w:rsid w:val="00105359"/>
    <w:rsid w:val="0010546E"/>
    <w:rsid w:val="00105578"/>
    <w:rsid w:val="00105901"/>
    <w:rsid w:val="00105EB2"/>
    <w:rsid w:val="00106078"/>
    <w:rsid w:val="001060DD"/>
    <w:rsid w:val="00106524"/>
    <w:rsid w:val="0010664E"/>
    <w:rsid w:val="00106795"/>
    <w:rsid w:val="001067F7"/>
    <w:rsid w:val="00106D42"/>
    <w:rsid w:val="00106E8D"/>
    <w:rsid w:val="0010728B"/>
    <w:rsid w:val="0010730D"/>
    <w:rsid w:val="0010788E"/>
    <w:rsid w:val="00107911"/>
    <w:rsid w:val="00107A5C"/>
    <w:rsid w:val="00107B15"/>
    <w:rsid w:val="00107CCA"/>
    <w:rsid w:val="00107EEA"/>
    <w:rsid w:val="0011017F"/>
    <w:rsid w:val="00110431"/>
    <w:rsid w:val="001104FA"/>
    <w:rsid w:val="00110604"/>
    <w:rsid w:val="001109D8"/>
    <w:rsid w:val="00110AD8"/>
    <w:rsid w:val="00110D84"/>
    <w:rsid w:val="00110D9B"/>
    <w:rsid w:val="00110FAC"/>
    <w:rsid w:val="001112B8"/>
    <w:rsid w:val="0011158E"/>
    <w:rsid w:val="0011199C"/>
    <w:rsid w:val="00111A0E"/>
    <w:rsid w:val="00111A50"/>
    <w:rsid w:val="00111FF8"/>
    <w:rsid w:val="001121E7"/>
    <w:rsid w:val="001122B9"/>
    <w:rsid w:val="0011235A"/>
    <w:rsid w:val="0011259D"/>
    <w:rsid w:val="00112769"/>
    <w:rsid w:val="00112A68"/>
    <w:rsid w:val="00112A74"/>
    <w:rsid w:val="00112BCB"/>
    <w:rsid w:val="00112C49"/>
    <w:rsid w:val="00112D2A"/>
    <w:rsid w:val="0011326F"/>
    <w:rsid w:val="001136B9"/>
    <w:rsid w:val="00113725"/>
    <w:rsid w:val="00113907"/>
    <w:rsid w:val="001139FD"/>
    <w:rsid w:val="00113A3A"/>
    <w:rsid w:val="00113E87"/>
    <w:rsid w:val="00113FCB"/>
    <w:rsid w:val="001141BB"/>
    <w:rsid w:val="001143E8"/>
    <w:rsid w:val="001145BE"/>
    <w:rsid w:val="00114BDF"/>
    <w:rsid w:val="00114E0F"/>
    <w:rsid w:val="00115189"/>
    <w:rsid w:val="001151D1"/>
    <w:rsid w:val="00115492"/>
    <w:rsid w:val="001156AF"/>
    <w:rsid w:val="001156CB"/>
    <w:rsid w:val="00115759"/>
    <w:rsid w:val="001158B3"/>
    <w:rsid w:val="001159F8"/>
    <w:rsid w:val="00115A3B"/>
    <w:rsid w:val="00115C23"/>
    <w:rsid w:val="00115F6A"/>
    <w:rsid w:val="00116136"/>
    <w:rsid w:val="001161C6"/>
    <w:rsid w:val="0011620C"/>
    <w:rsid w:val="00116B82"/>
    <w:rsid w:val="00116B83"/>
    <w:rsid w:val="00116BB6"/>
    <w:rsid w:val="001172B8"/>
    <w:rsid w:val="001173BE"/>
    <w:rsid w:val="0011770F"/>
    <w:rsid w:val="001177E6"/>
    <w:rsid w:val="00117957"/>
    <w:rsid w:val="00117EB6"/>
    <w:rsid w:val="001201D4"/>
    <w:rsid w:val="00120318"/>
    <w:rsid w:val="00120389"/>
    <w:rsid w:val="0012057B"/>
    <w:rsid w:val="001205D6"/>
    <w:rsid w:val="001206D7"/>
    <w:rsid w:val="00120BC5"/>
    <w:rsid w:val="00120C04"/>
    <w:rsid w:val="00120DD6"/>
    <w:rsid w:val="00120E25"/>
    <w:rsid w:val="001211CC"/>
    <w:rsid w:val="00121562"/>
    <w:rsid w:val="00121696"/>
    <w:rsid w:val="00121A1C"/>
    <w:rsid w:val="00121CDC"/>
    <w:rsid w:val="00121D38"/>
    <w:rsid w:val="00121D6C"/>
    <w:rsid w:val="00121F0D"/>
    <w:rsid w:val="0012200C"/>
    <w:rsid w:val="00122506"/>
    <w:rsid w:val="00122816"/>
    <w:rsid w:val="00122944"/>
    <w:rsid w:val="00122BFE"/>
    <w:rsid w:val="00122F79"/>
    <w:rsid w:val="00123147"/>
    <w:rsid w:val="001233B2"/>
    <w:rsid w:val="001233F9"/>
    <w:rsid w:val="0012381C"/>
    <w:rsid w:val="00123A03"/>
    <w:rsid w:val="00123A42"/>
    <w:rsid w:val="00123C2F"/>
    <w:rsid w:val="00123D3B"/>
    <w:rsid w:val="00124A29"/>
    <w:rsid w:val="00124CF8"/>
    <w:rsid w:val="00124D7A"/>
    <w:rsid w:val="00124F32"/>
    <w:rsid w:val="00124FA4"/>
    <w:rsid w:val="001252F9"/>
    <w:rsid w:val="00125623"/>
    <w:rsid w:val="0012562D"/>
    <w:rsid w:val="00126100"/>
    <w:rsid w:val="001261FB"/>
    <w:rsid w:val="00126243"/>
    <w:rsid w:val="0012677A"/>
    <w:rsid w:val="001268D7"/>
    <w:rsid w:val="00126BAE"/>
    <w:rsid w:val="00126E67"/>
    <w:rsid w:val="001276B7"/>
    <w:rsid w:val="001279C3"/>
    <w:rsid w:val="00127A2B"/>
    <w:rsid w:val="00127BD9"/>
    <w:rsid w:val="00127DA6"/>
    <w:rsid w:val="0013002D"/>
    <w:rsid w:val="00130115"/>
    <w:rsid w:val="0013025B"/>
    <w:rsid w:val="00130564"/>
    <w:rsid w:val="0013057B"/>
    <w:rsid w:val="001305E6"/>
    <w:rsid w:val="00130A22"/>
    <w:rsid w:val="00130B82"/>
    <w:rsid w:val="00130E34"/>
    <w:rsid w:val="00130F9E"/>
    <w:rsid w:val="0013100E"/>
    <w:rsid w:val="001310F4"/>
    <w:rsid w:val="001313C0"/>
    <w:rsid w:val="00131466"/>
    <w:rsid w:val="00131578"/>
    <w:rsid w:val="00131691"/>
    <w:rsid w:val="0013182E"/>
    <w:rsid w:val="00131EAB"/>
    <w:rsid w:val="00131F22"/>
    <w:rsid w:val="00132137"/>
    <w:rsid w:val="00132300"/>
    <w:rsid w:val="0013258D"/>
    <w:rsid w:val="001325AF"/>
    <w:rsid w:val="001329BB"/>
    <w:rsid w:val="00132AB1"/>
    <w:rsid w:val="00132EAA"/>
    <w:rsid w:val="00132EE7"/>
    <w:rsid w:val="00132F36"/>
    <w:rsid w:val="00132F58"/>
    <w:rsid w:val="00132F8C"/>
    <w:rsid w:val="001333B5"/>
    <w:rsid w:val="00133476"/>
    <w:rsid w:val="001334E5"/>
    <w:rsid w:val="00133790"/>
    <w:rsid w:val="00133B0D"/>
    <w:rsid w:val="00133F28"/>
    <w:rsid w:val="00134245"/>
    <w:rsid w:val="0013441A"/>
    <w:rsid w:val="00134AE6"/>
    <w:rsid w:val="00134CA2"/>
    <w:rsid w:val="00134D00"/>
    <w:rsid w:val="00134D63"/>
    <w:rsid w:val="001353D5"/>
    <w:rsid w:val="00135452"/>
    <w:rsid w:val="00135484"/>
    <w:rsid w:val="00135512"/>
    <w:rsid w:val="00135745"/>
    <w:rsid w:val="00135BBC"/>
    <w:rsid w:val="00135D05"/>
    <w:rsid w:val="00135D45"/>
    <w:rsid w:val="0013619D"/>
    <w:rsid w:val="0013638A"/>
    <w:rsid w:val="001368D1"/>
    <w:rsid w:val="0013691D"/>
    <w:rsid w:val="00136A96"/>
    <w:rsid w:val="00136B5C"/>
    <w:rsid w:val="00136C3E"/>
    <w:rsid w:val="00136CBF"/>
    <w:rsid w:val="00137008"/>
    <w:rsid w:val="001371A3"/>
    <w:rsid w:val="001371BF"/>
    <w:rsid w:val="001373E1"/>
    <w:rsid w:val="0013747B"/>
    <w:rsid w:val="00137EE5"/>
    <w:rsid w:val="00140278"/>
    <w:rsid w:val="0014092E"/>
    <w:rsid w:val="00140EEB"/>
    <w:rsid w:val="0014121A"/>
    <w:rsid w:val="001412B3"/>
    <w:rsid w:val="00141630"/>
    <w:rsid w:val="00141A12"/>
    <w:rsid w:val="00141FCB"/>
    <w:rsid w:val="00142B80"/>
    <w:rsid w:val="00142C57"/>
    <w:rsid w:val="00142CBD"/>
    <w:rsid w:val="0014315F"/>
    <w:rsid w:val="001431B3"/>
    <w:rsid w:val="001431C5"/>
    <w:rsid w:val="001434C2"/>
    <w:rsid w:val="00143804"/>
    <w:rsid w:val="00143948"/>
    <w:rsid w:val="00144B85"/>
    <w:rsid w:val="00144D9E"/>
    <w:rsid w:val="00144E6D"/>
    <w:rsid w:val="00144EF7"/>
    <w:rsid w:val="00144F76"/>
    <w:rsid w:val="00145358"/>
    <w:rsid w:val="001453BB"/>
    <w:rsid w:val="00145A1D"/>
    <w:rsid w:val="00145E30"/>
    <w:rsid w:val="00146161"/>
    <w:rsid w:val="001461E2"/>
    <w:rsid w:val="001461F3"/>
    <w:rsid w:val="00146280"/>
    <w:rsid w:val="00146296"/>
    <w:rsid w:val="00146641"/>
    <w:rsid w:val="001466C5"/>
    <w:rsid w:val="0014694A"/>
    <w:rsid w:val="00146AC4"/>
    <w:rsid w:val="00146FC8"/>
    <w:rsid w:val="0014711E"/>
    <w:rsid w:val="001472FA"/>
    <w:rsid w:val="00147383"/>
    <w:rsid w:val="001473B4"/>
    <w:rsid w:val="00147568"/>
    <w:rsid w:val="001475C4"/>
    <w:rsid w:val="001478B6"/>
    <w:rsid w:val="00147AC6"/>
    <w:rsid w:val="00147B0B"/>
    <w:rsid w:val="00147BEE"/>
    <w:rsid w:val="0015023E"/>
    <w:rsid w:val="001503A0"/>
    <w:rsid w:val="001504C7"/>
    <w:rsid w:val="0015052B"/>
    <w:rsid w:val="00150703"/>
    <w:rsid w:val="00150AC8"/>
    <w:rsid w:val="00150C38"/>
    <w:rsid w:val="00150E67"/>
    <w:rsid w:val="00151193"/>
    <w:rsid w:val="001511AA"/>
    <w:rsid w:val="0015141E"/>
    <w:rsid w:val="001514D7"/>
    <w:rsid w:val="00151660"/>
    <w:rsid w:val="001518DA"/>
    <w:rsid w:val="00151A9C"/>
    <w:rsid w:val="00151AAE"/>
    <w:rsid w:val="00151B2E"/>
    <w:rsid w:val="00151D86"/>
    <w:rsid w:val="00151EFF"/>
    <w:rsid w:val="00151F01"/>
    <w:rsid w:val="00152035"/>
    <w:rsid w:val="00152062"/>
    <w:rsid w:val="001527B4"/>
    <w:rsid w:val="00152999"/>
    <w:rsid w:val="00152AC0"/>
    <w:rsid w:val="00152C81"/>
    <w:rsid w:val="00152C99"/>
    <w:rsid w:val="00152D5C"/>
    <w:rsid w:val="00153217"/>
    <w:rsid w:val="001533A4"/>
    <w:rsid w:val="00153816"/>
    <w:rsid w:val="00153FB2"/>
    <w:rsid w:val="0015418F"/>
    <w:rsid w:val="00154258"/>
    <w:rsid w:val="00154318"/>
    <w:rsid w:val="001545AB"/>
    <w:rsid w:val="0015486D"/>
    <w:rsid w:val="001548FB"/>
    <w:rsid w:val="001549C4"/>
    <w:rsid w:val="00154E27"/>
    <w:rsid w:val="00154E37"/>
    <w:rsid w:val="00154E3B"/>
    <w:rsid w:val="00155045"/>
    <w:rsid w:val="0015505E"/>
    <w:rsid w:val="00155529"/>
    <w:rsid w:val="0015560F"/>
    <w:rsid w:val="00155994"/>
    <w:rsid w:val="00155A7C"/>
    <w:rsid w:val="00155B26"/>
    <w:rsid w:val="00155BCB"/>
    <w:rsid w:val="00155DEA"/>
    <w:rsid w:val="00155E28"/>
    <w:rsid w:val="00155FA6"/>
    <w:rsid w:val="001560F9"/>
    <w:rsid w:val="00156408"/>
    <w:rsid w:val="00156461"/>
    <w:rsid w:val="0015646C"/>
    <w:rsid w:val="001565EA"/>
    <w:rsid w:val="001565F1"/>
    <w:rsid w:val="00156CF3"/>
    <w:rsid w:val="00157102"/>
    <w:rsid w:val="00157337"/>
    <w:rsid w:val="00157408"/>
    <w:rsid w:val="001574B7"/>
    <w:rsid w:val="0015779C"/>
    <w:rsid w:val="0015789A"/>
    <w:rsid w:val="0015796C"/>
    <w:rsid w:val="00157C05"/>
    <w:rsid w:val="00157E0E"/>
    <w:rsid w:val="00157F85"/>
    <w:rsid w:val="00157FDB"/>
    <w:rsid w:val="0016041A"/>
    <w:rsid w:val="00160601"/>
    <w:rsid w:val="00160629"/>
    <w:rsid w:val="00160653"/>
    <w:rsid w:val="00160A9F"/>
    <w:rsid w:val="00160B4A"/>
    <w:rsid w:val="00160B98"/>
    <w:rsid w:val="00161214"/>
    <w:rsid w:val="00161385"/>
    <w:rsid w:val="001614A0"/>
    <w:rsid w:val="001615B7"/>
    <w:rsid w:val="0016181B"/>
    <w:rsid w:val="00161871"/>
    <w:rsid w:val="00161998"/>
    <w:rsid w:val="0016207A"/>
    <w:rsid w:val="0016215E"/>
    <w:rsid w:val="0016243D"/>
    <w:rsid w:val="001627C9"/>
    <w:rsid w:val="00162B6F"/>
    <w:rsid w:val="00162C24"/>
    <w:rsid w:val="00162F58"/>
    <w:rsid w:val="001631CB"/>
    <w:rsid w:val="00163259"/>
    <w:rsid w:val="00163818"/>
    <w:rsid w:val="00163874"/>
    <w:rsid w:val="00163897"/>
    <w:rsid w:val="00163908"/>
    <w:rsid w:val="00163940"/>
    <w:rsid w:val="001639C0"/>
    <w:rsid w:val="00163AA0"/>
    <w:rsid w:val="00163B9C"/>
    <w:rsid w:val="00163CED"/>
    <w:rsid w:val="00164270"/>
    <w:rsid w:val="001643F5"/>
    <w:rsid w:val="00164423"/>
    <w:rsid w:val="00164487"/>
    <w:rsid w:val="0016552C"/>
    <w:rsid w:val="001657AD"/>
    <w:rsid w:val="00165B7D"/>
    <w:rsid w:val="00165B86"/>
    <w:rsid w:val="00165BC7"/>
    <w:rsid w:val="00165F37"/>
    <w:rsid w:val="0016629B"/>
    <w:rsid w:val="00166368"/>
    <w:rsid w:val="00166430"/>
    <w:rsid w:val="0016694A"/>
    <w:rsid w:val="00166CAF"/>
    <w:rsid w:val="00166D14"/>
    <w:rsid w:val="00166D25"/>
    <w:rsid w:val="00166D85"/>
    <w:rsid w:val="00166E01"/>
    <w:rsid w:val="00167047"/>
    <w:rsid w:val="00167150"/>
    <w:rsid w:val="001672F2"/>
    <w:rsid w:val="001677A8"/>
    <w:rsid w:val="00167B21"/>
    <w:rsid w:val="00167C2E"/>
    <w:rsid w:val="00167DB5"/>
    <w:rsid w:val="001704D2"/>
    <w:rsid w:val="00170685"/>
    <w:rsid w:val="00170750"/>
    <w:rsid w:val="0017098E"/>
    <w:rsid w:val="00170A01"/>
    <w:rsid w:val="00170A19"/>
    <w:rsid w:val="00170C97"/>
    <w:rsid w:val="00170CD5"/>
    <w:rsid w:val="00171192"/>
    <w:rsid w:val="00171193"/>
    <w:rsid w:val="00171382"/>
    <w:rsid w:val="001714B5"/>
    <w:rsid w:val="00171521"/>
    <w:rsid w:val="001717AC"/>
    <w:rsid w:val="001717C6"/>
    <w:rsid w:val="00171B46"/>
    <w:rsid w:val="00171B90"/>
    <w:rsid w:val="00171BA8"/>
    <w:rsid w:val="00171C8C"/>
    <w:rsid w:val="00171EF0"/>
    <w:rsid w:val="00171FAE"/>
    <w:rsid w:val="001720B7"/>
    <w:rsid w:val="001722C6"/>
    <w:rsid w:val="001725C8"/>
    <w:rsid w:val="0017270D"/>
    <w:rsid w:val="001727E3"/>
    <w:rsid w:val="001728D7"/>
    <w:rsid w:val="00172A0E"/>
    <w:rsid w:val="00172A75"/>
    <w:rsid w:val="00172CED"/>
    <w:rsid w:val="00172D6B"/>
    <w:rsid w:val="00173100"/>
    <w:rsid w:val="001732EB"/>
    <w:rsid w:val="001734CB"/>
    <w:rsid w:val="001734CE"/>
    <w:rsid w:val="001735DE"/>
    <w:rsid w:val="00173CF8"/>
    <w:rsid w:val="00173FCE"/>
    <w:rsid w:val="00174813"/>
    <w:rsid w:val="00174822"/>
    <w:rsid w:val="00174940"/>
    <w:rsid w:val="00174BD7"/>
    <w:rsid w:val="00174BE1"/>
    <w:rsid w:val="00174D10"/>
    <w:rsid w:val="00174E59"/>
    <w:rsid w:val="00175189"/>
    <w:rsid w:val="00175194"/>
    <w:rsid w:val="001752AC"/>
    <w:rsid w:val="0017537A"/>
    <w:rsid w:val="0017546E"/>
    <w:rsid w:val="0017558D"/>
    <w:rsid w:val="0017587C"/>
    <w:rsid w:val="00176080"/>
    <w:rsid w:val="00176168"/>
    <w:rsid w:val="001761F2"/>
    <w:rsid w:val="0017636C"/>
    <w:rsid w:val="00176BCC"/>
    <w:rsid w:val="00176E59"/>
    <w:rsid w:val="00176F32"/>
    <w:rsid w:val="001770FE"/>
    <w:rsid w:val="001771CF"/>
    <w:rsid w:val="0017745D"/>
    <w:rsid w:val="00177542"/>
    <w:rsid w:val="0017769E"/>
    <w:rsid w:val="0017771B"/>
    <w:rsid w:val="00177E5A"/>
    <w:rsid w:val="00177E9F"/>
    <w:rsid w:val="00177F8C"/>
    <w:rsid w:val="0018075E"/>
    <w:rsid w:val="0018076C"/>
    <w:rsid w:val="001807AC"/>
    <w:rsid w:val="001807ED"/>
    <w:rsid w:val="00180842"/>
    <w:rsid w:val="0018094C"/>
    <w:rsid w:val="00180959"/>
    <w:rsid w:val="00180B85"/>
    <w:rsid w:val="00180F07"/>
    <w:rsid w:val="00181145"/>
    <w:rsid w:val="0018172B"/>
    <w:rsid w:val="001819E2"/>
    <w:rsid w:val="00181C5E"/>
    <w:rsid w:val="00181D4C"/>
    <w:rsid w:val="00181DEC"/>
    <w:rsid w:val="00181F0F"/>
    <w:rsid w:val="00182149"/>
    <w:rsid w:val="00182A9B"/>
    <w:rsid w:val="00182C39"/>
    <w:rsid w:val="00182CED"/>
    <w:rsid w:val="00182E26"/>
    <w:rsid w:val="00182F3C"/>
    <w:rsid w:val="001830DA"/>
    <w:rsid w:val="001831E9"/>
    <w:rsid w:val="00183251"/>
    <w:rsid w:val="001833A6"/>
    <w:rsid w:val="00183438"/>
    <w:rsid w:val="0018384D"/>
    <w:rsid w:val="0018389D"/>
    <w:rsid w:val="001839F9"/>
    <w:rsid w:val="001840E0"/>
    <w:rsid w:val="001842C4"/>
    <w:rsid w:val="00184437"/>
    <w:rsid w:val="0018460D"/>
    <w:rsid w:val="00184852"/>
    <w:rsid w:val="00184957"/>
    <w:rsid w:val="001849D5"/>
    <w:rsid w:val="00184B00"/>
    <w:rsid w:val="00184ECD"/>
    <w:rsid w:val="00184EF1"/>
    <w:rsid w:val="001850C8"/>
    <w:rsid w:val="001855FC"/>
    <w:rsid w:val="001856A9"/>
    <w:rsid w:val="00185823"/>
    <w:rsid w:val="00186065"/>
    <w:rsid w:val="001864F2"/>
    <w:rsid w:val="00186525"/>
    <w:rsid w:val="00186643"/>
    <w:rsid w:val="00186BDB"/>
    <w:rsid w:val="00186CD0"/>
    <w:rsid w:val="00187050"/>
    <w:rsid w:val="001871A8"/>
    <w:rsid w:val="00187333"/>
    <w:rsid w:val="00187428"/>
    <w:rsid w:val="00187510"/>
    <w:rsid w:val="001879F3"/>
    <w:rsid w:val="00187A24"/>
    <w:rsid w:val="00187A9D"/>
    <w:rsid w:val="00187B22"/>
    <w:rsid w:val="00187B3A"/>
    <w:rsid w:val="00187CC1"/>
    <w:rsid w:val="00187F36"/>
    <w:rsid w:val="00190347"/>
    <w:rsid w:val="00190595"/>
    <w:rsid w:val="00190676"/>
    <w:rsid w:val="001906B0"/>
    <w:rsid w:val="00190AA2"/>
    <w:rsid w:val="00190CDD"/>
    <w:rsid w:val="00191078"/>
    <w:rsid w:val="0019117E"/>
    <w:rsid w:val="0019120E"/>
    <w:rsid w:val="0019172B"/>
    <w:rsid w:val="00191B06"/>
    <w:rsid w:val="00191C66"/>
    <w:rsid w:val="00191FF2"/>
    <w:rsid w:val="00192413"/>
    <w:rsid w:val="00192436"/>
    <w:rsid w:val="001925E8"/>
    <w:rsid w:val="001928A2"/>
    <w:rsid w:val="00192997"/>
    <w:rsid w:val="00192A7C"/>
    <w:rsid w:val="00192C6B"/>
    <w:rsid w:val="00192F97"/>
    <w:rsid w:val="00192FBB"/>
    <w:rsid w:val="0019315B"/>
    <w:rsid w:val="0019365E"/>
    <w:rsid w:val="001937BB"/>
    <w:rsid w:val="001938B2"/>
    <w:rsid w:val="001938F8"/>
    <w:rsid w:val="00193946"/>
    <w:rsid w:val="0019394B"/>
    <w:rsid w:val="00193ADA"/>
    <w:rsid w:val="00193B3D"/>
    <w:rsid w:val="00193D49"/>
    <w:rsid w:val="00194136"/>
    <w:rsid w:val="00195110"/>
    <w:rsid w:val="00195152"/>
    <w:rsid w:val="001951F7"/>
    <w:rsid w:val="00195552"/>
    <w:rsid w:val="001959F1"/>
    <w:rsid w:val="00195D92"/>
    <w:rsid w:val="00195E3E"/>
    <w:rsid w:val="00195E80"/>
    <w:rsid w:val="00196126"/>
    <w:rsid w:val="00196256"/>
    <w:rsid w:val="001963B1"/>
    <w:rsid w:val="00196733"/>
    <w:rsid w:val="00196AA8"/>
    <w:rsid w:val="00196EF6"/>
    <w:rsid w:val="00196F67"/>
    <w:rsid w:val="001970FD"/>
    <w:rsid w:val="00197190"/>
    <w:rsid w:val="00197283"/>
    <w:rsid w:val="00197347"/>
    <w:rsid w:val="0019747D"/>
    <w:rsid w:val="00197696"/>
    <w:rsid w:val="001976B9"/>
    <w:rsid w:val="001977CF"/>
    <w:rsid w:val="00197C02"/>
    <w:rsid w:val="00197DC1"/>
    <w:rsid w:val="00197F7F"/>
    <w:rsid w:val="00197FA2"/>
    <w:rsid w:val="001A025B"/>
    <w:rsid w:val="001A05DF"/>
    <w:rsid w:val="001A0658"/>
    <w:rsid w:val="001A0A2F"/>
    <w:rsid w:val="001A0B7A"/>
    <w:rsid w:val="001A0BE6"/>
    <w:rsid w:val="001A0DEE"/>
    <w:rsid w:val="001A10D5"/>
    <w:rsid w:val="001A1463"/>
    <w:rsid w:val="001A149A"/>
    <w:rsid w:val="001A15E8"/>
    <w:rsid w:val="001A1B51"/>
    <w:rsid w:val="001A1D53"/>
    <w:rsid w:val="001A1F26"/>
    <w:rsid w:val="001A1F8D"/>
    <w:rsid w:val="001A26CA"/>
    <w:rsid w:val="001A2772"/>
    <w:rsid w:val="001A2A73"/>
    <w:rsid w:val="001A2F4C"/>
    <w:rsid w:val="001A3164"/>
    <w:rsid w:val="001A3B38"/>
    <w:rsid w:val="001A3D86"/>
    <w:rsid w:val="001A4347"/>
    <w:rsid w:val="001A4402"/>
    <w:rsid w:val="001A442C"/>
    <w:rsid w:val="001A45A6"/>
    <w:rsid w:val="001A4604"/>
    <w:rsid w:val="001A463E"/>
    <w:rsid w:val="001A4A9D"/>
    <w:rsid w:val="001A5017"/>
    <w:rsid w:val="001A50B0"/>
    <w:rsid w:val="001A5118"/>
    <w:rsid w:val="001A5159"/>
    <w:rsid w:val="001A517A"/>
    <w:rsid w:val="001A5297"/>
    <w:rsid w:val="001A535B"/>
    <w:rsid w:val="001A5379"/>
    <w:rsid w:val="001A5639"/>
    <w:rsid w:val="001A5E3A"/>
    <w:rsid w:val="001A5E5F"/>
    <w:rsid w:val="001A629A"/>
    <w:rsid w:val="001A63B3"/>
    <w:rsid w:val="001A6405"/>
    <w:rsid w:val="001A64D3"/>
    <w:rsid w:val="001A664C"/>
    <w:rsid w:val="001A6AEB"/>
    <w:rsid w:val="001A6E94"/>
    <w:rsid w:val="001A6EA0"/>
    <w:rsid w:val="001A6FED"/>
    <w:rsid w:val="001A71F5"/>
    <w:rsid w:val="001A7234"/>
    <w:rsid w:val="001A72B3"/>
    <w:rsid w:val="001A758D"/>
    <w:rsid w:val="001A7644"/>
    <w:rsid w:val="001A7949"/>
    <w:rsid w:val="001A7B57"/>
    <w:rsid w:val="001A7C48"/>
    <w:rsid w:val="001B00B0"/>
    <w:rsid w:val="001B0195"/>
    <w:rsid w:val="001B01E4"/>
    <w:rsid w:val="001B0515"/>
    <w:rsid w:val="001B05C2"/>
    <w:rsid w:val="001B0810"/>
    <w:rsid w:val="001B098B"/>
    <w:rsid w:val="001B0CCC"/>
    <w:rsid w:val="001B0D18"/>
    <w:rsid w:val="001B0EFC"/>
    <w:rsid w:val="001B1477"/>
    <w:rsid w:val="001B1521"/>
    <w:rsid w:val="001B166C"/>
    <w:rsid w:val="001B17B0"/>
    <w:rsid w:val="001B1C3C"/>
    <w:rsid w:val="001B1F72"/>
    <w:rsid w:val="001B21CA"/>
    <w:rsid w:val="001B2320"/>
    <w:rsid w:val="001B25DF"/>
    <w:rsid w:val="001B2863"/>
    <w:rsid w:val="001B292A"/>
    <w:rsid w:val="001B292F"/>
    <w:rsid w:val="001B2A5A"/>
    <w:rsid w:val="001B2C9F"/>
    <w:rsid w:val="001B3443"/>
    <w:rsid w:val="001B3484"/>
    <w:rsid w:val="001B3589"/>
    <w:rsid w:val="001B3AA2"/>
    <w:rsid w:val="001B3B0A"/>
    <w:rsid w:val="001B3B27"/>
    <w:rsid w:val="001B3B53"/>
    <w:rsid w:val="001B421D"/>
    <w:rsid w:val="001B43E1"/>
    <w:rsid w:val="001B44C3"/>
    <w:rsid w:val="001B4762"/>
    <w:rsid w:val="001B4B38"/>
    <w:rsid w:val="001B513A"/>
    <w:rsid w:val="001B5198"/>
    <w:rsid w:val="001B53EB"/>
    <w:rsid w:val="001B5AF1"/>
    <w:rsid w:val="001B5B16"/>
    <w:rsid w:val="001B5C94"/>
    <w:rsid w:val="001B5EBB"/>
    <w:rsid w:val="001B5EEF"/>
    <w:rsid w:val="001B6C9D"/>
    <w:rsid w:val="001B6C9E"/>
    <w:rsid w:val="001B6E74"/>
    <w:rsid w:val="001B6F82"/>
    <w:rsid w:val="001B6F9B"/>
    <w:rsid w:val="001B7A82"/>
    <w:rsid w:val="001B7A86"/>
    <w:rsid w:val="001B7D4C"/>
    <w:rsid w:val="001B7DCA"/>
    <w:rsid w:val="001C013C"/>
    <w:rsid w:val="001C02D8"/>
    <w:rsid w:val="001C032F"/>
    <w:rsid w:val="001C067D"/>
    <w:rsid w:val="001C0828"/>
    <w:rsid w:val="001C0B67"/>
    <w:rsid w:val="001C0B83"/>
    <w:rsid w:val="001C0C8C"/>
    <w:rsid w:val="001C0D9F"/>
    <w:rsid w:val="001C0EE8"/>
    <w:rsid w:val="001C0FDE"/>
    <w:rsid w:val="001C1095"/>
    <w:rsid w:val="001C14A7"/>
    <w:rsid w:val="001C152C"/>
    <w:rsid w:val="001C1650"/>
    <w:rsid w:val="001C172A"/>
    <w:rsid w:val="001C18AA"/>
    <w:rsid w:val="001C1BDF"/>
    <w:rsid w:val="001C1DAF"/>
    <w:rsid w:val="001C1DF1"/>
    <w:rsid w:val="001C1F8D"/>
    <w:rsid w:val="001C2003"/>
    <w:rsid w:val="001C229E"/>
    <w:rsid w:val="001C263F"/>
    <w:rsid w:val="001C26CD"/>
    <w:rsid w:val="001C2780"/>
    <w:rsid w:val="001C2937"/>
    <w:rsid w:val="001C2AA1"/>
    <w:rsid w:val="001C2CAA"/>
    <w:rsid w:val="001C2D99"/>
    <w:rsid w:val="001C2DE9"/>
    <w:rsid w:val="001C2EB2"/>
    <w:rsid w:val="001C2FE0"/>
    <w:rsid w:val="001C3080"/>
    <w:rsid w:val="001C35E1"/>
    <w:rsid w:val="001C3753"/>
    <w:rsid w:val="001C37C5"/>
    <w:rsid w:val="001C3ECE"/>
    <w:rsid w:val="001C3F3D"/>
    <w:rsid w:val="001C4151"/>
    <w:rsid w:val="001C41B9"/>
    <w:rsid w:val="001C4C40"/>
    <w:rsid w:val="001C4E51"/>
    <w:rsid w:val="001C519E"/>
    <w:rsid w:val="001C5558"/>
    <w:rsid w:val="001C5746"/>
    <w:rsid w:val="001C57BD"/>
    <w:rsid w:val="001C588B"/>
    <w:rsid w:val="001C5D00"/>
    <w:rsid w:val="001C5E2F"/>
    <w:rsid w:val="001C5EC8"/>
    <w:rsid w:val="001C5F82"/>
    <w:rsid w:val="001C610D"/>
    <w:rsid w:val="001C6741"/>
    <w:rsid w:val="001C67A5"/>
    <w:rsid w:val="001C687D"/>
    <w:rsid w:val="001C691D"/>
    <w:rsid w:val="001C7142"/>
    <w:rsid w:val="001C751F"/>
    <w:rsid w:val="001C7642"/>
    <w:rsid w:val="001C79A8"/>
    <w:rsid w:val="001C7A4A"/>
    <w:rsid w:val="001C7FA1"/>
    <w:rsid w:val="001D00A8"/>
    <w:rsid w:val="001D00EB"/>
    <w:rsid w:val="001D01C2"/>
    <w:rsid w:val="001D033D"/>
    <w:rsid w:val="001D0AE4"/>
    <w:rsid w:val="001D0AEC"/>
    <w:rsid w:val="001D0AEF"/>
    <w:rsid w:val="001D0B68"/>
    <w:rsid w:val="001D0D1A"/>
    <w:rsid w:val="001D0EE7"/>
    <w:rsid w:val="001D1622"/>
    <w:rsid w:val="001D17CD"/>
    <w:rsid w:val="001D1B84"/>
    <w:rsid w:val="001D209A"/>
    <w:rsid w:val="001D226A"/>
    <w:rsid w:val="001D2AF1"/>
    <w:rsid w:val="001D2B2D"/>
    <w:rsid w:val="001D2D87"/>
    <w:rsid w:val="001D2DEC"/>
    <w:rsid w:val="001D3558"/>
    <w:rsid w:val="001D3587"/>
    <w:rsid w:val="001D3701"/>
    <w:rsid w:val="001D39CB"/>
    <w:rsid w:val="001D3AA1"/>
    <w:rsid w:val="001D3FD3"/>
    <w:rsid w:val="001D4756"/>
    <w:rsid w:val="001D4AAA"/>
    <w:rsid w:val="001D4B72"/>
    <w:rsid w:val="001D4C7E"/>
    <w:rsid w:val="001D4FE5"/>
    <w:rsid w:val="001D507E"/>
    <w:rsid w:val="001D54F4"/>
    <w:rsid w:val="001D5775"/>
    <w:rsid w:val="001D5778"/>
    <w:rsid w:val="001D5827"/>
    <w:rsid w:val="001D593B"/>
    <w:rsid w:val="001D5A0B"/>
    <w:rsid w:val="001D658B"/>
    <w:rsid w:val="001D674F"/>
    <w:rsid w:val="001D67D0"/>
    <w:rsid w:val="001D6B33"/>
    <w:rsid w:val="001D6C8F"/>
    <w:rsid w:val="001D6D3D"/>
    <w:rsid w:val="001D735B"/>
    <w:rsid w:val="001D73E5"/>
    <w:rsid w:val="001D7846"/>
    <w:rsid w:val="001D78EF"/>
    <w:rsid w:val="001D7927"/>
    <w:rsid w:val="001D7C3C"/>
    <w:rsid w:val="001D7C4E"/>
    <w:rsid w:val="001D7EB6"/>
    <w:rsid w:val="001D7F51"/>
    <w:rsid w:val="001E0305"/>
    <w:rsid w:val="001E04B1"/>
    <w:rsid w:val="001E05FB"/>
    <w:rsid w:val="001E0787"/>
    <w:rsid w:val="001E0D3D"/>
    <w:rsid w:val="001E1015"/>
    <w:rsid w:val="001E113F"/>
    <w:rsid w:val="001E1192"/>
    <w:rsid w:val="001E146E"/>
    <w:rsid w:val="001E1953"/>
    <w:rsid w:val="001E1C71"/>
    <w:rsid w:val="001E234B"/>
    <w:rsid w:val="001E2467"/>
    <w:rsid w:val="001E24F4"/>
    <w:rsid w:val="001E2602"/>
    <w:rsid w:val="001E26B2"/>
    <w:rsid w:val="001E2778"/>
    <w:rsid w:val="001E29F0"/>
    <w:rsid w:val="001E2A66"/>
    <w:rsid w:val="001E2D81"/>
    <w:rsid w:val="001E2E7D"/>
    <w:rsid w:val="001E2FA6"/>
    <w:rsid w:val="001E2FF3"/>
    <w:rsid w:val="001E31B4"/>
    <w:rsid w:val="001E3207"/>
    <w:rsid w:val="001E32D8"/>
    <w:rsid w:val="001E3438"/>
    <w:rsid w:val="001E35DC"/>
    <w:rsid w:val="001E36E2"/>
    <w:rsid w:val="001E37EA"/>
    <w:rsid w:val="001E38F4"/>
    <w:rsid w:val="001E3B00"/>
    <w:rsid w:val="001E3E00"/>
    <w:rsid w:val="001E3E01"/>
    <w:rsid w:val="001E3E66"/>
    <w:rsid w:val="001E3E7E"/>
    <w:rsid w:val="001E4706"/>
    <w:rsid w:val="001E4817"/>
    <w:rsid w:val="001E4BBD"/>
    <w:rsid w:val="001E4BE7"/>
    <w:rsid w:val="001E5799"/>
    <w:rsid w:val="001E57A1"/>
    <w:rsid w:val="001E5812"/>
    <w:rsid w:val="001E59A7"/>
    <w:rsid w:val="001E5B47"/>
    <w:rsid w:val="001E5B79"/>
    <w:rsid w:val="001E5EAC"/>
    <w:rsid w:val="001E6051"/>
    <w:rsid w:val="001E6117"/>
    <w:rsid w:val="001E643B"/>
    <w:rsid w:val="001E67FF"/>
    <w:rsid w:val="001E68C9"/>
    <w:rsid w:val="001E6C94"/>
    <w:rsid w:val="001E6EB8"/>
    <w:rsid w:val="001E72BC"/>
    <w:rsid w:val="001E7605"/>
    <w:rsid w:val="001E7BD7"/>
    <w:rsid w:val="001E7D6C"/>
    <w:rsid w:val="001E7E30"/>
    <w:rsid w:val="001F0189"/>
    <w:rsid w:val="001F03AD"/>
    <w:rsid w:val="001F0515"/>
    <w:rsid w:val="001F051E"/>
    <w:rsid w:val="001F0814"/>
    <w:rsid w:val="001F0B52"/>
    <w:rsid w:val="001F0CDF"/>
    <w:rsid w:val="001F0F85"/>
    <w:rsid w:val="001F1571"/>
    <w:rsid w:val="001F15D8"/>
    <w:rsid w:val="001F15EA"/>
    <w:rsid w:val="001F170C"/>
    <w:rsid w:val="001F1810"/>
    <w:rsid w:val="001F1C87"/>
    <w:rsid w:val="001F1CF6"/>
    <w:rsid w:val="001F21E7"/>
    <w:rsid w:val="001F234A"/>
    <w:rsid w:val="001F276C"/>
    <w:rsid w:val="001F28B7"/>
    <w:rsid w:val="001F2A34"/>
    <w:rsid w:val="001F2C34"/>
    <w:rsid w:val="001F300E"/>
    <w:rsid w:val="001F3053"/>
    <w:rsid w:val="001F33E1"/>
    <w:rsid w:val="001F38C2"/>
    <w:rsid w:val="001F38E8"/>
    <w:rsid w:val="001F400D"/>
    <w:rsid w:val="001F42CE"/>
    <w:rsid w:val="001F45A9"/>
    <w:rsid w:val="001F4706"/>
    <w:rsid w:val="001F4B20"/>
    <w:rsid w:val="001F4BA9"/>
    <w:rsid w:val="001F4C71"/>
    <w:rsid w:val="001F4DF5"/>
    <w:rsid w:val="001F4FA2"/>
    <w:rsid w:val="001F502B"/>
    <w:rsid w:val="001F50C1"/>
    <w:rsid w:val="001F50F6"/>
    <w:rsid w:val="001F59D9"/>
    <w:rsid w:val="001F5A4E"/>
    <w:rsid w:val="001F5BC2"/>
    <w:rsid w:val="001F6269"/>
    <w:rsid w:val="001F62C2"/>
    <w:rsid w:val="001F63BB"/>
    <w:rsid w:val="001F64BD"/>
    <w:rsid w:val="001F64D1"/>
    <w:rsid w:val="001F6667"/>
    <w:rsid w:val="001F72E9"/>
    <w:rsid w:val="001F7873"/>
    <w:rsid w:val="001F7B46"/>
    <w:rsid w:val="001F7B85"/>
    <w:rsid w:val="001F7C7E"/>
    <w:rsid w:val="001F7D4A"/>
    <w:rsid w:val="001F7D71"/>
    <w:rsid w:val="001F7D9B"/>
    <w:rsid w:val="002000EA"/>
    <w:rsid w:val="00200324"/>
    <w:rsid w:val="0020083B"/>
    <w:rsid w:val="002009CD"/>
    <w:rsid w:val="00200B49"/>
    <w:rsid w:val="00200D7E"/>
    <w:rsid w:val="00200F16"/>
    <w:rsid w:val="00201125"/>
    <w:rsid w:val="0020199E"/>
    <w:rsid w:val="00201B64"/>
    <w:rsid w:val="00201DE3"/>
    <w:rsid w:val="0020200D"/>
    <w:rsid w:val="00202031"/>
    <w:rsid w:val="002020DE"/>
    <w:rsid w:val="0020226D"/>
    <w:rsid w:val="0020232A"/>
    <w:rsid w:val="00202331"/>
    <w:rsid w:val="00202464"/>
    <w:rsid w:val="002026D8"/>
    <w:rsid w:val="00202A4F"/>
    <w:rsid w:val="00202AD5"/>
    <w:rsid w:val="00202BC7"/>
    <w:rsid w:val="00202DB4"/>
    <w:rsid w:val="00202E80"/>
    <w:rsid w:val="00203107"/>
    <w:rsid w:val="002031EB"/>
    <w:rsid w:val="00203311"/>
    <w:rsid w:val="002036D3"/>
    <w:rsid w:val="00203768"/>
    <w:rsid w:val="00203CF8"/>
    <w:rsid w:val="0020403F"/>
    <w:rsid w:val="00204080"/>
    <w:rsid w:val="002041BF"/>
    <w:rsid w:val="00204229"/>
    <w:rsid w:val="00204534"/>
    <w:rsid w:val="002045E0"/>
    <w:rsid w:val="00204BEE"/>
    <w:rsid w:val="00204F5E"/>
    <w:rsid w:val="0020506F"/>
    <w:rsid w:val="0020555B"/>
    <w:rsid w:val="002055C6"/>
    <w:rsid w:val="00205BC3"/>
    <w:rsid w:val="00205C46"/>
    <w:rsid w:val="00205E4E"/>
    <w:rsid w:val="00205F91"/>
    <w:rsid w:val="00206161"/>
    <w:rsid w:val="002061EB"/>
    <w:rsid w:val="002067A8"/>
    <w:rsid w:val="00206B71"/>
    <w:rsid w:val="00206C37"/>
    <w:rsid w:val="00206D05"/>
    <w:rsid w:val="00206E1A"/>
    <w:rsid w:val="00206F42"/>
    <w:rsid w:val="00206F6E"/>
    <w:rsid w:val="00206FF1"/>
    <w:rsid w:val="00206FF2"/>
    <w:rsid w:val="002072EE"/>
    <w:rsid w:val="00207450"/>
    <w:rsid w:val="002074B1"/>
    <w:rsid w:val="002074CE"/>
    <w:rsid w:val="0020761E"/>
    <w:rsid w:val="002076B7"/>
    <w:rsid w:val="0020796B"/>
    <w:rsid w:val="00207EFB"/>
    <w:rsid w:val="00210310"/>
    <w:rsid w:val="002105F7"/>
    <w:rsid w:val="0021061C"/>
    <w:rsid w:val="0021097C"/>
    <w:rsid w:val="00210A7C"/>
    <w:rsid w:val="00210DF3"/>
    <w:rsid w:val="00210E2B"/>
    <w:rsid w:val="0021100E"/>
    <w:rsid w:val="002113FD"/>
    <w:rsid w:val="002115C0"/>
    <w:rsid w:val="0021171A"/>
    <w:rsid w:val="00211A73"/>
    <w:rsid w:val="00211D3E"/>
    <w:rsid w:val="00211D7B"/>
    <w:rsid w:val="002121AB"/>
    <w:rsid w:val="002121F2"/>
    <w:rsid w:val="00212250"/>
    <w:rsid w:val="00212426"/>
    <w:rsid w:val="002129AE"/>
    <w:rsid w:val="00212AF8"/>
    <w:rsid w:val="00212BB5"/>
    <w:rsid w:val="00212C0D"/>
    <w:rsid w:val="00212CF5"/>
    <w:rsid w:val="00212DED"/>
    <w:rsid w:val="002132C5"/>
    <w:rsid w:val="00213442"/>
    <w:rsid w:val="00213592"/>
    <w:rsid w:val="002138DC"/>
    <w:rsid w:val="00213C99"/>
    <w:rsid w:val="00213EEB"/>
    <w:rsid w:val="00213F0B"/>
    <w:rsid w:val="00214107"/>
    <w:rsid w:val="002144C0"/>
    <w:rsid w:val="00214529"/>
    <w:rsid w:val="00214607"/>
    <w:rsid w:val="00214773"/>
    <w:rsid w:val="002147B7"/>
    <w:rsid w:val="00214A86"/>
    <w:rsid w:val="00214F47"/>
    <w:rsid w:val="002155D3"/>
    <w:rsid w:val="00215607"/>
    <w:rsid w:val="00215C29"/>
    <w:rsid w:val="00215CDD"/>
    <w:rsid w:val="00215CF0"/>
    <w:rsid w:val="002161AE"/>
    <w:rsid w:val="00216287"/>
    <w:rsid w:val="002162A1"/>
    <w:rsid w:val="00216340"/>
    <w:rsid w:val="00216633"/>
    <w:rsid w:val="0021682D"/>
    <w:rsid w:val="00216B4E"/>
    <w:rsid w:val="00216BAE"/>
    <w:rsid w:val="00216DD6"/>
    <w:rsid w:val="00216F22"/>
    <w:rsid w:val="002173D9"/>
    <w:rsid w:val="00217462"/>
    <w:rsid w:val="002175F5"/>
    <w:rsid w:val="0021772A"/>
    <w:rsid w:val="002179CE"/>
    <w:rsid w:val="00217B1F"/>
    <w:rsid w:val="002200A0"/>
    <w:rsid w:val="0022044A"/>
    <w:rsid w:val="0022058C"/>
    <w:rsid w:val="00220D21"/>
    <w:rsid w:val="00221296"/>
    <w:rsid w:val="0022153B"/>
    <w:rsid w:val="00221664"/>
    <w:rsid w:val="00221EE3"/>
    <w:rsid w:val="00221F90"/>
    <w:rsid w:val="0022208E"/>
    <w:rsid w:val="0022219C"/>
    <w:rsid w:val="00222609"/>
    <w:rsid w:val="002227B6"/>
    <w:rsid w:val="00222825"/>
    <w:rsid w:val="002229DB"/>
    <w:rsid w:val="00222AC8"/>
    <w:rsid w:val="00222C7B"/>
    <w:rsid w:val="00222E15"/>
    <w:rsid w:val="00222E2F"/>
    <w:rsid w:val="0022331C"/>
    <w:rsid w:val="002233C0"/>
    <w:rsid w:val="00223899"/>
    <w:rsid w:val="00223D6B"/>
    <w:rsid w:val="00224135"/>
    <w:rsid w:val="002247F1"/>
    <w:rsid w:val="00224A1D"/>
    <w:rsid w:val="00224AC8"/>
    <w:rsid w:val="00225235"/>
    <w:rsid w:val="00225387"/>
    <w:rsid w:val="00225795"/>
    <w:rsid w:val="00225887"/>
    <w:rsid w:val="00225896"/>
    <w:rsid w:val="002258D9"/>
    <w:rsid w:val="00225A8D"/>
    <w:rsid w:val="00226178"/>
    <w:rsid w:val="002262DB"/>
    <w:rsid w:val="002263F3"/>
    <w:rsid w:val="002265AF"/>
    <w:rsid w:val="002266BB"/>
    <w:rsid w:val="002266C4"/>
    <w:rsid w:val="00226715"/>
    <w:rsid w:val="002267F4"/>
    <w:rsid w:val="0022695A"/>
    <w:rsid w:val="00226CA6"/>
    <w:rsid w:val="00226DA5"/>
    <w:rsid w:val="00226E3F"/>
    <w:rsid w:val="00226FA4"/>
    <w:rsid w:val="0022729C"/>
    <w:rsid w:val="00227514"/>
    <w:rsid w:val="002279FE"/>
    <w:rsid w:val="00227D03"/>
    <w:rsid w:val="00227ED4"/>
    <w:rsid w:val="00227F0D"/>
    <w:rsid w:val="00230048"/>
    <w:rsid w:val="002301EA"/>
    <w:rsid w:val="00230619"/>
    <w:rsid w:val="00230D24"/>
    <w:rsid w:val="00230DD3"/>
    <w:rsid w:val="002310D1"/>
    <w:rsid w:val="002310DB"/>
    <w:rsid w:val="002310E9"/>
    <w:rsid w:val="00231266"/>
    <w:rsid w:val="0023138C"/>
    <w:rsid w:val="00231CE9"/>
    <w:rsid w:val="00231E16"/>
    <w:rsid w:val="002323DB"/>
    <w:rsid w:val="00232D75"/>
    <w:rsid w:val="00232F8E"/>
    <w:rsid w:val="00233074"/>
    <w:rsid w:val="00233353"/>
    <w:rsid w:val="002336C9"/>
    <w:rsid w:val="002336FD"/>
    <w:rsid w:val="0023372D"/>
    <w:rsid w:val="00233A55"/>
    <w:rsid w:val="00233F05"/>
    <w:rsid w:val="00234860"/>
    <w:rsid w:val="002348B7"/>
    <w:rsid w:val="00234A2C"/>
    <w:rsid w:val="00234A93"/>
    <w:rsid w:val="00234CA2"/>
    <w:rsid w:val="00234D3D"/>
    <w:rsid w:val="00234FC0"/>
    <w:rsid w:val="00235069"/>
    <w:rsid w:val="0023516A"/>
    <w:rsid w:val="00235482"/>
    <w:rsid w:val="002354DE"/>
    <w:rsid w:val="002355B4"/>
    <w:rsid w:val="00235840"/>
    <w:rsid w:val="002358DE"/>
    <w:rsid w:val="00235975"/>
    <w:rsid w:val="00235AE8"/>
    <w:rsid w:val="00235DD0"/>
    <w:rsid w:val="00236618"/>
    <w:rsid w:val="002366BA"/>
    <w:rsid w:val="00236BB7"/>
    <w:rsid w:val="00236FB1"/>
    <w:rsid w:val="00237403"/>
    <w:rsid w:val="00237606"/>
    <w:rsid w:val="002376D4"/>
    <w:rsid w:val="00237877"/>
    <w:rsid w:val="002378DB"/>
    <w:rsid w:val="00237BA5"/>
    <w:rsid w:val="00237ECB"/>
    <w:rsid w:val="00237EDF"/>
    <w:rsid w:val="00240099"/>
    <w:rsid w:val="002400C9"/>
    <w:rsid w:val="00240400"/>
    <w:rsid w:val="002406EF"/>
    <w:rsid w:val="002406FB"/>
    <w:rsid w:val="002407CB"/>
    <w:rsid w:val="00240A81"/>
    <w:rsid w:val="00240ECC"/>
    <w:rsid w:val="002410A5"/>
    <w:rsid w:val="002411E0"/>
    <w:rsid w:val="00241429"/>
    <w:rsid w:val="00241724"/>
    <w:rsid w:val="00241AF9"/>
    <w:rsid w:val="00241D60"/>
    <w:rsid w:val="00241D98"/>
    <w:rsid w:val="00241E3C"/>
    <w:rsid w:val="00242185"/>
    <w:rsid w:val="0024221E"/>
    <w:rsid w:val="00242398"/>
    <w:rsid w:val="00242790"/>
    <w:rsid w:val="00242805"/>
    <w:rsid w:val="002429D9"/>
    <w:rsid w:val="00242BA2"/>
    <w:rsid w:val="00242BA3"/>
    <w:rsid w:val="00242F46"/>
    <w:rsid w:val="00243251"/>
    <w:rsid w:val="0024325A"/>
    <w:rsid w:val="002433D6"/>
    <w:rsid w:val="00243402"/>
    <w:rsid w:val="00243438"/>
    <w:rsid w:val="002438B5"/>
    <w:rsid w:val="00243A06"/>
    <w:rsid w:val="00243BE2"/>
    <w:rsid w:val="002441E7"/>
    <w:rsid w:val="0024432B"/>
    <w:rsid w:val="00244886"/>
    <w:rsid w:val="0024493E"/>
    <w:rsid w:val="00244CFB"/>
    <w:rsid w:val="002451E7"/>
    <w:rsid w:val="002454FD"/>
    <w:rsid w:val="002455A2"/>
    <w:rsid w:val="002457A5"/>
    <w:rsid w:val="00245C0E"/>
    <w:rsid w:val="00245D78"/>
    <w:rsid w:val="00246087"/>
    <w:rsid w:val="0024629F"/>
    <w:rsid w:val="00246770"/>
    <w:rsid w:val="002467CB"/>
    <w:rsid w:val="00246C92"/>
    <w:rsid w:val="00246D5D"/>
    <w:rsid w:val="002470EA"/>
    <w:rsid w:val="0024713F"/>
    <w:rsid w:val="00247585"/>
    <w:rsid w:val="002477A3"/>
    <w:rsid w:val="00247A07"/>
    <w:rsid w:val="00247C90"/>
    <w:rsid w:val="00247FBB"/>
    <w:rsid w:val="002504AD"/>
    <w:rsid w:val="00250524"/>
    <w:rsid w:val="002505A8"/>
    <w:rsid w:val="00250749"/>
    <w:rsid w:val="00250804"/>
    <w:rsid w:val="00250831"/>
    <w:rsid w:val="002508EB"/>
    <w:rsid w:val="0025096F"/>
    <w:rsid w:val="00250CCE"/>
    <w:rsid w:val="00250D91"/>
    <w:rsid w:val="00250E64"/>
    <w:rsid w:val="00250E9C"/>
    <w:rsid w:val="00250F1A"/>
    <w:rsid w:val="002513BD"/>
    <w:rsid w:val="002513F9"/>
    <w:rsid w:val="002514E8"/>
    <w:rsid w:val="00251776"/>
    <w:rsid w:val="00251931"/>
    <w:rsid w:val="00251994"/>
    <w:rsid w:val="00251B9C"/>
    <w:rsid w:val="00251EEE"/>
    <w:rsid w:val="00251FF0"/>
    <w:rsid w:val="00252324"/>
    <w:rsid w:val="00252417"/>
    <w:rsid w:val="00252972"/>
    <w:rsid w:val="00252ACF"/>
    <w:rsid w:val="00252B04"/>
    <w:rsid w:val="00252BBC"/>
    <w:rsid w:val="00252C0E"/>
    <w:rsid w:val="00252DFB"/>
    <w:rsid w:val="0025304A"/>
    <w:rsid w:val="002531B2"/>
    <w:rsid w:val="0025322B"/>
    <w:rsid w:val="00253414"/>
    <w:rsid w:val="00253495"/>
    <w:rsid w:val="00253577"/>
    <w:rsid w:val="002535A7"/>
    <w:rsid w:val="00253728"/>
    <w:rsid w:val="00253780"/>
    <w:rsid w:val="00253C23"/>
    <w:rsid w:val="00253EE4"/>
    <w:rsid w:val="00254557"/>
    <w:rsid w:val="00254B83"/>
    <w:rsid w:val="00254BE8"/>
    <w:rsid w:val="00254C5E"/>
    <w:rsid w:val="00254F59"/>
    <w:rsid w:val="00254FB2"/>
    <w:rsid w:val="002552B6"/>
    <w:rsid w:val="002552E4"/>
    <w:rsid w:val="002554C6"/>
    <w:rsid w:val="002555DF"/>
    <w:rsid w:val="00255AD3"/>
    <w:rsid w:val="00255CBF"/>
    <w:rsid w:val="00255D68"/>
    <w:rsid w:val="00255DCA"/>
    <w:rsid w:val="00255E89"/>
    <w:rsid w:val="00255F57"/>
    <w:rsid w:val="002568CB"/>
    <w:rsid w:val="002569BB"/>
    <w:rsid w:val="002569F4"/>
    <w:rsid w:val="00256AEF"/>
    <w:rsid w:val="00256DE4"/>
    <w:rsid w:val="00256E0D"/>
    <w:rsid w:val="00256FEA"/>
    <w:rsid w:val="00257032"/>
    <w:rsid w:val="0025730A"/>
    <w:rsid w:val="0025740C"/>
    <w:rsid w:val="002575B0"/>
    <w:rsid w:val="002575CA"/>
    <w:rsid w:val="0025760D"/>
    <w:rsid w:val="0025772B"/>
    <w:rsid w:val="00257A37"/>
    <w:rsid w:val="00257C02"/>
    <w:rsid w:val="00257CB6"/>
    <w:rsid w:val="00257D79"/>
    <w:rsid w:val="00257F8E"/>
    <w:rsid w:val="00257FD4"/>
    <w:rsid w:val="0026010C"/>
    <w:rsid w:val="00260182"/>
    <w:rsid w:val="00260771"/>
    <w:rsid w:val="00260986"/>
    <w:rsid w:val="00260BA6"/>
    <w:rsid w:val="00260CCD"/>
    <w:rsid w:val="00261088"/>
    <w:rsid w:val="002615E9"/>
    <w:rsid w:val="002616C9"/>
    <w:rsid w:val="00261798"/>
    <w:rsid w:val="00261E61"/>
    <w:rsid w:val="00261F55"/>
    <w:rsid w:val="00262127"/>
    <w:rsid w:val="0026257E"/>
    <w:rsid w:val="00262D09"/>
    <w:rsid w:val="00263AE4"/>
    <w:rsid w:val="002640A1"/>
    <w:rsid w:val="002640C0"/>
    <w:rsid w:val="00264359"/>
    <w:rsid w:val="00264364"/>
    <w:rsid w:val="002647E1"/>
    <w:rsid w:val="00264A7F"/>
    <w:rsid w:val="00264D67"/>
    <w:rsid w:val="00265123"/>
    <w:rsid w:val="00265220"/>
    <w:rsid w:val="00265225"/>
    <w:rsid w:val="00265446"/>
    <w:rsid w:val="0026545F"/>
    <w:rsid w:val="00265C28"/>
    <w:rsid w:val="00265DC7"/>
    <w:rsid w:val="002661D2"/>
    <w:rsid w:val="00266262"/>
    <w:rsid w:val="00266516"/>
    <w:rsid w:val="002665F9"/>
    <w:rsid w:val="0026678E"/>
    <w:rsid w:val="002667FD"/>
    <w:rsid w:val="00266968"/>
    <w:rsid w:val="00266ED8"/>
    <w:rsid w:val="00267116"/>
    <w:rsid w:val="002673FF"/>
    <w:rsid w:val="002676F6"/>
    <w:rsid w:val="00267717"/>
    <w:rsid w:val="00267E18"/>
    <w:rsid w:val="002701BD"/>
    <w:rsid w:val="00270322"/>
    <w:rsid w:val="0027084B"/>
    <w:rsid w:val="00270866"/>
    <w:rsid w:val="00270DA4"/>
    <w:rsid w:val="00270E97"/>
    <w:rsid w:val="00270F66"/>
    <w:rsid w:val="00270F7D"/>
    <w:rsid w:val="0027116F"/>
    <w:rsid w:val="002711E7"/>
    <w:rsid w:val="00271486"/>
    <w:rsid w:val="00271614"/>
    <w:rsid w:val="00271762"/>
    <w:rsid w:val="00271A41"/>
    <w:rsid w:val="00271B85"/>
    <w:rsid w:val="002722A8"/>
    <w:rsid w:val="0027239F"/>
    <w:rsid w:val="00272500"/>
    <w:rsid w:val="00272695"/>
    <w:rsid w:val="00272707"/>
    <w:rsid w:val="00272A7B"/>
    <w:rsid w:val="00272BC0"/>
    <w:rsid w:val="00272C71"/>
    <w:rsid w:val="0027329A"/>
    <w:rsid w:val="00273AAE"/>
    <w:rsid w:val="00273AB5"/>
    <w:rsid w:val="00273B42"/>
    <w:rsid w:val="00273B81"/>
    <w:rsid w:val="00273B92"/>
    <w:rsid w:val="00273C18"/>
    <w:rsid w:val="002740C0"/>
    <w:rsid w:val="002741EF"/>
    <w:rsid w:val="002743B1"/>
    <w:rsid w:val="002744BB"/>
    <w:rsid w:val="0027474C"/>
    <w:rsid w:val="002747DE"/>
    <w:rsid w:val="0027552E"/>
    <w:rsid w:val="002755AF"/>
    <w:rsid w:val="0027580A"/>
    <w:rsid w:val="002761A8"/>
    <w:rsid w:val="002764A6"/>
    <w:rsid w:val="002768F1"/>
    <w:rsid w:val="00276A36"/>
    <w:rsid w:val="00276D6D"/>
    <w:rsid w:val="00277043"/>
    <w:rsid w:val="00277468"/>
    <w:rsid w:val="00277970"/>
    <w:rsid w:val="00277C3C"/>
    <w:rsid w:val="00277D46"/>
    <w:rsid w:val="0028078E"/>
    <w:rsid w:val="00280C14"/>
    <w:rsid w:val="00281508"/>
    <w:rsid w:val="0028172C"/>
    <w:rsid w:val="00281A36"/>
    <w:rsid w:val="00281D45"/>
    <w:rsid w:val="002825E2"/>
    <w:rsid w:val="00282D20"/>
    <w:rsid w:val="00282E97"/>
    <w:rsid w:val="00282F38"/>
    <w:rsid w:val="0028334F"/>
    <w:rsid w:val="0028345C"/>
    <w:rsid w:val="00283E61"/>
    <w:rsid w:val="00283E7D"/>
    <w:rsid w:val="00284180"/>
    <w:rsid w:val="0028432A"/>
    <w:rsid w:val="002843C6"/>
    <w:rsid w:val="00284A00"/>
    <w:rsid w:val="00284B0B"/>
    <w:rsid w:val="00284D99"/>
    <w:rsid w:val="00284E84"/>
    <w:rsid w:val="00284F8E"/>
    <w:rsid w:val="00285876"/>
    <w:rsid w:val="00285DEE"/>
    <w:rsid w:val="00285E03"/>
    <w:rsid w:val="002863FB"/>
    <w:rsid w:val="002866D5"/>
    <w:rsid w:val="0028692B"/>
    <w:rsid w:val="0028695C"/>
    <w:rsid w:val="00286DBC"/>
    <w:rsid w:val="00286E32"/>
    <w:rsid w:val="00286E9F"/>
    <w:rsid w:val="00286F03"/>
    <w:rsid w:val="00287621"/>
    <w:rsid w:val="00287649"/>
    <w:rsid w:val="00287F0D"/>
    <w:rsid w:val="00287F22"/>
    <w:rsid w:val="00287F30"/>
    <w:rsid w:val="00290564"/>
    <w:rsid w:val="002907A8"/>
    <w:rsid w:val="0029093D"/>
    <w:rsid w:val="002909B4"/>
    <w:rsid w:val="00290BF2"/>
    <w:rsid w:val="00290C1A"/>
    <w:rsid w:val="00290C65"/>
    <w:rsid w:val="002911ED"/>
    <w:rsid w:val="00291680"/>
    <w:rsid w:val="00291A31"/>
    <w:rsid w:val="00291BA0"/>
    <w:rsid w:val="00291BD8"/>
    <w:rsid w:val="00291BF6"/>
    <w:rsid w:val="00291D61"/>
    <w:rsid w:val="00292235"/>
    <w:rsid w:val="00292355"/>
    <w:rsid w:val="002923B0"/>
    <w:rsid w:val="002923EE"/>
    <w:rsid w:val="00292541"/>
    <w:rsid w:val="002926F0"/>
    <w:rsid w:val="00292C7A"/>
    <w:rsid w:val="002931F0"/>
    <w:rsid w:val="0029368F"/>
    <w:rsid w:val="0029371F"/>
    <w:rsid w:val="0029374C"/>
    <w:rsid w:val="002937DA"/>
    <w:rsid w:val="00293C64"/>
    <w:rsid w:val="00294241"/>
    <w:rsid w:val="00294583"/>
    <w:rsid w:val="002945B4"/>
    <w:rsid w:val="00294772"/>
    <w:rsid w:val="00294895"/>
    <w:rsid w:val="00294E66"/>
    <w:rsid w:val="00295167"/>
    <w:rsid w:val="00295954"/>
    <w:rsid w:val="00295AD2"/>
    <w:rsid w:val="00295AF0"/>
    <w:rsid w:val="00295B40"/>
    <w:rsid w:val="00295C3E"/>
    <w:rsid w:val="00295F84"/>
    <w:rsid w:val="00296034"/>
    <w:rsid w:val="00296164"/>
    <w:rsid w:val="00296289"/>
    <w:rsid w:val="00296439"/>
    <w:rsid w:val="00296534"/>
    <w:rsid w:val="00296779"/>
    <w:rsid w:val="002967F6"/>
    <w:rsid w:val="00296AD7"/>
    <w:rsid w:val="00296B67"/>
    <w:rsid w:val="00296BC6"/>
    <w:rsid w:val="00296C96"/>
    <w:rsid w:val="00296FD3"/>
    <w:rsid w:val="0029719C"/>
    <w:rsid w:val="002971BB"/>
    <w:rsid w:val="00297491"/>
    <w:rsid w:val="002977FA"/>
    <w:rsid w:val="002978E3"/>
    <w:rsid w:val="00297935"/>
    <w:rsid w:val="00297A90"/>
    <w:rsid w:val="00297CD3"/>
    <w:rsid w:val="002A01A0"/>
    <w:rsid w:val="002A0326"/>
    <w:rsid w:val="002A0A51"/>
    <w:rsid w:val="002A0BB5"/>
    <w:rsid w:val="002A0BF1"/>
    <w:rsid w:val="002A0D7E"/>
    <w:rsid w:val="002A1292"/>
    <w:rsid w:val="002A1546"/>
    <w:rsid w:val="002A1756"/>
    <w:rsid w:val="002A191C"/>
    <w:rsid w:val="002A20A7"/>
    <w:rsid w:val="002A2166"/>
    <w:rsid w:val="002A293E"/>
    <w:rsid w:val="002A30E1"/>
    <w:rsid w:val="002A320D"/>
    <w:rsid w:val="002A3220"/>
    <w:rsid w:val="002A325B"/>
    <w:rsid w:val="002A32AC"/>
    <w:rsid w:val="002A35DD"/>
    <w:rsid w:val="002A3857"/>
    <w:rsid w:val="002A3863"/>
    <w:rsid w:val="002A389E"/>
    <w:rsid w:val="002A3921"/>
    <w:rsid w:val="002A3A81"/>
    <w:rsid w:val="002A3C45"/>
    <w:rsid w:val="002A413A"/>
    <w:rsid w:val="002A438C"/>
    <w:rsid w:val="002A499E"/>
    <w:rsid w:val="002A49B9"/>
    <w:rsid w:val="002A53CD"/>
    <w:rsid w:val="002A5506"/>
    <w:rsid w:val="002A571B"/>
    <w:rsid w:val="002A5BCB"/>
    <w:rsid w:val="002A5C75"/>
    <w:rsid w:val="002A5D3D"/>
    <w:rsid w:val="002A5E16"/>
    <w:rsid w:val="002A5FC7"/>
    <w:rsid w:val="002A614A"/>
    <w:rsid w:val="002A62B0"/>
    <w:rsid w:val="002A62E8"/>
    <w:rsid w:val="002A64C0"/>
    <w:rsid w:val="002A652E"/>
    <w:rsid w:val="002A66D5"/>
    <w:rsid w:val="002A6870"/>
    <w:rsid w:val="002A7155"/>
    <w:rsid w:val="002A7406"/>
    <w:rsid w:val="002A7650"/>
    <w:rsid w:val="002A7D0E"/>
    <w:rsid w:val="002B003D"/>
    <w:rsid w:val="002B02D6"/>
    <w:rsid w:val="002B03B0"/>
    <w:rsid w:val="002B0616"/>
    <w:rsid w:val="002B06DD"/>
    <w:rsid w:val="002B0BA4"/>
    <w:rsid w:val="002B0C47"/>
    <w:rsid w:val="002B1040"/>
    <w:rsid w:val="002B11A3"/>
    <w:rsid w:val="002B1357"/>
    <w:rsid w:val="002B137D"/>
    <w:rsid w:val="002B158C"/>
    <w:rsid w:val="002B1911"/>
    <w:rsid w:val="002B1A01"/>
    <w:rsid w:val="002B1A42"/>
    <w:rsid w:val="002B1AE5"/>
    <w:rsid w:val="002B1D8A"/>
    <w:rsid w:val="002B1EEA"/>
    <w:rsid w:val="002B1EF1"/>
    <w:rsid w:val="002B23F2"/>
    <w:rsid w:val="002B254D"/>
    <w:rsid w:val="002B276D"/>
    <w:rsid w:val="002B2866"/>
    <w:rsid w:val="002B288A"/>
    <w:rsid w:val="002B2910"/>
    <w:rsid w:val="002B2A6C"/>
    <w:rsid w:val="002B2C08"/>
    <w:rsid w:val="002B2D5B"/>
    <w:rsid w:val="002B2E9C"/>
    <w:rsid w:val="002B3098"/>
    <w:rsid w:val="002B3247"/>
    <w:rsid w:val="002B357B"/>
    <w:rsid w:val="002B35E8"/>
    <w:rsid w:val="002B3C3D"/>
    <w:rsid w:val="002B3D62"/>
    <w:rsid w:val="002B3D6C"/>
    <w:rsid w:val="002B3E78"/>
    <w:rsid w:val="002B3FAB"/>
    <w:rsid w:val="002B3FF2"/>
    <w:rsid w:val="002B462B"/>
    <w:rsid w:val="002B46DF"/>
    <w:rsid w:val="002B46ED"/>
    <w:rsid w:val="002B4F7B"/>
    <w:rsid w:val="002B51FB"/>
    <w:rsid w:val="002B5522"/>
    <w:rsid w:val="002B5B50"/>
    <w:rsid w:val="002B5C09"/>
    <w:rsid w:val="002B5C98"/>
    <w:rsid w:val="002B5E78"/>
    <w:rsid w:val="002B5EDE"/>
    <w:rsid w:val="002B64B7"/>
    <w:rsid w:val="002B67AA"/>
    <w:rsid w:val="002B67DA"/>
    <w:rsid w:val="002B6800"/>
    <w:rsid w:val="002B6867"/>
    <w:rsid w:val="002B6AC6"/>
    <w:rsid w:val="002B71F5"/>
    <w:rsid w:val="002B7255"/>
    <w:rsid w:val="002B78D7"/>
    <w:rsid w:val="002B7ABE"/>
    <w:rsid w:val="002B7C5F"/>
    <w:rsid w:val="002B7C6B"/>
    <w:rsid w:val="002B7EE8"/>
    <w:rsid w:val="002C039B"/>
    <w:rsid w:val="002C0507"/>
    <w:rsid w:val="002C0AC6"/>
    <w:rsid w:val="002C0E5E"/>
    <w:rsid w:val="002C0EA9"/>
    <w:rsid w:val="002C0ECD"/>
    <w:rsid w:val="002C18C1"/>
    <w:rsid w:val="002C1D75"/>
    <w:rsid w:val="002C1E6B"/>
    <w:rsid w:val="002C1F67"/>
    <w:rsid w:val="002C20CB"/>
    <w:rsid w:val="002C2228"/>
    <w:rsid w:val="002C243C"/>
    <w:rsid w:val="002C25DF"/>
    <w:rsid w:val="002C2638"/>
    <w:rsid w:val="002C268B"/>
    <w:rsid w:val="002C2805"/>
    <w:rsid w:val="002C2879"/>
    <w:rsid w:val="002C29B5"/>
    <w:rsid w:val="002C2A74"/>
    <w:rsid w:val="002C30D5"/>
    <w:rsid w:val="002C30FB"/>
    <w:rsid w:val="002C323E"/>
    <w:rsid w:val="002C341C"/>
    <w:rsid w:val="002C39CE"/>
    <w:rsid w:val="002C3AA9"/>
    <w:rsid w:val="002C4061"/>
    <w:rsid w:val="002C450D"/>
    <w:rsid w:val="002C45F4"/>
    <w:rsid w:val="002C4624"/>
    <w:rsid w:val="002C4767"/>
    <w:rsid w:val="002C4900"/>
    <w:rsid w:val="002C4BDA"/>
    <w:rsid w:val="002C4D45"/>
    <w:rsid w:val="002C4DCE"/>
    <w:rsid w:val="002C544D"/>
    <w:rsid w:val="002C5616"/>
    <w:rsid w:val="002C5905"/>
    <w:rsid w:val="002C5916"/>
    <w:rsid w:val="002C5B4C"/>
    <w:rsid w:val="002C5CD9"/>
    <w:rsid w:val="002C604B"/>
    <w:rsid w:val="002C633E"/>
    <w:rsid w:val="002C635C"/>
    <w:rsid w:val="002C63B6"/>
    <w:rsid w:val="002C65BA"/>
    <w:rsid w:val="002C6F9F"/>
    <w:rsid w:val="002C7C8F"/>
    <w:rsid w:val="002D03CB"/>
    <w:rsid w:val="002D047E"/>
    <w:rsid w:val="002D0608"/>
    <w:rsid w:val="002D0BF2"/>
    <w:rsid w:val="002D0CCD"/>
    <w:rsid w:val="002D0E75"/>
    <w:rsid w:val="002D1275"/>
    <w:rsid w:val="002D12B1"/>
    <w:rsid w:val="002D12ED"/>
    <w:rsid w:val="002D1543"/>
    <w:rsid w:val="002D16D3"/>
    <w:rsid w:val="002D19FB"/>
    <w:rsid w:val="002D1FD6"/>
    <w:rsid w:val="002D1FF3"/>
    <w:rsid w:val="002D2021"/>
    <w:rsid w:val="002D2075"/>
    <w:rsid w:val="002D253A"/>
    <w:rsid w:val="002D2F22"/>
    <w:rsid w:val="002D2F76"/>
    <w:rsid w:val="002D2FD2"/>
    <w:rsid w:val="002D2FE1"/>
    <w:rsid w:val="002D3019"/>
    <w:rsid w:val="002D312B"/>
    <w:rsid w:val="002D3243"/>
    <w:rsid w:val="002D3642"/>
    <w:rsid w:val="002D3A2B"/>
    <w:rsid w:val="002D3AA5"/>
    <w:rsid w:val="002D4220"/>
    <w:rsid w:val="002D4395"/>
    <w:rsid w:val="002D439D"/>
    <w:rsid w:val="002D4428"/>
    <w:rsid w:val="002D458B"/>
    <w:rsid w:val="002D4906"/>
    <w:rsid w:val="002D4A6E"/>
    <w:rsid w:val="002D4A98"/>
    <w:rsid w:val="002D4D2E"/>
    <w:rsid w:val="002D4F08"/>
    <w:rsid w:val="002D5199"/>
    <w:rsid w:val="002D5258"/>
    <w:rsid w:val="002D547E"/>
    <w:rsid w:val="002D554E"/>
    <w:rsid w:val="002D580C"/>
    <w:rsid w:val="002D5833"/>
    <w:rsid w:val="002D5A6B"/>
    <w:rsid w:val="002D5AA5"/>
    <w:rsid w:val="002D5F62"/>
    <w:rsid w:val="002D60CE"/>
    <w:rsid w:val="002D6286"/>
    <w:rsid w:val="002D63AE"/>
    <w:rsid w:val="002D6433"/>
    <w:rsid w:val="002D661F"/>
    <w:rsid w:val="002D6B03"/>
    <w:rsid w:val="002D6C01"/>
    <w:rsid w:val="002D6DC7"/>
    <w:rsid w:val="002D6FCA"/>
    <w:rsid w:val="002D72FF"/>
    <w:rsid w:val="002D7322"/>
    <w:rsid w:val="002D74C6"/>
    <w:rsid w:val="002D77D5"/>
    <w:rsid w:val="002E037C"/>
    <w:rsid w:val="002E0767"/>
    <w:rsid w:val="002E0927"/>
    <w:rsid w:val="002E0B88"/>
    <w:rsid w:val="002E1273"/>
    <w:rsid w:val="002E1306"/>
    <w:rsid w:val="002E137E"/>
    <w:rsid w:val="002E19D1"/>
    <w:rsid w:val="002E1B06"/>
    <w:rsid w:val="002E1BC5"/>
    <w:rsid w:val="002E2198"/>
    <w:rsid w:val="002E2233"/>
    <w:rsid w:val="002E238C"/>
    <w:rsid w:val="002E28FD"/>
    <w:rsid w:val="002E2C0D"/>
    <w:rsid w:val="002E2CCD"/>
    <w:rsid w:val="002E2E01"/>
    <w:rsid w:val="002E2F45"/>
    <w:rsid w:val="002E2FA1"/>
    <w:rsid w:val="002E30A6"/>
    <w:rsid w:val="002E3388"/>
    <w:rsid w:val="002E3398"/>
    <w:rsid w:val="002E372E"/>
    <w:rsid w:val="002E3CBA"/>
    <w:rsid w:val="002E3F72"/>
    <w:rsid w:val="002E406E"/>
    <w:rsid w:val="002E4168"/>
    <w:rsid w:val="002E4185"/>
    <w:rsid w:val="002E4513"/>
    <w:rsid w:val="002E454D"/>
    <w:rsid w:val="002E45C2"/>
    <w:rsid w:val="002E4853"/>
    <w:rsid w:val="002E48BE"/>
    <w:rsid w:val="002E4E66"/>
    <w:rsid w:val="002E52DF"/>
    <w:rsid w:val="002E531B"/>
    <w:rsid w:val="002E53BA"/>
    <w:rsid w:val="002E5468"/>
    <w:rsid w:val="002E5508"/>
    <w:rsid w:val="002E5561"/>
    <w:rsid w:val="002E564A"/>
    <w:rsid w:val="002E5916"/>
    <w:rsid w:val="002E5C3A"/>
    <w:rsid w:val="002E5CDA"/>
    <w:rsid w:val="002E5EAB"/>
    <w:rsid w:val="002E5EDD"/>
    <w:rsid w:val="002E63C3"/>
    <w:rsid w:val="002E6474"/>
    <w:rsid w:val="002E64D2"/>
    <w:rsid w:val="002E669B"/>
    <w:rsid w:val="002E67BE"/>
    <w:rsid w:val="002E69D2"/>
    <w:rsid w:val="002E6C2C"/>
    <w:rsid w:val="002E6F57"/>
    <w:rsid w:val="002E73EE"/>
    <w:rsid w:val="002E74A9"/>
    <w:rsid w:val="002E7646"/>
    <w:rsid w:val="002E77F9"/>
    <w:rsid w:val="002E79A1"/>
    <w:rsid w:val="002E7A13"/>
    <w:rsid w:val="002E7A91"/>
    <w:rsid w:val="002E7F34"/>
    <w:rsid w:val="002F0021"/>
    <w:rsid w:val="002F0441"/>
    <w:rsid w:val="002F0697"/>
    <w:rsid w:val="002F0B5B"/>
    <w:rsid w:val="002F0CCD"/>
    <w:rsid w:val="002F158F"/>
    <w:rsid w:val="002F1747"/>
    <w:rsid w:val="002F1CA5"/>
    <w:rsid w:val="002F1D29"/>
    <w:rsid w:val="002F1E12"/>
    <w:rsid w:val="002F1F7A"/>
    <w:rsid w:val="002F201E"/>
    <w:rsid w:val="002F20F0"/>
    <w:rsid w:val="002F22ED"/>
    <w:rsid w:val="002F2465"/>
    <w:rsid w:val="002F246F"/>
    <w:rsid w:val="002F249B"/>
    <w:rsid w:val="002F24B5"/>
    <w:rsid w:val="002F25CF"/>
    <w:rsid w:val="002F264B"/>
    <w:rsid w:val="002F2BA2"/>
    <w:rsid w:val="002F2C8D"/>
    <w:rsid w:val="002F2E3D"/>
    <w:rsid w:val="002F300D"/>
    <w:rsid w:val="002F3265"/>
    <w:rsid w:val="002F328C"/>
    <w:rsid w:val="002F3736"/>
    <w:rsid w:val="002F39E1"/>
    <w:rsid w:val="002F3A20"/>
    <w:rsid w:val="002F3C01"/>
    <w:rsid w:val="002F3FA4"/>
    <w:rsid w:val="002F3FC8"/>
    <w:rsid w:val="002F404E"/>
    <w:rsid w:val="002F4265"/>
    <w:rsid w:val="002F43B8"/>
    <w:rsid w:val="002F4569"/>
    <w:rsid w:val="002F4734"/>
    <w:rsid w:val="002F47DB"/>
    <w:rsid w:val="002F501B"/>
    <w:rsid w:val="002F54D3"/>
    <w:rsid w:val="002F55DB"/>
    <w:rsid w:val="002F57A8"/>
    <w:rsid w:val="002F5A7A"/>
    <w:rsid w:val="002F5BB4"/>
    <w:rsid w:val="002F5CAB"/>
    <w:rsid w:val="002F5F27"/>
    <w:rsid w:val="002F6010"/>
    <w:rsid w:val="002F621A"/>
    <w:rsid w:val="002F67A0"/>
    <w:rsid w:val="002F6827"/>
    <w:rsid w:val="002F698E"/>
    <w:rsid w:val="002F69AF"/>
    <w:rsid w:val="002F6A57"/>
    <w:rsid w:val="002F6AFD"/>
    <w:rsid w:val="002F6B7C"/>
    <w:rsid w:val="002F6E63"/>
    <w:rsid w:val="002F6EAB"/>
    <w:rsid w:val="002F702A"/>
    <w:rsid w:val="002F734A"/>
    <w:rsid w:val="002F7AD4"/>
    <w:rsid w:val="002F7B1C"/>
    <w:rsid w:val="002F7C57"/>
    <w:rsid w:val="002F7F32"/>
    <w:rsid w:val="003003F3"/>
    <w:rsid w:val="003005AF"/>
    <w:rsid w:val="003006F5"/>
    <w:rsid w:val="003008EB"/>
    <w:rsid w:val="0030116A"/>
    <w:rsid w:val="003012F3"/>
    <w:rsid w:val="00301524"/>
    <w:rsid w:val="003016BF"/>
    <w:rsid w:val="00301C06"/>
    <w:rsid w:val="00301CAE"/>
    <w:rsid w:val="00301CCF"/>
    <w:rsid w:val="00302682"/>
    <w:rsid w:val="00302B95"/>
    <w:rsid w:val="00302BAE"/>
    <w:rsid w:val="00302F55"/>
    <w:rsid w:val="0030302E"/>
    <w:rsid w:val="00303234"/>
    <w:rsid w:val="0030361B"/>
    <w:rsid w:val="0030370D"/>
    <w:rsid w:val="00303C61"/>
    <w:rsid w:val="00303CD6"/>
    <w:rsid w:val="00304158"/>
    <w:rsid w:val="003042E8"/>
    <w:rsid w:val="00304769"/>
    <w:rsid w:val="0030493D"/>
    <w:rsid w:val="00304A10"/>
    <w:rsid w:val="00304FF4"/>
    <w:rsid w:val="00305184"/>
    <w:rsid w:val="0030530B"/>
    <w:rsid w:val="00305457"/>
    <w:rsid w:val="0030562B"/>
    <w:rsid w:val="00305651"/>
    <w:rsid w:val="003056C4"/>
    <w:rsid w:val="00305745"/>
    <w:rsid w:val="0030579C"/>
    <w:rsid w:val="00305816"/>
    <w:rsid w:val="00305CE7"/>
    <w:rsid w:val="00305E52"/>
    <w:rsid w:val="00305F6B"/>
    <w:rsid w:val="00305F74"/>
    <w:rsid w:val="00306171"/>
    <w:rsid w:val="00306697"/>
    <w:rsid w:val="003067E4"/>
    <w:rsid w:val="0030696F"/>
    <w:rsid w:val="00306A1C"/>
    <w:rsid w:val="00306A2E"/>
    <w:rsid w:val="00306AC2"/>
    <w:rsid w:val="00306CC9"/>
    <w:rsid w:val="00306D5B"/>
    <w:rsid w:val="00306EF2"/>
    <w:rsid w:val="00306FEE"/>
    <w:rsid w:val="00307251"/>
    <w:rsid w:val="003072CD"/>
    <w:rsid w:val="0030740B"/>
    <w:rsid w:val="00307420"/>
    <w:rsid w:val="003075F3"/>
    <w:rsid w:val="0030786C"/>
    <w:rsid w:val="0030796F"/>
    <w:rsid w:val="00307A36"/>
    <w:rsid w:val="00307B0B"/>
    <w:rsid w:val="0031002A"/>
    <w:rsid w:val="0031021E"/>
    <w:rsid w:val="00310254"/>
    <w:rsid w:val="0031036B"/>
    <w:rsid w:val="00310945"/>
    <w:rsid w:val="00310BCE"/>
    <w:rsid w:val="00310DC6"/>
    <w:rsid w:val="003110C3"/>
    <w:rsid w:val="00311502"/>
    <w:rsid w:val="00311707"/>
    <w:rsid w:val="00311767"/>
    <w:rsid w:val="00311AC9"/>
    <w:rsid w:val="0031215A"/>
    <w:rsid w:val="003126DB"/>
    <w:rsid w:val="00312873"/>
    <w:rsid w:val="00312CA7"/>
    <w:rsid w:val="0031308D"/>
    <w:rsid w:val="003130BB"/>
    <w:rsid w:val="0031317F"/>
    <w:rsid w:val="003135C4"/>
    <w:rsid w:val="003136F2"/>
    <w:rsid w:val="003141AF"/>
    <w:rsid w:val="003141D9"/>
    <w:rsid w:val="00314746"/>
    <w:rsid w:val="00314823"/>
    <w:rsid w:val="00314F69"/>
    <w:rsid w:val="00315088"/>
    <w:rsid w:val="0031510E"/>
    <w:rsid w:val="00315529"/>
    <w:rsid w:val="00315865"/>
    <w:rsid w:val="003159C9"/>
    <w:rsid w:val="00315A3E"/>
    <w:rsid w:val="00315B01"/>
    <w:rsid w:val="00315BE5"/>
    <w:rsid w:val="00316081"/>
    <w:rsid w:val="0031644A"/>
    <w:rsid w:val="003166B4"/>
    <w:rsid w:val="00316AB6"/>
    <w:rsid w:val="00316C74"/>
    <w:rsid w:val="00316EB6"/>
    <w:rsid w:val="00316FFE"/>
    <w:rsid w:val="00317195"/>
    <w:rsid w:val="003174CF"/>
    <w:rsid w:val="0031799A"/>
    <w:rsid w:val="00317AC9"/>
    <w:rsid w:val="00317FC1"/>
    <w:rsid w:val="00320226"/>
    <w:rsid w:val="0032056A"/>
    <w:rsid w:val="0032056B"/>
    <w:rsid w:val="0032076A"/>
    <w:rsid w:val="00320836"/>
    <w:rsid w:val="00320857"/>
    <w:rsid w:val="00320881"/>
    <w:rsid w:val="00320E3C"/>
    <w:rsid w:val="00320EFB"/>
    <w:rsid w:val="003210A6"/>
    <w:rsid w:val="0032127B"/>
    <w:rsid w:val="00321337"/>
    <w:rsid w:val="003213D9"/>
    <w:rsid w:val="003216B7"/>
    <w:rsid w:val="0032184B"/>
    <w:rsid w:val="00321B01"/>
    <w:rsid w:val="00321E01"/>
    <w:rsid w:val="003221C3"/>
    <w:rsid w:val="0032221D"/>
    <w:rsid w:val="00322262"/>
    <w:rsid w:val="00322403"/>
    <w:rsid w:val="00322410"/>
    <w:rsid w:val="00322482"/>
    <w:rsid w:val="00322777"/>
    <w:rsid w:val="00322F23"/>
    <w:rsid w:val="00322F7D"/>
    <w:rsid w:val="0032306F"/>
    <w:rsid w:val="0032320C"/>
    <w:rsid w:val="00323267"/>
    <w:rsid w:val="00323AE8"/>
    <w:rsid w:val="00323B09"/>
    <w:rsid w:val="00323C51"/>
    <w:rsid w:val="00324415"/>
    <w:rsid w:val="0032452D"/>
    <w:rsid w:val="003246CB"/>
    <w:rsid w:val="0032471A"/>
    <w:rsid w:val="00324818"/>
    <w:rsid w:val="00324AA4"/>
    <w:rsid w:val="00324AC4"/>
    <w:rsid w:val="00324BE4"/>
    <w:rsid w:val="00324D37"/>
    <w:rsid w:val="00324DB4"/>
    <w:rsid w:val="003250AB"/>
    <w:rsid w:val="003253A9"/>
    <w:rsid w:val="003254A5"/>
    <w:rsid w:val="00325582"/>
    <w:rsid w:val="0032559C"/>
    <w:rsid w:val="00325A53"/>
    <w:rsid w:val="00325C35"/>
    <w:rsid w:val="00325C88"/>
    <w:rsid w:val="00325CEA"/>
    <w:rsid w:val="00325DE6"/>
    <w:rsid w:val="003265AB"/>
    <w:rsid w:val="00326752"/>
    <w:rsid w:val="0032717F"/>
    <w:rsid w:val="0032742C"/>
    <w:rsid w:val="003275A5"/>
    <w:rsid w:val="00327674"/>
    <w:rsid w:val="003277A8"/>
    <w:rsid w:val="0032781D"/>
    <w:rsid w:val="00327925"/>
    <w:rsid w:val="003279B5"/>
    <w:rsid w:val="003302A7"/>
    <w:rsid w:val="00330BB9"/>
    <w:rsid w:val="00330DC0"/>
    <w:rsid w:val="00331674"/>
    <w:rsid w:val="00331C10"/>
    <w:rsid w:val="0033218F"/>
    <w:rsid w:val="0033224B"/>
    <w:rsid w:val="00332363"/>
    <w:rsid w:val="003325A3"/>
    <w:rsid w:val="00332649"/>
    <w:rsid w:val="00332A99"/>
    <w:rsid w:val="00332C13"/>
    <w:rsid w:val="00332E9E"/>
    <w:rsid w:val="0033342A"/>
    <w:rsid w:val="00333764"/>
    <w:rsid w:val="00333873"/>
    <w:rsid w:val="00333890"/>
    <w:rsid w:val="00333A45"/>
    <w:rsid w:val="00333A56"/>
    <w:rsid w:val="00333B50"/>
    <w:rsid w:val="00333E5E"/>
    <w:rsid w:val="00334000"/>
    <w:rsid w:val="0033425D"/>
    <w:rsid w:val="00334550"/>
    <w:rsid w:val="0033471B"/>
    <w:rsid w:val="00334752"/>
    <w:rsid w:val="00334938"/>
    <w:rsid w:val="00334A4B"/>
    <w:rsid w:val="00334A77"/>
    <w:rsid w:val="00334C4F"/>
    <w:rsid w:val="00334DCB"/>
    <w:rsid w:val="00334FFC"/>
    <w:rsid w:val="00335000"/>
    <w:rsid w:val="00335277"/>
    <w:rsid w:val="0033535A"/>
    <w:rsid w:val="00335473"/>
    <w:rsid w:val="0033553F"/>
    <w:rsid w:val="003359D8"/>
    <w:rsid w:val="00336037"/>
    <w:rsid w:val="00336198"/>
    <w:rsid w:val="003361F2"/>
    <w:rsid w:val="003362BA"/>
    <w:rsid w:val="00336386"/>
    <w:rsid w:val="00336391"/>
    <w:rsid w:val="003367CE"/>
    <w:rsid w:val="00336996"/>
    <w:rsid w:val="00336A88"/>
    <w:rsid w:val="00336BD9"/>
    <w:rsid w:val="00336C8F"/>
    <w:rsid w:val="003378F7"/>
    <w:rsid w:val="00337C4D"/>
    <w:rsid w:val="00337D7F"/>
    <w:rsid w:val="0034005E"/>
    <w:rsid w:val="003402BC"/>
    <w:rsid w:val="0034033F"/>
    <w:rsid w:val="00340434"/>
    <w:rsid w:val="003404F8"/>
    <w:rsid w:val="0034083E"/>
    <w:rsid w:val="00340885"/>
    <w:rsid w:val="00340AB0"/>
    <w:rsid w:val="00340BB4"/>
    <w:rsid w:val="00340CF5"/>
    <w:rsid w:val="00340FE7"/>
    <w:rsid w:val="00341141"/>
    <w:rsid w:val="00341168"/>
    <w:rsid w:val="003413DD"/>
    <w:rsid w:val="00341948"/>
    <w:rsid w:val="0034198F"/>
    <w:rsid w:val="00341A20"/>
    <w:rsid w:val="003420BD"/>
    <w:rsid w:val="0034219F"/>
    <w:rsid w:val="0034240E"/>
    <w:rsid w:val="003427A7"/>
    <w:rsid w:val="00342A82"/>
    <w:rsid w:val="00342BDD"/>
    <w:rsid w:val="00342CD9"/>
    <w:rsid w:val="00342D62"/>
    <w:rsid w:val="00342E56"/>
    <w:rsid w:val="00342E59"/>
    <w:rsid w:val="00342E79"/>
    <w:rsid w:val="00342F35"/>
    <w:rsid w:val="00342F4B"/>
    <w:rsid w:val="00343331"/>
    <w:rsid w:val="003437B7"/>
    <w:rsid w:val="003439C9"/>
    <w:rsid w:val="00343CD8"/>
    <w:rsid w:val="00344222"/>
    <w:rsid w:val="0034437F"/>
    <w:rsid w:val="00344460"/>
    <w:rsid w:val="003444D2"/>
    <w:rsid w:val="003446BE"/>
    <w:rsid w:val="00344975"/>
    <w:rsid w:val="00344A70"/>
    <w:rsid w:val="00344C31"/>
    <w:rsid w:val="00345031"/>
    <w:rsid w:val="0034569C"/>
    <w:rsid w:val="003457C0"/>
    <w:rsid w:val="00345BAD"/>
    <w:rsid w:val="00345C9E"/>
    <w:rsid w:val="00346060"/>
    <w:rsid w:val="0034624D"/>
    <w:rsid w:val="003465F1"/>
    <w:rsid w:val="0034674B"/>
    <w:rsid w:val="0034691A"/>
    <w:rsid w:val="00346F24"/>
    <w:rsid w:val="00346FA4"/>
    <w:rsid w:val="00346FD9"/>
    <w:rsid w:val="0034733D"/>
    <w:rsid w:val="0034736B"/>
    <w:rsid w:val="00347647"/>
    <w:rsid w:val="00347812"/>
    <w:rsid w:val="00347BA6"/>
    <w:rsid w:val="00347C4F"/>
    <w:rsid w:val="00347D42"/>
    <w:rsid w:val="00347D50"/>
    <w:rsid w:val="00347ECD"/>
    <w:rsid w:val="00347F89"/>
    <w:rsid w:val="003500BD"/>
    <w:rsid w:val="0035011C"/>
    <w:rsid w:val="00350453"/>
    <w:rsid w:val="00350813"/>
    <w:rsid w:val="00350891"/>
    <w:rsid w:val="003508AF"/>
    <w:rsid w:val="00350D59"/>
    <w:rsid w:val="003510F9"/>
    <w:rsid w:val="00351109"/>
    <w:rsid w:val="00351217"/>
    <w:rsid w:val="00351765"/>
    <w:rsid w:val="0035187A"/>
    <w:rsid w:val="003518E7"/>
    <w:rsid w:val="00351916"/>
    <w:rsid w:val="00351952"/>
    <w:rsid w:val="00351D5B"/>
    <w:rsid w:val="00351E43"/>
    <w:rsid w:val="0035212D"/>
    <w:rsid w:val="00352872"/>
    <w:rsid w:val="00352999"/>
    <w:rsid w:val="003529B8"/>
    <w:rsid w:val="00352A55"/>
    <w:rsid w:val="0035317F"/>
    <w:rsid w:val="00353206"/>
    <w:rsid w:val="0035331E"/>
    <w:rsid w:val="0035346F"/>
    <w:rsid w:val="003536A1"/>
    <w:rsid w:val="00353B94"/>
    <w:rsid w:val="00353DCB"/>
    <w:rsid w:val="00353ED6"/>
    <w:rsid w:val="003543AB"/>
    <w:rsid w:val="00354755"/>
    <w:rsid w:val="003547A3"/>
    <w:rsid w:val="003549AB"/>
    <w:rsid w:val="003549E1"/>
    <w:rsid w:val="00354AC7"/>
    <w:rsid w:val="00354CD3"/>
    <w:rsid w:val="00354D79"/>
    <w:rsid w:val="003551C6"/>
    <w:rsid w:val="003554B5"/>
    <w:rsid w:val="00355663"/>
    <w:rsid w:val="003556E3"/>
    <w:rsid w:val="00355977"/>
    <w:rsid w:val="00355A13"/>
    <w:rsid w:val="00355AF5"/>
    <w:rsid w:val="00355BAB"/>
    <w:rsid w:val="00355D10"/>
    <w:rsid w:val="00355E4D"/>
    <w:rsid w:val="00355EB2"/>
    <w:rsid w:val="003562BD"/>
    <w:rsid w:val="00356344"/>
    <w:rsid w:val="00356B35"/>
    <w:rsid w:val="00356C44"/>
    <w:rsid w:val="00356EC8"/>
    <w:rsid w:val="00356FAF"/>
    <w:rsid w:val="00357085"/>
    <w:rsid w:val="00357233"/>
    <w:rsid w:val="00357563"/>
    <w:rsid w:val="003576F5"/>
    <w:rsid w:val="003579CE"/>
    <w:rsid w:val="00357DBB"/>
    <w:rsid w:val="00357DE9"/>
    <w:rsid w:val="00357F04"/>
    <w:rsid w:val="00357F14"/>
    <w:rsid w:val="00357FE4"/>
    <w:rsid w:val="0036052D"/>
    <w:rsid w:val="003607B2"/>
    <w:rsid w:val="00360910"/>
    <w:rsid w:val="003609CB"/>
    <w:rsid w:val="00360B7A"/>
    <w:rsid w:val="00360BDB"/>
    <w:rsid w:val="00360CB9"/>
    <w:rsid w:val="003610BB"/>
    <w:rsid w:val="003618FB"/>
    <w:rsid w:val="00361A6A"/>
    <w:rsid w:val="00361B6B"/>
    <w:rsid w:val="00361E14"/>
    <w:rsid w:val="00361E39"/>
    <w:rsid w:val="00361E62"/>
    <w:rsid w:val="00361F25"/>
    <w:rsid w:val="00361FF1"/>
    <w:rsid w:val="003622C5"/>
    <w:rsid w:val="0036237D"/>
    <w:rsid w:val="003624F5"/>
    <w:rsid w:val="00362687"/>
    <w:rsid w:val="003627A4"/>
    <w:rsid w:val="003628D2"/>
    <w:rsid w:val="00362D8A"/>
    <w:rsid w:val="00364016"/>
    <w:rsid w:val="00364411"/>
    <w:rsid w:val="00364838"/>
    <w:rsid w:val="00364BB7"/>
    <w:rsid w:val="00365991"/>
    <w:rsid w:val="00365A92"/>
    <w:rsid w:val="00365F7F"/>
    <w:rsid w:val="00366606"/>
    <w:rsid w:val="00366697"/>
    <w:rsid w:val="003667DD"/>
    <w:rsid w:val="00366D0C"/>
    <w:rsid w:val="00367080"/>
    <w:rsid w:val="00367454"/>
    <w:rsid w:val="00367456"/>
    <w:rsid w:val="003675D1"/>
    <w:rsid w:val="00367794"/>
    <w:rsid w:val="003678AE"/>
    <w:rsid w:val="00367D50"/>
    <w:rsid w:val="003700CD"/>
    <w:rsid w:val="003703C9"/>
    <w:rsid w:val="0037062C"/>
    <w:rsid w:val="003706DF"/>
    <w:rsid w:val="00370DEF"/>
    <w:rsid w:val="003711BA"/>
    <w:rsid w:val="003711BF"/>
    <w:rsid w:val="0037155E"/>
    <w:rsid w:val="00371573"/>
    <w:rsid w:val="003716E1"/>
    <w:rsid w:val="0037172D"/>
    <w:rsid w:val="0037183B"/>
    <w:rsid w:val="0037185E"/>
    <w:rsid w:val="00371ADB"/>
    <w:rsid w:val="00371DD4"/>
    <w:rsid w:val="00371E38"/>
    <w:rsid w:val="00372072"/>
    <w:rsid w:val="003720F0"/>
    <w:rsid w:val="00372431"/>
    <w:rsid w:val="00372460"/>
    <w:rsid w:val="003727F4"/>
    <w:rsid w:val="00372A48"/>
    <w:rsid w:val="00372AFE"/>
    <w:rsid w:val="00372BF0"/>
    <w:rsid w:val="00372E34"/>
    <w:rsid w:val="0037305C"/>
    <w:rsid w:val="0037311E"/>
    <w:rsid w:val="00373391"/>
    <w:rsid w:val="00373476"/>
    <w:rsid w:val="003735B1"/>
    <w:rsid w:val="003735F7"/>
    <w:rsid w:val="00373C75"/>
    <w:rsid w:val="00373E4B"/>
    <w:rsid w:val="00373EC7"/>
    <w:rsid w:val="00374439"/>
    <w:rsid w:val="003744D6"/>
    <w:rsid w:val="00374594"/>
    <w:rsid w:val="0037459C"/>
    <w:rsid w:val="003747CE"/>
    <w:rsid w:val="00374D9F"/>
    <w:rsid w:val="00375045"/>
    <w:rsid w:val="003756B8"/>
    <w:rsid w:val="0037592D"/>
    <w:rsid w:val="00375BAB"/>
    <w:rsid w:val="00375C02"/>
    <w:rsid w:val="00376BDD"/>
    <w:rsid w:val="00376F4E"/>
    <w:rsid w:val="00376FEE"/>
    <w:rsid w:val="00377091"/>
    <w:rsid w:val="00377186"/>
    <w:rsid w:val="00377277"/>
    <w:rsid w:val="00377453"/>
    <w:rsid w:val="00377560"/>
    <w:rsid w:val="003775A8"/>
    <w:rsid w:val="00377892"/>
    <w:rsid w:val="003778AD"/>
    <w:rsid w:val="003779EA"/>
    <w:rsid w:val="00377AB3"/>
    <w:rsid w:val="00377C84"/>
    <w:rsid w:val="00377D9A"/>
    <w:rsid w:val="00377E78"/>
    <w:rsid w:val="00377F61"/>
    <w:rsid w:val="003802F0"/>
    <w:rsid w:val="00380443"/>
    <w:rsid w:val="003808D5"/>
    <w:rsid w:val="00380966"/>
    <w:rsid w:val="00380B26"/>
    <w:rsid w:val="00380E39"/>
    <w:rsid w:val="00380E7A"/>
    <w:rsid w:val="003812CD"/>
    <w:rsid w:val="0038151C"/>
    <w:rsid w:val="003815AE"/>
    <w:rsid w:val="00381C18"/>
    <w:rsid w:val="00381C25"/>
    <w:rsid w:val="00381F36"/>
    <w:rsid w:val="00382258"/>
    <w:rsid w:val="003829D4"/>
    <w:rsid w:val="00382A6A"/>
    <w:rsid w:val="00382C96"/>
    <w:rsid w:val="00382CC5"/>
    <w:rsid w:val="00382FC2"/>
    <w:rsid w:val="0038317A"/>
    <w:rsid w:val="00383202"/>
    <w:rsid w:val="00383590"/>
    <w:rsid w:val="003837AF"/>
    <w:rsid w:val="00383FA4"/>
    <w:rsid w:val="00384429"/>
    <w:rsid w:val="00384712"/>
    <w:rsid w:val="0038477D"/>
    <w:rsid w:val="003847D3"/>
    <w:rsid w:val="0038491B"/>
    <w:rsid w:val="00384A6E"/>
    <w:rsid w:val="00384BAA"/>
    <w:rsid w:val="00384C23"/>
    <w:rsid w:val="00384CD9"/>
    <w:rsid w:val="00384D08"/>
    <w:rsid w:val="00384DDE"/>
    <w:rsid w:val="00385029"/>
    <w:rsid w:val="003854A9"/>
    <w:rsid w:val="003855BE"/>
    <w:rsid w:val="003856EA"/>
    <w:rsid w:val="00385804"/>
    <w:rsid w:val="00385953"/>
    <w:rsid w:val="00385C31"/>
    <w:rsid w:val="00385F2D"/>
    <w:rsid w:val="00385FDB"/>
    <w:rsid w:val="00386155"/>
    <w:rsid w:val="00386338"/>
    <w:rsid w:val="00386480"/>
    <w:rsid w:val="00386942"/>
    <w:rsid w:val="003869AA"/>
    <w:rsid w:val="00386A9C"/>
    <w:rsid w:val="00386BC5"/>
    <w:rsid w:val="00386D66"/>
    <w:rsid w:val="003870AA"/>
    <w:rsid w:val="00387321"/>
    <w:rsid w:val="003873A0"/>
    <w:rsid w:val="003877AB"/>
    <w:rsid w:val="00387974"/>
    <w:rsid w:val="00387C41"/>
    <w:rsid w:val="00387C9A"/>
    <w:rsid w:val="00387EA9"/>
    <w:rsid w:val="0039008B"/>
    <w:rsid w:val="0039010D"/>
    <w:rsid w:val="003901F3"/>
    <w:rsid w:val="00390213"/>
    <w:rsid w:val="00390242"/>
    <w:rsid w:val="0039032A"/>
    <w:rsid w:val="00390750"/>
    <w:rsid w:val="00390A82"/>
    <w:rsid w:val="00390BD4"/>
    <w:rsid w:val="00390C3D"/>
    <w:rsid w:val="00390E83"/>
    <w:rsid w:val="00390F02"/>
    <w:rsid w:val="00390F34"/>
    <w:rsid w:val="00391328"/>
    <w:rsid w:val="0039175A"/>
    <w:rsid w:val="00391791"/>
    <w:rsid w:val="003919E9"/>
    <w:rsid w:val="00391B78"/>
    <w:rsid w:val="00391B9B"/>
    <w:rsid w:val="00391BD5"/>
    <w:rsid w:val="00391EAA"/>
    <w:rsid w:val="003922A8"/>
    <w:rsid w:val="00392464"/>
    <w:rsid w:val="003925F1"/>
    <w:rsid w:val="00392626"/>
    <w:rsid w:val="00392A02"/>
    <w:rsid w:val="0039305A"/>
    <w:rsid w:val="00393123"/>
    <w:rsid w:val="00393647"/>
    <w:rsid w:val="00393A1C"/>
    <w:rsid w:val="00393C0F"/>
    <w:rsid w:val="00393CCE"/>
    <w:rsid w:val="00393D14"/>
    <w:rsid w:val="00394438"/>
    <w:rsid w:val="003945A5"/>
    <w:rsid w:val="003949C0"/>
    <w:rsid w:val="003949ED"/>
    <w:rsid w:val="00394AE3"/>
    <w:rsid w:val="00394BBF"/>
    <w:rsid w:val="00394D35"/>
    <w:rsid w:val="00394E06"/>
    <w:rsid w:val="00394EAE"/>
    <w:rsid w:val="00394F20"/>
    <w:rsid w:val="0039509B"/>
    <w:rsid w:val="003953E7"/>
    <w:rsid w:val="0039547D"/>
    <w:rsid w:val="003954DF"/>
    <w:rsid w:val="003955A7"/>
    <w:rsid w:val="003955D7"/>
    <w:rsid w:val="00395687"/>
    <w:rsid w:val="0039568A"/>
    <w:rsid w:val="0039572B"/>
    <w:rsid w:val="00395A26"/>
    <w:rsid w:val="00395CB6"/>
    <w:rsid w:val="00395D5E"/>
    <w:rsid w:val="00395F24"/>
    <w:rsid w:val="00395F4F"/>
    <w:rsid w:val="00395F78"/>
    <w:rsid w:val="00396B69"/>
    <w:rsid w:val="003970A7"/>
    <w:rsid w:val="00397141"/>
    <w:rsid w:val="0039716F"/>
    <w:rsid w:val="00397D9D"/>
    <w:rsid w:val="00397EF1"/>
    <w:rsid w:val="003A0046"/>
    <w:rsid w:val="003A0186"/>
    <w:rsid w:val="003A024C"/>
    <w:rsid w:val="003A031F"/>
    <w:rsid w:val="003A088E"/>
    <w:rsid w:val="003A0AAC"/>
    <w:rsid w:val="003A0C79"/>
    <w:rsid w:val="003A0CA6"/>
    <w:rsid w:val="003A0D43"/>
    <w:rsid w:val="003A0F85"/>
    <w:rsid w:val="003A11A0"/>
    <w:rsid w:val="003A121A"/>
    <w:rsid w:val="003A191E"/>
    <w:rsid w:val="003A1AED"/>
    <w:rsid w:val="003A1D2A"/>
    <w:rsid w:val="003A21FD"/>
    <w:rsid w:val="003A2586"/>
    <w:rsid w:val="003A28BF"/>
    <w:rsid w:val="003A2967"/>
    <w:rsid w:val="003A2D6E"/>
    <w:rsid w:val="003A326D"/>
    <w:rsid w:val="003A3368"/>
    <w:rsid w:val="003A349F"/>
    <w:rsid w:val="003A38B3"/>
    <w:rsid w:val="003A3928"/>
    <w:rsid w:val="003A3AED"/>
    <w:rsid w:val="003A3BF9"/>
    <w:rsid w:val="003A418B"/>
    <w:rsid w:val="003A438C"/>
    <w:rsid w:val="003A4619"/>
    <w:rsid w:val="003A46B0"/>
    <w:rsid w:val="003A477D"/>
    <w:rsid w:val="003A48EB"/>
    <w:rsid w:val="003A4C61"/>
    <w:rsid w:val="003A4D85"/>
    <w:rsid w:val="003A500A"/>
    <w:rsid w:val="003A54C4"/>
    <w:rsid w:val="003A5665"/>
    <w:rsid w:val="003A5728"/>
    <w:rsid w:val="003A57B5"/>
    <w:rsid w:val="003A5A46"/>
    <w:rsid w:val="003A5D54"/>
    <w:rsid w:val="003A5F01"/>
    <w:rsid w:val="003A622D"/>
    <w:rsid w:val="003A623D"/>
    <w:rsid w:val="003A6537"/>
    <w:rsid w:val="003A65F2"/>
    <w:rsid w:val="003A69A7"/>
    <w:rsid w:val="003A6B93"/>
    <w:rsid w:val="003A6E1E"/>
    <w:rsid w:val="003A6E84"/>
    <w:rsid w:val="003A7918"/>
    <w:rsid w:val="003A7C5B"/>
    <w:rsid w:val="003A7CD5"/>
    <w:rsid w:val="003A7D3F"/>
    <w:rsid w:val="003B00FD"/>
    <w:rsid w:val="003B029A"/>
    <w:rsid w:val="003B04C3"/>
    <w:rsid w:val="003B05A1"/>
    <w:rsid w:val="003B06CA"/>
    <w:rsid w:val="003B0AAD"/>
    <w:rsid w:val="003B0B47"/>
    <w:rsid w:val="003B0E84"/>
    <w:rsid w:val="003B124B"/>
    <w:rsid w:val="003B1590"/>
    <w:rsid w:val="003B1831"/>
    <w:rsid w:val="003B1900"/>
    <w:rsid w:val="003B1C5E"/>
    <w:rsid w:val="003B21A2"/>
    <w:rsid w:val="003B21A6"/>
    <w:rsid w:val="003B23E5"/>
    <w:rsid w:val="003B23FD"/>
    <w:rsid w:val="003B2589"/>
    <w:rsid w:val="003B25AE"/>
    <w:rsid w:val="003B2657"/>
    <w:rsid w:val="003B2972"/>
    <w:rsid w:val="003B2A3B"/>
    <w:rsid w:val="003B2C42"/>
    <w:rsid w:val="003B2E5C"/>
    <w:rsid w:val="003B30E4"/>
    <w:rsid w:val="003B3509"/>
    <w:rsid w:val="003B367B"/>
    <w:rsid w:val="003B3C7F"/>
    <w:rsid w:val="003B3CE9"/>
    <w:rsid w:val="003B3FB5"/>
    <w:rsid w:val="003B43BC"/>
    <w:rsid w:val="003B44E3"/>
    <w:rsid w:val="003B47EC"/>
    <w:rsid w:val="003B4838"/>
    <w:rsid w:val="003B497A"/>
    <w:rsid w:val="003B4A28"/>
    <w:rsid w:val="003B506D"/>
    <w:rsid w:val="003B512C"/>
    <w:rsid w:val="003B54BC"/>
    <w:rsid w:val="003B55FA"/>
    <w:rsid w:val="003B5613"/>
    <w:rsid w:val="003B5627"/>
    <w:rsid w:val="003B562C"/>
    <w:rsid w:val="003B576A"/>
    <w:rsid w:val="003B58D9"/>
    <w:rsid w:val="003B59C4"/>
    <w:rsid w:val="003B5AC1"/>
    <w:rsid w:val="003B5B51"/>
    <w:rsid w:val="003B5C40"/>
    <w:rsid w:val="003B5D71"/>
    <w:rsid w:val="003B5F3C"/>
    <w:rsid w:val="003B5FFE"/>
    <w:rsid w:val="003B6012"/>
    <w:rsid w:val="003B60A7"/>
    <w:rsid w:val="003B6298"/>
    <w:rsid w:val="003B6301"/>
    <w:rsid w:val="003B6C80"/>
    <w:rsid w:val="003B6E4B"/>
    <w:rsid w:val="003B6EB7"/>
    <w:rsid w:val="003B6ED5"/>
    <w:rsid w:val="003B70E9"/>
    <w:rsid w:val="003B7573"/>
    <w:rsid w:val="003B779D"/>
    <w:rsid w:val="003B797C"/>
    <w:rsid w:val="003B7D41"/>
    <w:rsid w:val="003B7DA6"/>
    <w:rsid w:val="003C0452"/>
    <w:rsid w:val="003C0856"/>
    <w:rsid w:val="003C0868"/>
    <w:rsid w:val="003C0974"/>
    <w:rsid w:val="003C09BA"/>
    <w:rsid w:val="003C0A83"/>
    <w:rsid w:val="003C0B40"/>
    <w:rsid w:val="003C0B67"/>
    <w:rsid w:val="003C0B95"/>
    <w:rsid w:val="003C12F9"/>
    <w:rsid w:val="003C1644"/>
    <w:rsid w:val="003C1945"/>
    <w:rsid w:val="003C1B32"/>
    <w:rsid w:val="003C1B5A"/>
    <w:rsid w:val="003C1C77"/>
    <w:rsid w:val="003C1DD5"/>
    <w:rsid w:val="003C1E3D"/>
    <w:rsid w:val="003C24D7"/>
    <w:rsid w:val="003C257E"/>
    <w:rsid w:val="003C25D5"/>
    <w:rsid w:val="003C28DB"/>
    <w:rsid w:val="003C299F"/>
    <w:rsid w:val="003C2A1B"/>
    <w:rsid w:val="003C2F8E"/>
    <w:rsid w:val="003C36FF"/>
    <w:rsid w:val="003C378C"/>
    <w:rsid w:val="003C3D7E"/>
    <w:rsid w:val="003C3E2A"/>
    <w:rsid w:val="003C408E"/>
    <w:rsid w:val="003C4C1D"/>
    <w:rsid w:val="003C4F28"/>
    <w:rsid w:val="003C4F6B"/>
    <w:rsid w:val="003C502B"/>
    <w:rsid w:val="003C51B9"/>
    <w:rsid w:val="003C5289"/>
    <w:rsid w:val="003C5548"/>
    <w:rsid w:val="003C5B50"/>
    <w:rsid w:val="003C5BAE"/>
    <w:rsid w:val="003C5E6F"/>
    <w:rsid w:val="003C5F52"/>
    <w:rsid w:val="003C60A1"/>
    <w:rsid w:val="003C6162"/>
    <w:rsid w:val="003C6180"/>
    <w:rsid w:val="003C69AE"/>
    <w:rsid w:val="003C6A06"/>
    <w:rsid w:val="003C6C1E"/>
    <w:rsid w:val="003C6E88"/>
    <w:rsid w:val="003C70F7"/>
    <w:rsid w:val="003C729B"/>
    <w:rsid w:val="003C736D"/>
    <w:rsid w:val="003C747D"/>
    <w:rsid w:val="003C7513"/>
    <w:rsid w:val="003C753F"/>
    <w:rsid w:val="003C7642"/>
    <w:rsid w:val="003C7B4A"/>
    <w:rsid w:val="003C7C0B"/>
    <w:rsid w:val="003D0276"/>
    <w:rsid w:val="003D02F1"/>
    <w:rsid w:val="003D0855"/>
    <w:rsid w:val="003D093E"/>
    <w:rsid w:val="003D0AA3"/>
    <w:rsid w:val="003D0BA7"/>
    <w:rsid w:val="003D0D16"/>
    <w:rsid w:val="003D0D1C"/>
    <w:rsid w:val="003D0E02"/>
    <w:rsid w:val="003D0E6F"/>
    <w:rsid w:val="003D1381"/>
    <w:rsid w:val="003D15F8"/>
    <w:rsid w:val="003D1623"/>
    <w:rsid w:val="003D1693"/>
    <w:rsid w:val="003D1F57"/>
    <w:rsid w:val="003D22A6"/>
    <w:rsid w:val="003D29CE"/>
    <w:rsid w:val="003D2B5D"/>
    <w:rsid w:val="003D2F8F"/>
    <w:rsid w:val="003D3095"/>
    <w:rsid w:val="003D3218"/>
    <w:rsid w:val="003D3721"/>
    <w:rsid w:val="003D394A"/>
    <w:rsid w:val="003D3A98"/>
    <w:rsid w:val="003D3E15"/>
    <w:rsid w:val="003D3F28"/>
    <w:rsid w:val="003D3F31"/>
    <w:rsid w:val="003D4306"/>
    <w:rsid w:val="003D43A0"/>
    <w:rsid w:val="003D453E"/>
    <w:rsid w:val="003D4878"/>
    <w:rsid w:val="003D49F0"/>
    <w:rsid w:val="003D4A79"/>
    <w:rsid w:val="003D4A87"/>
    <w:rsid w:val="003D4C82"/>
    <w:rsid w:val="003D5141"/>
    <w:rsid w:val="003D53B7"/>
    <w:rsid w:val="003D5735"/>
    <w:rsid w:val="003D5C80"/>
    <w:rsid w:val="003D5DBA"/>
    <w:rsid w:val="003D5E45"/>
    <w:rsid w:val="003D5F62"/>
    <w:rsid w:val="003D616D"/>
    <w:rsid w:val="003D6171"/>
    <w:rsid w:val="003D64D2"/>
    <w:rsid w:val="003D662D"/>
    <w:rsid w:val="003D6BEE"/>
    <w:rsid w:val="003D6C63"/>
    <w:rsid w:val="003D6E81"/>
    <w:rsid w:val="003D71A7"/>
    <w:rsid w:val="003D72F9"/>
    <w:rsid w:val="003D73F1"/>
    <w:rsid w:val="003D76A2"/>
    <w:rsid w:val="003D7C41"/>
    <w:rsid w:val="003E0039"/>
    <w:rsid w:val="003E01C7"/>
    <w:rsid w:val="003E0754"/>
    <w:rsid w:val="003E0876"/>
    <w:rsid w:val="003E0977"/>
    <w:rsid w:val="003E0C17"/>
    <w:rsid w:val="003E0F22"/>
    <w:rsid w:val="003E0F8B"/>
    <w:rsid w:val="003E1077"/>
    <w:rsid w:val="003E11C6"/>
    <w:rsid w:val="003E1403"/>
    <w:rsid w:val="003E1A47"/>
    <w:rsid w:val="003E1B9F"/>
    <w:rsid w:val="003E1DA9"/>
    <w:rsid w:val="003E1DD3"/>
    <w:rsid w:val="003E1FD5"/>
    <w:rsid w:val="003E21DE"/>
    <w:rsid w:val="003E2471"/>
    <w:rsid w:val="003E24D3"/>
    <w:rsid w:val="003E2AFB"/>
    <w:rsid w:val="003E3189"/>
    <w:rsid w:val="003E32B1"/>
    <w:rsid w:val="003E34C2"/>
    <w:rsid w:val="003E34F9"/>
    <w:rsid w:val="003E363C"/>
    <w:rsid w:val="003E36C5"/>
    <w:rsid w:val="003E3986"/>
    <w:rsid w:val="003E39C7"/>
    <w:rsid w:val="003E3A00"/>
    <w:rsid w:val="003E3BEF"/>
    <w:rsid w:val="003E41B7"/>
    <w:rsid w:val="003E4305"/>
    <w:rsid w:val="003E446A"/>
    <w:rsid w:val="003E4622"/>
    <w:rsid w:val="003E4651"/>
    <w:rsid w:val="003E488A"/>
    <w:rsid w:val="003E4902"/>
    <w:rsid w:val="003E494C"/>
    <w:rsid w:val="003E4EDB"/>
    <w:rsid w:val="003E5288"/>
    <w:rsid w:val="003E5B17"/>
    <w:rsid w:val="003E5BCB"/>
    <w:rsid w:val="003E61AC"/>
    <w:rsid w:val="003E63E6"/>
    <w:rsid w:val="003E657F"/>
    <w:rsid w:val="003E66FF"/>
    <w:rsid w:val="003E6781"/>
    <w:rsid w:val="003E6B4C"/>
    <w:rsid w:val="003E6CE4"/>
    <w:rsid w:val="003E76A2"/>
    <w:rsid w:val="003E7AB4"/>
    <w:rsid w:val="003E7ADD"/>
    <w:rsid w:val="003E7B72"/>
    <w:rsid w:val="003E7B7D"/>
    <w:rsid w:val="003F03D0"/>
    <w:rsid w:val="003F0670"/>
    <w:rsid w:val="003F06B0"/>
    <w:rsid w:val="003F09FF"/>
    <w:rsid w:val="003F0A79"/>
    <w:rsid w:val="003F1034"/>
    <w:rsid w:val="003F1038"/>
    <w:rsid w:val="003F1181"/>
    <w:rsid w:val="003F16F4"/>
    <w:rsid w:val="003F19D4"/>
    <w:rsid w:val="003F1B87"/>
    <w:rsid w:val="003F1D70"/>
    <w:rsid w:val="003F1F10"/>
    <w:rsid w:val="003F1FBB"/>
    <w:rsid w:val="003F21C5"/>
    <w:rsid w:val="003F24C2"/>
    <w:rsid w:val="003F258E"/>
    <w:rsid w:val="003F2676"/>
    <w:rsid w:val="003F2A8D"/>
    <w:rsid w:val="003F2CD7"/>
    <w:rsid w:val="003F3169"/>
    <w:rsid w:val="003F332F"/>
    <w:rsid w:val="003F33E4"/>
    <w:rsid w:val="003F34C4"/>
    <w:rsid w:val="003F34C5"/>
    <w:rsid w:val="003F34C8"/>
    <w:rsid w:val="003F3549"/>
    <w:rsid w:val="003F35AE"/>
    <w:rsid w:val="003F35FA"/>
    <w:rsid w:val="003F36C2"/>
    <w:rsid w:val="003F37C3"/>
    <w:rsid w:val="003F3AA7"/>
    <w:rsid w:val="003F3DA5"/>
    <w:rsid w:val="003F3F88"/>
    <w:rsid w:val="003F3FEF"/>
    <w:rsid w:val="003F40FC"/>
    <w:rsid w:val="003F41CA"/>
    <w:rsid w:val="003F421A"/>
    <w:rsid w:val="003F485A"/>
    <w:rsid w:val="003F49BF"/>
    <w:rsid w:val="003F4AAA"/>
    <w:rsid w:val="003F4B00"/>
    <w:rsid w:val="003F4B82"/>
    <w:rsid w:val="003F4C51"/>
    <w:rsid w:val="003F4CF2"/>
    <w:rsid w:val="003F4E26"/>
    <w:rsid w:val="003F4F2C"/>
    <w:rsid w:val="003F5046"/>
    <w:rsid w:val="003F520D"/>
    <w:rsid w:val="003F5272"/>
    <w:rsid w:val="003F5382"/>
    <w:rsid w:val="003F54E2"/>
    <w:rsid w:val="003F5779"/>
    <w:rsid w:val="003F5919"/>
    <w:rsid w:val="003F60D3"/>
    <w:rsid w:val="003F6163"/>
    <w:rsid w:val="003F6372"/>
    <w:rsid w:val="003F6464"/>
    <w:rsid w:val="003F677B"/>
    <w:rsid w:val="003F67E6"/>
    <w:rsid w:val="003F6D64"/>
    <w:rsid w:val="003F6E62"/>
    <w:rsid w:val="003F7030"/>
    <w:rsid w:val="003F73A0"/>
    <w:rsid w:val="003F777B"/>
    <w:rsid w:val="003F7882"/>
    <w:rsid w:val="003F7A46"/>
    <w:rsid w:val="003F7A83"/>
    <w:rsid w:val="003F7DCC"/>
    <w:rsid w:val="003F7DF2"/>
    <w:rsid w:val="003F7ECF"/>
    <w:rsid w:val="003F7F62"/>
    <w:rsid w:val="0040026C"/>
    <w:rsid w:val="004006F7"/>
    <w:rsid w:val="004007EC"/>
    <w:rsid w:val="00400934"/>
    <w:rsid w:val="004009D4"/>
    <w:rsid w:val="00400FB2"/>
    <w:rsid w:val="004010A4"/>
    <w:rsid w:val="004010D3"/>
    <w:rsid w:val="00401107"/>
    <w:rsid w:val="0040154D"/>
    <w:rsid w:val="0040164D"/>
    <w:rsid w:val="0040174E"/>
    <w:rsid w:val="004018B3"/>
    <w:rsid w:val="00401BD7"/>
    <w:rsid w:val="00401CBA"/>
    <w:rsid w:val="00401D0C"/>
    <w:rsid w:val="00401DF3"/>
    <w:rsid w:val="00401E43"/>
    <w:rsid w:val="00401E59"/>
    <w:rsid w:val="0040228E"/>
    <w:rsid w:val="004022CD"/>
    <w:rsid w:val="0040252E"/>
    <w:rsid w:val="004025C9"/>
    <w:rsid w:val="00402696"/>
    <w:rsid w:val="00402779"/>
    <w:rsid w:val="0040286F"/>
    <w:rsid w:val="00402D30"/>
    <w:rsid w:val="00402DAF"/>
    <w:rsid w:val="00403488"/>
    <w:rsid w:val="0040354A"/>
    <w:rsid w:val="004037F2"/>
    <w:rsid w:val="0040380C"/>
    <w:rsid w:val="00403C76"/>
    <w:rsid w:val="00403D36"/>
    <w:rsid w:val="00403D8A"/>
    <w:rsid w:val="00403E1A"/>
    <w:rsid w:val="00403ECA"/>
    <w:rsid w:val="004041AE"/>
    <w:rsid w:val="00404394"/>
    <w:rsid w:val="00404471"/>
    <w:rsid w:val="00404475"/>
    <w:rsid w:val="00404599"/>
    <w:rsid w:val="004045B9"/>
    <w:rsid w:val="00404E18"/>
    <w:rsid w:val="00405269"/>
    <w:rsid w:val="00405625"/>
    <w:rsid w:val="00405631"/>
    <w:rsid w:val="00405812"/>
    <w:rsid w:val="00405996"/>
    <w:rsid w:val="00405CD8"/>
    <w:rsid w:val="0040643B"/>
    <w:rsid w:val="00406838"/>
    <w:rsid w:val="004069AD"/>
    <w:rsid w:val="00406AA5"/>
    <w:rsid w:val="00406B7B"/>
    <w:rsid w:val="00406D68"/>
    <w:rsid w:val="00406DCB"/>
    <w:rsid w:val="00406ED1"/>
    <w:rsid w:val="0040702D"/>
    <w:rsid w:val="004072A8"/>
    <w:rsid w:val="00407317"/>
    <w:rsid w:val="0040732A"/>
    <w:rsid w:val="0040732C"/>
    <w:rsid w:val="004074E1"/>
    <w:rsid w:val="00407505"/>
    <w:rsid w:val="00407A54"/>
    <w:rsid w:val="00407C73"/>
    <w:rsid w:val="0041093C"/>
    <w:rsid w:val="00410A6A"/>
    <w:rsid w:val="00410B0F"/>
    <w:rsid w:val="00410E21"/>
    <w:rsid w:val="0041104D"/>
    <w:rsid w:val="004110A5"/>
    <w:rsid w:val="0041153E"/>
    <w:rsid w:val="004115AD"/>
    <w:rsid w:val="0041166F"/>
    <w:rsid w:val="004116ED"/>
    <w:rsid w:val="00411892"/>
    <w:rsid w:val="0041199C"/>
    <w:rsid w:val="00411B3F"/>
    <w:rsid w:val="00411C28"/>
    <w:rsid w:val="004120C4"/>
    <w:rsid w:val="00412122"/>
    <w:rsid w:val="00412607"/>
    <w:rsid w:val="00412723"/>
    <w:rsid w:val="004129DD"/>
    <w:rsid w:val="00412A94"/>
    <w:rsid w:val="00412B95"/>
    <w:rsid w:val="00413087"/>
    <w:rsid w:val="00413209"/>
    <w:rsid w:val="004133B1"/>
    <w:rsid w:val="0041340A"/>
    <w:rsid w:val="004134F7"/>
    <w:rsid w:val="004136FE"/>
    <w:rsid w:val="00413F85"/>
    <w:rsid w:val="004142B7"/>
    <w:rsid w:val="00414593"/>
    <w:rsid w:val="0041468C"/>
    <w:rsid w:val="00414954"/>
    <w:rsid w:val="00414A40"/>
    <w:rsid w:val="00414AA7"/>
    <w:rsid w:val="00414CE6"/>
    <w:rsid w:val="004151A8"/>
    <w:rsid w:val="00415220"/>
    <w:rsid w:val="00415553"/>
    <w:rsid w:val="00415B4F"/>
    <w:rsid w:val="00415C14"/>
    <w:rsid w:val="00415E0A"/>
    <w:rsid w:val="00415FA6"/>
    <w:rsid w:val="00416114"/>
    <w:rsid w:val="00416279"/>
    <w:rsid w:val="00416354"/>
    <w:rsid w:val="0041643B"/>
    <w:rsid w:val="00416622"/>
    <w:rsid w:val="004167C6"/>
    <w:rsid w:val="004167D6"/>
    <w:rsid w:val="004168B3"/>
    <w:rsid w:val="0041699A"/>
    <w:rsid w:val="00416B93"/>
    <w:rsid w:val="00416C03"/>
    <w:rsid w:val="00416DBB"/>
    <w:rsid w:val="004174FD"/>
    <w:rsid w:val="0041778B"/>
    <w:rsid w:val="004177E1"/>
    <w:rsid w:val="00417AB1"/>
    <w:rsid w:val="00417B3F"/>
    <w:rsid w:val="00417C34"/>
    <w:rsid w:val="00417E61"/>
    <w:rsid w:val="00417EE9"/>
    <w:rsid w:val="0042033B"/>
    <w:rsid w:val="00420391"/>
    <w:rsid w:val="00420553"/>
    <w:rsid w:val="0042057E"/>
    <w:rsid w:val="0042071B"/>
    <w:rsid w:val="004208CB"/>
    <w:rsid w:val="00420937"/>
    <w:rsid w:val="00420A01"/>
    <w:rsid w:val="00420DB6"/>
    <w:rsid w:val="00420E00"/>
    <w:rsid w:val="00420E1A"/>
    <w:rsid w:val="00421268"/>
    <w:rsid w:val="0042147A"/>
    <w:rsid w:val="00421844"/>
    <w:rsid w:val="00421AFE"/>
    <w:rsid w:val="00421B81"/>
    <w:rsid w:val="00421EBE"/>
    <w:rsid w:val="00421ED6"/>
    <w:rsid w:val="00422436"/>
    <w:rsid w:val="0042264E"/>
    <w:rsid w:val="00422829"/>
    <w:rsid w:val="004229CD"/>
    <w:rsid w:val="00422DDA"/>
    <w:rsid w:val="00422EBC"/>
    <w:rsid w:val="00423173"/>
    <w:rsid w:val="00423225"/>
    <w:rsid w:val="004234F5"/>
    <w:rsid w:val="00423928"/>
    <w:rsid w:val="00423AB9"/>
    <w:rsid w:val="00423BA1"/>
    <w:rsid w:val="00423C4D"/>
    <w:rsid w:val="00423EB6"/>
    <w:rsid w:val="00423F54"/>
    <w:rsid w:val="00424A1B"/>
    <w:rsid w:val="00424DB2"/>
    <w:rsid w:val="004250DB"/>
    <w:rsid w:val="0042540B"/>
    <w:rsid w:val="00425708"/>
    <w:rsid w:val="00425718"/>
    <w:rsid w:val="0042578B"/>
    <w:rsid w:val="004257BF"/>
    <w:rsid w:val="00425942"/>
    <w:rsid w:val="00425BED"/>
    <w:rsid w:val="00425CAC"/>
    <w:rsid w:val="00426018"/>
    <w:rsid w:val="0042614A"/>
    <w:rsid w:val="00426690"/>
    <w:rsid w:val="0042692C"/>
    <w:rsid w:val="00426964"/>
    <w:rsid w:val="0042696C"/>
    <w:rsid w:val="00426D6C"/>
    <w:rsid w:val="004270FC"/>
    <w:rsid w:val="0042744A"/>
    <w:rsid w:val="0042752C"/>
    <w:rsid w:val="0042753C"/>
    <w:rsid w:val="00427657"/>
    <w:rsid w:val="00427779"/>
    <w:rsid w:val="0042791B"/>
    <w:rsid w:val="00427D4C"/>
    <w:rsid w:val="00427DB6"/>
    <w:rsid w:val="00427E59"/>
    <w:rsid w:val="0043002A"/>
    <w:rsid w:val="00430099"/>
    <w:rsid w:val="004307C5"/>
    <w:rsid w:val="00430AEA"/>
    <w:rsid w:val="00430D31"/>
    <w:rsid w:val="00430D5B"/>
    <w:rsid w:val="00430E42"/>
    <w:rsid w:val="00430EC1"/>
    <w:rsid w:val="0043108A"/>
    <w:rsid w:val="0043124D"/>
    <w:rsid w:val="0043134E"/>
    <w:rsid w:val="004314D4"/>
    <w:rsid w:val="00431D06"/>
    <w:rsid w:val="00431D48"/>
    <w:rsid w:val="00431EC4"/>
    <w:rsid w:val="00431F12"/>
    <w:rsid w:val="00432023"/>
    <w:rsid w:val="0043212A"/>
    <w:rsid w:val="0043227A"/>
    <w:rsid w:val="004325E6"/>
    <w:rsid w:val="00432A68"/>
    <w:rsid w:val="00432A8F"/>
    <w:rsid w:val="00432ADA"/>
    <w:rsid w:val="00432BBA"/>
    <w:rsid w:val="00432D9E"/>
    <w:rsid w:val="00432EEE"/>
    <w:rsid w:val="0043303C"/>
    <w:rsid w:val="004333AA"/>
    <w:rsid w:val="00433455"/>
    <w:rsid w:val="0043359F"/>
    <w:rsid w:val="00433A71"/>
    <w:rsid w:val="00433B1A"/>
    <w:rsid w:val="00433DA7"/>
    <w:rsid w:val="00433FBA"/>
    <w:rsid w:val="004346AF"/>
    <w:rsid w:val="004347CB"/>
    <w:rsid w:val="004347F0"/>
    <w:rsid w:val="0043495D"/>
    <w:rsid w:val="00434AF3"/>
    <w:rsid w:val="00434D9D"/>
    <w:rsid w:val="00434E43"/>
    <w:rsid w:val="0043510F"/>
    <w:rsid w:val="00435185"/>
    <w:rsid w:val="00435432"/>
    <w:rsid w:val="00435810"/>
    <w:rsid w:val="00435A5F"/>
    <w:rsid w:val="00435B4A"/>
    <w:rsid w:val="00436163"/>
    <w:rsid w:val="0043623E"/>
    <w:rsid w:val="0043636D"/>
    <w:rsid w:val="00436A36"/>
    <w:rsid w:val="00436C63"/>
    <w:rsid w:val="00436CE1"/>
    <w:rsid w:val="0043706C"/>
    <w:rsid w:val="004370A0"/>
    <w:rsid w:val="00437468"/>
    <w:rsid w:val="00437620"/>
    <w:rsid w:val="004378E1"/>
    <w:rsid w:val="00437DD3"/>
    <w:rsid w:val="00437E4D"/>
    <w:rsid w:val="00437FF2"/>
    <w:rsid w:val="0044061D"/>
    <w:rsid w:val="004406A0"/>
    <w:rsid w:val="00440714"/>
    <w:rsid w:val="00440717"/>
    <w:rsid w:val="00440C07"/>
    <w:rsid w:val="004416E7"/>
    <w:rsid w:val="0044189D"/>
    <w:rsid w:val="004418DD"/>
    <w:rsid w:val="00441909"/>
    <w:rsid w:val="00441A22"/>
    <w:rsid w:val="00441D98"/>
    <w:rsid w:val="00441FA4"/>
    <w:rsid w:val="00441FC2"/>
    <w:rsid w:val="0044202D"/>
    <w:rsid w:val="00442163"/>
    <w:rsid w:val="0044224F"/>
    <w:rsid w:val="0044256A"/>
    <w:rsid w:val="0044263B"/>
    <w:rsid w:val="004427D5"/>
    <w:rsid w:val="0044292D"/>
    <w:rsid w:val="00442A68"/>
    <w:rsid w:val="00442A92"/>
    <w:rsid w:val="00442F2E"/>
    <w:rsid w:val="0044301F"/>
    <w:rsid w:val="00443144"/>
    <w:rsid w:val="00443623"/>
    <w:rsid w:val="00443EEB"/>
    <w:rsid w:val="00444173"/>
    <w:rsid w:val="004445F3"/>
    <w:rsid w:val="00444B95"/>
    <w:rsid w:val="00444E5A"/>
    <w:rsid w:val="00444E72"/>
    <w:rsid w:val="0044508D"/>
    <w:rsid w:val="0044533C"/>
    <w:rsid w:val="004457B5"/>
    <w:rsid w:val="00445CC7"/>
    <w:rsid w:val="004460A8"/>
    <w:rsid w:val="004465C8"/>
    <w:rsid w:val="0044671D"/>
    <w:rsid w:val="0044699E"/>
    <w:rsid w:val="00446AF5"/>
    <w:rsid w:val="00446B3B"/>
    <w:rsid w:val="00446CE4"/>
    <w:rsid w:val="00447125"/>
    <w:rsid w:val="0044768D"/>
    <w:rsid w:val="004477BE"/>
    <w:rsid w:val="00447CFC"/>
    <w:rsid w:val="0045029A"/>
    <w:rsid w:val="004503A6"/>
    <w:rsid w:val="004504AA"/>
    <w:rsid w:val="0045067A"/>
    <w:rsid w:val="00450873"/>
    <w:rsid w:val="00450A25"/>
    <w:rsid w:val="00450D6A"/>
    <w:rsid w:val="00450F8C"/>
    <w:rsid w:val="00450FDF"/>
    <w:rsid w:val="00451065"/>
    <w:rsid w:val="004511D1"/>
    <w:rsid w:val="00451214"/>
    <w:rsid w:val="00451311"/>
    <w:rsid w:val="00451372"/>
    <w:rsid w:val="00451402"/>
    <w:rsid w:val="0045155B"/>
    <w:rsid w:val="004516D8"/>
    <w:rsid w:val="00451934"/>
    <w:rsid w:val="00451CA2"/>
    <w:rsid w:val="00451FE7"/>
    <w:rsid w:val="004520E6"/>
    <w:rsid w:val="00452152"/>
    <w:rsid w:val="00452347"/>
    <w:rsid w:val="0045238B"/>
    <w:rsid w:val="004523D3"/>
    <w:rsid w:val="00452AE3"/>
    <w:rsid w:val="00453878"/>
    <w:rsid w:val="00453BE4"/>
    <w:rsid w:val="00453E38"/>
    <w:rsid w:val="00454176"/>
    <w:rsid w:val="0045435E"/>
    <w:rsid w:val="00454A2E"/>
    <w:rsid w:val="00454C52"/>
    <w:rsid w:val="00454CAC"/>
    <w:rsid w:val="00454CB8"/>
    <w:rsid w:val="00454FE1"/>
    <w:rsid w:val="00455027"/>
    <w:rsid w:val="004555A9"/>
    <w:rsid w:val="00455849"/>
    <w:rsid w:val="00455A95"/>
    <w:rsid w:val="00455BF5"/>
    <w:rsid w:val="0045647A"/>
    <w:rsid w:val="00456E44"/>
    <w:rsid w:val="00456EA8"/>
    <w:rsid w:val="00456EEC"/>
    <w:rsid w:val="00456FCC"/>
    <w:rsid w:val="00456FE3"/>
    <w:rsid w:val="00457029"/>
    <w:rsid w:val="00457661"/>
    <w:rsid w:val="00457693"/>
    <w:rsid w:val="00457761"/>
    <w:rsid w:val="00457998"/>
    <w:rsid w:val="00457A12"/>
    <w:rsid w:val="00457B2A"/>
    <w:rsid w:val="00457B92"/>
    <w:rsid w:val="00457C97"/>
    <w:rsid w:val="004602B6"/>
    <w:rsid w:val="004608AF"/>
    <w:rsid w:val="00460A32"/>
    <w:rsid w:val="00460C41"/>
    <w:rsid w:val="00460EDB"/>
    <w:rsid w:val="00460EF6"/>
    <w:rsid w:val="00460F24"/>
    <w:rsid w:val="0046111F"/>
    <w:rsid w:val="004611DA"/>
    <w:rsid w:val="0046120F"/>
    <w:rsid w:val="004612E9"/>
    <w:rsid w:val="0046142B"/>
    <w:rsid w:val="0046159B"/>
    <w:rsid w:val="004618CA"/>
    <w:rsid w:val="0046198B"/>
    <w:rsid w:val="0046208D"/>
    <w:rsid w:val="004625B5"/>
    <w:rsid w:val="004627DD"/>
    <w:rsid w:val="00462C69"/>
    <w:rsid w:val="00462C86"/>
    <w:rsid w:val="00462CB1"/>
    <w:rsid w:val="00463683"/>
    <w:rsid w:val="004636CB"/>
    <w:rsid w:val="00463792"/>
    <w:rsid w:val="004637AE"/>
    <w:rsid w:val="00463B1C"/>
    <w:rsid w:val="00463BCA"/>
    <w:rsid w:val="00463CE2"/>
    <w:rsid w:val="00463DFE"/>
    <w:rsid w:val="00463F70"/>
    <w:rsid w:val="004642D5"/>
    <w:rsid w:val="00464464"/>
    <w:rsid w:val="004644F9"/>
    <w:rsid w:val="004646D2"/>
    <w:rsid w:val="004646D5"/>
    <w:rsid w:val="00464AB7"/>
    <w:rsid w:val="0046512B"/>
    <w:rsid w:val="00465717"/>
    <w:rsid w:val="00465EF4"/>
    <w:rsid w:val="004660E8"/>
    <w:rsid w:val="0046674B"/>
    <w:rsid w:val="00466807"/>
    <w:rsid w:val="0046682A"/>
    <w:rsid w:val="004668C2"/>
    <w:rsid w:val="00466953"/>
    <w:rsid w:val="00466EDC"/>
    <w:rsid w:val="00467035"/>
    <w:rsid w:val="00467067"/>
    <w:rsid w:val="00467106"/>
    <w:rsid w:val="00467112"/>
    <w:rsid w:val="0046735B"/>
    <w:rsid w:val="0046737D"/>
    <w:rsid w:val="00467409"/>
    <w:rsid w:val="004678FE"/>
    <w:rsid w:val="00470033"/>
    <w:rsid w:val="004703AC"/>
    <w:rsid w:val="004703DE"/>
    <w:rsid w:val="0047044E"/>
    <w:rsid w:val="00470463"/>
    <w:rsid w:val="00470498"/>
    <w:rsid w:val="004704C4"/>
    <w:rsid w:val="0047098A"/>
    <w:rsid w:val="00470B37"/>
    <w:rsid w:val="00470B66"/>
    <w:rsid w:val="00470CDE"/>
    <w:rsid w:val="00470D69"/>
    <w:rsid w:val="00470E39"/>
    <w:rsid w:val="00470EFB"/>
    <w:rsid w:val="0047128C"/>
    <w:rsid w:val="0047173A"/>
    <w:rsid w:val="00471E34"/>
    <w:rsid w:val="00471FC0"/>
    <w:rsid w:val="004720F0"/>
    <w:rsid w:val="00472392"/>
    <w:rsid w:val="00472534"/>
    <w:rsid w:val="0047256D"/>
    <w:rsid w:val="00472743"/>
    <w:rsid w:val="00472A4B"/>
    <w:rsid w:val="00472A9D"/>
    <w:rsid w:val="00472BEA"/>
    <w:rsid w:val="00472C91"/>
    <w:rsid w:val="00472F45"/>
    <w:rsid w:val="00473200"/>
    <w:rsid w:val="00473264"/>
    <w:rsid w:val="0047350F"/>
    <w:rsid w:val="004737DB"/>
    <w:rsid w:val="00473972"/>
    <w:rsid w:val="00473E5F"/>
    <w:rsid w:val="00473E68"/>
    <w:rsid w:val="00474607"/>
    <w:rsid w:val="00474686"/>
    <w:rsid w:val="004749C7"/>
    <w:rsid w:val="004749E9"/>
    <w:rsid w:val="00474BB2"/>
    <w:rsid w:val="00474DAD"/>
    <w:rsid w:val="00474FA1"/>
    <w:rsid w:val="004751DC"/>
    <w:rsid w:val="004752B5"/>
    <w:rsid w:val="00475785"/>
    <w:rsid w:val="004757D1"/>
    <w:rsid w:val="004757FA"/>
    <w:rsid w:val="004758C4"/>
    <w:rsid w:val="00475940"/>
    <w:rsid w:val="00475FB5"/>
    <w:rsid w:val="0047608E"/>
    <w:rsid w:val="00476270"/>
    <w:rsid w:val="004762BF"/>
    <w:rsid w:val="0047654A"/>
    <w:rsid w:val="00476688"/>
    <w:rsid w:val="00476AE3"/>
    <w:rsid w:val="00476C07"/>
    <w:rsid w:val="0047714B"/>
    <w:rsid w:val="00477345"/>
    <w:rsid w:val="004773C0"/>
    <w:rsid w:val="00477437"/>
    <w:rsid w:val="00477466"/>
    <w:rsid w:val="004774EB"/>
    <w:rsid w:val="004778A6"/>
    <w:rsid w:val="004778AB"/>
    <w:rsid w:val="00477BD6"/>
    <w:rsid w:val="00477D76"/>
    <w:rsid w:val="004802AB"/>
    <w:rsid w:val="00480367"/>
    <w:rsid w:val="004803B3"/>
    <w:rsid w:val="004808FB"/>
    <w:rsid w:val="0048093A"/>
    <w:rsid w:val="00480ADC"/>
    <w:rsid w:val="00480B2E"/>
    <w:rsid w:val="00480E21"/>
    <w:rsid w:val="0048117E"/>
    <w:rsid w:val="00481213"/>
    <w:rsid w:val="0048125A"/>
    <w:rsid w:val="00481269"/>
    <w:rsid w:val="0048144C"/>
    <w:rsid w:val="00481A89"/>
    <w:rsid w:val="00481C28"/>
    <w:rsid w:val="00481EB5"/>
    <w:rsid w:val="00481F0F"/>
    <w:rsid w:val="00481FDB"/>
    <w:rsid w:val="0048270E"/>
    <w:rsid w:val="00482932"/>
    <w:rsid w:val="00482A86"/>
    <w:rsid w:val="00482EC1"/>
    <w:rsid w:val="0048317B"/>
    <w:rsid w:val="0048322F"/>
    <w:rsid w:val="0048344A"/>
    <w:rsid w:val="004835DD"/>
    <w:rsid w:val="0048386A"/>
    <w:rsid w:val="004838B0"/>
    <w:rsid w:val="00483A9F"/>
    <w:rsid w:val="00483CC7"/>
    <w:rsid w:val="00483F21"/>
    <w:rsid w:val="00484218"/>
    <w:rsid w:val="00484617"/>
    <w:rsid w:val="0048476C"/>
    <w:rsid w:val="004847E3"/>
    <w:rsid w:val="004849C6"/>
    <w:rsid w:val="00484A4F"/>
    <w:rsid w:val="00484D23"/>
    <w:rsid w:val="00484D3B"/>
    <w:rsid w:val="00484FFD"/>
    <w:rsid w:val="0048553C"/>
    <w:rsid w:val="00485629"/>
    <w:rsid w:val="0048563C"/>
    <w:rsid w:val="004856CE"/>
    <w:rsid w:val="0048599D"/>
    <w:rsid w:val="004859A5"/>
    <w:rsid w:val="004859DF"/>
    <w:rsid w:val="00485A0F"/>
    <w:rsid w:val="00485C44"/>
    <w:rsid w:val="00485CB8"/>
    <w:rsid w:val="00485D21"/>
    <w:rsid w:val="00486204"/>
    <w:rsid w:val="004862D3"/>
    <w:rsid w:val="00486340"/>
    <w:rsid w:val="004863F4"/>
    <w:rsid w:val="00486581"/>
    <w:rsid w:val="004867E2"/>
    <w:rsid w:val="004869D4"/>
    <w:rsid w:val="00486A7D"/>
    <w:rsid w:val="00486B5D"/>
    <w:rsid w:val="00487131"/>
    <w:rsid w:val="004872A2"/>
    <w:rsid w:val="0048739A"/>
    <w:rsid w:val="00487A57"/>
    <w:rsid w:val="004902A1"/>
    <w:rsid w:val="00490B91"/>
    <w:rsid w:val="00490D73"/>
    <w:rsid w:val="00491337"/>
    <w:rsid w:val="0049158C"/>
    <w:rsid w:val="004918B8"/>
    <w:rsid w:val="00491952"/>
    <w:rsid w:val="00491C25"/>
    <w:rsid w:val="00491F70"/>
    <w:rsid w:val="00492060"/>
    <w:rsid w:val="004920E9"/>
    <w:rsid w:val="00492204"/>
    <w:rsid w:val="0049229B"/>
    <w:rsid w:val="004922DF"/>
    <w:rsid w:val="0049247B"/>
    <w:rsid w:val="0049272D"/>
    <w:rsid w:val="00492A44"/>
    <w:rsid w:val="00492AA7"/>
    <w:rsid w:val="00492DDA"/>
    <w:rsid w:val="004931A8"/>
    <w:rsid w:val="004931AA"/>
    <w:rsid w:val="0049326A"/>
    <w:rsid w:val="004937CF"/>
    <w:rsid w:val="0049389A"/>
    <w:rsid w:val="00493A8A"/>
    <w:rsid w:val="00493D64"/>
    <w:rsid w:val="00493F43"/>
    <w:rsid w:val="00493FC5"/>
    <w:rsid w:val="00493FC8"/>
    <w:rsid w:val="00493FD2"/>
    <w:rsid w:val="00493FEC"/>
    <w:rsid w:val="0049414B"/>
    <w:rsid w:val="00494584"/>
    <w:rsid w:val="004946D8"/>
    <w:rsid w:val="0049492B"/>
    <w:rsid w:val="00494B98"/>
    <w:rsid w:val="00494F71"/>
    <w:rsid w:val="00494FD4"/>
    <w:rsid w:val="00495183"/>
    <w:rsid w:val="0049557C"/>
    <w:rsid w:val="004955A0"/>
    <w:rsid w:val="004955E6"/>
    <w:rsid w:val="004956C1"/>
    <w:rsid w:val="00495F20"/>
    <w:rsid w:val="00496255"/>
    <w:rsid w:val="004963B8"/>
    <w:rsid w:val="00496426"/>
    <w:rsid w:val="00496478"/>
    <w:rsid w:val="00496B56"/>
    <w:rsid w:val="00496B59"/>
    <w:rsid w:val="00496BBB"/>
    <w:rsid w:val="00496CD3"/>
    <w:rsid w:val="00496F37"/>
    <w:rsid w:val="004974F4"/>
    <w:rsid w:val="00497603"/>
    <w:rsid w:val="00497BD4"/>
    <w:rsid w:val="00497D5D"/>
    <w:rsid w:val="00497F9F"/>
    <w:rsid w:val="004A01E9"/>
    <w:rsid w:val="004A027B"/>
    <w:rsid w:val="004A02AA"/>
    <w:rsid w:val="004A052F"/>
    <w:rsid w:val="004A0A1C"/>
    <w:rsid w:val="004A0BD2"/>
    <w:rsid w:val="004A0FAC"/>
    <w:rsid w:val="004A12BC"/>
    <w:rsid w:val="004A1730"/>
    <w:rsid w:val="004A18D0"/>
    <w:rsid w:val="004A1A1B"/>
    <w:rsid w:val="004A1D0D"/>
    <w:rsid w:val="004A20CD"/>
    <w:rsid w:val="004A2105"/>
    <w:rsid w:val="004A21C4"/>
    <w:rsid w:val="004A251E"/>
    <w:rsid w:val="004A253B"/>
    <w:rsid w:val="004A2682"/>
    <w:rsid w:val="004A2967"/>
    <w:rsid w:val="004A29C3"/>
    <w:rsid w:val="004A2A51"/>
    <w:rsid w:val="004A2BAD"/>
    <w:rsid w:val="004A2C4C"/>
    <w:rsid w:val="004A2F14"/>
    <w:rsid w:val="004A36AC"/>
    <w:rsid w:val="004A3709"/>
    <w:rsid w:val="004A3C76"/>
    <w:rsid w:val="004A3E36"/>
    <w:rsid w:val="004A3E71"/>
    <w:rsid w:val="004A40A5"/>
    <w:rsid w:val="004A43BE"/>
    <w:rsid w:val="004A43F3"/>
    <w:rsid w:val="004A44A6"/>
    <w:rsid w:val="004A4512"/>
    <w:rsid w:val="004A4868"/>
    <w:rsid w:val="004A4A0F"/>
    <w:rsid w:val="004A4B39"/>
    <w:rsid w:val="004A4DFD"/>
    <w:rsid w:val="004A4E9D"/>
    <w:rsid w:val="004A4F8A"/>
    <w:rsid w:val="004A5204"/>
    <w:rsid w:val="004A5491"/>
    <w:rsid w:val="004A556B"/>
    <w:rsid w:val="004A5777"/>
    <w:rsid w:val="004A5B7F"/>
    <w:rsid w:val="004A6097"/>
    <w:rsid w:val="004A61BE"/>
    <w:rsid w:val="004A6351"/>
    <w:rsid w:val="004A63B4"/>
    <w:rsid w:val="004A6B89"/>
    <w:rsid w:val="004A6D54"/>
    <w:rsid w:val="004A6E95"/>
    <w:rsid w:val="004A75E9"/>
    <w:rsid w:val="004A75F4"/>
    <w:rsid w:val="004A768B"/>
    <w:rsid w:val="004A790E"/>
    <w:rsid w:val="004A79F0"/>
    <w:rsid w:val="004A7CB8"/>
    <w:rsid w:val="004A7CF2"/>
    <w:rsid w:val="004A7E9B"/>
    <w:rsid w:val="004B020A"/>
    <w:rsid w:val="004B0455"/>
    <w:rsid w:val="004B046F"/>
    <w:rsid w:val="004B074F"/>
    <w:rsid w:val="004B0779"/>
    <w:rsid w:val="004B0928"/>
    <w:rsid w:val="004B0C65"/>
    <w:rsid w:val="004B0DAE"/>
    <w:rsid w:val="004B0F53"/>
    <w:rsid w:val="004B119B"/>
    <w:rsid w:val="004B12E1"/>
    <w:rsid w:val="004B1466"/>
    <w:rsid w:val="004B156D"/>
    <w:rsid w:val="004B179B"/>
    <w:rsid w:val="004B1DFA"/>
    <w:rsid w:val="004B23A6"/>
    <w:rsid w:val="004B254E"/>
    <w:rsid w:val="004B2987"/>
    <w:rsid w:val="004B29F9"/>
    <w:rsid w:val="004B2EE8"/>
    <w:rsid w:val="004B2F46"/>
    <w:rsid w:val="004B33CF"/>
    <w:rsid w:val="004B344D"/>
    <w:rsid w:val="004B3450"/>
    <w:rsid w:val="004B38A1"/>
    <w:rsid w:val="004B395A"/>
    <w:rsid w:val="004B3993"/>
    <w:rsid w:val="004B3B13"/>
    <w:rsid w:val="004B3B7E"/>
    <w:rsid w:val="004B418C"/>
    <w:rsid w:val="004B43A4"/>
    <w:rsid w:val="004B4440"/>
    <w:rsid w:val="004B48DE"/>
    <w:rsid w:val="004B4971"/>
    <w:rsid w:val="004B49A6"/>
    <w:rsid w:val="004B4C1A"/>
    <w:rsid w:val="004B4D10"/>
    <w:rsid w:val="004B56BE"/>
    <w:rsid w:val="004B5954"/>
    <w:rsid w:val="004B5DDC"/>
    <w:rsid w:val="004B5ED1"/>
    <w:rsid w:val="004B610F"/>
    <w:rsid w:val="004B6382"/>
    <w:rsid w:val="004B6D97"/>
    <w:rsid w:val="004B6F11"/>
    <w:rsid w:val="004B7242"/>
    <w:rsid w:val="004B78AC"/>
    <w:rsid w:val="004B7A18"/>
    <w:rsid w:val="004B7D5D"/>
    <w:rsid w:val="004B7FD5"/>
    <w:rsid w:val="004C0614"/>
    <w:rsid w:val="004C081C"/>
    <w:rsid w:val="004C0923"/>
    <w:rsid w:val="004C0B7F"/>
    <w:rsid w:val="004C0CBB"/>
    <w:rsid w:val="004C0DBC"/>
    <w:rsid w:val="004C13B1"/>
    <w:rsid w:val="004C15D2"/>
    <w:rsid w:val="004C19F0"/>
    <w:rsid w:val="004C1AB5"/>
    <w:rsid w:val="004C1C9E"/>
    <w:rsid w:val="004C1E3F"/>
    <w:rsid w:val="004C1EA8"/>
    <w:rsid w:val="004C1F50"/>
    <w:rsid w:val="004C2153"/>
    <w:rsid w:val="004C225C"/>
    <w:rsid w:val="004C22CD"/>
    <w:rsid w:val="004C2676"/>
    <w:rsid w:val="004C26FC"/>
    <w:rsid w:val="004C2904"/>
    <w:rsid w:val="004C2D73"/>
    <w:rsid w:val="004C2E09"/>
    <w:rsid w:val="004C2ED9"/>
    <w:rsid w:val="004C3600"/>
    <w:rsid w:val="004C36F5"/>
    <w:rsid w:val="004C380C"/>
    <w:rsid w:val="004C382C"/>
    <w:rsid w:val="004C45C9"/>
    <w:rsid w:val="004C466A"/>
    <w:rsid w:val="004C471E"/>
    <w:rsid w:val="004C48D5"/>
    <w:rsid w:val="004C4951"/>
    <w:rsid w:val="004C4CAD"/>
    <w:rsid w:val="004C4E86"/>
    <w:rsid w:val="004C5705"/>
    <w:rsid w:val="004C5B02"/>
    <w:rsid w:val="004C5E9C"/>
    <w:rsid w:val="004C6288"/>
    <w:rsid w:val="004C6596"/>
    <w:rsid w:val="004C66D5"/>
    <w:rsid w:val="004C6985"/>
    <w:rsid w:val="004C6B1B"/>
    <w:rsid w:val="004C6EB1"/>
    <w:rsid w:val="004C724D"/>
    <w:rsid w:val="004C72E6"/>
    <w:rsid w:val="004C7872"/>
    <w:rsid w:val="004C7D10"/>
    <w:rsid w:val="004C7EEF"/>
    <w:rsid w:val="004D09F0"/>
    <w:rsid w:val="004D0A22"/>
    <w:rsid w:val="004D0AC3"/>
    <w:rsid w:val="004D0B9F"/>
    <w:rsid w:val="004D0C50"/>
    <w:rsid w:val="004D0EC0"/>
    <w:rsid w:val="004D121F"/>
    <w:rsid w:val="004D136B"/>
    <w:rsid w:val="004D1416"/>
    <w:rsid w:val="004D1FB6"/>
    <w:rsid w:val="004D22EE"/>
    <w:rsid w:val="004D2602"/>
    <w:rsid w:val="004D2685"/>
    <w:rsid w:val="004D2A47"/>
    <w:rsid w:val="004D2C42"/>
    <w:rsid w:val="004D2F61"/>
    <w:rsid w:val="004D34A0"/>
    <w:rsid w:val="004D354D"/>
    <w:rsid w:val="004D3AB8"/>
    <w:rsid w:val="004D3EBF"/>
    <w:rsid w:val="004D3F32"/>
    <w:rsid w:val="004D3F9C"/>
    <w:rsid w:val="004D4088"/>
    <w:rsid w:val="004D4525"/>
    <w:rsid w:val="004D482B"/>
    <w:rsid w:val="004D4CA5"/>
    <w:rsid w:val="004D4E29"/>
    <w:rsid w:val="004D5156"/>
    <w:rsid w:val="004D520C"/>
    <w:rsid w:val="004D536A"/>
    <w:rsid w:val="004D567F"/>
    <w:rsid w:val="004D57A6"/>
    <w:rsid w:val="004D57AE"/>
    <w:rsid w:val="004D584F"/>
    <w:rsid w:val="004D5A08"/>
    <w:rsid w:val="004D5AC7"/>
    <w:rsid w:val="004D5BDE"/>
    <w:rsid w:val="004D5E0D"/>
    <w:rsid w:val="004D5EB2"/>
    <w:rsid w:val="004D6088"/>
    <w:rsid w:val="004D6163"/>
    <w:rsid w:val="004D628D"/>
    <w:rsid w:val="004D6453"/>
    <w:rsid w:val="004D64B8"/>
    <w:rsid w:val="004D6570"/>
    <w:rsid w:val="004D67AF"/>
    <w:rsid w:val="004D6832"/>
    <w:rsid w:val="004D68B7"/>
    <w:rsid w:val="004D68DE"/>
    <w:rsid w:val="004D69BB"/>
    <w:rsid w:val="004D6B5E"/>
    <w:rsid w:val="004D6FB9"/>
    <w:rsid w:val="004D71DC"/>
    <w:rsid w:val="004D7280"/>
    <w:rsid w:val="004D781D"/>
    <w:rsid w:val="004D78E0"/>
    <w:rsid w:val="004E002E"/>
    <w:rsid w:val="004E004F"/>
    <w:rsid w:val="004E02B3"/>
    <w:rsid w:val="004E0725"/>
    <w:rsid w:val="004E118E"/>
    <w:rsid w:val="004E145B"/>
    <w:rsid w:val="004E145C"/>
    <w:rsid w:val="004E14A4"/>
    <w:rsid w:val="004E1931"/>
    <w:rsid w:val="004E1AC0"/>
    <w:rsid w:val="004E1F3F"/>
    <w:rsid w:val="004E21F8"/>
    <w:rsid w:val="004E282E"/>
    <w:rsid w:val="004E2CF3"/>
    <w:rsid w:val="004E2D78"/>
    <w:rsid w:val="004E2DF7"/>
    <w:rsid w:val="004E3092"/>
    <w:rsid w:val="004E3225"/>
    <w:rsid w:val="004E3BB2"/>
    <w:rsid w:val="004E3CAA"/>
    <w:rsid w:val="004E3DAA"/>
    <w:rsid w:val="004E4139"/>
    <w:rsid w:val="004E41A9"/>
    <w:rsid w:val="004E4471"/>
    <w:rsid w:val="004E447D"/>
    <w:rsid w:val="004E4548"/>
    <w:rsid w:val="004E45B4"/>
    <w:rsid w:val="004E49EA"/>
    <w:rsid w:val="004E4DDE"/>
    <w:rsid w:val="004E50F1"/>
    <w:rsid w:val="004E5393"/>
    <w:rsid w:val="004E5C08"/>
    <w:rsid w:val="004E5D11"/>
    <w:rsid w:val="004E6019"/>
    <w:rsid w:val="004E60E9"/>
    <w:rsid w:val="004E62E5"/>
    <w:rsid w:val="004E6528"/>
    <w:rsid w:val="004E67C3"/>
    <w:rsid w:val="004E68C4"/>
    <w:rsid w:val="004E6D1A"/>
    <w:rsid w:val="004E6DA5"/>
    <w:rsid w:val="004E705F"/>
    <w:rsid w:val="004E72CB"/>
    <w:rsid w:val="004E72CC"/>
    <w:rsid w:val="004E734A"/>
    <w:rsid w:val="004E744C"/>
    <w:rsid w:val="004E7548"/>
    <w:rsid w:val="004E781E"/>
    <w:rsid w:val="004E7B08"/>
    <w:rsid w:val="004E7CF8"/>
    <w:rsid w:val="004F0267"/>
    <w:rsid w:val="004F06FA"/>
    <w:rsid w:val="004F089A"/>
    <w:rsid w:val="004F0CAE"/>
    <w:rsid w:val="004F0CC7"/>
    <w:rsid w:val="004F0D53"/>
    <w:rsid w:val="004F1823"/>
    <w:rsid w:val="004F18C0"/>
    <w:rsid w:val="004F1E9C"/>
    <w:rsid w:val="004F208D"/>
    <w:rsid w:val="004F2671"/>
    <w:rsid w:val="004F2EE6"/>
    <w:rsid w:val="004F3607"/>
    <w:rsid w:val="004F3775"/>
    <w:rsid w:val="004F38A8"/>
    <w:rsid w:val="004F38F0"/>
    <w:rsid w:val="004F39C0"/>
    <w:rsid w:val="004F39D3"/>
    <w:rsid w:val="004F41C3"/>
    <w:rsid w:val="004F4366"/>
    <w:rsid w:val="004F4E0D"/>
    <w:rsid w:val="004F50BB"/>
    <w:rsid w:val="004F5307"/>
    <w:rsid w:val="004F56EF"/>
    <w:rsid w:val="004F571C"/>
    <w:rsid w:val="004F5B2E"/>
    <w:rsid w:val="004F5B5C"/>
    <w:rsid w:val="004F5DD0"/>
    <w:rsid w:val="004F5EEF"/>
    <w:rsid w:val="004F61DB"/>
    <w:rsid w:val="004F63B7"/>
    <w:rsid w:val="004F67C8"/>
    <w:rsid w:val="004F6D01"/>
    <w:rsid w:val="004F6D63"/>
    <w:rsid w:val="004F7254"/>
    <w:rsid w:val="004F733E"/>
    <w:rsid w:val="004F779D"/>
    <w:rsid w:val="004F7D3A"/>
    <w:rsid w:val="004F7F48"/>
    <w:rsid w:val="005001C8"/>
    <w:rsid w:val="00500331"/>
    <w:rsid w:val="005004EB"/>
    <w:rsid w:val="00500598"/>
    <w:rsid w:val="00500987"/>
    <w:rsid w:val="00500B1C"/>
    <w:rsid w:val="00501393"/>
    <w:rsid w:val="005014B9"/>
    <w:rsid w:val="00501A51"/>
    <w:rsid w:val="00501BDE"/>
    <w:rsid w:val="00501F63"/>
    <w:rsid w:val="00502006"/>
    <w:rsid w:val="0050205C"/>
    <w:rsid w:val="00502684"/>
    <w:rsid w:val="00502741"/>
    <w:rsid w:val="005027FD"/>
    <w:rsid w:val="00502A2A"/>
    <w:rsid w:val="00502A38"/>
    <w:rsid w:val="00502DDB"/>
    <w:rsid w:val="00502FF7"/>
    <w:rsid w:val="0050382D"/>
    <w:rsid w:val="005038B4"/>
    <w:rsid w:val="00503986"/>
    <w:rsid w:val="005039BD"/>
    <w:rsid w:val="00503B15"/>
    <w:rsid w:val="00503D16"/>
    <w:rsid w:val="00503EAB"/>
    <w:rsid w:val="00503EC9"/>
    <w:rsid w:val="005040B7"/>
    <w:rsid w:val="005042C5"/>
    <w:rsid w:val="00504457"/>
    <w:rsid w:val="005044E5"/>
    <w:rsid w:val="00504597"/>
    <w:rsid w:val="0050484E"/>
    <w:rsid w:val="005048F7"/>
    <w:rsid w:val="00504944"/>
    <w:rsid w:val="005049DD"/>
    <w:rsid w:val="00504A9B"/>
    <w:rsid w:val="00504CA8"/>
    <w:rsid w:val="00504E32"/>
    <w:rsid w:val="00505004"/>
    <w:rsid w:val="005051FD"/>
    <w:rsid w:val="00505694"/>
    <w:rsid w:val="005057EB"/>
    <w:rsid w:val="00505916"/>
    <w:rsid w:val="00505F08"/>
    <w:rsid w:val="005063A8"/>
    <w:rsid w:val="00506588"/>
    <w:rsid w:val="0050672A"/>
    <w:rsid w:val="0050676F"/>
    <w:rsid w:val="00506B36"/>
    <w:rsid w:val="00506EB4"/>
    <w:rsid w:val="00506EF4"/>
    <w:rsid w:val="00507152"/>
    <w:rsid w:val="0050728B"/>
    <w:rsid w:val="00507402"/>
    <w:rsid w:val="0050757D"/>
    <w:rsid w:val="005076E4"/>
    <w:rsid w:val="00507773"/>
    <w:rsid w:val="005078A4"/>
    <w:rsid w:val="00507F8F"/>
    <w:rsid w:val="0051010D"/>
    <w:rsid w:val="0051022D"/>
    <w:rsid w:val="00510249"/>
    <w:rsid w:val="00510445"/>
    <w:rsid w:val="00510A11"/>
    <w:rsid w:val="00510A13"/>
    <w:rsid w:val="00510A98"/>
    <w:rsid w:val="00510F52"/>
    <w:rsid w:val="00511017"/>
    <w:rsid w:val="005110E5"/>
    <w:rsid w:val="00511214"/>
    <w:rsid w:val="00511282"/>
    <w:rsid w:val="00511992"/>
    <w:rsid w:val="0051250F"/>
    <w:rsid w:val="00512996"/>
    <w:rsid w:val="00512AA9"/>
    <w:rsid w:val="00512CC4"/>
    <w:rsid w:val="00512DE7"/>
    <w:rsid w:val="00512F17"/>
    <w:rsid w:val="00512F2C"/>
    <w:rsid w:val="005130A6"/>
    <w:rsid w:val="00513285"/>
    <w:rsid w:val="0051359A"/>
    <w:rsid w:val="005136E1"/>
    <w:rsid w:val="005136FD"/>
    <w:rsid w:val="00513A55"/>
    <w:rsid w:val="00513CD2"/>
    <w:rsid w:val="00513D5C"/>
    <w:rsid w:val="00514088"/>
    <w:rsid w:val="005146A9"/>
    <w:rsid w:val="005149E5"/>
    <w:rsid w:val="005149F5"/>
    <w:rsid w:val="00514D8A"/>
    <w:rsid w:val="00514F17"/>
    <w:rsid w:val="00514FEF"/>
    <w:rsid w:val="00515111"/>
    <w:rsid w:val="005156B6"/>
    <w:rsid w:val="00515974"/>
    <w:rsid w:val="00515C8C"/>
    <w:rsid w:val="00515CC1"/>
    <w:rsid w:val="00515DC4"/>
    <w:rsid w:val="00515E46"/>
    <w:rsid w:val="00516049"/>
    <w:rsid w:val="005160F0"/>
    <w:rsid w:val="00516298"/>
    <w:rsid w:val="0051650E"/>
    <w:rsid w:val="005168CC"/>
    <w:rsid w:val="005168DD"/>
    <w:rsid w:val="00516CCF"/>
    <w:rsid w:val="00516F16"/>
    <w:rsid w:val="00516FC2"/>
    <w:rsid w:val="00517018"/>
    <w:rsid w:val="0051735A"/>
    <w:rsid w:val="00517383"/>
    <w:rsid w:val="005173EC"/>
    <w:rsid w:val="00517490"/>
    <w:rsid w:val="005176CD"/>
    <w:rsid w:val="00517749"/>
    <w:rsid w:val="00517BB8"/>
    <w:rsid w:val="00517CB2"/>
    <w:rsid w:val="00517CB8"/>
    <w:rsid w:val="00517D09"/>
    <w:rsid w:val="00517D3C"/>
    <w:rsid w:val="005201BC"/>
    <w:rsid w:val="00520594"/>
    <w:rsid w:val="00520710"/>
    <w:rsid w:val="00520785"/>
    <w:rsid w:val="0052080A"/>
    <w:rsid w:val="00520846"/>
    <w:rsid w:val="005208DC"/>
    <w:rsid w:val="005209C6"/>
    <w:rsid w:val="00520ADD"/>
    <w:rsid w:val="00520B39"/>
    <w:rsid w:val="005210CB"/>
    <w:rsid w:val="0052142D"/>
    <w:rsid w:val="005214E6"/>
    <w:rsid w:val="00521A61"/>
    <w:rsid w:val="00521B14"/>
    <w:rsid w:val="00521C85"/>
    <w:rsid w:val="00522491"/>
    <w:rsid w:val="005226E5"/>
    <w:rsid w:val="00522B51"/>
    <w:rsid w:val="00522CAF"/>
    <w:rsid w:val="00523459"/>
    <w:rsid w:val="005234AB"/>
    <w:rsid w:val="005234CE"/>
    <w:rsid w:val="005234DF"/>
    <w:rsid w:val="00523536"/>
    <w:rsid w:val="00523573"/>
    <w:rsid w:val="00523BE9"/>
    <w:rsid w:val="0052418D"/>
    <w:rsid w:val="005244F5"/>
    <w:rsid w:val="005248C8"/>
    <w:rsid w:val="00524996"/>
    <w:rsid w:val="00524ACF"/>
    <w:rsid w:val="00524C4D"/>
    <w:rsid w:val="00525122"/>
    <w:rsid w:val="00525139"/>
    <w:rsid w:val="005255B1"/>
    <w:rsid w:val="005257A9"/>
    <w:rsid w:val="00525A00"/>
    <w:rsid w:val="00525A8C"/>
    <w:rsid w:val="00525B3F"/>
    <w:rsid w:val="00525C0F"/>
    <w:rsid w:val="00526041"/>
    <w:rsid w:val="005262C3"/>
    <w:rsid w:val="00526832"/>
    <w:rsid w:val="005269F1"/>
    <w:rsid w:val="00526B07"/>
    <w:rsid w:val="00526BAA"/>
    <w:rsid w:val="00526DC8"/>
    <w:rsid w:val="00526DCF"/>
    <w:rsid w:val="00526FA3"/>
    <w:rsid w:val="0052702B"/>
    <w:rsid w:val="00527034"/>
    <w:rsid w:val="00527401"/>
    <w:rsid w:val="00527805"/>
    <w:rsid w:val="00527A9A"/>
    <w:rsid w:val="00527C65"/>
    <w:rsid w:val="00527F44"/>
    <w:rsid w:val="00530102"/>
    <w:rsid w:val="00530450"/>
    <w:rsid w:val="0053053F"/>
    <w:rsid w:val="0053079D"/>
    <w:rsid w:val="005307BB"/>
    <w:rsid w:val="00530876"/>
    <w:rsid w:val="005308C5"/>
    <w:rsid w:val="00530920"/>
    <w:rsid w:val="005309D5"/>
    <w:rsid w:val="00530ADC"/>
    <w:rsid w:val="00530B6B"/>
    <w:rsid w:val="00530D8F"/>
    <w:rsid w:val="00530ED3"/>
    <w:rsid w:val="00530EE2"/>
    <w:rsid w:val="0053127C"/>
    <w:rsid w:val="00531348"/>
    <w:rsid w:val="00531BEE"/>
    <w:rsid w:val="00531E5E"/>
    <w:rsid w:val="00532027"/>
    <w:rsid w:val="00532074"/>
    <w:rsid w:val="005320D3"/>
    <w:rsid w:val="005320E8"/>
    <w:rsid w:val="00532506"/>
    <w:rsid w:val="005325F0"/>
    <w:rsid w:val="00532D8C"/>
    <w:rsid w:val="00533160"/>
    <w:rsid w:val="005331F7"/>
    <w:rsid w:val="005332A5"/>
    <w:rsid w:val="005333D6"/>
    <w:rsid w:val="005336E4"/>
    <w:rsid w:val="005338CE"/>
    <w:rsid w:val="00533BA1"/>
    <w:rsid w:val="00533CFE"/>
    <w:rsid w:val="00533E5D"/>
    <w:rsid w:val="0053414F"/>
    <w:rsid w:val="0053425D"/>
    <w:rsid w:val="00534577"/>
    <w:rsid w:val="0053464F"/>
    <w:rsid w:val="00534A5D"/>
    <w:rsid w:val="00534B2F"/>
    <w:rsid w:val="00534C4A"/>
    <w:rsid w:val="00534E47"/>
    <w:rsid w:val="005350C6"/>
    <w:rsid w:val="0053537B"/>
    <w:rsid w:val="005353CE"/>
    <w:rsid w:val="0053562D"/>
    <w:rsid w:val="0053563B"/>
    <w:rsid w:val="005357A7"/>
    <w:rsid w:val="005358EF"/>
    <w:rsid w:val="00535AF2"/>
    <w:rsid w:val="00535E22"/>
    <w:rsid w:val="00536379"/>
    <w:rsid w:val="0053642F"/>
    <w:rsid w:val="005364D9"/>
    <w:rsid w:val="005366A2"/>
    <w:rsid w:val="0053694B"/>
    <w:rsid w:val="00536982"/>
    <w:rsid w:val="005369FC"/>
    <w:rsid w:val="00536C50"/>
    <w:rsid w:val="00536E34"/>
    <w:rsid w:val="00536E6E"/>
    <w:rsid w:val="00536EB8"/>
    <w:rsid w:val="00537011"/>
    <w:rsid w:val="00537028"/>
    <w:rsid w:val="005371E7"/>
    <w:rsid w:val="00537444"/>
    <w:rsid w:val="005375FC"/>
    <w:rsid w:val="0053775B"/>
    <w:rsid w:val="00537898"/>
    <w:rsid w:val="0053791D"/>
    <w:rsid w:val="00537CBE"/>
    <w:rsid w:val="00537E53"/>
    <w:rsid w:val="005404A8"/>
    <w:rsid w:val="005404F1"/>
    <w:rsid w:val="00540A30"/>
    <w:rsid w:val="00540BA7"/>
    <w:rsid w:val="0054106C"/>
    <w:rsid w:val="00541729"/>
    <w:rsid w:val="00541A71"/>
    <w:rsid w:val="00541D72"/>
    <w:rsid w:val="00541E6E"/>
    <w:rsid w:val="00541F42"/>
    <w:rsid w:val="00542564"/>
    <w:rsid w:val="00542886"/>
    <w:rsid w:val="005428E7"/>
    <w:rsid w:val="0054291E"/>
    <w:rsid w:val="00542990"/>
    <w:rsid w:val="00542FDF"/>
    <w:rsid w:val="0054341F"/>
    <w:rsid w:val="00543D11"/>
    <w:rsid w:val="00543F37"/>
    <w:rsid w:val="005442A5"/>
    <w:rsid w:val="0054443F"/>
    <w:rsid w:val="00544701"/>
    <w:rsid w:val="00544798"/>
    <w:rsid w:val="00544A3F"/>
    <w:rsid w:val="00544C04"/>
    <w:rsid w:val="00544CC7"/>
    <w:rsid w:val="0054528F"/>
    <w:rsid w:val="0054559B"/>
    <w:rsid w:val="00545ABF"/>
    <w:rsid w:val="00545C82"/>
    <w:rsid w:val="00545D75"/>
    <w:rsid w:val="00545D9B"/>
    <w:rsid w:val="00545FBF"/>
    <w:rsid w:val="00546031"/>
    <w:rsid w:val="00546054"/>
    <w:rsid w:val="00546270"/>
    <w:rsid w:val="005464B6"/>
    <w:rsid w:val="005466B2"/>
    <w:rsid w:val="00546B92"/>
    <w:rsid w:val="00546BE5"/>
    <w:rsid w:val="00546C55"/>
    <w:rsid w:val="00546C8D"/>
    <w:rsid w:val="00546E64"/>
    <w:rsid w:val="00546FED"/>
    <w:rsid w:val="00547427"/>
    <w:rsid w:val="0054768A"/>
    <w:rsid w:val="00547BFB"/>
    <w:rsid w:val="00547E05"/>
    <w:rsid w:val="00547FA5"/>
    <w:rsid w:val="00550364"/>
    <w:rsid w:val="00550612"/>
    <w:rsid w:val="00550A9E"/>
    <w:rsid w:val="00550C3A"/>
    <w:rsid w:val="00550D76"/>
    <w:rsid w:val="00550E23"/>
    <w:rsid w:val="005511D6"/>
    <w:rsid w:val="005517AA"/>
    <w:rsid w:val="00551A6C"/>
    <w:rsid w:val="00551E53"/>
    <w:rsid w:val="00551FA9"/>
    <w:rsid w:val="00552177"/>
    <w:rsid w:val="005521F7"/>
    <w:rsid w:val="00552310"/>
    <w:rsid w:val="00552820"/>
    <w:rsid w:val="00552854"/>
    <w:rsid w:val="0055285B"/>
    <w:rsid w:val="00552935"/>
    <w:rsid w:val="005529D9"/>
    <w:rsid w:val="00552A56"/>
    <w:rsid w:val="00552AF6"/>
    <w:rsid w:val="00552C69"/>
    <w:rsid w:val="00552F9E"/>
    <w:rsid w:val="0055338F"/>
    <w:rsid w:val="00553A45"/>
    <w:rsid w:val="00553E7B"/>
    <w:rsid w:val="00553FC3"/>
    <w:rsid w:val="005541B4"/>
    <w:rsid w:val="0055458C"/>
    <w:rsid w:val="00555022"/>
    <w:rsid w:val="0055505F"/>
    <w:rsid w:val="005554B4"/>
    <w:rsid w:val="005556AA"/>
    <w:rsid w:val="00555B1F"/>
    <w:rsid w:val="00555B5B"/>
    <w:rsid w:val="00555BA9"/>
    <w:rsid w:val="005563E0"/>
    <w:rsid w:val="0055643B"/>
    <w:rsid w:val="005564C9"/>
    <w:rsid w:val="005564ED"/>
    <w:rsid w:val="00556519"/>
    <w:rsid w:val="00556A45"/>
    <w:rsid w:val="00556B22"/>
    <w:rsid w:val="00556BE5"/>
    <w:rsid w:val="00556F86"/>
    <w:rsid w:val="00557801"/>
    <w:rsid w:val="00557AF2"/>
    <w:rsid w:val="00557D61"/>
    <w:rsid w:val="00557E8B"/>
    <w:rsid w:val="00560180"/>
    <w:rsid w:val="005603FD"/>
    <w:rsid w:val="0056057C"/>
    <w:rsid w:val="00560BC9"/>
    <w:rsid w:val="00561614"/>
    <w:rsid w:val="0056191C"/>
    <w:rsid w:val="00561C3B"/>
    <w:rsid w:val="00561FE6"/>
    <w:rsid w:val="0056237F"/>
    <w:rsid w:val="005628D3"/>
    <w:rsid w:val="00562BAA"/>
    <w:rsid w:val="00562CB0"/>
    <w:rsid w:val="00562D69"/>
    <w:rsid w:val="00562E2F"/>
    <w:rsid w:val="00563284"/>
    <w:rsid w:val="005632AB"/>
    <w:rsid w:val="00563468"/>
    <w:rsid w:val="00563783"/>
    <w:rsid w:val="00563C3F"/>
    <w:rsid w:val="00563CCC"/>
    <w:rsid w:val="00563F57"/>
    <w:rsid w:val="00563FF9"/>
    <w:rsid w:val="00564311"/>
    <w:rsid w:val="0056435C"/>
    <w:rsid w:val="00564549"/>
    <w:rsid w:val="00564567"/>
    <w:rsid w:val="00564595"/>
    <w:rsid w:val="0056493E"/>
    <w:rsid w:val="00564B54"/>
    <w:rsid w:val="00564D5A"/>
    <w:rsid w:val="00564DA4"/>
    <w:rsid w:val="00564EDA"/>
    <w:rsid w:val="00564F96"/>
    <w:rsid w:val="00565048"/>
    <w:rsid w:val="00565224"/>
    <w:rsid w:val="0056522B"/>
    <w:rsid w:val="0056529F"/>
    <w:rsid w:val="005652A3"/>
    <w:rsid w:val="005653B8"/>
    <w:rsid w:val="0056581D"/>
    <w:rsid w:val="0056584F"/>
    <w:rsid w:val="00565E22"/>
    <w:rsid w:val="00566251"/>
    <w:rsid w:val="005662D6"/>
    <w:rsid w:val="00566377"/>
    <w:rsid w:val="00566436"/>
    <w:rsid w:val="00566467"/>
    <w:rsid w:val="00566818"/>
    <w:rsid w:val="005669F2"/>
    <w:rsid w:val="00566B38"/>
    <w:rsid w:val="00566CE0"/>
    <w:rsid w:val="005670CF"/>
    <w:rsid w:val="00567377"/>
    <w:rsid w:val="00567672"/>
    <w:rsid w:val="005677F5"/>
    <w:rsid w:val="00567815"/>
    <w:rsid w:val="00567A33"/>
    <w:rsid w:val="00567AC9"/>
    <w:rsid w:val="005703A3"/>
    <w:rsid w:val="005703ED"/>
    <w:rsid w:val="00570660"/>
    <w:rsid w:val="00570845"/>
    <w:rsid w:val="00570A1E"/>
    <w:rsid w:val="00571062"/>
    <w:rsid w:val="005710B4"/>
    <w:rsid w:val="005710E9"/>
    <w:rsid w:val="005717BB"/>
    <w:rsid w:val="005719DA"/>
    <w:rsid w:val="00571AF9"/>
    <w:rsid w:val="0057210B"/>
    <w:rsid w:val="0057215F"/>
    <w:rsid w:val="00572838"/>
    <w:rsid w:val="00572912"/>
    <w:rsid w:val="00572B1C"/>
    <w:rsid w:val="00572B5D"/>
    <w:rsid w:val="00572F3A"/>
    <w:rsid w:val="0057304E"/>
    <w:rsid w:val="005731A5"/>
    <w:rsid w:val="005731FD"/>
    <w:rsid w:val="005734D4"/>
    <w:rsid w:val="005735AD"/>
    <w:rsid w:val="00573B7B"/>
    <w:rsid w:val="00573D95"/>
    <w:rsid w:val="005744C4"/>
    <w:rsid w:val="00574630"/>
    <w:rsid w:val="00574669"/>
    <w:rsid w:val="00574733"/>
    <w:rsid w:val="0057487F"/>
    <w:rsid w:val="005749DC"/>
    <w:rsid w:val="00574BA2"/>
    <w:rsid w:val="00574C8B"/>
    <w:rsid w:val="00574CCF"/>
    <w:rsid w:val="00574DA0"/>
    <w:rsid w:val="00574E78"/>
    <w:rsid w:val="00574E84"/>
    <w:rsid w:val="00574F27"/>
    <w:rsid w:val="005752B1"/>
    <w:rsid w:val="005755AF"/>
    <w:rsid w:val="00575AF0"/>
    <w:rsid w:val="00575C2E"/>
    <w:rsid w:val="00575D02"/>
    <w:rsid w:val="00575EC6"/>
    <w:rsid w:val="0057605A"/>
    <w:rsid w:val="00576232"/>
    <w:rsid w:val="00576A52"/>
    <w:rsid w:val="00576A81"/>
    <w:rsid w:val="00576BDE"/>
    <w:rsid w:val="00576DE2"/>
    <w:rsid w:val="00576F75"/>
    <w:rsid w:val="005770B6"/>
    <w:rsid w:val="00577251"/>
    <w:rsid w:val="0057731C"/>
    <w:rsid w:val="00577372"/>
    <w:rsid w:val="00577390"/>
    <w:rsid w:val="0057747D"/>
    <w:rsid w:val="00577783"/>
    <w:rsid w:val="00577B84"/>
    <w:rsid w:val="00577DBE"/>
    <w:rsid w:val="005801CC"/>
    <w:rsid w:val="00580207"/>
    <w:rsid w:val="00580263"/>
    <w:rsid w:val="005804AB"/>
    <w:rsid w:val="00580605"/>
    <w:rsid w:val="005807E6"/>
    <w:rsid w:val="00580A77"/>
    <w:rsid w:val="00580B40"/>
    <w:rsid w:val="00580D54"/>
    <w:rsid w:val="00580EA6"/>
    <w:rsid w:val="0058144D"/>
    <w:rsid w:val="0058177E"/>
    <w:rsid w:val="00581812"/>
    <w:rsid w:val="0058196D"/>
    <w:rsid w:val="00581ABC"/>
    <w:rsid w:val="00581B78"/>
    <w:rsid w:val="00581BBC"/>
    <w:rsid w:val="00581CB6"/>
    <w:rsid w:val="005822EB"/>
    <w:rsid w:val="005825D0"/>
    <w:rsid w:val="0058276E"/>
    <w:rsid w:val="00582930"/>
    <w:rsid w:val="00582947"/>
    <w:rsid w:val="00582967"/>
    <w:rsid w:val="0058296E"/>
    <w:rsid w:val="00582D34"/>
    <w:rsid w:val="00582E8D"/>
    <w:rsid w:val="00582F01"/>
    <w:rsid w:val="00582F4D"/>
    <w:rsid w:val="00583046"/>
    <w:rsid w:val="0058363B"/>
    <w:rsid w:val="00583C98"/>
    <w:rsid w:val="00584150"/>
    <w:rsid w:val="00584803"/>
    <w:rsid w:val="00584866"/>
    <w:rsid w:val="0058494E"/>
    <w:rsid w:val="00584AC5"/>
    <w:rsid w:val="00584AFC"/>
    <w:rsid w:val="00584C97"/>
    <w:rsid w:val="00584CA7"/>
    <w:rsid w:val="00584DA6"/>
    <w:rsid w:val="00584DB9"/>
    <w:rsid w:val="00584F46"/>
    <w:rsid w:val="00585568"/>
    <w:rsid w:val="00585760"/>
    <w:rsid w:val="00585871"/>
    <w:rsid w:val="005858C9"/>
    <w:rsid w:val="005859C2"/>
    <w:rsid w:val="00585A1A"/>
    <w:rsid w:val="00585AE4"/>
    <w:rsid w:val="00585C90"/>
    <w:rsid w:val="00585F54"/>
    <w:rsid w:val="00586018"/>
    <w:rsid w:val="00586078"/>
    <w:rsid w:val="00586A1A"/>
    <w:rsid w:val="00586A8D"/>
    <w:rsid w:val="00586B8E"/>
    <w:rsid w:val="00586CCE"/>
    <w:rsid w:val="00586E65"/>
    <w:rsid w:val="00586F18"/>
    <w:rsid w:val="00587227"/>
    <w:rsid w:val="005875B9"/>
    <w:rsid w:val="00590133"/>
    <w:rsid w:val="005901F2"/>
    <w:rsid w:val="00590AD6"/>
    <w:rsid w:val="005913C4"/>
    <w:rsid w:val="005913C5"/>
    <w:rsid w:val="00591EB8"/>
    <w:rsid w:val="005921A8"/>
    <w:rsid w:val="005921B6"/>
    <w:rsid w:val="0059223F"/>
    <w:rsid w:val="0059230C"/>
    <w:rsid w:val="00592367"/>
    <w:rsid w:val="005924AD"/>
    <w:rsid w:val="0059289D"/>
    <w:rsid w:val="00592B6D"/>
    <w:rsid w:val="00593113"/>
    <w:rsid w:val="00593142"/>
    <w:rsid w:val="00593506"/>
    <w:rsid w:val="00593BB7"/>
    <w:rsid w:val="00593E22"/>
    <w:rsid w:val="005941E7"/>
    <w:rsid w:val="005945A2"/>
    <w:rsid w:val="005947FD"/>
    <w:rsid w:val="0059489A"/>
    <w:rsid w:val="0059489D"/>
    <w:rsid w:val="0059491E"/>
    <w:rsid w:val="0059498E"/>
    <w:rsid w:val="00594C7A"/>
    <w:rsid w:val="00595322"/>
    <w:rsid w:val="005953AE"/>
    <w:rsid w:val="00595505"/>
    <w:rsid w:val="005955C5"/>
    <w:rsid w:val="00595811"/>
    <w:rsid w:val="00595AB3"/>
    <w:rsid w:val="00595B9E"/>
    <w:rsid w:val="00595D65"/>
    <w:rsid w:val="00595F41"/>
    <w:rsid w:val="00595F78"/>
    <w:rsid w:val="0059628F"/>
    <w:rsid w:val="00596389"/>
    <w:rsid w:val="00596516"/>
    <w:rsid w:val="00596777"/>
    <w:rsid w:val="00596C23"/>
    <w:rsid w:val="00596C9F"/>
    <w:rsid w:val="00596E53"/>
    <w:rsid w:val="00596FDA"/>
    <w:rsid w:val="005974D2"/>
    <w:rsid w:val="0059780F"/>
    <w:rsid w:val="00597D7B"/>
    <w:rsid w:val="005A0444"/>
    <w:rsid w:val="005A0512"/>
    <w:rsid w:val="005A0799"/>
    <w:rsid w:val="005A0F99"/>
    <w:rsid w:val="005A1285"/>
    <w:rsid w:val="005A1625"/>
    <w:rsid w:val="005A184B"/>
    <w:rsid w:val="005A1A12"/>
    <w:rsid w:val="005A2153"/>
    <w:rsid w:val="005A2276"/>
    <w:rsid w:val="005A25E8"/>
    <w:rsid w:val="005A2D2C"/>
    <w:rsid w:val="005A33B9"/>
    <w:rsid w:val="005A38F5"/>
    <w:rsid w:val="005A3B0C"/>
    <w:rsid w:val="005A3BB1"/>
    <w:rsid w:val="005A3FB8"/>
    <w:rsid w:val="005A41AC"/>
    <w:rsid w:val="005A4485"/>
    <w:rsid w:val="005A462A"/>
    <w:rsid w:val="005A46A8"/>
    <w:rsid w:val="005A47E9"/>
    <w:rsid w:val="005A4AA7"/>
    <w:rsid w:val="005A4BEE"/>
    <w:rsid w:val="005A5226"/>
    <w:rsid w:val="005A52F2"/>
    <w:rsid w:val="005A5391"/>
    <w:rsid w:val="005A540E"/>
    <w:rsid w:val="005A5416"/>
    <w:rsid w:val="005A54F2"/>
    <w:rsid w:val="005A5640"/>
    <w:rsid w:val="005A5884"/>
    <w:rsid w:val="005A58DE"/>
    <w:rsid w:val="005A5923"/>
    <w:rsid w:val="005A5BCB"/>
    <w:rsid w:val="005A5DBA"/>
    <w:rsid w:val="005A5E10"/>
    <w:rsid w:val="005A600D"/>
    <w:rsid w:val="005A623E"/>
    <w:rsid w:val="005A6369"/>
    <w:rsid w:val="005A64F3"/>
    <w:rsid w:val="005A66E8"/>
    <w:rsid w:val="005A6B6A"/>
    <w:rsid w:val="005A6D6D"/>
    <w:rsid w:val="005A6EAF"/>
    <w:rsid w:val="005A706C"/>
    <w:rsid w:val="005A721B"/>
    <w:rsid w:val="005A7366"/>
    <w:rsid w:val="005A74CE"/>
    <w:rsid w:val="005A765F"/>
    <w:rsid w:val="005A7AE5"/>
    <w:rsid w:val="005A7D1A"/>
    <w:rsid w:val="005A7F4B"/>
    <w:rsid w:val="005B0053"/>
    <w:rsid w:val="005B006C"/>
    <w:rsid w:val="005B0080"/>
    <w:rsid w:val="005B0504"/>
    <w:rsid w:val="005B0536"/>
    <w:rsid w:val="005B05C9"/>
    <w:rsid w:val="005B0657"/>
    <w:rsid w:val="005B0F0F"/>
    <w:rsid w:val="005B0F4D"/>
    <w:rsid w:val="005B1172"/>
    <w:rsid w:val="005B11F6"/>
    <w:rsid w:val="005B1355"/>
    <w:rsid w:val="005B1365"/>
    <w:rsid w:val="005B13A8"/>
    <w:rsid w:val="005B147D"/>
    <w:rsid w:val="005B1D0B"/>
    <w:rsid w:val="005B1DA0"/>
    <w:rsid w:val="005B2C2C"/>
    <w:rsid w:val="005B2C31"/>
    <w:rsid w:val="005B2CB0"/>
    <w:rsid w:val="005B2DCD"/>
    <w:rsid w:val="005B2E79"/>
    <w:rsid w:val="005B2F78"/>
    <w:rsid w:val="005B2F7C"/>
    <w:rsid w:val="005B3073"/>
    <w:rsid w:val="005B30E1"/>
    <w:rsid w:val="005B30E9"/>
    <w:rsid w:val="005B3495"/>
    <w:rsid w:val="005B3597"/>
    <w:rsid w:val="005B3874"/>
    <w:rsid w:val="005B3D3B"/>
    <w:rsid w:val="005B3DE3"/>
    <w:rsid w:val="005B3F4F"/>
    <w:rsid w:val="005B4351"/>
    <w:rsid w:val="005B4393"/>
    <w:rsid w:val="005B455F"/>
    <w:rsid w:val="005B491C"/>
    <w:rsid w:val="005B497A"/>
    <w:rsid w:val="005B4A13"/>
    <w:rsid w:val="005B4B7D"/>
    <w:rsid w:val="005B50AE"/>
    <w:rsid w:val="005B52B2"/>
    <w:rsid w:val="005B552C"/>
    <w:rsid w:val="005B5A2F"/>
    <w:rsid w:val="005B630C"/>
    <w:rsid w:val="005B6939"/>
    <w:rsid w:val="005B6C9B"/>
    <w:rsid w:val="005B73A3"/>
    <w:rsid w:val="005B73E2"/>
    <w:rsid w:val="005B7467"/>
    <w:rsid w:val="005B7582"/>
    <w:rsid w:val="005B7A90"/>
    <w:rsid w:val="005B7D85"/>
    <w:rsid w:val="005B7F9B"/>
    <w:rsid w:val="005C0054"/>
    <w:rsid w:val="005C00B4"/>
    <w:rsid w:val="005C02A3"/>
    <w:rsid w:val="005C0B14"/>
    <w:rsid w:val="005C0D1C"/>
    <w:rsid w:val="005C0F83"/>
    <w:rsid w:val="005C1053"/>
    <w:rsid w:val="005C1139"/>
    <w:rsid w:val="005C11B4"/>
    <w:rsid w:val="005C14C4"/>
    <w:rsid w:val="005C1558"/>
    <w:rsid w:val="005C16FD"/>
    <w:rsid w:val="005C1A30"/>
    <w:rsid w:val="005C1A64"/>
    <w:rsid w:val="005C1AB1"/>
    <w:rsid w:val="005C1B8E"/>
    <w:rsid w:val="005C1F2C"/>
    <w:rsid w:val="005C1FFB"/>
    <w:rsid w:val="005C2800"/>
    <w:rsid w:val="005C2F8D"/>
    <w:rsid w:val="005C350A"/>
    <w:rsid w:val="005C3714"/>
    <w:rsid w:val="005C3AD6"/>
    <w:rsid w:val="005C3B2D"/>
    <w:rsid w:val="005C4005"/>
    <w:rsid w:val="005C43A3"/>
    <w:rsid w:val="005C43D8"/>
    <w:rsid w:val="005C4DFD"/>
    <w:rsid w:val="005C4ED0"/>
    <w:rsid w:val="005C515C"/>
    <w:rsid w:val="005C517D"/>
    <w:rsid w:val="005C5291"/>
    <w:rsid w:val="005C5596"/>
    <w:rsid w:val="005C5C4A"/>
    <w:rsid w:val="005C5C96"/>
    <w:rsid w:val="005C6637"/>
    <w:rsid w:val="005C6E27"/>
    <w:rsid w:val="005C6FFC"/>
    <w:rsid w:val="005C72FA"/>
    <w:rsid w:val="005C7402"/>
    <w:rsid w:val="005C7721"/>
    <w:rsid w:val="005C791A"/>
    <w:rsid w:val="005C7AE2"/>
    <w:rsid w:val="005C7B70"/>
    <w:rsid w:val="005D0181"/>
    <w:rsid w:val="005D01AB"/>
    <w:rsid w:val="005D037D"/>
    <w:rsid w:val="005D0441"/>
    <w:rsid w:val="005D04ED"/>
    <w:rsid w:val="005D05C2"/>
    <w:rsid w:val="005D07E0"/>
    <w:rsid w:val="005D100D"/>
    <w:rsid w:val="005D1148"/>
    <w:rsid w:val="005D1190"/>
    <w:rsid w:val="005D11F2"/>
    <w:rsid w:val="005D1310"/>
    <w:rsid w:val="005D165E"/>
    <w:rsid w:val="005D184B"/>
    <w:rsid w:val="005D18C0"/>
    <w:rsid w:val="005D1AED"/>
    <w:rsid w:val="005D1B05"/>
    <w:rsid w:val="005D1B49"/>
    <w:rsid w:val="005D1EAC"/>
    <w:rsid w:val="005D1F0A"/>
    <w:rsid w:val="005D215C"/>
    <w:rsid w:val="005D24EC"/>
    <w:rsid w:val="005D2543"/>
    <w:rsid w:val="005D2AE6"/>
    <w:rsid w:val="005D2C6E"/>
    <w:rsid w:val="005D2E12"/>
    <w:rsid w:val="005D2E87"/>
    <w:rsid w:val="005D2FF1"/>
    <w:rsid w:val="005D32A3"/>
    <w:rsid w:val="005D35EC"/>
    <w:rsid w:val="005D36EC"/>
    <w:rsid w:val="005D3B12"/>
    <w:rsid w:val="005D3B21"/>
    <w:rsid w:val="005D3D11"/>
    <w:rsid w:val="005D3D6B"/>
    <w:rsid w:val="005D41CC"/>
    <w:rsid w:val="005D46C6"/>
    <w:rsid w:val="005D490C"/>
    <w:rsid w:val="005D4A4C"/>
    <w:rsid w:val="005D4BE1"/>
    <w:rsid w:val="005D4CF7"/>
    <w:rsid w:val="005D4F5A"/>
    <w:rsid w:val="005D4F97"/>
    <w:rsid w:val="005D53F3"/>
    <w:rsid w:val="005D551C"/>
    <w:rsid w:val="005D56D5"/>
    <w:rsid w:val="005D588B"/>
    <w:rsid w:val="005D5DD3"/>
    <w:rsid w:val="005D624F"/>
    <w:rsid w:val="005D62E0"/>
    <w:rsid w:val="005D6A55"/>
    <w:rsid w:val="005D6A97"/>
    <w:rsid w:val="005D6C2D"/>
    <w:rsid w:val="005D7270"/>
    <w:rsid w:val="005D7A0A"/>
    <w:rsid w:val="005D7C25"/>
    <w:rsid w:val="005E008F"/>
    <w:rsid w:val="005E0460"/>
    <w:rsid w:val="005E06D0"/>
    <w:rsid w:val="005E07DD"/>
    <w:rsid w:val="005E08CE"/>
    <w:rsid w:val="005E091E"/>
    <w:rsid w:val="005E1111"/>
    <w:rsid w:val="005E142A"/>
    <w:rsid w:val="005E1695"/>
    <w:rsid w:val="005E1809"/>
    <w:rsid w:val="005E1836"/>
    <w:rsid w:val="005E18FB"/>
    <w:rsid w:val="005E1BDE"/>
    <w:rsid w:val="005E1BF0"/>
    <w:rsid w:val="005E1CE6"/>
    <w:rsid w:val="005E1D1F"/>
    <w:rsid w:val="005E1E1E"/>
    <w:rsid w:val="005E1ED6"/>
    <w:rsid w:val="005E1FF6"/>
    <w:rsid w:val="005E2160"/>
    <w:rsid w:val="005E29C5"/>
    <w:rsid w:val="005E2A83"/>
    <w:rsid w:val="005E2CF2"/>
    <w:rsid w:val="005E2D5A"/>
    <w:rsid w:val="005E2F71"/>
    <w:rsid w:val="005E2FB7"/>
    <w:rsid w:val="005E32C4"/>
    <w:rsid w:val="005E363E"/>
    <w:rsid w:val="005E3644"/>
    <w:rsid w:val="005E3726"/>
    <w:rsid w:val="005E373B"/>
    <w:rsid w:val="005E379F"/>
    <w:rsid w:val="005E37D3"/>
    <w:rsid w:val="005E37D4"/>
    <w:rsid w:val="005E3816"/>
    <w:rsid w:val="005E39ED"/>
    <w:rsid w:val="005E3AD4"/>
    <w:rsid w:val="005E3B98"/>
    <w:rsid w:val="005E3D90"/>
    <w:rsid w:val="005E3EA4"/>
    <w:rsid w:val="005E3FEC"/>
    <w:rsid w:val="005E41CE"/>
    <w:rsid w:val="005E4286"/>
    <w:rsid w:val="005E4471"/>
    <w:rsid w:val="005E44CE"/>
    <w:rsid w:val="005E47DB"/>
    <w:rsid w:val="005E4BE8"/>
    <w:rsid w:val="005E4DDD"/>
    <w:rsid w:val="005E4E74"/>
    <w:rsid w:val="005E4E94"/>
    <w:rsid w:val="005E5468"/>
    <w:rsid w:val="005E55C2"/>
    <w:rsid w:val="005E5898"/>
    <w:rsid w:val="005E5A21"/>
    <w:rsid w:val="005E5BA6"/>
    <w:rsid w:val="005E5BBD"/>
    <w:rsid w:val="005E5C29"/>
    <w:rsid w:val="005E5C54"/>
    <w:rsid w:val="005E60C0"/>
    <w:rsid w:val="005E60DE"/>
    <w:rsid w:val="005E6436"/>
    <w:rsid w:val="005E664E"/>
    <w:rsid w:val="005E693B"/>
    <w:rsid w:val="005E6B06"/>
    <w:rsid w:val="005E6D0D"/>
    <w:rsid w:val="005E6F21"/>
    <w:rsid w:val="005E6FDB"/>
    <w:rsid w:val="005E72BF"/>
    <w:rsid w:val="005E739E"/>
    <w:rsid w:val="005E7806"/>
    <w:rsid w:val="005E78AE"/>
    <w:rsid w:val="005E7A76"/>
    <w:rsid w:val="005E7C3D"/>
    <w:rsid w:val="005E7CE3"/>
    <w:rsid w:val="005E7DB7"/>
    <w:rsid w:val="005E7DCC"/>
    <w:rsid w:val="005E7DDE"/>
    <w:rsid w:val="005E7F27"/>
    <w:rsid w:val="005F0181"/>
    <w:rsid w:val="005F0224"/>
    <w:rsid w:val="005F02E3"/>
    <w:rsid w:val="005F079D"/>
    <w:rsid w:val="005F0D4E"/>
    <w:rsid w:val="005F0DD1"/>
    <w:rsid w:val="005F1196"/>
    <w:rsid w:val="005F12E1"/>
    <w:rsid w:val="005F15C5"/>
    <w:rsid w:val="005F1683"/>
    <w:rsid w:val="005F16AA"/>
    <w:rsid w:val="005F1760"/>
    <w:rsid w:val="005F1818"/>
    <w:rsid w:val="005F1B52"/>
    <w:rsid w:val="005F1C7C"/>
    <w:rsid w:val="005F1FE6"/>
    <w:rsid w:val="005F2008"/>
    <w:rsid w:val="005F20BA"/>
    <w:rsid w:val="005F24D1"/>
    <w:rsid w:val="005F29B7"/>
    <w:rsid w:val="005F2D6B"/>
    <w:rsid w:val="005F2DD9"/>
    <w:rsid w:val="005F308A"/>
    <w:rsid w:val="005F30E0"/>
    <w:rsid w:val="005F338D"/>
    <w:rsid w:val="005F35E3"/>
    <w:rsid w:val="005F3C2A"/>
    <w:rsid w:val="005F3C7E"/>
    <w:rsid w:val="005F4574"/>
    <w:rsid w:val="005F4777"/>
    <w:rsid w:val="005F4798"/>
    <w:rsid w:val="005F4B26"/>
    <w:rsid w:val="005F4B34"/>
    <w:rsid w:val="005F4B59"/>
    <w:rsid w:val="005F4FB3"/>
    <w:rsid w:val="005F501D"/>
    <w:rsid w:val="005F54C7"/>
    <w:rsid w:val="005F5744"/>
    <w:rsid w:val="005F57D1"/>
    <w:rsid w:val="005F582E"/>
    <w:rsid w:val="005F5A7E"/>
    <w:rsid w:val="005F5BBC"/>
    <w:rsid w:val="005F642D"/>
    <w:rsid w:val="005F6683"/>
    <w:rsid w:val="005F671B"/>
    <w:rsid w:val="005F6C25"/>
    <w:rsid w:val="005F70FA"/>
    <w:rsid w:val="005F7BCF"/>
    <w:rsid w:val="005F7C4B"/>
    <w:rsid w:val="005F7EBF"/>
    <w:rsid w:val="006000A7"/>
    <w:rsid w:val="006000B5"/>
    <w:rsid w:val="00600115"/>
    <w:rsid w:val="006002BB"/>
    <w:rsid w:val="0060064E"/>
    <w:rsid w:val="0060075E"/>
    <w:rsid w:val="0060080D"/>
    <w:rsid w:val="006008FE"/>
    <w:rsid w:val="00600921"/>
    <w:rsid w:val="00600CBA"/>
    <w:rsid w:val="00600CE8"/>
    <w:rsid w:val="00600EF7"/>
    <w:rsid w:val="006010BC"/>
    <w:rsid w:val="0060115E"/>
    <w:rsid w:val="00601253"/>
    <w:rsid w:val="006013D2"/>
    <w:rsid w:val="006013F1"/>
    <w:rsid w:val="00601415"/>
    <w:rsid w:val="0060168F"/>
    <w:rsid w:val="00601744"/>
    <w:rsid w:val="00601C45"/>
    <w:rsid w:val="00601DA4"/>
    <w:rsid w:val="00601FA1"/>
    <w:rsid w:val="00602070"/>
    <w:rsid w:val="0060208D"/>
    <w:rsid w:val="006020F4"/>
    <w:rsid w:val="00602344"/>
    <w:rsid w:val="0060245F"/>
    <w:rsid w:val="00602546"/>
    <w:rsid w:val="00602566"/>
    <w:rsid w:val="00602596"/>
    <w:rsid w:val="00602864"/>
    <w:rsid w:val="006028AB"/>
    <w:rsid w:val="006028C3"/>
    <w:rsid w:val="00602CD7"/>
    <w:rsid w:val="00602D78"/>
    <w:rsid w:val="00603395"/>
    <w:rsid w:val="006036AF"/>
    <w:rsid w:val="00603A66"/>
    <w:rsid w:val="00603B6F"/>
    <w:rsid w:val="00603FF5"/>
    <w:rsid w:val="0060408E"/>
    <w:rsid w:val="00604176"/>
    <w:rsid w:val="006044C6"/>
    <w:rsid w:val="00604774"/>
    <w:rsid w:val="00604862"/>
    <w:rsid w:val="00604B20"/>
    <w:rsid w:val="00604DAA"/>
    <w:rsid w:val="00604E97"/>
    <w:rsid w:val="00605090"/>
    <w:rsid w:val="0060537E"/>
    <w:rsid w:val="006054C1"/>
    <w:rsid w:val="006056F1"/>
    <w:rsid w:val="00605796"/>
    <w:rsid w:val="00605812"/>
    <w:rsid w:val="00605AD9"/>
    <w:rsid w:val="00605B07"/>
    <w:rsid w:val="00605CDC"/>
    <w:rsid w:val="00605D6D"/>
    <w:rsid w:val="00605DF3"/>
    <w:rsid w:val="00605E37"/>
    <w:rsid w:val="00606984"/>
    <w:rsid w:val="00606A6D"/>
    <w:rsid w:val="00606F54"/>
    <w:rsid w:val="0060741F"/>
    <w:rsid w:val="006075D6"/>
    <w:rsid w:val="006100FD"/>
    <w:rsid w:val="0061043D"/>
    <w:rsid w:val="00610751"/>
    <w:rsid w:val="00610B0D"/>
    <w:rsid w:val="00610B5F"/>
    <w:rsid w:val="00610C77"/>
    <w:rsid w:val="00610D28"/>
    <w:rsid w:val="006111F0"/>
    <w:rsid w:val="00611205"/>
    <w:rsid w:val="006112BE"/>
    <w:rsid w:val="0061138C"/>
    <w:rsid w:val="006115FC"/>
    <w:rsid w:val="00611EC0"/>
    <w:rsid w:val="00611F27"/>
    <w:rsid w:val="0061248A"/>
    <w:rsid w:val="006125F2"/>
    <w:rsid w:val="00612903"/>
    <w:rsid w:val="0061295E"/>
    <w:rsid w:val="00612E28"/>
    <w:rsid w:val="00612ECD"/>
    <w:rsid w:val="00612F87"/>
    <w:rsid w:val="00613027"/>
    <w:rsid w:val="00613143"/>
    <w:rsid w:val="00613533"/>
    <w:rsid w:val="00613901"/>
    <w:rsid w:val="006139BC"/>
    <w:rsid w:val="00613AC7"/>
    <w:rsid w:val="00614121"/>
    <w:rsid w:val="00614699"/>
    <w:rsid w:val="00614736"/>
    <w:rsid w:val="0061487F"/>
    <w:rsid w:val="00614A82"/>
    <w:rsid w:val="00615102"/>
    <w:rsid w:val="00615188"/>
    <w:rsid w:val="006153B8"/>
    <w:rsid w:val="006153C7"/>
    <w:rsid w:val="00615525"/>
    <w:rsid w:val="00615BE1"/>
    <w:rsid w:val="00616151"/>
    <w:rsid w:val="006161C7"/>
    <w:rsid w:val="006163D8"/>
    <w:rsid w:val="00616967"/>
    <w:rsid w:val="00616D3D"/>
    <w:rsid w:val="00616D90"/>
    <w:rsid w:val="00616EBB"/>
    <w:rsid w:val="00616F3A"/>
    <w:rsid w:val="00616FF3"/>
    <w:rsid w:val="00617065"/>
    <w:rsid w:val="006170BA"/>
    <w:rsid w:val="0061710B"/>
    <w:rsid w:val="006179C2"/>
    <w:rsid w:val="00617EC8"/>
    <w:rsid w:val="00617F7B"/>
    <w:rsid w:val="00617F9E"/>
    <w:rsid w:val="00620277"/>
    <w:rsid w:val="0062049B"/>
    <w:rsid w:val="00620503"/>
    <w:rsid w:val="00620A24"/>
    <w:rsid w:val="00620C33"/>
    <w:rsid w:val="00620C76"/>
    <w:rsid w:val="00620F24"/>
    <w:rsid w:val="0062111C"/>
    <w:rsid w:val="0062112E"/>
    <w:rsid w:val="00621312"/>
    <w:rsid w:val="006214EF"/>
    <w:rsid w:val="00621844"/>
    <w:rsid w:val="0062190A"/>
    <w:rsid w:val="00621CAC"/>
    <w:rsid w:val="00622039"/>
    <w:rsid w:val="00622642"/>
    <w:rsid w:val="00622F52"/>
    <w:rsid w:val="0062331D"/>
    <w:rsid w:val="006237E2"/>
    <w:rsid w:val="00623FF1"/>
    <w:rsid w:val="0062432A"/>
    <w:rsid w:val="00624552"/>
    <w:rsid w:val="00624653"/>
    <w:rsid w:val="006249D6"/>
    <w:rsid w:val="00624ABA"/>
    <w:rsid w:val="00624AE3"/>
    <w:rsid w:val="00624CB1"/>
    <w:rsid w:val="00624D67"/>
    <w:rsid w:val="00625156"/>
    <w:rsid w:val="006252E9"/>
    <w:rsid w:val="0062530D"/>
    <w:rsid w:val="0062567B"/>
    <w:rsid w:val="00625801"/>
    <w:rsid w:val="00625AAB"/>
    <w:rsid w:val="00625E32"/>
    <w:rsid w:val="00625F27"/>
    <w:rsid w:val="00625FC4"/>
    <w:rsid w:val="00625FE7"/>
    <w:rsid w:val="00626152"/>
    <w:rsid w:val="00626A12"/>
    <w:rsid w:val="00626B75"/>
    <w:rsid w:val="00627091"/>
    <w:rsid w:val="00627341"/>
    <w:rsid w:val="0062770B"/>
    <w:rsid w:val="00627DC8"/>
    <w:rsid w:val="00630391"/>
    <w:rsid w:val="00630469"/>
    <w:rsid w:val="006304FC"/>
    <w:rsid w:val="00630719"/>
    <w:rsid w:val="006308C1"/>
    <w:rsid w:val="00630D65"/>
    <w:rsid w:val="00630E44"/>
    <w:rsid w:val="00630E7C"/>
    <w:rsid w:val="0063103E"/>
    <w:rsid w:val="00631C18"/>
    <w:rsid w:val="00632263"/>
    <w:rsid w:val="0063238A"/>
    <w:rsid w:val="006324EE"/>
    <w:rsid w:val="00632606"/>
    <w:rsid w:val="0063262B"/>
    <w:rsid w:val="00632A79"/>
    <w:rsid w:val="00632C47"/>
    <w:rsid w:val="006332FD"/>
    <w:rsid w:val="006333D4"/>
    <w:rsid w:val="00633420"/>
    <w:rsid w:val="00633423"/>
    <w:rsid w:val="00633424"/>
    <w:rsid w:val="006334E9"/>
    <w:rsid w:val="006335A7"/>
    <w:rsid w:val="006335F9"/>
    <w:rsid w:val="00633D04"/>
    <w:rsid w:val="00634077"/>
    <w:rsid w:val="00634116"/>
    <w:rsid w:val="0063435C"/>
    <w:rsid w:val="00634470"/>
    <w:rsid w:val="0063478C"/>
    <w:rsid w:val="0063478F"/>
    <w:rsid w:val="006347A2"/>
    <w:rsid w:val="006347B6"/>
    <w:rsid w:val="00634886"/>
    <w:rsid w:val="0063494C"/>
    <w:rsid w:val="00634A4F"/>
    <w:rsid w:val="00634E32"/>
    <w:rsid w:val="00634FA3"/>
    <w:rsid w:val="0063500F"/>
    <w:rsid w:val="006351E8"/>
    <w:rsid w:val="0063534F"/>
    <w:rsid w:val="00635940"/>
    <w:rsid w:val="00635AA9"/>
    <w:rsid w:val="00635B82"/>
    <w:rsid w:val="00635D9A"/>
    <w:rsid w:val="006361A4"/>
    <w:rsid w:val="00636221"/>
    <w:rsid w:val="00636A8F"/>
    <w:rsid w:val="00636BE4"/>
    <w:rsid w:val="00636C75"/>
    <w:rsid w:val="00636C93"/>
    <w:rsid w:val="00636DBA"/>
    <w:rsid w:val="00636ED7"/>
    <w:rsid w:val="00636EE9"/>
    <w:rsid w:val="00636F7B"/>
    <w:rsid w:val="00636F95"/>
    <w:rsid w:val="006371E6"/>
    <w:rsid w:val="006373AA"/>
    <w:rsid w:val="00637525"/>
    <w:rsid w:val="006377C0"/>
    <w:rsid w:val="00637CC8"/>
    <w:rsid w:val="00637EFD"/>
    <w:rsid w:val="00637FFB"/>
    <w:rsid w:val="00640207"/>
    <w:rsid w:val="00640385"/>
    <w:rsid w:val="006408F4"/>
    <w:rsid w:val="00640945"/>
    <w:rsid w:val="00640BCE"/>
    <w:rsid w:val="00640EF8"/>
    <w:rsid w:val="00640F74"/>
    <w:rsid w:val="006413B4"/>
    <w:rsid w:val="0064147C"/>
    <w:rsid w:val="006417DC"/>
    <w:rsid w:val="00641930"/>
    <w:rsid w:val="00641FD1"/>
    <w:rsid w:val="006420CA"/>
    <w:rsid w:val="00642115"/>
    <w:rsid w:val="0064254B"/>
    <w:rsid w:val="00642565"/>
    <w:rsid w:val="00642793"/>
    <w:rsid w:val="00642835"/>
    <w:rsid w:val="00642C43"/>
    <w:rsid w:val="00642D9A"/>
    <w:rsid w:val="00642F2D"/>
    <w:rsid w:val="00643258"/>
    <w:rsid w:val="00643356"/>
    <w:rsid w:val="006433CC"/>
    <w:rsid w:val="00643535"/>
    <w:rsid w:val="0064373A"/>
    <w:rsid w:val="00643773"/>
    <w:rsid w:val="00643847"/>
    <w:rsid w:val="00643DC2"/>
    <w:rsid w:val="0064485E"/>
    <w:rsid w:val="006448CC"/>
    <w:rsid w:val="00644B60"/>
    <w:rsid w:val="00644D64"/>
    <w:rsid w:val="0064562F"/>
    <w:rsid w:val="006456C0"/>
    <w:rsid w:val="006458E6"/>
    <w:rsid w:val="00645949"/>
    <w:rsid w:val="00645D58"/>
    <w:rsid w:val="00645ED4"/>
    <w:rsid w:val="006466E2"/>
    <w:rsid w:val="006467D1"/>
    <w:rsid w:val="00646A51"/>
    <w:rsid w:val="00646F6F"/>
    <w:rsid w:val="006470B7"/>
    <w:rsid w:val="0064759B"/>
    <w:rsid w:val="006475A8"/>
    <w:rsid w:val="00647973"/>
    <w:rsid w:val="00647E58"/>
    <w:rsid w:val="006501AD"/>
    <w:rsid w:val="00650517"/>
    <w:rsid w:val="0065067D"/>
    <w:rsid w:val="006506F6"/>
    <w:rsid w:val="00650725"/>
    <w:rsid w:val="00650915"/>
    <w:rsid w:val="00650961"/>
    <w:rsid w:val="0065099B"/>
    <w:rsid w:val="00650A6E"/>
    <w:rsid w:val="0065107B"/>
    <w:rsid w:val="00651111"/>
    <w:rsid w:val="0065117E"/>
    <w:rsid w:val="006514AB"/>
    <w:rsid w:val="006518AA"/>
    <w:rsid w:val="006519CA"/>
    <w:rsid w:val="00651B9C"/>
    <w:rsid w:val="00651E08"/>
    <w:rsid w:val="0065219F"/>
    <w:rsid w:val="006523A8"/>
    <w:rsid w:val="0065245F"/>
    <w:rsid w:val="006524A9"/>
    <w:rsid w:val="006527F3"/>
    <w:rsid w:val="0065280C"/>
    <w:rsid w:val="00652C56"/>
    <w:rsid w:val="0065312B"/>
    <w:rsid w:val="006531DD"/>
    <w:rsid w:val="0065323A"/>
    <w:rsid w:val="0065351B"/>
    <w:rsid w:val="0065355D"/>
    <w:rsid w:val="00653785"/>
    <w:rsid w:val="00653B76"/>
    <w:rsid w:val="00654333"/>
    <w:rsid w:val="00654573"/>
    <w:rsid w:val="00654885"/>
    <w:rsid w:val="00655054"/>
    <w:rsid w:val="00655139"/>
    <w:rsid w:val="006551B4"/>
    <w:rsid w:val="00655586"/>
    <w:rsid w:val="00655815"/>
    <w:rsid w:val="00655870"/>
    <w:rsid w:val="006559AD"/>
    <w:rsid w:val="00655A8A"/>
    <w:rsid w:val="00655BD2"/>
    <w:rsid w:val="00656048"/>
    <w:rsid w:val="006562F7"/>
    <w:rsid w:val="00656796"/>
    <w:rsid w:val="006567C0"/>
    <w:rsid w:val="00656C48"/>
    <w:rsid w:val="00656EBA"/>
    <w:rsid w:val="00656F31"/>
    <w:rsid w:val="0065703C"/>
    <w:rsid w:val="0065729E"/>
    <w:rsid w:val="00657406"/>
    <w:rsid w:val="0065759F"/>
    <w:rsid w:val="0065793E"/>
    <w:rsid w:val="00657BB2"/>
    <w:rsid w:val="00657C74"/>
    <w:rsid w:val="00660142"/>
    <w:rsid w:val="006602D7"/>
    <w:rsid w:val="00660C59"/>
    <w:rsid w:val="00661223"/>
    <w:rsid w:val="0066152E"/>
    <w:rsid w:val="006616CD"/>
    <w:rsid w:val="00661928"/>
    <w:rsid w:val="006624DE"/>
    <w:rsid w:val="0066262A"/>
    <w:rsid w:val="00662AF3"/>
    <w:rsid w:val="00662B08"/>
    <w:rsid w:val="00662CE3"/>
    <w:rsid w:val="00662D4A"/>
    <w:rsid w:val="00662E28"/>
    <w:rsid w:val="00662E9B"/>
    <w:rsid w:val="006630A2"/>
    <w:rsid w:val="0066317B"/>
    <w:rsid w:val="00663229"/>
    <w:rsid w:val="006637C7"/>
    <w:rsid w:val="0066386A"/>
    <w:rsid w:val="00663C72"/>
    <w:rsid w:val="00663CA3"/>
    <w:rsid w:val="00663D59"/>
    <w:rsid w:val="00663D65"/>
    <w:rsid w:val="006641F0"/>
    <w:rsid w:val="006642C0"/>
    <w:rsid w:val="006646CB"/>
    <w:rsid w:val="00664CF2"/>
    <w:rsid w:val="00664ED7"/>
    <w:rsid w:val="00665075"/>
    <w:rsid w:val="006650FA"/>
    <w:rsid w:val="00665176"/>
    <w:rsid w:val="00665290"/>
    <w:rsid w:val="006655BE"/>
    <w:rsid w:val="006655DE"/>
    <w:rsid w:val="0066564B"/>
    <w:rsid w:val="006657C4"/>
    <w:rsid w:val="00665853"/>
    <w:rsid w:val="006658D2"/>
    <w:rsid w:val="00665CF8"/>
    <w:rsid w:val="00665D48"/>
    <w:rsid w:val="00666241"/>
    <w:rsid w:val="006665DA"/>
    <w:rsid w:val="006673E0"/>
    <w:rsid w:val="0066752F"/>
    <w:rsid w:val="006676CF"/>
    <w:rsid w:val="006678A0"/>
    <w:rsid w:val="00667A30"/>
    <w:rsid w:val="00667A5F"/>
    <w:rsid w:val="00667AAE"/>
    <w:rsid w:val="00667B04"/>
    <w:rsid w:val="00667E0B"/>
    <w:rsid w:val="00667E3F"/>
    <w:rsid w:val="006702A8"/>
    <w:rsid w:val="00670376"/>
    <w:rsid w:val="00670465"/>
    <w:rsid w:val="00670579"/>
    <w:rsid w:val="006705CB"/>
    <w:rsid w:val="0067088B"/>
    <w:rsid w:val="006708A6"/>
    <w:rsid w:val="00670AA9"/>
    <w:rsid w:val="00670B27"/>
    <w:rsid w:val="00670B42"/>
    <w:rsid w:val="00670C77"/>
    <w:rsid w:val="0067114C"/>
    <w:rsid w:val="00671684"/>
    <w:rsid w:val="0067173F"/>
    <w:rsid w:val="00671BDC"/>
    <w:rsid w:val="00671E54"/>
    <w:rsid w:val="00671E86"/>
    <w:rsid w:val="0067213C"/>
    <w:rsid w:val="0067232E"/>
    <w:rsid w:val="00672333"/>
    <w:rsid w:val="00672429"/>
    <w:rsid w:val="00672540"/>
    <w:rsid w:val="006728C9"/>
    <w:rsid w:val="0067299F"/>
    <w:rsid w:val="006729E5"/>
    <w:rsid w:val="00672B2A"/>
    <w:rsid w:val="0067316C"/>
    <w:rsid w:val="006731B8"/>
    <w:rsid w:val="00673229"/>
    <w:rsid w:val="006734A7"/>
    <w:rsid w:val="006735A6"/>
    <w:rsid w:val="006736F8"/>
    <w:rsid w:val="0067380B"/>
    <w:rsid w:val="006738E5"/>
    <w:rsid w:val="00673AC5"/>
    <w:rsid w:val="00673BDD"/>
    <w:rsid w:val="00673CF0"/>
    <w:rsid w:val="006745E6"/>
    <w:rsid w:val="006748B5"/>
    <w:rsid w:val="00674B3C"/>
    <w:rsid w:val="00674DA3"/>
    <w:rsid w:val="00674FBD"/>
    <w:rsid w:val="00675138"/>
    <w:rsid w:val="006752E7"/>
    <w:rsid w:val="00675304"/>
    <w:rsid w:val="0067541C"/>
    <w:rsid w:val="006754DC"/>
    <w:rsid w:val="006754FF"/>
    <w:rsid w:val="00675C1D"/>
    <w:rsid w:val="00675F01"/>
    <w:rsid w:val="0067600D"/>
    <w:rsid w:val="00676359"/>
    <w:rsid w:val="006765EE"/>
    <w:rsid w:val="006766E9"/>
    <w:rsid w:val="00676D02"/>
    <w:rsid w:val="00676DA9"/>
    <w:rsid w:val="00676FE3"/>
    <w:rsid w:val="006771AD"/>
    <w:rsid w:val="006771FA"/>
    <w:rsid w:val="00677251"/>
    <w:rsid w:val="006776DF"/>
    <w:rsid w:val="006776FE"/>
    <w:rsid w:val="00677818"/>
    <w:rsid w:val="00677C51"/>
    <w:rsid w:val="00677D05"/>
    <w:rsid w:val="00677E12"/>
    <w:rsid w:val="00677E98"/>
    <w:rsid w:val="00677EBB"/>
    <w:rsid w:val="00680028"/>
    <w:rsid w:val="00680035"/>
    <w:rsid w:val="006802FC"/>
    <w:rsid w:val="00680346"/>
    <w:rsid w:val="0068069D"/>
    <w:rsid w:val="00680762"/>
    <w:rsid w:val="00680960"/>
    <w:rsid w:val="00680E17"/>
    <w:rsid w:val="0068129A"/>
    <w:rsid w:val="0068137D"/>
    <w:rsid w:val="006818A2"/>
    <w:rsid w:val="00681CAA"/>
    <w:rsid w:val="00681F21"/>
    <w:rsid w:val="00682413"/>
    <w:rsid w:val="006825D1"/>
    <w:rsid w:val="00682A9D"/>
    <w:rsid w:val="00682C10"/>
    <w:rsid w:val="00682D14"/>
    <w:rsid w:val="00682D40"/>
    <w:rsid w:val="00682DDA"/>
    <w:rsid w:val="00683458"/>
    <w:rsid w:val="0068387C"/>
    <w:rsid w:val="00683966"/>
    <w:rsid w:val="00683B78"/>
    <w:rsid w:val="00683D6F"/>
    <w:rsid w:val="006847F9"/>
    <w:rsid w:val="00684A3B"/>
    <w:rsid w:val="00684B9B"/>
    <w:rsid w:val="00684BF4"/>
    <w:rsid w:val="00684E75"/>
    <w:rsid w:val="00684FE9"/>
    <w:rsid w:val="00685215"/>
    <w:rsid w:val="006855C1"/>
    <w:rsid w:val="006856FC"/>
    <w:rsid w:val="00685921"/>
    <w:rsid w:val="00685CE3"/>
    <w:rsid w:val="00685D6C"/>
    <w:rsid w:val="00685E41"/>
    <w:rsid w:val="00686109"/>
    <w:rsid w:val="00686517"/>
    <w:rsid w:val="00686633"/>
    <w:rsid w:val="0068672B"/>
    <w:rsid w:val="00686778"/>
    <w:rsid w:val="006868AC"/>
    <w:rsid w:val="00686F06"/>
    <w:rsid w:val="00686FA0"/>
    <w:rsid w:val="006875D8"/>
    <w:rsid w:val="006877D3"/>
    <w:rsid w:val="00687B86"/>
    <w:rsid w:val="00687D52"/>
    <w:rsid w:val="00687D70"/>
    <w:rsid w:val="0069000E"/>
    <w:rsid w:val="006901E8"/>
    <w:rsid w:val="00690662"/>
    <w:rsid w:val="00690C2B"/>
    <w:rsid w:val="00690CBD"/>
    <w:rsid w:val="00690ED2"/>
    <w:rsid w:val="00690EE8"/>
    <w:rsid w:val="0069112D"/>
    <w:rsid w:val="006914A1"/>
    <w:rsid w:val="0069187F"/>
    <w:rsid w:val="00691936"/>
    <w:rsid w:val="00691B59"/>
    <w:rsid w:val="00691C5B"/>
    <w:rsid w:val="00692057"/>
    <w:rsid w:val="00692265"/>
    <w:rsid w:val="0069228C"/>
    <w:rsid w:val="0069240F"/>
    <w:rsid w:val="0069248B"/>
    <w:rsid w:val="006924B4"/>
    <w:rsid w:val="00692903"/>
    <w:rsid w:val="00692AB8"/>
    <w:rsid w:val="00692AC9"/>
    <w:rsid w:val="00692B35"/>
    <w:rsid w:val="00692DFA"/>
    <w:rsid w:val="006930E9"/>
    <w:rsid w:val="006932DD"/>
    <w:rsid w:val="0069339C"/>
    <w:rsid w:val="0069342F"/>
    <w:rsid w:val="0069355E"/>
    <w:rsid w:val="00693685"/>
    <w:rsid w:val="006937C9"/>
    <w:rsid w:val="00693A3C"/>
    <w:rsid w:val="006946AB"/>
    <w:rsid w:val="0069485B"/>
    <w:rsid w:val="00694AB7"/>
    <w:rsid w:val="00694E14"/>
    <w:rsid w:val="00695B1A"/>
    <w:rsid w:val="00695C92"/>
    <w:rsid w:val="00695F16"/>
    <w:rsid w:val="00696295"/>
    <w:rsid w:val="006962B5"/>
    <w:rsid w:val="00696581"/>
    <w:rsid w:val="006968A2"/>
    <w:rsid w:val="00696A61"/>
    <w:rsid w:val="00696AC9"/>
    <w:rsid w:val="00696AEF"/>
    <w:rsid w:val="00696F5A"/>
    <w:rsid w:val="00696FC4"/>
    <w:rsid w:val="00696FF8"/>
    <w:rsid w:val="0069737A"/>
    <w:rsid w:val="006976AE"/>
    <w:rsid w:val="006976B8"/>
    <w:rsid w:val="00697865"/>
    <w:rsid w:val="0069796D"/>
    <w:rsid w:val="00697B14"/>
    <w:rsid w:val="00697B40"/>
    <w:rsid w:val="00697D67"/>
    <w:rsid w:val="00697EAF"/>
    <w:rsid w:val="00697F76"/>
    <w:rsid w:val="006A020D"/>
    <w:rsid w:val="006A036A"/>
    <w:rsid w:val="006A0B86"/>
    <w:rsid w:val="006A1089"/>
    <w:rsid w:val="006A117E"/>
    <w:rsid w:val="006A1417"/>
    <w:rsid w:val="006A1A24"/>
    <w:rsid w:val="006A24C9"/>
    <w:rsid w:val="006A2606"/>
    <w:rsid w:val="006A26B8"/>
    <w:rsid w:val="006A272F"/>
    <w:rsid w:val="006A2BC3"/>
    <w:rsid w:val="006A2C40"/>
    <w:rsid w:val="006A2D29"/>
    <w:rsid w:val="006A3336"/>
    <w:rsid w:val="006A34DA"/>
    <w:rsid w:val="006A373A"/>
    <w:rsid w:val="006A387A"/>
    <w:rsid w:val="006A3A98"/>
    <w:rsid w:val="006A3BF1"/>
    <w:rsid w:val="006A3F9F"/>
    <w:rsid w:val="006A400D"/>
    <w:rsid w:val="006A48FC"/>
    <w:rsid w:val="006A4BB7"/>
    <w:rsid w:val="006A4CFC"/>
    <w:rsid w:val="006A4F92"/>
    <w:rsid w:val="006A5147"/>
    <w:rsid w:val="006A516D"/>
    <w:rsid w:val="006A52C0"/>
    <w:rsid w:val="006A581C"/>
    <w:rsid w:val="006A582D"/>
    <w:rsid w:val="006A60C5"/>
    <w:rsid w:val="006A62CF"/>
    <w:rsid w:val="006A64DC"/>
    <w:rsid w:val="006A668A"/>
    <w:rsid w:val="006A679B"/>
    <w:rsid w:val="006A6FB6"/>
    <w:rsid w:val="006A6FDB"/>
    <w:rsid w:val="006A7406"/>
    <w:rsid w:val="006A740A"/>
    <w:rsid w:val="006A74C6"/>
    <w:rsid w:val="006A768C"/>
    <w:rsid w:val="006A7738"/>
    <w:rsid w:val="006A77C7"/>
    <w:rsid w:val="006A78E6"/>
    <w:rsid w:val="006A7956"/>
    <w:rsid w:val="006A7AB2"/>
    <w:rsid w:val="006A7B2D"/>
    <w:rsid w:val="006A7FF3"/>
    <w:rsid w:val="006B034B"/>
    <w:rsid w:val="006B0997"/>
    <w:rsid w:val="006B0B1D"/>
    <w:rsid w:val="006B0BFA"/>
    <w:rsid w:val="006B0C5A"/>
    <w:rsid w:val="006B0CFA"/>
    <w:rsid w:val="006B0D12"/>
    <w:rsid w:val="006B0D15"/>
    <w:rsid w:val="006B1407"/>
    <w:rsid w:val="006B153F"/>
    <w:rsid w:val="006B15BC"/>
    <w:rsid w:val="006B160E"/>
    <w:rsid w:val="006B16BF"/>
    <w:rsid w:val="006B1CA0"/>
    <w:rsid w:val="006B27B7"/>
    <w:rsid w:val="006B2917"/>
    <w:rsid w:val="006B2974"/>
    <w:rsid w:val="006B2BF4"/>
    <w:rsid w:val="006B2C98"/>
    <w:rsid w:val="006B2D98"/>
    <w:rsid w:val="006B2E4A"/>
    <w:rsid w:val="006B2E99"/>
    <w:rsid w:val="006B2F8D"/>
    <w:rsid w:val="006B2FDB"/>
    <w:rsid w:val="006B31A8"/>
    <w:rsid w:val="006B34AE"/>
    <w:rsid w:val="006B3670"/>
    <w:rsid w:val="006B383C"/>
    <w:rsid w:val="006B39FB"/>
    <w:rsid w:val="006B3A80"/>
    <w:rsid w:val="006B3C13"/>
    <w:rsid w:val="006B3D63"/>
    <w:rsid w:val="006B404D"/>
    <w:rsid w:val="006B4430"/>
    <w:rsid w:val="006B4591"/>
    <w:rsid w:val="006B47E9"/>
    <w:rsid w:val="006B4B32"/>
    <w:rsid w:val="006B4BA6"/>
    <w:rsid w:val="006B4DDC"/>
    <w:rsid w:val="006B4DF1"/>
    <w:rsid w:val="006B4E5E"/>
    <w:rsid w:val="006B4EA4"/>
    <w:rsid w:val="006B523D"/>
    <w:rsid w:val="006B5552"/>
    <w:rsid w:val="006B5617"/>
    <w:rsid w:val="006B57CB"/>
    <w:rsid w:val="006B5EC2"/>
    <w:rsid w:val="006B5F43"/>
    <w:rsid w:val="006B629B"/>
    <w:rsid w:val="006B6787"/>
    <w:rsid w:val="006B6C0E"/>
    <w:rsid w:val="006B6D45"/>
    <w:rsid w:val="006B6DBF"/>
    <w:rsid w:val="006B6E0E"/>
    <w:rsid w:val="006B6EE1"/>
    <w:rsid w:val="006B6F82"/>
    <w:rsid w:val="006B7078"/>
    <w:rsid w:val="006B781C"/>
    <w:rsid w:val="006B7A25"/>
    <w:rsid w:val="006B7B4C"/>
    <w:rsid w:val="006C0049"/>
    <w:rsid w:val="006C026D"/>
    <w:rsid w:val="006C02B8"/>
    <w:rsid w:val="006C0C72"/>
    <w:rsid w:val="006C0C7D"/>
    <w:rsid w:val="006C0F13"/>
    <w:rsid w:val="006C10D4"/>
    <w:rsid w:val="006C11B7"/>
    <w:rsid w:val="006C13F3"/>
    <w:rsid w:val="006C15D2"/>
    <w:rsid w:val="006C15F4"/>
    <w:rsid w:val="006C170F"/>
    <w:rsid w:val="006C1762"/>
    <w:rsid w:val="006C18A0"/>
    <w:rsid w:val="006C1A56"/>
    <w:rsid w:val="006C1FA2"/>
    <w:rsid w:val="006C1FAC"/>
    <w:rsid w:val="006C226F"/>
    <w:rsid w:val="006C2409"/>
    <w:rsid w:val="006C2C37"/>
    <w:rsid w:val="006C2E9E"/>
    <w:rsid w:val="006C2EB2"/>
    <w:rsid w:val="006C2F4F"/>
    <w:rsid w:val="006C310B"/>
    <w:rsid w:val="006C3338"/>
    <w:rsid w:val="006C34AD"/>
    <w:rsid w:val="006C35E9"/>
    <w:rsid w:val="006C3698"/>
    <w:rsid w:val="006C38C5"/>
    <w:rsid w:val="006C38DA"/>
    <w:rsid w:val="006C3F52"/>
    <w:rsid w:val="006C4070"/>
    <w:rsid w:val="006C4252"/>
    <w:rsid w:val="006C43DA"/>
    <w:rsid w:val="006C44D3"/>
    <w:rsid w:val="006C4C0D"/>
    <w:rsid w:val="006C4DAD"/>
    <w:rsid w:val="006C509C"/>
    <w:rsid w:val="006C52D1"/>
    <w:rsid w:val="006C5359"/>
    <w:rsid w:val="006C53CD"/>
    <w:rsid w:val="006C53E1"/>
    <w:rsid w:val="006C56B2"/>
    <w:rsid w:val="006C587C"/>
    <w:rsid w:val="006C5B5E"/>
    <w:rsid w:val="006C5D7C"/>
    <w:rsid w:val="006C609C"/>
    <w:rsid w:val="006C62A1"/>
    <w:rsid w:val="006C6364"/>
    <w:rsid w:val="006C66CF"/>
    <w:rsid w:val="006C67AE"/>
    <w:rsid w:val="006C688E"/>
    <w:rsid w:val="006C6963"/>
    <w:rsid w:val="006C74DB"/>
    <w:rsid w:val="006C751B"/>
    <w:rsid w:val="006C7635"/>
    <w:rsid w:val="006C7673"/>
    <w:rsid w:val="006C7D68"/>
    <w:rsid w:val="006C7EAF"/>
    <w:rsid w:val="006C7EEB"/>
    <w:rsid w:val="006C7FE8"/>
    <w:rsid w:val="006D0012"/>
    <w:rsid w:val="006D03A4"/>
    <w:rsid w:val="006D040A"/>
    <w:rsid w:val="006D06FE"/>
    <w:rsid w:val="006D0A8B"/>
    <w:rsid w:val="006D0BEA"/>
    <w:rsid w:val="006D0D61"/>
    <w:rsid w:val="006D0DAE"/>
    <w:rsid w:val="006D18B1"/>
    <w:rsid w:val="006D18B2"/>
    <w:rsid w:val="006D1D8A"/>
    <w:rsid w:val="006D1E01"/>
    <w:rsid w:val="006D1EEA"/>
    <w:rsid w:val="006D218D"/>
    <w:rsid w:val="006D244B"/>
    <w:rsid w:val="006D276E"/>
    <w:rsid w:val="006D28A0"/>
    <w:rsid w:val="006D2A92"/>
    <w:rsid w:val="006D2D30"/>
    <w:rsid w:val="006D2F95"/>
    <w:rsid w:val="006D3040"/>
    <w:rsid w:val="006D306A"/>
    <w:rsid w:val="006D332B"/>
    <w:rsid w:val="006D364C"/>
    <w:rsid w:val="006D3D52"/>
    <w:rsid w:val="006D3D87"/>
    <w:rsid w:val="006D4747"/>
    <w:rsid w:val="006D478C"/>
    <w:rsid w:val="006D4902"/>
    <w:rsid w:val="006D492A"/>
    <w:rsid w:val="006D4A89"/>
    <w:rsid w:val="006D4BBC"/>
    <w:rsid w:val="006D4C58"/>
    <w:rsid w:val="006D4C94"/>
    <w:rsid w:val="006D4EEF"/>
    <w:rsid w:val="006D4FA4"/>
    <w:rsid w:val="006D4FDD"/>
    <w:rsid w:val="006D541E"/>
    <w:rsid w:val="006D572C"/>
    <w:rsid w:val="006D57E8"/>
    <w:rsid w:val="006D57F0"/>
    <w:rsid w:val="006D5995"/>
    <w:rsid w:val="006D5B36"/>
    <w:rsid w:val="006D5B3A"/>
    <w:rsid w:val="006D5B7F"/>
    <w:rsid w:val="006D5B9D"/>
    <w:rsid w:val="006D5BA3"/>
    <w:rsid w:val="006D6061"/>
    <w:rsid w:val="006D6062"/>
    <w:rsid w:val="006D60D2"/>
    <w:rsid w:val="006D6223"/>
    <w:rsid w:val="006D624B"/>
    <w:rsid w:val="006D6423"/>
    <w:rsid w:val="006D65A1"/>
    <w:rsid w:val="006D6661"/>
    <w:rsid w:val="006D667B"/>
    <w:rsid w:val="006D6A5D"/>
    <w:rsid w:val="006D6B98"/>
    <w:rsid w:val="006D6C98"/>
    <w:rsid w:val="006D71FF"/>
    <w:rsid w:val="006D7342"/>
    <w:rsid w:val="006D769F"/>
    <w:rsid w:val="006D79B9"/>
    <w:rsid w:val="006D7BEE"/>
    <w:rsid w:val="006D7C49"/>
    <w:rsid w:val="006D7C4B"/>
    <w:rsid w:val="006D7C6A"/>
    <w:rsid w:val="006D7C75"/>
    <w:rsid w:val="006D7D84"/>
    <w:rsid w:val="006E01CA"/>
    <w:rsid w:val="006E0588"/>
    <w:rsid w:val="006E08C4"/>
    <w:rsid w:val="006E096E"/>
    <w:rsid w:val="006E0B39"/>
    <w:rsid w:val="006E0D20"/>
    <w:rsid w:val="006E0D8A"/>
    <w:rsid w:val="006E0DC3"/>
    <w:rsid w:val="006E0F99"/>
    <w:rsid w:val="006E168D"/>
    <w:rsid w:val="006E186B"/>
    <w:rsid w:val="006E1919"/>
    <w:rsid w:val="006E1CA6"/>
    <w:rsid w:val="006E1CEE"/>
    <w:rsid w:val="006E2011"/>
    <w:rsid w:val="006E275A"/>
    <w:rsid w:val="006E2919"/>
    <w:rsid w:val="006E2B84"/>
    <w:rsid w:val="006E2C4B"/>
    <w:rsid w:val="006E2F52"/>
    <w:rsid w:val="006E312A"/>
    <w:rsid w:val="006E3504"/>
    <w:rsid w:val="006E36BB"/>
    <w:rsid w:val="006E3A57"/>
    <w:rsid w:val="006E4553"/>
    <w:rsid w:val="006E474E"/>
    <w:rsid w:val="006E4AD8"/>
    <w:rsid w:val="006E4BDB"/>
    <w:rsid w:val="006E55D7"/>
    <w:rsid w:val="006E55E3"/>
    <w:rsid w:val="006E56AE"/>
    <w:rsid w:val="006E5D40"/>
    <w:rsid w:val="006E623A"/>
    <w:rsid w:val="006E627D"/>
    <w:rsid w:val="006E6547"/>
    <w:rsid w:val="006E6869"/>
    <w:rsid w:val="006E68D5"/>
    <w:rsid w:val="006E69DB"/>
    <w:rsid w:val="006E6C19"/>
    <w:rsid w:val="006E6CCD"/>
    <w:rsid w:val="006E7175"/>
    <w:rsid w:val="006E72C1"/>
    <w:rsid w:val="006E741B"/>
    <w:rsid w:val="006E7685"/>
    <w:rsid w:val="006E781C"/>
    <w:rsid w:val="006E799D"/>
    <w:rsid w:val="006E7B86"/>
    <w:rsid w:val="006F0082"/>
    <w:rsid w:val="006F02A9"/>
    <w:rsid w:val="006F042B"/>
    <w:rsid w:val="006F04EE"/>
    <w:rsid w:val="006F05BD"/>
    <w:rsid w:val="006F07CC"/>
    <w:rsid w:val="006F1134"/>
    <w:rsid w:val="006F14C6"/>
    <w:rsid w:val="006F15BF"/>
    <w:rsid w:val="006F1702"/>
    <w:rsid w:val="006F1BD6"/>
    <w:rsid w:val="006F20D9"/>
    <w:rsid w:val="006F217F"/>
    <w:rsid w:val="006F2520"/>
    <w:rsid w:val="006F261A"/>
    <w:rsid w:val="006F26D4"/>
    <w:rsid w:val="006F274C"/>
    <w:rsid w:val="006F2792"/>
    <w:rsid w:val="006F2A16"/>
    <w:rsid w:val="006F2BB1"/>
    <w:rsid w:val="006F2D44"/>
    <w:rsid w:val="006F3354"/>
    <w:rsid w:val="006F3359"/>
    <w:rsid w:val="006F476C"/>
    <w:rsid w:val="006F49C1"/>
    <w:rsid w:val="006F4EC1"/>
    <w:rsid w:val="006F5015"/>
    <w:rsid w:val="006F5050"/>
    <w:rsid w:val="006F5380"/>
    <w:rsid w:val="006F55E1"/>
    <w:rsid w:val="006F57E6"/>
    <w:rsid w:val="006F6007"/>
    <w:rsid w:val="006F61CF"/>
    <w:rsid w:val="006F6592"/>
    <w:rsid w:val="006F67C5"/>
    <w:rsid w:val="006F6A94"/>
    <w:rsid w:val="006F6B91"/>
    <w:rsid w:val="006F6BA7"/>
    <w:rsid w:val="006F6F5B"/>
    <w:rsid w:val="006F7049"/>
    <w:rsid w:val="006F7276"/>
    <w:rsid w:val="006F740B"/>
    <w:rsid w:val="006F7795"/>
    <w:rsid w:val="006F7988"/>
    <w:rsid w:val="006F7C28"/>
    <w:rsid w:val="006F7E2D"/>
    <w:rsid w:val="00700569"/>
    <w:rsid w:val="007005BD"/>
    <w:rsid w:val="007007C5"/>
    <w:rsid w:val="00700A03"/>
    <w:rsid w:val="00700B9A"/>
    <w:rsid w:val="00700BF5"/>
    <w:rsid w:val="00700F5D"/>
    <w:rsid w:val="007010F8"/>
    <w:rsid w:val="007015F8"/>
    <w:rsid w:val="007017F1"/>
    <w:rsid w:val="00701968"/>
    <w:rsid w:val="00701AFE"/>
    <w:rsid w:val="00701B64"/>
    <w:rsid w:val="00701F36"/>
    <w:rsid w:val="00702843"/>
    <w:rsid w:val="00702DC6"/>
    <w:rsid w:val="00702E8E"/>
    <w:rsid w:val="00702FAB"/>
    <w:rsid w:val="00703E59"/>
    <w:rsid w:val="00703FEB"/>
    <w:rsid w:val="0070424F"/>
    <w:rsid w:val="00704402"/>
    <w:rsid w:val="0070448E"/>
    <w:rsid w:val="007046CE"/>
    <w:rsid w:val="0070489F"/>
    <w:rsid w:val="00704C63"/>
    <w:rsid w:val="00704C6C"/>
    <w:rsid w:val="00704DBF"/>
    <w:rsid w:val="00704E29"/>
    <w:rsid w:val="00704E32"/>
    <w:rsid w:val="00704F7D"/>
    <w:rsid w:val="00705256"/>
    <w:rsid w:val="0070539A"/>
    <w:rsid w:val="007053F7"/>
    <w:rsid w:val="00705643"/>
    <w:rsid w:val="007058EE"/>
    <w:rsid w:val="00705B31"/>
    <w:rsid w:val="00705FDF"/>
    <w:rsid w:val="007060DA"/>
    <w:rsid w:val="007061D2"/>
    <w:rsid w:val="007064A1"/>
    <w:rsid w:val="00706876"/>
    <w:rsid w:val="0070687A"/>
    <w:rsid w:val="007068FE"/>
    <w:rsid w:val="00706AE8"/>
    <w:rsid w:val="00706AFF"/>
    <w:rsid w:val="00706D0C"/>
    <w:rsid w:val="00707616"/>
    <w:rsid w:val="007078B6"/>
    <w:rsid w:val="00707AC4"/>
    <w:rsid w:val="00710078"/>
    <w:rsid w:val="007102F4"/>
    <w:rsid w:val="00710394"/>
    <w:rsid w:val="00710437"/>
    <w:rsid w:val="0071053A"/>
    <w:rsid w:val="00710C57"/>
    <w:rsid w:val="00710E4D"/>
    <w:rsid w:val="00710E65"/>
    <w:rsid w:val="007110A1"/>
    <w:rsid w:val="0071160A"/>
    <w:rsid w:val="007119D0"/>
    <w:rsid w:val="007119DB"/>
    <w:rsid w:val="00711C89"/>
    <w:rsid w:val="00711DC1"/>
    <w:rsid w:val="00711E47"/>
    <w:rsid w:val="007121EC"/>
    <w:rsid w:val="007122C0"/>
    <w:rsid w:val="007124F8"/>
    <w:rsid w:val="0071279E"/>
    <w:rsid w:val="007127ED"/>
    <w:rsid w:val="007128D8"/>
    <w:rsid w:val="007128EB"/>
    <w:rsid w:val="00712CB1"/>
    <w:rsid w:val="007131DD"/>
    <w:rsid w:val="007134B9"/>
    <w:rsid w:val="00713594"/>
    <w:rsid w:val="007135B7"/>
    <w:rsid w:val="00713662"/>
    <w:rsid w:val="00713942"/>
    <w:rsid w:val="00714330"/>
    <w:rsid w:val="0071433E"/>
    <w:rsid w:val="00714558"/>
    <w:rsid w:val="0071479D"/>
    <w:rsid w:val="0071481F"/>
    <w:rsid w:val="007149A0"/>
    <w:rsid w:val="00714A98"/>
    <w:rsid w:val="00714BD1"/>
    <w:rsid w:val="00714C81"/>
    <w:rsid w:val="00714D9B"/>
    <w:rsid w:val="00714DBD"/>
    <w:rsid w:val="0071509B"/>
    <w:rsid w:val="007153F2"/>
    <w:rsid w:val="00715783"/>
    <w:rsid w:val="00715996"/>
    <w:rsid w:val="00715B1D"/>
    <w:rsid w:val="00715CA7"/>
    <w:rsid w:val="00715F60"/>
    <w:rsid w:val="00715FC6"/>
    <w:rsid w:val="00716293"/>
    <w:rsid w:val="00716911"/>
    <w:rsid w:val="00716972"/>
    <w:rsid w:val="00716A19"/>
    <w:rsid w:val="00716C8D"/>
    <w:rsid w:val="00716DC7"/>
    <w:rsid w:val="007170E2"/>
    <w:rsid w:val="00717139"/>
    <w:rsid w:val="007171C5"/>
    <w:rsid w:val="007171C6"/>
    <w:rsid w:val="0071731D"/>
    <w:rsid w:val="00717BE9"/>
    <w:rsid w:val="00717D5A"/>
    <w:rsid w:val="0072016D"/>
    <w:rsid w:val="007203D1"/>
    <w:rsid w:val="00720442"/>
    <w:rsid w:val="00720481"/>
    <w:rsid w:val="007205DF"/>
    <w:rsid w:val="00720733"/>
    <w:rsid w:val="00720BBC"/>
    <w:rsid w:val="00720CE9"/>
    <w:rsid w:val="00721129"/>
    <w:rsid w:val="007211C8"/>
    <w:rsid w:val="007211F8"/>
    <w:rsid w:val="007212B9"/>
    <w:rsid w:val="007212F2"/>
    <w:rsid w:val="007213D0"/>
    <w:rsid w:val="007214D6"/>
    <w:rsid w:val="007215A6"/>
    <w:rsid w:val="007217AD"/>
    <w:rsid w:val="007218C8"/>
    <w:rsid w:val="007219F0"/>
    <w:rsid w:val="00721CEC"/>
    <w:rsid w:val="00721D29"/>
    <w:rsid w:val="00721E23"/>
    <w:rsid w:val="007220D9"/>
    <w:rsid w:val="00722207"/>
    <w:rsid w:val="007223FD"/>
    <w:rsid w:val="007224A6"/>
    <w:rsid w:val="0072260E"/>
    <w:rsid w:val="00722E90"/>
    <w:rsid w:val="00722FDA"/>
    <w:rsid w:val="007236D6"/>
    <w:rsid w:val="007236F1"/>
    <w:rsid w:val="007237A9"/>
    <w:rsid w:val="007238B8"/>
    <w:rsid w:val="00723932"/>
    <w:rsid w:val="00723B48"/>
    <w:rsid w:val="00723D59"/>
    <w:rsid w:val="00723E54"/>
    <w:rsid w:val="00723F8E"/>
    <w:rsid w:val="0072400C"/>
    <w:rsid w:val="00724174"/>
    <w:rsid w:val="007245FE"/>
    <w:rsid w:val="007249A6"/>
    <w:rsid w:val="007249B2"/>
    <w:rsid w:val="00724B90"/>
    <w:rsid w:val="00724CB3"/>
    <w:rsid w:val="00724E90"/>
    <w:rsid w:val="00725096"/>
    <w:rsid w:val="007250D5"/>
    <w:rsid w:val="00725193"/>
    <w:rsid w:val="0072555B"/>
    <w:rsid w:val="0072560E"/>
    <w:rsid w:val="00725846"/>
    <w:rsid w:val="00725BD8"/>
    <w:rsid w:val="00725D11"/>
    <w:rsid w:val="00725E74"/>
    <w:rsid w:val="007260AE"/>
    <w:rsid w:val="00726344"/>
    <w:rsid w:val="00726549"/>
    <w:rsid w:val="0072660E"/>
    <w:rsid w:val="007266BD"/>
    <w:rsid w:val="007266CB"/>
    <w:rsid w:val="00726820"/>
    <w:rsid w:val="0072689F"/>
    <w:rsid w:val="00726C0B"/>
    <w:rsid w:val="00726D49"/>
    <w:rsid w:val="00726D4E"/>
    <w:rsid w:val="00727064"/>
    <w:rsid w:val="0072706B"/>
    <w:rsid w:val="0072746F"/>
    <w:rsid w:val="007274A9"/>
    <w:rsid w:val="007276C6"/>
    <w:rsid w:val="00727708"/>
    <w:rsid w:val="007300EA"/>
    <w:rsid w:val="007303CF"/>
    <w:rsid w:val="00730545"/>
    <w:rsid w:val="00730A4B"/>
    <w:rsid w:val="00730C1C"/>
    <w:rsid w:val="00730C7B"/>
    <w:rsid w:val="00731268"/>
    <w:rsid w:val="00731445"/>
    <w:rsid w:val="0073177E"/>
    <w:rsid w:val="007319D5"/>
    <w:rsid w:val="00732027"/>
    <w:rsid w:val="007327A7"/>
    <w:rsid w:val="007329F2"/>
    <w:rsid w:val="00732DC9"/>
    <w:rsid w:val="00732EDC"/>
    <w:rsid w:val="00732F71"/>
    <w:rsid w:val="00732FF3"/>
    <w:rsid w:val="00733070"/>
    <w:rsid w:val="0073344D"/>
    <w:rsid w:val="00733562"/>
    <w:rsid w:val="007336B7"/>
    <w:rsid w:val="007336BD"/>
    <w:rsid w:val="0073374D"/>
    <w:rsid w:val="007337A5"/>
    <w:rsid w:val="00733E16"/>
    <w:rsid w:val="00733F41"/>
    <w:rsid w:val="007342BE"/>
    <w:rsid w:val="007345E5"/>
    <w:rsid w:val="0073461E"/>
    <w:rsid w:val="0073467F"/>
    <w:rsid w:val="00734908"/>
    <w:rsid w:val="007350C0"/>
    <w:rsid w:val="00735230"/>
    <w:rsid w:val="00735366"/>
    <w:rsid w:val="00735AAA"/>
    <w:rsid w:val="0073614C"/>
    <w:rsid w:val="00736654"/>
    <w:rsid w:val="007367B4"/>
    <w:rsid w:val="00736964"/>
    <w:rsid w:val="007369A0"/>
    <w:rsid w:val="00736D37"/>
    <w:rsid w:val="00736E9C"/>
    <w:rsid w:val="00737147"/>
    <w:rsid w:val="00737279"/>
    <w:rsid w:val="007373DC"/>
    <w:rsid w:val="00737481"/>
    <w:rsid w:val="00737491"/>
    <w:rsid w:val="00737496"/>
    <w:rsid w:val="00737657"/>
    <w:rsid w:val="00737ACE"/>
    <w:rsid w:val="00737AEE"/>
    <w:rsid w:val="00737B23"/>
    <w:rsid w:val="00737BFA"/>
    <w:rsid w:val="00737F66"/>
    <w:rsid w:val="00737F95"/>
    <w:rsid w:val="0074005E"/>
    <w:rsid w:val="00740204"/>
    <w:rsid w:val="007405AB"/>
    <w:rsid w:val="00740744"/>
    <w:rsid w:val="00740758"/>
    <w:rsid w:val="00740A37"/>
    <w:rsid w:val="00740A3A"/>
    <w:rsid w:val="00740A48"/>
    <w:rsid w:val="00740ACC"/>
    <w:rsid w:val="00740B39"/>
    <w:rsid w:val="00740D87"/>
    <w:rsid w:val="00740E05"/>
    <w:rsid w:val="00740EC3"/>
    <w:rsid w:val="00740F98"/>
    <w:rsid w:val="0074117E"/>
    <w:rsid w:val="007411EF"/>
    <w:rsid w:val="007412FE"/>
    <w:rsid w:val="00741517"/>
    <w:rsid w:val="0074171E"/>
    <w:rsid w:val="00741959"/>
    <w:rsid w:val="00741C5B"/>
    <w:rsid w:val="00741F06"/>
    <w:rsid w:val="0074200D"/>
    <w:rsid w:val="00742257"/>
    <w:rsid w:val="007422F1"/>
    <w:rsid w:val="007427F3"/>
    <w:rsid w:val="00742916"/>
    <w:rsid w:val="00742A19"/>
    <w:rsid w:val="00742A44"/>
    <w:rsid w:val="00742D21"/>
    <w:rsid w:val="00742EAD"/>
    <w:rsid w:val="00742F23"/>
    <w:rsid w:val="00743067"/>
    <w:rsid w:val="00743091"/>
    <w:rsid w:val="00743109"/>
    <w:rsid w:val="007432FE"/>
    <w:rsid w:val="007436D4"/>
    <w:rsid w:val="00743A2E"/>
    <w:rsid w:val="00743C71"/>
    <w:rsid w:val="00743D9C"/>
    <w:rsid w:val="00743F09"/>
    <w:rsid w:val="00743F50"/>
    <w:rsid w:val="007440BC"/>
    <w:rsid w:val="007441B1"/>
    <w:rsid w:val="00744723"/>
    <w:rsid w:val="00744949"/>
    <w:rsid w:val="00744FBE"/>
    <w:rsid w:val="00745138"/>
    <w:rsid w:val="007452C7"/>
    <w:rsid w:val="0074538E"/>
    <w:rsid w:val="00745426"/>
    <w:rsid w:val="007454B3"/>
    <w:rsid w:val="007457F2"/>
    <w:rsid w:val="00745ABC"/>
    <w:rsid w:val="00745F96"/>
    <w:rsid w:val="00745FEF"/>
    <w:rsid w:val="007462E0"/>
    <w:rsid w:val="0074644D"/>
    <w:rsid w:val="00746466"/>
    <w:rsid w:val="00746868"/>
    <w:rsid w:val="00746911"/>
    <w:rsid w:val="00746AF2"/>
    <w:rsid w:val="00746D4C"/>
    <w:rsid w:val="00746E55"/>
    <w:rsid w:val="00746E5F"/>
    <w:rsid w:val="00746E7D"/>
    <w:rsid w:val="0074750F"/>
    <w:rsid w:val="0074754E"/>
    <w:rsid w:val="00747639"/>
    <w:rsid w:val="00747A5F"/>
    <w:rsid w:val="00747DB4"/>
    <w:rsid w:val="0075015C"/>
    <w:rsid w:val="0075020A"/>
    <w:rsid w:val="00750226"/>
    <w:rsid w:val="007502D6"/>
    <w:rsid w:val="00750326"/>
    <w:rsid w:val="0075036E"/>
    <w:rsid w:val="007507D5"/>
    <w:rsid w:val="0075098E"/>
    <w:rsid w:val="0075109B"/>
    <w:rsid w:val="007511AD"/>
    <w:rsid w:val="007512B4"/>
    <w:rsid w:val="00751846"/>
    <w:rsid w:val="00751890"/>
    <w:rsid w:val="0075191C"/>
    <w:rsid w:val="00751AAC"/>
    <w:rsid w:val="00751BBC"/>
    <w:rsid w:val="00751BC2"/>
    <w:rsid w:val="00751D72"/>
    <w:rsid w:val="00751D9A"/>
    <w:rsid w:val="00751F67"/>
    <w:rsid w:val="00752037"/>
    <w:rsid w:val="0075220F"/>
    <w:rsid w:val="00752230"/>
    <w:rsid w:val="00752334"/>
    <w:rsid w:val="007524C0"/>
    <w:rsid w:val="00752830"/>
    <w:rsid w:val="00752B5E"/>
    <w:rsid w:val="007530C3"/>
    <w:rsid w:val="007530E2"/>
    <w:rsid w:val="0075372F"/>
    <w:rsid w:val="007538F3"/>
    <w:rsid w:val="00753928"/>
    <w:rsid w:val="00753B1C"/>
    <w:rsid w:val="00753B3C"/>
    <w:rsid w:val="00753D7C"/>
    <w:rsid w:val="007540A3"/>
    <w:rsid w:val="00754383"/>
    <w:rsid w:val="00754AA4"/>
    <w:rsid w:val="00755270"/>
    <w:rsid w:val="0075527C"/>
    <w:rsid w:val="007553CD"/>
    <w:rsid w:val="007557C4"/>
    <w:rsid w:val="00755971"/>
    <w:rsid w:val="00755C04"/>
    <w:rsid w:val="00755FE9"/>
    <w:rsid w:val="00756090"/>
    <w:rsid w:val="0075652C"/>
    <w:rsid w:val="007566EB"/>
    <w:rsid w:val="00756B96"/>
    <w:rsid w:val="00757589"/>
    <w:rsid w:val="0075794E"/>
    <w:rsid w:val="00757A45"/>
    <w:rsid w:val="00757B89"/>
    <w:rsid w:val="00757C05"/>
    <w:rsid w:val="00757DA0"/>
    <w:rsid w:val="007604A4"/>
    <w:rsid w:val="00760502"/>
    <w:rsid w:val="00760757"/>
    <w:rsid w:val="007608B5"/>
    <w:rsid w:val="007609EB"/>
    <w:rsid w:val="00760BB9"/>
    <w:rsid w:val="00760CE1"/>
    <w:rsid w:val="00761426"/>
    <w:rsid w:val="00761550"/>
    <w:rsid w:val="00761FB3"/>
    <w:rsid w:val="0076223E"/>
    <w:rsid w:val="007623ED"/>
    <w:rsid w:val="007626B7"/>
    <w:rsid w:val="007627E0"/>
    <w:rsid w:val="00762848"/>
    <w:rsid w:val="00762D5B"/>
    <w:rsid w:val="00762DBF"/>
    <w:rsid w:val="00762E59"/>
    <w:rsid w:val="0076302F"/>
    <w:rsid w:val="007630B3"/>
    <w:rsid w:val="0076326D"/>
    <w:rsid w:val="0076329B"/>
    <w:rsid w:val="007632B5"/>
    <w:rsid w:val="0076349B"/>
    <w:rsid w:val="007639BB"/>
    <w:rsid w:val="00763CD7"/>
    <w:rsid w:val="00763EDC"/>
    <w:rsid w:val="00764295"/>
    <w:rsid w:val="0076434F"/>
    <w:rsid w:val="0076465A"/>
    <w:rsid w:val="007648E5"/>
    <w:rsid w:val="00764A1D"/>
    <w:rsid w:val="00764AC0"/>
    <w:rsid w:val="00764D6C"/>
    <w:rsid w:val="0076511E"/>
    <w:rsid w:val="007651D0"/>
    <w:rsid w:val="00765421"/>
    <w:rsid w:val="00765452"/>
    <w:rsid w:val="00765461"/>
    <w:rsid w:val="00765536"/>
    <w:rsid w:val="007655EC"/>
    <w:rsid w:val="00765B09"/>
    <w:rsid w:val="00765BB4"/>
    <w:rsid w:val="00765DA2"/>
    <w:rsid w:val="00765E19"/>
    <w:rsid w:val="0076609A"/>
    <w:rsid w:val="007660C1"/>
    <w:rsid w:val="0076619C"/>
    <w:rsid w:val="007664F8"/>
    <w:rsid w:val="00766518"/>
    <w:rsid w:val="00766594"/>
    <w:rsid w:val="00766874"/>
    <w:rsid w:val="007668FB"/>
    <w:rsid w:val="00766F04"/>
    <w:rsid w:val="007674C9"/>
    <w:rsid w:val="00767868"/>
    <w:rsid w:val="007679B0"/>
    <w:rsid w:val="00767A80"/>
    <w:rsid w:val="00767C3E"/>
    <w:rsid w:val="00770031"/>
    <w:rsid w:val="0077017B"/>
    <w:rsid w:val="007702CA"/>
    <w:rsid w:val="00770D01"/>
    <w:rsid w:val="00770FEF"/>
    <w:rsid w:val="007710FA"/>
    <w:rsid w:val="00771531"/>
    <w:rsid w:val="007716D6"/>
    <w:rsid w:val="007717A5"/>
    <w:rsid w:val="00771969"/>
    <w:rsid w:val="00771FCC"/>
    <w:rsid w:val="0077228B"/>
    <w:rsid w:val="0077247A"/>
    <w:rsid w:val="0077260A"/>
    <w:rsid w:val="0077269E"/>
    <w:rsid w:val="0077279D"/>
    <w:rsid w:val="007728EB"/>
    <w:rsid w:val="00772AA9"/>
    <w:rsid w:val="00772D7F"/>
    <w:rsid w:val="00772F57"/>
    <w:rsid w:val="007731F5"/>
    <w:rsid w:val="0077348D"/>
    <w:rsid w:val="00773721"/>
    <w:rsid w:val="00773765"/>
    <w:rsid w:val="0077397F"/>
    <w:rsid w:val="00773C6F"/>
    <w:rsid w:val="00773D71"/>
    <w:rsid w:val="00773FE0"/>
    <w:rsid w:val="00774793"/>
    <w:rsid w:val="0077479E"/>
    <w:rsid w:val="00774A64"/>
    <w:rsid w:val="00774B0C"/>
    <w:rsid w:val="00774B99"/>
    <w:rsid w:val="00774C64"/>
    <w:rsid w:val="00774D10"/>
    <w:rsid w:val="0077517B"/>
    <w:rsid w:val="00775241"/>
    <w:rsid w:val="007752A7"/>
    <w:rsid w:val="00775525"/>
    <w:rsid w:val="007757F6"/>
    <w:rsid w:val="00775B54"/>
    <w:rsid w:val="00775BF0"/>
    <w:rsid w:val="00775D67"/>
    <w:rsid w:val="00775F00"/>
    <w:rsid w:val="00775F16"/>
    <w:rsid w:val="007760A6"/>
    <w:rsid w:val="00776256"/>
    <w:rsid w:val="00776967"/>
    <w:rsid w:val="00776A79"/>
    <w:rsid w:val="00776ADA"/>
    <w:rsid w:val="00776E7F"/>
    <w:rsid w:val="00776E82"/>
    <w:rsid w:val="00776F82"/>
    <w:rsid w:val="007770D9"/>
    <w:rsid w:val="0077741D"/>
    <w:rsid w:val="00777483"/>
    <w:rsid w:val="00777701"/>
    <w:rsid w:val="007777EE"/>
    <w:rsid w:val="007779F8"/>
    <w:rsid w:val="00777A22"/>
    <w:rsid w:val="00777AC8"/>
    <w:rsid w:val="00777D29"/>
    <w:rsid w:val="00777D66"/>
    <w:rsid w:val="00777DB4"/>
    <w:rsid w:val="00777F0A"/>
    <w:rsid w:val="00777F21"/>
    <w:rsid w:val="00777F5B"/>
    <w:rsid w:val="00777FB4"/>
    <w:rsid w:val="00780004"/>
    <w:rsid w:val="00780497"/>
    <w:rsid w:val="007804FE"/>
    <w:rsid w:val="00780CBF"/>
    <w:rsid w:val="00780D02"/>
    <w:rsid w:val="00781497"/>
    <w:rsid w:val="00781578"/>
    <w:rsid w:val="00781842"/>
    <w:rsid w:val="00781BFF"/>
    <w:rsid w:val="00781EF9"/>
    <w:rsid w:val="00781FD9"/>
    <w:rsid w:val="007820BE"/>
    <w:rsid w:val="0078279A"/>
    <w:rsid w:val="00782D14"/>
    <w:rsid w:val="00782D36"/>
    <w:rsid w:val="00782DF5"/>
    <w:rsid w:val="00783285"/>
    <w:rsid w:val="007832BB"/>
    <w:rsid w:val="00783756"/>
    <w:rsid w:val="00783AC3"/>
    <w:rsid w:val="00783F83"/>
    <w:rsid w:val="00784055"/>
    <w:rsid w:val="00784534"/>
    <w:rsid w:val="00784603"/>
    <w:rsid w:val="00784604"/>
    <w:rsid w:val="007846F9"/>
    <w:rsid w:val="00784795"/>
    <w:rsid w:val="00784B22"/>
    <w:rsid w:val="00784E75"/>
    <w:rsid w:val="00784EAE"/>
    <w:rsid w:val="00785098"/>
    <w:rsid w:val="007851E7"/>
    <w:rsid w:val="007851E8"/>
    <w:rsid w:val="00785229"/>
    <w:rsid w:val="00785236"/>
    <w:rsid w:val="007852DC"/>
    <w:rsid w:val="0078564D"/>
    <w:rsid w:val="007858B3"/>
    <w:rsid w:val="00785C6E"/>
    <w:rsid w:val="00785FF2"/>
    <w:rsid w:val="007860A0"/>
    <w:rsid w:val="007869A5"/>
    <w:rsid w:val="00786B64"/>
    <w:rsid w:val="00786D9E"/>
    <w:rsid w:val="007871D7"/>
    <w:rsid w:val="00787354"/>
    <w:rsid w:val="007876E9"/>
    <w:rsid w:val="0078775B"/>
    <w:rsid w:val="00787C8F"/>
    <w:rsid w:val="00787E16"/>
    <w:rsid w:val="00790198"/>
    <w:rsid w:val="00790499"/>
    <w:rsid w:val="0079056A"/>
    <w:rsid w:val="007905D8"/>
    <w:rsid w:val="00790757"/>
    <w:rsid w:val="00790C75"/>
    <w:rsid w:val="00790C76"/>
    <w:rsid w:val="00790CDF"/>
    <w:rsid w:val="00790D2A"/>
    <w:rsid w:val="0079111E"/>
    <w:rsid w:val="00791154"/>
    <w:rsid w:val="007911CF"/>
    <w:rsid w:val="00791488"/>
    <w:rsid w:val="007914DF"/>
    <w:rsid w:val="00791764"/>
    <w:rsid w:val="0079179E"/>
    <w:rsid w:val="007919C5"/>
    <w:rsid w:val="00791B88"/>
    <w:rsid w:val="00791CA7"/>
    <w:rsid w:val="00791DA4"/>
    <w:rsid w:val="00791ECC"/>
    <w:rsid w:val="0079203B"/>
    <w:rsid w:val="00792521"/>
    <w:rsid w:val="0079273A"/>
    <w:rsid w:val="00792914"/>
    <w:rsid w:val="007929E6"/>
    <w:rsid w:val="00792A2F"/>
    <w:rsid w:val="00792F98"/>
    <w:rsid w:val="0079305E"/>
    <w:rsid w:val="007933F4"/>
    <w:rsid w:val="0079346C"/>
    <w:rsid w:val="007934E1"/>
    <w:rsid w:val="0079384C"/>
    <w:rsid w:val="00793B71"/>
    <w:rsid w:val="00793C39"/>
    <w:rsid w:val="00794132"/>
    <w:rsid w:val="007941BF"/>
    <w:rsid w:val="00794298"/>
    <w:rsid w:val="007943C2"/>
    <w:rsid w:val="0079470B"/>
    <w:rsid w:val="00794741"/>
    <w:rsid w:val="00794CCB"/>
    <w:rsid w:val="00795060"/>
    <w:rsid w:val="00795132"/>
    <w:rsid w:val="007952F2"/>
    <w:rsid w:val="007954F0"/>
    <w:rsid w:val="007954FA"/>
    <w:rsid w:val="00795881"/>
    <w:rsid w:val="00795937"/>
    <w:rsid w:val="00795BE6"/>
    <w:rsid w:val="0079603E"/>
    <w:rsid w:val="007961BE"/>
    <w:rsid w:val="007961F1"/>
    <w:rsid w:val="0079631F"/>
    <w:rsid w:val="0079643E"/>
    <w:rsid w:val="00797045"/>
    <w:rsid w:val="007974C3"/>
    <w:rsid w:val="00797642"/>
    <w:rsid w:val="007977C4"/>
    <w:rsid w:val="00797801"/>
    <w:rsid w:val="00797A02"/>
    <w:rsid w:val="007A002F"/>
    <w:rsid w:val="007A025D"/>
    <w:rsid w:val="007A03A0"/>
    <w:rsid w:val="007A08C2"/>
    <w:rsid w:val="007A0938"/>
    <w:rsid w:val="007A0CC7"/>
    <w:rsid w:val="007A0DD2"/>
    <w:rsid w:val="007A1389"/>
    <w:rsid w:val="007A13C0"/>
    <w:rsid w:val="007A1585"/>
    <w:rsid w:val="007A1647"/>
    <w:rsid w:val="007A1654"/>
    <w:rsid w:val="007A1A79"/>
    <w:rsid w:val="007A1B8D"/>
    <w:rsid w:val="007A204C"/>
    <w:rsid w:val="007A2143"/>
    <w:rsid w:val="007A2209"/>
    <w:rsid w:val="007A24BE"/>
    <w:rsid w:val="007A287F"/>
    <w:rsid w:val="007A2927"/>
    <w:rsid w:val="007A2B72"/>
    <w:rsid w:val="007A2C92"/>
    <w:rsid w:val="007A2E68"/>
    <w:rsid w:val="007A2F27"/>
    <w:rsid w:val="007A2F90"/>
    <w:rsid w:val="007A3124"/>
    <w:rsid w:val="007A31D0"/>
    <w:rsid w:val="007A3207"/>
    <w:rsid w:val="007A3430"/>
    <w:rsid w:val="007A382D"/>
    <w:rsid w:val="007A3831"/>
    <w:rsid w:val="007A3D7C"/>
    <w:rsid w:val="007A41A7"/>
    <w:rsid w:val="007A43E7"/>
    <w:rsid w:val="007A4896"/>
    <w:rsid w:val="007A48C9"/>
    <w:rsid w:val="007A48D0"/>
    <w:rsid w:val="007A4A8E"/>
    <w:rsid w:val="007A4CEE"/>
    <w:rsid w:val="007A52F9"/>
    <w:rsid w:val="007A57D8"/>
    <w:rsid w:val="007A5BC1"/>
    <w:rsid w:val="007A5DBD"/>
    <w:rsid w:val="007A6270"/>
    <w:rsid w:val="007A62B5"/>
    <w:rsid w:val="007A64FB"/>
    <w:rsid w:val="007A673E"/>
    <w:rsid w:val="007A674E"/>
    <w:rsid w:val="007A6B19"/>
    <w:rsid w:val="007A6EAD"/>
    <w:rsid w:val="007A73EE"/>
    <w:rsid w:val="007A74BD"/>
    <w:rsid w:val="007A77C8"/>
    <w:rsid w:val="007A7ABB"/>
    <w:rsid w:val="007A7CC8"/>
    <w:rsid w:val="007B023F"/>
    <w:rsid w:val="007B040C"/>
    <w:rsid w:val="007B04A9"/>
    <w:rsid w:val="007B068D"/>
    <w:rsid w:val="007B081E"/>
    <w:rsid w:val="007B09A4"/>
    <w:rsid w:val="007B0B8F"/>
    <w:rsid w:val="007B0CE2"/>
    <w:rsid w:val="007B0D15"/>
    <w:rsid w:val="007B101A"/>
    <w:rsid w:val="007B1467"/>
    <w:rsid w:val="007B1698"/>
    <w:rsid w:val="007B1CDE"/>
    <w:rsid w:val="007B1E5A"/>
    <w:rsid w:val="007B1E97"/>
    <w:rsid w:val="007B2375"/>
    <w:rsid w:val="007B2458"/>
    <w:rsid w:val="007B25B3"/>
    <w:rsid w:val="007B26DD"/>
    <w:rsid w:val="007B27E1"/>
    <w:rsid w:val="007B2997"/>
    <w:rsid w:val="007B2C2C"/>
    <w:rsid w:val="007B2E34"/>
    <w:rsid w:val="007B2EFE"/>
    <w:rsid w:val="007B2F5B"/>
    <w:rsid w:val="007B314E"/>
    <w:rsid w:val="007B31A4"/>
    <w:rsid w:val="007B3272"/>
    <w:rsid w:val="007B331A"/>
    <w:rsid w:val="007B336B"/>
    <w:rsid w:val="007B3382"/>
    <w:rsid w:val="007B36FA"/>
    <w:rsid w:val="007B37D2"/>
    <w:rsid w:val="007B38C4"/>
    <w:rsid w:val="007B3B73"/>
    <w:rsid w:val="007B3C5F"/>
    <w:rsid w:val="007B3F91"/>
    <w:rsid w:val="007B3FB2"/>
    <w:rsid w:val="007B410B"/>
    <w:rsid w:val="007B4508"/>
    <w:rsid w:val="007B453D"/>
    <w:rsid w:val="007B48CE"/>
    <w:rsid w:val="007B4918"/>
    <w:rsid w:val="007B4B4C"/>
    <w:rsid w:val="007B4BD1"/>
    <w:rsid w:val="007B4C06"/>
    <w:rsid w:val="007B4FA2"/>
    <w:rsid w:val="007B5034"/>
    <w:rsid w:val="007B52B0"/>
    <w:rsid w:val="007B5486"/>
    <w:rsid w:val="007B57A1"/>
    <w:rsid w:val="007B5E58"/>
    <w:rsid w:val="007B5EF6"/>
    <w:rsid w:val="007B6241"/>
    <w:rsid w:val="007B71E4"/>
    <w:rsid w:val="007B7421"/>
    <w:rsid w:val="007B78F8"/>
    <w:rsid w:val="007B79C0"/>
    <w:rsid w:val="007C0175"/>
    <w:rsid w:val="007C0467"/>
    <w:rsid w:val="007C046C"/>
    <w:rsid w:val="007C0A22"/>
    <w:rsid w:val="007C0A8D"/>
    <w:rsid w:val="007C0B33"/>
    <w:rsid w:val="007C0CBB"/>
    <w:rsid w:val="007C1360"/>
    <w:rsid w:val="007C171D"/>
    <w:rsid w:val="007C18BA"/>
    <w:rsid w:val="007C1951"/>
    <w:rsid w:val="007C19ED"/>
    <w:rsid w:val="007C1A3C"/>
    <w:rsid w:val="007C1E60"/>
    <w:rsid w:val="007C1F0E"/>
    <w:rsid w:val="007C2064"/>
    <w:rsid w:val="007C2244"/>
    <w:rsid w:val="007C22AE"/>
    <w:rsid w:val="007C2345"/>
    <w:rsid w:val="007C251C"/>
    <w:rsid w:val="007C2937"/>
    <w:rsid w:val="007C2A11"/>
    <w:rsid w:val="007C2E00"/>
    <w:rsid w:val="007C2E52"/>
    <w:rsid w:val="007C2F92"/>
    <w:rsid w:val="007C30C1"/>
    <w:rsid w:val="007C31DC"/>
    <w:rsid w:val="007C421D"/>
    <w:rsid w:val="007C476B"/>
    <w:rsid w:val="007C48D1"/>
    <w:rsid w:val="007C4C62"/>
    <w:rsid w:val="007C507E"/>
    <w:rsid w:val="007C52F4"/>
    <w:rsid w:val="007C5B0E"/>
    <w:rsid w:val="007C5D43"/>
    <w:rsid w:val="007C5DFA"/>
    <w:rsid w:val="007C6217"/>
    <w:rsid w:val="007C6CF6"/>
    <w:rsid w:val="007C6DD5"/>
    <w:rsid w:val="007C7006"/>
    <w:rsid w:val="007C7016"/>
    <w:rsid w:val="007C7164"/>
    <w:rsid w:val="007C725A"/>
    <w:rsid w:val="007C72DC"/>
    <w:rsid w:val="007C7517"/>
    <w:rsid w:val="007C787B"/>
    <w:rsid w:val="007C7A31"/>
    <w:rsid w:val="007C7C41"/>
    <w:rsid w:val="007D007E"/>
    <w:rsid w:val="007D01B5"/>
    <w:rsid w:val="007D03B6"/>
    <w:rsid w:val="007D03FD"/>
    <w:rsid w:val="007D0654"/>
    <w:rsid w:val="007D0881"/>
    <w:rsid w:val="007D0FC2"/>
    <w:rsid w:val="007D1206"/>
    <w:rsid w:val="007D1668"/>
    <w:rsid w:val="007D1762"/>
    <w:rsid w:val="007D1D01"/>
    <w:rsid w:val="007D206D"/>
    <w:rsid w:val="007D245F"/>
    <w:rsid w:val="007D25C0"/>
    <w:rsid w:val="007D2992"/>
    <w:rsid w:val="007D29E5"/>
    <w:rsid w:val="007D2D99"/>
    <w:rsid w:val="007D2F6A"/>
    <w:rsid w:val="007D2F90"/>
    <w:rsid w:val="007D2FC9"/>
    <w:rsid w:val="007D3034"/>
    <w:rsid w:val="007D3156"/>
    <w:rsid w:val="007D36B9"/>
    <w:rsid w:val="007D37CC"/>
    <w:rsid w:val="007D383E"/>
    <w:rsid w:val="007D3935"/>
    <w:rsid w:val="007D39D7"/>
    <w:rsid w:val="007D3EFB"/>
    <w:rsid w:val="007D4032"/>
    <w:rsid w:val="007D4373"/>
    <w:rsid w:val="007D470F"/>
    <w:rsid w:val="007D49F1"/>
    <w:rsid w:val="007D4A4C"/>
    <w:rsid w:val="007D4D87"/>
    <w:rsid w:val="007D5155"/>
    <w:rsid w:val="007D519F"/>
    <w:rsid w:val="007D54C4"/>
    <w:rsid w:val="007D5640"/>
    <w:rsid w:val="007D583C"/>
    <w:rsid w:val="007D58D6"/>
    <w:rsid w:val="007D597B"/>
    <w:rsid w:val="007D5A39"/>
    <w:rsid w:val="007D5D95"/>
    <w:rsid w:val="007D606F"/>
    <w:rsid w:val="007D642B"/>
    <w:rsid w:val="007D655F"/>
    <w:rsid w:val="007D669C"/>
    <w:rsid w:val="007D66EE"/>
    <w:rsid w:val="007D6996"/>
    <w:rsid w:val="007D6BF6"/>
    <w:rsid w:val="007D6D02"/>
    <w:rsid w:val="007D6D3F"/>
    <w:rsid w:val="007D6DEA"/>
    <w:rsid w:val="007D7083"/>
    <w:rsid w:val="007D7322"/>
    <w:rsid w:val="007D7376"/>
    <w:rsid w:val="007D73B9"/>
    <w:rsid w:val="007D764A"/>
    <w:rsid w:val="007D7A7C"/>
    <w:rsid w:val="007D7AE8"/>
    <w:rsid w:val="007D7E91"/>
    <w:rsid w:val="007E0177"/>
    <w:rsid w:val="007E038E"/>
    <w:rsid w:val="007E03F3"/>
    <w:rsid w:val="007E0634"/>
    <w:rsid w:val="007E082D"/>
    <w:rsid w:val="007E0AC5"/>
    <w:rsid w:val="007E0BAD"/>
    <w:rsid w:val="007E0F3D"/>
    <w:rsid w:val="007E1027"/>
    <w:rsid w:val="007E1388"/>
    <w:rsid w:val="007E18F6"/>
    <w:rsid w:val="007E1A00"/>
    <w:rsid w:val="007E1E25"/>
    <w:rsid w:val="007E2194"/>
    <w:rsid w:val="007E21D1"/>
    <w:rsid w:val="007E2615"/>
    <w:rsid w:val="007E267B"/>
    <w:rsid w:val="007E268A"/>
    <w:rsid w:val="007E26EF"/>
    <w:rsid w:val="007E2B6C"/>
    <w:rsid w:val="007E2BD5"/>
    <w:rsid w:val="007E320A"/>
    <w:rsid w:val="007E3319"/>
    <w:rsid w:val="007E356A"/>
    <w:rsid w:val="007E3798"/>
    <w:rsid w:val="007E4154"/>
    <w:rsid w:val="007E41E7"/>
    <w:rsid w:val="007E4671"/>
    <w:rsid w:val="007E47EF"/>
    <w:rsid w:val="007E4953"/>
    <w:rsid w:val="007E495C"/>
    <w:rsid w:val="007E4BAA"/>
    <w:rsid w:val="007E4C43"/>
    <w:rsid w:val="007E4FBC"/>
    <w:rsid w:val="007E5117"/>
    <w:rsid w:val="007E525A"/>
    <w:rsid w:val="007E5390"/>
    <w:rsid w:val="007E588A"/>
    <w:rsid w:val="007E5B36"/>
    <w:rsid w:val="007E5CF8"/>
    <w:rsid w:val="007E605D"/>
    <w:rsid w:val="007E6243"/>
    <w:rsid w:val="007E62F7"/>
    <w:rsid w:val="007E68E9"/>
    <w:rsid w:val="007E69FC"/>
    <w:rsid w:val="007E6B98"/>
    <w:rsid w:val="007E6CBA"/>
    <w:rsid w:val="007E6E59"/>
    <w:rsid w:val="007E70AA"/>
    <w:rsid w:val="007E737A"/>
    <w:rsid w:val="007E748C"/>
    <w:rsid w:val="007E74DC"/>
    <w:rsid w:val="007E7974"/>
    <w:rsid w:val="007E79CE"/>
    <w:rsid w:val="007E7BB1"/>
    <w:rsid w:val="007E7CCD"/>
    <w:rsid w:val="007E7F14"/>
    <w:rsid w:val="007E7FC8"/>
    <w:rsid w:val="007F00FB"/>
    <w:rsid w:val="007F052C"/>
    <w:rsid w:val="007F0579"/>
    <w:rsid w:val="007F0B1F"/>
    <w:rsid w:val="007F0DD3"/>
    <w:rsid w:val="007F0DDB"/>
    <w:rsid w:val="007F0E73"/>
    <w:rsid w:val="007F0FF3"/>
    <w:rsid w:val="007F131A"/>
    <w:rsid w:val="007F136B"/>
    <w:rsid w:val="007F1641"/>
    <w:rsid w:val="007F178F"/>
    <w:rsid w:val="007F17CC"/>
    <w:rsid w:val="007F181F"/>
    <w:rsid w:val="007F1A56"/>
    <w:rsid w:val="007F1D21"/>
    <w:rsid w:val="007F1DCC"/>
    <w:rsid w:val="007F1DE3"/>
    <w:rsid w:val="007F1EA7"/>
    <w:rsid w:val="007F2A82"/>
    <w:rsid w:val="007F2E88"/>
    <w:rsid w:val="007F2FF4"/>
    <w:rsid w:val="007F3401"/>
    <w:rsid w:val="007F358D"/>
    <w:rsid w:val="007F35DA"/>
    <w:rsid w:val="007F3640"/>
    <w:rsid w:val="007F3767"/>
    <w:rsid w:val="007F38CE"/>
    <w:rsid w:val="007F3959"/>
    <w:rsid w:val="007F4089"/>
    <w:rsid w:val="007F4195"/>
    <w:rsid w:val="007F442E"/>
    <w:rsid w:val="007F4562"/>
    <w:rsid w:val="007F4B5D"/>
    <w:rsid w:val="007F4F5F"/>
    <w:rsid w:val="007F4FBC"/>
    <w:rsid w:val="007F5199"/>
    <w:rsid w:val="007F5528"/>
    <w:rsid w:val="007F59A2"/>
    <w:rsid w:val="007F5DB5"/>
    <w:rsid w:val="007F5DE3"/>
    <w:rsid w:val="007F5DF3"/>
    <w:rsid w:val="007F5F81"/>
    <w:rsid w:val="007F5F99"/>
    <w:rsid w:val="007F5FD1"/>
    <w:rsid w:val="007F6024"/>
    <w:rsid w:val="007F60DE"/>
    <w:rsid w:val="007F637C"/>
    <w:rsid w:val="007F63FF"/>
    <w:rsid w:val="007F65AE"/>
    <w:rsid w:val="007F6814"/>
    <w:rsid w:val="007F69F3"/>
    <w:rsid w:val="007F6EE0"/>
    <w:rsid w:val="007F70DE"/>
    <w:rsid w:val="007F722B"/>
    <w:rsid w:val="007F7923"/>
    <w:rsid w:val="007F795B"/>
    <w:rsid w:val="007F7E9E"/>
    <w:rsid w:val="0080000B"/>
    <w:rsid w:val="00800C83"/>
    <w:rsid w:val="00800FA4"/>
    <w:rsid w:val="00801367"/>
    <w:rsid w:val="00801410"/>
    <w:rsid w:val="008014CA"/>
    <w:rsid w:val="0080160D"/>
    <w:rsid w:val="008018E4"/>
    <w:rsid w:val="0080191D"/>
    <w:rsid w:val="00801B4A"/>
    <w:rsid w:val="00801E38"/>
    <w:rsid w:val="00801E5A"/>
    <w:rsid w:val="00802112"/>
    <w:rsid w:val="00802177"/>
    <w:rsid w:val="00802269"/>
    <w:rsid w:val="0080260C"/>
    <w:rsid w:val="008028FB"/>
    <w:rsid w:val="00802903"/>
    <w:rsid w:val="00802A91"/>
    <w:rsid w:val="00802AB0"/>
    <w:rsid w:val="00802B4B"/>
    <w:rsid w:val="00803331"/>
    <w:rsid w:val="008034AA"/>
    <w:rsid w:val="008034BF"/>
    <w:rsid w:val="008037C5"/>
    <w:rsid w:val="008037F6"/>
    <w:rsid w:val="0080390C"/>
    <w:rsid w:val="00803CBB"/>
    <w:rsid w:val="00803DA5"/>
    <w:rsid w:val="0080416E"/>
    <w:rsid w:val="00804457"/>
    <w:rsid w:val="00804736"/>
    <w:rsid w:val="00804BC5"/>
    <w:rsid w:val="0080543C"/>
    <w:rsid w:val="00805684"/>
    <w:rsid w:val="00805802"/>
    <w:rsid w:val="008058BD"/>
    <w:rsid w:val="008059EE"/>
    <w:rsid w:val="008059FC"/>
    <w:rsid w:val="00805EBD"/>
    <w:rsid w:val="00806043"/>
    <w:rsid w:val="008060A5"/>
    <w:rsid w:val="008060D3"/>
    <w:rsid w:val="00806599"/>
    <w:rsid w:val="008066EC"/>
    <w:rsid w:val="008066FB"/>
    <w:rsid w:val="00806915"/>
    <w:rsid w:val="00806A45"/>
    <w:rsid w:val="00806EBA"/>
    <w:rsid w:val="0080700E"/>
    <w:rsid w:val="0080708A"/>
    <w:rsid w:val="0080751D"/>
    <w:rsid w:val="00807924"/>
    <w:rsid w:val="00807A12"/>
    <w:rsid w:val="00807DBB"/>
    <w:rsid w:val="00807E7B"/>
    <w:rsid w:val="008106C4"/>
    <w:rsid w:val="008108AA"/>
    <w:rsid w:val="008108CB"/>
    <w:rsid w:val="0081092A"/>
    <w:rsid w:val="00810D2C"/>
    <w:rsid w:val="008110A0"/>
    <w:rsid w:val="008111D6"/>
    <w:rsid w:val="00811E9A"/>
    <w:rsid w:val="00811EE1"/>
    <w:rsid w:val="00811F93"/>
    <w:rsid w:val="008120E3"/>
    <w:rsid w:val="008123D8"/>
    <w:rsid w:val="00812CC5"/>
    <w:rsid w:val="00812DD2"/>
    <w:rsid w:val="00813025"/>
    <w:rsid w:val="008133E9"/>
    <w:rsid w:val="008138C6"/>
    <w:rsid w:val="00813B35"/>
    <w:rsid w:val="00813B8F"/>
    <w:rsid w:val="008141B3"/>
    <w:rsid w:val="008144C7"/>
    <w:rsid w:val="00814585"/>
    <w:rsid w:val="00814BDD"/>
    <w:rsid w:val="00814F3A"/>
    <w:rsid w:val="0081509A"/>
    <w:rsid w:val="008152FC"/>
    <w:rsid w:val="0081563F"/>
    <w:rsid w:val="00815CBE"/>
    <w:rsid w:val="00815F84"/>
    <w:rsid w:val="0081609A"/>
    <w:rsid w:val="0081619D"/>
    <w:rsid w:val="00816426"/>
    <w:rsid w:val="0081648A"/>
    <w:rsid w:val="008164BF"/>
    <w:rsid w:val="008164CE"/>
    <w:rsid w:val="0081679A"/>
    <w:rsid w:val="008167B7"/>
    <w:rsid w:val="00816B43"/>
    <w:rsid w:val="00816B94"/>
    <w:rsid w:val="00816E5B"/>
    <w:rsid w:val="008173DB"/>
    <w:rsid w:val="00817A04"/>
    <w:rsid w:val="00817AD0"/>
    <w:rsid w:val="00817E41"/>
    <w:rsid w:val="00817E9E"/>
    <w:rsid w:val="00820238"/>
    <w:rsid w:val="008203FB"/>
    <w:rsid w:val="008204D5"/>
    <w:rsid w:val="008204EF"/>
    <w:rsid w:val="00820571"/>
    <w:rsid w:val="00820A20"/>
    <w:rsid w:val="00820C48"/>
    <w:rsid w:val="00820CA4"/>
    <w:rsid w:val="00820FC4"/>
    <w:rsid w:val="00821017"/>
    <w:rsid w:val="00821575"/>
    <w:rsid w:val="0082158E"/>
    <w:rsid w:val="0082180C"/>
    <w:rsid w:val="00821A99"/>
    <w:rsid w:val="008221B8"/>
    <w:rsid w:val="00822756"/>
    <w:rsid w:val="00822A21"/>
    <w:rsid w:val="00822A47"/>
    <w:rsid w:val="00822EEA"/>
    <w:rsid w:val="0082325B"/>
    <w:rsid w:val="00823299"/>
    <w:rsid w:val="00823537"/>
    <w:rsid w:val="00823727"/>
    <w:rsid w:val="00823873"/>
    <w:rsid w:val="00823A9D"/>
    <w:rsid w:val="00823D80"/>
    <w:rsid w:val="00824513"/>
    <w:rsid w:val="0082464B"/>
    <w:rsid w:val="00824809"/>
    <w:rsid w:val="00824B2E"/>
    <w:rsid w:val="00824C50"/>
    <w:rsid w:val="00824CB7"/>
    <w:rsid w:val="00824D9D"/>
    <w:rsid w:val="00825088"/>
    <w:rsid w:val="00825330"/>
    <w:rsid w:val="00825525"/>
    <w:rsid w:val="008258F4"/>
    <w:rsid w:val="00825953"/>
    <w:rsid w:val="00825A48"/>
    <w:rsid w:val="00825C02"/>
    <w:rsid w:val="00825F02"/>
    <w:rsid w:val="00825FBD"/>
    <w:rsid w:val="00826111"/>
    <w:rsid w:val="00826132"/>
    <w:rsid w:val="0082638A"/>
    <w:rsid w:val="008264EB"/>
    <w:rsid w:val="00826677"/>
    <w:rsid w:val="0082672C"/>
    <w:rsid w:val="00826C8F"/>
    <w:rsid w:val="00826CB3"/>
    <w:rsid w:val="0082700D"/>
    <w:rsid w:val="00827069"/>
    <w:rsid w:val="008270D1"/>
    <w:rsid w:val="008273D2"/>
    <w:rsid w:val="0082780B"/>
    <w:rsid w:val="0082788A"/>
    <w:rsid w:val="008279BC"/>
    <w:rsid w:val="00827D3B"/>
    <w:rsid w:val="00827F65"/>
    <w:rsid w:val="00830150"/>
    <w:rsid w:val="008302A0"/>
    <w:rsid w:val="008305B9"/>
    <w:rsid w:val="008305F8"/>
    <w:rsid w:val="00830811"/>
    <w:rsid w:val="008309AF"/>
    <w:rsid w:val="00830AF0"/>
    <w:rsid w:val="00830C05"/>
    <w:rsid w:val="008311AA"/>
    <w:rsid w:val="008311AF"/>
    <w:rsid w:val="00831390"/>
    <w:rsid w:val="008317D7"/>
    <w:rsid w:val="00831A41"/>
    <w:rsid w:val="00831A98"/>
    <w:rsid w:val="00831EE0"/>
    <w:rsid w:val="00831F1D"/>
    <w:rsid w:val="00832045"/>
    <w:rsid w:val="00832062"/>
    <w:rsid w:val="00832315"/>
    <w:rsid w:val="008324EF"/>
    <w:rsid w:val="008325CE"/>
    <w:rsid w:val="00832795"/>
    <w:rsid w:val="008327BF"/>
    <w:rsid w:val="00832C0E"/>
    <w:rsid w:val="00832E26"/>
    <w:rsid w:val="008333F0"/>
    <w:rsid w:val="00833730"/>
    <w:rsid w:val="008338A3"/>
    <w:rsid w:val="0083395E"/>
    <w:rsid w:val="00833B19"/>
    <w:rsid w:val="00833C60"/>
    <w:rsid w:val="00833CE1"/>
    <w:rsid w:val="0083408A"/>
    <w:rsid w:val="00834114"/>
    <w:rsid w:val="008342B2"/>
    <w:rsid w:val="008342DB"/>
    <w:rsid w:val="00834300"/>
    <w:rsid w:val="00834905"/>
    <w:rsid w:val="00834B7F"/>
    <w:rsid w:val="00834E6F"/>
    <w:rsid w:val="00835456"/>
    <w:rsid w:val="008354FB"/>
    <w:rsid w:val="00835593"/>
    <w:rsid w:val="0083587C"/>
    <w:rsid w:val="00835D9F"/>
    <w:rsid w:val="00835F78"/>
    <w:rsid w:val="00836063"/>
    <w:rsid w:val="008365B8"/>
    <w:rsid w:val="008368C2"/>
    <w:rsid w:val="00836B2A"/>
    <w:rsid w:val="00836FD2"/>
    <w:rsid w:val="00837448"/>
    <w:rsid w:val="0083755F"/>
    <w:rsid w:val="008376A9"/>
    <w:rsid w:val="00837815"/>
    <w:rsid w:val="00837D41"/>
    <w:rsid w:val="00837F5C"/>
    <w:rsid w:val="00837F6D"/>
    <w:rsid w:val="0084003F"/>
    <w:rsid w:val="0084005E"/>
    <w:rsid w:val="0084016C"/>
    <w:rsid w:val="00840222"/>
    <w:rsid w:val="008402FC"/>
    <w:rsid w:val="0084061A"/>
    <w:rsid w:val="0084080F"/>
    <w:rsid w:val="00840B1E"/>
    <w:rsid w:val="00840BC2"/>
    <w:rsid w:val="00840C6F"/>
    <w:rsid w:val="00840DE2"/>
    <w:rsid w:val="00840DE3"/>
    <w:rsid w:val="00840F32"/>
    <w:rsid w:val="008410EF"/>
    <w:rsid w:val="00841140"/>
    <w:rsid w:val="008414B8"/>
    <w:rsid w:val="0084176A"/>
    <w:rsid w:val="00841921"/>
    <w:rsid w:val="00841D33"/>
    <w:rsid w:val="008420F6"/>
    <w:rsid w:val="008422E6"/>
    <w:rsid w:val="0084251D"/>
    <w:rsid w:val="00842537"/>
    <w:rsid w:val="00842686"/>
    <w:rsid w:val="008429F5"/>
    <w:rsid w:val="00842DF8"/>
    <w:rsid w:val="00842F13"/>
    <w:rsid w:val="00842FBE"/>
    <w:rsid w:val="008434C4"/>
    <w:rsid w:val="008435C9"/>
    <w:rsid w:val="008435F7"/>
    <w:rsid w:val="0084368A"/>
    <w:rsid w:val="00843A03"/>
    <w:rsid w:val="00843A5D"/>
    <w:rsid w:val="00843BF7"/>
    <w:rsid w:val="00843FD7"/>
    <w:rsid w:val="008445EC"/>
    <w:rsid w:val="00844B67"/>
    <w:rsid w:val="00844D66"/>
    <w:rsid w:val="008452AC"/>
    <w:rsid w:val="00845367"/>
    <w:rsid w:val="00845792"/>
    <w:rsid w:val="008459AA"/>
    <w:rsid w:val="00845A91"/>
    <w:rsid w:val="00845AA2"/>
    <w:rsid w:val="00845ADD"/>
    <w:rsid w:val="00845FBE"/>
    <w:rsid w:val="00845FF1"/>
    <w:rsid w:val="008460E3"/>
    <w:rsid w:val="008462C3"/>
    <w:rsid w:val="0084663A"/>
    <w:rsid w:val="00846648"/>
    <w:rsid w:val="008466BE"/>
    <w:rsid w:val="00846D72"/>
    <w:rsid w:val="00846D87"/>
    <w:rsid w:val="00846DBF"/>
    <w:rsid w:val="00847488"/>
    <w:rsid w:val="00847675"/>
    <w:rsid w:val="00847721"/>
    <w:rsid w:val="0084793A"/>
    <w:rsid w:val="00847986"/>
    <w:rsid w:val="00847A4E"/>
    <w:rsid w:val="00847B72"/>
    <w:rsid w:val="00847D22"/>
    <w:rsid w:val="00847D85"/>
    <w:rsid w:val="00850040"/>
    <w:rsid w:val="0085030A"/>
    <w:rsid w:val="00850ACD"/>
    <w:rsid w:val="00850E21"/>
    <w:rsid w:val="00851265"/>
    <w:rsid w:val="00851353"/>
    <w:rsid w:val="008513DD"/>
    <w:rsid w:val="008514EE"/>
    <w:rsid w:val="00851538"/>
    <w:rsid w:val="008516C0"/>
    <w:rsid w:val="0085173A"/>
    <w:rsid w:val="00851817"/>
    <w:rsid w:val="008518EC"/>
    <w:rsid w:val="008521C7"/>
    <w:rsid w:val="008522BC"/>
    <w:rsid w:val="0085231C"/>
    <w:rsid w:val="008523FA"/>
    <w:rsid w:val="00852760"/>
    <w:rsid w:val="00852912"/>
    <w:rsid w:val="00852925"/>
    <w:rsid w:val="0085299F"/>
    <w:rsid w:val="00852EC6"/>
    <w:rsid w:val="00852ECC"/>
    <w:rsid w:val="008535C3"/>
    <w:rsid w:val="008537B4"/>
    <w:rsid w:val="00853D82"/>
    <w:rsid w:val="00853E5F"/>
    <w:rsid w:val="008545DD"/>
    <w:rsid w:val="008547AD"/>
    <w:rsid w:val="00854A50"/>
    <w:rsid w:val="00854C93"/>
    <w:rsid w:val="00854CD8"/>
    <w:rsid w:val="00854D06"/>
    <w:rsid w:val="00854D24"/>
    <w:rsid w:val="00855342"/>
    <w:rsid w:val="008554CE"/>
    <w:rsid w:val="0085559A"/>
    <w:rsid w:val="008556C1"/>
    <w:rsid w:val="00855925"/>
    <w:rsid w:val="008559BA"/>
    <w:rsid w:val="00855E30"/>
    <w:rsid w:val="00855E41"/>
    <w:rsid w:val="00855EAE"/>
    <w:rsid w:val="008566CA"/>
    <w:rsid w:val="008568E7"/>
    <w:rsid w:val="00856BF7"/>
    <w:rsid w:val="00856D8D"/>
    <w:rsid w:val="008572E4"/>
    <w:rsid w:val="00857629"/>
    <w:rsid w:val="0085766E"/>
    <w:rsid w:val="008576F1"/>
    <w:rsid w:val="008576F7"/>
    <w:rsid w:val="00857782"/>
    <w:rsid w:val="00857893"/>
    <w:rsid w:val="00857A32"/>
    <w:rsid w:val="00857BDF"/>
    <w:rsid w:val="00857DC1"/>
    <w:rsid w:val="00860186"/>
    <w:rsid w:val="00860191"/>
    <w:rsid w:val="0086028B"/>
    <w:rsid w:val="008603A2"/>
    <w:rsid w:val="008606E8"/>
    <w:rsid w:val="00860C3C"/>
    <w:rsid w:val="00860FB4"/>
    <w:rsid w:val="00861063"/>
    <w:rsid w:val="008610FA"/>
    <w:rsid w:val="008614CE"/>
    <w:rsid w:val="0086152F"/>
    <w:rsid w:val="00861657"/>
    <w:rsid w:val="0086173B"/>
    <w:rsid w:val="00861B60"/>
    <w:rsid w:val="00861DAE"/>
    <w:rsid w:val="008620F9"/>
    <w:rsid w:val="0086245B"/>
    <w:rsid w:val="008627B6"/>
    <w:rsid w:val="00862972"/>
    <w:rsid w:val="00862BE2"/>
    <w:rsid w:val="008633CC"/>
    <w:rsid w:val="00863578"/>
    <w:rsid w:val="00863581"/>
    <w:rsid w:val="008638E7"/>
    <w:rsid w:val="00863D8E"/>
    <w:rsid w:val="00863EB5"/>
    <w:rsid w:val="008646C1"/>
    <w:rsid w:val="00864C74"/>
    <w:rsid w:val="00864CB0"/>
    <w:rsid w:val="0086527A"/>
    <w:rsid w:val="008653C3"/>
    <w:rsid w:val="00865620"/>
    <w:rsid w:val="00865C60"/>
    <w:rsid w:val="00865D4C"/>
    <w:rsid w:val="008661C9"/>
    <w:rsid w:val="00866393"/>
    <w:rsid w:val="0086646E"/>
    <w:rsid w:val="00866478"/>
    <w:rsid w:val="008664D4"/>
    <w:rsid w:val="00866753"/>
    <w:rsid w:val="00866B24"/>
    <w:rsid w:val="00866E1C"/>
    <w:rsid w:val="00867B31"/>
    <w:rsid w:val="008700B9"/>
    <w:rsid w:val="008705BA"/>
    <w:rsid w:val="00870946"/>
    <w:rsid w:val="00870A5E"/>
    <w:rsid w:val="00870D42"/>
    <w:rsid w:val="0087141A"/>
    <w:rsid w:val="00871484"/>
    <w:rsid w:val="0087184C"/>
    <w:rsid w:val="00871C11"/>
    <w:rsid w:val="008720D7"/>
    <w:rsid w:val="00872175"/>
    <w:rsid w:val="00872298"/>
    <w:rsid w:val="008722D7"/>
    <w:rsid w:val="00872324"/>
    <w:rsid w:val="0087232E"/>
    <w:rsid w:val="00872A8A"/>
    <w:rsid w:val="00872D3E"/>
    <w:rsid w:val="00872D9B"/>
    <w:rsid w:val="00873021"/>
    <w:rsid w:val="00873AC1"/>
    <w:rsid w:val="00873E30"/>
    <w:rsid w:val="00873F2D"/>
    <w:rsid w:val="00873FF2"/>
    <w:rsid w:val="00874159"/>
    <w:rsid w:val="008741FE"/>
    <w:rsid w:val="00874222"/>
    <w:rsid w:val="00874576"/>
    <w:rsid w:val="008745D9"/>
    <w:rsid w:val="00874B79"/>
    <w:rsid w:val="00874C32"/>
    <w:rsid w:val="00874CC5"/>
    <w:rsid w:val="00874E01"/>
    <w:rsid w:val="00874E23"/>
    <w:rsid w:val="0087559E"/>
    <w:rsid w:val="0087574C"/>
    <w:rsid w:val="00875A21"/>
    <w:rsid w:val="00875BB8"/>
    <w:rsid w:val="00875C7A"/>
    <w:rsid w:val="00875FB2"/>
    <w:rsid w:val="00876138"/>
    <w:rsid w:val="0087613A"/>
    <w:rsid w:val="0087614A"/>
    <w:rsid w:val="0087617E"/>
    <w:rsid w:val="008761F2"/>
    <w:rsid w:val="0087632A"/>
    <w:rsid w:val="008766E0"/>
    <w:rsid w:val="0087678B"/>
    <w:rsid w:val="00876AAC"/>
    <w:rsid w:val="00876B47"/>
    <w:rsid w:val="00876CD8"/>
    <w:rsid w:val="00876D06"/>
    <w:rsid w:val="00876D42"/>
    <w:rsid w:val="0087703C"/>
    <w:rsid w:val="0087724D"/>
    <w:rsid w:val="00877567"/>
    <w:rsid w:val="008775F2"/>
    <w:rsid w:val="008777F2"/>
    <w:rsid w:val="0087792A"/>
    <w:rsid w:val="00877AF6"/>
    <w:rsid w:val="00880178"/>
    <w:rsid w:val="00880272"/>
    <w:rsid w:val="0088028F"/>
    <w:rsid w:val="008803C3"/>
    <w:rsid w:val="00880466"/>
    <w:rsid w:val="00880541"/>
    <w:rsid w:val="00880998"/>
    <w:rsid w:val="00880B1E"/>
    <w:rsid w:val="00880B77"/>
    <w:rsid w:val="00880CE1"/>
    <w:rsid w:val="008810D4"/>
    <w:rsid w:val="00881249"/>
    <w:rsid w:val="008813C2"/>
    <w:rsid w:val="00881532"/>
    <w:rsid w:val="00881673"/>
    <w:rsid w:val="008816C3"/>
    <w:rsid w:val="008818B5"/>
    <w:rsid w:val="00881A6E"/>
    <w:rsid w:val="00881B7D"/>
    <w:rsid w:val="00881C07"/>
    <w:rsid w:val="00882511"/>
    <w:rsid w:val="00882515"/>
    <w:rsid w:val="00882624"/>
    <w:rsid w:val="008826F0"/>
    <w:rsid w:val="008827E1"/>
    <w:rsid w:val="0088292F"/>
    <w:rsid w:val="0088297D"/>
    <w:rsid w:val="008829FA"/>
    <w:rsid w:val="00882DC7"/>
    <w:rsid w:val="00882EA7"/>
    <w:rsid w:val="0088301C"/>
    <w:rsid w:val="00883212"/>
    <w:rsid w:val="00883351"/>
    <w:rsid w:val="0088373C"/>
    <w:rsid w:val="00883BE5"/>
    <w:rsid w:val="008841DD"/>
    <w:rsid w:val="00884363"/>
    <w:rsid w:val="0088479A"/>
    <w:rsid w:val="008849DD"/>
    <w:rsid w:val="008849FD"/>
    <w:rsid w:val="00884AA8"/>
    <w:rsid w:val="00884E4F"/>
    <w:rsid w:val="00885022"/>
    <w:rsid w:val="008850E4"/>
    <w:rsid w:val="00885208"/>
    <w:rsid w:val="008852EC"/>
    <w:rsid w:val="008854E4"/>
    <w:rsid w:val="0088550A"/>
    <w:rsid w:val="00885579"/>
    <w:rsid w:val="008855E4"/>
    <w:rsid w:val="0088574C"/>
    <w:rsid w:val="00885AEE"/>
    <w:rsid w:val="00885AF3"/>
    <w:rsid w:val="00885B22"/>
    <w:rsid w:val="00885B7C"/>
    <w:rsid w:val="00885DB4"/>
    <w:rsid w:val="00885E8E"/>
    <w:rsid w:val="00885FA1"/>
    <w:rsid w:val="00886E9C"/>
    <w:rsid w:val="00886F00"/>
    <w:rsid w:val="008876E7"/>
    <w:rsid w:val="00887B51"/>
    <w:rsid w:val="00887EFC"/>
    <w:rsid w:val="00890092"/>
    <w:rsid w:val="00890445"/>
    <w:rsid w:val="00890497"/>
    <w:rsid w:val="0089086A"/>
    <w:rsid w:val="00890920"/>
    <w:rsid w:val="00890C8B"/>
    <w:rsid w:val="00890CD0"/>
    <w:rsid w:val="00890D2A"/>
    <w:rsid w:val="0089119B"/>
    <w:rsid w:val="008912C3"/>
    <w:rsid w:val="0089135A"/>
    <w:rsid w:val="00891863"/>
    <w:rsid w:val="008918E3"/>
    <w:rsid w:val="00891964"/>
    <w:rsid w:val="008919B7"/>
    <w:rsid w:val="00891DF4"/>
    <w:rsid w:val="00891FFD"/>
    <w:rsid w:val="00892493"/>
    <w:rsid w:val="008926EB"/>
    <w:rsid w:val="00892851"/>
    <w:rsid w:val="00892950"/>
    <w:rsid w:val="00892A40"/>
    <w:rsid w:val="0089302C"/>
    <w:rsid w:val="00893133"/>
    <w:rsid w:val="0089315C"/>
    <w:rsid w:val="00893210"/>
    <w:rsid w:val="00893242"/>
    <w:rsid w:val="00893298"/>
    <w:rsid w:val="0089331C"/>
    <w:rsid w:val="008935AD"/>
    <w:rsid w:val="008937EE"/>
    <w:rsid w:val="00893D9A"/>
    <w:rsid w:val="00893F8E"/>
    <w:rsid w:val="0089408C"/>
    <w:rsid w:val="00894091"/>
    <w:rsid w:val="008940A6"/>
    <w:rsid w:val="0089413B"/>
    <w:rsid w:val="0089436C"/>
    <w:rsid w:val="008943F3"/>
    <w:rsid w:val="00894497"/>
    <w:rsid w:val="00894519"/>
    <w:rsid w:val="008949F1"/>
    <w:rsid w:val="00894B77"/>
    <w:rsid w:val="00894C15"/>
    <w:rsid w:val="00894C95"/>
    <w:rsid w:val="00894EDF"/>
    <w:rsid w:val="00894EF8"/>
    <w:rsid w:val="00895192"/>
    <w:rsid w:val="0089579D"/>
    <w:rsid w:val="00895867"/>
    <w:rsid w:val="008958D6"/>
    <w:rsid w:val="00895AB0"/>
    <w:rsid w:val="0089600F"/>
    <w:rsid w:val="008962AD"/>
    <w:rsid w:val="008962F4"/>
    <w:rsid w:val="0089646F"/>
    <w:rsid w:val="008965DA"/>
    <w:rsid w:val="00896929"/>
    <w:rsid w:val="00896BCD"/>
    <w:rsid w:val="00896D58"/>
    <w:rsid w:val="00896E38"/>
    <w:rsid w:val="00896F15"/>
    <w:rsid w:val="00897111"/>
    <w:rsid w:val="00897780"/>
    <w:rsid w:val="00897BB5"/>
    <w:rsid w:val="00897DE3"/>
    <w:rsid w:val="00897E6A"/>
    <w:rsid w:val="00897EBD"/>
    <w:rsid w:val="00897F0B"/>
    <w:rsid w:val="00897F3D"/>
    <w:rsid w:val="008A00F0"/>
    <w:rsid w:val="008A056F"/>
    <w:rsid w:val="008A05B8"/>
    <w:rsid w:val="008A06C4"/>
    <w:rsid w:val="008A06D6"/>
    <w:rsid w:val="008A06D8"/>
    <w:rsid w:val="008A0856"/>
    <w:rsid w:val="008A0BC2"/>
    <w:rsid w:val="008A0C5B"/>
    <w:rsid w:val="008A0D04"/>
    <w:rsid w:val="008A1401"/>
    <w:rsid w:val="008A15D2"/>
    <w:rsid w:val="008A16AE"/>
    <w:rsid w:val="008A1730"/>
    <w:rsid w:val="008A1BEF"/>
    <w:rsid w:val="008A25AA"/>
    <w:rsid w:val="008A2A93"/>
    <w:rsid w:val="008A2ADF"/>
    <w:rsid w:val="008A2C6F"/>
    <w:rsid w:val="008A319E"/>
    <w:rsid w:val="008A31B1"/>
    <w:rsid w:val="008A34CC"/>
    <w:rsid w:val="008A34DC"/>
    <w:rsid w:val="008A35AF"/>
    <w:rsid w:val="008A35CC"/>
    <w:rsid w:val="008A3648"/>
    <w:rsid w:val="008A370B"/>
    <w:rsid w:val="008A375C"/>
    <w:rsid w:val="008A3BB4"/>
    <w:rsid w:val="008A3BD3"/>
    <w:rsid w:val="008A3D6E"/>
    <w:rsid w:val="008A3E3C"/>
    <w:rsid w:val="008A3E5A"/>
    <w:rsid w:val="008A40C6"/>
    <w:rsid w:val="008A4438"/>
    <w:rsid w:val="008A44F4"/>
    <w:rsid w:val="008A44FF"/>
    <w:rsid w:val="008A525D"/>
    <w:rsid w:val="008A5318"/>
    <w:rsid w:val="008A55CF"/>
    <w:rsid w:val="008A5745"/>
    <w:rsid w:val="008A57AA"/>
    <w:rsid w:val="008A5892"/>
    <w:rsid w:val="008A5B18"/>
    <w:rsid w:val="008A5F63"/>
    <w:rsid w:val="008A6529"/>
    <w:rsid w:val="008A6A3A"/>
    <w:rsid w:val="008A6BE9"/>
    <w:rsid w:val="008A6D33"/>
    <w:rsid w:val="008A6D63"/>
    <w:rsid w:val="008A6F0F"/>
    <w:rsid w:val="008A6FE6"/>
    <w:rsid w:val="008A71B2"/>
    <w:rsid w:val="008A740E"/>
    <w:rsid w:val="008A74D9"/>
    <w:rsid w:val="008A76DF"/>
    <w:rsid w:val="008A78E9"/>
    <w:rsid w:val="008A792E"/>
    <w:rsid w:val="008A7D30"/>
    <w:rsid w:val="008A7D3D"/>
    <w:rsid w:val="008A7F46"/>
    <w:rsid w:val="008B01DE"/>
    <w:rsid w:val="008B02B4"/>
    <w:rsid w:val="008B03AF"/>
    <w:rsid w:val="008B04CF"/>
    <w:rsid w:val="008B0627"/>
    <w:rsid w:val="008B0683"/>
    <w:rsid w:val="008B0A73"/>
    <w:rsid w:val="008B0D8A"/>
    <w:rsid w:val="008B1083"/>
    <w:rsid w:val="008B1293"/>
    <w:rsid w:val="008B153E"/>
    <w:rsid w:val="008B1627"/>
    <w:rsid w:val="008B18DE"/>
    <w:rsid w:val="008B1A29"/>
    <w:rsid w:val="008B1FB3"/>
    <w:rsid w:val="008B227E"/>
    <w:rsid w:val="008B2568"/>
    <w:rsid w:val="008B26C1"/>
    <w:rsid w:val="008B279F"/>
    <w:rsid w:val="008B27D5"/>
    <w:rsid w:val="008B29D9"/>
    <w:rsid w:val="008B2A88"/>
    <w:rsid w:val="008B2CA4"/>
    <w:rsid w:val="008B3423"/>
    <w:rsid w:val="008B3640"/>
    <w:rsid w:val="008B3A66"/>
    <w:rsid w:val="008B3C3D"/>
    <w:rsid w:val="008B3C57"/>
    <w:rsid w:val="008B415D"/>
    <w:rsid w:val="008B41AE"/>
    <w:rsid w:val="008B425C"/>
    <w:rsid w:val="008B4403"/>
    <w:rsid w:val="008B4479"/>
    <w:rsid w:val="008B457A"/>
    <w:rsid w:val="008B465F"/>
    <w:rsid w:val="008B47B6"/>
    <w:rsid w:val="008B4C7C"/>
    <w:rsid w:val="008B532F"/>
    <w:rsid w:val="008B536D"/>
    <w:rsid w:val="008B57D5"/>
    <w:rsid w:val="008B592F"/>
    <w:rsid w:val="008B5A18"/>
    <w:rsid w:val="008B5B8D"/>
    <w:rsid w:val="008B6081"/>
    <w:rsid w:val="008B6173"/>
    <w:rsid w:val="008B622F"/>
    <w:rsid w:val="008B6620"/>
    <w:rsid w:val="008B66E2"/>
    <w:rsid w:val="008B6768"/>
    <w:rsid w:val="008B688D"/>
    <w:rsid w:val="008B6A82"/>
    <w:rsid w:val="008B6C66"/>
    <w:rsid w:val="008B6D05"/>
    <w:rsid w:val="008B6EAF"/>
    <w:rsid w:val="008B6F35"/>
    <w:rsid w:val="008B716A"/>
    <w:rsid w:val="008B728B"/>
    <w:rsid w:val="008B7360"/>
    <w:rsid w:val="008B75C5"/>
    <w:rsid w:val="008B77B8"/>
    <w:rsid w:val="008B797D"/>
    <w:rsid w:val="008B7D64"/>
    <w:rsid w:val="008B7ECE"/>
    <w:rsid w:val="008B7F44"/>
    <w:rsid w:val="008C055B"/>
    <w:rsid w:val="008C0948"/>
    <w:rsid w:val="008C0A70"/>
    <w:rsid w:val="008C0BCB"/>
    <w:rsid w:val="008C0CBB"/>
    <w:rsid w:val="008C0D51"/>
    <w:rsid w:val="008C10FD"/>
    <w:rsid w:val="008C14EA"/>
    <w:rsid w:val="008C19D9"/>
    <w:rsid w:val="008C1BCC"/>
    <w:rsid w:val="008C1C68"/>
    <w:rsid w:val="008C1CFB"/>
    <w:rsid w:val="008C2008"/>
    <w:rsid w:val="008C202B"/>
    <w:rsid w:val="008C2257"/>
    <w:rsid w:val="008C2413"/>
    <w:rsid w:val="008C2519"/>
    <w:rsid w:val="008C298B"/>
    <w:rsid w:val="008C2AC0"/>
    <w:rsid w:val="008C2C3A"/>
    <w:rsid w:val="008C2C99"/>
    <w:rsid w:val="008C2EE3"/>
    <w:rsid w:val="008C2F80"/>
    <w:rsid w:val="008C3047"/>
    <w:rsid w:val="008C3049"/>
    <w:rsid w:val="008C3265"/>
    <w:rsid w:val="008C333F"/>
    <w:rsid w:val="008C33C0"/>
    <w:rsid w:val="008C33DE"/>
    <w:rsid w:val="008C374A"/>
    <w:rsid w:val="008C3941"/>
    <w:rsid w:val="008C3BA6"/>
    <w:rsid w:val="008C3C61"/>
    <w:rsid w:val="008C3DA0"/>
    <w:rsid w:val="008C4277"/>
    <w:rsid w:val="008C43BB"/>
    <w:rsid w:val="008C4496"/>
    <w:rsid w:val="008C455F"/>
    <w:rsid w:val="008C4736"/>
    <w:rsid w:val="008C4AB6"/>
    <w:rsid w:val="008C4AFD"/>
    <w:rsid w:val="008C54C3"/>
    <w:rsid w:val="008C5718"/>
    <w:rsid w:val="008C5746"/>
    <w:rsid w:val="008C5A09"/>
    <w:rsid w:val="008C5E2E"/>
    <w:rsid w:val="008C6042"/>
    <w:rsid w:val="008C6162"/>
    <w:rsid w:val="008C6210"/>
    <w:rsid w:val="008C62DB"/>
    <w:rsid w:val="008C66FD"/>
    <w:rsid w:val="008C686C"/>
    <w:rsid w:val="008C6BBE"/>
    <w:rsid w:val="008C6F3A"/>
    <w:rsid w:val="008C7145"/>
    <w:rsid w:val="008C7346"/>
    <w:rsid w:val="008C75B9"/>
    <w:rsid w:val="008C77B6"/>
    <w:rsid w:val="008C7A6C"/>
    <w:rsid w:val="008C7F1C"/>
    <w:rsid w:val="008D0086"/>
    <w:rsid w:val="008D0236"/>
    <w:rsid w:val="008D0427"/>
    <w:rsid w:val="008D064B"/>
    <w:rsid w:val="008D0715"/>
    <w:rsid w:val="008D08C0"/>
    <w:rsid w:val="008D0B7C"/>
    <w:rsid w:val="008D0DEB"/>
    <w:rsid w:val="008D158C"/>
    <w:rsid w:val="008D19CC"/>
    <w:rsid w:val="008D1F4A"/>
    <w:rsid w:val="008D208D"/>
    <w:rsid w:val="008D217D"/>
    <w:rsid w:val="008D21B4"/>
    <w:rsid w:val="008D223F"/>
    <w:rsid w:val="008D2249"/>
    <w:rsid w:val="008D2255"/>
    <w:rsid w:val="008D2319"/>
    <w:rsid w:val="008D27AB"/>
    <w:rsid w:val="008D2BCC"/>
    <w:rsid w:val="008D2C4D"/>
    <w:rsid w:val="008D2F14"/>
    <w:rsid w:val="008D323D"/>
    <w:rsid w:val="008D3505"/>
    <w:rsid w:val="008D35CA"/>
    <w:rsid w:val="008D3AA5"/>
    <w:rsid w:val="008D41F5"/>
    <w:rsid w:val="008D4911"/>
    <w:rsid w:val="008D49F8"/>
    <w:rsid w:val="008D4C16"/>
    <w:rsid w:val="008D4D1D"/>
    <w:rsid w:val="008D4F64"/>
    <w:rsid w:val="008D5138"/>
    <w:rsid w:val="008D51BC"/>
    <w:rsid w:val="008D56F2"/>
    <w:rsid w:val="008D58ED"/>
    <w:rsid w:val="008D5920"/>
    <w:rsid w:val="008D5B25"/>
    <w:rsid w:val="008D5CB0"/>
    <w:rsid w:val="008D60DA"/>
    <w:rsid w:val="008D62E8"/>
    <w:rsid w:val="008D63C8"/>
    <w:rsid w:val="008D63D3"/>
    <w:rsid w:val="008D6742"/>
    <w:rsid w:val="008D68AE"/>
    <w:rsid w:val="008D68B9"/>
    <w:rsid w:val="008D68E6"/>
    <w:rsid w:val="008D6ABE"/>
    <w:rsid w:val="008D6D51"/>
    <w:rsid w:val="008D6E07"/>
    <w:rsid w:val="008D6EB1"/>
    <w:rsid w:val="008D7141"/>
    <w:rsid w:val="008D7208"/>
    <w:rsid w:val="008D781A"/>
    <w:rsid w:val="008D79EE"/>
    <w:rsid w:val="008D7A85"/>
    <w:rsid w:val="008D7DC2"/>
    <w:rsid w:val="008D7DED"/>
    <w:rsid w:val="008D7E2F"/>
    <w:rsid w:val="008D7E9A"/>
    <w:rsid w:val="008E0019"/>
    <w:rsid w:val="008E0383"/>
    <w:rsid w:val="008E03B1"/>
    <w:rsid w:val="008E0542"/>
    <w:rsid w:val="008E0B0C"/>
    <w:rsid w:val="008E0C60"/>
    <w:rsid w:val="008E0D45"/>
    <w:rsid w:val="008E0DBE"/>
    <w:rsid w:val="008E111E"/>
    <w:rsid w:val="008E135B"/>
    <w:rsid w:val="008E1381"/>
    <w:rsid w:val="008E1651"/>
    <w:rsid w:val="008E182B"/>
    <w:rsid w:val="008E1D59"/>
    <w:rsid w:val="008E1DFC"/>
    <w:rsid w:val="008E1ECB"/>
    <w:rsid w:val="008E24E6"/>
    <w:rsid w:val="008E26B2"/>
    <w:rsid w:val="008E2ADE"/>
    <w:rsid w:val="008E2AFF"/>
    <w:rsid w:val="008E2BA5"/>
    <w:rsid w:val="008E3373"/>
    <w:rsid w:val="008E350B"/>
    <w:rsid w:val="008E3992"/>
    <w:rsid w:val="008E3C8C"/>
    <w:rsid w:val="008E3F43"/>
    <w:rsid w:val="008E40EB"/>
    <w:rsid w:val="008E41CE"/>
    <w:rsid w:val="008E4227"/>
    <w:rsid w:val="008E486B"/>
    <w:rsid w:val="008E4CD0"/>
    <w:rsid w:val="008E542D"/>
    <w:rsid w:val="008E55E9"/>
    <w:rsid w:val="008E5930"/>
    <w:rsid w:val="008E5A75"/>
    <w:rsid w:val="008E5BB3"/>
    <w:rsid w:val="008E5C87"/>
    <w:rsid w:val="008E5CD4"/>
    <w:rsid w:val="008E5E74"/>
    <w:rsid w:val="008E60AF"/>
    <w:rsid w:val="008E61D1"/>
    <w:rsid w:val="008E6251"/>
    <w:rsid w:val="008E6265"/>
    <w:rsid w:val="008E6267"/>
    <w:rsid w:val="008E63E5"/>
    <w:rsid w:val="008E665A"/>
    <w:rsid w:val="008E68FD"/>
    <w:rsid w:val="008E6CCB"/>
    <w:rsid w:val="008E6CD7"/>
    <w:rsid w:val="008E7030"/>
    <w:rsid w:val="008E71C7"/>
    <w:rsid w:val="008E7229"/>
    <w:rsid w:val="008E72DD"/>
    <w:rsid w:val="008E7355"/>
    <w:rsid w:val="008E74E3"/>
    <w:rsid w:val="008E7B76"/>
    <w:rsid w:val="008E7BEE"/>
    <w:rsid w:val="008E7CB2"/>
    <w:rsid w:val="008E7E2D"/>
    <w:rsid w:val="008E7E56"/>
    <w:rsid w:val="008E7F61"/>
    <w:rsid w:val="008F0530"/>
    <w:rsid w:val="008F0555"/>
    <w:rsid w:val="008F056E"/>
    <w:rsid w:val="008F061A"/>
    <w:rsid w:val="008F06AF"/>
    <w:rsid w:val="008F0798"/>
    <w:rsid w:val="008F088E"/>
    <w:rsid w:val="008F0B94"/>
    <w:rsid w:val="008F0C06"/>
    <w:rsid w:val="008F0F75"/>
    <w:rsid w:val="008F1030"/>
    <w:rsid w:val="008F12F0"/>
    <w:rsid w:val="008F1C47"/>
    <w:rsid w:val="008F1C93"/>
    <w:rsid w:val="008F1CEA"/>
    <w:rsid w:val="008F2067"/>
    <w:rsid w:val="008F25EA"/>
    <w:rsid w:val="008F28B6"/>
    <w:rsid w:val="008F2B47"/>
    <w:rsid w:val="008F2EA0"/>
    <w:rsid w:val="008F3035"/>
    <w:rsid w:val="008F30CB"/>
    <w:rsid w:val="008F3206"/>
    <w:rsid w:val="008F3293"/>
    <w:rsid w:val="008F330F"/>
    <w:rsid w:val="008F3352"/>
    <w:rsid w:val="008F34F6"/>
    <w:rsid w:val="008F3579"/>
    <w:rsid w:val="008F3856"/>
    <w:rsid w:val="008F38FF"/>
    <w:rsid w:val="008F3913"/>
    <w:rsid w:val="008F3EBA"/>
    <w:rsid w:val="008F4044"/>
    <w:rsid w:val="008F4346"/>
    <w:rsid w:val="008F442A"/>
    <w:rsid w:val="008F4606"/>
    <w:rsid w:val="008F48D4"/>
    <w:rsid w:val="008F4ADC"/>
    <w:rsid w:val="008F50C8"/>
    <w:rsid w:val="008F5184"/>
    <w:rsid w:val="008F549A"/>
    <w:rsid w:val="008F54ED"/>
    <w:rsid w:val="008F59C5"/>
    <w:rsid w:val="008F5A1E"/>
    <w:rsid w:val="008F6371"/>
    <w:rsid w:val="008F6552"/>
    <w:rsid w:val="008F6724"/>
    <w:rsid w:val="008F69BB"/>
    <w:rsid w:val="008F6A20"/>
    <w:rsid w:val="008F6ACD"/>
    <w:rsid w:val="008F6C85"/>
    <w:rsid w:val="008F6CA8"/>
    <w:rsid w:val="008F6D25"/>
    <w:rsid w:val="008F6FD0"/>
    <w:rsid w:val="008F7259"/>
    <w:rsid w:val="008F729E"/>
    <w:rsid w:val="008F72B0"/>
    <w:rsid w:val="008F7722"/>
    <w:rsid w:val="008F786A"/>
    <w:rsid w:val="008F79F1"/>
    <w:rsid w:val="008F7B09"/>
    <w:rsid w:val="008F7C32"/>
    <w:rsid w:val="008F7E1B"/>
    <w:rsid w:val="008F7F39"/>
    <w:rsid w:val="009003EC"/>
    <w:rsid w:val="0090042A"/>
    <w:rsid w:val="009009D6"/>
    <w:rsid w:val="00900B41"/>
    <w:rsid w:val="00900D35"/>
    <w:rsid w:val="00900FDA"/>
    <w:rsid w:val="00901615"/>
    <w:rsid w:val="00901749"/>
    <w:rsid w:val="00901B0A"/>
    <w:rsid w:val="00901B22"/>
    <w:rsid w:val="00902102"/>
    <w:rsid w:val="009023ED"/>
    <w:rsid w:val="009024CE"/>
    <w:rsid w:val="00902652"/>
    <w:rsid w:val="0090299D"/>
    <w:rsid w:val="00902DB1"/>
    <w:rsid w:val="00903158"/>
    <w:rsid w:val="00903277"/>
    <w:rsid w:val="0090333C"/>
    <w:rsid w:val="0090351F"/>
    <w:rsid w:val="009035E7"/>
    <w:rsid w:val="009038F8"/>
    <w:rsid w:val="009042F2"/>
    <w:rsid w:val="00904429"/>
    <w:rsid w:val="00904495"/>
    <w:rsid w:val="009051BC"/>
    <w:rsid w:val="009052AB"/>
    <w:rsid w:val="009057B1"/>
    <w:rsid w:val="00905988"/>
    <w:rsid w:val="00905ECE"/>
    <w:rsid w:val="00905EE9"/>
    <w:rsid w:val="00906393"/>
    <w:rsid w:val="0090676F"/>
    <w:rsid w:val="00906E28"/>
    <w:rsid w:val="00907016"/>
    <w:rsid w:val="00907139"/>
    <w:rsid w:val="009073DE"/>
    <w:rsid w:val="00907A6B"/>
    <w:rsid w:val="00907F6A"/>
    <w:rsid w:val="0091002E"/>
    <w:rsid w:val="0091005D"/>
    <w:rsid w:val="009100C0"/>
    <w:rsid w:val="0091027D"/>
    <w:rsid w:val="009104FA"/>
    <w:rsid w:val="009105CD"/>
    <w:rsid w:val="00910766"/>
    <w:rsid w:val="00910B00"/>
    <w:rsid w:val="00910E3E"/>
    <w:rsid w:val="00910E7D"/>
    <w:rsid w:val="00911745"/>
    <w:rsid w:val="009121C8"/>
    <w:rsid w:val="00912435"/>
    <w:rsid w:val="0091247D"/>
    <w:rsid w:val="009124BC"/>
    <w:rsid w:val="0091277A"/>
    <w:rsid w:val="00912BF5"/>
    <w:rsid w:val="00912E7E"/>
    <w:rsid w:val="00913317"/>
    <w:rsid w:val="009134EC"/>
    <w:rsid w:val="00913704"/>
    <w:rsid w:val="009138E7"/>
    <w:rsid w:val="00913B3A"/>
    <w:rsid w:val="00913D7D"/>
    <w:rsid w:val="009143B4"/>
    <w:rsid w:val="0091448C"/>
    <w:rsid w:val="00914813"/>
    <w:rsid w:val="009148EB"/>
    <w:rsid w:val="00914BA3"/>
    <w:rsid w:val="00914F9D"/>
    <w:rsid w:val="00915064"/>
    <w:rsid w:val="0091530D"/>
    <w:rsid w:val="0091543C"/>
    <w:rsid w:val="0091553C"/>
    <w:rsid w:val="009155BF"/>
    <w:rsid w:val="009156AE"/>
    <w:rsid w:val="00915710"/>
    <w:rsid w:val="0091595F"/>
    <w:rsid w:val="00915D01"/>
    <w:rsid w:val="00915D28"/>
    <w:rsid w:val="00915D31"/>
    <w:rsid w:val="00915FC6"/>
    <w:rsid w:val="009161F4"/>
    <w:rsid w:val="009161FF"/>
    <w:rsid w:val="009164DA"/>
    <w:rsid w:val="0091671A"/>
    <w:rsid w:val="00916808"/>
    <w:rsid w:val="00916863"/>
    <w:rsid w:val="00916B8A"/>
    <w:rsid w:val="00916C0E"/>
    <w:rsid w:val="00916D6A"/>
    <w:rsid w:val="00916FCA"/>
    <w:rsid w:val="00916FCF"/>
    <w:rsid w:val="009177E6"/>
    <w:rsid w:val="009179B1"/>
    <w:rsid w:val="00917A4C"/>
    <w:rsid w:val="00917FB1"/>
    <w:rsid w:val="0092009E"/>
    <w:rsid w:val="00920140"/>
    <w:rsid w:val="009203F6"/>
    <w:rsid w:val="009205CE"/>
    <w:rsid w:val="0092077E"/>
    <w:rsid w:val="009207CF"/>
    <w:rsid w:val="00920814"/>
    <w:rsid w:val="0092084B"/>
    <w:rsid w:val="00920A2C"/>
    <w:rsid w:val="00920CA0"/>
    <w:rsid w:val="00920F7F"/>
    <w:rsid w:val="00921143"/>
    <w:rsid w:val="00921189"/>
    <w:rsid w:val="00921343"/>
    <w:rsid w:val="00921CAD"/>
    <w:rsid w:val="0092243E"/>
    <w:rsid w:val="00922481"/>
    <w:rsid w:val="009224EE"/>
    <w:rsid w:val="00922710"/>
    <w:rsid w:val="0092299E"/>
    <w:rsid w:val="00922B72"/>
    <w:rsid w:val="00922C2C"/>
    <w:rsid w:val="00922D4A"/>
    <w:rsid w:val="009231AF"/>
    <w:rsid w:val="009232A1"/>
    <w:rsid w:val="00923829"/>
    <w:rsid w:val="009238AF"/>
    <w:rsid w:val="0092439C"/>
    <w:rsid w:val="009243A8"/>
    <w:rsid w:val="00924AC5"/>
    <w:rsid w:val="00924B2D"/>
    <w:rsid w:val="00924F15"/>
    <w:rsid w:val="00925097"/>
    <w:rsid w:val="0092542D"/>
    <w:rsid w:val="00925478"/>
    <w:rsid w:val="009255F9"/>
    <w:rsid w:val="00925674"/>
    <w:rsid w:val="009257E1"/>
    <w:rsid w:val="00925928"/>
    <w:rsid w:val="00925C84"/>
    <w:rsid w:val="00925E36"/>
    <w:rsid w:val="00925EA6"/>
    <w:rsid w:val="00925EE2"/>
    <w:rsid w:val="00926688"/>
    <w:rsid w:val="009267B5"/>
    <w:rsid w:val="009269B5"/>
    <w:rsid w:val="00926B3C"/>
    <w:rsid w:val="00926EBE"/>
    <w:rsid w:val="00927606"/>
    <w:rsid w:val="009277AD"/>
    <w:rsid w:val="009279D6"/>
    <w:rsid w:val="00927C34"/>
    <w:rsid w:val="00927EA7"/>
    <w:rsid w:val="009300AE"/>
    <w:rsid w:val="009300FF"/>
    <w:rsid w:val="00930B54"/>
    <w:rsid w:val="00931038"/>
    <w:rsid w:val="0093133F"/>
    <w:rsid w:val="0093186A"/>
    <w:rsid w:val="00931BC4"/>
    <w:rsid w:val="00931CC4"/>
    <w:rsid w:val="00931ED0"/>
    <w:rsid w:val="009320CA"/>
    <w:rsid w:val="009324FD"/>
    <w:rsid w:val="00932618"/>
    <w:rsid w:val="00932687"/>
    <w:rsid w:val="0093272C"/>
    <w:rsid w:val="0093282D"/>
    <w:rsid w:val="0093296D"/>
    <w:rsid w:val="00933177"/>
    <w:rsid w:val="00933659"/>
    <w:rsid w:val="00933682"/>
    <w:rsid w:val="009336CF"/>
    <w:rsid w:val="009337BF"/>
    <w:rsid w:val="00933B01"/>
    <w:rsid w:val="00933B1A"/>
    <w:rsid w:val="00934174"/>
    <w:rsid w:val="00934779"/>
    <w:rsid w:val="009347A9"/>
    <w:rsid w:val="009347C5"/>
    <w:rsid w:val="009349A3"/>
    <w:rsid w:val="00934AEA"/>
    <w:rsid w:val="00934EAD"/>
    <w:rsid w:val="00935218"/>
    <w:rsid w:val="0093550B"/>
    <w:rsid w:val="00935727"/>
    <w:rsid w:val="009358BE"/>
    <w:rsid w:val="00935C2F"/>
    <w:rsid w:val="00935D47"/>
    <w:rsid w:val="009361D7"/>
    <w:rsid w:val="0093627E"/>
    <w:rsid w:val="00936307"/>
    <w:rsid w:val="00936560"/>
    <w:rsid w:val="00936719"/>
    <w:rsid w:val="009369DC"/>
    <w:rsid w:val="00936B5D"/>
    <w:rsid w:val="00936C26"/>
    <w:rsid w:val="00936DAD"/>
    <w:rsid w:val="00936EDB"/>
    <w:rsid w:val="00936F83"/>
    <w:rsid w:val="00936FA4"/>
    <w:rsid w:val="0093704D"/>
    <w:rsid w:val="00937437"/>
    <w:rsid w:val="00937642"/>
    <w:rsid w:val="0093778C"/>
    <w:rsid w:val="009377E4"/>
    <w:rsid w:val="00937D50"/>
    <w:rsid w:val="00937E7F"/>
    <w:rsid w:val="00937F99"/>
    <w:rsid w:val="00937FEB"/>
    <w:rsid w:val="009400B3"/>
    <w:rsid w:val="009403C8"/>
    <w:rsid w:val="0094048B"/>
    <w:rsid w:val="00940494"/>
    <w:rsid w:val="009404F9"/>
    <w:rsid w:val="00940555"/>
    <w:rsid w:val="00940937"/>
    <w:rsid w:val="00940952"/>
    <w:rsid w:val="009409F4"/>
    <w:rsid w:val="00940ABC"/>
    <w:rsid w:val="00940D42"/>
    <w:rsid w:val="00940E95"/>
    <w:rsid w:val="00940EF6"/>
    <w:rsid w:val="00940F87"/>
    <w:rsid w:val="00940FA1"/>
    <w:rsid w:val="00940FB1"/>
    <w:rsid w:val="00941258"/>
    <w:rsid w:val="009413D0"/>
    <w:rsid w:val="00941426"/>
    <w:rsid w:val="00941590"/>
    <w:rsid w:val="009416BA"/>
    <w:rsid w:val="00941A62"/>
    <w:rsid w:val="00942063"/>
    <w:rsid w:val="0094224D"/>
    <w:rsid w:val="00942570"/>
    <w:rsid w:val="0094289B"/>
    <w:rsid w:val="00942A79"/>
    <w:rsid w:val="00942AAD"/>
    <w:rsid w:val="00942CD9"/>
    <w:rsid w:val="0094310C"/>
    <w:rsid w:val="009434D7"/>
    <w:rsid w:val="00943848"/>
    <w:rsid w:val="00943A26"/>
    <w:rsid w:val="00943C8C"/>
    <w:rsid w:val="00943CB8"/>
    <w:rsid w:val="00943E4A"/>
    <w:rsid w:val="00943E9E"/>
    <w:rsid w:val="009440DF"/>
    <w:rsid w:val="00944A93"/>
    <w:rsid w:val="00944A96"/>
    <w:rsid w:val="00944D64"/>
    <w:rsid w:val="00945823"/>
    <w:rsid w:val="00945C7A"/>
    <w:rsid w:val="00945D4E"/>
    <w:rsid w:val="00946236"/>
    <w:rsid w:val="00946252"/>
    <w:rsid w:val="009463C7"/>
    <w:rsid w:val="00946576"/>
    <w:rsid w:val="0094689D"/>
    <w:rsid w:val="00946934"/>
    <w:rsid w:val="009469F4"/>
    <w:rsid w:val="00946B06"/>
    <w:rsid w:val="00946B8C"/>
    <w:rsid w:val="00946CBE"/>
    <w:rsid w:val="009470A3"/>
    <w:rsid w:val="00947139"/>
    <w:rsid w:val="009475BA"/>
    <w:rsid w:val="0094776D"/>
    <w:rsid w:val="00947A5B"/>
    <w:rsid w:val="00947B16"/>
    <w:rsid w:val="00947FD5"/>
    <w:rsid w:val="00950414"/>
    <w:rsid w:val="00950428"/>
    <w:rsid w:val="009506CB"/>
    <w:rsid w:val="00950D36"/>
    <w:rsid w:val="009514C0"/>
    <w:rsid w:val="0095168C"/>
    <w:rsid w:val="00951C7B"/>
    <w:rsid w:val="00951C8B"/>
    <w:rsid w:val="00951E33"/>
    <w:rsid w:val="00951E5A"/>
    <w:rsid w:val="009521BE"/>
    <w:rsid w:val="009522AE"/>
    <w:rsid w:val="0095278D"/>
    <w:rsid w:val="00952B0A"/>
    <w:rsid w:val="00953124"/>
    <w:rsid w:val="009534A9"/>
    <w:rsid w:val="00953581"/>
    <w:rsid w:val="009535EC"/>
    <w:rsid w:val="00953815"/>
    <w:rsid w:val="00953CD8"/>
    <w:rsid w:val="0095402A"/>
    <w:rsid w:val="009540BE"/>
    <w:rsid w:val="00954321"/>
    <w:rsid w:val="0095439D"/>
    <w:rsid w:val="0095472F"/>
    <w:rsid w:val="009547C9"/>
    <w:rsid w:val="00954D3F"/>
    <w:rsid w:val="00954FC3"/>
    <w:rsid w:val="0095529E"/>
    <w:rsid w:val="0095545E"/>
    <w:rsid w:val="0095559B"/>
    <w:rsid w:val="009555D2"/>
    <w:rsid w:val="00955E9C"/>
    <w:rsid w:val="0095608F"/>
    <w:rsid w:val="00956517"/>
    <w:rsid w:val="00956696"/>
    <w:rsid w:val="0095677B"/>
    <w:rsid w:val="00956E71"/>
    <w:rsid w:val="0095713D"/>
    <w:rsid w:val="009574FF"/>
    <w:rsid w:val="009578B9"/>
    <w:rsid w:val="00957F67"/>
    <w:rsid w:val="00960863"/>
    <w:rsid w:val="00960898"/>
    <w:rsid w:val="00960B35"/>
    <w:rsid w:val="00960BFE"/>
    <w:rsid w:val="00960DBB"/>
    <w:rsid w:val="00961412"/>
    <w:rsid w:val="0096176B"/>
    <w:rsid w:val="00961902"/>
    <w:rsid w:val="00961C5E"/>
    <w:rsid w:val="00961CB1"/>
    <w:rsid w:val="00961CF0"/>
    <w:rsid w:val="00961D0F"/>
    <w:rsid w:val="009620AE"/>
    <w:rsid w:val="00962111"/>
    <w:rsid w:val="00962132"/>
    <w:rsid w:val="00962257"/>
    <w:rsid w:val="00962432"/>
    <w:rsid w:val="009625CC"/>
    <w:rsid w:val="00962D55"/>
    <w:rsid w:val="0096305B"/>
    <w:rsid w:val="00963467"/>
    <w:rsid w:val="009634B4"/>
    <w:rsid w:val="0096360D"/>
    <w:rsid w:val="009636EE"/>
    <w:rsid w:val="009636EF"/>
    <w:rsid w:val="009639E8"/>
    <w:rsid w:val="00963F67"/>
    <w:rsid w:val="00964009"/>
    <w:rsid w:val="009641E6"/>
    <w:rsid w:val="0096427B"/>
    <w:rsid w:val="009642AE"/>
    <w:rsid w:val="0096449F"/>
    <w:rsid w:val="00964546"/>
    <w:rsid w:val="0096470E"/>
    <w:rsid w:val="0096471E"/>
    <w:rsid w:val="0096472F"/>
    <w:rsid w:val="0096488C"/>
    <w:rsid w:val="0096491C"/>
    <w:rsid w:val="0096496A"/>
    <w:rsid w:val="00964E26"/>
    <w:rsid w:val="009653D4"/>
    <w:rsid w:val="0096548B"/>
    <w:rsid w:val="0096579B"/>
    <w:rsid w:val="00965A78"/>
    <w:rsid w:val="00965BD1"/>
    <w:rsid w:val="00965C27"/>
    <w:rsid w:val="00965C7F"/>
    <w:rsid w:val="00965D38"/>
    <w:rsid w:val="009661E7"/>
    <w:rsid w:val="009664DB"/>
    <w:rsid w:val="0096655E"/>
    <w:rsid w:val="009667DE"/>
    <w:rsid w:val="00966933"/>
    <w:rsid w:val="00966951"/>
    <w:rsid w:val="00966ACB"/>
    <w:rsid w:val="00966D93"/>
    <w:rsid w:val="00966DA8"/>
    <w:rsid w:val="00967094"/>
    <w:rsid w:val="00967292"/>
    <w:rsid w:val="0096741E"/>
    <w:rsid w:val="009674C6"/>
    <w:rsid w:val="00967884"/>
    <w:rsid w:val="00967A01"/>
    <w:rsid w:val="00967B5D"/>
    <w:rsid w:val="00967C56"/>
    <w:rsid w:val="00970213"/>
    <w:rsid w:val="0097036B"/>
    <w:rsid w:val="009704B5"/>
    <w:rsid w:val="009705C2"/>
    <w:rsid w:val="009707AF"/>
    <w:rsid w:val="009708A2"/>
    <w:rsid w:val="009709AD"/>
    <w:rsid w:val="00970A0C"/>
    <w:rsid w:val="00970E7E"/>
    <w:rsid w:val="0097121F"/>
    <w:rsid w:val="0097141C"/>
    <w:rsid w:val="0097158C"/>
    <w:rsid w:val="009715E7"/>
    <w:rsid w:val="00971680"/>
    <w:rsid w:val="009719AB"/>
    <w:rsid w:val="009719BF"/>
    <w:rsid w:val="00971B61"/>
    <w:rsid w:val="0097210B"/>
    <w:rsid w:val="009721B6"/>
    <w:rsid w:val="0097248F"/>
    <w:rsid w:val="009724E3"/>
    <w:rsid w:val="00972E0E"/>
    <w:rsid w:val="00972F1C"/>
    <w:rsid w:val="00973146"/>
    <w:rsid w:val="00973161"/>
    <w:rsid w:val="00973171"/>
    <w:rsid w:val="009733BE"/>
    <w:rsid w:val="0097355A"/>
    <w:rsid w:val="009737C5"/>
    <w:rsid w:val="009738E5"/>
    <w:rsid w:val="00973ADC"/>
    <w:rsid w:val="00973F34"/>
    <w:rsid w:val="00974038"/>
    <w:rsid w:val="00974127"/>
    <w:rsid w:val="00974255"/>
    <w:rsid w:val="009744C7"/>
    <w:rsid w:val="00974675"/>
    <w:rsid w:val="009747C7"/>
    <w:rsid w:val="00974863"/>
    <w:rsid w:val="009748B3"/>
    <w:rsid w:val="009748FB"/>
    <w:rsid w:val="009749AE"/>
    <w:rsid w:val="009749F7"/>
    <w:rsid w:val="00974A76"/>
    <w:rsid w:val="00974E6E"/>
    <w:rsid w:val="00975108"/>
    <w:rsid w:val="0097547E"/>
    <w:rsid w:val="00975A4C"/>
    <w:rsid w:val="00975A58"/>
    <w:rsid w:val="00975A7A"/>
    <w:rsid w:val="00975DE0"/>
    <w:rsid w:val="00976066"/>
    <w:rsid w:val="009761CF"/>
    <w:rsid w:val="00976529"/>
    <w:rsid w:val="0097657A"/>
    <w:rsid w:val="00976868"/>
    <w:rsid w:val="00976A7E"/>
    <w:rsid w:val="00976AFD"/>
    <w:rsid w:val="00976DD5"/>
    <w:rsid w:val="00976FC1"/>
    <w:rsid w:val="00977136"/>
    <w:rsid w:val="0097727F"/>
    <w:rsid w:val="00977298"/>
    <w:rsid w:val="0097753D"/>
    <w:rsid w:val="009778EA"/>
    <w:rsid w:val="00977906"/>
    <w:rsid w:val="00977BF9"/>
    <w:rsid w:val="00977C6C"/>
    <w:rsid w:val="00977E64"/>
    <w:rsid w:val="00977EF3"/>
    <w:rsid w:val="009808E0"/>
    <w:rsid w:val="00980C91"/>
    <w:rsid w:val="00980FA7"/>
    <w:rsid w:val="00981051"/>
    <w:rsid w:val="00981584"/>
    <w:rsid w:val="0098182F"/>
    <w:rsid w:val="009819CC"/>
    <w:rsid w:val="00981A23"/>
    <w:rsid w:val="00981A37"/>
    <w:rsid w:val="00981D9E"/>
    <w:rsid w:val="00981E9C"/>
    <w:rsid w:val="00982290"/>
    <w:rsid w:val="009823D7"/>
    <w:rsid w:val="009824CE"/>
    <w:rsid w:val="009825A1"/>
    <w:rsid w:val="009827A3"/>
    <w:rsid w:val="0098332A"/>
    <w:rsid w:val="009834A7"/>
    <w:rsid w:val="009834B1"/>
    <w:rsid w:val="009837DB"/>
    <w:rsid w:val="00983935"/>
    <w:rsid w:val="00983A87"/>
    <w:rsid w:val="00983BB2"/>
    <w:rsid w:val="00983CC3"/>
    <w:rsid w:val="00983ED8"/>
    <w:rsid w:val="00984488"/>
    <w:rsid w:val="0098466B"/>
    <w:rsid w:val="0098475A"/>
    <w:rsid w:val="0098479B"/>
    <w:rsid w:val="00984BD0"/>
    <w:rsid w:val="00984BE2"/>
    <w:rsid w:val="00984F36"/>
    <w:rsid w:val="009851DF"/>
    <w:rsid w:val="00985302"/>
    <w:rsid w:val="00985348"/>
    <w:rsid w:val="00985910"/>
    <w:rsid w:val="009859CF"/>
    <w:rsid w:val="00985B8E"/>
    <w:rsid w:val="00985BE6"/>
    <w:rsid w:val="00985CDB"/>
    <w:rsid w:val="00985F1E"/>
    <w:rsid w:val="00986067"/>
    <w:rsid w:val="009864CC"/>
    <w:rsid w:val="0098655C"/>
    <w:rsid w:val="009868FE"/>
    <w:rsid w:val="00986C5C"/>
    <w:rsid w:val="00986E9F"/>
    <w:rsid w:val="00987088"/>
    <w:rsid w:val="00987180"/>
    <w:rsid w:val="00987486"/>
    <w:rsid w:val="0098784B"/>
    <w:rsid w:val="009878BA"/>
    <w:rsid w:val="00987E5E"/>
    <w:rsid w:val="009900C3"/>
    <w:rsid w:val="009904A3"/>
    <w:rsid w:val="00990658"/>
    <w:rsid w:val="0099085F"/>
    <w:rsid w:val="00990983"/>
    <w:rsid w:val="00990BB9"/>
    <w:rsid w:val="00990C93"/>
    <w:rsid w:val="00990F93"/>
    <w:rsid w:val="00991372"/>
    <w:rsid w:val="00991750"/>
    <w:rsid w:val="00991A0A"/>
    <w:rsid w:val="00991E74"/>
    <w:rsid w:val="0099268A"/>
    <w:rsid w:val="00992BAA"/>
    <w:rsid w:val="00992C7D"/>
    <w:rsid w:val="00992E2B"/>
    <w:rsid w:val="00992ED0"/>
    <w:rsid w:val="00993063"/>
    <w:rsid w:val="009930D8"/>
    <w:rsid w:val="009933FD"/>
    <w:rsid w:val="009934DD"/>
    <w:rsid w:val="009934F9"/>
    <w:rsid w:val="0099392F"/>
    <w:rsid w:val="009939E4"/>
    <w:rsid w:val="00993DDE"/>
    <w:rsid w:val="00993FCD"/>
    <w:rsid w:val="0099402B"/>
    <w:rsid w:val="0099407C"/>
    <w:rsid w:val="00994121"/>
    <w:rsid w:val="009942AE"/>
    <w:rsid w:val="00994542"/>
    <w:rsid w:val="0099456B"/>
    <w:rsid w:val="00994589"/>
    <w:rsid w:val="00994874"/>
    <w:rsid w:val="00994D41"/>
    <w:rsid w:val="0099510C"/>
    <w:rsid w:val="00995175"/>
    <w:rsid w:val="009951E0"/>
    <w:rsid w:val="00995839"/>
    <w:rsid w:val="00995C64"/>
    <w:rsid w:val="00995E03"/>
    <w:rsid w:val="00995F81"/>
    <w:rsid w:val="00996112"/>
    <w:rsid w:val="009961EF"/>
    <w:rsid w:val="00996257"/>
    <w:rsid w:val="00996980"/>
    <w:rsid w:val="00996A72"/>
    <w:rsid w:val="00997029"/>
    <w:rsid w:val="0099702E"/>
    <w:rsid w:val="009974FC"/>
    <w:rsid w:val="009A0166"/>
    <w:rsid w:val="009A018B"/>
    <w:rsid w:val="009A07C4"/>
    <w:rsid w:val="009A08AF"/>
    <w:rsid w:val="009A0BD2"/>
    <w:rsid w:val="009A0DC4"/>
    <w:rsid w:val="009A1042"/>
    <w:rsid w:val="009A1898"/>
    <w:rsid w:val="009A1AB1"/>
    <w:rsid w:val="009A211B"/>
    <w:rsid w:val="009A2173"/>
    <w:rsid w:val="009A2247"/>
    <w:rsid w:val="009A2569"/>
    <w:rsid w:val="009A262E"/>
    <w:rsid w:val="009A269A"/>
    <w:rsid w:val="009A26BB"/>
    <w:rsid w:val="009A2B82"/>
    <w:rsid w:val="009A2CBB"/>
    <w:rsid w:val="009A2EDF"/>
    <w:rsid w:val="009A3684"/>
    <w:rsid w:val="009A3942"/>
    <w:rsid w:val="009A395A"/>
    <w:rsid w:val="009A3C64"/>
    <w:rsid w:val="009A3E35"/>
    <w:rsid w:val="009A3E68"/>
    <w:rsid w:val="009A3FAC"/>
    <w:rsid w:val="009A408A"/>
    <w:rsid w:val="009A4429"/>
    <w:rsid w:val="009A44A5"/>
    <w:rsid w:val="009A44BC"/>
    <w:rsid w:val="009A49E6"/>
    <w:rsid w:val="009A4C60"/>
    <w:rsid w:val="009A4E15"/>
    <w:rsid w:val="009A53D1"/>
    <w:rsid w:val="009A558F"/>
    <w:rsid w:val="009A569F"/>
    <w:rsid w:val="009A5A94"/>
    <w:rsid w:val="009A5ACE"/>
    <w:rsid w:val="009A5E50"/>
    <w:rsid w:val="009A622D"/>
    <w:rsid w:val="009A62A1"/>
    <w:rsid w:val="009A632C"/>
    <w:rsid w:val="009A6599"/>
    <w:rsid w:val="009A6B4B"/>
    <w:rsid w:val="009A6DEA"/>
    <w:rsid w:val="009A7324"/>
    <w:rsid w:val="009A792F"/>
    <w:rsid w:val="009A7D02"/>
    <w:rsid w:val="009A7E4F"/>
    <w:rsid w:val="009A7EA8"/>
    <w:rsid w:val="009B019B"/>
    <w:rsid w:val="009B04B4"/>
    <w:rsid w:val="009B0596"/>
    <w:rsid w:val="009B0900"/>
    <w:rsid w:val="009B09F9"/>
    <w:rsid w:val="009B0EBB"/>
    <w:rsid w:val="009B0F72"/>
    <w:rsid w:val="009B0F81"/>
    <w:rsid w:val="009B0FE6"/>
    <w:rsid w:val="009B10B6"/>
    <w:rsid w:val="009B12FB"/>
    <w:rsid w:val="009B156A"/>
    <w:rsid w:val="009B18FE"/>
    <w:rsid w:val="009B193E"/>
    <w:rsid w:val="009B2C00"/>
    <w:rsid w:val="009B2C53"/>
    <w:rsid w:val="009B2E7D"/>
    <w:rsid w:val="009B30DD"/>
    <w:rsid w:val="009B312A"/>
    <w:rsid w:val="009B314A"/>
    <w:rsid w:val="009B3156"/>
    <w:rsid w:val="009B3221"/>
    <w:rsid w:val="009B3342"/>
    <w:rsid w:val="009B346F"/>
    <w:rsid w:val="009B34C0"/>
    <w:rsid w:val="009B34F1"/>
    <w:rsid w:val="009B3529"/>
    <w:rsid w:val="009B3678"/>
    <w:rsid w:val="009B38D9"/>
    <w:rsid w:val="009B39A2"/>
    <w:rsid w:val="009B3C70"/>
    <w:rsid w:val="009B3CCA"/>
    <w:rsid w:val="009B3F2E"/>
    <w:rsid w:val="009B3FA8"/>
    <w:rsid w:val="009B4159"/>
    <w:rsid w:val="009B4240"/>
    <w:rsid w:val="009B43A8"/>
    <w:rsid w:val="009B43F1"/>
    <w:rsid w:val="009B490C"/>
    <w:rsid w:val="009B4A2F"/>
    <w:rsid w:val="009B4B63"/>
    <w:rsid w:val="009B4B9E"/>
    <w:rsid w:val="009B4CE1"/>
    <w:rsid w:val="009B4DAC"/>
    <w:rsid w:val="009B4E1F"/>
    <w:rsid w:val="009B4E8F"/>
    <w:rsid w:val="009B5010"/>
    <w:rsid w:val="009B54FC"/>
    <w:rsid w:val="009B5671"/>
    <w:rsid w:val="009B56A2"/>
    <w:rsid w:val="009B585D"/>
    <w:rsid w:val="009B5963"/>
    <w:rsid w:val="009B5A57"/>
    <w:rsid w:val="009B5B61"/>
    <w:rsid w:val="009B5C97"/>
    <w:rsid w:val="009B5CAE"/>
    <w:rsid w:val="009B5CCE"/>
    <w:rsid w:val="009B5FAE"/>
    <w:rsid w:val="009B63F5"/>
    <w:rsid w:val="009B68C6"/>
    <w:rsid w:val="009B68F2"/>
    <w:rsid w:val="009B69D1"/>
    <w:rsid w:val="009B6BB1"/>
    <w:rsid w:val="009B6CBC"/>
    <w:rsid w:val="009B72B7"/>
    <w:rsid w:val="009B738D"/>
    <w:rsid w:val="009B73FD"/>
    <w:rsid w:val="009B7443"/>
    <w:rsid w:val="009B7570"/>
    <w:rsid w:val="009B75CF"/>
    <w:rsid w:val="009B77C8"/>
    <w:rsid w:val="009B7A35"/>
    <w:rsid w:val="009B7C58"/>
    <w:rsid w:val="009B7D08"/>
    <w:rsid w:val="009B7D62"/>
    <w:rsid w:val="009B7E05"/>
    <w:rsid w:val="009B7FA7"/>
    <w:rsid w:val="009C02D2"/>
    <w:rsid w:val="009C05F6"/>
    <w:rsid w:val="009C078B"/>
    <w:rsid w:val="009C07C3"/>
    <w:rsid w:val="009C0A2B"/>
    <w:rsid w:val="009C10DF"/>
    <w:rsid w:val="009C137D"/>
    <w:rsid w:val="009C18C8"/>
    <w:rsid w:val="009C1B72"/>
    <w:rsid w:val="009C1E32"/>
    <w:rsid w:val="009C2294"/>
    <w:rsid w:val="009C22B8"/>
    <w:rsid w:val="009C2360"/>
    <w:rsid w:val="009C2407"/>
    <w:rsid w:val="009C2679"/>
    <w:rsid w:val="009C2E15"/>
    <w:rsid w:val="009C2E3A"/>
    <w:rsid w:val="009C2E3C"/>
    <w:rsid w:val="009C3086"/>
    <w:rsid w:val="009C319D"/>
    <w:rsid w:val="009C31F6"/>
    <w:rsid w:val="009C321A"/>
    <w:rsid w:val="009C334C"/>
    <w:rsid w:val="009C3470"/>
    <w:rsid w:val="009C3643"/>
    <w:rsid w:val="009C36F9"/>
    <w:rsid w:val="009C3999"/>
    <w:rsid w:val="009C3CA8"/>
    <w:rsid w:val="009C3EB1"/>
    <w:rsid w:val="009C3F86"/>
    <w:rsid w:val="009C4001"/>
    <w:rsid w:val="009C413C"/>
    <w:rsid w:val="009C4197"/>
    <w:rsid w:val="009C4808"/>
    <w:rsid w:val="009C4C56"/>
    <w:rsid w:val="009C4F1E"/>
    <w:rsid w:val="009C514F"/>
    <w:rsid w:val="009C543D"/>
    <w:rsid w:val="009C575B"/>
    <w:rsid w:val="009C5D84"/>
    <w:rsid w:val="009C5E85"/>
    <w:rsid w:val="009C613E"/>
    <w:rsid w:val="009C6277"/>
    <w:rsid w:val="009C62F9"/>
    <w:rsid w:val="009C6861"/>
    <w:rsid w:val="009C740C"/>
    <w:rsid w:val="009C78B5"/>
    <w:rsid w:val="009C7A69"/>
    <w:rsid w:val="009C7C91"/>
    <w:rsid w:val="009D0370"/>
    <w:rsid w:val="009D04CD"/>
    <w:rsid w:val="009D04FC"/>
    <w:rsid w:val="009D0598"/>
    <w:rsid w:val="009D0B9C"/>
    <w:rsid w:val="009D1021"/>
    <w:rsid w:val="009D11A6"/>
    <w:rsid w:val="009D1253"/>
    <w:rsid w:val="009D12EC"/>
    <w:rsid w:val="009D1369"/>
    <w:rsid w:val="009D13E1"/>
    <w:rsid w:val="009D1743"/>
    <w:rsid w:val="009D1DBE"/>
    <w:rsid w:val="009D2747"/>
    <w:rsid w:val="009D28AA"/>
    <w:rsid w:val="009D2B7D"/>
    <w:rsid w:val="009D2C9A"/>
    <w:rsid w:val="009D32A6"/>
    <w:rsid w:val="009D35F6"/>
    <w:rsid w:val="009D36D2"/>
    <w:rsid w:val="009D419C"/>
    <w:rsid w:val="009D46C1"/>
    <w:rsid w:val="009D4807"/>
    <w:rsid w:val="009D4956"/>
    <w:rsid w:val="009D4966"/>
    <w:rsid w:val="009D496C"/>
    <w:rsid w:val="009D4B37"/>
    <w:rsid w:val="009D5309"/>
    <w:rsid w:val="009D53B7"/>
    <w:rsid w:val="009D5894"/>
    <w:rsid w:val="009D58C6"/>
    <w:rsid w:val="009D594E"/>
    <w:rsid w:val="009D59AA"/>
    <w:rsid w:val="009D5CB7"/>
    <w:rsid w:val="009D5CC8"/>
    <w:rsid w:val="009D5EB4"/>
    <w:rsid w:val="009D63E1"/>
    <w:rsid w:val="009D6786"/>
    <w:rsid w:val="009D6BE5"/>
    <w:rsid w:val="009D6E3E"/>
    <w:rsid w:val="009D7303"/>
    <w:rsid w:val="009D743C"/>
    <w:rsid w:val="009D74AB"/>
    <w:rsid w:val="009D74EF"/>
    <w:rsid w:val="009D751C"/>
    <w:rsid w:val="009D7AA0"/>
    <w:rsid w:val="009D7D2C"/>
    <w:rsid w:val="009E07F9"/>
    <w:rsid w:val="009E089E"/>
    <w:rsid w:val="009E0C67"/>
    <w:rsid w:val="009E0D0B"/>
    <w:rsid w:val="009E104E"/>
    <w:rsid w:val="009E1155"/>
    <w:rsid w:val="009E12F1"/>
    <w:rsid w:val="009E141E"/>
    <w:rsid w:val="009E14B4"/>
    <w:rsid w:val="009E1543"/>
    <w:rsid w:val="009E196E"/>
    <w:rsid w:val="009E1ABF"/>
    <w:rsid w:val="009E2091"/>
    <w:rsid w:val="009E25E4"/>
    <w:rsid w:val="009E270B"/>
    <w:rsid w:val="009E2845"/>
    <w:rsid w:val="009E2874"/>
    <w:rsid w:val="009E28D0"/>
    <w:rsid w:val="009E2932"/>
    <w:rsid w:val="009E294F"/>
    <w:rsid w:val="009E2E40"/>
    <w:rsid w:val="009E31E4"/>
    <w:rsid w:val="009E359F"/>
    <w:rsid w:val="009E36AB"/>
    <w:rsid w:val="009E3A80"/>
    <w:rsid w:val="009E408C"/>
    <w:rsid w:val="009E40E3"/>
    <w:rsid w:val="009E4291"/>
    <w:rsid w:val="009E42E4"/>
    <w:rsid w:val="009E4387"/>
    <w:rsid w:val="009E4454"/>
    <w:rsid w:val="009E447E"/>
    <w:rsid w:val="009E44AC"/>
    <w:rsid w:val="009E45A9"/>
    <w:rsid w:val="009E498A"/>
    <w:rsid w:val="009E4DA9"/>
    <w:rsid w:val="009E4DCA"/>
    <w:rsid w:val="009E4F19"/>
    <w:rsid w:val="009E50DD"/>
    <w:rsid w:val="009E55D9"/>
    <w:rsid w:val="009E55F6"/>
    <w:rsid w:val="009E56BB"/>
    <w:rsid w:val="009E5850"/>
    <w:rsid w:val="009E5907"/>
    <w:rsid w:val="009E59DB"/>
    <w:rsid w:val="009E5CB4"/>
    <w:rsid w:val="009E5DFE"/>
    <w:rsid w:val="009E6261"/>
    <w:rsid w:val="009E62EE"/>
    <w:rsid w:val="009E6426"/>
    <w:rsid w:val="009E6473"/>
    <w:rsid w:val="009E6619"/>
    <w:rsid w:val="009E67F5"/>
    <w:rsid w:val="009E6AF3"/>
    <w:rsid w:val="009E6BC2"/>
    <w:rsid w:val="009E7164"/>
    <w:rsid w:val="009E76F2"/>
    <w:rsid w:val="009E79B2"/>
    <w:rsid w:val="009F0011"/>
    <w:rsid w:val="009F0244"/>
    <w:rsid w:val="009F0534"/>
    <w:rsid w:val="009F07F7"/>
    <w:rsid w:val="009F095A"/>
    <w:rsid w:val="009F0BE6"/>
    <w:rsid w:val="009F0E90"/>
    <w:rsid w:val="009F11D8"/>
    <w:rsid w:val="009F1619"/>
    <w:rsid w:val="009F1665"/>
    <w:rsid w:val="009F1779"/>
    <w:rsid w:val="009F18E5"/>
    <w:rsid w:val="009F1BF7"/>
    <w:rsid w:val="009F1FBD"/>
    <w:rsid w:val="009F21D1"/>
    <w:rsid w:val="009F2552"/>
    <w:rsid w:val="009F2877"/>
    <w:rsid w:val="009F28A5"/>
    <w:rsid w:val="009F29CF"/>
    <w:rsid w:val="009F2B86"/>
    <w:rsid w:val="009F2BBC"/>
    <w:rsid w:val="009F2E3A"/>
    <w:rsid w:val="009F2EF5"/>
    <w:rsid w:val="009F3244"/>
    <w:rsid w:val="009F3250"/>
    <w:rsid w:val="009F37F3"/>
    <w:rsid w:val="009F3AAA"/>
    <w:rsid w:val="009F3C66"/>
    <w:rsid w:val="009F3E64"/>
    <w:rsid w:val="009F401B"/>
    <w:rsid w:val="009F410A"/>
    <w:rsid w:val="009F46D0"/>
    <w:rsid w:val="009F47A9"/>
    <w:rsid w:val="009F48B7"/>
    <w:rsid w:val="009F4944"/>
    <w:rsid w:val="009F49FC"/>
    <w:rsid w:val="009F4BD5"/>
    <w:rsid w:val="009F4CFA"/>
    <w:rsid w:val="009F50FB"/>
    <w:rsid w:val="009F5285"/>
    <w:rsid w:val="009F57A1"/>
    <w:rsid w:val="009F5C9B"/>
    <w:rsid w:val="009F5CE9"/>
    <w:rsid w:val="009F67AC"/>
    <w:rsid w:val="009F68F1"/>
    <w:rsid w:val="009F69DD"/>
    <w:rsid w:val="009F6A4B"/>
    <w:rsid w:val="009F6AD3"/>
    <w:rsid w:val="009F6FE8"/>
    <w:rsid w:val="009F7519"/>
    <w:rsid w:val="009F75DC"/>
    <w:rsid w:val="009F7F00"/>
    <w:rsid w:val="00A002FA"/>
    <w:rsid w:val="00A00387"/>
    <w:rsid w:val="00A00396"/>
    <w:rsid w:val="00A0051A"/>
    <w:rsid w:val="00A0058B"/>
    <w:rsid w:val="00A0069A"/>
    <w:rsid w:val="00A0079F"/>
    <w:rsid w:val="00A00BEC"/>
    <w:rsid w:val="00A00CCF"/>
    <w:rsid w:val="00A00EED"/>
    <w:rsid w:val="00A00FE0"/>
    <w:rsid w:val="00A014A7"/>
    <w:rsid w:val="00A01573"/>
    <w:rsid w:val="00A016E5"/>
    <w:rsid w:val="00A017D8"/>
    <w:rsid w:val="00A01B61"/>
    <w:rsid w:val="00A01D0E"/>
    <w:rsid w:val="00A020AC"/>
    <w:rsid w:val="00A02134"/>
    <w:rsid w:val="00A023CA"/>
    <w:rsid w:val="00A0241D"/>
    <w:rsid w:val="00A024AA"/>
    <w:rsid w:val="00A025C1"/>
    <w:rsid w:val="00A02FBA"/>
    <w:rsid w:val="00A036E6"/>
    <w:rsid w:val="00A03AC2"/>
    <w:rsid w:val="00A03DA8"/>
    <w:rsid w:val="00A0431D"/>
    <w:rsid w:val="00A043C3"/>
    <w:rsid w:val="00A04465"/>
    <w:rsid w:val="00A04E07"/>
    <w:rsid w:val="00A054C8"/>
    <w:rsid w:val="00A0564B"/>
    <w:rsid w:val="00A057FA"/>
    <w:rsid w:val="00A059A8"/>
    <w:rsid w:val="00A05A94"/>
    <w:rsid w:val="00A05C35"/>
    <w:rsid w:val="00A05C88"/>
    <w:rsid w:val="00A05E97"/>
    <w:rsid w:val="00A05F5A"/>
    <w:rsid w:val="00A0609A"/>
    <w:rsid w:val="00A060B2"/>
    <w:rsid w:val="00A060E2"/>
    <w:rsid w:val="00A062D7"/>
    <w:rsid w:val="00A06310"/>
    <w:rsid w:val="00A0631E"/>
    <w:rsid w:val="00A06596"/>
    <w:rsid w:val="00A0682B"/>
    <w:rsid w:val="00A06900"/>
    <w:rsid w:val="00A06A3C"/>
    <w:rsid w:val="00A06A93"/>
    <w:rsid w:val="00A06ABB"/>
    <w:rsid w:val="00A0716B"/>
    <w:rsid w:val="00A0729D"/>
    <w:rsid w:val="00A07547"/>
    <w:rsid w:val="00A07684"/>
    <w:rsid w:val="00A07BDB"/>
    <w:rsid w:val="00A07C1E"/>
    <w:rsid w:val="00A07E48"/>
    <w:rsid w:val="00A07F38"/>
    <w:rsid w:val="00A10007"/>
    <w:rsid w:val="00A10A0E"/>
    <w:rsid w:val="00A10A35"/>
    <w:rsid w:val="00A10A9E"/>
    <w:rsid w:val="00A11038"/>
    <w:rsid w:val="00A11373"/>
    <w:rsid w:val="00A11418"/>
    <w:rsid w:val="00A116D1"/>
    <w:rsid w:val="00A11749"/>
    <w:rsid w:val="00A11782"/>
    <w:rsid w:val="00A11981"/>
    <w:rsid w:val="00A119F6"/>
    <w:rsid w:val="00A11A6D"/>
    <w:rsid w:val="00A11B8C"/>
    <w:rsid w:val="00A120A2"/>
    <w:rsid w:val="00A12166"/>
    <w:rsid w:val="00A123B4"/>
    <w:rsid w:val="00A124A8"/>
    <w:rsid w:val="00A12769"/>
    <w:rsid w:val="00A12952"/>
    <w:rsid w:val="00A12B82"/>
    <w:rsid w:val="00A13045"/>
    <w:rsid w:val="00A131B1"/>
    <w:rsid w:val="00A132EF"/>
    <w:rsid w:val="00A134F3"/>
    <w:rsid w:val="00A13577"/>
    <w:rsid w:val="00A1359D"/>
    <w:rsid w:val="00A13674"/>
    <w:rsid w:val="00A1381F"/>
    <w:rsid w:val="00A139D1"/>
    <w:rsid w:val="00A13A05"/>
    <w:rsid w:val="00A13A3C"/>
    <w:rsid w:val="00A13A3D"/>
    <w:rsid w:val="00A13A79"/>
    <w:rsid w:val="00A13D1A"/>
    <w:rsid w:val="00A13E71"/>
    <w:rsid w:val="00A13F2C"/>
    <w:rsid w:val="00A142BC"/>
    <w:rsid w:val="00A142C4"/>
    <w:rsid w:val="00A143E4"/>
    <w:rsid w:val="00A14BB7"/>
    <w:rsid w:val="00A15014"/>
    <w:rsid w:val="00A1504E"/>
    <w:rsid w:val="00A1515C"/>
    <w:rsid w:val="00A15580"/>
    <w:rsid w:val="00A1562B"/>
    <w:rsid w:val="00A1568B"/>
    <w:rsid w:val="00A15F0A"/>
    <w:rsid w:val="00A162D3"/>
    <w:rsid w:val="00A163A6"/>
    <w:rsid w:val="00A16562"/>
    <w:rsid w:val="00A16A9C"/>
    <w:rsid w:val="00A16EE7"/>
    <w:rsid w:val="00A16FFA"/>
    <w:rsid w:val="00A1707A"/>
    <w:rsid w:val="00A1710C"/>
    <w:rsid w:val="00A17332"/>
    <w:rsid w:val="00A17364"/>
    <w:rsid w:val="00A17895"/>
    <w:rsid w:val="00A17A0F"/>
    <w:rsid w:val="00A17AB5"/>
    <w:rsid w:val="00A201A3"/>
    <w:rsid w:val="00A201DC"/>
    <w:rsid w:val="00A20D3C"/>
    <w:rsid w:val="00A21429"/>
    <w:rsid w:val="00A216BC"/>
    <w:rsid w:val="00A21B51"/>
    <w:rsid w:val="00A21D3C"/>
    <w:rsid w:val="00A21E07"/>
    <w:rsid w:val="00A220E4"/>
    <w:rsid w:val="00A22251"/>
    <w:rsid w:val="00A2229B"/>
    <w:rsid w:val="00A22459"/>
    <w:rsid w:val="00A2248B"/>
    <w:rsid w:val="00A22494"/>
    <w:rsid w:val="00A226DF"/>
    <w:rsid w:val="00A22CD3"/>
    <w:rsid w:val="00A22D9E"/>
    <w:rsid w:val="00A23244"/>
    <w:rsid w:val="00A237B2"/>
    <w:rsid w:val="00A238C4"/>
    <w:rsid w:val="00A23976"/>
    <w:rsid w:val="00A23B9F"/>
    <w:rsid w:val="00A23BE1"/>
    <w:rsid w:val="00A23EA3"/>
    <w:rsid w:val="00A24081"/>
    <w:rsid w:val="00A241BC"/>
    <w:rsid w:val="00A244C4"/>
    <w:rsid w:val="00A24501"/>
    <w:rsid w:val="00A24635"/>
    <w:rsid w:val="00A24B19"/>
    <w:rsid w:val="00A24BDF"/>
    <w:rsid w:val="00A251FD"/>
    <w:rsid w:val="00A25280"/>
    <w:rsid w:val="00A25439"/>
    <w:rsid w:val="00A258E2"/>
    <w:rsid w:val="00A25C05"/>
    <w:rsid w:val="00A25DF0"/>
    <w:rsid w:val="00A25EFC"/>
    <w:rsid w:val="00A26026"/>
    <w:rsid w:val="00A2602A"/>
    <w:rsid w:val="00A263BD"/>
    <w:rsid w:val="00A264A4"/>
    <w:rsid w:val="00A26517"/>
    <w:rsid w:val="00A26557"/>
    <w:rsid w:val="00A26829"/>
    <w:rsid w:val="00A26F5F"/>
    <w:rsid w:val="00A2706A"/>
    <w:rsid w:val="00A272D4"/>
    <w:rsid w:val="00A27350"/>
    <w:rsid w:val="00A27448"/>
    <w:rsid w:val="00A276EE"/>
    <w:rsid w:val="00A27A45"/>
    <w:rsid w:val="00A27C75"/>
    <w:rsid w:val="00A302C3"/>
    <w:rsid w:val="00A3061A"/>
    <w:rsid w:val="00A30806"/>
    <w:rsid w:val="00A30859"/>
    <w:rsid w:val="00A30AF7"/>
    <w:rsid w:val="00A30BD4"/>
    <w:rsid w:val="00A30E9A"/>
    <w:rsid w:val="00A31136"/>
    <w:rsid w:val="00A3123E"/>
    <w:rsid w:val="00A31259"/>
    <w:rsid w:val="00A3132B"/>
    <w:rsid w:val="00A315BF"/>
    <w:rsid w:val="00A3184F"/>
    <w:rsid w:val="00A31AF1"/>
    <w:rsid w:val="00A31D9D"/>
    <w:rsid w:val="00A3202C"/>
    <w:rsid w:val="00A322BF"/>
    <w:rsid w:val="00A3257B"/>
    <w:rsid w:val="00A326C5"/>
    <w:rsid w:val="00A32987"/>
    <w:rsid w:val="00A32B6F"/>
    <w:rsid w:val="00A32D73"/>
    <w:rsid w:val="00A32DD5"/>
    <w:rsid w:val="00A33083"/>
    <w:rsid w:val="00A3335E"/>
    <w:rsid w:val="00A33574"/>
    <w:rsid w:val="00A3393A"/>
    <w:rsid w:val="00A339C1"/>
    <w:rsid w:val="00A33C45"/>
    <w:rsid w:val="00A33C76"/>
    <w:rsid w:val="00A33F80"/>
    <w:rsid w:val="00A34034"/>
    <w:rsid w:val="00A3408F"/>
    <w:rsid w:val="00A340C6"/>
    <w:rsid w:val="00A341BB"/>
    <w:rsid w:val="00A341D0"/>
    <w:rsid w:val="00A34422"/>
    <w:rsid w:val="00A34489"/>
    <w:rsid w:val="00A3477A"/>
    <w:rsid w:val="00A3488D"/>
    <w:rsid w:val="00A348EC"/>
    <w:rsid w:val="00A349D1"/>
    <w:rsid w:val="00A34C32"/>
    <w:rsid w:val="00A34EC5"/>
    <w:rsid w:val="00A35120"/>
    <w:rsid w:val="00A35132"/>
    <w:rsid w:val="00A3532E"/>
    <w:rsid w:val="00A35682"/>
    <w:rsid w:val="00A35E76"/>
    <w:rsid w:val="00A3613D"/>
    <w:rsid w:val="00A361D6"/>
    <w:rsid w:val="00A3644A"/>
    <w:rsid w:val="00A36450"/>
    <w:rsid w:val="00A36D96"/>
    <w:rsid w:val="00A36DBD"/>
    <w:rsid w:val="00A36E34"/>
    <w:rsid w:val="00A36EF4"/>
    <w:rsid w:val="00A37096"/>
    <w:rsid w:val="00A370CB"/>
    <w:rsid w:val="00A37169"/>
    <w:rsid w:val="00A377CC"/>
    <w:rsid w:val="00A378D0"/>
    <w:rsid w:val="00A378FB"/>
    <w:rsid w:val="00A379EB"/>
    <w:rsid w:val="00A37B1C"/>
    <w:rsid w:val="00A37EA4"/>
    <w:rsid w:val="00A40057"/>
    <w:rsid w:val="00A40548"/>
    <w:rsid w:val="00A40942"/>
    <w:rsid w:val="00A40ABC"/>
    <w:rsid w:val="00A40D36"/>
    <w:rsid w:val="00A40DBB"/>
    <w:rsid w:val="00A414C5"/>
    <w:rsid w:val="00A415A0"/>
    <w:rsid w:val="00A41618"/>
    <w:rsid w:val="00A419B8"/>
    <w:rsid w:val="00A41A93"/>
    <w:rsid w:val="00A4218F"/>
    <w:rsid w:val="00A421A7"/>
    <w:rsid w:val="00A421AC"/>
    <w:rsid w:val="00A4232F"/>
    <w:rsid w:val="00A423A6"/>
    <w:rsid w:val="00A42637"/>
    <w:rsid w:val="00A426D2"/>
    <w:rsid w:val="00A4272E"/>
    <w:rsid w:val="00A4288A"/>
    <w:rsid w:val="00A4292D"/>
    <w:rsid w:val="00A42A80"/>
    <w:rsid w:val="00A42ECC"/>
    <w:rsid w:val="00A42FED"/>
    <w:rsid w:val="00A43135"/>
    <w:rsid w:val="00A431A9"/>
    <w:rsid w:val="00A43338"/>
    <w:rsid w:val="00A4345C"/>
    <w:rsid w:val="00A43602"/>
    <w:rsid w:val="00A4368F"/>
    <w:rsid w:val="00A436A7"/>
    <w:rsid w:val="00A43718"/>
    <w:rsid w:val="00A43A51"/>
    <w:rsid w:val="00A43B92"/>
    <w:rsid w:val="00A43C16"/>
    <w:rsid w:val="00A43D10"/>
    <w:rsid w:val="00A43D5D"/>
    <w:rsid w:val="00A43DC4"/>
    <w:rsid w:val="00A4430E"/>
    <w:rsid w:val="00A447DB"/>
    <w:rsid w:val="00A4484D"/>
    <w:rsid w:val="00A4488B"/>
    <w:rsid w:val="00A44957"/>
    <w:rsid w:val="00A44AF8"/>
    <w:rsid w:val="00A44DD3"/>
    <w:rsid w:val="00A451C7"/>
    <w:rsid w:val="00A4524D"/>
    <w:rsid w:val="00A452B1"/>
    <w:rsid w:val="00A45609"/>
    <w:rsid w:val="00A45874"/>
    <w:rsid w:val="00A4587B"/>
    <w:rsid w:val="00A458A5"/>
    <w:rsid w:val="00A458F0"/>
    <w:rsid w:val="00A45F86"/>
    <w:rsid w:val="00A46033"/>
    <w:rsid w:val="00A46223"/>
    <w:rsid w:val="00A46690"/>
    <w:rsid w:val="00A469B6"/>
    <w:rsid w:val="00A470B9"/>
    <w:rsid w:val="00A47319"/>
    <w:rsid w:val="00A474A3"/>
    <w:rsid w:val="00A477B2"/>
    <w:rsid w:val="00A47923"/>
    <w:rsid w:val="00A47B9E"/>
    <w:rsid w:val="00A50041"/>
    <w:rsid w:val="00A5070C"/>
    <w:rsid w:val="00A5097F"/>
    <w:rsid w:val="00A50D60"/>
    <w:rsid w:val="00A50E42"/>
    <w:rsid w:val="00A50F87"/>
    <w:rsid w:val="00A51099"/>
    <w:rsid w:val="00A511F9"/>
    <w:rsid w:val="00A51358"/>
    <w:rsid w:val="00A5186F"/>
    <w:rsid w:val="00A51884"/>
    <w:rsid w:val="00A51976"/>
    <w:rsid w:val="00A51A8D"/>
    <w:rsid w:val="00A51D46"/>
    <w:rsid w:val="00A51D8E"/>
    <w:rsid w:val="00A51E4D"/>
    <w:rsid w:val="00A51E62"/>
    <w:rsid w:val="00A51EC4"/>
    <w:rsid w:val="00A51F8F"/>
    <w:rsid w:val="00A5276D"/>
    <w:rsid w:val="00A528BF"/>
    <w:rsid w:val="00A535E0"/>
    <w:rsid w:val="00A535EF"/>
    <w:rsid w:val="00A5396C"/>
    <w:rsid w:val="00A53AF7"/>
    <w:rsid w:val="00A53B86"/>
    <w:rsid w:val="00A53DF4"/>
    <w:rsid w:val="00A54073"/>
    <w:rsid w:val="00A54080"/>
    <w:rsid w:val="00A54260"/>
    <w:rsid w:val="00A543D7"/>
    <w:rsid w:val="00A54423"/>
    <w:rsid w:val="00A545EA"/>
    <w:rsid w:val="00A5493E"/>
    <w:rsid w:val="00A54B21"/>
    <w:rsid w:val="00A54D9E"/>
    <w:rsid w:val="00A54DCA"/>
    <w:rsid w:val="00A54F9B"/>
    <w:rsid w:val="00A55042"/>
    <w:rsid w:val="00A551F8"/>
    <w:rsid w:val="00A5521A"/>
    <w:rsid w:val="00A55324"/>
    <w:rsid w:val="00A55330"/>
    <w:rsid w:val="00A55400"/>
    <w:rsid w:val="00A55586"/>
    <w:rsid w:val="00A55712"/>
    <w:rsid w:val="00A55794"/>
    <w:rsid w:val="00A55818"/>
    <w:rsid w:val="00A55914"/>
    <w:rsid w:val="00A5591B"/>
    <w:rsid w:val="00A55B60"/>
    <w:rsid w:val="00A55E21"/>
    <w:rsid w:val="00A55EEE"/>
    <w:rsid w:val="00A55F93"/>
    <w:rsid w:val="00A5693D"/>
    <w:rsid w:val="00A569AA"/>
    <w:rsid w:val="00A56ACE"/>
    <w:rsid w:val="00A56ADA"/>
    <w:rsid w:val="00A5747A"/>
    <w:rsid w:val="00A57535"/>
    <w:rsid w:val="00A57569"/>
    <w:rsid w:val="00A57655"/>
    <w:rsid w:val="00A577F3"/>
    <w:rsid w:val="00A57B65"/>
    <w:rsid w:val="00A57CF6"/>
    <w:rsid w:val="00A57D32"/>
    <w:rsid w:val="00A600E9"/>
    <w:rsid w:val="00A60307"/>
    <w:rsid w:val="00A60476"/>
    <w:rsid w:val="00A60598"/>
    <w:rsid w:val="00A6080D"/>
    <w:rsid w:val="00A60908"/>
    <w:rsid w:val="00A60AF4"/>
    <w:rsid w:val="00A60B9C"/>
    <w:rsid w:val="00A61061"/>
    <w:rsid w:val="00A610EB"/>
    <w:rsid w:val="00A610F2"/>
    <w:rsid w:val="00A61389"/>
    <w:rsid w:val="00A61463"/>
    <w:rsid w:val="00A6169E"/>
    <w:rsid w:val="00A61875"/>
    <w:rsid w:val="00A618DE"/>
    <w:rsid w:val="00A61C17"/>
    <w:rsid w:val="00A61FEE"/>
    <w:rsid w:val="00A621C9"/>
    <w:rsid w:val="00A62317"/>
    <w:rsid w:val="00A625E5"/>
    <w:rsid w:val="00A6286E"/>
    <w:rsid w:val="00A62898"/>
    <w:rsid w:val="00A628F1"/>
    <w:rsid w:val="00A629A7"/>
    <w:rsid w:val="00A62A64"/>
    <w:rsid w:val="00A62C01"/>
    <w:rsid w:val="00A62F55"/>
    <w:rsid w:val="00A63075"/>
    <w:rsid w:val="00A6308C"/>
    <w:rsid w:val="00A630EC"/>
    <w:rsid w:val="00A63533"/>
    <w:rsid w:val="00A636D5"/>
    <w:rsid w:val="00A639F3"/>
    <w:rsid w:val="00A63C7F"/>
    <w:rsid w:val="00A64101"/>
    <w:rsid w:val="00A64139"/>
    <w:rsid w:val="00A64861"/>
    <w:rsid w:val="00A64DFC"/>
    <w:rsid w:val="00A64E43"/>
    <w:rsid w:val="00A6544D"/>
    <w:rsid w:val="00A6597A"/>
    <w:rsid w:val="00A659DC"/>
    <w:rsid w:val="00A65A53"/>
    <w:rsid w:val="00A65BE2"/>
    <w:rsid w:val="00A65DF0"/>
    <w:rsid w:val="00A65E61"/>
    <w:rsid w:val="00A65FBA"/>
    <w:rsid w:val="00A6640D"/>
    <w:rsid w:val="00A6649C"/>
    <w:rsid w:val="00A666BB"/>
    <w:rsid w:val="00A66703"/>
    <w:rsid w:val="00A66802"/>
    <w:rsid w:val="00A66836"/>
    <w:rsid w:val="00A6692E"/>
    <w:rsid w:val="00A66A86"/>
    <w:rsid w:val="00A66B0A"/>
    <w:rsid w:val="00A66B73"/>
    <w:rsid w:val="00A66E65"/>
    <w:rsid w:val="00A66F52"/>
    <w:rsid w:val="00A66F54"/>
    <w:rsid w:val="00A66FDE"/>
    <w:rsid w:val="00A674CA"/>
    <w:rsid w:val="00A6754D"/>
    <w:rsid w:val="00A677CB"/>
    <w:rsid w:val="00A678E0"/>
    <w:rsid w:val="00A67CF6"/>
    <w:rsid w:val="00A67DDB"/>
    <w:rsid w:val="00A67F8C"/>
    <w:rsid w:val="00A7013C"/>
    <w:rsid w:val="00A70305"/>
    <w:rsid w:val="00A7038F"/>
    <w:rsid w:val="00A704C9"/>
    <w:rsid w:val="00A705CE"/>
    <w:rsid w:val="00A70B42"/>
    <w:rsid w:val="00A70B7B"/>
    <w:rsid w:val="00A71043"/>
    <w:rsid w:val="00A71119"/>
    <w:rsid w:val="00A71600"/>
    <w:rsid w:val="00A71797"/>
    <w:rsid w:val="00A71809"/>
    <w:rsid w:val="00A71F6F"/>
    <w:rsid w:val="00A720FF"/>
    <w:rsid w:val="00A721D5"/>
    <w:rsid w:val="00A72464"/>
    <w:rsid w:val="00A72668"/>
    <w:rsid w:val="00A7266E"/>
    <w:rsid w:val="00A726D0"/>
    <w:rsid w:val="00A727DC"/>
    <w:rsid w:val="00A72F1F"/>
    <w:rsid w:val="00A735BF"/>
    <w:rsid w:val="00A736C2"/>
    <w:rsid w:val="00A73800"/>
    <w:rsid w:val="00A738B2"/>
    <w:rsid w:val="00A738F5"/>
    <w:rsid w:val="00A7394E"/>
    <w:rsid w:val="00A73C53"/>
    <w:rsid w:val="00A73CC4"/>
    <w:rsid w:val="00A73EE6"/>
    <w:rsid w:val="00A73F8C"/>
    <w:rsid w:val="00A7408E"/>
    <w:rsid w:val="00A7421E"/>
    <w:rsid w:val="00A74284"/>
    <w:rsid w:val="00A744D4"/>
    <w:rsid w:val="00A74766"/>
    <w:rsid w:val="00A75384"/>
    <w:rsid w:val="00A753C2"/>
    <w:rsid w:val="00A7569C"/>
    <w:rsid w:val="00A75B33"/>
    <w:rsid w:val="00A7615D"/>
    <w:rsid w:val="00A76457"/>
    <w:rsid w:val="00A764EE"/>
    <w:rsid w:val="00A7658A"/>
    <w:rsid w:val="00A765A8"/>
    <w:rsid w:val="00A7663E"/>
    <w:rsid w:val="00A7665D"/>
    <w:rsid w:val="00A769A2"/>
    <w:rsid w:val="00A76A8C"/>
    <w:rsid w:val="00A770D4"/>
    <w:rsid w:val="00A77623"/>
    <w:rsid w:val="00A77660"/>
    <w:rsid w:val="00A776BC"/>
    <w:rsid w:val="00A776E9"/>
    <w:rsid w:val="00A77B0E"/>
    <w:rsid w:val="00A77F79"/>
    <w:rsid w:val="00A80493"/>
    <w:rsid w:val="00A806BA"/>
    <w:rsid w:val="00A8081A"/>
    <w:rsid w:val="00A8086C"/>
    <w:rsid w:val="00A808A4"/>
    <w:rsid w:val="00A80B6C"/>
    <w:rsid w:val="00A811B9"/>
    <w:rsid w:val="00A81327"/>
    <w:rsid w:val="00A8140A"/>
    <w:rsid w:val="00A81878"/>
    <w:rsid w:val="00A81AAC"/>
    <w:rsid w:val="00A81BCB"/>
    <w:rsid w:val="00A81F14"/>
    <w:rsid w:val="00A81F68"/>
    <w:rsid w:val="00A8240C"/>
    <w:rsid w:val="00A826CC"/>
    <w:rsid w:val="00A8283F"/>
    <w:rsid w:val="00A82CB5"/>
    <w:rsid w:val="00A82D0D"/>
    <w:rsid w:val="00A82D57"/>
    <w:rsid w:val="00A8336B"/>
    <w:rsid w:val="00A8370E"/>
    <w:rsid w:val="00A8397F"/>
    <w:rsid w:val="00A83B9E"/>
    <w:rsid w:val="00A83C08"/>
    <w:rsid w:val="00A83D7B"/>
    <w:rsid w:val="00A83EA7"/>
    <w:rsid w:val="00A84213"/>
    <w:rsid w:val="00A84504"/>
    <w:rsid w:val="00A8492E"/>
    <w:rsid w:val="00A84960"/>
    <w:rsid w:val="00A849F5"/>
    <w:rsid w:val="00A84AC1"/>
    <w:rsid w:val="00A84C06"/>
    <w:rsid w:val="00A84C6D"/>
    <w:rsid w:val="00A84CC3"/>
    <w:rsid w:val="00A84D95"/>
    <w:rsid w:val="00A84E01"/>
    <w:rsid w:val="00A85145"/>
    <w:rsid w:val="00A85572"/>
    <w:rsid w:val="00A8574C"/>
    <w:rsid w:val="00A857D0"/>
    <w:rsid w:val="00A85946"/>
    <w:rsid w:val="00A85CE0"/>
    <w:rsid w:val="00A86295"/>
    <w:rsid w:val="00A865CE"/>
    <w:rsid w:val="00A865D9"/>
    <w:rsid w:val="00A8683C"/>
    <w:rsid w:val="00A86B37"/>
    <w:rsid w:val="00A874C4"/>
    <w:rsid w:val="00A87A21"/>
    <w:rsid w:val="00A87CAA"/>
    <w:rsid w:val="00A87E53"/>
    <w:rsid w:val="00A87F6C"/>
    <w:rsid w:val="00A90884"/>
    <w:rsid w:val="00A908EE"/>
    <w:rsid w:val="00A90FE6"/>
    <w:rsid w:val="00A91167"/>
    <w:rsid w:val="00A91427"/>
    <w:rsid w:val="00A914A5"/>
    <w:rsid w:val="00A91510"/>
    <w:rsid w:val="00A91531"/>
    <w:rsid w:val="00A9182D"/>
    <w:rsid w:val="00A919FB"/>
    <w:rsid w:val="00A91BC9"/>
    <w:rsid w:val="00A91CA5"/>
    <w:rsid w:val="00A91F94"/>
    <w:rsid w:val="00A921E0"/>
    <w:rsid w:val="00A924DA"/>
    <w:rsid w:val="00A92658"/>
    <w:rsid w:val="00A9291A"/>
    <w:rsid w:val="00A92AE0"/>
    <w:rsid w:val="00A92B26"/>
    <w:rsid w:val="00A92B48"/>
    <w:rsid w:val="00A92E4F"/>
    <w:rsid w:val="00A932C0"/>
    <w:rsid w:val="00A938C1"/>
    <w:rsid w:val="00A93998"/>
    <w:rsid w:val="00A939DD"/>
    <w:rsid w:val="00A93B65"/>
    <w:rsid w:val="00A93CD6"/>
    <w:rsid w:val="00A93E1B"/>
    <w:rsid w:val="00A93E8C"/>
    <w:rsid w:val="00A94276"/>
    <w:rsid w:val="00A94341"/>
    <w:rsid w:val="00A9456C"/>
    <w:rsid w:val="00A94B54"/>
    <w:rsid w:val="00A94BF6"/>
    <w:rsid w:val="00A94C9F"/>
    <w:rsid w:val="00A94CA2"/>
    <w:rsid w:val="00A94D08"/>
    <w:rsid w:val="00A94F32"/>
    <w:rsid w:val="00A94F97"/>
    <w:rsid w:val="00A950A1"/>
    <w:rsid w:val="00A95258"/>
    <w:rsid w:val="00A9543E"/>
    <w:rsid w:val="00A9559B"/>
    <w:rsid w:val="00A95BB9"/>
    <w:rsid w:val="00A95D9A"/>
    <w:rsid w:val="00A95F3A"/>
    <w:rsid w:val="00A95F46"/>
    <w:rsid w:val="00A96124"/>
    <w:rsid w:val="00A962F7"/>
    <w:rsid w:val="00A963CA"/>
    <w:rsid w:val="00A96416"/>
    <w:rsid w:val="00A96686"/>
    <w:rsid w:val="00A9675D"/>
    <w:rsid w:val="00A968C7"/>
    <w:rsid w:val="00A96A49"/>
    <w:rsid w:val="00A96BC1"/>
    <w:rsid w:val="00A96C47"/>
    <w:rsid w:val="00A970B4"/>
    <w:rsid w:val="00A9711F"/>
    <w:rsid w:val="00A97632"/>
    <w:rsid w:val="00AA010F"/>
    <w:rsid w:val="00AA013A"/>
    <w:rsid w:val="00AA0241"/>
    <w:rsid w:val="00AA0747"/>
    <w:rsid w:val="00AA0A50"/>
    <w:rsid w:val="00AA0B1E"/>
    <w:rsid w:val="00AA0BAC"/>
    <w:rsid w:val="00AA0C3A"/>
    <w:rsid w:val="00AA0C8C"/>
    <w:rsid w:val="00AA1141"/>
    <w:rsid w:val="00AA116E"/>
    <w:rsid w:val="00AA14FC"/>
    <w:rsid w:val="00AA18B7"/>
    <w:rsid w:val="00AA1B88"/>
    <w:rsid w:val="00AA1C25"/>
    <w:rsid w:val="00AA2136"/>
    <w:rsid w:val="00AA22FA"/>
    <w:rsid w:val="00AA24C2"/>
    <w:rsid w:val="00AA24F0"/>
    <w:rsid w:val="00AA2972"/>
    <w:rsid w:val="00AA2998"/>
    <w:rsid w:val="00AA2CA4"/>
    <w:rsid w:val="00AA30EC"/>
    <w:rsid w:val="00AA31EA"/>
    <w:rsid w:val="00AA33B9"/>
    <w:rsid w:val="00AA33FF"/>
    <w:rsid w:val="00AA372B"/>
    <w:rsid w:val="00AA3762"/>
    <w:rsid w:val="00AA37FF"/>
    <w:rsid w:val="00AA3968"/>
    <w:rsid w:val="00AA3A1B"/>
    <w:rsid w:val="00AA3AD1"/>
    <w:rsid w:val="00AA3D00"/>
    <w:rsid w:val="00AA448A"/>
    <w:rsid w:val="00AA47FF"/>
    <w:rsid w:val="00AA48C2"/>
    <w:rsid w:val="00AA4C33"/>
    <w:rsid w:val="00AA4E89"/>
    <w:rsid w:val="00AA5390"/>
    <w:rsid w:val="00AA5635"/>
    <w:rsid w:val="00AA57AC"/>
    <w:rsid w:val="00AA5B4A"/>
    <w:rsid w:val="00AA5EA4"/>
    <w:rsid w:val="00AA6053"/>
    <w:rsid w:val="00AA60AA"/>
    <w:rsid w:val="00AA6611"/>
    <w:rsid w:val="00AA67E5"/>
    <w:rsid w:val="00AA6901"/>
    <w:rsid w:val="00AA6E87"/>
    <w:rsid w:val="00AA74F8"/>
    <w:rsid w:val="00AA79D4"/>
    <w:rsid w:val="00AA7A63"/>
    <w:rsid w:val="00AA7D54"/>
    <w:rsid w:val="00AA7DBC"/>
    <w:rsid w:val="00AB07D9"/>
    <w:rsid w:val="00AB081B"/>
    <w:rsid w:val="00AB0A2E"/>
    <w:rsid w:val="00AB0CAC"/>
    <w:rsid w:val="00AB0D64"/>
    <w:rsid w:val="00AB0F59"/>
    <w:rsid w:val="00AB10FF"/>
    <w:rsid w:val="00AB140C"/>
    <w:rsid w:val="00AB1460"/>
    <w:rsid w:val="00AB18CD"/>
    <w:rsid w:val="00AB1980"/>
    <w:rsid w:val="00AB221E"/>
    <w:rsid w:val="00AB2511"/>
    <w:rsid w:val="00AB2539"/>
    <w:rsid w:val="00AB2761"/>
    <w:rsid w:val="00AB299D"/>
    <w:rsid w:val="00AB2B66"/>
    <w:rsid w:val="00AB2DAC"/>
    <w:rsid w:val="00AB2E6B"/>
    <w:rsid w:val="00AB3003"/>
    <w:rsid w:val="00AB39B3"/>
    <w:rsid w:val="00AB3CB4"/>
    <w:rsid w:val="00AB3DA7"/>
    <w:rsid w:val="00AB3E5C"/>
    <w:rsid w:val="00AB3E90"/>
    <w:rsid w:val="00AB3F16"/>
    <w:rsid w:val="00AB425A"/>
    <w:rsid w:val="00AB4381"/>
    <w:rsid w:val="00AB43AA"/>
    <w:rsid w:val="00AB4891"/>
    <w:rsid w:val="00AB4A94"/>
    <w:rsid w:val="00AB4CC5"/>
    <w:rsid w:val="00AB4F71"/>
    <w:rsid w:val="00AB5080"/>
    <w:rsid w:val="00AB5169"/>
    <w:rsid w:val="00AB52B6"/>
    <w:rsid w:val="00AB5599"/>
    <w:rsid w:val="00AB56F6"/>
    <w:rsid w:val="00AB58B6"/>
    <w:rsid w:val="00AB5DD7"/>
    <w:rsid w:val="00AB5F3A"/>
    <w:rsid w:val="00AB5F5F"/>
    <w:rsid w:val="00AB61A9"/>
    <w:rsid w:val="00AB626B"/>
    <w:rsid w:val="00AB6343"/>
    <w:rsid w:val="00AB671B"/>
    <w:rsid w:val="00AB68C9"/>
    <w:rsid w:val="00AB6963"/>
    <w:rsid w:val="00AB6969"/>
    <w:rsid w:val="00AB6CC0"/>
    <w:rsid w:val="00AB6D34"/>
    <w:rsid w:val="00AB7294"/>
    <w:rsid w:val="00AB752F"/>
    <w:rsid w:val="00AB755D"/>
    <w:rsid w:val="00AB76C4"/>
    <w:rsid w:val="00AB79F6"/>
    <w:rsid w:val="00AB7FEA"/>
    <w:rsid w:val="00AC01F0"/>
    <w:rsid w:val="00AC02A4"/>
    <w:rsid w:val="00AC08BD"/>
    <w:rsid w:val="00AC1175"/>
    <w:rsid w:val="00AC13C8"/>
    <w:rsid w:val="00AC1913"/>
    <w:rsid w:val="00AC2BD1"/>
    <w:rsid w:val="00AC2D6C"/>
    <w:rsid w:val="00AC2DAE"/>
    <w:rsid w:val="00AC3268"/>
    <w:rsid w:val="00AC33C8"/>
    <w:rsid w:val="00AC3667"/>
    <w:rsid w:val="00AC3979"/>
    <w:rsid w:val="00AC3C6F"/>
    <w:rsid w:val="00AC3D1B"/>
    <w:rsid w:val="00AC3D53"/>
    <w:rsid w:val="00AC4464"/>
    <w:rsid w:val="00AC45BB"/>
    <w:rsid w:val="00AC493D"/>
    <w:rsid w:val="00AC49DB"/>
    <w:rsid w:val="00AC4E7A"/>
    <w:rsid w:val="00AC516F"/>
    <w:rsid w:val="00AC5989"/>
    <w:rsid w:val="00AC5DE8"/>
    <w:rsid w:val="00AC5F93"/>
    <w:rsid w:val="00AC63A0"/>
    <w:rsid w:val="00AC65C1"/>
    <w:rsid w:val="00AC6779"/>
    <w:rsid w:val="00AC68AA"/>
    <w:rsid w:val="00AC69A6"/>
    <w:rsid w:val="00AC69CA"/>
    <w:rsid w:val="00AC6C75"/>
    <w:rsid w:val="00AC6E87"/>
    <w:rsid w:val="00AC70AF"/>
    <w:rsid w:val="00AC71B8"/>
    <w:rsid w:val="00AC71E4"/>
    <w:rsid w:val="00AC7674"/>
    <w:rsid w:val="00AC7711"/>
    <w:rsid w:val="00AC7816"/>
    <w:rsid w:val="00AC78DA"/>
    <w:rsid w:val="00AC78FF"/>
    <w:rsid w:val="00AC7AB5"/>
    <w:rsid w:val="00AC7B3F"/>
    <w:rsid w:val="00AC7B5E"/>
    <w:rsid w:val="00AC7BA6"/>
    <w:rsid w:val="00AC7CE1"/>
    <w:rsid w:val="00AC7DE4"/>
    <w:rsid w:val="00AD025D"/>
    <w:rsid w:val="00AD030F"/>
    <w:rsid w:val="00AD03CA"/>
    <w:rsid w:val="00AD0527"/>
    <w:rsid w:val="00AD08E4"/>
    <w:rsid w:val="00AD0B8A"/>
    <w:rsid w:val="00AD0BD8"/>
    <w:rsid w:val="00AD0EA2"/>
    <w:rsid w:val="00AD135B"/>
    <w:rsid w:val="00AD178C"/>
    <w:rsid w:val="00AD1C8E"/>
    <w:rsid w:val="00AD2139"/>
    <w:rsid w:val="00AD231E"/>
    <w:rsid w:val="00AD259D"/>
    <w:rsid w:val="00AD2ADA"/>
    <w:rsid w:val="00AD2D61"/>
    <w:rsid w:val="00AD2E93"/>
    <w:rsid w:val="00AD2FE0"/>
    <w:rsid w:val="00AD30D7"/>
    <w:rsid w:val="00AD370D"/>
    <w:rsid w:val="00AD388D"/>
    <w:rsid w:val="00AD4066"/>
    <w:rsid w:val="00AD4206"/>
    <w:rsid w:val="00AD4727"/>
    <w:rsid w:val="00AD5377"/>
    <w:rsid w:val="00AD540B"/>
    <w:rsid w:val="00AD5427"/>
    <w:rsid w:val="00AD5464"/>
    <w:rsid w:val="00AD5634"/>
    <w:rsid w:val="00AD57F2"/>
    <w:rsid w:val="00AD59C0"/>
    <w:rsid w:val="00AD5AD7"/>
    <w:rsid w:val="00AD5AD9"/>
    <w:rsid w:val="00AD5B59"/>
    <w:rsid w:val="00AD5B79"/>
    <w:rsid w:val="00AD5BF0"/>
    <w:rsid w:val="00AD5E61"/>
    <w:rsid w:val="00AD5FAC"/>
    <w:rsid w:val="00AD64D3"/>
    <w:rsid w:val="00AD67D8"/>
    <w:rsid w:val="00AD67E6"/>
    <w:rsid w:val="00AD689E"/>
    <w:rsid w:val="00AD68D5"/>
    <w:rsid w:val="00AD6A71"/>
    <w:rsid w:val="00AD6BA1"/>
    <w:rsid w:val="00AD6C35"/>
    <w:rsid w:val="00AD6D4B"/>
    <w:rsid w:val="00AD71B7"/>
    <w:rsid w:val="00AD7985"/>
    <w:rsid w:val="00AD79AB"/>
    <w:rsid w:val="00AD7B1F"/>
    <w:rsid w:val="00AD7EC7"/>
    <w:rsid w:val="00AD7F26"/>
    <w:rsid w:val="00AE01B3"/>
    <w:rsid w:val="00AE0204"/>
    <w:rsid w:val="00AE030A"/>
    <w:rsid w:val="00AE035A"/>
    <w:rsid w:val="00AE066B"/>
    <w:rsid w:val="00AE07D5"/>
    <w:rsid w:val="00AE0B4C"/>
    <w:rsid w:val="00AE0D45"/>
    <w:rsid w:val="00AE112A"/>
    <w:rsid w:val="00AE112B"/>
    <w:rsid w:val="00AE11BF"/>
    <w:rsid w:val="00AE12E7"/>
    <w:rsid w:val="00AE1367"/>
    <w:rsid w:val="00AE16E2"/>
    <w:rsid w:val="00AE170E"/>
    <w:rsid w:val="00AE179F"/>
    <w:rsid w:val="00AE17E9"/>
    <w:rsid w:val="00AE1A40"/>
    <w:rsid w:val="00AE1B37"/>
    <w:rsid w:val="00AE1E87"/>
    <w:rsid w:val="00AE209F"/>
    <w:rsid w:val="00AE217E"/>
    <w:rsid w:val="00AE2319"/>
    <w:rsid w:val="00AE2340"/>
    <w:rsid w:val="00AE2637"/>
    <w:rsid w:val="00AE2918"/>
    <w:rsid w:val="00AE29AB"/>
    <w:rsid w:val="00AE29E1"/>
    <w:rsid w:val="00AE2BDE"/>
    <w:rsid w:val="00AE2DDA"/>
    <w:rsid w:val="00AE2F8A"/>
    <w:rsid w:val="00AE3203"/>
    <w:rsid w:val="00AE3238"/>
    <w:rsid w:val="00AE3560"/>
    <w:rsid w:val="00AE385C"/>
    <w:rsid w:val="00AE3CD5"/>
    <w:rsid w:val="00AE3E09"/>
    <w:rsid w:val="00AE3E7C"/>
    <w:rsid w:val="00AE3FB4"/>
    <w:rsid w:val="00AE414C"/>
    <w:rsid w:val="00AE42DF"/>
    <w:rsid w:val="00AE4888"/>
    <w:rsid w:val="00AE494E"/>
    <w:rsid w:val="00AE5197"/>
    <w:rsid w:val="00AE5354"/>
    <w:rsid w:val="00AE5725"/>
    <w:rsid w:val="00AE58BB"/>
    <w:rsid w:val="00AE5BA9"/>
    <w:rsid w:val="00AE5C2B"/>
    <w:rsid w:val="00AE5E4C"/>
    <w:rsid w:val="00AE6135"/>
    <w:rsid w:val="00AE69AC"/>
    <w:rsid w:val="00AE6A08"/>
    <w:rsid w:val="00AE6E58"/>
    <w:rsid w:val="00AE6E5B"/>
    <w:rsid w:val="00AE703D"/>
    <w:rsid w:val="00AE7052"/>
    <w:rsid w:val="00AE70D8"/>
    <w:rsid w:val="00AE70E3"/>
    <w:rsid w:val="00AE7424"/>
    <w:rsid w:val="00AE745D"/>
    <w:rsid w:val="00AE7983"/>
    <w:rsid w:val="00AE7D5B"/>
    <w:rsid w:val="00AF04A8"/>
    <w:rsid w:val="00AF063C"/>
    <w:rsid w:val="00AF07BB"/>
    <w:rsid w:val="00AF07DC"/>
    <w:rsid w:val="00AF0937"/>
    <w:rsid w:val="00AF0D0C"/>
    <w:rsid w:val="00AF11F2"/>
    <w:rsid w:val="00AF1240"/>
    <w:rsid w:val="00AF127F"/>
    <w:rsid w:val="00AF1558"/>
    <w:rsid w:val="00AF1799"/>
    <w:rsid w:val="00AF1AD0"/>
    <w:rsid w:val="00AF1CB0"/>
    <w:rsid w:val="00AF1F95"/>
    <w:rsid w:val="00AF2025"/>
    <w:rsid w:val="00AF2540"/>
    <w:rsid w:val="00AF254D"/>
    <w:rsid w:val="00AF2720"/>
    <w:rsid w:val="00AF272D"/>
    <w:rsid w:val="00AF27D0"/>
    <w:rsid w:val="00AF2A27"/>
    <w:rsid w:val="00AF2CBF"/>
    <w:rsid w:val="00AF2EAE"/>
    <w:rsid w:val="00AF306D"/>
    <w:rsid w:val="00AF3213"/>
    <w:rsid w:val="00AF32B7"/>
    <w:rsid w:val="00AF345C"/>
    <w:rsid w:val="00AF35C7"/>
    <w:rsid w:val="00AF36BF"/>
    <w:rsid w:val="00AF377A"/>
    <w:rsid w:val="00AF38C6"/>
    <w:rsid w:val="00AF3B5D"/>
    <w:rsid w:val="00AF3ECB"/>
    <w:rsid w:val="00AF4007"/>
    <w:rsid w:val="00AF4012"/>
    <w:rsid w:val="00AF4746"/>
    <w:rsid w:val="00AF4A98"/>
    <w:rsid w:val="00AF4B7A"/>
    <w:rsid w:val="00AF4BE9"/>
    <w:rsid w:val="00AF4E28"/>
    <w:rsid w:val="00AF4E35"/>
    <w:rsid w:val="00AF4F00"/>
    <w:rsid w:val="00AF5147"/>
    <w:rsid w:val="00AF5209"/>
    <w:rsid w:val="00AF6054"/>
    <w:rsid w:val="00AF613A"/>
    <w:rsid w:val="00AF62FC"/>
    <w:rsid w:val="00AF63E6"/>
    <w:rsid w:val="00AF643A"/>
    <w:rsid w:val="00AF699A"/>
    <w:rsid w:val="00AF6D83"/>
    <w:rsid w:val="00AF6E90"/>
    <w:rsid w:val="00AF73C2"/>
    <w:rsid w:val="00AF78EC"/>
    <w:rsid w:val="00AF7E17"/>
    <w:rsid w:val="00AF7FB9"/>
    <w:rsid w:val="00B00171"/>
    <w:rsid w:val="00B001E1"/>
    <w:rsid w:val="00B002C8"/>
    <w:rsid w:val="00B00331"/>
    <w:rsid w:val="00B006F0"/>
    <w:rsid w:val="00B0096F"/>
    <w:rsid w:val="00B009C8"/>
    <w:rsid w:val="00B00AA5"/>
    <w:rsid w:val="00B00B0E"/>
    <w:rsid w:val="00B00C1C"/>
    <w:rsid w:val="00B01025"/>
    <w:rsid w:val="00B010CF"/>
    <w:rsid w:val="00B01949"/>
    <w:rsid w:val="00B01997"/>
    <w:rsid w:val="00B01EB0"/>
    <w:rsid w:val="00B02438"/>
    <w:rsid w:val="00B0275C"/>
    <w:rsid w:val="00B02A23"/>
    <w:rsid w:val="00B02A29"/>
    <w:rsid w:val="00B02CA2"/>
    <w:rsid w:val="00B02E1B"/>
    <w:rsid w:val="00B03699"/>
    <w:rsid w:val="00B03861"/>
    <w:rsid w:val="00B03886"/>
    <w:rsid w:val="00B03A48"/>
    <w:rsid w:val="00B03D29"/>
    <w:rsid w:val="00B043BF"/>
    <w:rsid w:val="00B044CD"/>
    <w:rsid w:val="00B044D1"/>
    <w:rsid w:val="00B04628"/>
    <w:rsid w:val="00B04A5D"/>
    <w:rsid w:val="00B04C06"/>
    <w:rsid w:val="00B04C50"/>
    <w:rsid w:val="00B04DBB"/>
    <w:rsid w:val="00B05123"/>
    <w:rsid w:val="00B051D3"/>
    <w:rsid w:val="00B05459"/>
    <w:rsid w:val="00B056C0"/>
    <w:rsid w:val="00B05BC5"/>
    <w:rsid w:val="00B05C92"/>
    <w:rsid w:val="00B05CDF"/>
    <w:rsid w:val="00B05DE1"/>
    <w:rsid w:val="00B05FC9"/>
    <w:rsid w:val="00B06034"/>
    <w:rsid w:val="00B060B6"/>
    <w:rsid w:val="00B06136"/>
    <w:rsid w:val="00B06138"/>
    <w:rsid w:val="00B06280"/>
    <w:rsid w:val="00B063DE"/>
    <w:rsid w:val="00B068BF"/>
    <w:rsid w:val="00B06965"/>
    <w:rsid w:val="00B06970"/>
    <w:rsid w:val="00B06D70"/>
    <w:rsid w:val="00B06F3E"/>
    <w:rsid w:val="00B06F73"/>
    <w:rsid w:val="00B07118"/>
    <w:rsid w:val="00B074EF"/>
    <w:rsid w:val="00B078BE"/>
    <w:rsid w:val="00B078C6"/>
    <w:rsid w:val="00B079D8"/>
    <w:rsid w:val="00B079FF"/>
    <w:rsid w:val="00B07BCD"/>
    <w:rsid w:val="00B10488"/>
    <w:rsid w:val="00B107AC"/>
    <w:rsid w:val="00B10A7E"/>
    <w:rsid w:val="00B10B07"/>
    <w:rsid w:val="00B1101C"/>
    <w:rsid w:val="00B11030"/>
    <w:rsid w:val="00B11570"/>
    <w:rsid w:val="00B11D14"/>
    <w:rsid w:val="00B11E33"/>
    <w:rsid w:val="00B12310"/>
    <w:rsid w:val="00B12687"/>
    <w:rsid w:val="00B1292B"/>
    <w:rsid w:val="00B12DC3"/>
    <w:rsid w:val="00B12EC5"/>
    <w:rsid w:val="00B12F9A"/>
    <w:rsid w:val="00B13174"/>
    <w:rsid w:val="00B13386"/>
    <w:rsid w:val="00B133E5"/>
    <w:rsid w:val="00B13453"/>
    <w:rsid w:val="00B135F3"/>
    <w:rsid w:val="00B1365C"/>
    <w:rsid w:val="00B13B3F"/>
    <w:rsid w:val="00B13BC7"/>
    <w:rsid w:val="00B13C7F"/>
    <w:rsid w:val="00B13ED7"/>
    <w:rsid w:val="00B141C8"/>
    <w:rsid w:val="00B143D7"/>
    <w:rsid w:val="00B14528"/>
    <w:rsid w:val="00B1476E"/>
    <w:rsid w:val="00B14C5C"/>
    <w:rsid w:val="00B14D3B"/>
    <w:rsid w:val="00B1571A"/>
    <w:rsid w:val="00B158C8"/>
    <w:rsid w:val="00B158DB"/>
    <w:rsid w:val="00B15962"/>
    <w:rsid w:val="00B15AFD"/>
    <w:rsid w:val="00B15F35"/>
    <w:rsid w:val="00B16069"/>
    <w:rsid w:val="00B16462"/>
    <w:rsid w:val="00B16645"/>
    <w:rsid w:val="00B166B2"/>
    <w:rsid w:val="00B16939"/>
    <w:rsid w:val="00B169F6"/>
    <w:rsid w:val="00B16B50"/>
    <w:rsid w:val="00B16CF2"/>
    <w:rsid w:val="00B16FA4"/>
    <w:rsid w:val="00B16FF9"/>
    <w:rsid w:val="00B1710B"/>
    <w:rsid w:val="00B1711D"/>
    <w:rsid w:val="00B1759E"/>
    <w:rsid w:val="00B1768E"/>
    <w:rsid w:val="00B17976"/>
    <w:rsid w:val="00B20240"/>
    <w:rsid w:val="00B202EC"/>
    <w:rsid w:val="00B203E3"/>
    <w:rsid w:val="00B204C4"/>
    <w:rsid w:val="00B20821"/>
    <w:rsid w:val="00B20A72"/>
    <w:rsid w:val="00B21046"/>
    <w:rsid w:val="00B2110F"/>
    <w:rsid w:val="00B211CC"/>
    <w:rsid w:val="00B2134D"/>
    <w:rsid w:val="00B214E2"/>
    <w:rsid w:val="00B2187A"/>
    <w:rsid w:val="00B21A03"/>
    <w:rsid w:val="00B22A26"/>
    <w:rsid w:val="00B22BAF"/>
    <w:rsid w:val="00B22CEC"/>
    <w:rsid w:val="00B22FF0"/>
    <w:rsid w:val="00B23133"/>
    <w:rsid w:val="00B231DB"/>
    <w:rsid w:val="00B2335C"/>
    <w:rsid w:val="00B23658"/>
    <w:rsid w:val="00B2373F"/>
    <w:rsid w:val="00B2385D"/>
    <w:rsid w:val="00B23A04"/>
    <w:rsid w:val="00B23F69"/>
    <w:rsid w:val="00B242B2"/>
    <w:rsid w:val="00B24501"/>
    <w:rsid w:val="00B245D9"/>
    <w:rsid w:val="00B24907"/>
    <w:rsid w:val="00B24D94"/>
    <w:rsid w:val="00B25128"/>
    <w:rsid w:val="00B2517B"/>
    <w:rsid w:val="00B254CD"/>
    <w:rsid w:val="00B25606"/>
    <w:rsid w:val="00B25A58"/>
    <w:rsid w:val="00B26012"/>
    <w:rsid w:val="00B26029"/>
    <w:rsid w:val="00B264DB"/>
    <w:rsid w:val="00B26719"/>
    <w:rsid w:val="00B2696D"/>
    <w:rsid w:val="00B269A2"/>
    <w:rsid w:val="00B26A38"/>
    <w:rsid w:val="00B26D14"/>
    <w:rsid w:val="00B270E2"/>
    <w:rsid w:val="00B2737F"/>
    <w:rsid w:val="00B2748D"/>
    <w:rsid w:val="00B2752A"/>
    <w:rsid w:val="00B27DDB"/>
    <w:rsid w:val="00B30280"/>
    <w:rsid w:val="00B30467"/>
    <w:rsid w:val="00B3077E"/>
    <w:rsid w:val="00B30C3A"/>
    <w:rsid w:val="00B31133"/>
    <w:rsid w:val="00B3114E"/>
    <w:rsid w:val="00B318A5"/>
    <w:rsid w:val="00B31AF5"/>
    <w:rsid w:val="00B31BCF"/>
    <w:rsid w:val="00B31FD6"/>
    <w:rsid w:val="00B3219C"/>
    <w:rsid w:val="00B321E5"/>
    <w:rsid w:val="00B32323"/>
    <w:rsid w:val="00B323FD"/>
    <w:rsid w:val="00B3245C"/>
    <w:rsid w:val="00B325D6"/>
    <w:rsid w:val="00B327A9"/>
    <w:rsid w:val="00B328D1"/>
    <w:rsid w:val="00B32924"/>
    <w:rsid w:val="00B32960"/>
    <w:rsid w:val="00B32A9A"/>
    <w:rsid w:val="00B32B7D"/>
    <w:rsid w:val="00B32C80"/>
    <w:rsid w:val="00B32CAB"/>
    <w:rsid w:val="00B330B0"/>
    <w:rsid w:val="00B333CA"/>
    <w:rsid w:val="00B3355B"/>
    <w:rsid w:val="00B33615"/>
    <w:rsid w:val="00B3373A"/>
    <w:rsid w:val="00B337B2"/>
    <w:rsid w:val="00B33B9D"/>
    <w:rsid w:val="00B34008"/>
    <w:rsid w:val="00B3413E"/>
    <w:rsid w:val="00B343EC"/>
    <w:rsid w:val="00B34585"/>
    <w:rsid w:val="00B3475D"/>
    <w:rsid w:val="00B34839"/>
    <w:rsid w:val="00B34C66"/>
    <w:rsid w:val="00B3579F"/>
    <w:rsid w:val="00B358A6"/>
    <w:rsid w:val="00B35A36"/>
    <w:rsid w:val="00B35D48"/>
    <w:rsid w:val="00B35DCB"/>
    <w:rsid w:val="00B35EC8"/>
    <w:rsid w:val="00B36204"/>
    <w:rsid w:val="00B3621F"/>
    <w:rsid w:val="00B36260"/>
    <w:rsid w:val="00B3627E"/>
    <w:rsid w:val="00B36281"/>
    <w:rsid w:val="00B365F6"/>
    <w:rsid w:val="00B36A10"/>
    <w:rsid w:val="00B36A97"/>
    <w:rsid w:val="00B37227"/>
    <w:rsid w:val="00B372FE"/>
    <w:rsid w:val="00B37431"/>
    <w:rsid w:val="00B37563"/>
    <w:rsid w:val="00B37677"/>
    <w:rsid w:val="00B379F7"/>
    <w:rsid w:val="00B37C72"/>
    <w:rsid w:val="00B37FE1"/>
    <w:rsid w:val="00B402B7"/>
    <w:rsid w:val="00B404CC"/>
    <w:rsid w:val="00B40A92"/>
    <w:rsid w:val="00B40D9E"/>
    <w:rsid w:val="00B413C7"/>
    <w:rsid w:val="00B41592"/>
    <w:rsid w:val="00B416DD"/>
    <w:rsid w:val="00B4171E"/>
    <w:rsid w:val="00B41781"/>
    <w:rsid w:val="00B4191A"/>
    <w:rsid w:val="00B41960"/>
    <w:rsid w:val="00B41D49"/>
    <w:rsid w:val="00B42397"/>
    <w:rsid w:val="00B425A4"/>
    <w:rsid w:val="00B4271F"/>
    <w:rsid w:val="00B42851"/>
    <w:rsid w:val="00B4295E"/>
    <w:rsid w:val="00B42B6E"/>
    <w:rsid w:val="00B42C28"/>
    <w:rsid w:val="00B42DCD"/>
    <w:rsid w:val="00B42F4F"/>
    <w:rsid w:val="00B431AB"/>
    <w:rsid w:val="00B43201"/>
    <w:rsid w:val="00B43B92"/>
    <w:rsid w:val="00B43C31"/>
    <w:rsid w:val="00B43CD7"/>
    <w:rsid w:val="00B43F1E"/>
    <w:rsid w:val="00B443FB"/>
    <w:rsid w:val="00B4454F"/>
    <w:rsid w:val="00B44726"/>
    <w:rsid w:val="00B44EF2"/>
    <w:rsid w:val="00B45196"/>
    <w:rsid w:val="00B45242"/>
    <w:rsid w:val="00B45329"/>
    <w:rsid w:val="00B45339"/>
    <w:rsid w:val="00B455B6"/>
    <w:rsid w:val="00B45844"/>
    <w:rsid w:val="00B4585C"/>
    <w:rsid w:val="00B45C3A"/>
    <w:rsid w:val="00B45DFF"/>
    <w:rsid w:val="00B45FE2"/>
    <w:rsid w:val="00B45FEE"/>
    <w:rsid w:val="00B4679B"/>
    <w:rsid w:val="00B46BCD"/>
    <w:rsid w:val="00B46CEE"/>
    <w:rsid w:val="00B47013"/>
    <w:rsid w:val="00B4737F"/>
    <w:rsid w:val="00B47434"/>
    <w:rsid w:val="00B47596"/>
    <w:rsid w:val="00B476F6"/>
    <w:rsid w:val="00B47B94"/>
    <w:rsid w:val="00B5032D"/>
    <w:rsid w:val="00B5092E"/>
    <w:rsid w:val="00B509D7"/>
    <w:rsid w:val="00B50B78"/>
    <w:rsid w:val="00B51547"/>
    <w:rsid w:val="00B51604"/>
    <w:rsid w:val="00B51636"/>
    <w:rsid w:val="00B5174C"/>
    <w:rsid w:val="00B51894"/>
    <w:rsid w:val="00B51979"/>
    <w:rsid w:val="00B51BE0"/>
    <w:rsid w:val="00B51CF0"/>
    <w:rsid w:val="00B51DC9"/>
    <w:rsid w:val="00B52457"/>
    <w:rsid w:val="00B52A9D"/>
    <w:rsid w:val="00B52AC5"/>
    <w:rsid w:val="00B52BAA"/>
    <w:rsid w:val="00B531AD"/>
    <w:rsid w:val="00B532A0"/>
    <w:rsid w:val="00B533C7"/>
    <w:rsid w:val="00B5344C"/>
    <w:rsid w:val="00B53558"/>
    <w:rsid w:val="00B537EE"/>
    <w:rsid w:val="00B53E25"/>
    <w:rsid w:val="00B53FDA"/>
    <w:rsid w:val="00B54141"/>
    <w:rsid w:val="00B54282"/>
    <w:rsid w:val="00B54348"/>
    <w:rsid w:val="00B544E4"/>
    <w:rsid w:val="00B54563"/>
    <w:rsid w:val="00B5488A"/>
    <w:rsid w:val="00B54A92"/>
    <w:rsid w:val="00B54E3B"/>
    <w:rsid w:val="00B55000"/>
    <w:rsid w:val="00B552C7"/>
    <w:rsid w:val="00B55309"/>
    <w:rsid w:val="00B554C6"/>
    <w:rsid w:val="00B557C4"/>
    <w:rsid w:val="00B55AA6"/>
    <w:rsid w:val="00B55D69"/>
    <w:rsid w:val="00B55D97"/>
    <w:rsid w:val="00B55EB2"/>
    <w:rsid w:val="00B5603D"/>
    <w:rsid w:val="00B560EF"/>
    <w:rsid w:val="00B560F5"/>
    <w:rsid w:val="00B561B2"/>
    <w:rsid w:val="00B56411"/>
    <w:rsid w:val="00B56612"/>
    <w:rsid w:val="00B5667F"/>
    <w:rsid w:val="00B566BE"/>
    <w:rsid w:val="00B568E7"/>
    <w:rsid w:val="00B56B0C"/>
    <w:rsid w:val="00B56CE3"/>
    <w:rsid w:val="00B56D1C"/>
    <w:rsid w:val="00B56E57"/>
    <w:rsid w:val="00B570CA"/>
    <w:rsid w:val="00B57397"/>
    <w:rsid w:val="00B5751B"/>
    <w:rsid w:val="00B576C7"/>
    <w:rsid w:val="00B57ABE"/>
    <w:rsid w:val="00B57E9D"/>
    <w:rsid w:val="00B57FBD"/>
    <w:rsid w:val="00B6006C"/>
    <w:rsid w:val="00B601DA"/>
    <w:rsid w:val="00B602FA"/>
    <w:rsid w:val="00B6036B"/>
    <w:rsid w:val="00B60404"/>
    <w:rsid w:val="00B60457"/>
    <w:rsid w:val="00B607A9"/>
    <w:rsid w:val="00B610BB"/>
    <w:rsid w:val="00B616BD"/>
    <w:rsid w:val="00B61793"/>
    <w:rsid w:val="00B618B6"/>
    <w:rsid w:val="00B61A92"/>
    <w:rsid w:val="00B61A94"/>
    <w:rsid w:val="00B61E3D"/>
    <w:rsid w:val="00B61EEB"/>
    <w:rsid w:val="00B62032"/>
    <w:rsid w:val="00B6203A"/>
    <w:rsid w:val="00B6239F"/>
    <w:rsid w:val="00B623DE"/>
    <w:rsid w:val="00B6249B"/>
    <w:rsid w:val="00B62647"/>
    <w:rsid w:val="00B62CC7"/>
    <w:rsid w:val="00B62E1F"/>
    <w:rsid w:val="00B62FF8"/>
    <w:rsid w:val="00B632AD"/>
    <w:rsid w:val="00B63371"/>
    <w:rsid w:val="00B63679"/>
    <w:rsid w:val="00B637A1"/>
    <w:rsid w:val="00B637FE"/>
    <w:rsid w:val="00B63ABE"/>
    <w:rsid w:val="00B63B4B"/>
    <w:rsid w:val="00B63B54"/>
    <w:rsid w:val="00B63BA7"/>
    <w:rsid w:val="00B63D9E"/>
    <w:rsid w:val="00B643C4"/>
    <w:rsid w:val="00B644A5"/>
    <w:rsid w:val="00B64518"/>
    <w:rsid w:val="00B6486B"/>
    <w:rsid w:val="00B6492F"/>
    <w:rsid w:val="00B64B47"/>
    <w:rsid w:val="00B64DA6"/>
    <w:rsid w:val="00B64ED3"/>
    <w:rsid w:val="00B6569C"/>
    <w:rsid w:val="00B65AAE"/>
    <w:rsid w:val="00B65BCE"/>
    <w:rsid w:val="00B660D9"/>
    <w:rsid w:val="00B66150"/>
    <w:rsid w:val="00B66245"/>
    <w:rsid w:val="00B663BF"/>
    <w:rsid w:val="00B6640E"/>
    <w:rsid w:val="00B6687E"/>
    <w:rsid w:val="00B66A72"/>
    <w:rsid w:val="00B66B49"/>
    <w:rsid w:val="00B66BAF"/>
    <w:rsid w:val="00B66C1A"/>
    <w:rsid w:val="00B66EB2"/>
    <w:rsid w:val="00B67267"/>
    <w:rsid w:val="00B675E1"/>
    <w:rsid w:val="00B679A9"/>
    <w:rsid w:val="00B67B47"/>
    <w:rsid w:val="00B67C79"/>
    <w:rsid w:val="00B70383"/>
    <w:rsid w:val="00B703F8"/>
    <w:rsid w:val="00B7051C"/>
    <w:rsid w:val="00B70F7C"/>
    <w:rsid w:val="00B71038"/>
    <w:rsid w:val="00B71732"/>
    <w:rsid w:val="00B71A3A"/>
    <w:rsid w:val="00B71A63"/>
    <w:rsid w:val="00B72040"/>
    <w:rsid w:val="00B72335"/>
    <w:rsid w:val="00B72536"/>
    <w:rsid w:val="00B72836"/>
    <w:rsid w:val="00B72A8B"/>
    <w:rsid w:val="00B72D46"/>
    <w:rsid w:val="00B73230"/>
    <w:rsid w:val="00B7329E"/>
    <w:rsid w:val="00B733E4"/>
    <w:rsid w:val="00B73546"/>
    <w:rsid w:val="00B74056"/>
    <w:rsid w:val="00B740E6"/>
    <w:rsid w:val="00B7414E"/>
    <w:rsid w:val="00B744EB"/>
    <w:rsid w:val="00B7469F"/>
    <w:rsid w:val="00B7475B"/>
    <w:rsid w:val="00B747DF"/>
    <w:rsid w:val="00B74827"/>
    <w:rsid w:val="00B7489B"/>
    <w:rsid w:val="00B74911"/>
    <w:rsid w:val="00B749C3"/>
    <w:rsid w:val="00B75535"/>
    <w:rsid w:val="00B757A2"/>
    <w:rsid w:val="00B75853"/>
    <w:rsid w:val="00B759A7"/>
    <w:rsid w:val="00B75DD1"/>
    <w:rsid w:val="00B75E96"/>
    <w:rsid w:val="00B75F1E"/>
    <w:rsid w:val="00B76131"/>
    <w:rsid w:val="00B76136"/>
    <w:rsid w:val="00B76547"/>
    <w:rsid w:val="00B765A9"/>
    <w:rsid w:val="00B766A3"/>
    <w:rsid w:val="00B766C6"/>
    <w:rsid w:val="00B76ADF"/>
    <w:rsid w:val="00B76C47"/>
    <w:rsid w:val="00B76D5D"/>
    <w:rsid w:val="00B76DF5"/>
    <w:rsid w:val="00B76EB9"/>
    <w:rsid w:val="00B76F43"/>
    <w:rsid w:val="00B77015"/>
    <w:rsid w:val="00B772D6"/>
    <w:rsid w:val="00B773FD"/>
    <w:rsid w:val="00B77743"/>
    <w:rsid w:val="00B77C95"/>
    <w:rsid w:val="00B800D5"/>
    <w:rsid w:val="00B801D4"/>
    <w:rsid w:val="00B80329"/>
    <w:rsid w:val="00B8048A"/>
    <w:rsid w:val="00B809A0"/>
    <w:rsid w:val="00B80E22"/>
    <w:rsid w:val="00B80EEB"/>
    <w:rsid w:val="00B81016"/>
    <w:rsid w:val="00B812A8"/>
    <w:rsid w:val="00B81408"/>
    <w:rsid w:val="00B81734"/>
    <w:rsid w:val="00B81853"/>
    <w:rsid w:val="00B81A4D"/>
    <w:rsid w:val="00B81E93"/>
    <w:rsid w:val="00B81F3B"/>
    <w:rsid w:val="00B8217F"/>
    <w:rsid w:val="00B8219B"/>
    <w:rsid w:val="00B82278"/>
    <w:rsid w:val="00B8318C"/>
    <w:rsid w:val="00B83461"/>
    <w:rsid w:val="00B83627"/>
    <w:rsid w:val="00B836DA"/>
    <w:rsid w:val="00B8389D"/>
    <w:rsid w:val="00B838EB"/>
    <w:rsid w:val="00B83AA7"/>
    <w:rsid w:val="00B83E4D"/>
    <w:rsid w:val="00B84517"/>
    <w:rsid w:val="00B84699"/>
    <w:rsid w:val="00B84835"/>
    <w:rsid w:val="00B84B08"/>
    <w:rsid w:val="00B84DBA"/>
    <w:rsid w:val="00B84E2A"/>
    <w:rsid w:val="00B850E9"/>
    <w:rsid w:val="00B85256"/>
    <w:rsid w:val="00B855D1"/>
    <w:rsid w:val="00B8562B"/>
    <w:rsid w:val="00B85658"/>
    <w:rsid w:val="00B8589A"/>
    <w:rsid w:val="00B85A8C"/>
    <w:rsid w:val="00B85CBC"/>
    <w:rsid w:val="00B85DFF"/>
    <w:rsid w:val="00B86368"/>
    <w:rsid w:val="00B8658B"/>
    <w:rsid w:val="00B86765"/>
    <w:rsid w:val="00B86C89"/>
    <w:rsid w:val="00B86C91"/>
    <w:rsid w:val="00B86D17"/>
    <w:rsid w:val="00B86E25"/>
    <w:rsid w:val="00B86E92"/>
    <w:rsid w:val="00B86F6B"/>
    <w:rsid w:val="00B86FB9"/>
    <w:rsid w:val="00B87129"/>
    <w:rsid w:val="00B871A5"/>
    <w:rsid w:val="00B87716"/>
    <w:rsid w:val="00B87C31"/>
    <w:rsid w:val="00B87D61"/>
    <w:rsid w:val="00B90041"/>
    <w:rsid w:val="00B90A7E"/>
    <w:rsid w:val="00B90B30"/>
    <w:rsid w:val="00B90EEF"/>
    <w:rsid w:val="00B913F6"/>
    <w:rsid w:val="00B914C3"/>
    <w:rsid w:val="00B914CC"/>
    <w:rsid w:val="00B9160A"/>
    <w:rsid w:val="00B91697"/>
    <w:rsid w:val="00B9169A"/>
    <w:rsid w:val="00B91C00"/>
    <w:rsid w:val="00B91DAE"/>
    <w:rsid w:val="00B9201D"/>
    <w:rsid w:val="00B92132"/>
    <w:rsid w:val="00B924D8"/>
    <w:rsid w:val="00B92EB0"/>
    <w:rsid w:val="00B92EB8"/>
    <w:rsid w:val="00B9320D"/>
    <w:rsid w:val="00B93419"/>
    <w:rsid w:val="00B935EF"/>
    <w:rsid w:val="00B936FE"/>
    <w:rsid w:val="00B93919"/>
    <w:rsid w:val="00B93987"/>
    <w:rsid w:val="00B93BAF"/>
    <w:rsid w:val="00B93C0F"/>
    <w:rsid w:val="00B93E80"/>
    <w:rsid w:val="00B94179"/>
    <w:rsid w:val="00B9419A"/>
    <w:rsid w:val="00B941C3"/>
    <w:rsid w:val="00B9445F"/>
    <w:rsid w:val="00B94650"/>
    <w:rsid w:val="00B947AF"/>
    <w:rsid w:val="00B9499F"/>
    <w:rsid w:val="00B94A42"/>
    <w:rsid w:val="00B94B98"/>
    <w:rsid w:val="00B94C56"/>
    <w:rsid w:val="00B94CCF"/>
    <w:rsid w:val="00B94DE2"/>
    <w:rsid w:val="00B94E91"/>
    <w:rsid w:val="00B94F3B"/>
    <w:rsid w:val="00B95562"/>
    <w:rsid w:val="00B9558A"/>
    <w:rsid w:val="00B9563A"/>
    <w:rsid w:val="00B9570C"/>
    <w:rsid w:val="00B958EF"/>
    <w:rsid w:val="00B95B4B"/>
    <w:rsid w:val="00B95C1B"/>
    <w:rsid w:val="00B95D6E"/>
    <w:rsid w:val="00B95F30"/>
    <w:rsid w:val="00B960E3"/>
    <w:rsid w:val="00B96138"/>
    <w:rsid w:val="00B962EC"/>
    <w:rsid w:val="00B968D5"/>
    <w:rsid w:val="00B96C6F"/>
    <w:rsid w:val="00B96E37"/>
    <w:rsid w:val="00B9742A"/>
    <w:rsid w:val="00B9748C"/>
    <w:rsid w:val="00B9770B"/>
    <w:rsid w:val="00B97A77"/>
    <w:rsid w:val="00B97B76"/>
    <w:rsid w:val="00B97BFC"/>
    <w:rsid w:val="00B97E18"/>
    <w:rsid w:val="00B97E71"/>
    <w:rsid w:val="00B97ECB"/>
    <w:rsid w:val="00BA00CC"/>
    <w:rsid w:val="00BA03C5"/>
    <w:rsid w:val="00BA075B"/>
    <w:rsid w:val="00BA07CE"/>
    <w:rsid w:val="00BA08A5"/>
    <w:rsid w:val="00BA0AE9"/>
    <w:rsid w:val="00BA0B9A"/>
    <w:rsid w:val="00BA0F6D"/>
    <w:rsid w:val="00BA14AD"/>
    <w:rsid w:val="00BA1621"/>
    <w:rsid w:val="00BA1855"/>
    <w:rsid w:val="00BA189B"/>
    <w:rsid w:val="00BA1E05"/>
    <w:rsid w:val="00BA211F"/>
    <w:rsid w:val="00BA2488"/>
    <w:rsid w:val="00BA2755"/>
    <w:rsid w:val="00BA28B8"/>
    <w:rsid w:val="00BA2C3E"/>
    <w:rsid w:val="00BA2E83"/>
    <w:rsid w:val="00BA361F"/>
    <w:rsid w:val="00BA3838"/>
    <w:rsid w:val="00BA3AB6"/>
    <w:rsid w:val="00BA3F58"/>
    <w:rsid w:val="00BA3F8B"/>
    <w:rsid w:val="00BA487B"/>
    <w:rsid w:val="00BA48CB"/>
    <w:rsid w:val="00BA4A55"/>
    <w:rsid w:val="00BA4ACB"/>
    <w:rsid w:val="00BA4AEC"/>
    <w:rsid w:val="00BA4D9B"/>
    <w:rsid w:val="00BA4E11"/>
    <w:rsid w:val="00BA4FDD"/>
    <w:rsid w:val="00BA5561"/>
    <w:rsid w:val="00BA56D6"/>
    <w:rsid w:val="00BA5918"/>
    <w:rsid w:val="00BA5A9B"/>
    <w:rsid w:val="00BA6188"/>
    <w:rsid w:val="00BA6376"/>
    <w:rsid w:val="00BA6681"/>
    <w:rsid w:val="00BA66BD"/>
    <w:rsid w:val="00BA68B8"/>
    <w:rsid w:val="00BA68B9"/>
    <w:rsid w:val="00BA6C33"/>
    <w:rsid w:val="00BA6D3C"/>
    <w:rsid w:val="00BA6DE7"/>
    <w:rsid w:val="00BA6EAB"/>
    <w:rsid w:val="00BA700F"/>
    <w:rsid w:val="00BA72E6"/>
    <w:rsid w:val="00BA7415"/>
    <w:rsid w:val="00BA74AE"/>
    <w:rsid w:val="00BA77F1"/>
    <w:rsid w:val="00BA783B"/>
    <w:rsid w:val="00BA79F6"/>
    <w:rsid w:val="00BA7D8C"/>
    <w:rsid w:val="00BA7E18"/>
    <w:rsid w:val="00BB01CC"/>
    <w:rsid w:val="00BB0588"/>
    <w:rsid w:val="00BB0AC4"/>
    <w:rsid w:val="00BB0CD7"/>
    <w:rsid w:val="00BB0E0C"/>
    <w:rsid w:val="00BB0F16"/>
    <w:rsid w:val="00BB0F9A"/>
    <w:rsid w:val="00BB1007"/>
    <w:rsid w:val="00BB11E7"/>
    <w:rsid w:val="00BB13C7"/>
    <w:rsid w:val="00BB14E0"/>
    <w:rsid w:val="00BB1AE9"/>
    <w:rsid w:val="00BB1C68"/>
    <w:rsid w:val="00BB1DC5"/>
    <w:rsid w:val="00BB1E17"/>
    <w:rsid w:val="00BB1FBB"/>
    <w:rsid w:val="00BB21A3"/>
    <w:rsid w:val="00BB2271"/>
    <w:rsid w:val="00BB22D8"/>
    <w:rsid w:val="00BB28F1"/>
    <w:rsid w:val="00BB2B5A"/>
    <w:rsid w:val="00BB2B7E"/>
    <w:rsid w:val="00BB30CF"/>
    <w:rsid w:val="00BB3126"/>
    <w:rsid w:val="00BB31E5"/>
    <w:rsid w:val="00BB3339"/>
    <w:rsid w:val="00BB3414"/>
    <w:rsid w:val="00BB3422"/>
    <w:rsid w:val="00BB34D1"/>
    <w:rsid w:val="00BB3B3D"/>
    <w:rsid w:val="00BB3C7D"/>
    <w:rsid w:val="00BB47DC"/>
    <w:rsid w:val="00BB4EFA"/>
    <w:rsid w:val="00BB514E"/>
    <w:rsid w:val="00BB5393"/>
    <w:rsid w:val="00BB56C3"/>
    <w:rsid w:val="00BB5E08"/>
    <w:rsid w:val="00BB5ECA"/>
    <w:rsid w:val="00BB649C"/>
    <w:rsid w:val="00BB69EC"/>
    <w:rsid w:val="00BB6E50"/>
    <w:rsid w:val="00BB6FDC"/>
    <w:rsid w:val="00BB74F8"/>
    <w:rsid w:val="00BB7AAD"/>
    <w:rsid w:val="00BB7C94"/>
    <w:rsid w:val="00BB7D8E"/>
    <w:rsid w:val="00BC00FD"/>
    <w:rsid w:val="00BC0200"/>
    <w:rsid w:val="00BC04A6"/>
    <w:rsid w:val="00BC04A7"/>
    <w:rsid w:val="00BC0530"/>
    <w:rsid w:val="00BC07B9"/>
    <w:rsid w:val="00BC0844"/>
    <w:rsid w:val="00BC086F"/>
    <w:rsid w:val="00BC0A1D"/>
    <w:rsid w:val="00BC0C5B"/>
    <w:rsid w:val="00BC0FE8"/>
    <w:rsid w:val="00BC1137"/>
    <w:rsid w:val="00BC1241"/>
    <w:rsid w:val="00BC1374"/>
    <w:rsid w:val="00BC14DA"/>
    <w:rsid w:val="00BC1551"/>
    <w:rsid w:val="00BC1747"/>
    <w:rsid w:val="00BC1B93"/>
    <w:rsid w:val="00BC1E5F"/>
    <w:rsid w:val="00BC2377"/>
    <w:rsid w:val="00BC2604"/>
    <w:rsid w:val="00BC284D"/>
    <w:rsid w:val="00BC2920"/>
    <w:rsid w:val="00BC30EC"/>
    <w:rsid w:val="00BC3125"/>
    <w:rsid w:val="00BC3271"/>
    <w:rsid w:val="00BC339C"/>
    <w:rsid w:val="00BC339F"/>
    <w:rsid w:val="00BC33B4"/>
    <w:rsid w:val="00BC35D1"/>
    <w:rsid w:val="00BC37F7"/>
    <w:rsid w:val="00BC3C39"/>
    <w:rsid w:val="00BC3F1F"/>
    <w:rsid w:val="00BC3F83"/>
    <w:rsid w:val="00BC4347"/>
    <w:rsid w:val="00BC4409"/>
    <w:rsid w:val="00BC465A"/>
    <w:rsid w:val="00BC474A"/>
    <w:rsid w:val="00BC49CA"/>
    <w:rsid w:val="00BC4A63"/>
    <w:rsid w:val="00BC4FD0"/>
    <w:rsid w:val="00BC5011"/>
    <w:rsid w:val="00BC5490"/>
    <w:rsid w:val="00BC5860"/>
    <w:rsid w:val="00BC59E9"/>
    <w:rsid w:val="00BC5A5B"/>
    <w:rsid w:val="00BC5AE0"/>
    <w:rsid w:val="00BC5E1A"/>
    <w:rsid w:val="00BC5F1D"/>
    <w:rsid w:val="00BC622F"/>
    <w:rsid w:val="00BC6531"/>
    <w:rsid w:val="00BC6561"/>
    <w:rsid w:val="00BC669B"/>
    <w:rsid w:val="00BC6B00"/>
    <w:rsid w:val="00BC6EC3"/>
    <w:rsid w:val="00BC712A"/>
    <w:rsid w:val="00BC715C"/>
    <w:rsid w:val="00BC7336"/>
    <w:rsid w:val="00BC78E1"/>
    <w:rsid w:val="00BC7F2B"/>
    <w:rsid w:val="00BC7F4F"/>
    <w:rsid w:val="00BD02CE"/>
    <w:rsid w:val="00BD0468"/>
    <w:rsid w:val="00BD0DCA"/>
    <w:rsid w:val="00BD0F4F"/>
    <w:rsid w:val="00BD1195"/>
    <w:rsid w:val="00BD1467"/>
    <w:rsid w:val="00BD172F"/>
    <w:rsid w:val="00BD189C"/>
    <w:rsid w:val="00BD1B17"/>
    <w:rsid w:val="00BD2255"/>
    <w:rsid w:val="00BD23F6"/>
    <w:rsid w:val="00BD28AA"/>
    <w:rsid w:val="00BD2B5B"/>
    <w:rsid w:val="00BD2D99"/>
    <w:rsid w:val="00BD2F57"/>
    <w:rsid w:val="00BD32A6"/>
    <w:rsid w:val="00BD3C3A"/>
    <w:rsid w:val="00BD3D3D"/>
    <w:rsid w:val="00BD40B0"/>
    <w:rsid w:val="00BD457C"/>
    <w:rsid w:val="00BD4C5C"/>
    <w:rsid w:val="00BD4DBE"/>
    <w:rsid w:val="00BD4FEC"/>
    <w:rsid w:val="00BD50B2"/>
    <w:rsid w:val="00BD53AE"/>
    <w:rsid w:val="00BD5456"/>
    <w:rsid w:val="00BD5572"/>
    <w:rsid w:val="00BD5B35"/>
    <w:rsid w:val="00BD5BBC"/>
    <w:rsid w:val="00BD5CDC"/>
    <w:rsid w:val="00BD5F98"/>
    <w:rsid w:val="00BD6061"/>
    <w:rsid w:val="00BD62DB"/>
    <w:rsid w:val="00BD63E5"/>
    <w:rsid w:val="00BD6486"/>
    <w:rsid w:val="00BD6526"/>
    <w:rsid w:val="00BD662A"/>
    <w:rsid w:val="00BD6DFA"/>
    <w:rsid w:val="00BD7597"/>
    <w:rsid w:val="00BD7AB1"/>
    <w:rsid w:val="00BD7AF2"/>
    <w:rsid w:val="00BD7C06"/>
    <w:rsid w:val="00BD7C61"/>
    <w:rsid w:val="00BD7D2E"/>
    <w:rsid w:val="00BD7D57"/>
    <w:rsid w:val="00BD7EE7"/>
    <w:rsid w:val="00BE0036"/>
    <w:rsid w:val="00BE00CE"/>
    <w:rsid w:val="00BE09D6"/>
    <w:rsid w:val="00BE118A"/>
    <w:rsid w:val="00BE13B6"/>
    <w:rsid w:val="00BE1470"/>
    <w:rsid w:val="00BE151A"/>
    <w:rsid w:val="00BE1581"/>
    <w:rsid w:val="00BE1588"/>
    <w:rsid w:val="00BE1658"/>
    <w:rsid w:val="00BE168A"/>
    <w:rsid w:val="00BE1A47"/>
    <w:rsid w:val="00BE201C"/>
    <w:rsid w:val="00BE212F"/>
    <w:rsid w:val="00BE2449"/>
    <w:rsid w:val="00BE266E"/>
    <w:rsid w:val="00BE2745"/>
    <w:rsid w:val="00BE274D"/>
    <w:rsid w:val="00BE2A28"/>
    <w:rsid w:val="00BE2E6D"/>
    <w:rsid w:val="00BE3771"/>
    <w:rsid w:val="00BE3A65"/>
    <w:rsid w:val="00BE410E"/>
    <w:rsid w:val="00BE428A"/>
    <w:rsid w:val="00BE42B2"/>
    <w:rsid w:val="00BE47B3"/>
    <w:rsid w:val="00BE47F3"/>
    <w:rsid w:val="00BE5130"/>
    <w:rsid w:val="00BE536A"/>
    <w:rsid w:val="00BE5398"/>
    <w:rsid w:val="00BE56BD"/>
    <w:rsid w:val="00BE5A5F"/>
    <w:rsid w:val="00BE5B2A"/>
    <w:rsid w:val="00BE5FCF"/>
    <w:rsid w:val="00BE62DE"/>
    <w:rsid w:val="00BE639E"/>
    <w:rsid w:val="00BE63C7"/>
    <w:rsid w:val="00BE6440"/>
    <w:rsid w:val="00BE652B"/>
    <w:rsid w:val="00BE6A8C"/>
    <w:rsid w:val="00BE6B6C"/>
    <w:rsid w:val="00BE6D26"/>
    <w:rsid w:val="00BE6DAC"/>
    <w:rsid w:val="00BE6F03"/>
    <w:rsid w:val="00BE701E"/>
    <w:rsid w:val="00BE712D"/>
    <w:rsid w:val="00BE7133"/>
    <w:rsid w:val="00BE7268"/>
    <w:rsid w:val="00BE742A"/>
    <w:rsid w:val="00BE77BF"/>
    <w:rsid w:val="00BE7DEB"/>
    <w:rsid w:val="00BE7E01"/>
    <w:rsid w:val="00BE7E4F"/>
    <w:rsid w:val="00BF0048"/>
    <w:rsid w:val="00BF00F5"/>
    <w:rsid w:val="00BF03A5"/>
    <w:rsid w:val="00BF03B1"/>
    <w:rsid w:val="00BF061A"/>
    <w:rsid w:val="00BF0D0E"/>
    <w:rsid w:val="00BF0DDD"/>
    <w:rsid w:val="00BF0E4D"/>
    <w:rsid w:val="00BF0F88"/>
    <w:rsid w:val="00BF0F9B"/>
    <w:rsid w:val="00BF11BC"/>
    <w:rsid w:val="00BF1254"/>
    <w:rsid w:val="00BF1493"/>
    <w:rsid w:val="00BF18D3"/>
    <w:rsid w:val="00BF1C1A"/>
    <w:rsid w:val="00BF1D86"/>
    <w:rsid w:val="00BF1D97"/>
    <w:rsid w:val="00BF20D1"/>
    <w:rsid w:val="00BF2104"/>
    <w:rsid w:val="00BF21E1"/>
    <w:rsid w:val="00BF21EB"/>
    <w:rsid w:val="00BF29CB"/>
    <w:rsid w:val="00BF2BDC"/>
    <w:rsid w:val="00BF2D3C"/>
    <w:rsid w:val="00BF2E8C"/>
    <w:rsid w:val="00BF32C0"/>
    <w:rsid w:val="00BF34E9"/>
    <w:rsid w:val="00BF3541"/>
    <w:rsid w:val="00BF3784"/>
    <w:rsid w:val="00BF3818"/>
    <w:rsid w:val="00BF38EB"/>
    <w:rsid w:val="00BF3A27"/>
    <w:rsid w:val="00BF3AE4"/>
    <w:rsid w:val="00BF3C74"/>
    <w:rsid w:val="00BF3D48"/>
    <w:rsid w:val="00BF417C"/>
    <w:rsid w:val="00BF4909"/>
    <w:rsid w:val="00BF50F9"/>
    <w:rsid w:val="00BF5553"/>
    <w:rsid w:val="00BF5827"/>
    <w:rsid w:val="00BF5852"/>
    <w:rsid w:val="00BF58D5"/>
    <w:rsid w:val="00BF5A2D"/>
    <w:rsid w:val="00BF5E30"/>
    <w:rsid w:val="00BF682D"/>
    <w:rsid w:val="00BF6839"/>
    <w:rsid w:val="00BF683C"/>
    <w:rsid w:val="00BF6996"/>
    <w:rsid w:val="00BF6ABE"/>
    <w:rsid w:val="00BF7113"/>
    <w:rsid w:val="00BF746B"/>
    <w:rsid w:val="00BF7530"/>
    <w:rsid w:val="00BF7885"/>
    <w:rsid w:val="00BF7C41"/>
    <w:rsid w:val="00C001BA"/>
    <w:rsid w:val="00C007FF"/>
    <w:rsid w:val="00C009D6"/>
    <w:rsid w:val="00C00AB2"/>
    <w:rsid w:val="00C00E3A"/>
    <w:rsid w:val="00C012C1"/>
    <w:rsid w:val="00C0143C"/>
    <w:rsid w:val="00C01535"/>
    <w:rsid w:val="00C01A3D"/>
    <w:rsid w:val="00C01AFC"/>
    <w:rsid w:val="00C01B17"/>
    <w:rsid w:val="00C01BCF"/>
    <w:rsid w:val="00C01D55"/>
    <w:rsid w:val="00C02386"/>
    <w:rsid w:val="00C0246F"/>
    <w:rsid w:val="00C026B8"/>
    <w:rsid w:val="00C02796"/>
    <w:rsid w:val="00C02A12"/>
    <w:rsid w:val="00C02D8B"/>
    <w:rsid w:val="00C02DC8"/>
    <w:rsid w:val="00C030B8"/>
    <w:rsid w:val="00C03168"/>
    <w:rsid w:val="00C03516"/>
    <w:rsid w:val="00C037D3"/>
    <w:rsid w:val="00C03AFE"/>
    <w:rsid w:val="00C03FCC"/>
    <w:rsid w:val="00C04024"/>
    <w:rsid w:val="00C040E9"/>
    <w:rsid w:val="00C042C1"/>
    <w:rsid w:val="00C0506F"/>
    <w:rsid w:val="00C052A6"/>
    <w:rsid w:val="00C05302"/>
    <w:rsid w:val="00C05459"/>
    <w:rsid w:val="00C054FB"/>
    <w:rsid w:val="00C0550A"/>
    <w:rsid w:val="00C05A3F"/>
    <w:rsid w:val="00C06153"/>
    <w:rsid w:val="00C06380"/>
    <w:rsid w:val="00C069D4"/>
    <w:rsid w:val="00C06A55"/>
    <w:rsid w:val="00C06E92"/>
    <w:rsid w:val="00C07060"/>
    <w:rsid w:val="00C072AB"/>
    <w:rsid w:val="00C07419"/>
    <w:rsid w:val="00C0741F"/>
    <w:rsid w:val="00C07433"/>
    <w:rsid w:val="00C076CA"/>
    <w:rsid w:val="00C07B75"/>
    <w:rsid w:val="00C07EB9"/>
    <w:rsid w:val="00C100FB"/>
    <w:rsid w:val="00C1013F"/>
    <w:rsid w:val="00C102A4"/>
    <w:rsid w:val="00C104D9"/>
    <w:rsid w:val="00C1059E"/>
    <w:rsid w:val="00C10715"/>
    <w:rsid w:val="00C10A64"/>
    <w:rsid w:val="00C115BD"/>
    <w:rsid w:val="00C11C11"/>
    <w:rsid w:val="00C11F5A"/>
    <w:rsid w:val="00C121D7"/>
    <w:rsid w:val="00C12498"/>
    <w:rsid w:val="00C127DA"/>
    <w:rsid w:val="00C1284E"/>
    <w:rsid w:val="00C12862"/>
    <w:rsid w:val="00C128D8"/>
    <w:rsid w:val="00C12B4D"/>
    <w:rsid w:val="00C12B7A"/>
    <w:rsid w:val="00C12CE5"/>
    <w:rsid w:val="00C13348"/>
    <w:rsid w:val="00C13485"/>
    <w:rsid w:val="00C1357C"/>
    <w:rsid w:val="00C1392E"/>
    <w:rsid w:val="00C13DFF"/>
    <w:rsid w:val="00C13EC6"/>
    <w:rsid w:val="00C14324"/>
    <w:rsid w:val="00C14343"/>
    <w:rsid w:val="00C143BE"/>
    <w:rsid w:val="00C1440C"/>
    <w:rsid w:val="00C145EA"/>
    <w:rsid w:val="00C14EF3"/>
    <w:rsid w:val="00C150E3"/>
    <w:rsid w:val="00C150EE"/>
    <w:rsid w:val="00C15476"/>
    <w:rsid w:val="00C15A40"/>
    <w:rsid w:val="00C15D2C"/>
    <w:rsid w:val="00C15F04"/>
    <w:rsid w:val="00C1610A"/>
    <w:rsid w:val="00C16263"/>
    <w:rsid w:val="00C163D9"/>
    <w:rsid w:val="00C163E2"/>
    <w:rsid w:val="00C16428"/>
    <w:rsid w:val="00C16978"/>
    <w:rsid w:val="00C16B57"/>
    <w:rsid w:val="00C1714B"/>
    <w:rsid w:val="00C172DC"/>
    <w:rsid w:val="00C1740E"/>
    <w:rsid w:val="00C174B4"/>
    <w:rsid w:val="00C1772D"/>
    <w:rsid w:val="00C17978"/>
    <w:rsid w:val="00C17D43"/>
    <w:rsid w:val="00C207D0"/>
    <w:rsid w:val="00C20854"/>
    <w:rsid w:val="00C20B71"/>
    <w:rsid w:val="00C20F93"/>
    <w:rsid w:val="00C20F9E"/>
    <w:rsid w:val="00C21257"/>
    <w:rsid w:val="00C212C2"/>
    <w:rsid w:val="00C21485"/>
    <w:rsid w:val="00C2149D"/>
    <w:rsid w:val="00C215E4"/>
    <w:rsid w:val="00C2172D"/>
    <w:rsid w:val="00C2186E"/>
    <w:rsid w:val="00C2204A"/>
    <w:rsid w:val="00C22295"/>
    <w:rsid w:val="00C222A1"/>
    <w:rsid w:val="00C223B6"/>
    <w:rsid w:val="00C225D2"/>
    <w:rsid w:val="00C22709"/>
    <w:rsid w:val="00C228DC"/>
    <w:rsid w:val="00C22B47"/>
    <w:rsid w:val="00C22C8C"/>
    <w:rsid w:val="00C22ED7"/>
    <w:rsid w:val="00C23253"/>
    <w:rsid w:val="00C233FF"/>
    <w:rsid w:val="00C23439"/>
    <w:rsid w:val="00C23570"/>
    <w:rsid w:val="00C238CF"/>
    <w:rsid w:val="00C23C1D"/>
    <w:rsid w:val="00C23F8B"/>
    <w:rsid w:val="00C24060"/>
    <w:rsid w:val="00C24363"/>
    <w:rsid w:val="00C24897"/>
    <w:rsid w:val="00C249CA"/>
    <w:rsid w:val="00C24C4E"/>
    <w:rsid w:val="00C251F7"/>
    <w:rsid w:val="00C25432"/>
    <w:rsid w:val="00C25500"/>
    <w:rsid w:val="00C2563F"/>
    <w:rsid w:val="00C2589A"/>
    <w:rsid w:val="00C25A74"/>
    <w:rsid w:val="00C260A3"/>
    <w:rsid w:val="00C260E5"/>
    <w:rsid w:val="00C26177"/>
    <w:rsid w:val="00C2679D"/>
    <w:rsid w:val="00C268B5"/>
    <w:rsid w:val="00C26A78"/>
    <w:rsid w:val="00C26FBB"/>
    <w:rsid w:val="00C273F2"/>
    <w:rsid w:val="00C2751F"/>
    <w:rsid w:val="00C27DE8"/>
    <w:rsid w:val="00C30340"/>
    <w:rsid w:val="00C30643"/>
    <w:rsid w:val="00C30811"/>
    <w:rsid w:val="00C30833"/>
    <w:rsid w:val="00C3094B"/>
    <w:rsid w:val="00C309C7"/>
    <w:rsid w:val="00C30E41"/>
    <w:rsid w:val="00C30ECA"/>
    <w:rsid w:val="00C3104E"/>
    <w:rsid w:val="00C31315"/>
    <w:rsid w:val="00C313DD"/>
    <w:rsid w:val="00C31A44"/>
    <w:rsid w:val="00C31AF4"/>
    <w:rsid w:val="00C31BC5"/>
    <w:rsid w:val="00C31F1E"/>
    <w:rsid w:val="00C327DD"/>
    <w:rsid w:val="00C328EE"/>
    <w:rsid w:val="00C32C31"/>
    <w:rsid w:val="00C32C5F"/>
    <w:rsid w:val="00C32FB9"/>
    <w:rsid w:val="00C33356"/>
    <w:rsid w:val="00C333DE"/>
    <w:rsid w:val="00C3378A"/>
    <w:rsid w:val="00C33A00"/>
    <w:rsid w:val="00C33CED"/>
    <w:rsid w:val="00C33D58"/>
    <w:rsid w:val="00C34401"/>
    <w:rsid w:val="00C344C9"/>
    <w:rsid w:val="00C3465D"/>
    <w:rsid w:val="00C3470A"/>
    <w:rsid w:val="00C34BFE"/>
    <w:rsid w:val="00C34E89"/>
    <w:rsid w:val="00C34F73"/>
    <w:rsid w:val="00C350CE"/>
    <w:rsid w:val="00C35426"/>
    <w:rsid w:val="00C35510"/>
    <w:rsid w:val="00C355B9"/>
    <w:rsid w:val="00C356A1"/>
    <w:rsid w:val="00C3574C"/>
    <w:rsid w:val="00C35AB6"/>
    <w:rsid w:val="00C35B83"/>
    <w:rsid w:val="00C35BB3"/>
    <w:rsid w:val="00C35D19"/>
    <w:rsid w:val="00C36058"/>
    <w:rsid w:val="00C364E5"/>
    <w:rsid w:val="00C365BC"/>
    <w:rsid w:val="00C36771"/>
    <w:rsid w:val="00C36A2E"/>
    <w:rsid w:val="00C36A9E"/>
    <w:rsid w:val="00C37150"/>
    <w:rsid w:val="00C37227"/>
    <w:rsid w:val="00C374DB"/>
    <w:rsid w:val="00C3774F"/>
    <w:rsid w:val="00C37DE8"/>
    <w:rsid w:val="00C37E12"/>
    <w:rsid w:val="00C400FB"/>
    <w:rsid w:val="00C40405"/>
    <w:rsid w:val="00C40520"/>
    <w:rsid w:val="00C405EB"/>
    <w:rsid w:val="00C40A4A"/>
    <w:rsid w:val="00C40BE7"/>
    <w:rsid w:val="00C40D22"/>
    <w:rsid w:val="00C410ED"/>
    <w:rsid w:val="00C411DE"/>
    <w:rsid w:val="00C4134B"/>
    <w:rsid w:val="00C416E9"/>
    <w:rsid w:val="00C418AF"/>
    <w:rsid w:val="00C41FB9"/>
    <w:rsid w:val="00C420EA"/>
    <w:rsid w:val="00C42187"/>
    <w:rsid w:val="00C422D1"/>
    <w:rsid w:val="00C42618"/>
    <w:rsid w:val="00C42811"/>
    <w:rsid w:val="00C42A74"/>
    <w:rsid w:val="00C4330D"/>
    <w:rsid w:val="00C43502"/>
    <w:rsid w:val="00C438DE"/>
    <w:rsid w:val="00C43BF7"/>
    <w:rsid w:val="00C43C26"/>
    <w:rsid w:val="00C43CD8"/>
    <w:rsid w:val="00C43E3C"/>
    <w:rsid w:val="00C43EA6"/>
    <w:rsid w:val="00C440BC"/>
    <w:rsid w:val="00C440C1"/>
    <w:rsid w:val="00C44257"/>
    <w:rsid w:val="00C4429B"/>
    <w:rsid w:val="00C44417"/>
    <w:rsid w:val="00C4445D"/>
    <w:rsid w:val="00C44A86"/>
    <w:rsid w:val="00C453B0"/>
    <w:rsid w:val="00C45B67"/>
    <w:rsid w:val="00C45F29"/>
    <w:rsid w:val="00C45FFD"/>
    <w:rsid w:val="00C46D15"/>
    <w:rsid w:val="00C46D69"/>
    <w:rsid w:val="00C47045"/>
    <w:rsid w:val="00C473D0"/>
    <w:rsid w:val="00C474C6"/>
    <w:rsid w:val="00C47647"/>
    <w:rsid w:val="00C4770C"/>
    <w:rsid w:val="00C477F2"/>
    <w:rsid w:val="00C4781A"/>
    <w:rsid w:val="00C4783F"/>
    <w:rsid w:val="00C47D6C"/>
    <w:rsid w:val="00C47E87"/>
    <w:rsid w:val="00C47F81"/>
    <w:rsid w:val="00C47FBD"/>
    <w:rsid w:val="00C50029"/>
    <w:rsid w:val="00C50873"/>
    <w:rsid w:val="00C50AC0"/>
    <w:rsid w:val="00C50B0E"/>
    <w:rsid w:val="00C50CB5"/>
    <w:rsid w:val="00C50DEC"/>
    <w:rsid w:val="00C5126A"/>
    <w:rsid w:val="00C515B5"/>
    <w:rsid w:val="00C518E0"/>
    <w:rsid w:val="00C51ABB"/>
    <w:rsid w:val="00C51CFF"/>
    <w:rsid w:val="00C51E67"/>
    <w:rsid w:val="00C51FF6"/>
    <w:rsid w:val="00C52147"/>
    <w:rsid w:val="00C521C2"/>
    <w:rsid w:val="00C522A2"/>
    <w:rsid w:val="00C522A8"/>
    <w:rsid w:val="00C52368"/>
    <w:rsid w:val="00C52682"/>
    <w:rsid w:val="00C52786"/>
    <w:rsid w:val="00C52A5E"/>
    <w:rsid w:val="00C52B40"/>
    <w:rsid w:val="00C52D4F"/>
    <w:rsid w:val="00C52DB7"/>
    <w:rsid w:val="00C5319C"/>
    <w:rsid w:val="00C538A6"/>
    <w:rsid w:val="00C53A92"/>
    <w:rsid w:val="00C53E01"/>
    <w:rsid w:val="00C53ECB"/>
    <w:rsid w:val="00C53EE7"/>
    <w:rsid w:val="00C53F26"/>
    <w:rsid w:val="00C5437C"/>
    <w:rsid w:val="00C543B3"/>
    <w:rsid w:val="00C548D0"/>
    <w:rsid w:val="00C54D65"/>
    <w:rsid w:val="00C54F6B"/>
    <w:rsid w:val="00C54F7C"/>
    <w:rsid w:val="00C550FD"/>
    <w:rsid w:val="00C55598"/>
    <w:rsid w:val="00C555A4"/>
    <w:rsid w:val="00C55811"/>
    <w:rsid w:val="00C559F9"/>
    <w:rsid w:val="00C55A7C"/>
    <w:rsid w:val="00C55A83"/>
    <w:rsid w:val="00C55B70"/>
    <w:rsid w:val="00C55BBF"/>
    <w:rsid w:val="00C55D22"/>
    <w:rsid w:val="00C564C7"/>
    <w:rsid w:val="00C56517"/>
    <w:rsid w:val="00C5690C"/>
    <w:rsid w:val="00C569E2"/>
    <w:rsid w:val="00C56A13"/>
    <w:rsid w:val="00C56D96"/>
    <w:rsid w:val="00C56DF9"/>
    <w:rsid w:val="00C56EAB"/>
    <w:rsid w:val="00C5779C"/>
    <w:rsid w:val="00C57BCF"/>
    <w:rsid w:val="00C57C2C"/>
    <w:rsid w:val="00C57EB7"/>
    <w:rsid w:val="00C57EDA"/>
    <w:rsid w:val="00C57F54"/>
    <w:rsid w:val="00C601BB"/>
    <w:rsid w:val="00C6032E"/>
    <w:rsid w:val="00C603F7"/>
    <w:rsid w:val="00C60427"/>
    <w:rsid w:val="00C6054C"/>
    <w:rsid w:val="00C60693"/>
    <w:rsid w:val="00C607A7"/>
    <w:rsid w:val="00C60857"/>
    <w:rsid w:val="00C60D93"/>
    <w:rsid w:val="00C61149"/>
    <w:rsid w:val="00C61192"/>
    <w:rsid w:val="00C6181C"/>
    <w:rsid w:val="00C61AFF"/>
    <w:rsid w:val="00C61C05"/>
    <w:rsid w:val="00C61E0F"/>
    <w:rsid w:val="00C61EC0"/>
    <w:rsid w:val="00C61F4E"/>
    <w:rsid w:val="00C6223E"/>
    <w:rsid w:val="00C6229C"/>
    <w:rsid w:val="00C62332"/>
    <w:rsid w:val="00C62A75"/>
    <w:rsid w:val="00C62C81"/>
    <w:rsid w:val="00C62E46"/>
    <w:rsid w:val="00C62F0C"/>
    <w:rsid w:val="00C63302"/>
    <w:rsid w:val="00C63336"/>
    <w:rsid w:val="00C633B7"/>
    <w:rsid w:val="00C63482"/>
    <w:rsid w:val="00C63BB1"/>
    <w:rsid w:val="00C63C19"/>
    <w:rsid w:val="00C64174"/>
    <w:rsid w:val="00C642C4"/>
    <w:rsid w:val="00C643C5"/>
    <w:rsid w:val="00C645BE"/>
    <w:rsid w:val="00C64BAE"/>
    <w:rsid w:val="00C64E15"/>
    <w:rsid w:val="00C6511C"/>
    <w:rsid w:val="00C65261"/>
    <w:rsid w:val="00C65670"/>
    <w:rsid w:val="00C6604C"/>
    <w:rsid w:val="00C66099"/>
    <w:rsid w:val="00C6642D"/>
    <w:rsid w:val="00C6692D"/>
    <w:rsid w:val="00C66BF0"/>
    <w:rsid w:val="00C66E4B"/>
    <w:rsid w:val="00C66FA9"/>
    <w:rsid w:val="00C6713B"/>
    <w:rsid w:val="00C674BA"/>
    <w:rsid w:val="00C67928"/>
    <w:rsid w:val="00C67A91"/>
    <w:rsid w:val="00C67AC1"/>
    <w:rsid w:val="00C67B07"/>
    <w:rsid w:val="00C701A3"/>
    <w:rsid w:val="00C70293"/>
    <w:rsid w:val="00C7051F"/>
    <w:rsid w:val="00C70845"/>
    <w:rsid w:val="00C70968"/>
    <w:rsid w:val="00C70E55"/>
    <w:rsid w:val="00C71194"/>
    <w:rsid w:val="00C71238"/>
    <w:rsid w:val="00C71495"/>
    <w:rsid w:val="00C71890"/>
    <w:rsid w:val="00C7191E"/>
    <w:rsid w:val="00C71B13"/>
    <w:rsid w:val="00C71C59"/>
    <w:rsid w:val="00C71DCD"/>
    <w:rsid w:val="00C722B8"/>
    <w:rsid w:val="00C7239A"/>
    <w:rsid w:val="00C723A9"/>
    <w:rsid w:val="00C725D3"/>
    <w:rsid w:val="00C725FA"/>
    <w:rsid w:val="00C726D8"/>
    <w:rsid w:val="00C72869"/>
    <w:rsid w:val="00C7292B"/>
    <w:rsid w:val="00C72EA1"/>
    <w:rsid w:val="00C730E4"/>
    <w:rsid w:val="00C733C8"/>
    <w:rsid w:val="00C73E58"/>
    <w:rsid w:val="00C74074"/>
    <w:rsid w:val="00C7411D"/>
    <w:rsid w:val="00C7412B"/>
    <w:rsid w:val="00C742B6"/>
    <w:rsid w:val="00C7457D"/>
    <w:rsid w:val="00C74AD5"/>
    <w:rsid w:val="00C74B3B"/>
    <w:rsid w:val="00C74C8B"/>
    <w:rsid w:val="00C74E1B"/>
    <w:rsid w:val="00C74E5E"/>
    <w:rsid w:val="00C75071"/>
    <w:rsid w:val="00C75186"/>
    <w:rsid w:val="00C75B46"/>
    <w:rsid w:val="00C75E68"/>
    <w:rsid w:val="00C760CE"/>
    <w:rsid w:val="00C7635F"/>
    <w:rsid w:val="00C7683D"/>
    <w:rsid w:val="00C76A58"/>
    <w:rsid w:val="00C76B6B"/>
    <w:rsid w:val="00C76CDE"/>
    <w:rsid w:val="00C76F89"/>
    <w:rsid w:val="00C76FF7"/>
    <w:rsid w:val="00C770B6"/>
    <w:rsid w:val="00C770D4"/>
    <w:rsid w:val="00C770DF"/>
    <w:rsid w:val="00C7736D"/>
    <w:rsid w:val="00C775AB"/>
    <w:rsid w:val="00C77B07"/>
    <w:rsid w:val="00C800C4"/>
    <w:rsid w:val="00C80CC5"/>
    <w:rsid w:val="00C80E52"/>
    <w:rsid w:val="00C81022"/>
    <w:rsid w:val="00C812B0"/>
    <w:rsid w:val="00C8141D"/>
    <w:rsid w:val="00C81585"/>
    <w:rsid w:val="00C81C24"/>
    <w:rsid w:val="00C81D34"/>
    <w:rsid w:val="00C81E4F"/>
    <w:rsid w:val="00C81FC9"/>
    <w:rsid w:val="00C82065"/>
    <w:rsid w:val="00C82112"/>
    <w:rsid w:val="00C82118"/>
    <w:rsid w:val="00C82577"/>
    <w:rsid w:val="00C826D1"/>
    <w:rsid w:val="00C827A6"/>
    <w:rsid w:val="00C827AB"/>
    <w:rsid w:val="00C8293B"/>
    <w:rsid w:val="00C82A37"/>
    <w:rsid w:val="00C82A6E"/>
    <w:rsid w:val="00C82C73"/>
    <w:rsid w:val="00C82E91"/>
    <w:rsid w:val="00C83084"/>
    <w:rsid w:val="00C838BE"/>
    <w:rsid w:val="00C838E0"/>
    <w:rsid w:val="00C83A7C"/>
    <w:rsid w:val="00C83B8B"/>
    <w:rsid w:val="00C83DCC"/>
    <w:rsid w:val="00C83DE7"/>
    <w:rsid w:val="00C84124"/>
    <w:rsid w:val="00C84334"/>
    <w:rsid w:val="00C845A3"/>
    <w:rsid w:val="00C8490E"/>
    <w:rsid w:val="00C84ABC"/>
    <w:rsid w:val="00C8560D"/>
    <w:rsid w:val="00C85784"/>
    <w:rsid w:val="00C85E82"/>
    <w:rsid w:val="00C860D0"/>
    <w:rsid w:val="00C862CD"/>
    <w:rsid w:val="00C866E4"/>
    <w:rsid w:val="00C86842"/>
    <w:rsid w:val="00C86B40"/>
    <w:rsid w:val="00C86C46"/>
    <w:rsid w:val="00C8732F"/>
    <w:rsid w:val="00C87878"/>
    <w:rsid w:val="00C87A0E"/>
    <w:rsid w:val="00C87E83"/>
    <w:rsid w:val="00C87F79"/>
    <w:rsid w:val="00C87FD1"/>
    <w:rsid w:val="00C90389"/>
    <w:rsid w:val="00C90393"/>
    <w:rsid w:val="00C90979"/>
    <w:rsid w:val="00C90BCF"/>
    <w:rsid w:val="00C90CF2"/>
    <w:rsid w:val="00C90F59"/>
    <w:rsid w:val="00C9109D"/>
    <w:rsid w:val="00C912D3"/>
    <w:rsid w:val="00C9194B"/>
    <w:rsid w:val="00C91AB0"/>
    <w:rsid w:val="00C91DF3"/>
    <w:rsid w:val="00C91E49"/>
    <w:rsid w:val="00C92003"/>
    <w:rsid w:val="00C9206A"/>
    <w:rsid w:val="00C9216E"/>
    <w:rsid w:val="00C9219A"/>
    <w:rsid w:val="00C92234"/>
    <w:rsid w:val="00C9229D"/>
    <w:rsid w:val="00C922A0"/>
    <w:rsid w:val="00C922B1"/>
    <w:rsid w:val="00C925B7"/>
    <w:rsid w:val="00C9264B"/>
    <w:rsid w:val="00C92AE9"/>
    <w:rsid w:val="00C932A4"/>
    <w:rsid w:val="00C932E3"/>
    <w:rsid w:val="00C93309"/>
    <w:rsid w:val="00C93449"/>
    <w:rsid w:val="00C936AD"/>
    <w:rsid w:val="00C9389F"/>
    <w:rsid w:val="00C939B6"/>
    <w:rsid w:val="00C93A12"/>
    <w:rsid w:val="00C93BFB"/>
    <w:rsid w:val="00C93F07"/>
    <w:rsid w:val="00C94005"/>
    <w:rsid w:val="00C94051"/>
    <w:rsid w:val="00C9410D"/>
    <w:rsid w:val="00C947C3"/>
    <w:rsid w:val="00C9524B"/>
    <w:rsid w:val="00C95301"/>
    <w:rsid w:val="00C9539E"/>
    <w:rsid w:val="00C95546"/>
    <w:rsid w:val="00C958D4"/>
    <w:rsid w:val="00C95B3E"/>
    <w:rsid w:val="00C95CBF"/>
    <w:rsid w:val="00C95E5C"/>
    <w:rsid w:val="00C9646E"/>
    <w:rsid w:val="00C96516"/>
    <w:rsid w:val="00C9665C"/>
    <w:rsid w:val="00C9683E"/>
    <w:rsid w:val="00C96B5F"/>
    <w:rsid w:val="00C96D8A"/>
    <w:rsid w:val="00C96D9A"/>
    <w:rsid w:val="00C96E93"/>
    <w:rsid w:val="00C97296"/>
    <w:rsid w:val="00C97385"/>
    <w:rsid w:val="00C974E7"/>
    <w:rsid w:val="00C975DB"/>
    <w:rsid w:val="00C976DA"/>
    <w:rsid w:val="00C97A39"/>
    <w:rsid w:val="00C97D3E"/>
    <w:rsid w:val="00C97D66"/>
    <w:rsid w:val="00CA0125"/>
    <w:rsid w:val="00CA027C"/>
    <w:rsid w:val="00CA03EE"/>
    <w:rsid w:val="00CA0594"/>
    <w:rsid w:val="00CA0D67"/>
    <w:rsid w:val="00CA1117"/>
    <w:rsid w:val="00CA1148"/>
    <w:rsid w:val="00CA1431"/>
    <w:rsid w:val="00CA1763"/>
    <w:rsid w:val="00CA17FD"/>
    <w:rsid w:val="00CA2124"/>
    <w:rsid w:val="00CA2534"/>
    <w:rsid w:val="00CA26BE"/>
    <w:rsid w:val="00CA287D"/>
    <w:rsid w:val="00CA28D5"/>
    <w:rsid w:val="00CA2A25"/>
    <w:rsid w:val="00CA2ADF"/>
    <w:rsid w:val="00CA2C99"/>
    <w:rsid w:val="00CA2D15"/>
    <w:rsid w:val="00CA2E41"/>
    <w:rsid w:val="00CA2FDC"/>
    <w:rsid w:val="00CA3400"/>
    <w:rsid w:val="00CA3495"/>
    <w:rsid w:val="00CA3500"/>
    <w:rsid w:val="00CA3805"/>
    <w:rsid w:val="00CA3B44"/>
    <w:rsid w:val="00CA3CC2"/>
    <w:rsid w:val="00CA4027"/>
    <w:rsid w:val="00CA47CB"/>
    <w:rsid w:val="00CA4890"/>
    <w:rsid w:val="00CA49F2"/>
    <w:rsid w:val="00CA4B37"/>
    <w:rsid w:val="00CA4B8E"/>
    <w:rsid w:val="00CA4C2B"/>
    <w:rsid w:val="00CA524B"/>
    <w:rsid w:val="00CA52CF"/>
    <w:rsid w:val="00CA52D1"/>
    <w:rsid w:val="00CA5415"/>
    <w:rsid w:val="00CA55E6"/>
    <w:rsid w:val="00CA563D"/>
    <w:rsid w:val="00CA5648"/>
    <w:rsid w:val="00CA5780"/>
    <w:rsid w:val="00CA5B2A"/>
    <w:rsid w:val="00CA6121"/>
    <w:rsid w:val="00CA6263"/>
    <w:rsid w:val="00CA6426"/>
    <w:rsid w:val="00CA6969"/>
    <w:rsid w:val="00CA6AA5"/>
    <w:rsid w:val="00CA6BB7"/>
    <w:rsid w:val="00CA706F"/>
    <w:rsid w:val="00CA70F7"/>
    <w:rsid w:val="00CA747C"/>
    <w:rsid w:val="00CA74B7"/>
    <w:rsid w:val="00CA758C"/>
    <w:rsid w:val="00CA780C"/>
    <w:rsid w:val="00CB028B"/>
    <w:rsid w:val="00CB03CA"/>
    <w:rsid w:val="00CB04D6"/>
    <w:rsid w:val="00CB06B5"/>
    <w:rsid w:val="00CB078E"/>
    <w:rsid w:val="00CB0D52"/>
    <w:rsid w:val="00CB179F"/>
    <w:rsid w:val="00CB1912"/>
    <w:rsid w:val="00CB1AAC"/>
    <w:rsid w:val="00CB1BBB"/>
    <w:rsid w:val="00CB2070"/>
    <w:rsid w:val="00CB257F"/>
    <w:rsid w:val="00CB2A31"/>
    <w:rsid w:val="00CB3182"/>
    <w:rsid w:val="00CB3444"/>
    <w:rsid w:val="00CB3612"/>
    <w:rsid w:val="00CB370D"/>
    <w:rsid w:val="00CB3B18"/>
    <w:rsid w:val="00CB4329"/>
    <w:rsid w:val="00CB462C"/>
    <w:rsid w:val="00CB4A71"/>
    <w:rsid w:val="00CB4A83"/>
    <w:rsid w:val="00CB4C26"/>
    <w:rsid w:val="00CB4CAC"/>
    <w:rsid w:val="00CB51A2"/>
    <w:rsid w:val="00CB5355"/>
    <w:rsid w:val="00CB5B1A"/>
    <w:rsid w:val="00CB5D00"/>
    <w:rsid w:val="00CB5D61"/>
    <w:rsid w:val="00CB5DE0"/>
    <w:rsid w:val="00CB5EC7"/>
    <w:rsid w:val="00CB5ECA"/>
    <w:rsid w:val="00CB6107"/>
    <w:rsid w:val="00CB684A"/>
    <w:rsid w:val="00CB6B08"/>
    <w:rsid w:val="00CB6F7B"/>
    <w:rsid w:val="00CB757E"/>
    <w:rsid w:val="00CB7689"/>
    <w:rsid w:val="00CB7739"/>
    <w:rsid w:val="00CB7A1A"/>
    <w:rsid w:val="00CB7B65"/>
    <w:rsid w:val="00CC007E"/>
    <w:rsid w:val="00CC01A7"/>
    <w:rsid w:val="00CC029C"/>
    <w:rsid w:val="00CC0307"/>
    <w:rsid w:val="00CC06E7"/>
    <w:rsid w:val="00CC0880"/>
    <w:rsid w:val="00CC0A0D"/>
    <w:rsid w:val="00CC0E88"/>
    <w:rsid w:val="00CC0E8B"/>
    <w:rsid w:val="00CC113D"/>
    <w:rsid w:val="00CC12BC"/>
    <w:rsid w:val="00CC1380"/>
    <w:rsid w:val="00CC13A6"/>
    <w:rsid w:val="00CC15CD"/>
    <w:rsid w:val="00CC1B4D"/>
    <w:rsid w:val="00CC1C6A"/>
    <w:rsid w:val="00CC1C86"/>
    <w:rsid w:val="00CC1CD4"/>
    <w:rsid w:val="00CC1CD7"/>
    <w:rsid w:val="00CC1E0A"/>
    <w:rsid w:val="00CC218A"/>
    <w:rsid w:val="00CC233E"/>
    <w:rsid w:val="00CC260D"/>
    <w:rsid w:val="00CC2696"/>
    <w:rsid w:val="00CC27F3"/>
    <w:rsid w:val="00CC2A09"/>
    <w:rsid w:val="00CC2DCD"/>
    <w:rsid w:val="00CC2E7F"/>
    <w:rsid w:val="00CC2E90"/>
    <w:rsid w:val="00CC333C"/>
    <w:rsid w:val="00CC33E0"/>
    <w:rsid w:val="00CC3504"/>
    <w:rsid w:val="00CC3729"/>
    <w:rsid w:val="00CC3ADA"/>
    <w:rsid w:val="00CC3B07"/>
    <w:rsid w:val="00CC3C26"/>
    <w:rsid w:val="00CC3ECF"/>
    <w:rsid w:val="00CC3FD1"/>
    <w:rsid w:val="00CC4117"/>
    <w:rsid w:val="00CC44E9"/>
    <w:rsid w:val="00CC4BF7"/>
    <w:rsid w:val="00CC4E66"/>
    <w:rsid w:val="00CC4EDA"/>
    <w:rsid w:val="00CC4FF8"/>
    <w:rsid w:val="00CC5110"/>
    <w:rsid w:val="00CC5163"/>
    <w:rsid w:val="00CC5814"/>
    <w:rsid w:val="00CC5951"/>
    <w:rsid w:val="00CC5AB3"/>
    <w:rsid w:val="00CC5B1E"/>
    <w:rsid w:val="00CC5C27"/>
    <w:rsid w:val="00CC5D3E"/>
    <w:rsid w:val="00CC6054"/>
    <w:rsid w:val="00CC62E4"/>
    <w:rsid w:val="00CC63BD"/>
    <w:rsid w:val="00CC66D5"/>
    <w:rsid w:val="00CC690A"/>
    <w:rsid w:val="00CC69BD"/>
    <w:rsid w:val="00CC6BC9"/>
    <w:rsid w:val="00CC6C64"/>
    <w:rsid w:val="00CC723C"/>
    <w:rsid w:val="00CC7396"/>
    <w:rsid w:val="00CC73C9"/>
    <w:rsid w:val="00CC7CB9"/>
    <w:rsid w:val="00CD021C"/>
    <w:rsid w:val="00CD02F2"/>
    <w:rsid w:val="00CD049D"/>
    <w:rsid w:val="00CD06D5"/>
    <w:rsid w:val="00CD09F3"/>
    <w:rsid w:val="00CD0B32"/>
    <w:rsid w:val="00CD0C54"/>
    <w:rsid w:val="00CD1177"/>
    <w:rsid w:val="00CD16D1"/>
    <w:rsid w:val="00CD1B04"/>
    <w:rsid w:val="00CD1B21"/>
    <w:rsid w:val="00CD1B49"/>
    <w:rsid w:val="00CD1BD9"/>
    <w:rsid w:val="00CD21C2"/>
    <w:rsid w:val="00CD2270"/>
    <w:rsid w:val="00CD250C"/>
    <w:rsid w:val="00CD26DE"/>
    <w:rsid w:val="00CD2948"/>
    <w:rsid w:val="00CD2964"/>
    <w:rsid w:val="00CD2B42"/>
    <w:rsid w:val="00CD2BB5"/>
    <w:rsid w:val="00CD2CA4"/>
    <w:rsid w:val="00CD2CCE"/>
    <w:rsid w:val="00CD353C"/>
    <w:rsid w:val="00CD3822"/>
    <w:rsid w:val="00CD3DC3"/>
    <w:rsid w:val="00CD3EB8"/>
    <w:rsid w:val="00CD3EE1"/>
    <w:rsid w:val="00CD40A2"/>
    <w:rsid w:val="00CD4115"/>
    <w:rsid w:val="00CD411A"/>
    <w:rsid w:val="00CD412F"/>
    <w:rsid w:val="00CD4146"/>
    <w:rsid w:val="00CD47BF"/>
    <w:rsid w:val="00CD490C"/>
    <w:rsid w:val="00CD4AC6"/>
    <w:rsid w:val="00CD4C0B"/>
    <w:rsid w:val="00CD4C58"/>
    <w:rsid w:val="00CD4EBF"/>
    <w:rsid w:val="00CD4F20"/>
    <w:rsid w:val="00CD4F42"/>
    <w:rsid w:val="00CD5768"/>
    <w:rsid w:val="00CD5F0B"/>
    <w:rsid w:val="00CD5F84"/>
    <w:rsid w:val="00CD648C"/>
    <w:rsid w:val="00CD650F"/>
    <w:rsid w:val="00CD65BA"/>
    <w:rsid w:val="00CD686D"/>
    <w:rsid w:val="00CD6924"/>
    <w:rsid w:val="00CD6A41"/>
    <w:rsid w:val="00CD6C42"/>
    <w:rsid w:val="00CD6F63"/>
    <w:rsid w:val="00CD7258"/>
    <w:rsid w:val="00CD75F2"/>
    <w:rsid w:val="00CD75FB"/>
    <w:rsid w:val="00CE02BB"/>
    <w:rsid w:val="00CE0359"/>
    <w:rsid w:val="00CE04C9"/>
    <w:rsid w:val="00CE058D"/>
    <w:rsid w:val="00CE07D1"/>
    <w:rsid w:val="00CE0A8F"/>
    <w:rsid w:val="00CE0C79"/>
    <w:rsid w:val="00CE0D14"/>
    <w:rsid w:val="00CE0E68"/>
    <w:rsid w:val="00CE0F4F"/>
    <w:rsid w:val="00CE1022"/>
    <w:rsid w:val="00CE1206"/>
    <w:rsid w:val="00CE12AC"/>
    <w:rsid w:val="00CE139C"/>
    <w:rsid w:val="00CE1453"/>
    <w:rsid w:val="00CE1769"/>
    <w:rsid w:val="00CE1825"/>
    <w:rsid w:val="00CE1C74"/>
    <w:rsid w:val="00CE2039"/>
    <w:rsid w:val="00CE22F2"/>
    <w:rsid w:val="00CE25A9"/>
    <w:rsid w:val="00CE284B"/>
    <w:rsid w:val="00CE2BAE"/>
    <w:rsid w:val="00CE31A5"/>
    <w:rsid w:val="00CE3315"/>
    <w:rsid w:val="00CE335D"/>
    <w:rsid w:val="00CE3671"/>
    <w:rsid w:val="00CE38E8"/>
    <w:rsid w:val="00CE3939"/>
    <w:rsid w:val="00CE3DA0"/>
    <w:rsid w:val="00CE3DBF"/>
    <w:rsid w:val="00CE3FEC"/>
    <w:rsid w:val="00CE40DD"/>
    <w:rsid w:val="00CE40EE"/>
    <w:rsid w:val="00CE4491"/>
    <w:rsid w:val="00CE45CA"/>
    <w:rsid w:val="00CE4850"/>
    <w:rsid w:val="00CE4B31"/>
    <w:rsid w:val="00CE4D00"/>
    <w:rsid w:val="00CE4E0D"/>
    <w:rsid w:val="00CE4E66"/>
    <w:rsid w:val="00CE515D"/>
    <w:rsid w:val="00CE559C"/>
    <w:rsid w:val="00CE5605"/>
    <w:rsid w:val="00CE5614"/>
    <w:rsid w:val="00CE5886"/>
    <w:rsid w:val="00CE5983"/>
    <w:rsid w:val="00CE59AE"/>
    <w:rsid w:val="00CE5A3C"/>
    <w:rsid w:val="00CE5D78"/>
    <w:rsid w:val="00CE5DAA"/>
    <w:rsid w:val="00CE5DBC"/>
    <w:rsid w:val="00CE61EC"/>
    <w:rsid w:val="00CE62A9"/>
    <w:rsid w:val="00CE67A1"/>
    <w:rsid w:val="00CE6A77"/>
    <w:rsid w:val="00CE6D1A"/>
    <w:rsid w:val="00CE6E75"/>
    <w:rsid w:val="00CE7125"/>
    <w:rsid w:val="00CE7231"/>
    <w:rsid w:val="00CE72C4"/>
    <w:rsid w:val="00CE7644"/>
    <w:rsid w:val="00CE7694"/>
    <w:rsid w:val="00CE77FC"/>
    <w:rsid w:val="00CE7962"/>
    <w:rsid w:val="00CE7A79"/>
    <w:rsid w:val="00CE7AA1"/>
    <w:rsid w:val="00CE7CC5"/>
    <w:rsid w:val="00CE7E93"/>
    <w:rsid w:val="00CE7EC2"/>
    <w:rsid w:val="00CE7F8E"/>
    <w:rsid w:val="00CF01FA"/>
    <w:rsid w:val="00CF0399"/>
    <w:rsid w:val="00CF06FB"/>
    <w:rsid w:val="00CF0820"/>
    <w:rsid w:val="00CF0A32"/>
    <w:rsid w:val="00CF0ECF"/>
    <w:rsid w:val="00CF1342"/>
    <w:rsid w:val="00CF13A3"/>
    <w:rsid w:val="00CF188D"/>
    <w:rsid w:val="00CF1C70"/>
    <w:rsid w:val="00CF1E33"/>
    <w:rsid w:val="00CF1F85"/>
    <w:rsid w:val="00CF218F"/>
    <w:rsid w:val="00CF23F5"/>
    <w:rsid w:val="00CF256F"/>
    <w:rsid w:val="00CF257C"/>
    <w:rsid w:val="00CF2B6C"/>
    <w:rsid w:val="00CF3581"/>
    <w:rsid w:val="00CF37EF"/>
    <w:rsid w:val="00CF3B17"/>
    <w:rsid w:val="00CF42F1"/>
    <w:rsid w:val="00CF4429"/>
    <w:rsid w:val="00CF4532"/>
    <w:rsid w:val="00CF45C6"/>
    <w:rsid w:val="00CF4741"/>
    <w:rsid w:val="00CF4E04"/>
    <w:rsid w:val="00CF4E47"/>
    <w:rsid w:val="00CF4E92"/>
    <w:rsid w:val="00CF4FA3"/>
    <w:rsid w:val="00CF5155"/>
    <w:rsid w:val="00CF5195"/>
    <w:rsid w:val="00CF522D"/>
    <w:rsid w:val="00CF5777"/>
    <w:rsid w:val="00CF5897"/>
    <w:rsid w:val="00CF5BBD"/>
    <w:rsid w:val="00CF5D0D"/>
    <w:rsid w:val="00CF6107"/>
    <w:rsid w:val="00CF65A1"/>
    <w:rsid w:val="00CF6C45"/>
    <w:rsid w:val="00CF6CDA"/>
    <w:rsid w:val="00CF735A"/>
    <w:rsid w:val="00CF7668"/>
    <w:rsid w:val="00CF76A9"/>
    <w:rsid w:val="00CF770B"/>
    <w:rsid w:val="00CF7875"/>
    <w:rsid w:val="00CF7A4D"/>
    <w:rsid w:val="00CF7CBD"/>
    <w:rsid w:val="00CF7DA5"/>
    <w:rsid w:val="00CF7F88"/>
    <w:rsid w:val="00D000B0"/>
    <w:rsid w:val="00D000CB"/>
    <w:rsid w:val="00D001AD"/>
    <w:rsid w:val="00D0034E"/>
    <w:rsid w:val="00D004DB"/>
    <w:rsid w:val="00D0051A"/>
    <w:rsid w:val="00D00535"/>
    <w:rsid w:val="00D008C3"/>
    <w:rsid w:val="00D0124E"/>
    <w:rsid w:val="00D012DA"/>
    <w:rsid w:val="00D014E4"/>
    <w:rsid w:val="00D017A5"/>
    <w:rsid w:val="00D01A2B"/>
    <w:rsid w:val="00D01CAA"/>
    <w:rsid w:val="00D01D63"/>
    <w:rsid w:val="00D01F99"/>
    <w:rsid w:val="00D026D9"/>
    <w:rsid w:val="00D02C54"/>
    <w:rsid w:val="00D02D77"/>
    <w:rsid w:val="00D02E61"/>
    <w:rsid w:val="00D03164"/>
    <w:rsid w:val="00D03695"/>
    <w:rsid w:val="00D0377A"/>
    <w:rsid w:val="00D038A8"/>
    <w:rsid w:val="00D03AB4"/>
    <w:rsid w:val="00D03CED"/>
    <w:rsid w:val="00D03D0D"/>
    <w:rsid w:val="00D03DCC"/>
    <w:rsid w:val="00D03E5F"/>
    <w:rsid w:val="00D03EBD"/>
    <w:rsid w:val="00D04230"/>
    <w:rsid w:val="00D045EB"/>
    <w:rsid w:val="00D0485B"/>
    <w:rsid w:val="00D049A2"/>
    <w:rsid w:val="00D049EB"/>
    <w:rsid w:val="00D049FB"/>
    <w:rsid w:val="00D04B01"/>
    <w:rsid w:val="00D04BDA"/>
    <w:rsid w:val="00D04CD0"/>
    <w:rsid w:val="00D04EB5"/>
    <w:rsid w:val="00D04F63"/>
    <w:rsid w:val="00D050B8"/>
    <w:rsid w:val="00D05157"/>
    <w:rsid w:val="00D052AD"/>
    <w:rsid w:val="00D05608"/>
    <w:rsid w:val="00D05709"/>
    <w:rsid w:val="00D059C5"/>
    <w:rsid w:val="00D05C2A"/>
    <w:rsid w:val="00D05F32"/>
    <w:rsid w:val="00D063EB"/>
    <w:rsid w:val="00D0661B"/>
    <w:rsid w:val="00D06B4E"/>
    <w:rsid w:val="00D06D48"/>
    <w:rsid w:val="00D071E1"/>
    <w:rsid w:val="00D0736D"/>
    <w:rsid w:val="00D07A3B"/>
    <w:rsid w:val="00D07CF7"/>
    <w:rsid w:val="00D07D5F"/>
    <w:rsid w:val="00D07E41"/>
    <w:rsid w:val="00D07E5B"/>
    <w:rsid w:val="00D1015F"/>
    <w:rsid w:val="00D101F7"/>
    <w:rsid w:val="00D10479"/>
    <w:rsid w:val="00D1050B"/>
    <w:rsid w:val="00D1056D"/>
    <w:rsid w:val="00D106A6"/>
    <w:rsid w:val="00D10966"/>
    <w:rsid w:val="00D10A23"/>
    <w:rsid w:val="00D10A9F"/>
    <w:rsid w:val="00D11166"/>
    <w:rsid w:val="00D1197C"/>
    <w:rsid w:val="00D11ABF"/>
    <w:rsid w:val="00D11D80"/>
    <w:rsid w:val="00D1205D"/>
    <w:rsid w:val="00D1215C"/>
    <w:rsid w:val="00D123D4"/>
    <w:rsid w:val="00D127AB"/>
    <w:rsid w:val="00D12FD7"/>
    <w:rsid w:val="00D130ED"/>
    <w:rsid w:val="00D134D3"/>
    <w:rsid w:val="00D137DB"/>
    <w:rsid w:val="00D138F0"/>
    <w:rsid w:val="00D13B31"/>
    <w:rsid w:val="00D1402D"/>
    <w:rsid w:val="00D145EE"/>
    <w:rsid w:val="00D14748"/>
    <w:rsid w:val="00D14986"/>
    <w:rsid w:val="00D14DE3"/>
    <w:rsid w:val="00D14E08"/>
    <w:rsid w:val="00D14E48"/>
    <w:rsid w:val="00D1500A"/>
    <w:rsid w:val="00D15012"/>
    <w:rsid w:val="00D1525B"/>
    <w:rsid w:val="00D1529E"/>
    <w:rsid w:val="00D15349"/>
    <w:rsid w:val="00D15996"/>
    <w:rsid w:val="00D15B75"/>
    <w:rsid w:val="00D15C5D"/>
    <w:rsid w:val="00D15CC2"/>
    <w:rsid w:val="00D15FF8"/>
    <w:rsid w:val="00D16022"/>
    <w:rsid w:val="00D160BB"/>
    <w:rsid w:val="00D1636E"/>
    <w:rsid w:val="00D1660B"/>
    <w:rsid w:val="00D1675B"/>
    <w:rsid w:val="00D168B6"/>
    <w:rsid w:val="00D16996"/>
    <w:rsid w:val="00D169E5"/>
    <w:rsid w:val="00D16B63"/>
    <w:rsid w:val="00D170B3"/>
    <w:rsid w:val="00D17136"/>
    <w:rsid w:val="00D17157"/>
    <w:rsid w:val="00D1731A"/>
    <w:rsid w:val="00D176E3"/>
    <w:rsid w:val="00D178DA"/>
    <w:rsid w:val="00D17BEA"/>
    <w:rsid w:val="00D17C56"/>
    <w:rsid w:val="00D17D4B"/>
    <w:rsid w:val="00D17E44"/>
    <w:rsid w:val="00D2027A"/>
    <w:rsid w:val="00D20356"/>
    <w:rsid w:val="00D2079C"/>
    <w:rsid w:val="00D20840"/>
    <w:rsid w:val="00D20D9A"/>
    <w:rsid w:val="00D20EB1"/>
    <w:rsid w:val="00D20F04"/>
    <w:rsid w:val="00D21A6A"/>
    <w:rsid w:val="00D21C66"/>
    <w:rsid w:val="00D21E79"/>
    <w:rsid w:val="00D21EDB"/>
    <w:rsid w:val="00D220C9"/>
    <w:rsid w:val="00D23327"/>
    <w:rsid w:val="00D236E7"/>
    <w:rsid w:val="00D23787"/>
    <w:rsid w:val="00D237B1"/>
    <w:rsid w:val="00D239DA"/>
    <w:rsid w:val="00D23B7F"/>
    <w:rsid w:val="00D23BF2"/>
    <w:rsid w:val="00D23D64"/>
    <w:rsid w:val="00D23DCB"/>
    <w:rsid w:val="00D23FEB"/>
    <w:rsid w:val="00D24045"/>
    <w:rsid w:val="00D240A7"/>
    <w:rsid w:val="00D2438C"/>
    <w:rsid w:val="00D24494"/>
    <w:rsid w:val="00D24685"/>
    <w:rsid w:val="00D2496A"/>
    <w:rsid w:val="00D24A61"/>
    <w:rsid w:val="00D24D59"/>
    <w:rsid w:val="00D24E5F"/>
    <w:rsid w:val="00D2523A"/>
    <w:rsid w:val="00D2523C"/>
    <w:rsid w:val="00D25656"/>
    <w:rsid w:val="00D25710"/>
    <w:rsid w:val="00D2589C"/>
    <w:rsid w:val="00D2599A"/>
    <w:rsid w:val="00D259A7"/>
    <w:rsid w:val="00D25D2B"/>
    <w:rsid w:val="00D26009"/>
    <w:rsid w:val="00D261C6"/>
    <w:rsid w:val="00D26221"/>
    <w:rsid w:val="00D2636C"/>
    <w:rsid w:val="00D266B5"/>
    <w:rsid w:val="00D26C6F"/>
    <w:rsid w:val="00D26F50"/>
    <w:rsid w:val="00D273C8"/>
    <w:rsid w:val="00D274D9"/>
    <w:rsid w:val="00D2792A"/>
    <w:rsid w:val="00D27978"/>
    <w:rsid w:val="00D27A6D"/>
    <w:rsid w:val="00D27AD1"/>
    <w:rsid w:val="00D27CEB"/>
    <w:rsid w:val="00D27D4E"/>
    <w:rsid w:val="00D27EAA"/>
    <w:rsid w:val="00D30356"/>
    <w:rsid w:val="00D303D4"/>
    <w:rsid w:val="00D30C04"/>
    <w:rsid w:val="00D30F3B"/>
    <w:rsid w:val="00D30F79"/>
    <w:rsid w:val="00D312DE"/>
    <w:rsid w:val="00D3130B"/>
    <w:rsid w:val="00D3140B"/>
    <w:rsid w:val="00D314C5"/>
    <w:rsid w:val="00D31932"/>
    <w:rsid w:val="00D31939"/>
    <w:rsid w:val="00D319A6"/>
    <w:rsid w:val="00D31A84"/>
    <w:rsid w:val="00D31B6B"/>
    <w:rsid w:val="00D31EB9"/>
    <w:rsid w:val="00D31F6C"/>
    <w:rsid w:val="00D3211D"/>
    <w:rsid w:val="00D32309"/>
    <w:rsid w:val="00D3236F"/>
    <w:rsid w:val="00D326EE"/>
    <w:rsid w:val="00D327B2"/>
    <w:rsid w:val="00D3289A"/>
    <w:rsid w:val="00D328FA"/>
    <w:rsid w:val="00D32B04"/>
    <w:rsid w:val="00D32B7A"/>
    <w:rsid w:val="00D32C03"/>
    <w:rsid w:val="00D32D5A"/>
    <w:rsid w:val="00D32FFA"/>
    <w:rsid w:val="00D3318B"/>
    <w:rsid w:val="00D3447F"/>
    <w:rsid w:val="00D3470E"/>
    <w:rsid w:val="00D34A64"/>
    <w:rsid w:val="00D34CCD"/>
    <w:rsid w:val="00D34DA2"/>
    <w:rsid w:val="00D35033"/>
    <w:rsid w:val="00D35198"/>
    <w:rsid w:val="00D35236"/>
    <w:rsid w:val="00D3528F"/>
    <w:rsid w:val="00D35458"/>
    <w:rsid w:val="00D355A5"/>
    <w:rsid w:val="00D356D3"/>
    <w:rsid w:val="00D35824"/>
    <w:rsid w:val="00D35A3A"/>
    <w:rsid w:val="00D35D84"/>
    <w:rsid w:val="00D35E31"/>
    <w:rsid w:val="00D35EEC"/>
    <w:rsid w:val="00D3653A"/>
    <w:rsid w:val="00D367A5"/>
    <w:rsid w:val="00D36D79"/>
    <w:rsid w:val="00D36EA6"/>
    <w:rsid w:val="00D370DB"/>
    <w:rsid w:val="00D3730E"/>
    <w:rsid w:val="00D3733A"/>
    <w:rsid w:val="00D375DD"/>
    <w:rsid w:val="00D375DF"/>
    <w:rsid w:val="00D378B2"/>
    <w:rsid w:val="00D37A3A"/>
    <w:rsid w:val="00D37F2E"/>
    <w:rsid w:val="00D40183"/>
    <w:rsid w:val="00D402DF"/>
    <w:rsid w:val="00D404BF"/>
    <w:rsid w:val="00D40C7C"/>
    <w:rsid w:val="00D40CB0"/>
    <w:rsid w:val="00D40F3C"/>
    <w:rsid w:val="00D41135"/>
    <w:rsid w:val="00D4153D"/>
    <w:rsid w:val="00D41644"/>
    <w:rsid w:val="00D416F6"/>
    <w:rsid w:val="00D41AEC"/>
    <w:rsid w:val="00D41D59"/>
    <w:rsid w:val="00D41DE0"/>
    <w:rsid w:val="00D420DC"/>
    <w:rsid w:val="00D421D2"/>
    <w:rsid w:val="00D421F0"/>
    <w:rsid w:val="00D42375"/>
    <w:rsid w:val="00D42F45"/>
    <w:rsid w:val="00D433C5"/>
    <w:rsid w:val="00D43403"/>
    <w:rsid w:val="00D434D1"/>
    <w:rsid w:val="00D4365D"/>
    <w:rsid w:val="00D4381F"/>
    <w:rsid w:val="00D438BA"/>
    <w:rsid w:val="00D43A8F"/>
    <w:rsid w:val="00D4429D"/>
    <w:rsid w:val="00D4447F"/>
    <w:rsid w:val="00D446ED"/>
    <w:rsid w:val="00D44957"/>
    <w:rsid w:val="00D45026"/>
    <w:rsid w:val="00D45346"/>
    <w:rsid w:val="00D4536B"/>
    <w:rsid w:val="00D45AB3"/>
    <w:rsid w:val="00D45B35"/>
    <w:rsid w:val="00D45DBB"/>
    <w:rsid w:val="00D45ECF"/>
    <w:rsid w:val="00D45F84"/>
    <w:rsid w:val="00D46138"/>
    <w:rsid w:val="00D461A0"/>
    <w:rsid w:val="00D461DF"/>
    <w:rsid w:val="00D461F1"/>
    <w:rsid w:val="00D466E5"/>
    <w:rsid w:val="00D46719"/>
    <w:rsid w:val="00D46832"/>
    <w:rsid w:val="00D46DC0"/>
    <w:rsid w:val="00D46F09"/>
    <w:rsid w:val="00D46F38"/>
    <w:rsid w:val="00D47436"/>
    <w:rsid w:val="00D474F9"/>
    <w:rsid w:val="00D4750E"/>
    <w:rsid w:val="00D4773F"/>
    <w:rsid w:val="00D47A26"/>
    <w:rsid w:val="00D47B5F"/>
    <w:rsid w:val="00D47D62"/>
    <w:rsid w:val="00D47E23"/>
    <w:rsid w:val="00D47EBE"/>
    <w:rsid w:val="00D501E3"/>
    <w:rsid w:val="00D50304"/>
    <w:rsid w:val="00D505B9"/>
    <w:rsid w:val="00D50804"/>
    <w:rsid w:val="00D50A70"/>
    <w:rsid w:val="00D50AD1"/>
    <w:rsid w:val="00D50FA9"/>
    <w:rsid w:val="00D51080"/>
    <w:rsid w:val="00D51460"/>
    <w:rsid w:val="00D5153E"/>
    <w:rsid w:val="00D51682"/>
    <w:rsid w:val="00D516E7"/>
    <w:rsid w:val="00D51975"/>
    <w:rsid w:val="00D51990"/>
    <w:rsid w:val="00D51A25"/>
    <w:rsid w:val="00D51B56"/>
    <w:rsid w:val="00D51B5C"/>
    <w:rsid w:val="00D51BB2"/>
    <w:rsid w:val="00D51BF3"/>
    <w:rsid w:val="00D51E7F"/>
    <w:rsid w:val="00D520DD"/>
    <w:rsid w:val="00D5222E"/>
    <w:rsid w:val="00D5292A"/>
    <w:rsid w:val="00D52998"/>
    <w:rsid w:val="00D52DA5"/>
    <w:rsid w:val="00D530FE"/>
    <w:rsid w:val="00D53152"/>
    <w:rsid w:val="00D531D1"/>
    <w:rsid w:val="00D53866"/>
    <w:rsid w:val="00D53AF2"/>
    <w:rsid w:val="00D53DFD"/>
    <w:rsid w:val="00D543F3"/>
    <w:rsid w:val="00D54593"/>
    <w:rsid w:val="00D54B53"/>
    <w:rsid w:val="00D550ED"/>
    <w:rsid w:val="00D55674"/>
    <w:rsid w:val="00D556A8"/>
    <w:rsid w:val="00D556D5"/>
    <w:rsid w:val="00D5592B"/>
    <w:rsid w:val="00D55DC4"/>
    <w:rsid w:val="00D55FBD"/>
    <w:rsid w:val="00D5617E"/>
    <w:rsid w:val="00D56A62"/>
    <w:rsid w:val="00D56BBF"/>
    <w:rsid w:val="00D57232"/>
    <w:rsid w:val="00D573B8"/>
    <w:rsid w:val="00D57439"/>
    <w:rsid w:val="00D5751F"/>
    <w:rsid w:val="00D575A9"/>
    <w:rsid w:val="00D57604"/>
    <w:rsid w:val="00D57793"/>
    <w:rsid w:val="00D5799B"/>
    <w:rsid w:val="00D60087"/>
    <w:rsid w:val="00D6052F"/>
    <w:rsid w:val="00D60F89"/>
    <w:rsid w:val="00D6106A"/>
    <w:rsid w:val="00D610FF"/>
    <w:rsid w:val="00D6152C"/>
    <w:rsid w:val="00D616BB"/>
    <w:rsid w:val="00D61A4A"/>
    <w:rsid w:val="00D61C06"/>
    <w:rsid w:val="00D61D4F"/>
    <w:rsid w:val="00D623ED"/>
    <w:rsid w:val="00D62513"/>
    <w:rsid w:val="00D62668"/>
    <w:rsid w:val="00D626BA"/>
    <w:rsid w:val="00D62AD8"/>
    <w:rsid w:val="00D62E98"/>
    <w:rsid w:val="00D62E9A"/>
    <w:rsid w:val="00D62EB2"/>
    <w:rsid w:val="00D62FDD"/>
    <w:rsid w:val="00D63012"/>
    <w:rsid w:val="00D6307D"/>
    <w:rsid w:val="00D63083"/>
    <w:rsid w:val="00D6321D"/>
    <w:rsid w:val="00D63537"/>
    <w:rsid w:val="00D63E08"/>
    <w:rsid w:val="00D64073"/>
    <w:rsid w:val="00D641B6"/>
    <w:rsid w:val="00D644B4"/>
    <w:rsid w:val="00D645BE"/>
    <w:rsid w:val="00D64877"/>
    <w:rsid w:val="00D6492B"/>
    <w:rsid w:val="00D64AB0"/>
    <w:rsid w:val="00D64B7C"/>
    <w:rsid w:val="00D64C6C"/>
    <w:rsid w:val="00D6526B"/>
    <w:rsid w:val="00D65A88"/>
    <w:rsid w:val="00D65CC9"/>
    <w:rsid w:val="00D65EFF"/>
    <w:rsid w:val="00D66324"/>
    <w:rsid w:val="00D6652D"/>
    <w:rsid w:val="00D665FB"/>
    <w:rsid w:val="00D66FEC"/>
    <w:rsid w:val="00D67139"/>
    <w:rsid w:val="00D671F2"/>
    <w:rsid w:val="00D67317"/>
    <w:rsid w:val="00D67705"/>
    <w:rsid w:val="00D67730"/>
    <w:rsid w:val="00D67825"/>
    <w:rsid w:val="00D67A3B"/>
    <w:rsid w:val="00D67C9B"/>
    <w:rsid w:val="00D67E86"/>
    <w:rsid w:val="00D67F6B"/>
    <w:rsid w:val="00D70036"/>
    <w:rsid w:val="00D705EC"/>
    <w:rsid w:val="00D70E72"/>
    <w:rsid w:val="00D70F17"/>
    <w:rsid w:val="00D71115"/>
    <w:rsid w:val="00D71116"/>
    <w:rsid w:val="00D71175"/>
    <w:rsid w:val="00D712B7"/>
    <w:rsid w:val="00D718DD"/>
    <w:rsid w:val="00D71BE8"/>
    <w:rsid w:val="00D71E2C"/>
    <w:rsid w:val="00D71EE3"/>
    <w:rsid w:val="00D72004"/>
    <w:rsid w:val="00D72031"/>
    <w:rsid w:val="00D7250E"/>
    <w:rsid w:val="00D72B4B"/>
    <w:rsid w:val="00D72BED"/>
    <w:rsid w:val="00D72CA9"/>
    <w:rsid w:val="00D72F53"/>
    <w:rsid w:val="00D73172"/>
    <w:rsid w:val="00D731B5"/>
    <w:rsid w:val="00D7325B"/>
    <w:rsid w:val="00D7333E"/>
    <w:rsid w:val="00D7346C"/>
    <w:rsid w:val="00D73663"/>
    <w:rsid w:val="00D73701"/>
    <w:rsid w:val="00D73B85"/>
    <w:rsid w:val="00D73D76"/>
    <w:rsid w:val="00D73EF5"/>
    <w:rsid w:val="00D73FC2"/>
    <w:rsid w:val="00D74397"/>
    <w:rsid w:val="00D743D9"/>
    <w:rsid w:val="00D743E2"/>
    <w:rsid w:val="00D743F5"/>
    <w:rsid w:val="00D74415"/>
    <w:rsid w:val="00D74580"/>
    <w:rsid w:val="00D7479A"/>
    <w:rsid w:val="00D749AA"/>
    <w:rsid w:val="00D74AF8"/>
    <w:rsid w:val="00D74BC4"/>
    <w:rsid w:val="00D74F23"/>
    <w:rsid w:val="00D74FCE"/>
    <w:rsid w:val="00D74FE5"/>
    <w:rsid w:val="00D752BF"/>
    <w:rsid w:val="00D753E8"/>
    <w:rsid w:val="00D7543F"/>
    <w:rsid w:val="00D756E4"/>
    <w:rsid w:val="00D759DE"/>
    <w:rsid w:val="00D75A75"/>
    <w:rsid w:val="00D75D7E"/>
    <w:rsid w:val="00D76157"/>
    <w:rsid w:val="00D7640A"/>
    <w:rsid w:val="00D765A7"/>
    <w:rsid w:val="00D7682D"/>
    <w:rsid w:val="00D7711C"/>
    <w:rsid w:val="00D77149"/>
    <w:rsid w:val="00D77275"/>
    <w:rsid w:val="00D775AB"/>
    <w:rsid w:val="00D77882"/>
    <w:rsid w:val="00D778F9"/>
    <w:rsid w:val="00D77B3F"/>
    <w:rsid w:val="00D77C84"/>
    <w:rsid w:val="00D800A9"/>
    <w:rsid w:val="00D80452"/>
    <w:rsid w:val="00D80456"/>
    <w:rsid w:val="00D80644"/>
    <w:rsid w:val="00D80CA7"/>
    <w:rsid w:val="00D80E78"/>
    <w:rsid w:val="00D811F8"/>
    <w:rsid w:val="00D812D0"/>
    <w:rsid w:val="00D815FC"/>
    <w:rsid w:val="00D817E4"/>
    <w:rsid w:val="00D81A79"/>
    <w:rsid w:val="00D81B43"/>
    <w:rsid w:val="00D81C34"/>
    <w:rsid w:val="00D81DC6"/>
    <w:rsid w:val="00D81EC6"/>
    <w:rsid w:val="00D82355"/>
    <w:rsid w:val="00D8261A"/>
    <w:rsid w:val="00D82769"/>
    <w:rsid w:val="00D82AF0"/>
    <w:rsid w:val="00D82B52"/>
    <w:rsid w:val="00D82D2D"/>
    <w:rsid w:val="00D83327"/>
    <w:rsid w:val="00D8332E"/>
    <w:rsid w:val="00D83CD0"/>
    <w:rsid w:val="00D83CD5"/>
    <w:rsid w:val="00D83D36"/>
    <w:rsid w:val="00D83F87"/>
    <w:rsid w:val="00D84272"/>
    <w:rsid w:val="00D84387"/>
    <w:rsid w:val="00D8451C"/>
    <w:rsid w:val="00D8487D"/>
    <w:rsid w:val="00D84B8B"/>
    <w:rsid w:val="00D84FE1"/>
    <w:rsid w:val="00D850DF"/>
    <w:rsid w:val="00D85630"/>
    <w:rsid w:val="00D8563A"/>
    <w:rsid w:val="00D857C1"/>
    <w:rsid w:val="00D858AE"/>
    <w:rsid w:val="00D85A37"/>
    <w:rsid w:val="00D85BC0"/>
    <w:rsid w:val="00D861C5"/>
    <w:rsid w:val="00D8622A"/>
    <w:rsid w:val="00D86511"/>
    <w:rsid w:val="00D865C7"/>
    <w:rsid w:val="00D86652"/>
    <w:rsid w:val="00D8672E"/>
    <w:rsid w:val="00D86941"/>
    <w:rsid w:val="00D86F1A"/>
    <w:rsid w:val="00D8706D"/>
    <w:rsid w:val="00D871F1"/>
    <w:rsid w:val="00D87218"/>
    <w:rsid w:val="00D87247"/>
    <w:rsid w:val="00D874EC"/>
    <w:rsid w:val="00D87714"/>
    <w:rsid w:val="00D8773E"/>
    <w:rsid w:val="00D87A11"/>
    <w:rsid w:val="00D87B34"/>
    <w:rsid w:val="00D87B5B"/>
    <w:rsid w:val="00D87B61"/>
    <w:rsid w:val="00D87C55"/>
    <w:rsid w:val="00D87ECF"/>
    <w:rsid w:val="00D901DF"/>
    <w:rsid w:val="00D903B7"/>
    <w:rsid w:val="00D907DA"/>
    <w:rsid w:val="00D90823"/>
    <w:rsid w:val="00D90950"/>
    <w:rsid w:val="00D90AF1"/>
    <w:rsid w:val="00D90C39"/>
    <w:rsid w:val="00D90E03"/>
    <w:rsid w:val="00D911DF"/>
    <w:rsid w:val="00D91267"/>
    <w:rsid w:val="00D912AA"/>
    <w:rsid w:val="00D91302"/>
    <w:rsid w:val="00D9131E"/>
    <w:rsid w:val="00D9136A"/>
    <w:rsid w:val="00D91468"/>
    <w:rsid w:val="00D91544"/>
    <w:rsid w:val="00D916A5"/>
    <w:rsid w:val="00D91B45"/>
    <w:rsid w:val="00D91E5B"/>
    <w:rsid w:val="00D9266B"/>
    <w:rsid w:val="00D92859"/>
    <w:rsid w:val="00D92883"/>
    <w:rsid w:val="00D92951"/>
    <w:rsid w:val="00D92CC9"/>
    <w:rsid w:val="00D92E06"/>
    <w:rsid w:val="00D92F91"/>
    <w:rsid w:val="00D9300B"/>
    <w:rsid w:val="00D9343D"/>
    <w:rsid w:val="00D936C3"/>
    <w:rsid w:val="00D937FC"/>
    <w:rsid w:val="00D9380C"/>
    <w:rsid w:val="00D93A69"/>
    <w:rsid w:val="00D93B66"/>
    <w:rsid w:val="00D93E25"/>
    <w:rsid w:val="00D93FC1"/>
    <w:rsid w:val="00D94070"/>
    <w:rsid w:val="00D9459E"/>
    <w:rsid w:val="00D9481D"/>
    <w:rsid w:val="00D94EB5"/>
    <w:rsid w:val="00D95278"/>
    <w:rsid w:val="00D957E9"/>
    <w:rsid w:val="00D959B2"/>
    <w:rsid w:val="00D95EDA"/>
    <w:rsid w:val="00D9615D"/>
    <w:rsid w:val="00D961A5"/>
    <w:rsid w:val="00D961FD"/>
    <w:rsid w:val="00D96629"/>
    <w:rsid w:val="00D968B8"/>
    <w:rsid w:val="00D97389"/>
    <w:rsid w:val="00D974BA"/>
    <w:rsid w:val="00D9754A"/>
    <w:rsid w:val="00D97D87"/>
    <w:rsid w:val="00D97E55"/>
    <w:rsid w:val="00D97F05"/>
    <w:rsid w:val="00DA01F4"/>
    <w:rsid w:val="00DA0337"/>
    <w:rsid w:val="00DA06A2"/>
    <w:rsid w:val="00DA07F9"/>
    <w:rsid w:val="00DA095E"/>
    <w:rsid w:val="00DA0A4D"/>
    <w:rsid w:val="00DA0CD8"/>
    <w:rsid w:val="00DA0DB3"/>
    <w:rsid w:val="00DA15E8"/>
    <w:rsid w:val="00DA191C"/>
    <w:rsid w:val="00DA1AC5"/>
    <w:rsid w:val="00DA1B56"/>
    <w:rsid w:val="00DA1D92"/>
    <w:rsid w:val="00DA1EB7"/>
    <w:rsid w:val="00DA1F3F"/>
    <w:rsid w:val="00DA2130"/>
    <w:rsid w:val="00DA21A6"/>
    <w:rsid w:val="00DA258F"/>
    <w:rsid w:val="00DA2609"/>
    <w:rsid w:val="00DA2BB9"/>
    <w:rsid w:val="00DA2C12"/>
    <w:rsid w:val="00DA2ED4"/>
    <w:rsid w:val="00DA3029"/>
    <w:rsid w:val="00DA3183"/>
    <w:rsid w:val="00DA3390"/>
    <w:rsid w:val="00DA3625"/>
    <w:rsid w:val="00DA38E3"/>
    <w:rsid w:val="00DA393D"/>
    <w:rsid w:val="00DA3B0E"/>
    <w:rsid w:val="00DA3DC4"/>
    <w:rsid w:val="00DA3DF8"/>
    <w:rsid w:val="00DA47D4"/>
    <w:rsid w:val="00DA48E8"/>
    <w:rsid w:val="00DA49FC"/>
    <w:rsid w:val="00DA4AB8"/>
    <w:rsid w:val="00DA4E59"/>
    <w:rsid w:val="00DA522F"/>
    <w:rsid w:val="00DA52C1"/>
    <w:rsid w:val="00DA52F8"/>
    <w:rsid w:val="00DA550A"/>
    <w:rsid w:val="00DA5540"/>
    <w:rsid w:val="00DA55A5"/>
    <w:rsid w:val="00DA55B6"/>
    <w:rsid w:val="00DA563D"/>
    <w:rsid w:val="00DA577C"/>
    <w:rsid w:val="00DA57CC"/>
    <w:rsid w:val="00DA5BBC"/>
    <w:rsid w:val="00DA5C11"/>
    <w:rsid w:val="00DA5E04"/>
    <w:rsid w:val="00DA60F3"/>
    <w:rsid w:val="00DA6275"/>
    <w:rsid w:val="00DA628A"/>
    <w:rsid w:val="00DA62C8"/>
    <w:rsid w:val="00DA667B"/>
    <w:rsid w:val="00DA6737"/>
    <w:rsid w:val="00DA6870"/>
    <w:rsid w:val="00DA6AC8"/>
    <w:rsid w:val="00DA6BFB"/>
    <w:rsid w:val="00DA6E27"/>
    <w:rsid w:val="00DA70A5"/>
    <w:rsid w:val="00DA72BD"/>
    <w:rsid w:val="00DA744B"/>
    <w:rsid w:val="00DA76F5"/>
    <w:rsid w:val="00DA7A82"/>
    <w:rsid w:val="00DA7B98"/>
    <w:rsid w:val="00DB0128"/>
    <w:rsid w:val="00DB05E3"/>
    <w:rsid w:val="00DB0678"/>
    <w:rsid w:val="00DB08BF"/>
    <w:rsid w:val="00DB0908"/>
    <w:rsid w:val="00DB0AD7"/>
    <w:rsid w:val="00DB0B2A"/>
    <w:rsid w:val="00DB0BBF"/>
    <w:rsid w:val="00DB0CA5"/>
    <w:rsid w:val="00DB0D94"/>
    <w:rsid w:val="00DB0EC1"/>
    <w:rsid w:val="00DB0F46"/>
    <w:rsid w:val="00DB10DE"/>
    <w:rsid w:val="00DB15BF"/>
    <w:rsid w:val="00DB1716"/>
    <w:rsid w:val="00DB1D2B"/>
    <w:rsid w:val="00DB1FB7"/>
    <w:rsid w:val="00DB21BB"/>
    <w:rsid w:val="00DB2A75"/>
    <w:rsid w:val="00DB2C9B"/>
    <w:rsid w:val="00DB2DF5"/>
    <w:rsid w:val="00DB2E51"/>
    <w:rsid w:val="00DB2E5A"/>
    <w:rsid w:val="00DB30CF"/>
    <w:rsid w:val="00DB3145"/>
    <w:rsid w:val="00DB36D2"/>
    <w:rsid w:val="00DB3787"/>
    <w:rsid w:val="00DB3A5B"/>
    <w:rsid w:val="00DB3CF8"/>
    <w:rsid w:val="00DB41CB"/>
    <w:rsid w:val="00DB4238"/>
    <w:rsid w:val="00DB4609"/>
    <w:rsid w:val="00DB4C64"/>
    <w:rsid w:val="00DB4D08"/>
    <w:rsid w:val="00DB4E01"/>
    <w:rsid w:val="00DB5002"/>
    <w:rsid w:val="00DB512D"/>
    <w:rsid w:val="00DB5BD3"/>
    <w:rsid w:val="00DB5E33"/>
    <w:rsid w:val="00DB5F36"/>
    <w:rsid w:val="00DB63ED"/>
    <w:rsid w:val="00DB64F6"/>
    <w:rsid w:val="00DB688C"/>
    <w:rsid w:val="00DB6FB6"/>
    <w:rsid w:val="00DB72E1"/>
    <w:rsid w:val="00DB7C4F"/>
    <w:rsid w:val="00DB7F46"/>
    <w:rsid w:val="00DC00D5"/>
    <w:rsid w:val="00DC031B"/>
    <w:rsid w:val="00DC0323"/>
    <w:rsid w:val="00DC07ED"/>
    <w:rsid w:val="00DC0C96"/>
    <w:rsid w:val="00DC0E31"/>
    <w:rsid w:val="00DC0FA6"/>
    <w:rsid w:val="00DC11AB"/>
    <w:rsid w:val="00DC130C"/>
    <w:rsid w:val="00DC1A87"/>
    <w:rsid w:val="00DC1AC6"/>
    <w:rsid w:val="00DC1C7E"/>
    <w:rsid w:val="00DC2292"/>
    <w:rsid w:val="00DC2E98"/>
    <w:rsid w:val="00DC311A"/>
    <w:rsid w:val="00DC3231"/>
    <w:rsid w:val="00DC33FF"/>
    <w:rsid w:val="00DC3720"/>
    <w:rsid w:val="00DC3725"/>
    <w:rsid w:val="00DC3C0C"/>
    <w:rsid w:val="00DC41BA"/>
    <w:rsid w:val="00DC433F"/>
    <w:rsid w:val="00DC4484"/>
    <w:rsid w:val="00DC459C"/>
    <w:rsid w:val="00DC4801"/>
    <w:rsid w:val="00DC4992"/>
    <w:rsid w:val="00DC4B63"/>
    <w:rsid w:val="00DC4BB8"/>
    <w:rsid w:val="00DC4D37"/>
    <w:rsid w:val="00DC503D"/>
    <w:rsid w:val="00DC508E"/>
    <w:rsid w:val="00DC50A4"/>
    <w:rsid w:val="00DC51FE"/>
    <w:rsid w:val="00DC534B"/>
    <w:rsid w:val="00DC5487"/>
    <w:rsid w:val="00DC5713"/>
    <w:rsid w:val="00DC5D28"/>
    <w:rsid w:val="00DC5DC9"/>
    <w:rsid w:val="00DC5E28"/>
    <w:rsid w:val="00DC6185"/>
    <w:rsid w:val="00DC6760"/>
    <w:rsid w:val="00DC68A5"/>
    <w:rsid w:val="00DC68FA"/>
    <w:rsid w:val="00DC6990"/>
    <w:rsid w:val="00DC6B2C"/>
    <w:rsid w:val="00DC6E2A"/>
    <w:rsid w:val="00DC700B"/>
    <w:rsid w:val="00DC70C6"/>
    <w:rsid w:val="00DC714C"/>
    <w:rsid w:val="00DC7285"/>
    <w:rsid w:val="00DC7371"/>
    <w:rsid w:val="00DC76B3"/>
    <w:rsid w:val="00DC7732"/>
    <w:rsid w:val="00DC7D69"/>
    <w:rsid w:val="00DC7F60"/>
    <w:rsid w:val="00DC7F96"/>
    <w:rsid w:val="00DD0342"/>
    <w:rsid w:val="00DD06BF"/>
    <w:rsid w:val="00DD0737"/>
    <w:rsid w:val="00DD0845"/>
    <w:rsid w:val="00DD08EF"/>
    <w:rsid w:val="00DD0CA2"/>
    <w:rsid w:val="00DD1E85"/>
    <w:rsid w:val="00DD206D"/>
    <w:rsid w:val="00DD2359"/>
    <w:rsid w:val="00DD2AA0"/>
    <w:rsid w:val="00DD2D40"/>
    <w:rsid w:val="00DD2D79"/>
    <w:rsid w:val="00DD2E08"/>
    <w:rsid w:val="00DD2F7B"/>
    <w:rsid w:val="00DD3126"/>
    <w:rsid w:val="00DD34B6"/>
    <w:rsid w:val="00DD38E5"/>
    <w:rsid w:val="00DD3B3D"/>
    <w:rsid w:val="00DD3EAD"/>
    <w:rsid w:val="00DD3FCE"/>
    <w:rsid w:val="00DD42D5"/>
    <w:rsid w:val="00DD469F"/>
    <w:rsid w:val="00DD46F7"/>
    <w:rsid w:val="00DD4A2C"/>
    <w:rsid w:val="00DD4C42"/>
    <w:rsid w:val="00DD4CEA"/>
    <w:rsid w:val="00DD5106"/>
    <w:rsid w:val="00DD5B36"/>
    <w:rsid w:val="00DD665E"/>
    <w:rsid w:val="00DD6951"/>
    <w:rsid w:val="00DD6A20"/>
    <w:rsid w:val="00DD6A4B"/>
    <w:rsid w:val="00DD6A85"/>
    <w:rsid w:val="00DD6E06"/>
    <w:rsid w:val="00DD6E24"/>
    <w:rsid w:val="00DD6FE1"/>
    <w:rsid w:val="00DD7099"/>
    <w:rsid w:val="00DD70FD"/>
    <w:rsid w:val="00DD7427"/>
    <w:rsid w:val="00DD745F"/>
    <w:rsid w:val="00DD78D6"/>
    <w:rsid w:val="00DD7BF7"/>
    <w:rsid w:val="00DD7C2C"/>
    <w:rsid w:val="00DD7CC6"/>
    <w:rsid w:val="00DD7D69"/>
    <w:rsid w:val="00DE04FA"/>
    <w:rsid w:val="00DE087C"/>
    <w:rsid w:val="00DE08A2"/>
    <w:rsid w:val="00DE0B2C"/>
    <w:rsid w:val="00DE0B71"/>
    <w:rsid w:val="00DE0C23"/>
    <w:rsid w:val="00DE1255"/>
    <w:rsid w:val="00DE138F"/>
    <w:rsid w:val="00DE148A"/>
    <w:rsid w:val="00DE14A2"/>
    <w:rsid w:val="00DE16E1"/>
    <w:rsid w:val="00DE196D"/>
    <w:rsid w:val="00DE1ABA"/>
    <w:rsid w:val="00DE1F04"/>
    <w:rsid w:val="00DE23C8"/>
    <w:rsid w:val="00DE24E3"/>
    <w:rsid w:val="00DE25AF"/>
    <w:rsid w:val="00DE28F8"/>
    <w:rsid w:val="00DE29BA"/>
    <w:rsid w:val="00DE2CF9"/>
    <w:rsid w:val="00DE2E74"/>
    <w:rsid w:val="00DE2E79"/>
    <w:rsid w:val="00DE2F5E"/>
    <w:rsid w:val="00DE2FE1"/>
    <w:rsid w:val="00DE3136"/>
    <w:rsid w:val="00DE31BD"/>
    <w:rsid w:val="00DE3318"/>
    <w:rsid w:val="00DE34B7"/>
    <w:rsid w:val="00DE37BC"/>
    <w:rsid w:val="00DE3875"/>
    <w:rsid w:val="00DE3893"/>
    <w:rsid w:val="00DE38F1"/>
    <w:rsid w:val="00DE3939"/>
    <w:rsid w:val="00DE3AD4"/>
    <w:rsid w:val="00DE3B79"/>
    <w:rsid w:val="00DE3C87"/>
    <w:rsid w:val="00DE3E13"/>
    <w:rsid w:val="00DE40F6"/>
    <w:rsid w:val="00DE418C"/>
    <w:rsid w:val="00DE456B"/>
    <w:rsid w:val="00DE48CC"/>
    <w:rsid w:val="00DE49B7"/>
    <w:rsid w:val="00DE4C6C"/>
    <w:rsid w:val="00DE4D26"/>
    <w:rsid w:val="00DE501D"/>
    <w:rsid w:val="00DE5060"/>
    <w:rsid w:val="00DE52B0"/>
    <w:rsid w:val="00DE53F1"/>
    <w:rsid w:val="00DE54D1"/>
    <w:rsid w:val="00DE5631"/>
    <w:rsid w:val="00DE56D0"/>
    <w:rsid w:val="00DE56E1"/>
    <w:rsid w:val="00DE588D"/>
    <w:rsid w:val="00DE5987"/>
    <w:rsid w:val="00DE598C"/>
    <w:rsid w:val="00DE5B5F"/>
    <w:rsid w:val="00DE5C7B"/>
    <w:rsid w:val="00DE5E67"/>
    <w:rsid w:val="00DE6253"/>
    <w:rsid w:val="00DE696C"/>
    <w:rsid w:val="00DE6B7B"/>
    <w:rsid w:val="00DE6C8A"/>
    <w:rsid w:val="00DE6DF6"/>
    <w:rsid w:val="00DE6F61"/>
    <w:rsid w:val="00DE732F"/>
    <w:rsid w:val="00DE733C"/>
    <w:rsid w:val="00DE74B8"/>
    <w:rsid w:val="00DE751A"/>
    <w:rsid w:val="00DE78B3"/>
    <w:rsid w:val="00DE7B49"/>
    <w:rsid w:val="00DE7BE0"/>
    <w:rsid w:val="00DE7CDA"/>
    <w:rsid w:val="00DE7DB8"/>
    <w:rsid w:val="00DE7F07"/>
    <w:rsid w:val="00DE7FE1"/>
    <w:rsid w:val="00DF05A4"/>
    <w:rsid w:val="00DF05E6"/>
    <w:rsid w:val="00DF06CA"/>
    <w:rsid w:val="00DF07F5"/>
    <w:rsid w:val="00DF0987"/>
    <w:rsid w:val="00DF0A72"/>
    <w:rsid w:val="00DF1303"/>
    <w:rsid w:val="00DF1386"/>
    <w:rsid w:val="00DF1623"/>
    <w:rsid w:val="00DF16CC"/>
    <w:rsid w:val="00DF1720"/>
    <w:rsid w:val="00DF17F8"/>
    <w:rsid w:val="00DF1C00"/>
    <w:rsid w:val="00DF2070"/>
    <w:rsid w:val="00DF2196"/>
    <w:rsid w:val="00DF24CC"/>
    <w:rsid w:val="00DF2597"/>
    <w:rsid w:val="00DF275F"/>
    <w:rsid w:val="00DF2970"/>
    <w:rsid w:val="00DF2999"/>
    <w:rsid w:val="00DF29AB"/>
    <w:rsid w:val="00DF2D3E"/>
    <w:rsid w:val="00DF2D9E"/>
    <w:rsid w:val="00DF2E8A"/>
    <w:rsid w:val="00DF3245"/>
    <w:rsid w:val="00DF34A4"/>
    <w:rsid w:val="00DF363F"/>
    <w:rsid w:val="00DF36FD"/>
    <w:rsid w:val="00DF3A8E"/>
    <w:rsid w:val="00DF3B1D"/>
    <w:rsid w:val="00DF3BB9"/>
    <w:rsid w:val="00DF3F89"/>
    <w:rsid w:val="00DF4216"/>
    <w:rsid w:val="00DF44CB"/>
    <w:rsid w:val="00DF46C4"/>
    <w:rsid w:val="00DF4946"/>
    <w:rsid w:val="00DF4B06"/>
    <w:rsid w:val="00DF4B56"/>
    <w:rsid w:val="00DF4BDE"/>
    <w:rsid w:val="00DF4BED"/>
    <w:rsid w:val="00DF4CB7"/>
    <w:rsid w:val="00DF4E27"/>
    <w:rsid w:val="00DF4E88"/>
    <w:rsid w:val="00DF509C"/>
    <w:rsid w:val="00DF5423"/>
    <w:rsid w:val="00DF574F"/>
    <w:rsid w:val="00DF5C7D"/>
    <w:rsid w:val="00DF5E3A"/>
    <w:rsid w:val="00DF6254"/>
    <w:rsid w:val="00DF68A7"/>
    <w:rsid w:val="00DF6D18"/>
    <w:rsid w:val="00DF6D2C"/>
    <w:rsid w:val="00DF712F"/>
    <w:rsid w:val="00DF7236"/>
    <w:rsid w:val="00DF726A"/>
    <w:rsid w:val="00DF77F2"/>
    <w:rsid w:val="00DF79D6"/>
    <w:rsid w:val="00DF7D2C"/>
    <w:rsid w:val="00DF7EEC"/>
    <w:rsid w:val="00E00063"/>
    <w:rsid w:val="00E00365"/>
    <w:rsid w:val="00E00618"/>
    <w:rsid w:val="00E00897"/>
    <w:rsid w:val="00E00B75"/>
    <w:rsid w:val="00E00C58"/>
    <w:rsid w:val="00E00CE5"/>
    <w:rsid w:val="00E0126A"/>
    <w:rsid w:val="00E013C9"/>
    <w:rsid w:val="00E01C43"/>
    <w:rsid w:val="00E01E02"/>
    <w:rsid w:val="00E01E69"/>
    <w:rsid w:val="00E0250F"/>
    <w:rsid w:val="00E02660"/>
    <w:rsid w:val="00E027D0"/>
    <w:rsid w:val="00E027FF"/>
    <w:rsid w:val="00E02B83"/>
    <w:rsid w:val="00E02BCF"/>
    <w:rsid w:val="00E02E93"/>
    <w:rsid w:val="00E02F56"/>
    <w:rsid w:val="00E02F68"/>
    <w:rsid w:val="00E033FA"/>
    <w:rsid w:val="00E0388C"/>
    <w:rsid w:val="00E038C5"/>
    <w:rsid w:val="00E03E3B"/>
    <w:rsid w:val="00E03FBD"/>
    <w:rsid w:val="00E0430A"/>
    <w:rsid w:val="00E043E0"/>
    <w:rsid w:val="00E0448C"/>
    <w:rsid w:val="00E04589"/>
    <w:rsid w:val="00E04906"/>
    <w:rsid w:val="00E04C1E"/>
    <w:rsid w:val="00E04F21"/>
    <w:rsid w:val="00E05A13"/>
    <w:rsid w:val="00E05FDE"/>
    <w:rsid w:val="00E06031"/>
    <w:rsid w:val="00E060DE"/>
    <w:rsid w:val="00E0614C"/>
    <w:rsid w:val="00E0639E"/>
    <w:rsid w:val="00E06501"/>
    <w:rsid w:val="00E06945"/>
    <w:rsid w:val="00E0699A"/>
    <w:rsid w:val="00E06AC7"/>
    <w:rsid w:val="00E06B38"/>
    <w:rsid w:val="00E07340"/>
    <w:rsid w:val="00E07362"/>
    <w:rsid w:val="00E0747D"/>
    <w:rsid w:val="00E07775"/>
    <w:rsid w:val="00E077AF"/>
    <w:rsid w:val="00E102E4"/>
    <w:rsid w:val="00E1040F"/>
    <w:rsid w:val="00E10694"/>
    <w:rsid w:val="00E11359"/>
    <w:rsid w:val="00E114F7"/>
    <w:rsid w:val="00E115DF"/>
    <w:rsid w:val="00E11968"/>
    <w:rsid w:val="00E11A2D"/>
    <w:rsid w:val="00E11B96"/>
    <w:rsid w:val="00E11D36"/>
    <w:rsid w:val="00E121B7"/>
    <w:rsid w:val="00E12346"/>
    <w:rsid w:val="00E12621"/>
    <w:rsid w:val="00E128D8"/>
    <w:rsid w:val="00E12C42"/>
    <w:rsid w:val="00E12CE9"/>
    <w:rsid w:val="00E132D9"/>
    <w:rsid w:val="00E13468"/>
    <w:rsid w:val="00E13685"/>
    <w:rsid w:val="00E137B2"/>
    <w:rsid w:val="00E13915"/>
    <w:rsid w:val="00E13B35"/>
    <w:rsid w:val="00E13E74"/>
    <w:rsid w:val="00E148DE"/>
    <w:rsid w:val="00E14904"/>
    <w:rsid w:val="00E14B11"/>
    <w:rsid w:val="00E14DE3"/>
    <w:rsid w:val="00E15315"/>
    <w:rsid w:val="00E15334"/>
    <w:rsid w:val="00E153C3"/>
    <w:rsid w:val="00E154A3"/>
    <w:rsid w:val="00E155A9"/>
    <w:rsid w:val="00E159F7"/>
    <w:rsid w:val="00E15A50"/>
    <w:rsid w:val="00E15E54"/>
    <w:rsid w:val="00E162A2"/>
    <w:rsid w:val="00E165B5"/>
    <w:rsid w:val="00E16653"/>
    <w:rsid w:val="00E16753"/>
    <w:rsid w:val="00E167BC"/>
    <w:rsid w:val="00E1688A"/>
    <w:rsid w:val="00E16B02"/>
    <w:rsid w:val="00E16DF9"/>
    <w:rsid w:val="00E170B3"/>
    <w:rsid w:val="00E1728C"/>
    <w:rsid w:val="00E17420"/>
    <w:rsid w:val="00E174AB"/>
    <w:rsid w:val="00E17A0A"/>
    <w:rsid w:val="00E17C52"/>
    <w:rsid w:val="00E17ED6"/>
    <w:rsid w:val="00E17F2C"/>
    <w:rsid w:val="00E200F0"/>
    <w:rsid w:val="00E20122"/>
    <w:rsid w:val="00E20278"/>
    <w:rsid w:val="00E20A0D"/>
    <w:rsid w:val="00E20ACD"/>
    <w:rsid w:val="00E20B02"/>
    <w:rsid w:val="00E20BE7"/>
    <w:rsid w:val="00E20EEF"/>
    <w:rsid w:val="00E20F15"/>
    <w:rsid w:val="00E20F9E"/>
    <w:rsid w:val="00E211D7"/>
    <w:rsid w:val="00E211FE"/>
    <w:rsid w:val="00E2134A"/>
    <w:rsid w:val="00E2161B"/>
    <w:rsid w:val="00E21726"/>
    <w:rsid w:val="00E21952"/>
    <w:rsid w:val="00E21A19"/>
    <w:rsid w:val="00E21A1B"/>
    <w:rsid w:val="00E21B7A"/>
    <w:rsid w:val="00E21F98"/>
    <w:rsid w:val="00E222DA"/>
    <w:rsid w:val="00E22490"/>
    <w:rsid w:val="00E228FD"/>
    <w:rsid w:val="00E22EB3"/>
    <w:rsid w:val="00E232AF"/>
    <w:rsid w:val="00E232BB"/>
    <w:rsid w:val="00E2333B"/>
    <w:rsid w:val="00E2363D"/>
    <w:rsid w:val="00E2370C"/>
    <w:rsid w:val="00E23756"/>
    <w:rsid w:val="00E23850"/>
    <w:rsid w:val="00E23A9E"/>
    <w:rsid w:val="00E23CA4"/>
    <w:rsid w:val="00E24092"/>
    <w:rsid w:val="00E24145"/>
    <w:rsid w:val="00E24353"/>
    <w:rsid w:val="00E247A9"/>
    <w:rsid w:val="00E2484E"/>
    <w:rsid w:val="00E24D39"/>
    <w:rsid w:val="00E25107"/>
    <w:rsid w:val="00E251ED"/>
    <w:rsid w:val="00E2524C"/>
    <w:rsid w:val="00E25328"/>
    <w:rsid w:val="00E25601"/>
    <w:rsid w:val="00E25724"/>
    <w:rsid w:val="00E25996"/>
    <w:rsid w:val="00E25B33"/>
    <w:rsid w:val="00E25B63"/>
    <w:rsid w:val="00E25BF8"/>
    <w:rsid w:val="00E25F16"/>
    <w:rsid w:val="00E26053"/>
    <w:rsid w:val="00E26343"/>
    <w:rsid w:val="00E265F0"/>
    <w:rsid w:val="00E26758"/>
    <w:rsid w:val="00E26D4F"/>
    <w:rsid w:val="00E26E5A"/>
    <w:rsid w:val="00E2785E"/>
    <w:rsid w:val="00E2796E"/>
    <w:rsid w:val="00E27D8E"/>
    <w:rsid w:val="00E27DCF"/>
    <w:rsid w:val="00E300E3"/>
    <w:rsid w:val="00E3012B"/>
    <w:rsid w:val="00E30168"/>
    <w:rsid w:val="00E3034E"/>
    <w:rsid w:val="00E307BD"/>
    <w:rsid w:val="00E30BB5"/>
    <w:rsid w:val="00E30C30"/>
    <w:rsid w:val="00E30D2D"/>
    <w:rsid w:val="00E30D9B"/>
    <w:rsid w:val="00E30DDD"/>
    <w:rsid w:val="00E30EE0"/>
    <w:rsid w:val="00E3128A"/>
    <w:rsid w:val="00E31EDC"/>
    <w:rsid w:val="00E31F18"/>
    <w:rsid w:val="00E320CF"/>
    <w:rsid w:val="00E32413"/>
    <w:rsid w:val="00E32693"/>
    <w:rsid w:val="00E326EA"/>
    <w:rsid w:val="00E327E7"/>
    <w:rsid w:val="00E32AD7"/>
    <w:rsid w:val="00E32B31"/>
    <w:rsid w:val="00E32BC6"/>
    <w:rsid w:val="00E32CAD"/>
    <w:rsid w:val="00E32E9C"/>
    <w:rsid w:val="00E32F09"/>
    <w:rsid w:val="00E330DD"/>
    <w:rsid w:val="00E3315C"/>
    <w:rsid w:val="00E33A74"/>
    <w:rsid w:val="00E33D93"/>
    <w:rsid w:val="00E33DA6"/>
    <w:rsid w:val="00E33F20"/>
    <w:rsid w:val="00E34019"/>
    <w:rsid w:val="00E342A8"/>
    <w:rsid w:val="00E346C4"/>
    <w:rsid w:val="00E34BBF"/>
    <w:rsid w:val="00E3560E"/>
    <w:rsid w:val="00E3577C"/>
    <w:rsid w:val="00E35E7F"/>
    <w:rsid w:val="00E36124"/>
    <w:rsid w:val="00E365C1"/>
    <w:rsid w:val="00E36628"/>
    <w:rsid w:val="00E369A7"/>
    <w:rsid w:val="00E36C95"/>
    <w:rsid w:val="00E36E63"/>
    <w:rsid w:val="00E36F28"/>
    <w:rsid w:val="00E3706E"/>
    <w:rsid w:val="00E37140"/>
    <w:rsid w:val="00E3714F"/>
    <w:rsid w:val="00E37150"/>
    <w:rsid w:val="00E37193"/>
    <w:rsid w:val="00E37719"/>
    <w:rsid w:val="00E37CBC"/>
    <w:rsid w:val="00E37CC1"/>
    <w:rsid w:val="00E37E8C"/>
    <w:rsid w:val="00E404C8"/>
    <w:rsid w:val="00E406CB"/>
    <w:rsid w:val="00E4071F"/>
    <w:rsid w:val="00E409C1"/>
    <w:rsid w:val="00E40B43"/>
    <w:rsid w:val="00E40D80"/>
    <w:rsid w:val="00E40E97"/>
    <w:rsid w:val="00E40EAB"/>
    <w:rsid w:val="00E40F5E"/>
    <w:rsid w:val="00E40FA3"/>
    <w:rsid w:val="00E410C2"/>
    <w:rsid w:val="00E41201"/>
    <w:rsid w:val="00E41397"/>
    <w:rsid w:val="00E415E8"/>
    <w:rsid w:val="00E416FC"/>
    <w:rsid w:val="00E4174D"/>
    <w:rsid w:val="00E418E4"/>
    <w:rsid w:val="00E419C1"/>
    <w:rsid w:val="00E41C72"/>
    <w:rsid w:val="00E41EBD"/>
    <w:rsid w:val="00E41F18"/>
    <w:rsid w:val="00E42181"/>
    <w:rsid w:val="00E42214"/>
    <w:rsid w:val="00E422FF"/>
    <w:rsid w:val="00E424FC"/>
    <w:rsid w:val="00E42759"/>
    <w:rsid w:val="00E42B5D"/>
    <w:rsid w:val="00E42CF8"/>
    <w:rsid w:val="00E42F75"/>
    <w:rsid w:val="00E431E6"/>
    <w:rsid w:val="00E43275"/>
    <w:rsid w:val="00E4329F"/>
    <w:rsid w:val="00E432AF"/>
    <w:rsid w:val="00E438BF"/>
    <w:rsid w:val="00E442BE"/>
    <w:rsid w:val="00E44494"/>
    <w:rsid w:val="00E44920"/>
    <w:rsid w:val="00E44BD1"/>
    <w:rsid w:val="00E451FE"/>
    <w:rsid w:val="00E45B37"/>
    <w:rsid w:val="00E45C0F"/>
    <w:rsid w:val="00E45DFA"/>
    <w:rsid w:val="00E45E26"/>
    <w:rsid w:val="00E45E54"/>
    <w:rsid w:val="00E460B7"/>
    <w:rsid w:val="00E464BA"/>
    <w:rsid w:val="00E4669C"/>
    <w:rsid w:val="00E4692F"/>
    <w:rsid w:val="00E46B34"/>
    <w:rsid w:val="00E46FDA"/>
    <w:rsid w:val="00E47078"/>
    <w:rsid w:val="00E47767"/>
    <w:rsid w:val="00E47A1E"/>
    <w:rsid w:val="00E47A71"/>
    <w:rsid w:val="00E47EFE"/>
    <w:rsid w:val="00E500D7"/>
    <w:rsid w:val="00E50262"/>
    <w:rsid w:val="00E5057A"/>
    <w:rsid w:val="00E506B2"/>
    <w:rsid w:val="00E50712"/>
    <w:rsid w:val="00E50895"/>
    <w:rsid w:val="00E50A78"/>
    <w:rsid w:val="00E50BE2"/>
    <w:rsid w:val="00E50EA3"/>
    <w:rsid w:val="00E510E9"/>
    <w:rsid w:val="00E513B0"/>
    <w:rsid w:val="00E5143B"/>
    <w:rsid w:val="00E5168B"/>
    <w:rsid w:val="00E517BC"/>
    <w:rsid w:val="00E517DA"/>
    <w:rsid w:val="00E51AB7"/>
    <w:rsid w:val="00E51C1C"/>
    <w:rsid w:val="00E51F1C"/>
    <w:rsid w:val="00E52214"/>
    <w:rsid w:val="00E5232E"/>
    <w:rsid w:val="00E525AB"/>
    <w:rsid w:val="00E529CF"/>
    <w:rsid w:val="00E52CAD"/>
    <w:rsid w:val="00E52D3A"/>
    <w:rsid w:val="00E52F52"/>
    <w:rsid w:val="00E52FA6"/>
    <w:rsid w:val="00E531A1"/>
    <w:rsid w:val="00E5327C"/>
    <w:rsid w:val="00E53379"/>
    <w:rsid w:val="00E5343B"/>
    <w:rsid w:val="00E53481"/>
    <w:rsid w:val="00E5353A"/>
    <w:rsid w:val="00E53F68"/>
    <w:rsid w:val="00E53F9B"/>
    <w:rsid w:val="00E54118"/>
    <w:rsid w:val="00E548A5"/>
    <w:rsid w:val="00E54934"/>
    <w:rsid w:val="00E54955"/>
    <w:rsid w:val="00E549B9"/>
    <w:rsid w:val="00E549C0"/>
    <w:rsid w:val="00E54B37"/>
    <w:rsid w:val="00E54F9D"/>
    <w:rsid w:val="00E5514D"/>
    <w:rsid w:val="00E553A5"/>
    <w:rsid w:val="00E557EC"/>
    <w:rsid w:val="00E558CB"/>
    <w:rsid w:val="00E55966"/>
    <w:rsid w:val="00E559E3"/>
    <w:rsid w:val="00E5605A"/>
    <w:rsid w:val="00E56189"/>
    <w:rsid w:val="00E56331"/>
    <w:rsid w:val="00E5686D"/>
    <w:rsid w:val="00E569DE"/>
    <w:rsid w:val="00E56B4A"/>
    <w:rsid w:val="00E56DD6"/>
    <w:rsid w:val="00E56E17"/>
    <w:rsid w:val="00E56E54"/>
    <w:rsid w:val="00E5701E"/>
    <w:rsid w:val="00E570B4"/>
    <w:rsid w:val="00E574BC"/>
    <w:rsid w:val="00E5799D"/>
    <w:rsid w:val="00E57EEC"/>
    <w:rsid w:val="00E601E9"/>
    <w:rsid w:val="00E60646"/>
    <w:rsid w:val="00E6064B"/>
    <w:rsid w:val="00E608E8"/>
    <w:rsid w:val="00E60986"/>
    <w:rsid w:val="00E60AF7"/>
    <w:rsid w:val="00E60D5C"/>
    <w:rsid w:val="00E60F0F"/>
    <w:rsid w:val="00E615DE"/>
    <w:rsid w:val="00E61899"/>
    <w:rsid w:val="00E61979"/>
    <w:rsid w:val="00E61A10"/>
    <w:rsid w:val="00E61D87"/>
    <w:rsid w:val="00E620E5"/>
    <w:rsid w:val="00E62247"/>
    <w:rsid w:val="00E627B3"/>
    <w:rsid w:val="00E628F2"/>
    <w:rsid w:val="00E62D18"/>
    <w:rsid w:val="00E62D84"/>
    <w:rsid w:val="00E62E41"/>
    <w:rsid w:val="00E63107"/>
    <w:rsid w:val="00E63321"/>
    <w:rsid w:val="00E63BAA"/>
    <w:rsid w:val="00E63C7B"/>
    <w:rsid w:val="00E64099"/>
    <w:rsid w:val="00E64120"/>
    <w:rsid w:val="00E644AA"/>
    <w:rsid w:val="00E64864"/>
    <w:rsid w:val="00E64968"/>
    <w:rsid w:val="00E64AEC"/>
    <w:rsid w:val="00E64FF9"/>
    <w:rsid w:val="00E6552A"/>
    <w:rsid w:val="00E65545"/>
    <w:rsid w:val="00E655CC"/>
    <w:rsid w:val="00E658B1"/>
    <w:rsid w:val="00E65C55"/>
    <w:rsid w:val="00E65C68"/>
    <w:rsid w:val="00E65CF0"/>
    <w:rsid w:val="00E65E1E"/>
    <w:rsid w:val="00E6676A"/>
    <w:rsid w:val="00E66862"/>
    <w:rsid w:val="00E668B8"/>
    <w:rsid w:val="00E66D8E"/>
    <w:rsid w:val="00E6725C"/>
    <w:rsid w:val="00E67555"/>
    <w:rsid w:val="00E678E1"/>
    <w:rsid w:val="00E700D9"/>
    <w:rsid w:val="00E70853"/>
    <w:rsid w:val="00E70AF0"/>
    <w:rsid w:val="00E70C63"/>
    <w:rsid w:val="00E714E5"/>
    <w:rsid w:val="00E718EC"/>
    <w:rsid w:val="00E71C85"/>
    <w:rsid w:val="00E71F1D"/>
    <w:rsid w:val="00E72067"/>
    <w:rsid w:val="00E72174"/>
    <w:rsid w:val="00E72236"/>
    <w:rsid w:val="00E72680"/>
    <w:rsid w:val="00E72704"/>
    <w:rsid w:val="00E7271D"/>
    <w:rsid w:val="00E72B34"/>
    <w:rsid w:val="00E73692"/>
    <w:rsid w:val="00E736CD"/>
    <w:rsid w:val="00E7391A"/>
    <w:rsid w:val="00E73B7F"/>
    <w:rsid w:val="00E73BEA"/>
    <w:rsid w:val="00E73CC4"/>
    <w:rsid w:val="00E73E3A"/>
    <w:rsid w:val="00E73EBE"/>
    <w:rsid w:val="00E73F81"/>
    <w:rsid w:val="00E74150"/>
    <w:rsid w:val="00E745B7"/>
    <w:rsid w:val="00E7463E"/>
    <w:rsid w:val="00E74685"/>
    <w:rsid w:val="00E74A90"/>
    <w:rsid w:val="00E74B2E"/>
    <w:rsid w:val="00E74F06"/>
    <w:rsid w:val="00E750EC"/>
    <w:rsid w:val="00E753DE"/>
    <w:rsid w:val="00E7559B"/>
    <w:rsid w:val="00E756C1"/>
    <w:rsid w:val="00E7574C"/>
    <w:rsid w:val="00E757A2"/>
    <w:rsid w:val="00E75A44"/>
    <w:rsid w:val="00E75BA2"/>
    <w:rsid w:val="00E75BC5"/>
    <w:rsid w:val="00E75BED"/>
    <w:rsid w:val="00E76018"/>
    <w:rsid w:val="00E76026"/>
    <w:rsid w:val="00E76063"/>
    <w:rsid w:val="00E76097"/>
    <w:rsid w:val="00E761C3"/>
    <w:rsid w:val="00E763C2"/>
    <w:rsid w:val="00E765FA"/>
    <w:rsid w:val="00E766A7"/>
    <w:rsid w:val="00E768C2"/>
    <w:rsid w:val="00E7691E"/>
    <w:rsid w:val="00E76DA8"/>
    <w:rsid w:val="00E777B5"/>
    <w:rsid w:val="00E77BF5"/>
    <w:rsid w:val="00E77E4D"/>
    <w:rsid w:val="00E77FF3"/>
    <w:rsid w:val="00E80568"/>
    <w:rsid w:val="00E81542"/>
    <w:rsid w:val="00E81A2C"/>
    <w:rsid w:val="00E81A52"/>
    <w:rsid w:val="00E81A6B"/>
    <w:rsid w:val="00E81BD8"/>
    <w:rsid w:val="00E81C15"/>
    <w:rsid w:val="00E822F6"/>
    <w:rsid w:val="00E82577"/>
    <w:rsid w:val="00E8264F"/>
    <w:rsid w:val="00E82938"/>
    <w:rsid w:val="00E82A06"/>
    <w:rsid w:val="00E82E25"/>
    <w:rsid w:val="00E82ECF"/>
    <w:rsid w:val="00E830A7"/>
    <w:rsid w:val="00E834A6"/>
    <w:rsid w:val="00E83584"/>
    <w:rsid w:val="00E839AF"/>
    <w:rsid w:val="00E83C2E"/>
    <w:rsid w:val="00E83D43"/>
    <w:rsid w:val="00E83D6D"/>
    <w:rsid w:val="00E83FE9"/>
    <w:rsid w:val="00E84283"/>
    <w:rsid w:val="00E843D7"/>
    <w:rsid w:val="00E844D0"/>
    <w:rsid w:val="00E849F0"/>
    <w:rsid w:val="00E84DA3"/>
    <w:rsid w:val="00E84FC2"/>
    <w:rsid w:val="00E85092"/>
    <w:rsid w:val="00E85100"/>
    <w:rsid w:val="00E85D3B"/>
    <w:rsid w:val="00E85EC9"/>
    <w:rsid w:val="00E85EF5"/>
    <w:rsid w:val="00E85F04"/>
    <w:rsid w:val="00E85F0E"/>
    <w:rsid w:val="00E85FB7"/>
    <w:rsid w:val="00E861C8"/>
    <w:rsid w:val="00E86368"/>
    <w:rsid w:val="00E8696D"/>
    <w:rsid w:val="00E86A02"/>
    <w:rsid w:val="00E86A3F"/>
    <w:rsid w:val="00E86C0D"/>
    <w:rsid w:val="00E86C68"/>
    <w:rsid w:val="00E86FC1"/>
    <w:rsid w:val="00E86FE6"/>
    <w:rsid w:val="00E871B1"/>
    <w:rsid w:val="00E876DE"/>
    <w:rsid w:val="00E877F8"/>
    <w:rsid w:val="00E87824"/>
    <w:rsid w:val="00E87967"/>
    <w:rsid w:val="00E879DB"/>
    <w:rsid w:val="00E87C58"/>
    <w:rsid w:val="00E87D50"/>
    <w:rsid w:val="00E87FB8"/>
    <w:rsid w:val="00E90059"/>
    <w:rsid w:val="00E904E1"/>
    <w:rsid w:val="00E90667"/>
    <w:rsid w:val="00E907D9"/>
    <w:rsid w:val="00E90BFE"/>
    <w:rsid w:val="00E90E08"/>
    <w:rsid w:val="00E91091"/>
    <w:rsid w:val="00E9147D"/>
    <w:rsid w:val="00E914AA"/>
    <w:rsid w:val="00E918DD"/>
    <w:rsid w:val="00E91C04"/>
    <w:rsid w:val="00E91C34"/>
    <w:rsid w:val="00E91D13"/>
    <w:rsid w:val="00E91D9B"/>
    <w:rsid w:val="00E91FEA"/>
    <w:rsid w:val="00E9258F"/>
    <w:rsid w:val="00E92695"/>
    <w:rsid w:val="00E92ADD"/>
    <w:rsid w:val="00E92F6A"/>
    <w:rsid w:val="00E935BC"/>
    <w:rsid w:val="00E93610"/>
    <w:rsid w:val="00E93638"/>
    <w:rsid w:val="00E9369C"/>
    <w:rsid w:val="00E9398C"/>
    <w:rsid w:val="00E93B0E"/>
    <w:rsid w:val="00E940B0"/>
    <w:rsid w:val="00E94200"/>
    <w:rsid w:val="00E94466"/>
    <w:rsid w:val="00E9456D"/>
    <w:rsid w:val="00E9460F"/>
    <w:rsid w:val="00E9472A"/>
    <w:rsid w:val="00E9479E"/>
    <w:rsid w:val="00E94DB2"/>
    <w:rsid w:val="00E94E7B"/>
    <w:rsid w:val="00E9531F"/>
    <w:rsid w:val="00E95AA9"/>
    <w:rsid w:val="00E95B87"/>
    <w:rsid w:val="00E95CD4"/>
    <w:rsid w:val="00E95FA5"/>
    <w:rsid w:val="00E96B41"/>
    <w:rsid w:val="00E96B47"/>
    <w:rsid w:val="00E96D2F"/>
    <w:rsid w:val="00E96FC3"/>
    <w:rsid w:val="00E972A2"/>
    <w:rsid w:val="00E97728"/>
    <w:rsid w:val="00E977AD"/>
    <w:rsid w:val="00E9784B"/>
    <w:rsid w:val="00E9791F"/>
    <w:rsid w:val="00E97A19"/>
    <w:rsid w:val="00E97B6F"/>
    <w:rsid w:val="00E97DDD"/>
    <w:rsid w:val="00EA00F0"/>
    <w:rsid w:val="00EA028E"/>
    <w:rsid w:val="00EA089D"/>
    <w:rsid w:val="00EA0918"/>
    <w:rsid w:val="00EA0DBB"/>
    <w:rsid w:val="00EA0DE7"/>
    <w:rsid w:val="00EA1022"/>
    <w:rsid w:val="00EA104A"/>
    <w:rsid w:val="00EA104F"/>
    <w:rsid w:val="00EA1194"/>
    <w:rsid w:val="00EA15EF"/>
    <w:rsid w:val="00EA162A"/>
    <w:rsid w:val="00EA16A3"/>
    <w:rsid w:val="00EA1701"/>
    <w:rsid w:val="00EA1785"/>
    <w:rsid w:val="00EA19DA"/>
    <w:rsid w:val="00EA1B94"/>
    <w:rsid w:val="00EA22B4"/>
    <w:rsid w:val="00EA25B4"/>
    <w:rsid w:val="00EA2BE7"/>
    <w:rsid w:val="00EA2D07"/>
    <w:rsid w:val="00EA2D6F"/>
    <w:rsid w:val="00EA2F4F"/>
    <w:rsid w:val="00EA2F7B"/>
    <w:rsid w:val="00EA2FCB"/>
    <w:rsid w:val="00EA3055"/>
    <w:rsid w:val="00EA30E7"/>
    <w:rsid w:val="00EA3AF2"/>
    <w:rsid w:val="00EA3D4E"/>
    <w:rsid w:val="00EA3EC5"/>
    <w:rsid w:val="00EA3F27"/>
    <w:rsid w:val="00EA4071"/>
    <w:rsid w:val="00EA44C0"/>
    <w:rsid w:val="00EA45D4"/>
    <w:rsid w:val="00EA4637"/>
    <w:rsid w:val="00EA4A29"/>
    <w:rsid w:val="00EA4A2E"/>
    <w:rsid w:val="00EA4B5A"/>
    <w:rsid w:val="00EA4B5C"/>
    <w:rsid w:val="00EA4EBE"/>
    <w:rsid w:val="00EA59D0"/>
    <w:rsid w:val="00EA5B8C"/>
    <w:rsid w:val="00EA5F58"/>
    <w:rsid w:val="00EA5FC2"/>
    <w:rsid w:val="00EA5FEC"/>
    <w:rsid w:val="00EA604C"/>
    <w:rsid w:val="00EA61BE"/>
    <w:rsid w:val="00EA641A"/>
    <w:rsid w:val="00EA6523"/>
    <w:rsid w:val="00EA6541"/>
    <w:rsid w:val="00EA6772"/>
    <w:rsid w:val="00EA6908"/>
    <w:rsid w:val="00EA6FBA"/>
    <w:rsid w:val="00EA758C"/>
    <w:rsid w:val="00EA7863"/>
    <w:rsid w:val="00EA7928"/>
    <w:rsid w:val="00EA7C92"/>
    <w:rsid w:val="00EA7E8F"/>
    <w:rsid w:val="00EB01FC"/>
    <w:rsid w:val="00EB05C9"/>
    <w:rsid w:val="00EB0818"/>
    <w:rsid w:val="00EB0C21"/>
    <w:rsid w:val="00EB101B"/>
    <w:rsid w:val="00EB10A3"/>
    <w:rsid w:val="00EB183A"/>
    <w:rsid w:val="00EB1B2A"/>
    <w:rsid w:val="00EB1BD8"/>
    <w:rsid w:val="00EB228B"/>
    <w:rsid w:val="00EB22DB"/>
    <w:rsid w:val="00EB2648"/>
    <w:rsid w:val="00EB2679"/>
    <w:rsid w:val="00EB282F"/>
    <w:rsid w:val="00EB2C49"/>
    <w:rsid w:val="00EB2C58"/>
    <w:rsid w:val="00EB325A"/>
    <w:rsid w:val="00EB3736"/>
    <w:rsid w:val="00EB3AD2"/>
    <w:rsid w:val="00EB3E1A"/>
    <w:rsid w:val="00EB408E"/>
    <w:rsid w:val="00EB4147"/>
    <w:rsid w:val="00EB4325"/>
    <w:rsid w:val="00EB436F"/>
    <w:rsid w:val="00EB43AE"/>
    <w:rsid w:val="00EB44B6"/>
    <w:rsid w:val="00EB49A6"/>
    <w:rsid w:val="00EB50F0"/>
    <w:rsid w:val="00EB5466"/>
    <w:rsid w:val="00EB5489"/>
    <w:rsid w:val="00EB551A"/>
    <w:rsid w:val="00EB5715"/>
    <w:rsid w:val="00EB5B79"/>
    <w:rsid w:val="00EB5FB8"/>
    <w:rsid w:val="00EB6111"/>
    <w:rsid w:val="00EB63C7"/>
    <w:rsid w:val="00EB6743"/>
    <w:rsid w:val="00EB6F90"/>
    <w:rsid w:val="00EB71F8"/>
    <w:rsid w:val="00EB72D7"/>
    <w:rsid w:val="00EB74C2"/>
    <w:rsid w:val="00EB754A"/>
    <w:rsid w:val="00EB75A4"/>
    <w:rsid w:val="00EB75F7"/>
    <w:rsid w:val="00EB76A4"/>
    <w:rsid w:val="00EB7965"/>
    <w:rsid w:val="00EB7D9C"/>
    <w:rsid w:val="00EC020A"/>
    <w:rsid w:val="00EC028F"/>
    <w:rsid w:val="00EC02F7"/>
    <w:rsid w:val="00EC033D"/>
    <w:rsid w:val="00EC0AF7"/>
    <w:rsid w:val="00EC0F1C"/>
    <w:rsid w:val="00EC117D"/>
    <w:rsid w:val="00EC137F"/>
    <w:rsid w:val="00EC145E"/>
    <w:rsid w:val="00EC190D"/>
    <w:rsid w:val="00EC1AAA"/>
    <w:rsid w:val="00EC1C2F"/>
    <w:rsid w:val="00EC1F88"/>
    <w:rsid w:val="00EC2575"/>
    <w:rsid w:val="00EC2590"/>
    <w:rsid w:val="00EC276B"/>
    <w:rsid w:val="00EC2805"/>
    <w:rsid w:val="00EC2B54"/>
    <w:rsid w:val="00EC2B93"/>
    <w:rsid w:val="00EC2BA5"/>
    <w:rsid w:val="00EC2CE6"/>
    <w:rsid w:val="00EC2F3C"/>
    <w:rsid w:val="00EC30D7"/>
    <w:rsid w:val="00EC3332"/>
    <w:rsid w:val="00EC3390"/>
    <w:rsid w:val="00EC3404"/>
    <w:rsid w:val="00EC38DD"/>
    <w:rsid w:val="00EC3996"/>
    <w:rsid w:val="00EC3998"/>
    <w:rsid w:val="00EC3C3D"/>
    <w:rsid w:val="00EC3D7B"/>
    <w:rsid w:val="00EC3F4E"/>
    <w:rsid w:val="00EC4160"/>
    <w:rsid w:val="00EC44FB"/>
    <w:rsid w:val="00EC456E"/>
    <w:rsid w:val="00EC462B"/>
    <w:rsid w:val="00EC484F"/>
    <w:rsid w:val="00EC4D71"/>
    <w:rsid w:val="00EC4EBE"/>
    <w:rsid w:val="00EC4F9E"/>
    <w:rsid w:val="00EC4FFF"/>
    <w:rsid w:val="00EC5457"/>
    <w:rsid w:val="00EC5495"/>
    <w:rsid w:val="00EC5587"/>
    <w:rsid w:val="00EC5708"/>
    <w:rsid w:val="00EC5882"/>
    <w:rsid w:val="00EC5AAE"/>
    <w:rsid w:val="00EC5C11"/>
    <w:rsid w:val="00EC5D6D"/>
    <w:rsid w:val="00EC60C4"/>
    <w:rsid w:val="00EC640B"/>
    <w:rsid w:val="00EC67CA"/>
    <w:rsid w:val="00EC684D"/>
    <w:rsid w:val="00EC686D"/>
    <w:rsid w:val="00EC6AF0"/>
    <w:rsid w:val="00EC703D"/>
    <w:rsid w:val="00EC74E0"/>
    <w:rsid w:val="00EC78C3"/>
    <w:rsid w:val="00EC7CB1"/>
    <w:rsid w:val="00EC7EB9"/>
    <w:rsid w:val="00EC7F8B"/>
    <w:rsid w:val="00ED002E"/>
    <w:rsid w:val="00ED031B"/>
    <w:rsid w:val="00ED040D"/>
    <w:rsid w:val="00ED04AA"/>
    <w:rsid w:val="00ED0B2F"/>
    <w:rsid w:val="00ED1285"/>
    <w:rsid w:val="00ED1786"/>
    <w:rsid w:val="00ED1A48"/>
    <w:rsid w:val="00ED1AC3"/>
    <w:rsid w:val="00ED1B11"/>
    <w:rsid w:val="00ED1CF5"/>
    <w:rsid w:val="00ED2447"/>
    <w:rsid w:val="00ED2483"/>
    <w:rsid w:val="00ED277D"/>
    <w:rsid w:val="00ED2E48"/>
    <w:rsid w:val="00ED308E"/>
    <w:rsid w:val="00ED3182"/>
    <w:rsid w:val="00ED323D"/>
    <w:rsid w:val="00ED33E8"/>
    <w:rsid w:val="00ED355A"/>
    <w:rsid w:val="00ED37DB"/>
    <w:rsid w:val="00ED3B9D"/>
    <w:rsid w:val="00ED3FCC"/>
    <w:rsid w:val="00ED4319"/>
    <w:rsid w:val="00ED47E3"/>
    <w:rsid w:val="00ED4B19"/>
    <w:rsid w:val="00ED4E0B"/>
    <w:rsid w:val="00ED4EBE"/>
    <w:rsid w:val="00ED4F75"/>
    <w:rsid w:val="00ED50AE"/>
    <w:rsid w:val="00ED5143"/>
    <w:rsid w:val="00ED54D8"/>
    <w:rsid w:val="00ED61B9"/>
    <w:rsid w:val="00ED6303"/>
    <w:rsid w:val="00ED6637"/>
    <w:rsid w:val="00ED69D0"/>
    <w:rsid w:val="00ED6CCD"/>
    <w:rsid w:val="00ED6D80"/>
    <w:rsid w:val="00ED6EAB"/>
    <w:rsid w:val="00ED6FB3"/>
    <w:rsid w:val="00ED70D4"/>
    <w:rsid w:val="00ED7135"/>
    <w:rsid w:val="00ED7166"/>
    <w:rsid w:val="00ED7217"/>
    <w:rsid w:val="00ED796C"/>
    <w:rsid w:val="00ED7BA2"/>
    <w:rsid w:val="00ED7C91"/>
    <w:rsid w:val="00ED7DBF"/>
    <w:rsid w:val="00ED7FE7"/>
    <w:rsid w:val="00EE0320"/>
    <w:rsid w:val="00EE03D9"/>
    <w:rsid w:val="00EE0E44"/>
    <w:rsid w:val="00EE11B6"/>
    <w:rsid w:val="00EE132D"/>
    <w:rsid w:val="00EE1479"/>
    <w:rsid w:val="00EE16AD"/>
    <w:rsid w:val="00EE16C1"/>
    <w:rsid w:val="00EE1739"/>
    <w:rsid w:val="00EE1794"/>
    <w:rsid w:val="00EE1897"/>
    <w:rsid w:val="00EE193A"/>
    <w:rsid w:val="00EE1BF2"/>
    <w:rsid w:val="00EE1D4E"/>
    <w:rsid w:val="00EE22AD"/>
    <w:rsid w:val="00EE23B0"/>
    <w:rsid w:val="00EE24A9"/>
    <w:rsid w:val="00EE2743"/>
    <w:rsid w:val="00EE2E20"/>
    <w:rsid w:val="00EE2F90"/>
    <w:rsid w:val="00EE3070"/>
    <w:rsid w:val="00EE3172"/>
    <w:rsid w:val="00EE3563"/>
    <w:rsid w:val="00EE3964"/>
    <w:rsid w:val="00EE3B1A"/>
    <w:rsid w:val="00EE3B28"/>
    <w:rsid w:val="00EE3CA8"/>
    <w:rsid w:val="00EE3FB9"/>
    <w:rsid w:val="00EE40DB"/>
    <w:rsid w:val="00EE4399"/>
    <w:rsid w:val="00EE49F5"/>
    <w:rsid w:val="00EE514C"/>
    <w:rsid w:val="00EE5EF1"/>
    <w:rsid w:val="00EE60CE"/>
    <w:rsid w:val="00EE665B"/>
    <w:rsid w:val="00EE66D0"/>
    <w:rsid w:val="00EE6882"/>
    <w:rsid w:val="00EE68FC"/>
    <w:rsid w:val="00EE6E84"/>
    <w:rsid w:val="00EE6F77"/>
    <w:rsid w:val="00EE704A"/>
    <w:rsid w:val="00EE7D10"/>
    <w:rsid w:val="00EE7E6C"/>
    <w:rsid w:val="00EF00FB"/>
    <w:rsid w:val="00EF0211"/>
    <w:rsid w:val="00EF0440"/>
    <w:rsid w:val="00EF05F0"/>
    <w:rsid w:val="00EF0BE5"/>
    <w:rsid w:val="00EF1063"/>
    <w:rsid w:val="00EF148A"/>
    <w:rsid w:val="00EF160F"/>
    <w:rsid w:val="00EF1BE2"/>
    <w:rsid w:val="00EF20AD"/>
    <w:rsid w:val="00EF2138"/>
    <w:rsid w:val="00EF2140"/>
    <w:rsid w:val="00EF21A7"/>
    <w:rsid w:val="00EF2424"/>
    <w:rsid w:val="00EF2483"/>
    <w:rsid w:val="00EF269E"/>
    <w:rsid w:val="00EF29DA"/>
    <w:rsid w:val="00EF30BF"/>
    <w:rsid w:val="00EF37C6"/>
    <w:rsid w:val="00EF386B"/>
    <w:rsid w:val="00EF3C17"/>
    <w:rsid w:val="00EF4464"/>
    <w:rsid w:val="00EF45C2"/>
    <w:rsid w:val="00EF45D7"/>
    <w:rsid w:val="00EF4A69"/>
    <w:rsid w:val="00EF4B29"/>
    <w:rsid w:val="00EF50DE"/>
    <w:rsid w:val="00EF5245"/>
    <w:rsid w:val="00EF5473"/>
    <w:rsid w:val="00EF56F5"/>
    <w:rsid w:val="00EF59A1"/>
    <w:rsid w:val="00EF5A5C"/>
    <w:rsid w:val="00EF5D03"/>
    <w:rsid w:val="00EF5DE3"/>
    <w:rsid w:val="00EF5DEE"/>
    <w:rsid w:val="00EF616C"/>
    <w:rsid w:val="00EF632E"/>
    <w:rsid w:val="00EF6993"/>
    <w:rsid w:val="00EF6EAD"/>
    <w:rsid w:val="00EF7604"/>
    <w:rsid w:val="00EF7738"/>
    <w:rsid w:val="00EF78A5"/>
    <w:rsid w:val="00EF79EC"/>
    <w:rsid w:val="00EF7A8A"/>
    <w:rsid w:val="00EF7B37"/>
    <w:rsid w:val="00EF7DA8"/>
    <w:rsid w:val="00EF7FE0"/>
    <w:rsid w:val="00F00077"/>
    <w:rsid w:val="00F00159"/>
    <w:rsid w:val="00F0075F"/>
    <w:rsid w:val="00F008A1"/>
    <w:rsid w:val="00F00B17"/>
    <w:rsid w:val="00F00C88"/>
    <w:rsid w:val="00F00DEA"/>
    <w:rsid w:val="00F01000"/>
    <w:rsid w:val="00F0106E"/>
    <w:rsid w:val="00F01553"/>
    <w:rsid w:val="00F019CE"/>
    <w:rsid w:val="00F01B2C"/>
    <w:rsid w:val="00F01D2C"/>
    <w:rsid w:val="00F01F38"/>
    <w:rsid w:val="00F01F5A"/>
    <w:rsid w:val="00F020B9"/>
    <w:rsid w:val="00F02681"/>
    <w:rsid w:val="00F029D4"/>
    <w:rsid w:val="00F029E6"/>
    <w:rsid w:val="00F02C3C"/>
    <w:rsid w:val="00F02CE3"/>
    <w:rsid w:val="00F03092"/>
    <w:rsid w:val="00F0322A"/>
    <w:rsid w:val="00F03326"/>
    <w:rsid w:val="00F036B3"/>
    <w:rsid w:val="00F03DCB"/>
    <w:rsid w:val="00F03E64"/>
    <w:rsid w:val="00F03F70"/>
    <w:rsid w:val="00F04089"/>
    <w:rsid w:val="00F04316"/>
    <w:rsid w:val="00F0431F"/>
    <w:rsid w:val="00F04828"/>
    <w:rsid w:val="00F048D6"/>
    <w:rsid w:val="00F04924"/>
    <w:rsid w:val="00F04D8C"/>
    <w:rsid w:val="00F04F71"/>
    <w:rsid w:val="00F054C8"/>
    <w:rsid w:val="00F05848"/>
    <w:rsid w:val="00F0594C"/>
    <w:rsid w:val="00F059FE"/>
    <w:rsid w:val="00F05EBA"/>
    <w:rsid w:val="00F06009"/>
    <w:rsid w:val="00F060B7"/>
    <w:rsid w:val="00F067EC"/>
    <w:rsid w:val="00F06ADB"/>
    <w:rsid w:val="00F06CE3"/>
    <w:rsid w:val="00F06D95"/>
    <w:rsid w:val="00F06DDE"/>
    <w:rsid w:val="00F06F2F"/>
    <w:rsid w:val="00F06F94"/>
    <w:rsid w:val="00F0757F"/>
    <w:rsid w:val="00F07ABF"/>
    <w:rsid w:val="00F10037"/>
    <w:rsid w:val="00F1022D"/>
    <w:rsid w:val="00F10301"/>
    <w:rsid w:val="00F10340"/>
    <w:rsid w:val="00F10A61"/>
    <w:rsid w:val="00F10B04"/>
    <w:rsid w:val="00F10E6B"/>
    <w:rsid w:val="00F10FC3"/>
    <w:rsid w:val="00F10FE7"/>
    <w:rsid w:val="00F110B3"/>
    <w:rsid w:val="00F110F3"/>
    <w:rsid w:val="00F11150"/>
    <w:rsid w:val="00F11176"/>
    <w:rsid w:val="00F115D3"/>
    <w:rsid w:val="00F11607"/>
    <w:rsid w:val="00F119DA"/>
    <w:rsid w:val="00F11BEC"/>
    <w:rsid w:val="00F11DF1"/>
    <w:rsid w:val="00F11EEA"/>
    <w:rsid w:val="00F12668"/>
    <w:rsid w:val="00F126A0"/>
    <w:rsid w:val="00F126D9"/>
    <w:rsid w:val="00F12760"/>
    <w:rsid w:val="00F127BF"/>
    <w:rsid w:val="00F12927"/>
    <w:rsid w:val="00F12E49"/>
    <w:rsid w:val="00F12EA2"/>
    <w:rsid w:val="00F13116"/>
    <w:rsid w:val="00F13396"/>
    <w:rsid w:val="00F13406"/>
    <w:rsid w:val="00F13458"/>
    <w:rsid w:val="00F136B9"/>
    <w:rsid w:val="00F137DC"/>
    <w:rsid w:val="00F13AA4"/>
    <w:rsid w:val="00F13AC6"/>
    <w:rsid w:val="00F13C76"/>
    <w:rsid w:val="00F13F3D"/>
    <w:rsid w:val="00F145D2"/>
    <w:rsid w:val="00F1477A"/>
    <w:rsid w:val="00F14885"/>
    <w:rsid w:val="00F14922"/>
    <w:rsid w:val="00F14AE8"/>
    <w:rsid w:val="00F14D66"/>
    <w:rsid w:val="00F1563B"/>
    <w:rsid w:val="00F1579F"/>
    <w:rsid w:val="00F15AB2"/>
    <w:rsid w:val="00F15F24"/>
    <w:rsid w:val="00F16074"/>
    <w:rsid w:val="00F1637F"/>
    <w:rsid w:val="00F16419"/>
    <w:rsid w:val="00F1653A"/>
    <w:rsid w:val="00F16568"/>
    <w:rsid w:val="00F165D1"/>
    <w:rsid w:val="00F16688"/>
    <w:rsid w:val="00F1685C"/>
    <w:rsid w:val="00F16BF0"/>
    <w:rsid w:val="00F16CC3"/>
    <w:rsid w:val="00F16ECB"/>
    <w:rsid w:val="00F173BC"/>
    <w:rsid w:val="00F173F3"/>
    <w:rsid w:val="00F1747C"/>
    <w:rsid w:val="00F175D8"/>
    <w:rsid w:val="00F175FB"/>
    <w:rsid w:val="00F176B8"/>
    <w:rsid w:val="00F17955"/>
    <w:rsid w:val="00F17E3B"/>
    <w:rsid w:val="00F17EDA"/>
    <w:rsid w:val="00F17EED"/>
    <w:rsid w:val="00F17F69"/>
    <w:rsid w:val="00F203CB"/>
    <w:rsid w:val="00F2075A"/>
    <w:rsid w:val="00F209DE"/>
    <w:rsid w:val="00F212AE"/>
    <w:rsid w:val="00F219DD"/>
    <w:rsid w:val="00F219F7"/>
    <w:rsid w:val="00F21CD5"/>
    <w:rsid w:val="00F21DEA"/>
    <w:rsid w:val="00F22261"/>
    <w:rsid w:val="00F22287"/>
    <w:rsid w:val="00F22529"/>
    <w:rsid w:val="00F225E5"/>
    <w:rsid w:val="00F2268B"/>
    <w:rsid w:val="00F227B3"/>
    <w:rsid w:val="00F22816"/>
    <w:rsid w:val="00F22A84"/>
    <w:rsid w:val="00F22B98"/>
    <w:rsid w:val="00F231D6"/>
    <w:rsid w:val="00F2366F"/>
    <w:rsid w:val="00F236A6"/>
    <w:rsid w:val="00F23733"/>
    <w:rsid w:val="00F23B90"/>
    <w:rsid w:val="00F23C3D"/>
    <w:rsid w:val="00F23ECB"/>
    <w:rsid w:val="00F2426B"/>
    <w:rsid w:val="00F242A6"/>
    <w:rsid w:val="00F245E4"/>
    <w:rsid w:val="00F249F7"/>
    <w:rsid w:val="00F24F0D"/>
    <w:rsid w:val="00F250DE"/>
    <w:rsid w:val="00F2524B"/>
    <w:rsid w:val="00F2532A"/>
    <w:rsid w:val="00F253BB"/>
    <w:rsid w:val="00F25745"/>
    <w:rsid w:val="00F257A5"/>
    <w:rsid w:val="00F258EF"/>
    <w:rsid w:val="00F25B21"/>
    <w:rsid w:val="00F25C64"/>
    <w:rsid w:val="00F25CDE"/>
    <w:rsid w:val="00F25EF8"/>
    <w:rsid w:val="00F26056"/>
    <w:rsid w:val="00F262E4"/>
    <w:rsid w:val="00F2657C"/>
    <w:rsid w:val="00F266AD"/>
    <w:rsid w:val="00F267E4"/>
    <w:rsid w:val="00F26807"/>
    <w:rsid w:val="00F26954"/>
    <w:rsid w:val="00F26C10"/>
    <w:rsid w:val="00F26E66"/>
    <w:rsid w:val="00F26F67"/>
    <w:rsid w:val="00F2708B"/>
    <w:rsid w:val="00F271AC"/>
    <w:rsid w:val="00F27824"/>
    <w:rsid w:val="00F27864"/>
    <w:rsid w:val="00F27B6A"/>
    <w:rsid w:val="00F3008A"/>
    <w:rsid w:val="00F300E8"/>
    <w:rsid w:val="00F30100"/>
    <w:rsid w:val="00F304A5"/>
    <w:rsid w:val="00F30ABD"/>
    <w:rsid w:val="00F30D6A"/>
    <w:rsid w:val="00F3109E"/>
    <w:rsid w:val="00F310A0"/>
    <w:rsid w:val="00F31440"/>
    <w:rsid w:val="00F31778"/>
    <w:rsid w:val="00F31853"/>
    <w:rsid w:val="00F319D3"/>
    <w:rsid w:val="00F319DC"/>
    <w:rsid w:val="00F31BA3"/>
    <w:rsid w:val="00F31ED7"/>
    <w:rsid w:val="00F31FF4"/>
    <w:rsid w:val="00F322C3"/>
    <w:rsid w:val="00F32684"/>
    <w:rsid w:val="00F32BCF"/>
    <w:rsid w:val="00F32BD9"/>
    <w:rsid w:val="00F32C27"/>
    <w:rsid w:val="00F330C7"/>
    <w:rsid w:val="00F3311A"/>
    <w:rsid w:val="00F334B7"/>
    <w:rsid w:val="00F33FCE"/>
    <w:rsid w:val="00F3404A"/>
    <w:rsid w:val="00F341F6"/>
    <w:rsid w:val="00F343A1"/>
    <w:rsid w:val="00F345FB"/>
    <w:rsid w:val="00F347A4"/>
    <w:rsid w:val="00F3485F"/>
    <w:rsid w:val="00F34FF3"/>
    <w:rsid w:val="00F35092"/>
    <w:rsid w:val="00F352AA"/>
    <w:rsid w:val="00F35627"/>
    <w:rsid w:val="00F356AA"/>
    <w:rsid w:val="00F357F4"/>
    <w:rsid w:val="00F35878"/>
    <w:rsid w:val="00F359B3"/>
    <w:rsid w:val="00F35A7F"/>
    <w:rsid w:val="00F35CCA"/>
    <w:rsid w:val="00F35D75"/>
    <w:rsid w:val="00F368B1"/>
    <w:rsid w:val="00F369A6"/>
    <w:rsid w:val="00F36DB6"/>
    <w:rsid w:val="00F36E4A"/>
    <w:rsid w:val="00F37139"/>
    <w:rsid w:val="00F3758F"/>
    <w:rsid w:val="00F37832"/>
    <w:rsid w:val="00F37BB4"/>
    <w:rsid w:val="00F4015E"/>
    <w:rsid w:val="00F401D5"/>
    <w:rsid w:val="00F407C3"/>
    <w:rsid w:val="00F40964"/>
    <w:rsid w:val="00F40A9D"/>
    <w:rsid w:val="00F40CB3"/>
    <w:rsid w:val="00F40CD8"/>
    <w:rsid w:val="00F410AA"/>
    <w:rsid w:val="00F4147C"/>
    <w:rsid w:val="00F414AC"/>
    <w:rsid w:val="00F415E4"/>
    <w:rsid w:val="00F4184A"/>
    <w:rsid w:val="00F41AB2"/>
    <w:rsid w:val="00F41ADB"/>
    <w:rsid w:val="00F41BB4"/>
    <w:rsid w:val="00F41CDE"/>
    <w:rsid w:val="00F42336"/>
    <w:rsid w:val="00F425B1"/>
    <w:rsid w:val="00F426A7"/>
    <w:rsid w:val="00F42786"/>
    <w:rsid w:val="00F4291C"/>
    <w:rsid w:val="00F42A00"/>
    <w:rsid w:val="00F42A2E"/>
    <w:rsid w:val="00F42E3A"/>
    <w:rsid w:val="00F42F8D"/>
    <w:rsid w:val="00F42FEE"/>
    <w:rsid w:val="00F43146"/>
    <w:rsid w:val="00F43327"/>
    <w:rsid w:val="00F438FE"/>
    <w:rsid w:val="00F43969"/>
    <w:rsid w:val="00F43A05"/>
    <w:rsid w:val="00F43B9A"/>
    <w:rsid w:val="00F43DE6"/>
    <w:rsid w:val="00F43E18"/>
    <w:rsid w:val="00F43FCA"/>
    <w:rsid w:val="00F4400F"/>
    <w:rsid w:val="00F4414E"/>
    <w:rsid w:val="00F4437D"/>
    <w:rsid w:val="00F444CD"/>
    <w:rsid w:val="00F4450F"/>
    <w:rsid w:val="00F44623"/>
    <w:rsid w:val="00F446D3"/>
    <w:rsid w:val="00F44806"/>
    <w:rsid w:val="00F44C14"/>
    <w:rsid w:val="00F44EE2"/>
    <w:rsid w:val="00F44F5B"/>
    <w:rsid w:val="00F45065"/>
    <w:rsid w:val="00F45233"/>
    <w:rsid w:val="00F45A64"/>
    <w:rsid w:val="00F45E8E"/>
    <w:rsid w:val="00F45ED5"/>
    <w:rsid w:val="00F4620B"/>
    <w:rsid w:val="00F4685D"/>
    <w:rsid w:val="00F46C94"/>
    <w:rsid w:val="00F46C95"/>
    <w:rsid w:val="00F46DDE"/>
    <w:rsid w:val="00F4723B"/>
    <w:rsid w:val="00F4725B"/>
    <w:rsid w:val="00F472B0"/>
    <w:rsid w:val="00F474E2"/>
    <w:rsid w:val="00F47702"/>
    <w:rsid w:val="00F4797D"/>
    <w:rsid w:val="00F479C0"/>
    <w:rsid w:val="00F50179"/>
    <w:rsid w:val="00F502A5"/>
    <w:rsid w:val="00F504B5"/>
    <w:rsid w:val="00F507E4"/>
    <w:rsid w:val="00F50865"/>
    <w:rsid w:val="00F5086A"/>
    <w:rsid w:val="00F509B7"/>
    <w:rsid w:val="00F50C07"/>
    <w:rsid w:val="00F51121"/>
    <w:rsid w:val="00F51405"/>
    <w:rsid w:val="00F51591"/>
    <w:rsid w:val="00F51D44"/>
    <w:rsid w:val="00F51EF2"/>
    <w:rsid w:val="00F52411"/>
    <w:rsid w:val="00F52583"/>
    <w:rsid w:val="00F526C0"/>
    <w:rsid w:val="00F52891"/>
    <w:rsid w:val="00F52E20"/>
    <w:rsid w:val="00F52FA7"/>
    <w:rsid w:val="00F52FB1"/>
    <w:rsid w:val="00F531F9"/>
    <w:rsid w:val="00F5336C"/>
    <w:rsid w:val="00F5342F"/>
    <w:rsid w:val="00F534CE"/>
    <w:rsid w:val="00F53599"/>
    <w:rsid w:val="00F53C5C"/>
    <w:rsid w:val="00F53CEE"/>
    <w:rsid w:val="00F53DEC"/>
    <w:rsid w:val="00F54095"/>
    <w:rsid w:val="00F5423C"/>
    <w:rsid w:val="00F5447B"/>
    <w:rsid w:val="00F54549"/>
    <w:rsid w:val="00F54B9D"/>
    <w:rsid w:val="00F54DFC"/>
    <w:rsid w:val="00F55871"/>
    <w:rsid w:val="00F5596D"/>
    <w:rsid w:val="00F559EC"/>
    <w:rsid w:val="00F56072"/>
    <w:rsid w:val="00F5626C"/>
    <w:rsid w:val="00F56270"/>
    <w:rsid w:val="00F563D2"/>
    <w:rsid w:val="00F566CB"/>
    <w:rsid w:val="00F56A5E"/>
    <w:rsid w:val="00F56D5F"/>
    <w:rsid w:val="00F57138"/>
    <w:rsid w:val="00F57605"/>
    <w:rsid w:val="00F576EF"/>
    <w:rsid w:val="00F57801"/>
    <w:rsid w:val="00F57F6B"/>
    <w:rsid w:val="00F57FEF"/>
    <w:rsid w:val="00F60097"/>
    <w:rsid w:val="00F6025D"/>
    <w:rsid w:val="00F6044E"/>
    <w:rsid w:val="00F6068B"/>
    <w:rsid w:val="00F60875"/>
    <w:rsid w:val="00F60980"/>
    <w:rsid w:val="00F609E4"/>
    <w:rsid w:val="00F60A4B"/>
    <w:rsid w:val="00F60A6A"/>
    <w:rsid w:val="00F61253"/>
    <w:rsid w:val="00F61300"/>
    <w:rsid w:val="00F614E5"/>
    <w:rsid w:val="00F61591"/>
    <w:rsid w:val="00F61657"/>
    <w:rsid w:val="00F61933"/>
    <w:rsid w:val="00F619E2"/>
    <w:rsid w:val="00F61A12"/>
    <w:rsid w:val="00F61AAA"/>
    <w:rsid w:val="00F62051"/>
    <w:rsid w:val="00F62CB1"/>
    <w:rsid w:val="00F62FAA"/>
    <w:rsid w:val="00F630C5"/>
    <w:rsid w:val="00F6330C"/>
    <w:rsid w:val="00F6367F"/>
    <w:rsid w:val="00F63723"/>
    <w:rsid w:val="00F6386A"/>
    <w:rsid w:val="00F638BF"/>
    <w:rsid w:val="00F63AC5"/>
    <w:rsid w:val="00F63DBB"/>
    <w:rsid w:val="00F63E49"/>
    <w:rsid w:val="00F63EB8"/>
    <w:rsid w:val="00F64150"/>
    <w:rsid w:val="00F6422C"/>
    <w:rsid w:val="00F64A18"/>
    <w:rsid w:val="00F64CBB"/>
    <w:rsid w:val="00F64E33"/>
    <w:rsid w:val="00F6523C"/>
    <w:rsid w:val="00F655A6"/>
    <w:rsid w:val="00F65863"/>
    <w:rsid w:val="00F658D4"/>
    <w:rsid w:val="00F65D8F"/>
    <w:rsid w:val="00F660F2"/>
    <w:rsid w:val="00F6641F"/>
    <w:rsid w:val="00F6642F"/>
    <w:rsid w:val="00F6658D"/>
    <w:rsid w:val="00F66700"/>
    <w:rsid w:val="00F668E9"/>
    <w:rsid w:val="00F66CC1"/>
    <w:rsid w:val="00F6710C"/>
    <w:rsid w:val="00F67123"/>
    <w:rsid w:val="00F67702"/>
    <w:rsid w:val="00F6773E"/>
    <w:rsid w:val="00F678B6"/>
    <w:rsid w:val="00F67ED8"/>
    <w:rsid w:val="00F67F82"/>
    <w:rsid w:val="00F7028D"/>
    <w:rsid w:val="00F7055C"/>
    <w:rsid w:val="00F7058B"/>
    <w:rsid w:val="00F7065E"/>
    <w:rsid w:val="00F707CD"/>
    <w:rsid w:val="00F709C7"/>
    <w:rsid w:val="00F70B0B"/>
    <w:rsid w:val="00F70E5F"/>
    <w:rsid w:val="00F711BE"/>
    <w:rsid w:val="00F711FF"/>
    <w:rsid w:val="00F7150C"/>
    <w:rsid w:val="00F715FB"/>
    <w:rsid w:val="00F71753"/>
    <w:rsid w:val="00F7179E"/>
    <w:rsid w:val="00F718E9"/>
    <w:rsid w:val="00F718F4"/>
    <w:rsid w:val="00F71AEB"/>
    <w:rsid w:val="00F71D74"/>
    <w:rsid w:val="00F72644"/>
    <w:rsid w:val="00F72CD0"/>
    <w:rsid w:val="00F72CE1"/>
    <w:rsid w:val="00F72F4B"/>
    <w:rsid w:val="00F7303D"/>
    <w:rsid w:val="00F73773"/>
    <w:rsid w:val="00F73BB6"/>
    <w:rsid w:val="00F73F7E"/>
    <w:rsid w:val="00F74295"/>
    <w:rsid w:val="00F750AB"/>
    <w:rsid w:val="00F751E0"/>
    <w:rsid w:val="00F752DC"/>
    <w:rsid w:val="00F753F8"/>
    <w:rsid w:val="00F75527"/>
    <w:rsid w:val="00F75546"/>
    <w:rsid w:val="00F75789"/>
    <w:rsid w:val="00F75970"/>
    <w:rsid w:val="00F75C30"/>
    <w:rsid w:val="00F75E5D"/>
    <w:rsid w:val="00F75ED3"/>
    <w:rsid w:val="00F7611E"/>
    <w:rsid w:val="00F76288"/>
    <w:rsid w:val="00F762FD"/>
    <w:rsid w:val="00F76314"/>
    <w:rsid w:val="00F76364"/>
    <w:rsid w:val="00F76A4B"/>
    <w:rsid w:val="00F76EE2"/>
    <w:rsid w:val="00F76EF3"/>
    <w:rsid w:val="00F76F3E"/>
    <w:rsid w:val="00F77082"/>
    <w:rsid w:val="00F7755E"/>
    <w:rsid w:val="00F77718"/>
    <w:rsid w:val="00F777DC"/>
    <w:rsid w:val="00F7790C"/>
    <w:rsid w:val="00F77D4E"/>
    <w:rsid w:val="00F77DB4"/>
    <w:rsid w:val="00F800B0"/>
    <w:rsid w:val="00F80A45"/>
    <w:rsid w:val="00F80C65"/>
    <w:rsid w:val="00F80D46"/>
    <w:rsid w:val="00F80EB8"/>
    <w:rsid w:val="00F80FAD"/>
    <w:rsid w:val="00F8100D"/>
    <w:rsid w:val="00F8139F"/>
    <w:rsid w:val="00F813A7"/>
    <w:rsid w:val="00F8169D"/>
    <w:rsid w:val="00F81BAF"/>
    <w:rsid w:val="00F81C84"/>
    <w:rsid w:val="00F81EC2"/>
    <w:rsid w:val="00F81F08"/>
    <w:rsid w:val="00F81F73"/>
    <w:rsid w:val="00F8222E"/>
    <w:rsid w:val="00F82380"/>
    <w:rsid w:val="00F82897"/>
    <w:rsid w:val="00F828F6"/>
    <w:rsid w:val="00F829C4"/>
    <w:rsid w:val="00F82E9A"/>
    <w:rsid w:val="00F83049"/>
    <w:rsid w:val="00F83410"/>
    <w:rsid w:val="00F83445"/>
    <w:rsid w:val="00F835AA"/>
    <w:rsid w:val="00F83821"/>
    <w:rsid w:val="00F83854"/>
    <w:rsid w:val="00F838F8"/>
    <w:rsid w:val="00F839A2"/>
    <w:rsid w:val="00F839BA"/>
    <w:rsid w:val="00F8404E"/>
    <w:rsid w:val="00F84185"/>
    <w:rsid w:val="00F84B8C"/>
    <w:rsid w:val="00F84BF0"/>
    <w:rsid w:val="00F85057"/>
    <w:rsid w:val="00F856E6"/>
    <w:rsid w:val="00F85CCB"/>
    <w:rsid w:val="00F85DF2"/>
    <w:rsid w:val="00F861AE"/>
    <w:rsid w:val="00F8698B"/>
    <w:rsid w:val="00F86FCA"/>
    <w:rsid w:val="00F871C6"/>
    <w:rsid w:val="00F87395"/>
    <w:rsid w:val="00F8775B"/>
    <w:rsid w:val="00F87AA0"/>
    <w:rsid w:val="00F909C1"/>
    <w:rsid w:val="00F90B32"/>
    <w:rsid w:val="00F90EA1"/>
    <w:rsid w:val="00F915A2"/>
    <w:rsid w:val="00F91893"/>
    <w:rsid w:val="00F91A26"/>
    <w:rsid w:val="00F91A6B"/>
    <w:rsid w:val="00F91AC6"/>
    <w:rsid w:val="00F91AF0"/>
    <w:rsid w:val="00F91B03"/>
    <w:rsid w:val="00F91D76"/>
    <w:rsid w:val="00F91DBF"/>
    <w:rsid w:val="00F91DF3"/>
    <w:rsid w:val="00F91E13"/>
    <w:rsid w:val="00F91E18"/>
    <w:rsid w:val="00F91FA8"/>
    <w:rsid w:val="00F9213E"/>
    <w:rsid w:val="00F9230C"/>
    <w:rsid w:val="00F9268C"/>
    <w:rsid w:val="00F927E5"/>
    <w:rsid w:val="00F92B16"/>
    <w:rsid w:val="00F92C25"/>
    <w:rsid w:val="00F92D6C"/>
    <w:rsid w:val="00F92E88"/>
    <w:rsid w:val="00F92EB9"/>
    <w:rsid w:val="00F93286"/>
    <w:rsid w:val="00F93464"/>
    <w:rsid w:val="00F935C1"/>
    <w:rsid w:val="00F937E3"/>
    <w:rsid w:val="00F937E6"/>
    <w:rsid w:val="00F939F8"/>
    <w:rsid w:val="00F93B1C"/>
    <w:rsid w:val="00F93D47"/>
    <w:rsid w:val="00F93FB2"/>
    <w:rsid w:val="00F94293"/>
    <w:rsid w:val="00F94651"/>
    <w:rsid w:val="00F94728"/>
    <w:rsid w:val="00F94817"/>
    <w:rsid w:val="00F94830"/>
    <w:rsid w:val="00F94938"/>
    <w:rsid w:val="00F94A88"/>
    <w:rsid w:val="00F94AD2"/>
    <w:rsid w:val="00F959C5"/>
    <w:rsid w:val="00F95A51"/>
    <w:rsid w:val="00F95BFD"/>
    <w:rsid w:val="00F95F3A"/>
    <w:rsid w:val="00F96175"/>
    <w:rsid w:val="00F965DD"/>
    <w:rsid w:val="00F966DF"/>
    <w:rsid w:val="00F9698D"/>
    <w:rsid w:val="00F96B9D"/>
    <w:rsid w:val="00F96C14"/>
    <w:rsid w:val="00F96D56"/>
    <w:rsid w:val="00F971B5"/>
    <w:rsid w:val="00F9742A"/>
    <w:rsid w:val="00F9758A"/>
    <w:rsid w:val="00F9779A"/>
    <w:rsid w:val="00F97B07"/>
    <w:rsid w:val="00F97C45"/>
    <w:rsid w:val="00F97C49"/>
    <w:rsid w:val="00FA045C"/>
    <w:rsid w:val="00FA0495"/>
    <w:rsid w:val="00FA04C8"/>
    <w:rsid w:val="00FA0614"/>
    <w:rsid w:val="00FA06A5"/>
    <w:rsid w:val="00FA0B99"/>
    <w:rsid w:val="00FA0D74"/>
    <w:rsid w:val="00FA0DE4"/>
    <w:rsid w:val="00FA0E49"/>
    <w:rsid w:val="00FA11A1"/>
    <w:rsid w:val="00FA17A7"/>
    <w:rsid w:val="00FA1819"/>
    <w:rsid w:val="00FA1975"/>
    <w:rsid w:val="00FA19EB"/>
    <w:rsid w:val="00FA1ADF"/>
    <w:rsid w:val="00FA1CB9"/>
    <w:rsid w:val="00FA1FD8"/>
    <w:rsid w:val="00FA2213"/>
    <w:rsid w:val="00FA250B"/>
    <w:rsid w:val="00FA27A3"/>
    <w:rsid w:val="00FA2A3E"/>
    <w:rsid w:val="00FA2B97"/>
    <w:rsid w:val="00FA2D3A"/>
    <w:rsid w:val="00FA2EF5"/>
    <w:rsid w:val="00FA30BC"/>
    <w:rsid w:val="00FA3411"/>
    <w:rsid w:val="00FA3412"/>
    <w:rsid w:val="00FA3534"/>
    <w:rsid w:val="00FA3786"/>
    <w:rsid w:val="00FA37BE"/>
    <w:rsid w:val="00FA3803"/>
    <w:rsid w:val="00FA3811"/>
    <w:rsid w:val="00FA39EB"/>
    <w:rsid w:val="00FA3B1B"/>
    <w:rsid w:val="00FA3BB2"/>
    <w:rsid w:val="00FA3DB2"/>
    <w:rsid w:val="00FA3E39"/>
    <w:rsid w:val="00FA4145"/>
    <w:rsid w:val="00FA42FC"/>
    <w:rsid w:val="00FA44D1"/>
    <w:rsid w:val="00FA46E5"/>
    <w:rsid w:val="00FA4718"/>
    <w:rsid w:val="00FA48FD"/>
    <w:rsid w:val="00FA4926"/>
    <w:rsid w:val="00FA4975"/>
    <w:rsid w:val="00FA4AF8"/>
    <w:rsid w:val="00FA4D23"/>
    <w:rsid w:val="00FA4E5E"/>
    <w:rsid w:val="00FA50FD"/>
    <w:rsid w:val="00FA51B5"/>
    <w:rsid w:val="00FA5453"/>
    <w:rsid w:val="00FA5691"/>
    <w:rsid w:val="00FA570C"/>
    <w:rsid w:val="00FA57C3"/>
    <w:rsid w:val="00FA57EA"/>
    <w:rsid w:val="00FA5841"/>
    <w:rsid w:val="00FA5D7C"/>
    <w:rsid w:val="00FA6197"/>
    <w:rsid w:val="00FA61DA"/>
    <w:rsid w:val="00FA6276"/>
    <w:rsid w:val="00FA6357"/>
    <w:rsid w:val="00FA64F8"/>
    <w:rsid w:val="00FA66F1"/>
    <w:rsid w:val="00FA671A"/>
    <w:rsid w:val="00FA6828"/>
    <w:rsid w:val="00FA68E4"/>
    <w:rsid w:val="00FA6AB6"/>
    <w:rsid w:val="00FA6B5E"/>
    <w:rsid w:val="00FA6DE3"/>
    <w:rsid w:val="00FA707F"/>
    <w:rsid w:val="00FA75EA"/>
    <w:rsid w:val="00FA7768"/>
    <w:rsid w:val="00FA7D4A"/>
    <w:rsid w:val="00FA7E50"/>
    <w:rsid w:val="00FA7EC2"/>
    <w:rsid w:val="00FB00CC"/>
    <w:rsid w:val="00FB032D"/>
    <w:rsid w:val="00FB03DB"/>
    <w:rsid w:val="00FB03F9"/>
    <w:rsid w:val="00FB08E6"/>
    <w:rsid w:val="00FB0AC0"/>
    <w:rsid w:val="00FB0B26"/>
    <w:rsid w:val="00FB0B32"/>
    <w:rsid w:val="00FB1065"/>
    <w:rsid w:val="00FB11A7"/>
    <w:rsid w:val="00FB150F"/>
    <w:rsid w:val="00FB164E"/>
    <w:rsid w:val="00FB176D"/>
    <w:rsid w:val="00FB21E3"/>
    <w:rsid w:val="00FB21EE"/>
    <w:rsid w:val="00FB224B"/>
    <w:rsid w:val="00FB22D7"/>
    <w:rsid w:val="00FB2330"/>
    <w:rsid w:val="00FB2622"/>
    <w:rsid w:val="00FB2AC2"/>
    <w:rsid w:val="00FB2BD6"/>
    <w:rsid w:val="00FB2F5F"/>
    <w:rsid w:val="00FB2F8E"/>
    <w:rsid w:val="00FB30DC"/>
    <w:rsid w:val="00FB33F5"/>
    <w:rsid w:val="00FB34AE"/>
    <w:rsid w:val="00FB3604"/>
    <w:rsid w:val="00FB386F"/>
    <w:rsid w:val="00FB40AE"/>
    <w:rsid w:val="00FB410A"/>
    <w:rsid w:val="00FB4291"/>
    <w:rsid w:val="00FB43DD"/>
    <w:rsid w:val="00FB4576"/>
    <w:rsid w:val="00FB4594"/>
    <w:rsid w:val="00FB467E"/>
    <w:rsid w:val="00FB48BC"/>
    <w:rsid w:val="00FB4A82"/>
    <w:rsid w:val="00FB4C83"/>
    <w:rsid w:val="00FB4EC4"/>
    <w:rsid w:val="00FB4FE6"/>
    <w:rsid w:val="00FB50F6"/>
    <w:rsid w:val="00FB588E"/>
    <w:rsid w:val="00FB59AE"/>
    <w:rsid w:val="00FB61B2"/>
    <w:rsid w:val="00FB6314"/>
    <w:rsid w:val="00FB634D"/>
    <w:rsid w:val="00FB64A3"/>
    <w:rsid w:val="00FB6983"/>
    <w:rsid w:val="00FB69CA"/>
    <w:rsid w:val="00FB6E21"/>
    <w:rsid w:val="00FB6EBB"/>
    <w:rsid w:val="00FB703E"/>
    <w:rsid w:val="00FB70FC"/>
    <w:rsid w:val="00FB72AE"/>
    <w:rsid w:val="00FB78E6"/>
    <w:rsid w:val="00FB795F"/>
    <w:rsid w:val="00FB7BAA"/>
    <w:rsid w:val="00FB7CCA"/>
    <w:rsid w:val="00FB7E77"/>
    <w:rsid w:val="00FC0265"/>
    <w:rsid w:val="00FC0267"/>
    <w:rsid w:val="00FC031E"/>
    <w:rsid w:val="00FC04C9"/>
    <w:rsid w:val="00FC074A"/>
    <w:rsid w:val="00FC122F"/>
    <w:rsid w:val="00FC17F7"/>
    <w:rsid w:val="00FC1976"/>
    <w:rsid w:val="00FC1E45"/>
    <w:rsid w:val="00FC20D1"/>
    <w:rsid w:val="00FC24E1"/>
    <w:rsid w:val="00FC29DD"/>
    <w:rsid w:val="00FC2AD4"/>
    <w:rsid w:val="00FC2B1D"/>
    <w:rsid w:val="00FC2C8B"/>
    <w:rsid w:val="00FC2D87"/>
    <w:rsid w:val="00FC2FCB"/>
    <w:rsid w:val="00FC313F"/>
    <w:rsid w:val="00FC32DB"/>
    <w:rsid w:val="00FC3592"/>
    <w:rsid w:val="00FC35BE"/>
    <w:rsid w:val="00FC3626"/>
    <w:rsid w:val="00FC39DF"/>
    <w:rsid w:val="00FC3ACE"/>
    <w:rsid w:val="00FC44A0"/>
    <w:rsid w:val="00FC44E2"/>
    <w:rsid w:val="00FC4595"/>
    <w:rsid w:val="00FC4991"/>
    <w:rsid w:val="00FC49BA"/>
    <w:rsid w:val="00FC4B99"/>
    <w:rsid w:val="00FC4F00"/>
    <w:rsid w:val="00FC5097"/>
    <w:rsid w:val="00FC5119"/>
    <w:rsid w:val="00FC51DF"/>
    <w:rsid w:val="00FC53C1"/>
    <w:rsid w:val="00FC5424"/>
    <w:rsid w:val="00FC54D0"/>
    <w:rsid w:val="00FC5684"/>
    <w:rsid w:val="00FC5773"/>
    <w:rsid w:val="00FC58D2"/>
    <w:rsid w:val="00FC5E7B"/>
    <w:rsid w:val="00FC61C6"/>
    <w:rsid w:val="00FC6392"/>
    <w:rsid w:val="00FC6817"/>
    <w:rsid w:val="00FC6ADB"/>
    <w:rsid w:val="00FC6CB8"/>
    <w:rsid w:val="00FC6F0B"/>
    <w:rsid w:val="00FC7019"/>
    <w:rsid w:val="00FC706E"/>
    <w:rsid w:val="00FC70B9"/>
    <w:rsid w:val="00FC72F9"/>
    <w:rsid w:val="00FC738B"/>
    <w:rsid w:val="00FC75AC"/>
    <w:rsid w:val="00FC762B"/>
    <w:rsid w:val="00FC77CF"/>
    <w:rsid w:val="00FC77D1"/>
    <w:rsid w:val="00FC7940"/>
    <w:rsid w:val="00FC7CDB"/>
    <w:rsid w:val="00FD03C4"/>
    <w:rsid w:val="00FD041D"/>
    <w:rsid w:val="00FD0481"/>
    <w:rsid w:val="00FD06C8"/>
    <w:rsid w:val="00FD07FD"/>
    <w:rsid w:val="00FD0A5D"/>
    <w:rsid w:val="00FD1000"/>
    <w:rsid w:val="00FD11A8"/>
    <w:rsid w:val="00FD1580"/>
    <w:rsid w:val="00FD16E9"/>
    <w:rsid w:val="00FD1792"/>
    <w:rsid w:val="00FD195E"/>
    <w:rsid w:val="00FD19D3"/>
    <w:rsid w:val="00FD19EC"/>
    <w:rsid w:val="00FD1A70"/>
    <w:rsid w:val="00FD1C52"/>
    <w:rsid w:val="00FD24B5"/>
    <w:rsid w:val="00FD30FB"/>
    <w:rsid w:val="00FD325E"/>
    <w:rsid w:val="00FD326D"/>
    <w:rsid w:val="00FD39B0"/>
    <w:rsid w:val="00FD3A38"/>
    <w:rsid w:val="00FD3D6A"/>
    <w:rsid w:val="00FD3DAA"/>
    <w:rsid w:val="00FD4405"/>
    <w:rsid w:val="00FD45E0"/>
    <w:rsid w:val="00FD4BE8"/>
    <w:rsid w:val="00FD4D73"/>
    <w:rsid w:val="00FD5357"/>
    <w:rsid w:val="00FD566D"/>
    <w:rsid w:val="00FD5968"/>
    <w:rsid w:val="00FD5B8A"/>
    <w:rsid w:val="00FD5BC3"/>
    <w:rsid w:val="00FD5BF3"/>
    <w:rsid w:val="00FD5C03"/>
    <w:rsid w:val="00FD5D07"/>
    <w:rsid w:val="00FD5DCB"/>
    <w:rsid w:val="00FD5FB2"/>
    <w:rsid w:val="00FD656E"/>
    <w:rsid w:val="00FD657C"/>
    <w:rsid w:val="00FD6586"/>
    <w:rsid w:val="00FD6810"/>
    <w:rsid w:val="00FD6951"/>
    <w:rsid w:val="00FD6963"/>
    <w:rsid w:val="00FD7089"/>
    <w:rsid w:val="00FD7221"/>
    <w:rsid w:val="00FD7609"/>
    <w:rsid w:val="00FE0180"/>
    <w:rsid w:val="00FE038D"/>
    <w:rsid w:val="00FE046D"/>
    <w:rsid w:val="00FE05AB"/>
    <w:rsid w:val="00FE0711"/>
    <w:rsid w:val="00FE087E"/>
    <w:rsid w:val="00FE088C"/>
    <w:rsid w:val="00FE08C4"/>
    <w:rsid w:val="00FE0F1D"/>
    <w:rsid w:val="00FE1340"/>
    <w:rsid w:val="00FE136E"/>
    <w:rsid w:val="00FE1615"/>
    <w:rsid w:val="00FE1E9B"/>
    <w:rsid w:val="00FE1F71"/>
    <w:rsid w:val="00FE25C5"/>
    <w:rsid w:val="00FE2A0B"/>
    <w:rsid w:val="00FE37B5"/>
    <w:rsid w:val="00FE37C7"/>
    <w:rsid w:val="00FE382B"/>
    <w:rsid w:val="00FE3A56"/>
    <w:rsid w:val="00FE3AAE"/>
    <w:rsid w:val="00FE3ADD"/>
    <w:rsid w:val="00FE3DBE"/>
    <w:rsid w:val="00FE3F0D"/>
    <w:rsid w:val="00FE3FA4"/>
    <w:rsid w:val="00FE44C0"/>
    <w:rsid w:val="00FE4DF1"/>
    <w:rsid w:val="00FE4EE7"/>
    <w:rsid w:val="00FE527F"/>
    <w:rsid w:val="00FE5321"/>
    <w:rsid w:val="00FE5531"/>
    <w:rsid w:val="00FE5B08"/>
    <w:rsid w:val="00FE5F5A"/>
    <w:rsid w:val="00FE5FA8"/>
    <w:rsid w:val="00FE60E9"/>
    <w:rsid w:val="00FE6404"/>
    <w:rsid w:val="00FE6523"/>
    <w:rsid w:val="00FE6586"/>
    <w:rsid w:val="00FE6605"/>
    <w:rsid w:val="00FE6651"/>
    <w:rsid w:val="00FE674D"/>
    <w:rsid w:val="00FE683D"/>
    <w:rsid w:val="00FE6916"/>
    <w:rsid w:val="00FE6D47"/>
    <w:rsid w:val="00FE6E14"/>
    <w:rsid w:val="00FE6EBF"/>
    <w:rsid w:val="00FE6F32"/>
    <w:rsid w:val="00FE7163"/>
    <w:rsid w:val="00FE71EF"/>
    <w:rsid w:val="00FE77C6"/>
    <w:rsid w:val="00FF03CA"/>
    <w:rsid w:val="00FF08CF"/>
    <w:rsid w:val="00FF0994"/>
    <w:rsid w:val="00FF0CF0"/>
    <w:rsid w:val="00FF0DE2"/>
    <w:rsid w:val="00FF0F8B"/>
    <w:rsid w:val="00FF1600"/>
    <w:rsid w:val="00FF1920"/>
    <w:rsid w:val="00FF1A3A"/>
    <w:rsid w:val="00FF1AC1"/>
    <w:rsid w:val="00FF1BE8"/>
    <w:rsid w:val="00FF1C30"/>
    <w:rsid w:val="00FF1CE2"/>
    <w:rsid w:val="00FF1CED"/>
    <w:rsid w:val="00FF2836"/>
    <w:rsid w:val="00FF2899"/>
    <w:rsid w:val="00FF2A00"/>
    <w:rsid w:val="00FF2AA9"/>
    <w:rsid w:val="00FF2AB0"/>
    <w:rsid w:val="00FF2C9A"/>
    <w:rsid w:val="00FF2D5C"/>
    <w:rsid w:val="00FF2EF6"/>
    <w:rsid w:val="00FF2F8B"/>
    <w:rsid w:val="00FF301E"/>
    <w:rsid w:val="00FF3529"/>
    <w:rsid w:val="00FF372C"/>
    <w:rsid w:val="00FF3A10"/>
    <w:rsid w:val="00FF3D75"/>
    <w:rsid w:val="00FF3E55"/>
    <w:rsid w:val="00FF3FC0"/>
    <w:rsid w:val="00FF4372"/>
    <w:rsid w:val="00FF43B5"/>
    <w:rsid w:val="00FF4A69"/>
    <w:rsid w:val="00FF4FEF"/>
    <w:rsid w:val="00FF50FC"/>
    <w:rsid w:val="00FF521F"/>
    <w:rsid w:val="00FF5283"/>
    <w:rsid w:val="00FF53AC"/>
    <w:rsid w:val="00FF555C"/>
    <w:rsid w:val="00FF58D2"/>
    <w:rsid w:val="00FF5BC9"/>
    <w:rsid w:val="00FF6372"/>
    <w:rsid w:val="00FF669C"/>
    <w:rsid w:val="00FF67C8"/>
    <w:rsid w:val="00FF6892"/>
    <w:rsid w:val="00FF6930"/>
    <w:rsid w:val="00FF69DD"/>
    <w:rsid w:val="00FF6C76"/>
    <w:rsid w:val="00FF6C93"/>
    <w:rsid w:val="00FF6DB0"/>
    <w:rsid w:val="00FF705F"/>
    <w:rsid w:val="00FF70A6"/>
    <w:rsid w:val="00FF7318"/>
    <w:rsid w:val="00FF742B"/>
    <w:rsid w:val="00FF76D7"/>
    <w:rsid w:val="00FF7982"/>
    <w:rsid w:val="00FF7C99"/>
    <w:rsid w:val="00FF7E33"/>
    <w:rsid w:val="00FF7E4F"/>
    <w:rsid w:val="00FF7F14"/>
    <w:rsid w:val="00FF7FA1"/>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shapelayout v:ext="edit">
      <o:idmap v:ext="edit" data="1"/>
    </o:shapelayout>
  </w:shapeDefaults>
  <w:decimalSymbol w:val="."/>
  <w:listSeparator w:val=","/>
  <w14:docId w14:val="4DAFB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8"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19E"/>
    <w:pPr>
      <w:spacing w:before="120" w:after="60"/>
    </w:pPr>
    <w:rPr>
      <w:rFonts w:asciiTheme="minorHAnsi" w:hAnsiTheme="minorHAnsi"/>
      <w:sz w:val="22"/>
      <w:szCs w:val="24"/>
      <w:lang w:val="en-GB"/>
    </w:rPr>
  </w:style>
  <w:style w:type="paragraph" w:styleId="Heading1">
    <w:name w:val="heading 1"/>
    <w:basedOn w:val="Normal"/>
    <w:next w:val="Normal"/>
    <w:link w:val="Heading1Char"/>
    <w:qFormat/>
    <w:rsid w:val="00C93309"/>
    <w:pPr>
      <w:keepNext/>
      <w:pageBreakBefore/>
      <w:numPr>
        <w:numId w:val="2"/>
      </w:numPr>
      <w:spacing w:before="320" w:after="160"/>
      <w:ind w:left="431" w:hanging="431"/>
      <w:outlineLvl w:val="0"/>
    </w:pPr>
    <w:rPr>
      <w:rFonts w:eastAsiaTheme="minorHAnsi" w:cs="Arial"/>
      <w:b/>
      <w:bCs/>
      <w:color w:val="01653F"/>
      <w:kern w:val="32"/>
      <w:sz w:val="32"/>
      <w:szCs w:val="28"/>
      <w:lang w:val="en-US" w:eastAsia="en-US"/>
    </w:rPr>
  </w:style>
  <w:style w:type="paragraph" w:styleId="Heading2">
    <w:name w:val="heading 2"/>
    <w:basedOn w:val="Normal"/>
    <w:next w:val="Normal"/>
    <w:link w:val="Heading2Char"/>
    <w:qFormat/>
    <w:rsid w:val="006F4EC1"/>
    <w:pPr>
      <w:keepNext/>
      <w:keepLines/>
      <w:numPr>
        <w:ilvl w:val="1"/>
        <w:numId w:val="2"/>
      </w:numPr>
      <w:spacing w:before="480"/>
      <w:outlineLvl w:val="1"/>
    </w:pPr>
    <w:rPr>
      <w:rFonts w:eastAsiaTheme="minorHAnsi" w:cs="Arial"/>
      <w:b/>
      <w:bCs/>
      <w:iCs/>
      <w:color w:val="01653F"/>
      <w:sz w:val="28"/>
      <w:szCs w:val="22"/>
      <w:lang w:val="en-US" w:eastAsia="en-US"/>
    </w:rPr>
  </w:style>
  <w:style w:type="paragraph" w:styleId="Heading3">
    <w:name w:val="heading 3"/>
    <w:basedOn w:val="Normal"/>
    <w:next w:val="Normal"/>
    <w:link w:val="Heading3Char"/>
    <w:qFormat/>
    <w:rsid w:val="008460E3"/>
    <w:pPr>
      <w:keepNext/>
      <w:numPr>
        <w:ilvl w:val="2"/>
        <w:numId w:val="2"/>
      </w:numPr>
      <w:spacing w:before="240"/>
      <w:outlineLvl w:val="2"/>
    </w:pPr>
    <w:rPr>
      <w:rFonts w:eastAsiaTheme="minorHAnsi" w:cs="Arial"/>
      <w:b/>
      <w:bCs/>
      <w:i/>
      <w:color w:val="B66113"/>
      <w:sz w:val="24"/>
      <w:lang w:val="en-US" w:eastAsia="en-US"/>
    </w:rPr>
  </w:style>
  <w:style w:type="paragraph" w:styleId="Heading4">
    <w:name w:val="heading 4"/>
    <w:basedOn w:val="Normal"/>
    <w:next w:val="Normal"/>
    <w:link w:val="Heading4Char"/>
    <w:qFormat/>
    <w:rsid w:val="00CB5B1A"/>
    <w:pPr>
      <w:keepNext/>
      <w:numPr>
        <w:ilvl w:val="3"/>
        <w:numId w:val="2"/>
      </w:numPr>
      <w:spacing w:before="240"/>
      <w:outlineLvl w:val="3"/>
    </w:pPr>
    <w:rPr>
      <w:rFonts w:eastAsiaTheme="minorHAnsi" w:cs="Arial"/>
      <w:b/>
      <w:bCs/>
      <w:i/>
      <w:sz w:val="26"/>
      <w:szCs w:val="28"/>
      <w:lang w:val="en-US" w:eastAsia="en-US"/>
    </w:rPr>
  </w:style>
  <w:style w:type="paragraph" w:styleId="Heading5">
    <w:name w:val="heading 5"/>
    <w:basedOn w:val="Normal"/>
    <w:next w:val="Normal"/>
    <w:link w:val="Heading5Char"/>
    <w:qFormat/>
    <w:rsid w:val="00CB5B1A"/>
    <w:pPr>
      <w:numPr>
        <w:ilvl w:val="4"/>
        <w:numId w:val="2"/>
      </w:num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qFormat/>
    <w:rsid w:val="00CB5B1A"/>
    <w:pPr>
      <w:numPr>
        <w:ilvl w:val="5"/>
        <w:numId w:val="2"/>
      </w:num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rsid w:val="006C0049"/>
    <w:pPr>
      <w:keepNext/>
      <w:keepLines/>
      <w:numPr>
        <w:ilvl w:val="6"/>
        <w:numId w:val="2"/>
      </w:numPr>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rsid w:val="006C0049"/>
    <w:pPr>
      <w:keepNext/>
      <w:keepLines/>
      <w:numPr>
        <w:ilvl w:val="7"/>
        <w:numId w:val="2"/>
      </w:numPr>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rsid w:val="006C0049"/>
    <w:pPr>
      <w:keepNext/>
      <w:keepLines/>
      <w:numPr>
        <w:ilvl w:val="8"/>
        <w:numId w:val="2"/>
      </w:numPr>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F127F"/>
    <w:rPr>
      <w:i/>
      <w:iCs/>
    </w:rPr>
  </w:style>
  <w:style w:type="character" w:styleId="Strong">
    <w:name w:val="Strong"/>
    <w:basedOn w:val="DefaultParagraphFont"/>
    <w:qFormat/>
    <w:rsid w:val="00AF127F"/>
    <w:rPr>
      <w:b/>
      <w:bCs/>
    </w:rPr>
  </w:style>
  <w:style w:type="paragraph" w:styleId="Subtitle">
    <w:name w:val="Subtitle"/>
    <w:basedOn w:val="Normal"/>
    <w:next w:val="Normal"/>
    <w:link w:val="SubtitleChar"/>
    <w:qFormat/>
    <w:rsid w:val="00AF127F"/>
    <w:pPr>
      <w:numPr>
        <w:ilvl w:val="1"/>
      </w:numPr>
    </w:pPr>
    <w:rPr>
      <w:rFonts w:asciiTheme="majorHAnsi" w:eastAsiaTheme="majorEastAsia" w:hAnsiTheme="majorHAnsi" w:cstheme="majorBidi"/>
      <w:iCs/>
      <w:spacing w:val="15"/>
      <w:szCs w:val="20"/>
    </w:rPr>
  </w:style>
  <w:style w:type="character" w:customStyle="1" w:styleId="SubtitleChar">
    <w:name w:val="Subtitle Char"/>
    <w:basedOn w:val="DefaultParagraphFont"/>
    <w:link w:val="Subtitle"/>
    <w:rsid w:val="00AF127F"/>
    <w:rPr>
      <w:rFonts w:asciiTheme="majorHAnsi" w:eastAsiaTheme="majorEastAsia" w:hAnsiTheme="majorHAnsi" w:cstheme="majorBidi"/>
      <w:iCs/>
      <w:spacing w:val="15"/>
      <w:sz w:val="24"/>
    </w:rPr>
  </w:style>
  <w:style w:type="paragraph" w:styleId="Title">
    <w:name w:val="Title"/>
    <w:basedOn w:val="Normal"/>
    <w:next w:val="Normal"/>
    <w:link w:val="TitleChar"/>
    <w:qFormat/>
    <w:rsid w:val="00AF127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F127F"/>
    <w:rPr>
      <w:rFonts w:ascii="Arial" w:eastAsiaTheme="majorEastAsia" w:hAnsi="Arial" w:cstheme="majorBidi"/>
      <w:b/>
      <w:kern w:val="28"/>
      <w:sz w:val="32"/>
      <w:szCs w:val="52"/>
    </w:rPr>
  </w:style>
  <w:style w:type="paragraph" w:styleId="NoSpacing">
    <w:name w:val="No Spacing"/>
    <w:uiPriority w:val="1"/>
    <w:qFormat/>
    <w:rsid w:val="00AF127F"/>
    <w:rPr>
      <w:sz w:val="24"/>
      <w:szCs w:val="24"/>
      <w:lang w:eastAsia="en-US"/>
    </w:rPr>
  </w:style>
  <w:style w:type="character" w:styleId="SubtleEmphasis">
    <w:name w:val="Subtle Emphasis"/>
    <w:basedOn w:val="DefaultParagraphFont"/>
    <w:uiPriority w:val="19"/>
    <w:qFormat/>
    <w:rsid w:val="00AF127F"/>
    <w:rPr>
      <w:i/>
      <w:iCs/>
      <w:color w:val="808080" w:themeColor="text1" w:themeTint="7F"/>
    </w:rPr>
  </w:style>
  <w:style w:type="character" w:styleId="IntenseEmphasis">
    <w:name w:val="Intense Emphasis"/>
    <w:basedOn w:val="DefaultParagraphFont"/>
    <w:uiPriority w:val="21"/>
    <w:qFormat/>
    <w:rsid w:val="00AF127F"/>
    <w:rPr>
      <w:b/>
      <w:bCs/>
      <w:i/>
      <w:iCs/>
      <w:color w:val="4F81BD" w:themeColor="accent1"/>
    </w:rPr>
  </w:style>
  <w:style w:type="paragraph" w:styleId="Quote">
    <w:name w:val="Quote"/>
    <w:basedOn w:val="Normal"/>
    <w:next w:val="Normal"/>
    <w:link w:val="QuoteChar"/>
    <w:uiPriority w:val="29"/>
    <w:qFormat/>
    <w:rsid w:val="00AF127F"/>
    <w:rPr>
      <w:rFonts w:eastAsiaTheme="minorHAnsi" w:cs="Arial"/>
      <w:i/>
      <w:iCs/>
      <w:color w:val="000000" w:themeColor="text1"/>
      <w:szCs w:val="20"/>
    </w:rPr>
  </w:style>
  <w:style w:type="character" w:customStyle="1" w:styleId="QuoteChar">
    <w:name w:val="Quote Char"/>
    <w:basedOn w:val="DefaultParagraphFont"/>
    <w:link w:val="Quote"/>
    <w:uiPriority w:val="29"/>
    <w:rsid w:val="00AF127F"/>
    <w:rPr>
      <w:rFonts w:ascii="Arial" w:hAnsi="Arial"/>
      <w:i/>
      <w:iCs/>
      <w:color w:val="000000" w:themeColor="text1"/>
      <w:sz w:val="24"/>
    </w:rPr>
  </w:style>
  <w:style w:type="paragraph" w:styleId="IntenseQuote">
    <w:name w:val="Intense Quote"/>
    <w:basedOn w:val="Normal"/>
    <w:next w:val="Normal"/>
    <w:link w:val="IntenseQuoteChar"/>
    <w:uiPriority w:val="30"/>
    <w:qFormat/>
    <w:rsid w:val="00AF127F"/>
    <w:pPr>
      <w:pBdr>
        <w:bottom w:val="single" w:sz="4" w:space="4" w:color="4F81BD" w:themeColor="accent1"/>
      </w:pBdr>
      <w:spacing w:after="280"/>
      <w:ind w:left="936" w:right="936"/>
    </w:pPr>
    <w:rPr>
      <w:rFonts w:eastAsiaTheme="minorHAnsi" w:cs="Arial"/>
      <w:b/>
      <w:bCs/>
      <w:i/>
      <w:iCs/>
      <w:color w:val="4F81BD" w:themeColor="accent1"/>
      <w:szCs w:val="20"/>
    </w:rPr>
  </w:style>
  <w:style w:type="character" w:customStyle="1" w:styleId="IntenseQuoteChar">
    <w:name w:val="Intense Quote Char"/>
    <w:basedOn w:val="DefaultParagraphFont"/>
    <w:link w:val="IntenseQuote"/>
    <w:uiPriority w:val="30"/>
    <w:rsid w:val="00AF127F"/>
    <w:rPr>
      <w:rFonts w:ascii="Arial" w:hAnsi="Arial"/>
      <w:b/>
      <w:bCs/>
      <w:i/>
      <w:iCs/>
      <w:color w:val="4F81BD" w:themeColor="accent1"/>
      <w:sz w:val="24"/>
    </w:rPr>
  </w:style>
  <w:style w:type="character" w:styleId="SubtleReference">
    <w:name w:val="Subtle Reference"/>
    <w:basedOn w:val="DefaultParagraphFont"/>
    <w:uiPriority w:val="31"/>
    <w:qFormat/>
    <w:rsid w:val="00AF127F"/>
    <w:rPr>
      <w:smallCaps/>
      <w:color w:val="C0504D" w:themeColor="accent2"/>
      <w:u w:val="single"/>
    </w:rPr>
  </w:style>
  <w:style w:type="character" w:styleId="IntenseReference">
    <w:name w:val="Intense Reference"/>
    <w:basedOn w:val="DefaultParagraphFont"/>
    <w:uiPriority w:val="32"/>
    <w:qFormat/>
    <w:rsid w:val="00AF127F"/>
    <w:rPr>
      <w:b/>
      <w:bCs/>
      <w:i/>
      <w:smallCaps/>
      <w:color w:val="C0504D" w:themeColor="accent2"/>
      <w:spacing w:val="5"/>
      <w:u w:val="none"/>
    </w:rPr>
  </w:style>
  <w:style w:type="character" w:styleId="BookTitle">
    <w:name w:val="Book Title"/>
    <w:basedOn w:val="DefaultParagraphFont"/>
    <w:uiPriority w:val="33"/>
    <w:qFormat/>
    <w:rsid w:val="00AF127F"/>
    <w:rPr>
      <w:b/>
      <w:bCs/>
      <w:smallCaps/>
      <w:spacing w:val="5"/>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9639E8"/>
    <w:pPr>
      <w:numPr>
        <w:numId w:val="3"/>
      </w:numPr>
      <w:contextualSpacing/>
    </w:pPr>
    <w:rPr>
      <w:rFonts w:eastAsiaTheme="minorHAnsi" w:cs="Arial"/>
      <w:szCs w:val="22"/>
    </w:rPr>
  </w:style>
  <w:style w:type="table" w:styleId="TableGrid">
    <w:name w:val="Table Grid"/>
    <w:basedOn w:val="TableNormal"/>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A668A"/>
    <w:pPr>
      <w:spacing w:before="40" w:after="40"/>
      <w:ind w:left="249" w:hanging="249"/>
    </w:pPr>
    <w:rPr>
      <w:rFonts w:eastAsiaTheme="minorHAnsi" w:cs="Arial"/>
      <w:sz w:val="16"/>
      <w:szCs w:val="16"/>
    </w:rPr>
  </w:style>
  <w:style w:type="character" w:customStyle="1" w:styleId="FootnoteTextChar">
    <w:name w:val="Footnote Text Char"/>
    <w:basedOn w:val="DefaultParagraphFont"/>
    <w:link w:val="FootnoteText"/>
    <w:rsid w:val="006A668A"/>
    <w:rPr>
      <w:rFonts w:ascii="Arial" w:eastAsiaTheme="minorHAnsi" w:hAnsi="Arial" w:cs="Arial"/>
      <w:sz w:val="16"/>
      <w:szCs w:val="16"/>
    </w:rPr>
  </w:style>
  <w:style w:type="character" w:styleId="FootnoteReference">
    <w:name w:val="footnote reference"/>
    <w:rsid w:val="00AF127F"/>
    <w:rPr>
      <w:vertAlign w:val="superscript"/>
    </w:rPr>
  </w:style>
  <w:style w:type="paragraph" w:styleId="TOCHeading">
    <w:name w:val="TOC Heading"/>
    <w:basedOn w:val="Heading1"/>
    <w:next w:val="Normal"/>
    <w:uiPriority w:val="39"/>
    <w:unhideWhenUsed/>
    <w:qFormat/>
    <w:rsid w:val="00AF127F"/>
    <w:pPr>
      <w:keepLines/>
      <w:pBdr>
        <w:bottom w:val="single" w:sz="4" w:space="1" w:color="auto"/>
      </w:pBdr>
      <w:spacing w:before="480" w:after="0" w:line="276" w:lineRule="auto"/>
      <w:outlineLvl w:val="9"/>
    </w:pPr>
    <w:rPr>
      <w:rFonts w:asciiTheme="majorHAnsi" w:eastAsiaTheme="majorEastAsia" w:hAnsiTheme="majorHAnsi" w:cstheme="majorBidi"/>
      <w:color w:val="365F91" w:themeColor="accent1" w:themeShade="BF"/>
      <w:kern w:val="0"/>
      <w:sz w:val="24"/>
      <w:lang w:eastAsia="ja-JP"/>
    </w:rPr>
  </w:style>
  <w:style w:type="paragraph" w:styleId="TOC1">
    <w:name w:val="toc 1"/>
    <w:basedOn w:val="Normal"/>
    <w:next w:val="Normal"/>
    <w:autoRedefine/>
    <w:uiPriority w:val="39"/>
    <w:rsid w:val="00A5097F"/>
    <w:pPr>
      <w:ind w:left="284" w:right="284" w:hanging="284"/>
    </w:pPr>
    <w:rPr>
      <w:b/>
      <w:bCs/>
      <w:sz w:val="20"/>
      <w:szCs w:val="20"/>
    </w:rPr>
  </w:style>
  <w:style w:type="paragraph" w:styleId="TOC2">
    <w:name w:val="toc 2"/>
    <w:basedOn w:val="Normal"/>
    <w:next w:val="Normal"/>
    <w:autoRedefine/>
    <w:uiPriority w:val="39"/>
    <w:rsid w:val="00CE559C"/>
    <w:pPr>
      <w:tabs>
        <w:tab w:val="left" w:pos="880"/>
        <w:tab w:val="right" w:leader="dot" w:pos="9016"/>
      </w:tabs>
      <w:ind w:left="766" w:right="284" w:hanging="482"/>
    </w:pPr>
    <w:rPr>
      <w:i/>
      <w:iCs/>
      <w:sz w:val="20"/>
      <w:szCs w:val="20"/>
    </w:rPr>
  </w:style>
  <w:style w:type="character" w:styleId="Hyperlink">
    <w:name w:val="Hyperlink"/>
    <w:basedOn w:val="DefaultParagraphFont"/>
    <w:uiPriority w:val="99"/>
    <w:unhideWhenUsed/>
    <w:rsid w:val="00AF127F"/>
    <w:rPr>
      <w:color w:val="0000FF" w:themeColor="hyperlink"/>
      <w:u w:val="single"/>
    </w:rPr>
  </w:style>
  <w:style w:type="paragraph" w:styleId="BalloonText">
    <w:name w:val="Balloon Text"/>
    <w:basedOn w:val="Normal"/>
    <w:link w:val="BalloonTextChar"/>
    <w:rsid w:val="00AF127F"/>
    <w:rPr>
      <w:rFonts w:ascii="Tahoma" w:eastAsiaTheme="minorHAnsi" w:hAnsi="Tahoma" w:cs="Tahoma"/>
      <w:sz w:val="16"/>
      <w:szCs w:val="16"/>
    </w:rPr>
  </w:style>
  <w:style w:type="character" w:customStyle="1" w:styleId="BalloonTextChar">
    <w:name w:val="Balloon Text Char"/>
    <w:basedOn w:val="DefaultParagraphFont"/>
    <w:link w:val="BalloonText"/>
    <w:rsid w:val="00B7051C"/>
    <w:rPr>
      <w:rFonts w:ascii="Tahoma" w:eastAsiaTheme="minorHAnsi" w:hAnsi="Tahoma" w:cs="Tahoma"/>
      <w:sz w:val="16"/>
      <w:szCs w:val="16"/>
      <w:lang w:val="en-GB"/>
    </w:rPr>
  </w:style>
  <w:style w:type="paragraph" w:styleId="Header">
    <w:name w:val="header"/>
    <w:basedOn w:val="Normal"/>
    <w:link w:val="HeaderChar"/>
    <w:rsid w:val="00AF127F"/>
    <w:pPr>
      <w:tabs>
        <w:tab w:val="center" w:pos="4513"/>
        <w:tab w:val="right" w:pos="9026"/>
      </w:tabs>
    </w:pPr>
    <w:rPr>
      <w:rFonts w:eastAsiaTheme="minorHAnsi" w:cs="Arial"/>
      <w:szCs w:val="20"/>
    </w:rPr>
  </w:style>
  <w:style w:type="character" w:customStyle="1" w:styleId="HeaderChar">
    <w:name w:val="Header Char"/>
    <w:basedOn w:val="DefaultParagraphFont"/>
    <w:link w:val="Header"/>
    <w:rsid w:val="00AF127F"/>
    <w:rPr>
      <w:rFonts w:ascii="Arial" w:hAnsi="Arial"/>
      <w:sz w:val="24"/>
    </w:rPr>
  </w:style>
  <w:style w:type="paragraph" w:styleId="Footer">
    <w:name w:val="footer"/>
    <w:basedOn w:val="Normal"/>
    <w:link w:val="FooterChar"/>
    <w:uiPriority w:val="99"/>
    <w:rsid w:val="00AF127F"/>
    <w:pPr>
      <w:tabs>
        <w:tab w:val="center" w:pos="4513"/>
        <w:tab w:val="right" w:pos="9026"/>
      </w:tabs>
    </w:pPr>
    <w:rPr>
      <w:rFonts w:eastAsiaTheme="minorHAnsi" w:cs="Arial"/>
      <w:szCs w:val="20"/>
    </w:rPr>
  </w:style>
  <w:style w:type="character" w:customStyle="1" w:styleId="FooterChar">
    <w:name w:val="Footer Char"/>
    <w:basedOn w:val="DefaultParagraphFont"/>
    <w:link w:val="Footer"/>
    <w:uiPriority w:val="99"/>
    <w:rsid w:val="00AF127F"/>
    <w:rPr>
      <w:rFonts w:ascii="Arial" w:hAnsi="Arial"/>
      <w:sz w:val="24"/>
    </w:rPr>
  </w:style>
  <w:style w:type="paragraph" w:styleId="Caption">
    <w:name w:val="caption"/>
    <w:basedOn w:val="Normal"/>
    <w:next w:val="Normal"/>
    <w:uiPriority w:val="8"/>
    <w:unhideWhenUsed/>
    <w:qFormat/>
    <w:rsid w:val="00C1740E"/>
    <w:pPr>
      <w:keepNext/>
      <w:spacing w:after="20"/>
    </w:pPr>
    <w:rPr>
      <w:rFonts w:eastAsiaTheme="minorHAnsi" w:cs="Arial"/>
      <w:b/>
      <w:sz w:val="18"/>
      <w:szCs w:val="22"/>
      <w:lang w:eastAsia="en-US"/>
    </w:rPr>
  </w:style>
  <w:style w:type="paragraph" w:customStyle="1" w:styleId="Default">
    <w:name w:val="Default"/>
    <w:rsid w:val="00AF127F"/>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040EAC"/>
    <w:rPr>
      <w:rFonts w:asciiTheme="minorHAnsi" w:eastAsiaTheme="minorHAnsi" w:hAnsiTheme="minorHAnsi" w:cs="Arial"/>
      <w:sz w:val="22"/>
      <w:szCs w:val="22"/>
      <w:lang w:val="en-GB"/>
    </w:rPr>
  </w:style>
  <w:style w:type="paragraph" w:styleId="TableofFigures">
    <w:name w:val="table of figures"/>
    <w:basedOn w:val="Normal"/>
    <w:next w:val="Normal"/>
    <w:uiPriority w:val="99"/>
    <w:rsid w:val="00FA0E49"/>
    <w:pPr>
      <w:ind w:left="442" w:hanging="442"/>
    </w:pPr>
    <w:rPr>
      <w:bCs/>
      <w:sz w:val="20"/>
      <w:szCs w:val="20"/>
    </w:rPr>
  </w:style>
  <w:style w:type="paragraph" w:styleId="TOC3">
    <w:name w:val="toc 3"/>
    <w:basedOn w:val="Normal"/>
    <w:next w:val="Normal"/>
    <w:autoRedefine/>
    <w:uiPriority w:val="39"/>
    <w:rsid w:val="00380966"/>
    <w:pPr>
      <w:tabs>
        <w:tab w:val="left" w:pos="1100"/>
        <w:tab w:val="right" w:leader="dot" w:pos="9016"/>
      </w:tabs>
      <w:spacing w:before="80"/>
      <w:ind w:left="1474" w:right="284" w:hanging="709"/>
    </w:pPr>
    <w:rPr>
      <w:sz w:val="20"/>
      <w:szCs w:val="20"/>
    </w:rPr>
  </w:style>
  <w:style w:type="character" w:styleId="PageNumber">
    <w:name w:val="page number"/>
    <w:basedOn w:val="DefaultParagraphFont"/>
    <w:rsid w:val="006C0049"/>
  </w:style>
  <w:style w:type="paragraph" w:styleId="BodyText">
    <w:name w:val="Body Text"/>
    <w:basedOn w:val="Normal"/>
    <w:link w:val="BodyTextChar"/>
    <w:uiPriority w:val="99"/>
    <w:rsid w:val="006C0049"/>
    <w:pPr>
      <w:spacing w:after="120"/>
    </w:pPr>
    <w:rPr>
      <w:rFonts w:eastAsiaTheme="minorHAnsi" w:cs="Arial"/>
      <w:szCs w:val="20"/>
    </w:rPr>
  </w:style>
  <w:style w:type="character" w:customStyle="1" w:styleId="BodyTextChar">
    <w:name w:val="Body Text Char"/>
    <w:basedOn w:val="DefaultParagraphFont"/>
    <w:link w:val="BodyText"/>
    <w:uiPriority w:val="99"/>
    <w:rsid w:val="00B7051C"/>
    <w:rPr>
      <w:rFonts w:asciiTheme="minorHAnsi" w:eastAsiaTheme="minorHAnsi" w:hAnsiTheme="minorHAnsi" w:cs="Arial"/>
      <w:sz w:val="22"/>
      <w:lang w:val="en-GB"/>
    </w:rPr>
  </w:style>
  <w:style w:type="paragraph" w:customStyle="1" w:styleId="departmentalnormal">
    <w:name w:val="departmentalnormal"/>
    <w:basedOn w:val="Normal"/>
    <w:uiPriority w:val="74"/>
    <w:rsid w:val="006C0049"/>
    <w:pPr>
      <w:spacing w:before="100" w:beforeAutospacing="1" w:after="100" w:afterAutospacing="1"/>
    </w:pPr>
    <w:rPr>
      <w:rFonts w:eastAsiaTheme="minorHAnsi" w:cs="Arial"/>
      <w:szCs w:val="22"/>
    </w:rPr>
  </w:style>
  <w:style w:type="paragraph" w:styleId="BodyText3">
    <w:name w:val="Body Text 3"/>
    <w:basedOn w:val="Normal"/>
    <w:link w:val="BodyText3Char"/>
    <w:uiPriority w:val="99"/>
    <w:rsid w:val="006C0049"/>
    <w:pPr>
      <w:spacing w:after="120"/>
    </w:pPr>
    <w:rPr>
      <w:rFonts w:eastAsiaTheme="minorHAnsi" w:cs="Arial"/>
      <w:sz w:val="16"/>
      <w:szCs w:val="16"/>
    </w:rPr>
  </w:style>
  <w:style w:type="character" w:customStyle="1" w:styleId="BodyText3Char">
    <w:name w:val="Body Text 3 Char"/>
    <w:basedOn w:val="DefaultParagraphFont"/>
    <w:link w:val="BodyText3"/>
    <w:uiPriority w:val="99"/>
    <w:rsid w:val="00B7051C"/>
    <w:rPr>
      <w:rFonts w:asciiTheme="minorHAnsi" w:eastAsiaTheme="minorHAnsi" w:hAnsiTheme="minorHAnsi" w:cs="Arial"/>
      <w:sz w:val="16"/>
      <w:szCs w:val="16"/>
      <w:lang w:val="en-GB"/>
    </w:rPr>
  </w:style>
  <w:style w:type="paragraph" w:styleId="BodyTextIndent">
    <w:name w:val="Body Text Indent"/>
    <w:basedOn w:val="Normal"/>
    <w:link w:val="BodyTextIndentChar"/>
    <w:uiPriority w:val="99"/>
    <w:rsid w:val="006C0049"/>
    <w:pPr>
      <w:spacing w:after="120"/>
      <w:ind w:left="283"/>
    </w:pPr>
    <w:rPr>
      <w:rFonts w:eastAsiaTheme="minorHAnsi" w:cs="Arial"/>
      <w:szCs w:val="20"/>
    </w:rPr>
  </w:style>
  <w:style w:type="character" w:customStyle="1" w:styleId="BodyTextIndentChar">
    <w:name w:val="Body Text Indent Char"/>
    <w:basedOn w:val="DefaultParagraphFont"/>
    <w:link w:val="BodyTextIndent"/>
    <w:uiPriority w:val="99"/>
    <w:rsid w:val="00B7051C"/>
    <w:rPr>
      <w:rFonts w:asciiTheme="minorHAnsi" w:eastAsiaTheme="minorHAnsi" w:hAnsiTheme="minorHAnsi" w:cs="Arial"/>
      <w:sz w:val="22"/>
      <w:lang w:val="en-GB"/>
    </w:rPr>
  </w:style>
  <w:style w:type="paragraph" w:customStyle="1" w:styleId="DepartmentalNormal0">
    <w:name w:val="Departmental Normal"/>
    <w:basedOn w:val="Normal"/>
    <w:uiPriority w:val="74"/>
    <w:rsid w:val="006C0049"/>
    <w:rPr>
      <w:rFonts w:eastAsiaTheme="minorHAnsi" w:cs="Arial"/>
      <w:szCs w:val="20"/>
    </w:rPr>
  </w:style>
  <w:style w:type="paragraph" w:customStyle="1" w:styleId="CharCharChar">
    <w:name w:val="Char Char Char"/>
    <w:basedOn w:val="Normal"/>
    <w:uiPriority w:val="74"/>
    <w:rsid w:val="006C0049"/>
    <w:rPr>
      <w:rFonts w:eastAsiaTheme="minorHAnsi" w:cs="Arial"/>
      <w:szCs w:val="22"/>
      <w:lang w:eastAsia="en-US"/>
    </w:rPr>
  </w:style>
  <w:style w:type="character" w:customStyle="1" w:styleId="apple-converted-space">
    <w:name w:val="apple-converted-space"/>
    <w:basedOn w:val="DefaultParagraphFont"/>
    <w:rsid w:val="006C0049"/>
  </w:style>
  <w:style w:type="paragraph" w:styleId="NormalWeb">
    <w:name w:val="Normal (Web)"/>
    <w:basedOn w:val="Normal"/>
    <w:uiPriority w:val="99"/>
    <w:unhideWhenUsed/>
    <w:rsid w:val="006C0049"/>
    <w:pPr>
      <w:spacing w:before="100" w:beforeAutospacing="1" w:after="100" w:afterAutospacing="1"/>
    </w:pPr>
    <w:rPr>
      <w:rFonts w:eastAsiaTheme="minorHAnsi" w:cs="Arial"/>
      <w:szCs w:val="22"/>
    </w:rPr>
  </w:style>
  <w:style w:type="character" w:customStyle="1" w:styleId="source-copyright1">
    <w:name w:val="source-copyright1"/>
    <w:basedOn w:val="DefaultParagraphFont"/>
    <w:rsid w:val="006C0049"/>
    <w:rPr>
      <w:sz w:val="20"/>
      <w:szCs w:val="20"/>
    </w:rPr>
  </w:style>
  <w:style w:type="character" w:customStyle="1" w:styleId="lexicon-term">
    <w:name w:val="lexicon-term"/>
    <w:basedOn w:val="DefaultParagraphFont"/>
    <w:rsid w:val="006C0049"/>
  </w:style>
  <w:style w:type="paragraph" w:customStyle="1" w:styleId="Bulleted">
    <w:name w:val="Bulleted"/>
    <w:basedOn w:val="Normal"/>
    <w:link w:val="BulletedChar"/>
    <w:uiPriority w:val="13"/>
    <w:rsid w:val="006C0049"/>
    <w:pPr>
      <w:numPr>
        <w:numId w:val="1"/>
      </w:numPr>
      <w:autoSpaceDE w:val="0"/>
      <w:autoSpaceDN w:val="0"/>
      <w:adjustRightInd w:val="0"/>
      <w:spacing w:after="200" w:line="300" w:lineRule="auto"/>
    </w:pPr>
    <w:rPr>
      <w:rFonts w:eastAsia="MS Mincho" w:cs="Arial"/>
      <w:szCs w:val="22"/>
      <w:lang w:eastAsia="en-US"/>
    </w:rPr>
  </w:style>
  <w:style w:type="character" w:customStyle="1" w:styleId="BulletedChar">
    <w:name w:val="Bulleted Char"/>
    <w:basedOn w:val="DefaultParagraphFont"/>
    <w:link w:val="Bulleted"/>
    <w:uiPriority w:val="13"/>
    <w:rsid w:val="004E6528"/>
    <w:rPr>
      <w:rFonts w:asciiTheme="minorHAnsi" w:eastAsia="MS Mincho" w:hAnsiTheme="minorHAnsi" w:cs="Arial"/>
      <w:sz w:val="22"/>
      <w:szCs w:val="22"/>
      <w:lang w:val="en-GB" w:eastAsia="en-US"/>
    </w:rPr>
  </w:style>
  <w:style w:type="character" w:customStyle="1" w:styleId="Heading7Char">
    <w:name w:val="Heading 7 Char"/>
    <w:basedOn w:val="DefaultParagraphFont"/>
    <w:link w:val="Heading7"/>
    <w:uiPriority w:val="9"/>
    <w:rsid w:val="006C0049"/>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6C0049"/>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6C0049"/>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paragraph" w:styleId="BodyTextIndent2">
    <w:name w:val="Body Text Indent 2"/>
    <w:basedOn w:val="Normal"/>
    <w:link w:val="BodyTextIndent2Char"/>
    <w:uiPriority w:val="99"/>
    <w:rsid w:val="003C2F8E"/>
    <w:pPr>
      <w:spacing w:after="120" w:line="480" w:lineRule="auto"/>
      <w:ind w:left="283"/>
    </w:pPr>
    <w:rPr>
      <w:rFonts w:eastAsiaTheme="minorHAnsi" w:cs="Arial"/>
      <w:szCs w:val="22"/>
      <w:lang w:val="en-US" w:eastAsia="en-US"/>
    </w:rPr>
  </w:style>
  <w:style w:type="character" w:customStyle="1" w:styleId="BodyTextIndent2Char">
    <w:name w:val="Body Text Indent 2 Char"/>
    <w:basedOn w:val="DefaultParagraphFont"/>
    <w:link w:val="BodyTextIndent2"/>
    <w:uiPriority w:val="99"/>
    <w:rsid w:val="00B7051C"/>
    <w:rPr>
      <w:rFonts w:asciiTheme="minorHAnsi" w:eastAsiaTheme="minorHAnsi" w:hAnsiTheme="minorHAnsi" w:cs="Arial"/>
      <w:sz w:val="22"/>
      <w:szCs w:val="22"/>
      <w:lang w:val="en-US" w:eastAsia="en-US"/>
    </w:rPr>
  </w:style>
  <w:style w:type="paragraph" w:customStyle="1" w:styleId="02Tabletext">
    <w:name w:val="02. Table text"/>
    <w:next w:val="Normal"/>
    <w:link w:val="02TabletextChar"/>
    <w:uiPriority w:val="9"/>
    <w:qFormat/>
    <w:rsid w:val="005E1809"/>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9"/>
    <w:rsid w:val="00771969"/>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uiPriority w:val="9"/>
    <w:qFormat/>
    <w:rsid w:val="00837448"/>
    <w:rPr>
      <w:b/>
    </w:rPr>
  </w:style>
  <w:style w:type="character" w:customStyle="1" w:styleId="01TableheaderrowChar">
    <w:name w:val="01. Table header row Char"/>
    <w:basedOn w:val="02TabletextChar"/>
    <w:link w:val="01Tableheaderrow"/>
    <w:uiPriority w:val="9"/>
    <w:rsid w:val="00837448"/>
    <w:rPr>
      <w:rFonts w:ascii="Arial" w:eastAsiaTheme="minorHAnsi" w:hAnsi="Arial" w:cs="Arial"/>
      <w:b/>
      <w:sz w:val="18"/>
      <w:szCs w:val="18"/>
      <w:lang w:val="en-GB" w:eastAsia="en-US"/>
    </w:rPr>
  </w:style>
  <w:style w:type="character" w:styleId="FollowedHyperlink">
    <w:name w:val="FollowedHyperlink"/>
    <w:basedOn w:val="DefaultParagraphFont"/>
    <w:uiPriority w:val="99"/>
    <w:rsid w:val="009B5C97"/>
    <w:rPr>
      <w:color w:val="800080" w:themeColor="followedHyperlink"/>
      <w:u w:val="single"/>
    </w:rPr>
  </w:style>
  <w:style w:type="table" w:customStyle="1" w:styleId="TableGrid1">
    <w:name w:val="Table Grid1"/>
    <w:basedOn w:val="TableNormal"/>
    <w:next w:val="TableGrid"/>
    <w:uiPriority w:val="59"/>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ulleted"/>
    <w:uiPriority w:val="8"/>
    <w:rsid w:val="00032108"/>
    <w:pPr>
      <w:spacing w:after="60" w:line="240" w:lineRule="auto"/>
      <w:ind w:left="357"/>
    </w:pPr>
  </w:style>
  <w:style w:type="paragraph" w:customStyle="1" w:styleId="Bullet2">
    <w:name w:val="Bullet 2"/>
    <w:basedOn w:val="ListParagraph"/>
    <w:uiPriority w:val="12"/>
    <w:qFormat/>
    <w:rsid w:val="00BD7AF2"/>
    <w:pPr>
      <w:numPr>
        <w:ilvl w:val="1"/>
        <w:numId w:val="4"/>
      </w:numPr>
      <w:contextualSpacing w:val="0"/>
    </w:pPr>
  </w:style>
  <w:style w:type="paragraph" w:customStyle="1" w:styleId="Bullet3">
    <w:name w:val="Bullet 3"/>
    <w:basedOn w:val="02dash"/>
    <w:uiPriority w:val="74"/>
    <w:qFormat/>
    <w:rsid w:val="008460E3"/>
    <w:pPr>
      <w:numPr>
        <w:ilvl w:val="2"/>
      </w:numPr>
    </w:pPr>
  </w:style>
  <w:style w:type="paragraph" w:styleId="TOC4">
    <w:name w:val="toc 4"/>
    <w:basedOn w:val="Normal"/>
    <w:next w:val="Normal"/>
    <w:autoRedefine/>
    <w:uiPriority w:val="39"/>
    <w:unhideWhenUsed/>
    <w:rsid w:val="008460E3"/>
    <w:pPr>
      <w:spacing w:before="0" w:after="0"/>
      <w:ind w:left="660"/>
    </w:pPr>
    <w:rPr>
      <w:sz w:val="20"/>
      <w:szCs w:val="20"/>
    </w:rPr>
  </w:style>
  <w:style w:type="paragraph" w:styleId="TOC5">
    <w:name w:val="toc 5"/>
    <w:basedOn w:val="Normal"/>
    <w:next w:val="Normal"/>
    <w:autoRedefine/>
    <w:uiPriority w:val="39"/>
    <w:unhideWhenUsed/>
    <w:rsid w:val="008460E3"/>
    <w:pPr>
      <w:spacing w:before="0" w:after="0"/>
      <w:ind w:left="880"/>
    </w:pPr>
    <w:rPr>
      <w:sz w:val="20"/>
      <w:szCs w:val="20"/>
    </w:rPr>
  </w:style>
  <w:style w:type="paragraph" w:styleId="TOC6">
    <w:name w:val="toc 6"/>
    <w:basedOn w:val="Normal"/>
    <w:next w:val="Normal"/>
    <w:autoRedefine/>
    <w:uiPriority w:val="39"/>
    <w:unhideWhenUsed/>
    <w:rsid w:val="008460E3"/>
    <w:pPr>
      <w:spacing w:before="0" w:after="0"/>
      <w:ind w:left="1100"/>
    </w:pPr>
    <w:rPr>
      <w:sz w:val="20"/>
      <w:szCs w:val="20"/>
    </w:rPr>
  </w:style>
  <w:style w:type="paragraph" w:styleId="TOC7">
    <w:name w:val="toc 7"/>
    <w:basedOn w:val="Normal"/>
    <w:next w:val="Normal"/>
    <w:autoRedefine/>
    <w:uiPriority w:val="39"/>
    <w:unhideWhenUsed/>
    <w:rsid w:val="008460E3"/>
    <w:pPr>
      <w:spacing w:before="0" w:after="0"/>
      <w:ind w:left="1320"/>
    </w:pPr>
    <w:rPr>
      <w:sz w:val="20"/>
      <w:szCs w:val="20"/>
    </w:rPr>
  </w:style>
  <w:style w:type="paragraph" w:styleId="TOC8">
    <w:name w:val="toc 8"/>
    <w:basedOn w:val="Normal"/>
    <w:next w:val="Normal"/>
    <w:autoRedefine/>
    <w:uiPriority w:val="39"/>
    <w:unhideWhenUsed/>
    <w:rsid w:val="008460E3"/>
    <w:pPr>
      <w:spacing w:before="0" w:after="0"/>
      <w:ind w:left="1540"/>
    </w:pPr>
    <w:rPr>
      <w:sz w:val="20"/>
      <w:szCs w:val="20"/>
    </w:rPr>
  </w:style>
  <w:style w:type="paragraph" w:styleId="TOC9">
    <w:name w:val="toc 9"/>
    <w:basedOn w:val="Normal"/>
    <w:next w:val="Normal"/>
    <w:autoRedefine/>
    <w:uiPriority w:val="39"/>
    <w:unhideWhenUsed/>
    <w:rsid w:val="008460E3"/>
    <w:pPr>
      <w:spacing w:before="0" w:after="0"/>
      <w:ind w:left="1760"/>
    </w:pPr>
    <w:rPr>
      <w:sz w:val="20"/>
      <w:szCs w:val="20"/>
    </w:rPr>
  </w:style>
  <w:style w:type="character" w:styleId="CommentReference">
    <w:name w:val="annotation reference"/>
    <w:basedOn w:val="DefaultParagraphFont"/>
    <w:unhideWhenUsed/>
    <w:rsid w:val="000337EF"/>
    <w:rPr>
      <w:sz w:val="16"/>
      <w:szCs w:val="16"/>
    </w:rPr>
  </w:style>
  <w:style w:type="paragraph" w:styleId="CommentText">
    <w:name w:val="annotation text"/>
    <w:basedOn w:val="Normal"/>
    <w:link w:val="CommentTextChar"/>
    <w:unhideWhenUsed/>
    <w:rsid w:val="000337EF"/>
    <w:rPr>
      <w:sz w:val="20"/>
      <w:szCs w:val="20"/>
    </w:rPr>
  </w:style>
  <w:style w:type="character" w:customStyle="1" w:styleId="CommentTextChar">
    <w:name w:val="Comment Text Char"/>
    <w:basedOn w:val="DefaultParagraphFont"/>
    <w:link w:val="CommentText"/>
    <w:rsid w:val="00B7051C"/>
    <w:rPr>
      <w:rFonts w:asciiTheme="minorHAnsi" w:hAnsiTheme="minorHAnsi"/>
      <w:lang w:val="en-GB"/>
    </w:rPr>
  </w:style>
  <w:style w:type="paragraph" w:styleId="CommentSubject">
    <w:name w:val="annotation subject"/>
    <w:basedOn w:val="CommentText"/>
    <w:next w:val="CommentText"/>
    <w:link w:val="CommentSubjectChar"/>
    <w:unhideWhenUsed/>
    <w:rsid w:val="000337EF"/>
    <w:rPr>
      <w:b/>
      <w:bCs/>
    </w:rPr>
  </w:style>
  <w:style w:type="character" w:customStyle="1" w:styleId="CommentSubjectChar">
    <w:name w:val="Comment Subject Char"/>
    <w:basedOn w:val="CommentTextChar"/>
    <w:link w:val="CommentSubject"/>
    <w:rsid w:val="00B7051C"/>
    <w:rPr>
      <w:rFonts w:asciiTheme="minorHAnsi" w:hAnsiTheme="minorHAnsi"/>
      <w:b/>
      <w:bCs/>
      <w:lang w:val="en-GB"/>
    </w:rPr>
  </w:style>
  <w:style w:type="paragraph" w:customStyle="1" w:styleId="60exhnormal">
    <w:name w:val="60 exh normal"/>
    <w:basedOn w:val="Normal"/>
    <w:rsid w:val="00F26056"/>
    <w:pPr>
      <w:spacing w:before="0" w:after="0"/>
    </w:pPr>
    <w:rPr>
      <w:szCs w:val="20"/>
      <w:lang w:val="en-US" w:eastAsia="en-US"/>
    </w:rPr>
  </w:style>
  <w:style w:type="paragraph" w:customStyle="1" w:styleId="70exhtblnormal">
    <w:name w:val="70 exh tbl normal"/>
    <w:basedOn w:val="Normal"/>
    <w:rsid w:val="00557D61"/>
    <w:pPr>
      <w:spacing w:before="60"/>
      <w:ind w:left="144" w:right="289"/>
      <w:jc w:val="center"/>
    </w:pPr>
    <w:rPr>
      <w:sz w:val="24"/>
      <w:szCs w:val="20"/>
      <w:lang w:val="en-US" w:eastAsia="en-US"/>
    </w:rPr>
  </w:style>
  <w:style w:type="table" w:customStyle="1" w:styleId="TableGrid2">
    <w:name w:val="Table Grid2"/>
    <w:basedOn w:val="TableNormal"/>
    <w:next w:val="TableGri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squarebullet">
    <w:name w:val="01 square bullet"/>
    <w:basedOn w:val="Normal"/>
    <w:link w:val="01squarebulletChar"/>
    <w:uiPriority w:val="3"/>
    <w:qFormat/>
    <w:rsid w:val="008460E3"/>
    <w:pPr>
      <w:numPr>
        <w:numId w:val="17"/>
      </w:numPr>
      <w:ind w:right="142"/>
    </w:pPr>
    <w:rPr>
      <w:szCs w:val="20"/>
      <w:lang w:val="en-US" w:eastAsia="en-US"/>
    </w:rPr>
  </w:style>
  <w:style w:type="paragraph" w:customStyle="1" w:styleId="02dash">
    <w:name w:val="02 dash"/>
    <w:basedOn w:val="01squarebullet"/>
    <w:link w:val="02dashChar"/>
    <w:uiPriority w:val="4"/>
    <w:qFormat/>
    <w:rsid w:val="009639E8"/>
    <w:pPr>
      <w:numPr>
        <w:ilvl w:val="1"/>
        <w:numId w:val="6"/>
      </w:numPr>
    </w:pPr>
    <w:rPr>
      <w:rFonts w:eastAsiaTheme="minorHAnsi"/>
    </w:rPr>
  </w:style>
  <w:style w:type="paragraph" w:customStyle="1" w:styleId="03opensquarebullet">
    <w:name w:val="03 open square bullet"/>
    <w:basedOn w:val="02dash"/>
    <w:uiPriority w:val="5"/>
    <w:qFormat/>
    <w:rsid w:val="009639E8"/>
    <w:pPr>
      <w:numPr>
        <w:ilvl w:val="0"/>
        <w:numId w:val="7"/>
      </w:numPr>
      <w:tabs>
        <w:tab w:val="left" w:pos="924"/>
      </w:tabs>
      <w:ind w:left="953" w:hanging="312"/>
    </w:pPr>
  </w:style>
  <w:style w:type="paragraph" w:customStyle="1" w:styleId="04shortdash">
    <w:name w:val="04 short dash"/>
    <w:basedOn w:val="03opensquarebullet"/>
    <w:uiPriority w:val="6"/>
    <w:qFormat/>
    <w:rsid w:val="00C60693"/>
    <w:pPr>
      <w:numPr>
        <w:numId w:val="8"/>
      </w:numPr>
      <w:tabs>
        <w:tab w:val="clear" w:pos="924"/>
        <w:tab w:val="left" w:pos="1213"/>
      </w:tabs>
      <w:ind w:left="1208" w:hanging="284"/>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2Report">
    <w:name w:val="Heading 2 Report"/>
    <w:basedOn w:val="Heading2"/>
    <w:link w:val="Heading2ReportChar"/>
    <w:qFormat/>
    <w:rsid w:val="00FF2899"/>
    <w:pPr>
      <w:numPr>
        <w:ilvl w:val="0"/>
        <w:numId w:val="0"/>
      </w:numPr>
    </w:pPr>
    <w:rPr>
      <w:rFonts w:ascii="Calibri" w:eastAsia="Times New Roman" w:hAnsi="Calibri"/>
      <w:sz w:val="32"/>
      <w:szCs w:val="24"/>
      <w:lang w:eastAsia="en-AU"/>
    </w:rPr>
  </w:style>
  <w:style w:type="character" w:customStyle="1" w:styleId="Heading2ReportChar">
    <w:name w:val="Heading 2 Report Char"/>
    <w:basedOn w:val="DefaultParagraphFont"/>
    <w:link w:val="Heading2Report"/>
    <w:rsid w:val="00FF2899"/>
    <w:rPr>
      <w:rFonts w:ascii="Calibri" w:hAnsi="Calibri" w:cs="Arial"/>
      <w:b/>
      <w:bCs/>
      <w:iCs/>
      <w:sz w:val="32"/>
      <w:szCs w:val="24"/>
      <w:lang w:val="en-US"/>
    </w:rPr>
  </w:style>
  <w:style w:type="paragraph" w:customStyle="1" w:styleId="AppendixStyle1">
    <w:name w:val="Appendix Style 1"/>
    <w:basedOn w:val="Normal"/>
    <w:next w:val="Normal"/>
    <w:uiPriority w:val="11"/>
    <w:qFormat/>
    <w:rsid w:val="008204D5"/>
    <w:pPr>
      <w:keepNext/>
      <w:numPr>
        <w:numId w:val="5"/>
      </w:numPr>
      <w:spacing w:before="0" w:after="120"/>
      <w:outlineLvl w:val="0"/>
    </w:pPr>
    <w:rPr>
      <w:b/>
      <w:color w:val="01653F"/>
      <w:sz w:val="32"/>
      <w:lang w:val="en-AU" w:eastAsia="en-US"/>
    </w:rPr>
  </w:style>
  <w:style w:type="table" w:customStyle="1" w:styleId="TableGrid3">
    <w:name w:val="Table Grid3"/>
    <w:basedOn w:val="TableNormal"/>
    <w:next w:val="TableGrid"/>
    <w:rsid w:val="00801E5A"/>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18"/>
      </w:rPr>
      <w:tblPr/>
      <w:tcPr>
        <w:shd w:val="clear" w:color="auto" w:fill="D9D9D9" w:themeFill="background1" w:themeFillShade="D9"/>
      </w:tcPr>
    </w:tblStylePr>
  </w:style>
  <w:style w:type="paragraph" w:customStyle="1" w:styleId="05number1">
    <w:name w:val="05 number/1"/>
    <w:basedOn w:val="Normal"/>
    <w:uiPriority w:val="9"/>
    <w:qFormat/>
    <w:rsid w:val="00C60693"/>
    <w:pPr>
      <w:numPr>
        <w:numId w:val="9"/>
      </w:numPr>
      <w:spacing w:line="264" w:lineRule="auto"/>
    </w:pPr>
    <w:rPr>
      <w:szCs w:val="20"/>
      <w:lang w:val="en-US" w:eastAsia="en-US"/>
    </w:rPr>
  </w:style>
  <w:style w:type="paragraph" w:customStyle="1" w:styleId="06letter2">
    <w:name w:val="06 letter/2"/>
    <w:basedOn w:val="Normal"/>
    <w:link w:val="06letter2Char"/>
    <w:uiPriority w:val="5"/>
    <w:qFormat/>
    <w:rsid w:val="00C60693"/>
    <w:pPr>
      <w:numPr>
        <w:numId w:val="10"/>
      </w:numPr>
      <w:spacing w:line="264" w:lineRule="auto"/>
    </w:pPr>
    <w:rPr>
      <w:szCs w:val="20"/>
      <w:lang w:val="en-US" w:eastAsia="en-US"/>
    </w:rPr>
  </w:style>
  <w:style w:type="paragraph" w:customStyle="1" w:styleId="07number3">
    <w:name w:val="07 number/3"/>
    <w:basedOn w:val="Normal"/>
    <w:uiPriority w:val="9"/>
    <w:qFormat/>
    <w:rsid w:val="00C60693"/>
    <w:pPr>
      <w:numPr>
        <w:numId w:val="11"/>
      </w:numPr>
      <w:spacing w:line="264" w:lineRule="auto"/>
      <w:ind w:left="925" w:hanging="284"/>
    </w:pPr>
    <w:rPr>
      <w:szCs w:val="20"/>
      <w:lang w:val="en-US" w:eastAsia="en-US"/>
    </w:rPr>
  </w:style>
  <w:style w:type="paragraph" w:customStyle="1" w:styleId="08letter4">
    <w:name w:val="08 letter/4"/>
    <w:basedOn w:val="Normal"/>
    <w:uiPriority w:val="10"/>
    <w:qFormat/>
    <w:rsid w:val="00C60693"/>
    <w:pPr>
      <w:numPr>
        <w:numId w:val="12"/>
      </w:numPr>
      <w:spacing w:line="264" w:lineRule="auto"/>
    </w:pPr>
    <w:rPr>
      <w:szCs w:val="20"/>
      <w:lang w:val="en-US" w:eastAsia="en-US"/>
    </w:rPr>
  </w:style>
  <w:style w:type="paragraph" w:customStyle="1" w:styleId="20major">
    <w:name w:val="20 major"/>
    <w:basedOn w:val="Normal"/>
    <w:next w:val="Normal"/>
    <w:uiPriority w:val="1"/>
    <w:rsid w:val="00395CB6"/>
    <w:pPr>
      <w:keepNext/>
      <w:spacing w:before="540" w:after="120" w:line="264" w:lineRule="auto"/>
      <w:ind w:right="360"/>
      <w:outlineLvl w:val="1"/>
    </w:pPr>
    <w:rPr>
      <w:b/>
      <w:caps/>
      <w:color w:val="002960"/>
      <w:sz w:val="24"/>
      <w:szCs w:val="20"/>
      <w:lang w:val="en-US" w:eastAsia="en-US"/>
    </w:rPr>
  </w:style>
  <w:style w:type="paragraph" w:customStyle="1" w:styleId="21minor">
    <w:name w:val="21 minor"/>
    <w:basedOn w:val="Normal"/>
    <w:next w:val="Normal"/>
    <w:uiPriority w:val="2"/>
    <w:rsid w:val="00395CB6"/>
    <w:pPr>
      <w:keepNext/>
      <w:spacing w:before="420" w:after="120" w:line="264" w:lineRule="auto"/>
      <w:ind w:right="360"/>
      <w:outlineLvl w:val="2"/>
    </w:pPr>
    <w:rPr>
      <w:b/>
      <w:color w:val="002960"/>
      <w:sz w:val="26"/>
      <w:szCs w:val="20"/>
      <w:lang w:val="en-US" w:eastAsia="en-US"/>
    </w:rPr>
  </w:style>
  <w:style w:type="paragraph" w:customStyle="1" w:styleId="Normal2">
    <w:name w:val="Normal 2"/>
    <w:basedOn w:val="Bulleted"/>
    <w:rsid w:val="00130F9E"/>
    <w:pPr>
      <w:numPr>
        <w:numId w:val="0"/>
      </w:numPr>
    </w:pPr>
  </w:style>
  <w:style w:type="character" w:customStyle="1" w:styleId="Heading1Char">
    <w:name w:val="Heading 1 Char"/>
    <w:basedOn w:val="DefaultParagraphFont"/>
    <w:link w:val="Heading1"/>
    <w:rsid w:val="00C93309"/>
    <w:rPr>
      <w:rFonts w:asciiTheme="minorHAnsi" w:eastAsiaTheme="minorHAnsi" w:hAnsiTheme="minorHAnsi" w:cs="Arial"/>
      <w:b/>
      <w:bCs/>
      <w:color w:val="01653F"/>
      <w:kern w:val="32"/>
      <w:sz w:val="32"/>
      <w:szCs w:val="28"/>
      <w:lang w:val="en-US" w:eastAsia="en-US"/>
    </w:rPr>
  </w:style>
  <w:style w:type="paragraph" w:customStyle="1" w:styleId="Boldhdg">
    <w:name w:val="Bold hdg"/>
    <w:basedOn w:val="Normal"/>
    <w:link w:val="BoldhdgChar"/>
    <w:uiPriority w:val="99"/>
    <w:qFormat/>
    <w:rsid w:val="006A668A"/>
    <w:pPr>
      <w:keepNext/>
      <w:spacing w:before="320"/>
    </w:pPr>
    <w:rPr>
      <w:rFonts w:eastAsiaTheme="minorHAnsi" w:cs="Arial"/>
      <w:b/>
      <w:szCs w:val="22"/>
      <w:lang w:val="en-US" w:eastAsia="en-US"/>
    </w:rPr>
  </w:style>
  <w:style w:type="character" w:customStyle="1" w:styleId="BoldhdgChar">
    <w:name w:val="Bold hdg Char"/>
    <w:basedOn w:val="DefaultParagraphFont"/>
    <w:link w:val="Boldhdg"/>
    <w:uiPriority w:val="99"/>
    <w:rsid w:val="006A668A"/>
    <w:rPr>
      <w:rFonts w:ascii="Arial" w:eastAsiaTheme="minorHAnsi" w:hAnsi="Arial" w:cs="Arial"/>
      <w:b/>
      <w:sz w:val="22"/>
      <w:szCs w:val="22"/>
      <w:lang w:val="en-US" w:eastAsia="en-US"/>
    </w:rPr>
  </w:style>
  <w:style w:type="paragraph" w:customStyle="1" w:styleId="23threesquarebulletsbreak">
    <w:name w:val="23 three square bullets break"/>
    <w:basedOn w:val="Normal"/>
    <w:next w:val="Normal"/>
    <w:rsid w:val="004257BF"/>
    <w:pPr>
      <w:spacing w:before="600" w:after="480" w:line="264" w:lineRule="auto"/>
      <w:jc w:val="center"/>
    </w:pPr>
    <w:rPr>
      <w:sz w:val="24"/>
      <w:szCs w:val="20"/>
      <w:lang w:val="de-DE" w:eastAsia="en-US"/>
    </w:rPr>
  </w:style>
  <w:style w:type="character" w:customStyle="1" w:styleId="Heading3Char">
    <w:name w:val="Heading 3 Char"/>
    <w:basedOn w:val="DefaultParagraphFont"/>
    <w:link w:val="Heading3"/>
    <w:rsid w:val="00AB752F"/>
    <w:rPr>
      <w:rFonts w:asciiTheme="minorHAnsi" w:eastAsiaTheme="minorHAnsi" w:hAnsiTheme="minorHAnsi" w:cs="Arial"/>
      <w:b/>
      <w:bCs/>
      <w:i/>
      <w:color w:val="B66113"/>
      <w:sz w:val="24"/>
      <w:szCs w:val="24"/>
      <w:lang w:val="en-US" w:eastAsia="en-US"/>
    </w:rPr>
  </w:style>
  <w:style w:type="character" w:customStyle="1" w:styleId="Heading2Char">
    <w:name w:val="Heading 2 Char"/>
    <w:basedOn w:val="DefaultParagraphFont"/>
    <w:link w:val="Heading2"/>
    <w:rsid w:val="006F4EC1"/>
    <w:rPr>
      <w:rFonts w:asciiTheme="minorHAnsi" w:eastAsiaTheme="minorHAnsi" w:hAnsiTheme="minorHAnsi" w:cs="Arial"/>
      <w:b/>
      <w:bCs/>
      <w:iCs/>
      <w:color w:val="01653F"/>
      <w:sz w:val="28"/>
      <w:szCs w:val="22"/>
      <w:lang w:val="en-US" w:eastAsia="en-US"/>
    </w:rPr>
  </w:style>
  <w:style w:type="character" w:customStyle="1" w:styleId="slug-pub-date">
    <w:name w:val="slug-pub-date"/>
    <w:basedOn w:val="DefaultParagraphFont"/>
    <w:rsid w:val="007B1E97"/>
  </w:style>
  <w:style w:type="character" w:customStyle="1" w:styleId="slug-vol">
    <w:name w:val="slug-vol"/>
    <w:basedOn w:val="DefaultParagraphFont"/>
    <w:rsid w:val="007B1E97"/>
  </w:style>
  <w:style w:type="character" w:customStyle="1" w:styleId="slug-issue">
    <w:name w:val="slug-issue"/>
    <w:basedOn w:val="DefaultParagraphFont"/>
    <w:rsid w:val="007B1E97"/>
  </w:style>
  <w:style w:type="character" w:customStyle="1" w:styleId="slug-pages">
    <w:name w:val="slug-pages"/>
    <w:basedOn w:val="DefaultParagraphFont"/>
    <w:rsid w:val="007B1E97"/>
  </w:style>
  <w:style w:type="paragraph" w:customStyle="1" w:styleId="EndNoteBibliography">
    <w:name w:val="EndNote Bibliography"/>
    <w:basedOn w:val="Normal"/>
    <w:link w:val="EndNoteBibliographyChar"/>
    <w:uiPriority w:val="74"/>
    <w:rsid w:val="00D123D4"/>
    <w:pPr>
      <w:numPr>
        <w:numId w:val="14"/>
      </w:numPr>
      <w:spacing w:before="0" w:after="0"/>
    </w:pPr>
    <w:rPr>
      <w:rFonts w:ascii="Calibri" w:eastAsiaTheme="minorHAnsi" w:hAnsi="Calibri"/>
      <w:noProof/>
      <w:szCs w:val="22"/>
      <w:lang w:val="en-US" w:eastAsia="en-US"/>
    </w:rPr>
  </w:style>
  <w:style w:type="character" w:customStyle="1" w:styleId="EndNoteBibliographyChar">
    <w:name w:val="EndNote Bibliography Char"/>
    <w:basedOn w:val="DefaultParagraphFont"/>
    <w:link w:val="EndNoteBibliography"/>
    <w:uiPriority w:val="74"/>
    <w:rsid w:val="00B7051C"/>
    <w:rPr>
      <w:rFonts w:ascii="Calibri" w:eastAsiaTheme="minorHAnsi" w:hAnsi="Calibri"/>
      <w:noProof/>
      <w:sz w:val="22"/>
      <w:szCs w:val="22"/>
      <w:lang w:val="en-US" w:eastAsia="en-US"/>
    </w:rPr>
  </w:style>
  <w:style w:type="paragraph" w:styleId="Revision">
    <w:name w:val="Revision"/>
    <w:hidden/>
    <w:uiPriority w:val="99"/>
    <w:semiHidden/>
    <w:rsid w:val="00BA1855"/>
    <w:rPr>
      <w:rFonts w:ascii="Arial" w:hAnsi="Arial"/>
      <w:sz w:val="22"/>
      <w:szCs w:val="24"/>
    </w:rPr>
  </w:style>
  <w:style w:type="paragraph" w:customStyle="1" w:styleId="NormalBulleted">
    <w:name w:val="Normal Bulleted"/>
    <w:basedOn w:val="ListContinue"/>
    <w:link w:val="NormalBulletedChar"/>
    <w:rsid w:val="008460E3"/>
    <w:pPr>
      <w:numPr>
        <w:numId w:val="15"/>
      </w:numPr>
      <w:spacing w:before="180" w:line="312" w:lineRule="auto"/>
    </w:pPr>
  </w:style>
  <w:style w:type="character" w:customStyle="1" w:styleId="NormalBulletedChar">
    <w:name w:val="Normal Bulleted Char"/>
    <w:basedOn w:val="DefaultParagraphFont"/>
    <w:link w:val="NormalBulleted"/>
    <w:rsid w:val="00082595"/>
    <w:rPr>
      <w:rFonts w:asciiTheme="minorHAnsi" w:hAnsiTheme="minorHAnsi"/>
      <w:sz w:val="22"/>
      <w:szCs w:val="24"/>
      <w:lang w:val="en-GB"/>
    </w:rPr>
  </w:style>
  <w:style w:type="paragraph" w:styleId="ListContinue">
    <w:name w:val="List Continue"/>
    <w:basedOn w:val="Normal"/>
    <w:uiPriority w:val="99"/>
    <w:unhideWhenUsed/>
    <w:rsid w:val="00082595"/>
    <w:pPr>
      <w:spacing w:after="120"/>
      <w:ind w:left="283"/>
      <w:contextualSpacing/>
    </w:pPr>
  </w:style>
  <w:style w:type="numbering" w:customStyle="1" w:styleId="Style2">
    <w:name w:val="Style2"/>
    <w:uiPriority w:val="99"/>
    <w:rsid w:val="00E15A50"/>
    <w:pPr>
      <w:numPr>
        <w:numId w:val="16"/>
      </w:numPr>
    </w:pPr>
  </w:style>
  <w:style w:type="paragraph" w:customStyle="1" w:styleId="AppendixStyle2">
    <w:name w:val="Appendix Style2"/>
    <w:basedOn w:val="Normal"/>
    <w:rsid w:val="00A1707A"/>
    <w:pPr>
      <w:keepNext/>
      <w:spacing w:line="312" w:lineRule="auto"/>
      <w:outlineLvl w:val="1"/>
    </w:pPr>
    <w:rPr>
      <w:rFonts w:eastAsiaTheme="minorHAnsi" w:cs="Arial"/>
      <w:b/>
      <w:bCs/>
      <w:iCs/>
      <w:sz w:val="26"/>
      <w:szCs w:val="22"/>
      <w:lang w:val="en-US" w:eastAsia="en-US"/>
    </w:rPr>
  </w:style>
  <w:style w:type="paragraph" w:styleId="BlockText">
    <w:name w:val="Block Text"/>
    <w:basedOn w:val="Normal"/>
    <w:uiPriority w:val="99"/>
    <w:unhideWhenUsed/>
    <w:rsid w:val="00CD16D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180"/>
      <w:ind w:left="1152" w:right="1152"/>
    </w:pPr>
    <w:rPr>
      <w:rFonts w:eastAsiaTheme="minorEastAsia" w:cstheme="minorBidi"/>
      <w:i/>
      <w:iCs/>
      <w:color w:val="4F81BD" w:themeColor="accent1"/>
      <w:sz w:val="26"/>
      <w:szCs w:val="20"/>
      <w:lang w:val="en-US" w:eastAsia="en-US"/>
    </w:rPr>
  </w:style>
  <w:style w:type="paragraph" w:styleId="BodyText2">
    <w:name w:val="Body Text 2"/>
    <w:basedOn w:val="Normal"/>
    <w:link w:val="BodyText2Char"/>
    <w:uiPriority w:val="99"/>
    <w:unhideWhenUsed/>
    <w:rsid w:val="00CD16D1"/>
    <w:pPr>
      <w:spacing w:before="180" w:after="120" w:line="480" w:lineRule="auto"/>
    </w:pPr>
    <w:rPr>
      <w:rFonts w:ascii="Times New Roman" w:hAnsi="Times New Roman"/>
      <w:sz w:val="26"/>
      <w:szCs w:val="20"/>
      <w:lang w:val="en-US" w:eastAsia="en-US"/>
    </w:rPr>
  </w:style>
  <w:style w:type="character" w:customStyle="1" w:styleId="BodyText2Char">
    <w:name w:val="Body Text 2 Char"/>
    <w:basedOn w:val="DefaultParagraphFont"/>
    <w:link w:val="BodyText2"/>
    <w:uiPriority w:val="99"/>
    <w:rsid w:val="00CD16D1"/>
    <w:rPr>
      <w:sz w:val="26"/>
      <w:lang w:val="en-US" w:eastAsia="en-US"/>
    </w:rPr>
  </w:style>
  <w:style w:type="paragraph" w:styleId="BodyTextFirstIndent">
    <w:name w:val="Body Text First Indent"/>
    <w:basedOn w:val="BodyText"/>
    <w:link w:val="BodyTextFirstIndentChar"/>
    <w:uiPriority w:val="99"/>
    <w:unhideWhenUsed/>
    <w:rsid w:val="00CD16D1"/>
    <w:pPr>
      <w:spacing w:before="180" w:after="180"/>
      <w:ind w:firstLine="360"/>
    </w:pPr>
    <w:rPr>
      <w:rFonts w:ascii="Times New Roman" w:eastAsia="Times New Roman" w:hAnsi="Times New Roman" w:cs="Times New Roman"/>
      <w:sz w:val="26"/>
      <w:lang w:val="en-US"/>
    </w:rPr>
  </w:style>
  <w:style w:type="character" w:customStyle="1" w:styleId="BodyTextFirstIndentChar">
    <w:name w:val="Body Text First Indent Char"/>
    <w:basedOn w:val="BodyTextChar"/>
    <w:link w:val="BodyTextFirstIndent"/>
    <w:uiPriority w:val="99"/>
    <w:rsid w:val="00CD16D1"/>
    <w:rPr>
      <w:rFonts w:asciiTheme="minorHAnsi" w:eastAsiaTheme="minorHAnsi" w:hAnsiTheme="minorHAnsi" w:cs="Arial"/>
      <w:sz w:val="26"/>
      <w:lang w:val="en-US"/>
    </w:rPr>
  </w:style>
  <w:style w:type="paragraph" w:styleId="BodyTextFirstIndent2">
    <w:name w:val="Body Text First Indent 2"/>
    <w:basedOn w:val="BodyTextIndent"/>
    <w:link w:val="BodyTextFirstIndent2Char"/>
    <w:uiPriority w:val="99"/>
    <w:unhideWhenUsed/>
    <w:rsid w:val="00CD16D1"/>
    <w:pPr>
      <w:spacing w:before="180" w:after="180"/>
      <w:ind w:left="360" w:firstLine="360"/>
    </w:pPr>
    <w:rPr>
      <w:rFonts w:ascii="Times New Roman" w:eastAsia="Times New Roman" w:hAnsi="Times New Roman" w:cs="Times New Roman"/>
      <w:sz w:val="26"/>
      <w:lang w:val="en-US"/>
    </w:rPr>
  </w:style>
  <w:style w:type="character" w:customStyle="1" w:styleId="BodyTextFirstIndent2Char">
    <w:name w:val="Body Text First Indent 2 Char"/>
    <w:basedOn w:val="BodyTextIndentChar"/>
    <w:link w:val="BodyTextFirstIndent2"/>
    <w:uiPriority w:val="99"/>
    <w:rsid w:val="00CD16D1"/>
    <w:rPr>
      <w:rFonts w:asciiTheme="minorHAnsi" w:eastAsiaTheme="minorHAnsi" w:hAnsiTheme="minorHAnsi" w:cs="Arial"/>
      <w:sz w:val="26"/>
      <w:lang w:val="en-US"/>
    </w:rPr>
  </w:style>
  <w:style w:type="paragraph" w:styleId="BodyTextIndent3">
    <w:name w:val="Body Text Indent 3"/>
    <w:basedOn w:val="Normal"/>
    <w:link w:val="BodyTextIndent3Char"/>
    <w:uiPriority w:val="99"/>
    <w:unhideWhenUsed/>
    <w:rsid w:val="00CD16D1"/>
    <w:pPr>
      <w:spacing w:before="180" w:after="120"/>
      <w:ind w:left="360"/>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uiPriority w:val="99"/>
    <w:rsid w:val="00CD16D1"/>
    <w:rPr>
      <w:sz w:val="16"/>
      <w:szCs w:val="16"/>
      <w:lang w:val="en-US" w:eastAsia="en-US"/>
    </w:rPr>
  </w:style>
  <w:style w:type="paragraph" w:styleId="Closing">
    <w:name w:val="Closing"/>
    <w:basedOn w:val="Normal"/>
    <w:link w:val="ClosingChar"/>
    <w:uiPriority w:val="99"/>
    <w:unhideWhenUsed/>
    <w:rsid w:val="00CD16D1"/>
    <w:pPr>
      <w:spacing w:before="180" w:after="0"/>
      <w:ind w:left="4320"/>
    </w:pPr>
    <w:rPr>
      <w:rFonts w:ascii="Times New Roman" w:hAnsi="Times New Roman"/>
      <w:sz w:val="26"/>
      <w:szCs w:val="20"/>
      <w:lang w:val="en-US" w:eastAsia="en-US"/>
    </w:rPr>
  </w:style>
  <w:style w:type="character" w:customStyle="1" w:styleId="ClosingChar">
    <w:name w:val="Closing Char"/>
    <w:basedOn w:val="DefaultParagraphFont"/>
    <w:link w:val="Closing"/>
    <w:uiPriority w:val="99"/>
    <w:rsid w:val="00CD16D1"/>
    <w:rPr>
      <w:sz w:val="26"/>
      <w:lang w:val="en-US" w:eastAsia="en-US"/>
    </w:rPr>
  </w:style>
  <w:style w:type="paragraph" w:styleId="Date">
    <w:name w:val="Date"/>
    <w:basedOn w:val="Normal"/>
    <w:next w:val="Normal"/>
    <w:link w:val="DateChar"/>
    <w:uiPriority w:val="99"/>
    <w:unhideWhenUsed/>
    <w:rsid w:val="00CD16D1"/>
    <w:pPr>
      <w:spacing w:before="180"/>
    </w:pPr>
    <w:rPr>
      <w:rFonts w:ascii="Times New Roman" w:hAnsi="Times New Roman"/>
      <w:sz w:val="26"/>
      <w:szCs w:val="20"/>
      <w:lang w:val="en-US" w:eastAsia="en-US"/>
    </w:rPr>
  </w:style>
  <w:style w:type="character" w:customStyle="1" w:styleId="DateChar">
    <w:name w:val="Date Char"/>
    <w:basedOn w:val="DefaultParagraphFont"/>
    <w:link w:val="Date"/>
    <w:uiPriority w:val="99"/>
    <w:rsid w:val="00CD16D1"/>
    <w:rPr>
      <w:sz w:val="26"/>
      <w:lang w:val="en-US" w:eastAsia="en-US"/>
    </w:rPr>
  </w:style>
  <w:style w:type="paragraph" w:styleId="DocumentMap">
    <w:name w:val="Document Map"/>
    <w:basedOn w:val="Normal"/>
    <w:link w:val="DocumentMapChar"/>
    <w:uiPriority w:val="99"/>
    <w:unhideWhenUsed/>
    <w:rsid w:val="00CD16D1"/>
    <w:pPr>
      <w:spacing w:before="180" w:after="0"/>
    </w:pPr>
    <w:rPr>
      <w:rFonts w:ascii="Tahoma" w:hAnsi="Tahoma" w:cs="Tahoma"/>
      <w:sz w:val="16"/>
      <w:szCs w:val="16"/>
      <w:lang w:val="en-US" w:eastAsia="en-US"/>
    </w:rPr>
  </w:style>
  <w:style w:type="character" w:customStyle="1" w:styleId="DocumentMapChar">
    <w:name w:val="Document Map Char"/>
    <w:basedOn w:val="DefaultParagraphFont"/>
    <w:link w:val="DocumentMap"/>
    <w:uiPriority w:val="99"/>
    <w:rsid w:val="00CD16D1"/>
    <w:rPr>
      <w:rFonts w:ascii="Tahoma" w:hAnsi="Tahoma" w:cs="Tahoma"/>
      <w:sz w:val="16"/>
      <w:szCs w:val="16"/>
      <w:lang w:val="en-US" w:eastAsia="en-US"/>
    </w:rPr>
  </w:style>
  <w:style w:type="paragraph" w:styleId="E-mailSignature">
    <w:name w:val="E-mail Signature"/>
    <w:basedOn w:val="Normal"/>
    <w:link w:val="E-mailSignatureChar"/>
    <w:uiPriority w:val="99"/>
    <w:unhideWhenUsed/>
    <w:rsid w:val="00CD16D1"/>
    <w:pPr>
      <w:spacing w:before="180" w:after="0"/>
    </w:pPr>
    <w:rPr>
      <w:rFonts w:ascii="Times New Roman" w:hAnsi="Times New Roman"/>
      <w:sz w:val="26"/>
      <w:szCs w:val="20"/>
      <w:lang w:val="en-US" w:eastAsia="en-US"/>
    </w:rPr>
  </w:style>
  <w:style w:type="character" w:customStyle="1" w:styleId="E-mailSignatureChar">
    <w:name w:val="E-mail Signature Char"/>
    <w:basedOn w:val="DefaultParagraphFont"/>
    <w:link w:val="E-mailSignature"/>
    <w:uiPriority w:val="99"/>
    <w:rsid w:val="00CD16D1"/>
    <w:rPr>
      <w:sz w:val="26"/>
      <w:lang w:val="en-US" w:eastAsia="en-US"/>
    </w:rPr>
  </w:style>
  <w:style w:type="character" w:styleId="EndnoteReference">
    <w:name w:val="endnote reference"/>
    <w:basedOn w:val="DefaultParagraphFont"/>
    <w:rsid w:val="00CD16D1"/>
    <w:rPr>
      <w:vertAlign w:val="superscript"/>
    </w:rPr>
  </w:style>
  <w:style w:type="paragraph" w:styleId="EndnoteText">
    <w:name w:val="endnote text"/>
    <w:basedOn w:val="Normal"/>
    <w:link w:val="EndnoteTextChar"/>
    <w:rsid w:val="00CD16D1"/>
    <w:pPr>
      <w:spacing w:before="180"/>
    </w:pPr>
    <w:rPr>
      <w:rFonts w:ascii="Times New Roman" w:hAnsi="Times New Roman"/>
      <w:sz w:val="20"/>
      <w:szCs w:val="20"/>
      <w:lang w:val="en-US" w:eastAsia="en-US"/>
    </w:rPr>
  </w:style>
  <w:style w:type="character" w:customStyle="1" w:styleId="EndnoteTextChar">
    <w:name w:val="Endnote Text Char"/>
    <w:basedOn w:val="DefaultParagraphFont"/>
    <w:link w:val="EndnoteText"/>
    <w:rsid w:val="00CD16D1"/>
    <w:rPr>
      <w:lang w:val="en-US" w:eastAsia="en-US"/>
    </w:rPr>
  </w:style>
  <w:style w:type="paragraph" w:styleId="EnvelopeAddress">
    <w:name w:val="envelope address"/>
    <w:basedOn w:val="Normal"/>
    <w:unhideWhenUsed/>
    <w:rsid w:val="00CD16D1"/>
    <w:pPr>
      <w:framePr w:w="7920" w:h="1980" w:hRule="exact" w:hSpace="180" w:wrap="auto" w:hAnchor="page" w:xAlign="center" w:yAlign="bottom"/>
      <w:spacing w:before="180" w:after="0"/>
      <w:ind w:left="2880"/>
    </w:pPr>
    <w:rPr>
      <w:rFonts w:ascii="Times New Roman" w:hAnsi="Times New Roman"/>
      <w:sz w:val="26"/>
      <w:szCs w:val="20"/>
      <w:lang w:val="en-US" w:eastAsia="en-US"/>
    </w:rPr>
  </w:style>
  <w:style w:type="paragraph" w:styleId="EnvelopeReturn">
    <w:name w:val="envelope return"/>
    <w:basedOn w:val="Normal"/>
    <w:unhideWhenUsed/>
    <w:rsid w:val="00CD16D1"/>
    <w:pPr>
      <w:spacing w:before="180" w:after="0"/>
    </w:pPr>
    <w:rPr>
      <w:rFonts w:ascii="Times New Roman" w:hAnsi="Times New Roman"/>
      <w:sz w:val="20"/>
      <w:szCs w:val="20"/>
      <w:lang w:val="en-US" w:eastAsia="en-US"/>
    </w:rPr>
  </w:style>
  <w:style w:type="character" w:customStyle="1" w:styleId="Heading4Char">
    <w:name w:val="Heading 4 Char"/>
    <w:basedOn w:val="DefaultParagraphFont"/>
    <w:link w:val="Heading4"/>
    <w:rsid w:val="00CD16D1"/>
    <w:rPr>
      <w:rFonts w:asciiTheme="minorHAnsi" w:eastAsiaTheme="minorHAnsi" w:hAnsiTheme="minorHAnsi" w:cs="Arial"/>
      <w:b/>
      <w:bCs/>
      <w:i/>
      <w:sz w:val="26"/>
      <w:szCs w:val="28"/>
      <w:lang w:val="en-US" w:eastAsia="en-US"/>
    </w:rPr>
  </w:style>
  <w:style w:type="character" w:customStyle="1" w:styleId="Heading5Char">
    <w:name w:val="Heading 5 Char"/>
    <w:basedOn w:val="DefaultParagraphFont"/>
    <w:link w:val="Heading5"/>
    <w:rsid w:val="00CD16D1"/>
    <w:rPr>
      <w:rFonts w:asciiTheme="minorHAnsi" w:eastAsiaTheme="minorHAnsi" w:hAnsiTheme="minorHAnsi" w:cs="Arial"/>
      <w:b/>
      <w:bCs/>
      <w:iCs/>
      <w:sz w:val="26"/>
      <w:szCs w:val="26"/>
      <w:lang w:val="en-US" w:eastAsia="en-US"/>
    </w:rPr>
  </w:style>
  <w:style w:type="character" w:customStyle="1" w:styleId="Heading6Char">
    <w:name w:val="Heading 6 Char"/>
    <w:basedOn w:val="DefaultParagraphFont"/>
    <w:link w:val="Heading6"/>
    <w:rsid w:val="00CD16D1"/>
    <w:rPr>
      <w:rFonts w:asciiTheme="minorHAnsi" w:eastAsiaTheme="minorHAnsi" w:hAnsiTheme="minorHAnsi" w:cs="Arial"/>
      <w:b/>
      <w:bCs/>
      <w:i/>
      <w:sz w:val="22"/>
      <w:szCs w:val="22"/>
      <w:lang w:val="en-US" w:eastAsia="en-US"/>
    </w:rPr>
  </w:style>
  <w:style w:type="character" w:styleId="HTMLAcronym">
    <w:name w:val="HTML Acronym"/>
    <w:basedOn w:val="DefaultParagraphFont"/>
    <w:uiPriority w:val="99"/>
    <w:unhideWhenUsed/>
    <w:rsid w:val="00CD16D1"/>
  </w:style>
  <w:style w:type="paragraph" w:styleId="HTMLAddress">
    <w:name w:val="HTML Address"/>
    <w:basedOn w:val="Normal"/>
    <w:link w:val="HTMLAddressChar"/>
    <w:uiPriority w:val="99"/>
    <w:unhideWhenUsed/>
    <w:rsid w:val="00CD16D1"/>
    <w:pPr>
      <w:spacing w:before="180" w:after="0"/>
    </w:pPr>
    <w:rPr>
      <w:rFonts w:ascii="Times New Roman" w:hAnsi="Times New Roman"/>
      <w:i/>
      <w:iCs/>
      <w:sz w:val="26"/>
      <w:szCs w:val="20"/>
      <w:lang w:val="en-US" w:eastAsia="en-US"/>
    </w:rPr>
  </w:style>
  <w:style w:type="character" w:customStyle="1" w:styleId="HTMLAddressChar">
    <w:name w:val="HTML Address Char"/>
    <w:basedOn w:val="DefaultParagraphFont"/>
    <w:link w:val="HTMLAddress"/>
    <w:uiPriority w:val="99"/>
    <w:rsid w:val="00CD16D1"/>
    <w:rPr>
      <w:i/>
      <w:iCs/>
      <w:sz w:val="26"/>
      <w:lang w:val="en-US" w:eastAsia="en-US"/>
    </w:rPr>
  </w:style>
  <w:style w:type="character" w:styleId="HTMLCite">
    <w:name w:val="HTML Cite"/>
    <w:basedOn w:val="DefaultParagraphFont"/>
    <w:uiPriority w:val="99"/>
    <w:unhideWhenUsed/>
    <w:rsid w:val="00CD16D1"/>
    <w:rPr>
      <w:i/>
      <w:iCs/>
    </w:rPr>
  </w:style>
  <w:style w:type="character" w:styleId="HTMLCode">
    <w:name w:val="HTML Code"/>
    <w:basedOn w:val="DefaultParagraphFont"/>
    <w:uiPriority w:val="99"/>
    <w:unhideWhenUsed/>
    <w:rsid w:val="00CD16D1"/>
    <w:rPr>
      <w:rFonts w:ascii="Consolas" w:hAnsi="Consolas"/>
      <w:sz w:val="20"/>
      <w:szCs w:val="20"/>
    </w:rPr>
  </w:style>
  <w:style w:type="character" w:styleId="HTMLDefinition">
    <w:name w:val="HTML Definition"/>
    <w:basedOn w:val="DefaultParagraphFont"/>
    <w:uiPriority w:val="99"/>
    <w:unhideWhenUsed/>
    <w:rsid w:val="00CD16D1"/>
    <w:rPr>
      <w:i/>
      <w:iCs/>
    </w:rPr>
  </w:style>
  <w:style w:type="character" w:styleId="HTMLKeyboard">
    <w:name w:val="HTML Keyboard"/>
    <w:basedOn w:val="DefaultParagraphFont"/>
    <w:uiPriority w:val="99"/>
    <w:unhideWhenUsed/>
    <w:rsid w:val="00CD16D1"/>
    <w:rPr>
      <w:rFonts w:ascii="Consolas" w:hAnsi="Consolas"/>
      <w:sz w:val="20"/>
      <w:szCs w:val="20"/>
    </w:rPr>
  </w:style>
  <w:style w:type="paragraph" w:styleId="HTMLPreformatted">
    <w:name w:val="HTML Preformatted"/>
    <w:basedOn w:val="Normal"/>
    <w:link w:val="HTMLPreformattedChar"/>
    <w:uiPriority w:val="99"/>
    <w:unhideWhenUsed/>
    <w:rsid w:val="00CD16D1"/>
    <w:pPr>
      <w:spacing w:before="180" w:after="0"/>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CD16D1"/>
    <w:rPr>
      <w:rFonts w:ascii="Consolas" w:hAnsi="Consolas"/>
      <w:lang w:val="en-US" w:eastAsia="en-US"/>
    </w:rPr>
  </w:style>
  <w:style w:type="character" w:styleId="HTMLSample">
    <w:name w:val="HTML Sample"/>
    <w:basedOn w:val="DefaultParagraphFont"/>
    <w:uiPriority w:val="99"/>
    <w:unhideWhenUsed/>
    <w:rsid w:val="00CD16D1"/>
    <w:rPr>
      <w:rFonts w:ascii="Consolas" w:hAnsi="Consolas"/>
      <w:sz w:val="24"/>
      <w:szCs w:val="24"/>
    </w:rPr>
  </w:style>
  <w:style w:type="character" w:styleId="HTMLTypewriter">
    <w:name w:val="HTML Typewriter"/>
    <w:basedOn w:val="DefaultParagraphFont"/>
    <w:uiPriority w:val="99"/>
    <w:unhideWhenUsed/>
    <w:rsid w:val="00CD16D1"/>
    <w:rPr>
      <w:rFonts w:ascii="Consolas" w:hAnsi="Consolas"/>
      <w:sz w:val="20"/>
      <w:szCs w:val="20"/>
    </w:rPr>
  </w:style>
  <w:style w:type="character" w:styleId="HTMLVariable">
    <w:name w:val="HTML Variable"/>
    <w:basedOn w:val="DefaultParagraphFont"/>
    <w:uiPriority w:val="99"/>
    <w:unhideWhenUsed/>
    <w:rsid w:val="00CD16D1"/>
    <w:rPr>
      <w:i/>
      <w:iCs/>
    </w:rPr>
  </w:style>
  <w:style w:type="paragraph" w:styleId="Index1">
    <w:name w:val="index 1"/>
    <w:basedOn w:val="Normal"/>
    <w:next w:val="Normal"/>
    <w:autoRedefine/>
    <w:uiPriority w:val="99"/>
    <w:unhideWhenUsed/>
    <w:rsid w:val="00CD16D1"/>
    <w:pPr>
      <w:spacing w:before="180" w:after="0"/>
      <w:ind w:left="260" w:hanging="260"/>
    </w:pPr>
    <w:rPr>
      <w:rFonts w:ascii="Times New Roman" w:hAnsi="Times New Roman"/>
      <w:sz w:val="26"/>
      <w:szCs w:val="20"/>
      <w:lang w:val="en-US" w:eastAsia="en-US"/>
    </w:rPr>
  </w:style>
  <w:style w:type="paragraph" w:styleId="Index2">
    <w:name w:val="index 2"/>
    <w:basedOn w:val="Normal"/>
    <w:next w:val="Normal"/>
    <w:autoRedefine/>
    <w:uiPriority w:val="99"/>
    <w:unhideWhenUsed/>
    <w:rsid w:val="00CD16D1"/>
    <w:pPr>
      <w:spacing w:before="180" w:after="0"/>
      <w:ind w:left="520" w:hanging="260"/>
    </w:pPr>
    <w:rPr>
      <w:rFonts w:ascii="Times New Roman" w:hAnsi="Times New Roman"/>
      <w:sz w:val="26"/>
      <w:szCs w:val="20"/>
      <w:lang w:val="en-US" w:eastAsia="en-US"/>
    </w:rPr>
  </w:style>
  <w:style w:type="paragraph" w:styleId="Index3">
    <w:name w:val="index 3"/>
    <w:basedOn w:val="Normal"/>
    <w:next w:val="Normal"/>
    <w:autoRedefine/>
    <w:uiPriority w:val="99"/>
    <w:unhideWhenUsed/>
    <w:rsid w:val="00CD16D1"/>
    <w:pPr>
      <w:spacing w:before="180" w:after="0"/>
      <w:ind w:left="780" w:hanging="260"/>
    </w:pPr>
    <w:rPr>
      <w:rFonts w:ascii="Times New Roman" w:hAnsi="Times New Roman"/>
      <w:sz w:val="26"/>
      <w:szCs w:val="20"/>
      <w:lang w:val="en-US" w:eastAsia="en-US"/>
    </w:rPr>
  </w:style>
  <w:style w:type="paragraph" w:styleId="Index4">
    <w:name w:val="index 4"/>
    <w:basedOn w:val="Normal"/>
    <w:next w:val="Normal"/>
    <w:autoRedefine/>
    <w:uiPriority w:val="99"/>
    <w:unhideWhenUsed/>
    <w:rsid w:val="00CD16D1"/>
    <w:pPr>
      <w:spacing w:before="180" w:after="0"/>
      <w:ind w:left="1040" w:hanging="260"/>
    </w:pPr>
    <w:rPr>
      <w:rFonts w:ascii="Times New Roman" w:hAnsi="Times New Roman"/>
      <w:sz w:val="26"/>
      <w:szCs w:val="20"/>
      <w:lang w:val="en-US" w:eastAsia="en-US"/>
    </w:rPr>
  </w:style>
  <w:style w:type="paragraph" w:styleId="Index5">
    <w:name w:val="index 5"/>
    <w:basedOn w:val="Normal"/>
    <w:next w:val="Normal"/>
    <w:autoRedefine/>
    <w:uiPriority w:val="99"/>
    <w:unhideWhenUsed/>
    <w:rsid w:val="00CD16D1"/>
    <w:pPr>
      <w:spacing w:before="180" w:after="0"/>
      <w:ind w:left="1300" w:hanging="260"/>
    </w:pPr>
    <w:rPr>
      <w:rFonts w:ascii="Times New Roman" w:hAnsi="Times New Roman"/>
      <w:sz w:val="26"/>
      <w:szCs w:val="20"/>
      <w:lang w:val="en-US" w:eastAsia="en-US"/>
    </w:rPr>
  </w:style>
  <w:style w:type="paragraph" w:styleId="Index6">
    <w:name w:val="index 6"/>
    <w:basedOn w:val="Normal"/>
    <w:next w:val="Normal"/>
    <w:autoRedefine/>
    <w:uiPriority w:val="99"/>
    <w:unhideWhenUsed/>
    <w:rsid w:val="00CD16D1"/>
    <w:pPr>
      <w:spacing w:before="180" w:after="0"/>
      <w:ind w:left="1560" w:hanging="260"/>
    </w:pPr>
    <w:rPr>
      <w:rFonts w:ascii="Times New Roman" w:hAnsi="Times New Roman"/>
      <w:sz w:val="26"/>
      <w:szCs w:val="20"/>
      <w:lang w:val="en-US" w:eastAsia="en-US"/>
    </w:rPr>
  </w:style>
  <w:style w:type="paragraph" w:styleId="Index7">
    <w:name w:val="index 7"/>
    <w:basedOn w:val="Normal"/>
    <w:next w:val="Normal"/>
    <w:autoRedefine/>
    <w:uiPriority w:val="99"/>
    <w:unhideWhenUsed/>
    <w:rsid w:val="00CD16D1"/>
    <w:pPr>
      <w:spacing w:before="180" w:after="0"/>
      <w:ind w:left="1820" w:hanging="260"/>
    </w:pPr>
    <w:rPr>
      <w:rFonts w:ascii="Times New Roman" w:hAnsi="Times New Roman"/>
      <w:sz w:val="26"/>
      <w:szCs w:val="20"/>
      <w:lang w:val="en-US" w:eastAsia="en-US"/>
    </w:rPr>
  </w:style>
  <w:style w:type="paragraph" w:styleId="Index8">
    <w:name w:val="index 8"/>
    <w:basedOn w:val="Normal"/>
    <w:next w:val="Normal"/>
    <w:autoRedefine/>
    <w:uiPriority w:val="99"/>
    <w:unhideWhenUsed/>
    <w:rsid w:val="00CD16D1"/>
    <w:pPr>
      <w:spacing w:before="180" w:after="0"/>
      <w:ind w:left="2080" w:hanging="260"/>
    </w:pPr>
    <w:rPr>
      <w:rFonts w:ascii="Times New Roman" w:hAnsi="Times New Roman"/>
      <w:sz w:val="26"/>
      <w:szCs w:val="20"/>
      <w:lang w:val="en-US" w:eastAsia="en-US"/>
    </w:rPr>
  </w:style>
  <w:style w:type="paragraph" w:styleId="Index9">
    <w:name w:val="index 9"/>
    <w:basedOn w:val="Normal"/>
    <w:next w:val="Normal"/>
    <w:autoRedefine/>
    <w:uiPriority w:val="99"/>
    <w:unhideWhenUsed/>
    <w:rsid w:val="00CD16D1"/>
    <w:pPr>
      <w:spacing w:before="180" w:after="0"/>
      <w:ind w:left="2340" w:hanging="260"/>
    </w:pPr>
    <w:rPr>
      <w:rFonts w:ascii="Times New Roman" w:hAnsi="Times New Roman"/>
      <w:sz w:val="26"/>
      <w:szCs w:val="20"/>
      <w:lang w:val="en-US" w:eastAsia="en-US"/>
    </w:rPr>
  </w:style>
  <w:style w:type="paragraph" w:styleId="IndexHeading">
    <w:name w:val="index heading"/>
    <w:basedOn w:val="Normal"/>
    <w:next w:val="Index1"/>
    <w:uiPriority w:val="99"/>
    <w:unhideWhenUsed/>
    <w:rsid w:val="00CD16D1"/>
    <w:pPr>
      <w:spacing w:before="180"/>
    </w:pPr>
    <w:rPr>
      <w:rFonts w:asciiTheme="majorHAnsi" w:eastAsiaTheme="majorEastAsia" w:hAnsiTheme="majorHAnsi" w:cstheme="majorBidi"/>
      <w:b/>
      <w:bCs/>
      <w:sz w:val="26"/>
      <w:szCs w:val="20"/>
      <w:lang w:val="en-US" w:eastAsia="en-US"/>
    </w:rPr>
  </w:style>
  <w:style w:type="character" w:styleId="LineNumber">
    <w:name w:val="line number"/>
    <w:basedOn w:val="DefaultParagraphFont"/>
    <w:unhideWhenUsed/>
    <w:rsid w:val="00CD16D1"/>
  </w:style>
  <w:style w:type="paragraph" w:styleId="List">
    <w:name w:val="List"/>
    <w:basedOn w:val="Normal"/>
    <w:uiPriority w:val="99"/>
    <w:unhideWhenUsed/>
    <w:rsid w:val="00CD16D1"/>
    <w:pPr>
      <w:spacing w:before="180"/>
      <w:ind w:left="360" w:hanging="360"/>
      <w:contextualSpacing/>
    </w:pPr>
    <w:rPr>
      <w:rFonts w:ascii="Times New Roman" w:hAnsi="Times New Roman"/>
      <w:sz w:val="26"/>
      <w:szCs w:val="20"/>
      <w:lang w:val="en-US" w:eastAsia="en-US"/>
    </w:rPr>
  </w:style>
  <w:style w:type="paragraph" w:styleId="List2">
    <w:name w:val="List 2"/>
    <w:basedOn w:val="Normal"/>
    <w:uiPriority w:val="99"/>
    <w:unhideWhenUsed/>
    <w:rsid w:val="00CD16D1"/>
    <w:pPr>
      <w:spacing w:before="180"/>
      <w:ind w:left="720" w:hanging="360"/>
      <w:contextualSpacing/>
    </w:pPr>
    <w:rPr>
      <w:rFonts w:ascii="Times New Roman" w:hAnsi="Times New Roman"/>
      <w:sz w:val="26"/>
      <w:szCs w:val="20"/>
      <w:lang w:val="en-US" w:eastAsia="en-US"/>
    </w:rPr>
  </w:style>
  <w:style w:type="paragraph" w:styleId="List3">
    <w:name w:val="List 3"/>
    <w:basedOn w:val="Normal"/>
    <w:uiPriority w:val="99"/>
    <w:unhideWhenUsed/>
    <w:rsid w:val="00CD16D1"/>
    <w:pPr>
      <w:spacing w:before="180"/>
      <w:ind w:left="1080" w:hanging="360"/>
      <w:contextualSpacing/>
    </w:pPr>
    <w:rPr>
      <w:rFonts w:ascii="Times New Roman" w:hAnsi="Times New Roman"/>
      <w:sz w:val="26"/>
      <w:szCs w:val="20"/>
      <w:lang w:val="en-US" w:eastAsia="en-US"/>
    </w:rPr>
  </w:style>
  <w:style w:type="paragraph" w:styleId="List4">
    <w:name w:val="List 4"/>
    <w:basedOn w:val="Normal"/>
    <w:uiPriority w:val="99"/>
    <w:unhideWhenUsed/>
    <w:rsid w:val="00CD16D1"/>
    <w:pPr>
      <w:spacing w:before="180"/>
      <w:ind w:left="1440" w:hanging="360"/>
      <w:contextualSpacing/>
    </w:pPr>
    <w:rPr>
      <w:rFonts w:ascii="Times New Roman" w:hAnsi="Times New Roman"/>
      <w:sz w:val="26"/>
      <w:szCs w:val="20"/>
      <w:lang w:val="en-US" w:eastAsia="en-US"/>
    </w:rPr>
  </w:style>
  <w:style w:type="paragraph" w:styleId="List5">
    <w:name w:val="List 5"/>
    <w:basedOn w:val="Normal"/>
    <w:uiPriority w:val="99"/>
    <w:unhideWhenUsed/>
    <w:rsid w:val="00CD16D1"/>
    <w:pPr>
      <w:spacing w:before="180"/>
      <w:ind w:left="1800" w:hanging="360"/>
      <w:contextualSpacing/>
    </w:pPr>
    <w:rPr>
      <w:rFonts w:ascii="Times New Roman" w:hAnsi="Times New Roman"/>
      <w:sz w:val="26"/>
      <w:szCs w:val="20"/>
      <w:lang w:val="en-US" w:eastAsia="en-US"/>
    </w:rPr>
  </w:style>
  <w:style w:type="paragraph" w:styleId="ListBullet">
    <w:name w:val="List Bullet"/>
    <w:basedOn w:val="Normal"/>
    <w:uiPriority w:val="99"/>
    <w:unhideWhenUsed/>
    <w:rsid w:val="00CD16D1"/>
    <w:pPr>
      <w:tabs>
        <w:tab w:val="num" w:pos="360"/>
      </w:tabs>
      <w:spacing w:before="180"/>
      <w:ind w:left="360" w:hanging="360"/>
      <w:contextualSpacing/>
    </w:pPr>
    <w:rPr>
      <w:rFonts w:ascii="Times New Roman" w:hAnsi="Times New Roman"/>
      <w:sz w:val="26"/>
      <w:szCs w:val="20"/>
      <w:lang w:val="en-US" w:eastAsia="en-US"/>
    </w:rPr>
  </w:style>
  <w:style w:type="paragraph" w:styleId="ListBullet2">
    <w:name w:val="List Bullet 2"/>
    <w:basedOn w:val="Normal"/>
    <w:uiPriority w:val="99"/>
    <w:unhideWhenUsed/>
    <w:rsid w:val="00CD16D1"/>
    <w:pPr>
      <w:tabs>
        <w:tab w:val="num" w:pos="720"/>
      </w:tabs>
      <w:spacing w:before="180"/>
      <w:ind w:left="720" w:hanging="360"/>
      <w:contextualSpacing/>
    </w:pPr>
    <w:rPr>
      <w:rFonts w:ascii="Times New Roman" w:hAnsi="Times New Roman"/>
      <w:sz w:val="26"/>
      <w:szCs w:val="20"/>
      <w:lang w:val="en-US" w:eastAsia="en-US"/>
    </w:rPr>
  </w:style>
  <w:style w:type="paragraph" w:styleId="ListBullet3">
    <w:name w:val="List Bullet 3"/>
    <w:basedOn w:val="Normal"/>
    <w:uiPriority w:val="99"/>
    <w:unhideWhenUsed/>
    <w:rsid w:val="00CD16D1"/>
    <w:pPr>
      <w:tabs>
        <w:tab w:val="num" w:pos="1080"/>
      </w:tabs>
      <w:spacing w:before="180"/>
      <w:ind w:left="1080" w:hanging="360"/>
      <w:contextualSpacing/>
    </w:pPr>
    <w:rPr>
      <w:rFonts w:ascii="Times New Roman" w:hAnsi="Times New Roman"/>
      <w:sz w:val="26"/>
      <w:szCs w:val="20"/>
      <w:lang w:val="en-US" w:eastAsia="en-US"/>
    </w:rPr>
  </w:style>
  <w:style w:type="paragraph" w:styleId="ListBullet4">
    <w:name w:val="List Bullet 4"/>
    <w:basedOn w:val="Normal"/>
    <w:uiPriority w:val="99"/>
    <w:unhideWhenUsed/>
    <w:rsid w:val="00CD16D1"/>
    <w:pPr>
      <w:tabs>
        <w:tab w:val="num" w:pos="1440"/>
      </w:tabs>
      <w:spacing w:before="180"/>
      <w:ind w:left="1440" w:hanging="360"/>
      <w:contextualSpacing/>
    </w:pPr>
    <w:rPr>
      <w:rFonts w:ascii="Times New Roman" w:hAnsi="Times New Roman"/>
      <w:sz w:val="26"/>
      <w:szCs w:val="20"/>
      <w:lang w:val="en-US" w:eastAsia="en-US"/>
    </w:rPr>
  </w:style>
  <w:style w:type="paragraph" w:styleId="ListBullet5">
    <w:name w:val="List Bullet 5"/>
    <w:basedOn w:val="Normal"/>
    <w:uiPriority w:val="99"/>
    <w:unhideWhenUsed/>
    <w:rsid w:val="00CD16D1"/>
    <w:pPr>
      <w:tabs>
        <w:tab w:val="num" w:pos="1800"/>
      </w:tabs>
      <w:spacing w:before="180"/>
      <w:ind w:left="1800" w:hanging="360"/>
      <w:contextualSpacing/>
    </w:pPr>
    <w:rPr>
      <w:rFonts w:ascii="Times New Roman" w:hAnsi="Times New Roman"/>
      <w:sz w:val="26"/>
      <w:szCs w:val="20"/>
      <w:lang w:val="en-US" w:eastAsia="en-US"/>
    </w:rPr>
  </w:style>
  <w:style w:type="paragraph" w:styleId="ListContinue2">
    <w:name w:val="List Continue 2"/>
    <w:basedOn w:val="Normal"/>
    <w:uiPriority w:val="99"/>
    <w:unhideWhenUsed/>
    <w:rsid w:val="00CD16D1"/>
    <w:pPr>
      <w:spacing w:before="180" w:after="120"/>
      <w:ind w:left="720"/>
      <w:contextualSpacing/>
    </w:pPr>
    <w:rPr>
      <w:rFonts w:ascii="Times New Roman" w:hAnsi="Times New Roman"/>
      <w:sz w:val="26"/>
      <w:szCs w:val="20"/>
      <w:lang w:val="en-US" w:eastAsia="en-US"/>
    </w:rPr>
  </w:style>
  <w:style w:type="paragraph" w:styleId="ListContinue3">
    <w:name w:val="List Continue 3"/>
    <w:basedOn w:val="Normal"/>
    <w:uiPriority w:val="99"/>
    <w:unhideWhenUsed/>
    <w:rsid w:val="00CD16D1"/>
    <w:pPr>
      <w:spacing w:before="180" w:after="120"/>
      <w:ind w:left="1080"/>
      <w:contextualSpacing/>
    </w:pPr>
    <w:rPr>
      <w:rFonts w:ascii="Times New Roman" w:hAnsi="Times New Roman"/>
      <w:sz w:val="26"/>
      <w:szCs w:val="20"/>
      <w:lang w:val="en-US" w:eastAsia="en-US"/>
    </w:rPr>
  </w:style>
  <w:style w:type="paragraph" w:styleId="ListContinue4">
    <w:name w:val="List Continue 4"/>
    <w:basedOn w:val="Normal"/>
    <w:uiPriority w:val="99"/>
    <w:unhideWhenUsed/>
    <w:rsid w:val="00CD16D1"/>
    <w:pPr>
      <w:spacing w:before="180" w:after="120"/>
      <w:ind w:left="1440"/>
      <w:contextualSpacing/>
    </w:pPr>
    <w:rPr>
      <w:rFonts w:ascii="Times New Roman" w:hAnsi="Times New Roman"/>
      <w:sz w:val="26"/>
      <w:szCs w:val="20"/>
      <w:lang w:val="en-US" w:eastAsia="en-US"/>
    </w:rPr>
  </w:style>
  <w:style w:type="paragraph" w:styleId="ListContinue5">
    <w:name w:val="List Continue 5"/>
    <w:basedOn w:val="Normal"/>
    <w:uiPriority w:val="99"/>
    <w:unhideWhenUsed/>
    <w:rsid w:val="00CD16D1"/>
    <w:pPr>
      <w:spacing w:before="180" w:after="120"/>
      <w:ind w:left="1800"/>
      <w:contextualSpacing/>
    </w:pPr>
    <w:rPr>
      <w:rFonts w:ascii="Times New Roman" w:hAnsi="Times New Roman"/>
      <w:sz w:val="26"/>
      <w:szCs w:val="20"/>
      <w:lang w:val="en-US" w:eastAsia="en-US"/>
    </w:rPr>
  </w:style>
  <w:style w:type="paragraph" w:styleId="ListNumber">
    <w:name w:val="List Number"/>
    <w:basedOn w:val="Normal"/>
    <w:uiPriority w:val="99"/>
    <w:unhideWhenUsed/>
    <w:rsid w:val="00CD16D1"/>
    <w:pPr>
      <w:tabs>
        <w:tab w:val="num" w:pos="360"/>
      </w:tabs>
      <w:spacing w:before="180"/>
      <w:ind w:left="360" w:hanging="360"/>
      <w:contextualSpacing/>
    </w:pPr>
    <w:rPr>
      <w:rFonts w:ascii="Times New Roman" w:hAnsi="Times New Roman"/>
      <w:sz w:val="26"/>
      <w:szCs w:val="20"/>
      <w:lang w:val="en-US" w:eastAsia="en-US"/>
    </w:rPr>
  </w:style>
  <w:style w:type="paragraph" w:styleId="ListNumber2">
    <w:name w:val="List Number 2"/>
    <w:basedOn w:val="Normal"/>
    <w:uiPriority w:val="99"/>
    <w:unhideWhenUsed/>
    <w:rsid w:val="00CD16D1"/>
    <w:pPr>
      <w:tabs>
        <w:tab w:val="num" w:pos="720"/>
      </w:tabs>
      <w:spacing w:before="180"/>
      <w:ind w:left="720" w:hanging="360"/>
      <w:contextualSpacing/>
    </w:pPr>
    <w:rPr>
      <w:rFonts w:ascii="Times New Roman" w:hAnsi="Times New Roman"/>
      <w:sz w:val="26"/>
      <w:szCs w:val="20"/>
      <w:lang w:val="en-US" w:eastAsia="en-US"/>
    </w:rPr>
  </w:style>
  <w:style w:type="paragraph" w:styleId="ListNumber3">
    <w:name w:val="List Number 3"/>
    <w:basedOn w:val="Normal"/>
    <w:uiPriority w:val="99"/>
    <w:unhideWhenUsed/>
    <w:rsid w:val="00CD16D1"/>
    <w:pPr>
      <w:tabs>
        <w:tab w:val="num" w:pos="1080"/>
      </w:tabs>
      <w:spacing w:before="180"/>
      <w:ind w:left="1080" w:hanging="360"/>
      <w:contextualSpacing/>
    </w:pPr>
    <w:rPr>
      <w:rFonts w:ascii="Times New Roman" w:hAnsi="Times New Roman"/>
      <w:sz w:val="26"/>
      <w:szCs w:val="20"/>
      <w:lang w:val="en-US" w:eastAsia="en-US"/>
    </w:rPr>
  </w:style>
  <w:style w:type="paragraph" w:styleId="ListNumber4">
    <w:name w:val="List Number 4"/>
    <w:basedOn w:val="Normal"/>
    <w:uiPriority w:val="99"/>
    <w:unhideWhenUsed/>
    <w:rsid w:val="00CD16D1"/>
    <w:pPr>
      <w:tabs>
        <w:tab w:val="num" w:pos="1440"/>
      </w:tabs>
      <w:spacing w:before="180"/>
      <w:ind w:left="1440" w:hanging="360"/>
      <w:contextualSpacing/>
    </w:pPr>
    <w:rPr>
      <w:rFonts w:ascii="Times New Roman" w:hAnsi="Times New Roman"/>
      <w:sz w:val="26"/>
      <w:szCs w:val="20"/>
      <w:lang w:val="en-US" w:eastAsia="en-US"/>
    </w:rPr>
  </w:style>
  <w:style w:type="paragraph" w:styleId="ListNumber5">
    <w:name w:val="List Number 5"/>
    <w:basedOn w:val="Normal"/>
    <w:uiPriority w:val="99"/>
    <w:unhideWhenUsed/>
    <w:rsid w:val="00CD16D1"/>
    <w:pPr>
      <w:tabs>
        <w:tab w:val="num" w:pos="1800"/>
      </w:tabs>
      <w:spacing w:before="180"/>
      <w:ind w:left="1800" w:hanging="360"/>
      <w:contextualSpacing/>
    </w:pPr>
    <w:rPr>
      <w:rFonts w:ascii="Times New Roman" w:hAnsi="Times New Roman"/>
      <w:sz w:val="26"/>
      <w:szCs w:val="20"/>
      <w:lang w:val="en-US" w:eastAsia="en-US"/>
    </w:rPr>
  </w:style>
  <w:style w:type="paragraph" w:styleId="MacroText">
    <w:name w:val="macro"/>
    <w:link w:val="MacroTextChar"/>
    <w:rsid w:val="00CD16D1"/>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CD16D1"/>
    <w:rPr>
      <w:rFonts w:ascii="Arial" w:hAnsi="Arial"/>
      <w:lang w:val="en-US" w:eastAsia="en-US"/>
    </w:rPr>
  </w:style>
  <w:style w:type="paragraph" w:styleId="MessageHeader">
    <w:name w:val="Message Header"/>
    <w:basedOn w:val="Normal"/>
    <w:link w:val="MessageHeaderChar"/>
    <w:unhideWhenUsed/>
    <w:rsid w:val="00CD16D1"/>
    <w:pPr>
      <w:pBdr>
        <w:top w:val="single" w:sz="6" w:space="1" w:color="auto"/>
        <w:left w:val="single" w:sz="6" w:space="1" w:color="auto"/>
        <w:bottom w:val="single" w:sz="6" w:space="1" w:color="auto"/>
        <w:right w:val="single" w:sz="6" w:space="1" w:color="auto"/>
      </w:pBdr>
      <w:shd w:val="pct20" w:color="auto" w:fill="auto"/>
      <w:spacing w:before="180"/>
      <w:ind w:left="1134" w:hanging="1134"/>
    </w:pPr>
    <w:rPr>
      <w:rFonts w:ascii="Arial" w:hAnsi="Arial" w:cs="Arial"/>
      <w:sz w:val="24"/>
      <w:lang w:val="en-US" w:eastAsia="en-US"/>
    </w:rPr>
  </w:style>
  <w:style w:type="character" w:customStyle="1" w:styleId="MessageHeaderChar">
    <w:name w:val="Message Header Char"/>
    <w:basedOn w:val="DefaultParagraphFont"/>
    <w:link w:val="MessageHeader"/>
    <w:rsid w:val="00CD16D1"/>
    <w:rPr>
      <w:rFonts w:ascii="Arial" w:hAnsi="Arial" w:cs="Arial"/>
      <w:sz w:val="24"/>
      <w:szCs w:val="24"/>
      <w:shd w:val="pct20" w:color="auto" w:fill="auto"/>
      <w:lang w:val="en-US" w:eastAsia="en-US"/>
    </w:rPr>
  </w:style>
  <w:style w:type="paragraph" w:styleId="NormalIndent">
    <w:name w:val="Normal Indent"/>
    <w:basedOn w:val="Normal"/>
    <w:uiPriority w:val="99"/>
    <w:unhideWhenUsed/>
    <w:rsid w:val="00CD16D1"/>
    <w:pPr>
      <w:spacing w:before="180"/>
      <w:ind w:left="720"/>
    </w:pPr>
    <w:rPr>
      <w:rFonts w:ascii="Times New Roman" w:hAnsi="Times New Roman"/>
      <w:sz w:val="26"/>
      <w:szCs w:val="20"/>
      <w:lang w:val="en-US" w:eastAsia="en-US"/>
    </w:rPr>
  </w:style>
  <w:style w:type="paragraph" w:styleId="NoteHeading">
    <w:name w:val="Note Heading"/>
    <w:basedOn w:val="Normal"/>
    <w:next w:val="Normal"/>
    <w:link w:val="NoteHeadingChar"/>
    <w:uiPriority w:val="99"/>
    <w:unhideWhenUsed/>
    <w:rsid w:val="00CD16D1"/>
    <w:pPr>
      <w:spacing w:before="180" w:after="0"/>
    </w:pPr>
    <w:rPr>
      <w:rFonts w:ascii="Times New Roman" w:hAnsi="Times New Roman"/>
      <w:sz w:val="26"/>
      <w:szCs w:val="20"/>
      <w:lang w:val="en-US" w:eastAsia="en-US"/>
    </w:rPr>
  </w:style>
  <w:style w:type="character" w:customStyle="1" w:styleId="NoteHeadingChar">
    <w:name w:val="Note Heading Char"/>
    <w:basedOn w:val="DefaultParagraphFont"/>
    <w:link w:val="NoteHeading"/>
    <w:uiPriority w:val="99"/>
    <w:rsid w:val="00CD16D1"/>
    <w:rPr>
      <w:sz w:val="26"/>
      <w:lang w:val="en-US" w:eastAsia="en-US"/>
    </w:rPr>
  </w:style>
  <w:style w:type="character" w:styleId="PlaceholderText">
    <w:name w:val="Placeholder Text"/>
    <w:basedOn w:val="DefaultParagraphFont"/>
    <w:uiPriority w:val="99"/>
    <w:semiHidden/>
    <w:rsid w:val="00CD16D1"/>
    <w:rPr>
      <w:color w:val="808080"/>
    </w:rPr>
  </w:style>
  <w:style w:type="paragraph" w:styleId="PlainText">
    <w:name w:val="Plain Text"/>
    <w:basedOn w:val="Normal"/>
    <w:link w:val="PlainTextChar"/>
    <w:uiPriority w:val="99"/>
    <w:unhideWhenUsed/>
    <w:rsid w:val="00CD16D1"/>
    <w:pPr>
      <w:spacing w:before="180" w:after="0"/>
    </w:pPr>
    <w:rPr>
      <w:rFonts w:ascii="Consolas" w:hAnsi="Consolas"/>
      <w:sz w:val="21"/>
      <w:szCs w:val="21"/>
      <w:lang w:val="en-US" w:eastAsia="en-US"/>
    </w:rPr>
  </w:style>
  <w:style w:type="character" w:customStyle="1" w:styleId="PlainTextChar">
    <w:name w:val="Plain Text Char"/>
    <w:basedOn w:val="DefaultParagraphFont"/>
    <w:link w:val="PlainText"/>
    <w:uiPriority w:val="99"/>
    <w:rsid w:val="00CD16D1"/>
    <w:rPr>
      <w:rFonts w:ascii="Consolas" w:hAnsi="Consolas"/>
      <w:sz w:val="21"/>
      <w:szCs w:val="21"/>
      <w:lang w:val="en-US" w:eastAsia="en-US"/>
    </w:rPr>
  </w:style>
  <w:style w:type="paragraph" w:styleId="Salutation">
    <w:name w:val="Salutation"/>
    <w:basedOn w:val="Normal"/>
    <w:next w:val="Normal"/>
    <w:link w:val="SalutationChar"/>
    <w:uiPriority w:val="99"/>
    <w:unhideWhenUsed/>
    <w:rsid w:val="00CD16D1"/>
    <w:pPr>
      <w:spacing w:before="180"/>
    </w:pPr>
    <w:rPr>
      <w:rFonts w:ascii="Times New Roman" w:hAnsi="Times New Roman"/>
      <w:sz w:val="26"/>
      <w:szCs w:val="20"/>
      <w:lang w:val="en-US" w:eastAsia="en-US"/>
    </w:rPr>
  </w:style>
  <w:style w:type="character" w:customStyle="1" w:styleId="SalutationChar">
    <w:name w:val="Salutation Char"/>
    <w:basedOn w:val="DefaultParagraphFont"/>
    <w:link w:val="Salutation"/>
    <w:uiPriority w:val="99"/>
    <w:rsid w:val="00CD16D1"/>
    <w:rPr>
      <w:sz w:val="26"/>
      <w:lang w:val="en-US" w:eastAsia="en-US"/>
    </w:rPr>
  </w:style>
  <w:style w:type="paragraph" w:styleId="Signature">
    <w:name w:val="Signature"/>
    <w:basedOn w:val="Normal"/>
    <w:link w:val="SignatureChar"/>
    <w:uiPriority w:val="99"/>
    <w:unhideWhenUsed/>
    <w:rsid w:val="00CD16D1"/>
    <w:pPr>
      <w:spacing w:before="180" w:after="0"/>
      <w:ind w:left="4320"/>
    </w:pPr>
    <w:rPr>
      <w:rFonts w:ascii="Times New Roman" w:hAnsi="Times New Roman"/>
      <w:sz w:val="26"/>
      <w:szCs w:val="20"/>
      <w:lang w:val="en-US" w:eastAsia="en-US"/>
    </w:rPr>
  </w:style>
  <w:style w:type="character" w:customStyle="1" w:styleId="SignatureChar">
    <w:name w:val="Signature Char"/>
    <w:basedOn w:val="DefaultParagraphFont"/>
    <w:link w:val="Signature"/>
    <w:uiPriority w:val="99"/>
    <w:rsid w:val="00CD16D1"/>
    <w:rPr>
      <w:sz w:val="26"/>
      <w:lang w:val="en-US" w:eastAsia="en-US"/>
    </w:rPr>
  </w:style>
  <w:style w:type="paragraph" w:styleId="TableofAuthorities">
    <w:name w:val="table of authorities"/>
    <w:basedOn w:val="Normal"/>
    <w:next w:val="Normal"/>
    <w:uiPriority w:val="99"/>
    <w:unhideWhenUsed/>
    <w:rsid w:val="00CD16D1"/>
    <w:pPr>
      <w:spacing w:before="180" w:after="0"/>
      <w:ind w:left="260" w:hanging="260"/>
    </w:pPr>
    <w:rPr>
      <w:rFonts w:ascii="Times New Roman" w:hAnsi="Times New Roman"/>
      <w:sz w:val="26"/>
      <w:szCs w:val="20"/>
      <w:lang w:val="en-US" w:eastAsia="en-US"/>
    </w:rPr>
  </w:style>
  <w:style w:type="paragraph" w:styleId="TOAHeading">
    <w:name w:val="toa heading"/>
    <w:basedOn w:val="Normal"/>
    <w:next w:val="Normal"/>
    <w:uiPriority w:val="99"/>
    <w:unhideWhenUsed/>
    <w:rsid w:val="00CD16D1"/>
    <w:rPr>
      <w:rFonts w:asciiTheme="majorHAnsi" w:eastAsiaTheme="majorEastAsia" w:hAnsiTheme="majorHAnsi" w:cstheme="majorBidi"/>
      <w:b/>
      <w:bCs/>
      <w:sz w:val="24"/>
      <w:lang w:val="en-US" w:eastAsia="en-US"/>
    </w:rPr>
  </w:style>
  <w:style w:type="paragraph" w:customStyle="1" w:styleId="10tablenormal">
    <w:name w:val="10 table normal"/>
    <w:basedOn w:val="Normal"/>
    <w:rsid w:val="00CD16D1"/>
    <w:pPr>
      <w:ind w:right="142"/>
    </w:pPr>
    <w:rPr>
      <w:rFonts w:ascii="Times New Roman" w:hAnsi="Times New Roman"/>
      <w:sz w:val="26"/>
      <w:szCs w:val="20"/>
      <w:lang w:val="en-US" w:eastAsia="en-US"/>
    </w:rPr>
  </w:style>
  <w:style w:type="paragraph" w:customStyle="1" w:styleId="15tableheading">
    <w:name w:val="15 table heading"/>
    <w:basedOn w:val="10tablenormal"/>
    <w:next w:val="10tablenormal"/>
    <w:rsid w:val="00CD16D1"/>
    <w:rPr>
      <w:b/>
    </w:rPr>
  </w:style>
  <w:style w:type="paragraph" w:customStyle="1" w:styleId="22numberedparagraph">
    <w:name w:val="22 numbered paragraph"/>
    <w:basedOn w:val="Normal"/>
    <w:next w:val="Normal"/>
    <w:link w:val="22numberedparagraphChar"/>
    <w:uiPriority w:val="11"/>
    <w:rsid w:val="00CD16D1"/>
    <w:pPr>
      <w:spacing w:before="180"/>
      <w:outlineLvl w:val="3"/>
    </w:pPr>
    <w:rPr>
      <w:rFonts w:ascii="Arial" w:hAnsi="Arial"/>
      <w:b/>
      <w:sz w:val="24"/>
      <w:szCs w:val="20"/>
      <w:lang w:val="en-US" w:eastAsia="en-US"/>
    </w:rPr>
  </w:style>
  <w:style w:type="paragraph" w:customStyle="1" w:styleId="24enddate">
    <w:name w:val="24 end date"/>
    <w:basedOn w:val="Normal"/>
    <w:next w:val="Normal"/>
    <w:rsid w:val="00CD16D1"/>
    <w:pPr>
      <w:pBdr>
        <w:top w:val="single" w:sz="4" w:space="6" w:color="auto"/>
      </w:pBdr>
      <w:spacing w:before="300"/>
    </w:pPr>
    <w:rPr>
      <w:rFonts w:ascii="Arial" w:hAnsi="Arial"/>
      <w:sz w:val="20"/>
      <w:szCs w:val="20"/>
      <w:lang w:val="en-US" w:eastAsia="en-US"/>
    </w:rPr>
  </w:style>
  <w:style w:type="paragraph" w:customStyle="1" w:styleId="30documenttitle">
    <w:name w:val="30 document title"/>
    <w:basedOn w:val="Normal"/>
    <w:next w:val="Normal"/>
    <w:rsid w:val="00CD16D1"/>
    <w:pPr>
      <w:spacing w:before="600" w:after="360"/>
      <w:ind w:right="1080"/>
      <w:outlineLvl w:val="0"/>
    </w:pPr>
    <w:rPr>
      <w:rFonts w:ascii="Arial" w:hAnsi="Arial"/>
      <w:sz w:val="44"/>
      <w:szCs w:val="20"/>
      <w:lang w:val="en-US" w:eastAsia="en-US"/>
    </w:rPr>
  </w:style>
  <w:style w:type="paragraph" w:customStyle="1" w:styleId="31subtitle">
    <w:name w:val="31 subtitle"/>
    <w:basedOn w:val="Normal"/>
    <w:next w:val="Normal"/>
    <w:rsid w:val="00CD16D1"/>
    <w:pPr>
      <w:spacing w:before="180" w:after="360"/>
      <w:ind w:right="3600"/>
    </w:pPr>
    <w:rPr>
      <w:rFonts w:ascii="Arial" w:hAnsi="Arial"/>
      <w:sz w:val="24"/>
      <w:szCs w:val="20"/>
      <w:lang w:val="en-US" w:eastAsia="en-US"/>
    </w:rPr>
  </w:style>
  <w:style w:type="paragraph" w:customStyle="1" w:styleId="32chaptertitle">
    <w:name w:val="32 chapter title"/>
    <w:basedOn w:val="Normal"/>
    <w:next w:val="Normal"/>
    <w:uiPriority w:val="12"/>
    <w:rsid w:val="00CD16D1"/>
    <w:pPr>
      <w:pageBreakBefore/>
      <w:spacing w:before="0" w:after="300"/>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CD16D1"/>
    <w:pPr>
      <w:spacing w:before="180" w:after="1000"/>
    </w:pPr>
    <w:rPr>
      <w:rFonts w:ascii="Arial" w:hAnsi="Arial" w:cs="Arial"/>
      <w:sz w:val="44"/>
      <w:szCs w:val="20"/>
      <w:lang w:val="en-US" w:eastAsia="en-US"/>
    </w:rPr>
  </w:style>
  <w:style w:type="paragraph" w:customStyle="1" w:styleId="36opener">
    <w:name w:val="36 opener"/>
    <w:basedOn w:val="Normal"/>
    <w:rsid w:val="00CD16D1"/>
    <w:pPr>
      <w:tabs>
        <w:tab w:val="right" w:pos="-261"/>
      </w:tabs>
      <w:spacing w:before="180" w:after="0"/>
      <w:ind w:hanging="2160"/>
    </w:pPr>
    <w:rPr>
      <w:rFonts w:ascii="Times New Roman" w:hAnsi="Times New Roman"/>
      <w:sz w:val="26"/>
      <w:szCs w:val="20"/>
      <w:lang w:val="en-US" w:eastAsia="en-US"/>
    </w:rPr>
  </w:style>
  <w:style w:type="paragraph" w:customStyle="1" w:styleId="39restrictivenote">
    <w:name w:val="39 restrictive note"/>
    <w:basedOn w:val="Normal"/>
    <w:next w:val="Normal"/>
    <w:rsid w:val="00CD16D1"/>
    <w:pPr>
      <w:spacing w:before="180"/>
    </w:pPr>
    <w:rPr>
      <w:rFonts w:ascii="Arial" w:hAnsi="Arial"/>
      <w:caps/>
      <w:sz w:val="20"/>
      <w:szCs w:val="20"/>
      <w:lang w:val="en-US" w:eastAsia="en-US"/>
    </w:rPr>
  </w:style>
  <w:style w:type="paragraph" w:customStyle="1" w:styleId="40address">
    <w:name w:val="40 address"/>
    <w:basedOn w:val="Normal"/>
    <w:rsid w:val="00CD16D1"/>
    <w:pPr>
      <w:spacing w:before="180"/>
    </w:pPr>
    <w:rPr>
      <w:rFonts w:ascii="Times New Roman" w:hAnsi="Times New Roman"/>
      <w:sz w:val="26"/>
      <w:szCs w:val="20"/>
      <w:lang w:val="en-US" w:eastAsia="en-US"/>
    </w:rPr>
  </w:style>
  <w:style w:type="paragraph" w:customStyle="1" w:styleId="41closing">
    <w:name w:val="41 closing"/>
    <w:basedOn w:val="Normal"/>
    <w:rsid w:val="00CD16D1"/>
    <w:pPr>
      <w:spacing w:before="60"/>
      <w:ind w:left="3958"/>
    </w:pPr>
    <w:rPr>
      <w:rFonts w:ascii="Times New Roman" w:hAnsi="Times New Roman"/>
      <w:sz w:val="26"/>
      <w:szCs w:val="20"/>
      <w:lang w:val="en-US" w:eastAsia="en-US"/>
    </w:rPr>
  </w:style>
  <w:style w:type="paragraph" w:customStyle="1" w:styleId="42cc">
    <w:name w:val="42 cc:"/>
    <w:basedOn w:val="Normal"/>
    <w:rsid w:val="00CD16D1"/>
    <w:pPr>
      <w:spacing w:before="180"/>
      <w:ind w:left="544" w:hanging="544"/>
    </w:pPr>
    <w:rPr>
      <w:rFonts w:ascii="Times New Roman" w:hAnsi="Times New Roman"/>
      <w:sz w:val="26"/>
      <w:szCs w:val="20"/>
      <w:lang w:val="en-US" w:eastAsia="en-US"/>
    </w:rPr>
  </w:style>
  <w:style w:type="paragraph" w:customStyle="1" w:styleId="DocumentID-BL">
    <w:name w:val="DocumentID-BL"/>
    <w:basedOn w:val="Normal"/>
    <w:next w:val="Header"/>
    <w:rsid w:val="00CD16D1"/>
    <w:pPr>
      <w:framePr w:hSpace="187" w:vSpace="187" w:wrap="around" w:vAnchor="page" w:hAnchor="page" w:x="721" w:y="15985" w:anchorLock="1"/>
      <w:spacing w:before="180" w:after="0"/>
    </w:pPr>
    <w:rPr>
      <w:rFonts w:ascii="Times New Roman" w:hAnsi="Times New Roman"/>
      <w:sz w:val="16"/>
      <w:szCs w:val="20"/>
      <w:lang w:val="en-US" w:eastAsia="en-US"/>
    </w:rPr>
  </w:style>
  <w:style w:type="paragraph" w:customStyle="1" w:styleId="DocumentID-BLGlobal">
    <w:name w:val="DocumentID-BLGlobal"/>
    <w:basedOn w:val="Normal"/>
    <w:next w:val="Header"/>
    <w:rsid w:val="00CD16D1"/>
    <w:pPr>
      <w:framePr w:hSpace="187" w:vSpace="187" w:wrap="around" w:vAnchor="page" w:hAnchor="page" w:x="721" w:y="15985" w:anchorLock="1"/>
      <w:spacing w:before="180" w:after="0"/>
    </w:pPr>
    <w:rPr>
      <w:rFonts w:ascii="Times New Roman" w:hAnsi="Times New Roman"/>
      <w:sz w:val="16"/>
      <w:szCs w:val="20"/>
      <w:lang w:val="en-US" w:eastAsia="en-US"/>
    </w:rPr>
  </w:style>
  <w:style w:type="paragraph" w:customStyle="1" w:styleId="DocumentID-BLT">
    <w:name w:val="DocumentID-BLT"/>
    <w:basedOn w:val="DocumentID-BL"/>
    <w:rsid w:val="00CD16D1"/>
    <w:pPr>
      <w:framePr w:wrap="around"/>
    </w:pPr>
    <w:rPr>
      <w:vanish/>
      <w:color w:val="FF0000"/>
    </w:rPr>
  </w:style>
  <w:style w:type="paragraph" w:customStyle="1" w:styleId="DocumentID-TR">
    <w:name w:val="DocumentID-TR"/>
    <w:basedOn w:val="Normal"/>
    <w:next w:val="Header"/>
    <w:rsid w:val="00CD16D1"/>
    <w:pPr>
      <w:framePr w:w="5760" w:wrap="around" w:vAnchor="page" w:hAnchor="page" w:x="5401" w:y="721" w:anchorLock="1"/>
      <w:spacing w:before="180" w:after="0"/>
      <w:jc w:val="right"/>
    </w:pPr>
    <w:rPr>
      <w:rFonts w:ascii="Times New Roman" w:hAnsi="Times New Roman"/>
      <w:sz w:val="16"/>
      <w:szCs w:val="20"/>
      <w:lang w:val="en-US" w:eastAsia="en-US"/>
    </w:rPr>
  </w:style>
  <w:style w:type="paragraph" w:customStyle="1" w:styleId="DocumentID-TRGlobal">
    <w:name w:val="DocumentID-TRGlobal"/>
    <w:basedOn w:val="Normal"/>
    <w:next w:val="Header"/>
    <w:rsid w:val="00CD16D1"/>
    <w:pPr>
      <w:framePr w:w="5760" w:wrap="around" w:vAnchor="page" w:hAnchor="page" w:x="5401" w:y="721" w:anchorLock="1"/>
      <w:spacing w:before="180" w:after="0"/>
      <w:jc w:val="right"/>
    </w:pPr>
    <w:rPr>
      <w:rFonts w:ascii="Times New Roman" w:hAnsi="Times New Roman"/>
      <w:sz w:val="16"/>
      <w:szCs w:val="20"/>
      <w:lang w:val="en-US" w:eastAsia="en-US"/>
    </w:rPr>
  </w:style>
  <w:style w:type="paragraph" w:customStyle="1" w:styleId="DocumentID-TRT">
    <w:name w:val="DocumentID-TRT"/>
    <w:basedOn w:val="DocumentID-TR"/>
    <w:rsid w:val="00CD16D1"/>
    <w:pPr>
      <w:framePr w:wrap="around"/>
    </w:pPr>
    <w:rPr>
      <w:vanish/>
      <w:color w:val="FF0000"/>
    </w:rPr>
  </w:style>
  <w:style w:type="paragraph" w:customStyle="1" w:styleId="SOPP20major">
    <w:name w:val="SOPP_20 major"/>
    <w:basedOn w:val="Normal"/>
    <w:next w:val="Normal"/>
    <w:rsid w:val="00CD16D1"/>
    <w:pPr>
      <w:keepNext/>
      <w:spacing w:before="540" w:after="120"/>
      <w:ind w:right="360"/>
      <w:outlineLvl w:val="2"/>
    </w:pPr>
    <w:rPr>
      <w:rFonts w:ascii="Arial" w:hAnsi="Arial"/>
      <w:b/>
      <w:caps/>
      <w:sz w:val="24"/>
      <w:szCs w:val="20"/>
      <w:lang w:val="cs-CZ" w:eastAsia="en-US"/>
    </w:rPr>
  </w:style>
  <w:style w:type="paragraph" w:customStyle="1" w:styleId="SOPP21minor">
    <w:name w:val="SOPP_21 minor"/>
    <w:basedOn w:val="Normal"/>
    <w:next w:val="Normal"/>
    <w:rsid w:val="00CD16D1"/>
    <w:pPr>
      <w:keepNext/>
      <w:spacing w:before="420" w:after="120"/>
      <w:ind w:right="360"/>
      <w:outlineLvl w:val="3"/>
    </w:pPr>
    <w:rPr>
      <w:rFonts w:ascii="Arial" w:hAnsi="Arial"/>
      <w:b/>
      <w:sz w:val="26"/>
      <w:szCs w:val="20"/>
      <w:lang w:val="cs-CZ" w:eastAsia="en-US"/>
    </w:rPr>
  </w:style>
  <w:style w:type="paragraph" w:customStyle="1" w:styleId="SOPP30documenttitle">
    <w:name w:val="SOPP_30 document title"/>
    <w:basedOn w:val="Normal"/>
    <w:next w:val="Normal"/>
    <w:rsid w:val="00CD16D1"/>
    <w:pPr>
      <w:spacing w:before="780" w:after="360"/>
      <w:ind w:right="1080"/>
      <w:outlineLvl w:val="0"/>
    </w:pPr>
    <w:rPr>
      <w:rFonts w:ascii="Arial" w:hAnsi="Arial"/>
      <w:sz w:val="44"/>
      <w:szCs w:val="20"/>
      <w:lang w:val="cs-CZ" w:eastAsia="en-US"/>
    </w:rPr>
  </w:style>
  <w:style w:type="paragraph" w:customStyle="1" w:styleId="SOPP42cc">
    <w:name w:val="SOPP_42 cc:"/>
    <w:basedOn w:val="Normal"/>
    <w:rsid w:val="00CD16D1"/>
    <w:pPr>
      <w:spacing w:before="480"/>
      <w:ind w:left="544" w:hanging="544"/>
    </w:pPr>
    <w:rPr>
      <w:rFonts w:ascii="Times New Roman" w:hAnsi="Times New Roman"/>
      <w:sz w:val="26"/>
      <w:szCs w:val="20"/>
      <w:lang w:val="cs-CZ" w:eastAsia="en-US"/>
    </w:rPr>
  </w:style>
  <w:style w:type="character" w:customStyle="1" w:styleId="StyleArialLatin13pt">
    <w:name w:val="Style Arial (Latin) 13 pt"/>
    <w:basedOn w:val="DefaultParagraphFont"/>
    <w:rsid w:val="00CD16D1"/>
    <w:rPr>
      <w:rFonts w:ascii="Arial" w:hAnsi="Arial" w:cs="Arial"/>
      <w:color w:val="auto"/>
      <w:sz w:val="26"/>
    </w:rPr>
  </w:style>
  <w:style w:type="character" w:customStyle="1" w:styleId="StyleArial14pt">
    <w:name w:val="Style Arial 14 pt"/>
    <w:basedOn w:val="DefaultParagraphFont"/>
    <w:rsid w:val="00CD16D1"/>
    <w:rPr>
      <w:rFonts w:ascii="Arial" w:hAnsi="Arial"/>
      <w:color w:val="auto"/>
      <w:sz w:val="28"/>
    </w:rPr>
  </w:style>
  <w:style w:type="paragraph" w:customStyle="1" w:styleId="StyleArial22ptCustomAfter10pt">
    <w:name w:val="Style Arial 22 pt Custom After:  10 pt"/>
    <w:basedOn w:val="Normal"/>
    <w:rsid w:val="00CD16D1"/>
    <w:pPr>
      <w:spacing w:before="180" w:after="200"/>
    </w:pPr>
    <w:rPr>
      <w:rFonts w:ascii="Arial" w:hAnsi="Arial"/>
      <w:sz w:val="44"/>
      <w:szCs w:val="20"/>
      <w:lang w:val="en-US" w:eastAsia="en-US"/>
    </w:rPr>
  </w:style>
  <w:style w:type="paragraph" w:customStyle="1" w:styleId="TitlePageClient">
    <w:name w:val="Title Page_Client"/>
    <w:basedOn w:val="Normal"/>
    <w:next w:val="Normal"/>
    <w:rsid w:val="00CD16D1"/>
    <w:pPr>
      <w:spacing w:before="180"/>
    </w:pPr>
    <w:rPr>
      <w:rFonts w:ascii="Arial" w:hAnsi="Arial"/>
      <w:sz w:val="28"/>
      <w:szCs w:val="20"/>
      <w:lang w:val="en-US" w:eastAsia="en-US"/>
    </w:rPr>
  </w:style>
  <w:style w:type="paragraph" w:customStyle="1" w:styleId="TitlePageDisclaimer">
    <w:name w:val="Title Page_Disclaimer"/>
    <w:basedOn w:val="Normal"/>
    <w:rsid w:val="00CD16D1"/>
    <w:pPr>
      <w:spacing w:before="180"/>
    </w:pPr>
    <w:rPr>
      <w:rFonts w:ascii="Arial" w:hAnsi="Arial"/>
      <w:sz w:val="18"/>
      <w:szCs w:val="20"/>
      <w:lang w:val="en-US" w:eastAsia="en-US"/>
    </w:rPr>
  </w:style>
  <w:style w:type="paragraph" w:customStyle="1" w:styleId="TitlePageDocument">
    <w:name w:val="Title Page_Document"/>
    <w:basedOn w:val="Normal"/>
    <w:rsid w:val="00CD16D1"/>
    <w:pPr>
      <w:spacing w:before="180"/>
    </w:pPr>
    <w:rPr>
      <w:rFonts w:ascii="Arial" w:hAnsi="Arial" w:cs="Arial"/>
      <w:sz w:val="26"/>
      <w:szCs w:val="20"/>
      <w:lang w:val="en-US" w:eastAsia="en-US"/>
    </w:rPr>
  </w:style>
  <w:style w:type="paragraph" w:customStyle="1" w:styleId="TitlePageTitle">
    <w:name w:val="Title Page_Title"/>
    <w:basedOn w:val="Normal"/>
    <w:next w:val="Normal"/>
    <w:rsid w:val="00CD16D1"/>
    <w:pPr>
      <w:spacing w:before="180" w:after="200"/>
    </w:pPr>
    <w:rPr>
      <w:rFonts w:ascii="Arial" w:hAnsi="Arial"/>
      <w:sz w:val="44"/>
      <w:szCs w:val="20"/>
      <w:lang w:val="en-US" w:eastAsia="en-US"/>
    </w:rPr>
  </w:style>
  <w:style w:type="table" w:customStyle="1" w:styleId="McKTableStyle">
    <w:name w:val="McKTableStyle"/>
    <w:basedOn w:val="TableNormal"/>
    <w:uiPriority w:val="99"/>
    <w:rsid w:val="00CD16D1"/>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CD16D1"/>
    <w:pPr>
      <w:spacing w:before="1680"/>
      <w:jc w:val="right"/>
    </w:pPr>
    <w:rPr>
      <w:rFonts w:ascii="Times New Roman" w:hAnsi="Times New Roman"/>
      <w:sz w:val="26"/>
      <w:szCs w:val="20"/>
      <w:lang w:val="en-US" w:eastAsia="en-US"/>
    </w:rPr>
  </w:style>
  <w:style w:type="paragraph" w:customStyle="1" w:styleId="StyleArialLatin12ptLeft-2cmAfter0pt">
    <w:name w:val="Style Arial (Latin) 12 pt Left:  -2 cm After:  0 pt"/>
    <w:basedOn w:val="Normal"/>
    <w:uiPriority w:val="49"/>
    <w:rsid w:val="00CD16D1"/>
    <w:pPr>
      <w:spacing w:before="180" w:after="0"/>
      <w:ind w:left="-1134"/>
    </w:pPr>
    <w:rPr>
      <w:rFonts w:ascii="Arial" w:hAnsi="Arial" w:cs="Arial"/>
      <w:sz w:val="26"/>
      <w:szCs w:val="20"/>
      <w:lang w:val="en-US" w:eastAsia="en-US"/>
    </w:rPr>
  </w:style>
  <w:style w:type="paragraph" w:customStyle="1" w:styleId="StyleArialLatin13ptLeft-2cmHanging099cmRight">
    <w:name w:val="Style Arial (Latin) 13 pt Left:  -2 cm Hanging:  0.99 cm Right:..."/>
    <w:basedOn w:val="Normal"/>
    <w:uiPriority w:val="49"/>
    <w:rsid w:val="00CD16D1"/>
    <w:pPr>
      <w:spacing w:before="180"/>
      <w:ind w:left="-573" w:right="1077" w:hanging="561"/>
    </w:pPr>
    <w:rPr>
      <w:rFonts w:ascii="Arial" w:hAnsi="Arial" w:cs="Arial"/>
      <w:sz w:val="26"/>
      <w:szCs w:val="20"/>
      <w:lang w:val="en-US" w:eastAsia="en-US"/>
    </w:rPr>
  </w:style>
  <w:style w:type="paragraph" w:customStyle="1" w:styleId="StyleArial10ptLeft-2cm">
    <w:name w:val="Style Arial 10 pt Left:  -2 cm"/>
    <w:basedOn w:val="Normal"/>
    <w:uiPriority w:val="49"/>
    <w:rsid w:val="00CD16D1"/>
    <w:pPr>
      <w:spacing w:before="180"/>
    </w:pPr>
    <w:rPr>
      <w:rFonts w:ascii="Arial" w:hAnsi="Arial"/>
      <w:sz w:val="20"/>
      <w:szCs w:val="20"/>
      <w:lang w:val="en-US" w:eastAsia="en-US"/>
    </w:rPr>
  </w:style>
  <w:style w:type="character" w:customStyle="1" w:styleId="22numberedparagraphChar">
    <w:name w:val="22 numbered paragraph Char"/>
    <w:basedOn w:val="DefaultParagraphFont"/>
    <w:link w:val="22numberedparagraph"/>
    <w:uiPriority w:val="11"/>
    <w:rsid w:val="00CD16D1"/>
    <w:rPr>
      <w:rFonts w:ascii="Arial" w:hAnsi="Arial"/>
      <w:b/>
      <w:sz w:val="24"/>
      <w:lang w:val="en-US" w:eastAsia="en-US"/>
    </w:rPr>
  </w:style>
  <w:style w:type="table" w:customStyle="1" w:styleId="ListTable3-Accent31">
    <w:name w:val="List Table 3 - Accent 31"/>
    <w:basedOn w:val="TableNormal"/>
    <w:uiPriority w:val="48"/>
    <w:rsid w:val="003E488A"/>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3"/>
    <w:basedOn w:val="06letter2"/>
    <w:link w:val="Style3Char"/>
    <w:uiPriority w:val="8"/>
    <w:rsid w:val="008D208D"/>
    <w:pPr>
      <w:numPr>
        <w:numId w:val="4"/>
      </w:numPr>
      <w:spacing w:line="240" w:lineRule="auto"/>
      <w:ind w:left="1071" w:hanging="357"/>
    </w:pPr>
  </w:style>
  <w:style w:type="character" w:customStyle="1" w:styleId="06letter2Char">
    <w:name w:val="06 letter/2 Char"/>
    <w:basedOn w:val="DefaultParagraphFont"/>
    <w:link w:val="06letter2"/>
    <w:uiPriority w:val="5"/>
    <w:rsid w:val="00B766A3"/>
    <w:rPr>
      <w:rFonts w:asciiTheme="minorHAnsi" w:hAnsiTheme="minorHAnsi"/>
      <w:sz w:val="22"/>
      <w:lang w:val="en-US" w:eastAsia="en-US"/>
    </w:rPr>
  </w:style>
  <w:style w:type="character" w:customStyle="1" w:styleId="Style3Char">
    <w:name w:val="Style3 Char"/>
    <w:basedOn w:val="06letter2Char"/>
    <w:link w:val="Style3"/>
    <w:uiPriority w:val="8"/>
    <w:rsid w:val="00AB081B"/>
    <w:rPr>
      <w:rFonts w:asciiTheme="minorHAnsi" w:hAnsiTheme="minorHAnsi"/>
      <w:sz w:val="22"/>
      <w:lang w:val="en-US" w:eastAsia="en-US"/>
    </w:rPr>
  </w:style>
  <w:style w:type="character" w:customStyle="1" w:styleId="ItemdescriptorChar">
    <w:name w:val="Item descriptor Char"/>
    <w:basedOn w:val="DefaultParagraphFont"/>
    <w:link w:val="Itemdescriptor"/>
    <w:uiPriority w:val="6"/>
    <w:locked/>
    <w:rsid w:val="009A792F"/>
    <w:rPr>
      <w:rFonts w:asciiTheme="minorHAnsi" w:hAnsiTheme="minorHAnsi"/>
      <w:sz w:val="22"/>
      <w:szCs w:val="24"/>
      <w:lang w:val="en-GB"/>
    </w:rPr>
  </w:style>
  <w:style w:type="paragraph" w:customStyle="1" w:styleId="Itemdescriptor">
    <w:name w:val="Item descriptor"/>
    <w:basedOn w:val="Normal"/>
    <w:link w:val="ItemdescriptorChar"/>
    <w:uiPriority w:val="6"/>
    <w:rsid w:val="00E0126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pPr>
  </w:style>
  <w:style w:type="numbering" w:customStyle="1" w:styleId="Style4">
    <w:name w:val="Style4"/>
    <w:uiPriority w:val="99"/>
    <w:rsid w:val="007F4F5F"/>
  </w:style>
  <w:style w:type="paragraph" w:customStyle="1" w:styleId="Item">
    <w:name w:val="Item #"/>
    <w:basedOn w:val="Boldhdg"/>
    <w:next w:val="Normal"/>
    <w:qFormat/>
    <w:rsid w:val="006B1407"/>
    <w:rPr>
      <w:color w:val="01653F"/>
    </w:rPr>
  </w:style>
  <w:style w:type="numbering" w:customStyle="1" w:styleId="Style41">
    <w:name w:val="Style41"/>
    <w:next w:val="Style4"/>
    <w:uiPriority w:val="99"/>
    <w:rsid w:val="007F4F5F"/>
    <w:pPr>
      <w:numPr>
        <w:numId w:val="26"/>
      </w:numPr>
    </w:pPr>
  </w:style>
  <w:style w:type="paragraph" w:customStyle="1" w:styleId="ExplanNoteHdg">
    <w:name w:val="Explan Note Hdg"/>
    <w:basedOn w:val="Normal"/>
    <w:link w:val="ExplanNoteHdgChar"/>
    <w:uiPriority w:val="6"/>
    <w:rsid w:val="00B8318C"/>
    <w:rPr>
      <w:b/>
      <w:i/>
      <w:lang w:val="en-AU"/>
    </w:rPr>
  </w:style>
  <w:style w:type="paragraph" w:customStyle="1" w:styleId="ExplanNotebody">
    <w:name w:val="Explan Note body"/>
    <w:basedOn w:val="Normal"/>
    <w:link w:val="ExplanNotebodyChar"/>
    <w:uiPriority w:val="99"/>
    <w:qFormat/>
    <w:rsid w:val="00045747"/>
    <w:rPr>
      <w:i/>
    </w:rPr>
  </w:style>
  <w:style w:type="character" w:customStyle="1" w:styleId="ExplanNoteHdgChar">
    <w:name w:val="Explan Note Hdg Char"/>
    <w:basedOn w:val="DefaultParagraphFont"/>
    <w:link w:val="ExplanNoteHdg"/>
    <w:uiPriority w:val="6"/>
    <w:rsid w:val="009A792F"/>
    <w:rPr>
      <w:rFonts w:asciiTheme="minorHAnsi" w:hAnsiTheme="minorHAnsi"/>
      <w:b/>
      <w:i/>
      <w:sz w:val="22"/>
      <w:szCs w:val="24"/>
    </w:rPr>
  </w:style>
  <w:style w:type="character" w:customStyle="1" w:styleId="01squarebulletChar">
    <w:name w:val="01 square bullet Char"/>
    <w:basedOn w:val="DefaultParagraphFont"/>
    <w:link w:val="01squarebullet"/>
    <w:uiPriority w:val="3"/>
    <w:rsid w:val="00045747"/>
    <w:rPr>
      <w:rFonts w:asciiTheme="minorHAnsi" w:hAnsiTheme="minorHAnsi"/>
      <w:sz w:val="22"/>
      <w:lang w:val="en-US" w:eastAsia="en-US"/>
    </w:rPr>
  </w:style>
  <w:style w:type="character" w:customStyle="1" w:styleId="02dashChar">
    <w:name w:val="02 dash Char"/>
    <w:basedOn w:val="01squarebulletChar"/>
    <w:link w:val="02dash"/>
    <w:uiPriority w:val="4"/>
    <w:rsid w:val="00045747"/>
    <w:rPr>
      <w:rFonts w:asciiTheme="minorHAnsi" w:eastAsiaTheme="minorHAnsi" w:hAnsiTheme="minorHAnsi"/>
      <w:sz w:val="22"/>
      <w:lang w:val="en-US" w:eastAsia="en-US"/>
    </w:rPr>
  </w:style>
  <w:style w:type="character" w:customStyle="1" w:styleId="ExplanNotebodyChar">
    <w:name w:val="Explan Note body Char"/>
    <w:basedOn w:val="02dashChar"/>
    <w:link w:val="ExplanNotebody"/>
    <w:uiPriority w:val="99"/>
    <w:rsid w:val="009A792F"/>
    <w:rPr>
      <w:rFonts w:asciiTheme="minorHAnsi" w:eastAsiaTheme="minorHAnsi" w:hAnsiTheme="minorHAnsi"/>
      <w:i/>
      <w:sz w:val="22"/>
      <w:szCs w:val="24"/>
      <w:lang w:val="en-GB" w:eastAsia="en-US"/>
    </w:rPr>
  </w:style>
  <w:style w:type="paragraph" w:customStyle="1" w:styleId="romannumerals">
    <w:name w:val="roman numerals"/>
    <w:basedOn w:val="ListParagraph"/>
    <w:link w:val="romannumeralsChar"/>
    <w:qFormat/>
    <w:rsid w:val="004E62E5"/>
    <w:pPr>
      <w:numPr>
        <w:ilvl w:val="2"/>
        <w:numId w:val="18"/>
      </w:numPr>
      <w:spacing w:before="60"/>
      <w:ind w:left="709"/>
      <w:contextualSpacing w:val="0"/>
    </w:pPr>
    <w:rPr>
      <w:rFonts w:ascii="Calibri" w:hAnsi="Calibri"/>
      <w:lang w:val="en-AU"/>
    </w:rPr>
  </w:style>
  <w:style w:type="character" w:customStyle="1" w:styleId="romannumeralsChar">
    <w:name w:val="roman numerals Char"/>
    <w:basedOn w:val="ListParagraphChar"/>
    <w:link w:val="romannumerals"/>
    <w:rsid w:val="004E62E5"/>
    <w:rPr>
      <w:rFonts w:ascii="Calibri" w:eastAsiaTheme="minorHAnsi" w:hAnsi="Calibri" w:cs="Arial"/>
      <w:sz w:val="22"/>
      <w:szCs w:val="22"/>
      <w:lang w:val="en-GB"/>
    </w:rPr>
  </w:style>
  <w:style w:type="numbering" w:customStyle="1" w:styleId="Descriptors">
    <w:name w:val="Descriptors"/>
    <w:uiPriority w:val="99"/>
    <w:rsid w:val="00D1197C"/>
    <w:pPr>
      <w:numPr>
        <w:numId w:val="37"/>
      </w:numPr>
    </w:pPr>
  </w:style>
  <w:style w:type="paragraph" w:customStyle="1" w:styleId="DesL1">
    <w:name w:val="Des L1"/>
    <w:basedOn w:val="Normal"/>
    <w:uiPriority w:val="4"/>
    <w:qFormat/>
    <w:rsid w:val="00D1197C"/>
  </w:style>
  <w:style w:type="paragraph" w:customStyle="1" w:styleId="DesL2">
    <w:name w:val="Des L2"/>
    <w:basedOn w:val="Normal"/>
    <w:uiPriority w:val="4"/>
    <w:qFormat/>
    <w:rsid w:val="00D1197C"/>
    <w:pPr>
      <w:numPr>
        <w:ilvl w:val="1"/>
        <w:numId w:val="112"/>
      </w:numPr>
    </w:pPr>
  </w:style>
  <w:style w:type="paragraph" w:customStyle="1" w:styleId="DesL3">
    <w:name w:val="Des L3"/>
    <w:basedOn w:val="Normal"/>
    <w:uiPriority w:val="4"/>
    <w:qFormat/>
    <w:rsid w:val="00D1197C"/>
    <w:pPr>
      <w:numPr>
        <w:ilvl w:val="2"/>
        <w:numId w:val="112"/>
      </w:numPr>
    </w:pPr>
  </w:style>
  <w:style w:type="paragraph" w:customStyle="1" w:styleId="TableUnderLast">
    <w:name w:val="Table Under Last"/>
    <w:basedOn w:val="Normal"/>
    <w:qFormat/>
    <w:rsid w:val="001F0515"/>
    <w:pPr>
      <w:spacing w:before="0" w:after="240"/>
    </w:pPr>
    <w:rPr>
      <w:sz w:val="18"/>
      <w:szCs w:val="16"/>
      <w:lang w:val="en-AU"/>
    </w:rPr>
  </w:style>
  <w:style w:type="character" w:customStyle="1" w:styleId="tgc">
    <w:name w:val="_tgc"/>
    <w:basedOn w:val="DefaultParagraphFont"/>
    <w:rsid w:val="00765BB4"/>
  </w:style>
  <w:style w:type="character" w:customStyle="1" w:styleId="st1">
    <w:name w:val="st1"/>
    <w:basedOn w:val="DefaultParagraphFont"/>
    <w:rsid w:val="001A50B0"/>
  </w:style>
  <w:style w:type="character" w:customStyle="1" w:styleId="hvr">
    <w:name w:val="hvr"/>
    <w:basedOn w:val="DefaultParagraphFont"/>
    <w:rsid w:val="00673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817">
      <w:bodyDiv w:val="1"/>
      <w:marLeft w:val="0"/>
      <w:marRight w:val="0"/>
      <w:marTop w:val="0"/>
      <w:marBottom w:val="0"/>
      <w:divBdr>
        <w:top w:val="none" w:sz="0" w:space="0" w:color="auto"/>
        <w:left w:val="none" w:sz="0" w:space="0" w:color="auto"/>
        <w:bottom w:val="none" w:sz="0" w:space="0" w:color="auto"/>
        <w:right w:val="none" w:sz="0" w:space="0" w:color="auto"/>
      </w:divBdr>
    </w:div>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0978959">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9910381">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0707671">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2554176">
      <w:bodyDiv w:val="1"/>
      <w:marLeft w:val="0"/>
      <w:marRight w:val="0"/>
      <w:marTop w:val="0"/>
      <w:marBottom w:val="0"/>
      <w:divBdr>
        <w:top w:val="none" w:sz="0" w:space="0" w:color="auto"/>
        <w:left w:val="none" w:sz="0" w:space="0" w:color="auto"/>
        <w:bottom w:val="none" w:sz="0" w:space="0" w:color="auto"/>
        <w:right w:val="none" w:sz="0" w:space="0" w:color="auto"/>
      </w:divBdr>
    </w:div>
    <w:div w:id="115148398">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6406755">
      <w:bodyDiv w:val="1"/>
      <w:marLeft w:val="0"/>
      <w:marRight w:val="0"/>
      <w:marTop w:val="0"/>
      <w:marBottom w:val="0"/>
      <w:divBdr>
        <w:top w:val="none" w:sz="0" w:space="0" w:color="auto"/>
        <w:left w:val="none" w:sz="0" w:space="0" w:color="auto"/>
        <w:bottom w:val="none" w:sz="0" w:space="0" w:color="auto"/>
        <w:right w:val="none" w:sz="0" w:space="0" w:color="auto"/>
      </w:divBdr>
    </w:div>
    <w:div w:id="167870362">
      <w:bodyDiv w:val="1"/>
      <w:marLeft w:val="0"/>
      <w:marRight w:val="0"/>
      <w:marTop w:val="0"/>
      <w:marBottom w:val="0"/>
      <w:divBdr>
        <w:top w:val="none" w:sz="0" w:space="0" w:color="auto"/>
        <w:left w:val="none" w:sz="0" w:space="0" w:color="auto"/>
        <w:bottom w:val="none" w:sz="0" w:space="0" w:color="auto"/>
        <w:right w:val="none" w:sz="0" w:space="0" w:color="auto"/>
      </w:divBdr>
      <w:divsChild>
        <w:div w:id="86269325">
          <w:marLeft w:val="446"/>
          <w:marRight w:val="0"/>
          <w:marTop w:val="0"/>
          <w:marBottom w:val="0"/>
          <w:divBdr>
            <w:top w:val="none" w:sz="0" w:space="0" w:color="auto"/>
            <w:left w:val="none" w:sz="0" w:space="0" w:color="auto"/>
            <w:bottom w:val="none" w:sz="0" w:space="0" w:color="auto"/>
            <w:right w:val="none" w:sz="0" w:space="0" w:color="auto"/>
          </w:divBdr>
        </w:div>
        <w:div w:id="145054071">
          <w:marLeft w:val="360"/>
          <w:marRight w:val="0"/>
          <w:marTop w:val="0"/>
          <w:marBottom w:val="0"/>
          <w:divBdr>
            <w:top w:val="none" w:sz="0" w:space="0" w:color="auto"/>
            <w:left w:val="none" w:sz="0" w:space="0" w:color="auto"/>
            <w:bottom w:val="none" w:sz="0" w:space="0" w:color="auto"/>
            <w:right w:val="none" w:sz="0" w:space="0" w:color="auto"/>
          </w:divBdr>
        </w:div>
        <w:div w:id="323167015">
          <w:marLeft w:val="360"/>
          <w:marRight w:val="0"/>
          <w:marTop w:val="0"/>
          <w:marBottom w:val="0"/>
          <w:divBdr>
            <w:top w:val="none" w:sz="0" w:space="0" w:color="auto"/>
            <w:left w:val="none" w:sz="0" w:space="0" w:color="auto"/>
            <w:bottom w:val="none" w:sz="0" w:space="0" w:color="auto"/>
            <w:right w:val="none" w:sz="0" w:space="0" w:color="auto"/>
          </w:divBdr>
        </w:div>
        <w:div w:id="620183237">
          <w:marLeft w:val="360"/>
          <w:marRight w:val="0"/>
          <w:marTop w:val="0"/>
          <w:marBottom w:val="0"/>
          <w:divBdr>
            <w:top w:val="none" w:sz="0" w:space="0" w:color="auto"/>
            <w:left w:val="none" w:sz="0" w:space="0" w:color="auto"/>
            <w:bottom w:val="none" w:sz="0" w:space="0" w:color="auto"/>
            <w:right w:val="none" w:sz="0" w:space="0" w:color="auto"/>
          </w:divBdr>
        </w:div>
        <w:div w:id="692414203">
          <w:marLeft w:val="360"/>
          <w:marRight w:val="0"/>
          <w:marTop w:val="0"/>
          <w:marBottom w:val="0"/>
          <w:divBdr>
            <w:top w:val="none" w:sz="0" w:space="0" w:color="auto"/>
            <w:left w:val="none" w:sz="0" w:space="0" w:color="auto"/>
            <w:bottom w:val="none" w:sz="0" w:space="0" w:color="auto"/>
            <w:right w:val="none" w:sz="0" w:space="0" w:color="auto"/>
          </w:divBdr>
        </w:div>
        <w:div w:id="1681467237">
          <w:marLeft w:val="360"/>
          <w:marRight w:val="0"/>
          <w:marTop w:val="0"/>
          <w:marBottom w:val="0"/>
          <w:divBdr>
            <w:top w:val="none" w:sz="0" w:space="0" w:color="auto"/>
            <w:left w:val="none" w:sz="0" w:space="0" w:color="auto"/>
            <w:bottom w:val="none" w:sz="0" w:space="0" w:color="auto"/>
            <w:right w:val="none" w:sz="0" w:space="0" w:color="auto"/>
          </w:divBdr>
        </w:div>
        <w:div w:id="1790973251">
          <w:marLeft w:val="1166"/>
          <w:marRight w:val="0"/>
          <w:marTop w:val="0"/>
          <w:marBottom w:val="0"/>
          <w:divBdr>
            <w:top w:val="none" w:sz="0" w:space="0" w:color="auto"/>
            <w:left w:val="none" w:sz="0" w:space="0" w:color="auto"/>
            <w:bottom w:val="none" w:sz="0" w:space="0" w:color="auto"/>
            <w:right w:val="none" w:sz="0" w:space="0" w:color="auto"/>
          </w:divBdr>
        </w:div>
        <w:div w:id="1805196221">
          <w:marLeft w:val="1166"/>
          <w:marRight w:val="0"/>
          <w:marTop w:val="0"/>
          <w:marBottom w:val="0"/>
          <w:divBdr>
            <w:top w:val="none" w:sz="0" w:space="0" w:color="auto"/>
            <w:left w:val="none" w:sz="0" w:space="0" w:color="auto"/>
            <w:bottom w:val="none" w:sz="0" w:space="0" w:color="auto"/>
            <w:right w:val="none" w:sz="0" w:space="0" w:color="auto"/>
          </w:divBdr>
        </w:div>
      </w:divsChild>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23027726">
      <w:bodyDiv w:val="1"/>
      <w:marLeft w:val="0"/>
      <w:marRight w:val="0"/>
      <w:marTop w:val="0"/>
      <w:marBottom w:val="0"/>
      <w:divBdr>
        <w:top w:val="none" w:sz="0" w:space="0" w:color="auto"/>
        <w:left w:val="none" w:sz="0" w:space="0" w:color="auto"/>
        <w:bottom w:val="none" w:sz="0" w:space="0" w:color="auto"/>
        <w:right w:val="none" w:sz="0" w:space="0" w:color="auto"/>
      </w:divBdr>
    </w:div>
    <w:div w:id="249509052">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319280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89556590">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16543516">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6400014">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70036994">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5028744">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75757165">
      <w:bodyDiv w:val="1"/>
      <w:marLeft w:val="0"/>
      <w:marRight w:val="0"/>
      <w:marTop w:val="0"/>
      <w:marBottom w:val="0"/>
      <w:divBdr>
        <w:top w:val="none" w:sz="0" w:space="0" w:color="auto"/>
        <w:left w:val="none" w:sz="0" w:space="0" w:color="auto"/>
        <w:bottom w:val="none" w:sz="0" w:space="0" w:color="auto"/>
        <w:right w:val="none" w:sz="0" w:space="0" w:color="auto"/>
      </w:divBdr>
    </w:div>
    <w:div w:id="495416300">
      <w:bodyDiv w:val="1"/>
      <w:marLeft w:val="0"/>
      <w:marRight w:val="0"/>
      <w:marTop w:val="0"/>
      <w:marBottom w:val="0"/>
      <w:divBdr>
        <w:top w:val="none" w:sz="0" w:space="0" w:color="auto"/>
        <w:left w:val="none" w:sz="0" w:space="0" w:color="auto"/>
        <w:bottom w:val="none" w:sz="0" w:space="0" w:color="auto"/>
        <w:right w:val="none" w:sz="0" w:space="0" w:color="auto"/>
      </w:divBdr>
    </w:div>
    <w:div w:id="496384439">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0791336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44146194">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0869977">
      <w:bodyDiv w:val="1"/>
      <w:marLeft w:val="0"/>
      <w:marRight w:val="0"/>
      <w:marTop w:val="0"/>
      <w:marBottom w:val="0"/>
      <w:divBdr>
        <w:top w:val="none" w:sz="0" w:space="0" w:color="auto"/>
        <w:left w:val="none" w:sz="0" w:space="0" w:color="auto"/>
        <w:bottom w:val="none" w:sz="0" w:space="0" w:color="auto"/>
        <w:right w:val="none" w:sz="0" w:space="0" w:color="auto"/>
      </w:divBdr>
    </w:div>
    <w:div w:id="579023207">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2786941">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7312773">
      <w:bodyDiv w:val="1"/>
      <w:marLeft w:val="0"/>
      <w:marRight w:val="0"/>
      <w:marTop w:val="0"/>
      <w:marBottom w:val="0"/>
      <w:divBdr>
        <w:top w:val="none" w:sz="0" w:space="0" w:color="auto"/>
        <w:left w:val="none" w:sz="0" w:space="0" w:color="auto"/>
        <w:bottom w:val="none" w:sz="0" w:space="0" w:color="auto"/>
        <w:right w:val="none" w:sz="0" w:space="0" w:color="auto"/>
      </w:divBdr>
    </w:div>
    <w:div w:id="773283812">
      <w:bodyDiv w:val="1"/>
      <w:marLeft w:val="0"/>
      <w:marRight w:val="0"/>
      <w:marTop w:val="0"/>
      <w:marBottom w:val="0"/>
      <w:divBdr>
        <w:top w:val="none" w:sz="0" w:space="0" w:color="auto"/>
        <w:left w:val="none" w:sz="0" w:space="0" w:color="auto"/>
        <w:bottom w:val="none" w:sz="0" w:space="0" w:color="auto"/>
        <w:right w:val="none" w:sz="0" w:space="0" w:color="auto"/>
      </w:divBdr>
    </w:div>
    <w:div w:id="805976525">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24129115">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91188833">
      <w:bodyDiv w:val="1"/>
      <w:marLeft w:val="0"/>
      <w:marRight w:val="0"/>
      <w:marTop w:val="0"/>
      <w:marBottom w:val="0"/>
      <w:divBdr>
        <w:top w:val="none" w:sz="0" w:space="0" w:color="auto"/>
        <w:left w:val="none" w:sz="0" w:space="0" w:color="auto"/>
        <w:bottom w:val="none" w:sz="0" w:space="0" w:color="auto"/>
        <w:right w:val="none" w:sz="0" w:space="0" w:color="auto"/>
      </w:divBdr>
      <w:divsChild>
        <w:div w:id="1237399480">
          <w:marLeft w:val="0"/>
          <w:marRight w:val="0"/>
          <w:marTop w:val="0"/>
          <w:marBottom w:val="0"/>
          <w:divBdr>
            <w:top w:val="none" w:sz="0" w:space="0" w:color="auto"/>
            <w:left w:val="none" w:sz="0" w:space="0" w:color="auto"/>
            <w:bottom w:val="none" w:sz="0" w:space="0" w:color="auto"/>
            <w:right w:val="none" w:sz="0" w:space="0" w:color="auto"/>
          </w:divBdr>
          <w:divsChild>
            <w:div w:id="1419864443">
              <w:marLeft w:val="0"/>
              <w:marRight w:val="0"/>
              <w:marTop w:val="0"/>
              <w:marBottom w:val="0"/>
              <w:divBdr>
                <w:top w:val="none" w:sz="0" w:space="0" w:color="auto"/>
                <w:left w:val="none" w:sz="0" w:space="0" w:color="auto"/>
                <w:bottom w:val="none" w:sz="0" w:space="0" w:color="auto"/>
                <w:right w:val="none" w:sz="0" w:space="0" w:color="auto"/>
              </w:divBdr>
              <w:divsChild>
                <w:div w:id="292250319">
                  <w:marLeft w:val="0"/>
                  <w:marRight w:val="0"/>
                  <w:marTop w:val="0"/>
                  <w:marBottom w:val="0"/>
                  <w:divBdr>
                    <w:top w:val="none" w:sz="0" w:space="0" w:color="auto"/>
                    <w:left w:val="none" w:sz="0" w:space="0" w:color="auto"/>
                    <w:bottom w:val="none" w:sz="0" w:space="0" w:color="auto"/>
                    <w:right w:val="none" w:sz="0" w:space="0" w:color="auto"/>
                  </w:divBdr>
                  <w:divsChild>
                    <w:div w:id="1809086426">
                      <w:marLeft w:val="0"/>
                      <w:marRight w:val="0"/>
                      <w:marTop w:val="0"/>
                      <w:marBottom w:val="0"/>
                      <w:divBdr>
                        <w:top w:val="none" w:sz="0" w:space="0" w:color="auto"/>
                        <w:left w:val="none" w:sz="0" w:space="0" w:color="auto"/>
                        <w:bottom w:val="none" w:sz="0" w:space="0" w:color="auto"/>
                        <w:right w:val="none" w:sz="0" w:space="0" w:color="auto"/>
                      </w:divBdr>
                      <w:divsChild>
                        <w:div w:id="1445811282">
                          <w:marLeft w:val="0"/>
                          <w:marRight w:val="0"/>
                          <w:marTop w:val="45"/>
                          <w:marBottom w:val="0"/>
                          <w:divBdr>
                            <w:top w:val="none" w:sz="0" w:space="0" w:color="auto"/>
                            <w:left w:val="none" w:sz="0" w:space="0" w:color="auto"/>
                            <w:bottom w:val="none" w:sz="0" w:space="0" w:color="auto"/>
                            <w:right w:val="none" w:sz="0" w:space="0" w:color="auto"/>
                          </w:divBdr>
                          <w:divsChild>
                            <w:div w:id="1639531010">
                              <w:marLeft w:val="0"/>
                              <w:marRight w:val="0"/>
                              <w:marTop w:val="0"/>
                              <w:marBottom w:val="0"/>
                              <w:divBdr>
                                <w:top w:val="none" w:sz="0" w:space="0" w:color="auto"/>
                                <w:left w:val="none" w:sz="0" w:space="0" w:color="auto"/>
                                <w:bottom w:val="none" w:sz="0" w:space="0" w:color="auto"/>
                                <w:right w:val="none" w:sz="0" w:space="0" w:color="auto"/>
                              </w:divBdr>
                              <w:divsChild>
                                <w:div w:id="952326520">
                                  <w:marLeft w:val="12300"/>
                                  <w:marRight w:val="0"/>
                                  <w:marTop w:val="0"/>
                                  <w:marBottom w:val="0"/>
                                  <w:divBdr>
                                    <w:top w:val="none" w:sz="0" w:space="0" w:color="auto"/>
                                    <w:left w:val="none" w:sz="0" w:space="0" w:color="auto"/>
                                    <w:bottom w:val="none" w:sz="0" w:space="0" w:color="auto"/>
                                    <w:right w:val="none" w:sz="0" w:space="0" w:color="auto"/>
                                  </w:divBdr>
                                  <w:divsChild>
                                    <w:div w:id="1482118425">
                                      <w:marLeft w:val="0"/>
                                      <w:marRight w:val="0"/>
                                      <w:marTop w:val="0"/>
                                      <w:marBottom w:val="0"/>
                                      <w:divBdr>
                                        <w:top w:val="none" w:sz="0" w:space="0" w:color="auto"/>
                                        <w:left w:val="none" w:sz="0" w:space="0" w:color="auto"/>
                                        <w:bottom w:val="none" w:sz="0" w:space="0" w:color="auto"/>
                                        <w:right w:val="none" w:sz="0" w:space="0" w:color="auto"/>
                                      </w:divBdr>
                                      <w:divsChild>
                                        <w:div w:id="1775440930">
                                          <w:marLeft w:val="0"/>
                                          <w:marRight w:val="0"/>
                                          <w:marTop w:val="0"/>
                                          <w:marBottom w:val="390"/>
                                          <w:divBdr>
                                            <w:top w:val="none" w:sz="0" w:space="0" w:color="auto"/>
                                            <w:left w:val="none" w:sz="0" w:space="0" w:color="auto"/>
                                            <w:bottom w:val="none" w:sz="0" w:space="0" w:color="auto"/>
                                            <w:right w:val="none" w:sz="0" w:space="0" w:color="auto"/>
                                          </w:divBdr>
                                          <w:divsChild>
                                            <w:div w:id="1873884039">
                                              <w:marLeft w:val="0"/>
                                              <w:marRight w:val="0"/>
                                              <w:marTop w:val="0"/>
                                              <w:marBottom w:val="0"/>
                                              <w:divBdr>
                                                <w:top w:val="none" w:sz="0" w:space="0" w:color="auto"/>
                                                <w:left w:val="none" w:sz="0" w:space="0" w:color="auto"/>
                                                <w:bottom w:val="none" w:sz="0" w:space="0" w:color="auto"/>
                                                <w:right w:val="none" w:sz="0" w:space="0" w:color="auto"/>
                                              </w:divBdr>
                                              <w:divsChild>
                                                <w:div w:id="583684488">
                                                  <w:marLeft w:val="0"/>
                                                  <w:marRight w:val="0"/>
                                                  <w:marTop w:val="0"/>
                                                  <w:marBottom w:val="0"/>
                                                  <w:divBdr>
                                                    <w:top w:val="none" w:sz="0" w:space="0" w:color="auto"/>
                                                    <w:left w:val="none" w:sz="0" w:space="0" w:color="auto"/>
                                                    <w:bottom w:val="none" w:sz="0" w:space="0" w:color="auto"/>
                                                    <w:right w:val="none" w:sz="0" w:space="0" w:color="auto"/>
                                                  </w:divBdr>
                                                  <w:divsChild>
                                                    <w:div w:id="1878808640">
                                                      <w:marLeft w:val="0"/>
                                                      <w:marRight w:val="0"/>
                                                      <w:marTop w:val="0"/>
                                                      <w:marBottom w:val="0"/>
                                                      <w:divBdr>
                                                        <w:top w:val="none" w:sz="0" w:space="0" w:color="auto"/>
                                                        <w:left w:val="none" w:sz="0" w:space="0" w:color="auto"/>
                                                        <w:bottom w:val="none" w:sz="0" w:space="0" w:color="auto"/>
                                                        <w:right w:val="none" w:sz="0" w:space="0" w:color="auto"/>
                                                      </w:divBdr>
                                                      <w:divsChild>
                                                        <w:div w:id="100807446">
                                                          <w:marLeft w:val="0"/>
                                                          <w:marRight w:val="0"/>
                                                          <w:marTop w:val="0"/>
                                                          <w:marBottom w:val="0"/>
                                                          <w:divBdr>
                                                            <w:top w:val="none" w:sz="0" w:space="0" w:color="auto"/>
                                                            <w:left w:val="none" w:sz="0" w:space="0" w:color="auto"/>
                                                            <w:bottom w:val="none" w:sz="0" w:space="0" w:color="auto"/>
                                                            <w:right w:val="none" w:sz="0" w:space="0" w:color="auto"/>
                                                          </w:divBdr>
                                                          <w:divsChild>
                                                            <w:div w:id="1952472451">
                                                              <w:marLeft w:val="0"/>
                                                              <w:marRight w:val="0"/>
                                                              <w:marTop w:val="0"/>
                                                              <w:marBottom w:val="0"/>
                                                              <w:divBdr>
                                                                <w:top w:val="none" w:sz="0" w:space="0" w:color="auto"/>
                                                                <w:left w:val="none" w:sz="0" w:space="0" w:color="auto"/>
                                                                <w:bottom w:val="none" w:sz="0" w:space="0" w:color="auto"/>
                                                                <w:right w:val="none" w:sz="0" w:space="0" w:color="auto"/>
                                                              </w:divBdr>
                                                              <w:divsChild>
                                                                <w:div w:id="782961114">
                                                                  <w:marLeft w:val="0"/>
                                                                  <w:marRight w:val="0"/>
                                                                  <w:marTop w:val="0"/>
                                                                  <w:marBottom w:val="0"/>
                                                                  <w:divBdr>
                                                                    <w:top w:val="none" w:sz="0" w:space="0" w:color="auto"/>
                                                                    <w:left w:val="none" w:sz="0" w:space="0" w:color="auto"/>
                                                                    <w:bottom w:val="none" w:sz="0" w:space="0" w:color="auto"/>
                                                                    <w:right w:val="none" w:sz="0" w:space="0" w:color="auto"/>
                                                                  </w:divBdr>
                                                                  <w:divsChild>
                                                                    <w:div w:id="63919838">
                                                                      <w:marLeft w:val="0"/>
                                                                      <w:marRight w:val="0"/>
                                                                      <w:marTop w:val="0"/>
                                                                      <w:marBottom w:val="0"/>
                                                                      <w:divBdr>
                                                                        <w:top w:val="none" w:sz="0" w:space="0" w:color="auto"/>
                                                                        <w:left w:val="none" w:sz="0" w:space="0" w:color="auto"/>
                                                                        <w:bottom w:val="none" w:sz="0" w:space="0" w:color="auto"/>
                                                                        <w:right w:val="none" w:sz="0" w:space="0" w:color="auto"/>
                                                                      </w:divBdr>
                                                                      <w:divsChild>
                                                                        <w:div w:id="1393312386">
                                                                          <w:marLeft w:val="0"/>
                                                                          <w:marRight w:val="0"/>
                                                                          <w:marTop w:val="0"/>
                                                                          <w:marBottom w:val="0"/>
                                                                          <w:divBdr>
                                                                            <w:top w:val="none" w:sz="0" w:space="0" w:color="auto"/>
                                                                            <w:left w:val="none" w:sz="0" w:space="0" w:color="auto"/>
                                                                            <w:bottom w:val="none" w:sz="0" w:space="0" w:color="auto"/>
                                                                            <w:right w:val="none" w:sz="0" w:space="0" w:color="auto"/>
                                                                          </w:divBdr>
                                                                          <w:divsChild>
                                                                            <w:div w:id="902449513">
                                                                              <w:marLeft w:val="0"/>
                                                                              <w:marRight w:val="0"/>
                                                                              <w:marTop w:val="0"/>
                                                                              <w:marBottom w:val="0"/>
                                                                              <w:divBdr>
                                                                                <w:top w:val="none" w:sz="0" w:space="0" w:color="auto"/>
                                                                                <w:left w:val="none" w:sz="0" w:space="0" w:color="auto"/>
                                                                                <w:bottom w:val="none" w:sz="0" w:space="0" w:color="auto"/>
                                                                                <w:right w:val="none" w:sz="0" w:space="0" w:color="auto"/>
                                                                              </w:divBdr>
                                                                              <w:divsChild>
                                                                                <w:div w:id="1277755603">
                                                                                  <w:marLeft w:val="0"/>
                                                                                  <w:marRight w:val="0"/>
                                                                                  <w:marTop w:val="0"/>
                                                                                  <w:marBottom w:val="0"/>
                                                                                  <w:divBdr>
                                                                                    <w:top w:val="none" w:sz="0" w:space="0" w:color="auto"/>
                                                                                    <w:left w:val="none" w:sz="0" w:space="0" w:color="auto"/>
                                                                                    <w:bottom w:val="none" w:sz="0" w:space="0" w:color="auto"/>
                                                                                    <w:right w:val="none" w:sz="0" w:space="0" w:color="auto"/>
                                                                                  </w:divBdr>
                                                                                  <w:divsChild>
                                                                                    <w:div w:id="1311254766">
                                                                                      <w:marLeft w:val="0"/>
                                                                                      <w:marRight w:val="0"/>
                                                                                      <w:marTop w:val="0"/>
                                                                                      <w:marBottom w:val="0"/>
                                                                                      <w:divBdr>
                                                                                        <w:top w:val="none" w:sz="0" w:space="0" w:color="auto"/>
                                                                                        <w:left w:val="none" w:sz="0" w:space="0" w:color="auto"/>
                                                                                        <w:bottom w:val="none" w:sz="0" w:space="0" w:color="auto"/>
                                                                                        <w:right w:val="none" w:sz="0" w:space="0" w:color="auto"/>
                                                                                      </w:divBdr>
                                                                                      <w:divsChild>
                                                                                        <w:div w:id="217598242">
                                                                                          <w:marLeft w:val="0"/>
                                                                                          <w:marRight w:val="0"/>
                                                                                          <w:marTop w:val="0"/>
                                                                                          <w:marBottom w:val="0"/>
                                                                                          <w:divBdr>
                                                                                            <w:top w:val="none" w:sz="0" w:space="0" w:color="auto"/>
                                                                                            <w:left w:val="none" w:sz="0" w:space="0" w:color="auto"/>
                                                                                            <w:bottom w:val="none" w:sz="0" w:space="0" w:color="auto"/>
                                                                                            <w:right w:val="none" w:sz="0" w:space="0" w:color="auto"/>
                                                                                          </w:divBdr>
                                                                                          <w:divsChild>
                                                                                            <w:div w:id="1978340864">
                                                                                              <w:marLeft w:val="0"/>
                                                                                              <w:marRight w:val="0"/>
                                                                                              <w:marTop w:val="0"/>
                                                                                              <w:marBottom w:val="0"/>
                                                                                              <w:divBdr>
                                                                                                <w:top w:val="none" w:sz="0" w:space="0" w:color="auto"/>
                                                                                                <w:left w:val="none" w:sz="0" w:space="0" w:color="auto"/>
                                                                                                <w:bottom w:val="none" w:sz="0" w:space="0" w:color="auto"/>
                                                                                                <w:right w:val="none" w:sz="0" w:space="0" w:color="auto"/>
                                                                                              </w:divBdr>
                                                                                              <w:divsChild>
                                                                                                <w:div w:id="180433435">
                                                                                                  <w:marLeft w:val="0"/>
                                                                                                  <w:marRight w:val="0"/>
                                                                                                  <w:marTop w:val="0"/>
                                                                                                  <w:marBottom w:val="0"/>
                                                                                                  <w:divBdr>
                                                                                                    <w:top w:val="none" w:sz="0" w:space="0" w:color="auto"/>
                                                                                                    <w:left w:val="none" w:sz="0" w:space="0" w:color="auto"/>
                                                                                                    <w:bottom w:val="none" w:sz="0" w:space="0" w:color="auto"/>
                                                                                                    <w:right w:val="none" w:sz="0" w:space="0" w:color="auto"/>
                                                                                                  </w:divBdr>
                                                                                                </w:div>
                                                                                                <w:div w:id="11535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814673">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31087406">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51399546">
      <w:bodyDiv w:val="1"/>
      <w:marLeft w:val="0"/>
      <w:marRight w:val="0"/>
      <w:marTop w:val="0"/>
      <w:marBottom w:val="0"/>
      <w:divBdr>
        <w:top w:val="none" w:sz="0" w:space="0" w:color="auto"/>
        <w:left w:val="none" w:sz="0" w:space="0" w:color="auto"/>
        <w:bottom w:val="none" w:sz="0" w:space="0" w:color="auto"/>
        <w:right w:val="none" w:sz="0" w:space="0" w:color="auto"/>
      </w:divBdr>
    </w:div>
    <w:div w:id="1013607199">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370889">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1265302">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4131294">
      <w:bodyDiv w:val="1"/>
      <w:marLeft w:val="0"/>
      <w:marRight w:val="0"/>
      <w:marTop w:val="0"/>
      <w:marBottom w:val="0"/>
      <w:divBdr>
        <w:top w:val="none" w:sz="0" w:space="0" w:color="auto"/>
        <w:left w:val="none" w:sz="0" w:space="0" w:color="auto"/>
        <w:bottom w:val="none" w:sz="0" w:space="0" w:color="auto"/>
        <w:right w:val="none" w:sz="0" w:space="0" w:color="auto"/>
      </w:divBdr>
    </w:div>
    <w:div w:id="1127049073">
      <w:bodyDiv w:val="1"/>
      <w:marLeft w:val="0"/>
      <w:marRight w:val="0"/>
      <w:marTop w:val="0"/>
      <w:marBottom w:val="0"/>
      <w:divBdr>
        <w:top w:val="none" w:sz="0" w:space="0" w:color="auto"/>
        <w:left w:val="none" w:sz="0" w:space="0" w:color="auto"/>
        <w:bottom w:val="none" w:sz="0" w:space="0" w:color="auto"/>
        <w:right w:val="none" w:sz="0" w:space="0" w:color="auto"/>
      </w:divBdr>
    </w:div>
    <w:div w:id="1150710075">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83083357">
      <w:bodyDiv w:val="1"/>
      <w:marLeft w:val="0"/>
      <w:marRight w:val="0"/>
      <w:marTop w:val="0"/>
      <w:marBottom w:val="0"/>
      <w:divBdr>
        <w:top w:val="none" w:sz="0" w:space="0" w:color="auto"/>
        <w:left w:val="none" w:sz="0" w:space="0" w:color="auto"/>
        <w:bottom w:val="none" w:sz="0" w:space="0" w:color="auto"/>
        <w:right w:val="none" w:sz="0" w:space="0" w:color="auto"/>
      </w:divBdr>
    </w:div>
    <w:div w:id="1188182511">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5949669">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6046231">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6569824">
      <w:bodyDiv w:val="1"/>
      <w:marLeft w:val="0"/>
      <w:marRight w:val="0"/>
      <w:marTop w:val="0"/>
      <w:marBottom w:val="0"/>
      <w:divBdr>
        <w:top w:val="none" w:sz="0" w:space="0" w:color="auto"/>
        <w:left w:val="none" w:sz="0" w:space="0" w:color="auto"/>
        <w:bottom w:val="none" w:sz="0" w:space="0" w:color="auto"/>
        <w:right w:val="none" w:sz="0" w:space="0" w:color="auto"/>
      </w:divBdr>
    </w:div>
    <w:div w:id="1248805653">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1012707">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25083107">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6103052">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42341865">
      <w:bodyDiv w:val="1"/>
      <w:marLeft w:val="0"/>
      <w:marRight w:val="0"/>
      <w:marTop w:val="0"/>
      <w:marBottom w:val="0"/>
      <w:divBdr>
        <w:top w:val="none" w:sz="0" w:space="0" w:color="auto"/>
        <w:left w:val="none" w:sz="0" w:space="0" w:color="auto"/>
        <w:bottom w:val="none" w:sz="0" w:space="0" w:color="auto"/>
        <w:right w:val="none" w:sz="0" w:space="0" w:color="auto"/>
      </w:divBdr>
      <w:divsChild>
        <w:div w:id="73749242">
          <w:marLeft w:val="0"/>
          <w:marRight w:val="0"/>
          <w:marTop w:val="0"/>
          <w:marBottom w:val="0"/>
          <w:divBdr>
            <w:top w:val="none" w:sz="0" w:space="0" w:color="auto"/>
            <w:left w:val="none" w:sz="0" w:space="0" w:color="auto"/>
            <w:bottom w:val="none" w:sz="0" w:space="0" w:color="auto"/>
            <w:right w:val="none" w:sz="0" w:space="0" w:color="auto"/>
          </w:divBdr>
          <w:divsChild>
            <w:div w:id="1379546913">
              <w:marLeft w:val="0"/>
              <w:marRight w:val="0"/>
              <w:marTop w:val="0"/>
              <w:marBottom w:val="0"/>
              <w:divBdr>
                <w:top w:val="none" w:sz="0" w:space="0" w:color="auto"/>
                <w:left w:val="none" w:sz="0" w:space="0" w:color="auto"/>
                <w:bottom w:val="none" w:sz="0" w:space="0" w:color="auto"/>
                <w:right w:val="none" w:sz="0" w:space="0" w:color="auto"/>
              </w:divBdr>
              <w:divsChild>
                <w:div w:id="1358579289">
                  <w:marLeft w:val="0"/>
                  <w:marRight w:val="0"/>
                  <w:marTop w:val="0"/>
                  <w:marBottom w:val="0"/>
                  <w:divBdr>
                    <w:top w:val="none" w:sz="0" w:space="0" w:color="auto"/>
                    <w:left w:val="none" w:sz="0" w:space="0" w:color="auto"/>
                    <w:bottom w:val="none" w:sz="0" w:space="0" w:color="auto"/>
                    <w:right w:val="none" w:sz="0" w:space="0" w:color="auto"/>
                  </w:divBdr>
                  <w:divsChild>
                    <w:div w:id="106002292">
                      <w:marLeft w:val="0"/>
                      <w:marRight w:val="0"/>
                      <w:marTop w:val="0"/>
                      <w:marBottom w:val="0"/>
                      <w:divBdr>
                        <w:top w:val="none" w:sz="0" w:space="0" w:color="auto"/>
                        <w:left w:val="none" w:sz="0" w:space="0" w:color="auto"/>
                        <w:bottom w:val="none" w:sz="0" w:space="0" w:color="auto"/>
                        <w:right w:val="none" w:sz="0" w:space="0" w:color="auto"/>
                      </w:divBdr>
                      <w:divsChild>
                        <w:div w:id="1553733423">
                          <w:marLeft w:val="0"/>
                          <w:marRight w:val="0"/>
                          <w:marTop w:val="0"/>
                          <w:marBottom w:val="0"/>
                          <w:divBdr>
                            <w:top w:val="none" w:sz="0" w:space="0" w:color="auto"/>
                            <w:left w:val="none" w:sz="0" w:space="0" w:color="auto"/>
                            <w:bottom w:val="none" w:sz="0" w:space="0" w:color="auto"/>
                            <w:right w:val="none" w:sz="0" w:space="0" w:color="auto"/>
                          </w:divBdr>
                          <w:divsChild>
                            <w:div w:id="1020745213">
                              <w:marLeft w:val="0"/>
                              <w:marRight w:val="0"/>
                              <w:marTop w:val="0"/>
                              <w:marBottom w:val="0"/>
                              <w:divBdr>
                                <w:top w:val="none" w:sz="0" w:space="0" w:color="auto"/>
                                <w:left w:val="none" w:sz="0" w:space="0" w:color="auto"/>
                                <w:bottom w:val="none" w:sz="0" w:space="0" w:color="auto"/>
                                <w:right w:val="none" w:sz="0" w:space="0" w:color="auto"/>
                              </w:divBdr>
                              <w:divsChild>
                                <w:div w:id="966546576">
                                  <w:marLeft w:val="0"/>
                                  <w:marRight w:val="0"/>
                                  <w:marTop w:val="150"/>
                                  <w:marBottom w:val="150"/>
                                  <w:divBdr>
                                    <w:top w:val="none" w:sz="0" w:space="0" w:color="auto"/>
                                    <w:left w:val="none" w:sz="0" w:space="0" w:color="auto"/>
                                    <w:bottom w:val="none" w:sz="0" w:space="0" w:color="auto"/>
                                    <w:right w:val="none" w:sz="0" w:space="0" w:color="auto"/>
                                  </w:divBdr>
                                  <w:divsChild>
                                    <w:div w:id="730546112">
                                      <w:marLeft w:val="0"/>
                                      <w:marRight w:val="0"/>
                                      <w:marTop w:val="0"/>
                                      <w:marBottom w:val="0"/>
                                      <w:divBdr>
                                        <w:top w:val="none" w:sz="0" w:space="0" w:color="auto"/>
                                        <w:left w:val="none" w:sz="0" w:space="0" w:color="auto"/>
                                        <w:bottom w:val="none" w:sz="0" w:space="0" w:color="auto"/>
                                        <w:right w:val="none" w:sz="0" w:space="0" w:color="auto"/>
                                      </w:divBdr>
                                      <w:divsChild>
                                        <w:div w:id="9363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778433">
      <w:bodyDiv w:val="1"/>
      <w:marLeft w:val="0"/>
      <w:marRight w:val="0"/>
      <w:marTop w:val="0"/>
      <w:marBottom w:val="0"/>
      <w:divBdr>
        <w:top w:val="none" w:sz="0" w:space="0" w:color="auto"/>
        <w:left w:val="none" w:sz="0" w:space="0" w:color="auto"/>
        <w:bottom w:val="none" w:sz="0" w:space="0" w:color="auto"/>
        <w:right w:val="none" w:sz="0" w:space="0" w:color="auto"/>
      </w:divBdr>
    </w:div>
    <w:div w:id="1475760445">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00149662">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2891655">
      <w:bodyDiv w:val="1"/>
      <w:marLeft w:val="0"/>
      <w:marRight w:val="0"/>
      <w:marTop w:val="0"/>
      <w:marBottom w:val="0"/>
      <w:divBdr>
        <w:top w:val="none" w:sz="0" w:space="0" w:color="auto"/>
        <w:left w:val="none" w:sz="0" w:space="0" w:color="auto"/>
        <w:bottom w:val="none" w:sz="0" w:space="0" w:color="auto"/>
        <w:right w:val="none" w:sz="0" w:space="0" w:color="auto"/>
      </w:divBdr>
    </w:div>
    <w:div w:id="1525702762">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0730762">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841946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603370911">
      <w:bodyDiv w:val="1"/>
      <w:marLeft w:val="0"/>
      <w:marRight w:val="0"/>
      <w:marTop w:val="0"/>
      <w:marBottom w:val="0"/>
      <w:divBdr>
        <w:top w:val="none" w:sz="0" w:space="0" w:color="auto"/>
        <w:left w:val="none" w:sz="0" w:space="0" w:color="auto"/>
        <w:bottom w:val="none" w:sz="0" w:space="0" w:color="auto"/>
        <w:right w:val="none" w:sz="0" w:space="0" w:color="auto"/>
      </w:divBdr>
    </w:div>
    <w:div w:id="1606765949">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37879814">
      <w:bodyDiv w:val="1"/>
      <w:marLeft w:val="0"/>
      <w:marRight w:val="0"/>
      <w:marTop w:val="0"/>
      <w:marBottom w:val="0"/>
      <w:divBdr>
        <w:top w:val="none" w:sz="0" w:space="0" w:color="auto"/>
        <w:left w:val="none" w:sz="0" w:space="0" w:color="auto"/>
        <w:bottom w:val="none" w:sz="0" w:space="0" w:color="auto"/>
        <w:right w:val="none" w:sz="0" w:space="0" w:color="auto"/>
      </w:divBdr>
    </w:div>
    <w:div w:id="1640529852">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12088110">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7303265">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49846993">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5771280">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2156125">
      <w:bodyDiv w:val="1"/>
      <w:marLeft w:val="0"/>
      <w:marRight w:val="0"/>
      <w:marTop w:val="0"/>
      <w:marBottom w:val="0"/>
      <w:divBdr>
        <w:top w:val="none" w:sz="0" w:space="0" w:color="auto"/>
        <w:left w:val="none" w:sz="0" w:space="0" w:color="auto"/>
        <w:bottom w:val="none" w:sz="0" w:space="0" w:color="auto"/>
        <w:right w:val="none" w:sz="0" w:space="0" w:color="auto"/>
      </w:divBdr>
    </w:div>
    <w:div w:id="2029938926">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1150220">
      <w:bodyDiv w:val="1"/>
      <w:marLeft w:val="0"/>
      <w:marRight w:val="0"/>
      <w:marTop w:val="0"/>
      <w:marBottom w:val="0"/>
      <w:divBdr>
        <w:top w:val="none" w:sz="0" w:space="0" w:color="auto"/>
        <w:left w:val="none" w:sz="0" w:space="0" w:color="auto"/>
        <w:bottom w:val="none" w:sz="0" w:space="0" w:color="auto"/>
        <w:right w:val="none" w:sz="0" w:space="0" w:color="auto"/>
      </w:divBdr>
    </w:div>
    <w:div w:id="2093575140">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20294111">
      <w:bodyDiv w:val="1"/>
      <w:marLeft w:val="0"/>
      <w:marRight w:val="0"/>
      <w:marTop w:val="0"/>
      <w:marBottom w:val="0"/>
      <w:divBdr>
        <w:top w:val="none" w:sz="0" w:space="0" w:color="auto"/>
        <w:left w:val="none" w:sz="0" w:space="0" w:color="auto"/>
        <w:bottom w:val="none" w:sz="0" w:space="0" w:color="auto"/>
        <w:right w:val="none" w:sz="0" w:space="0" w:color="auto"/>
      </w:divBdr>
    </w:div>
    <w:div w:id="213124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6.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hyperlink" Target="https://en.wikipedia.org/wiki/Surgery" TargetMode="External"/><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footer" Target="footer3.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s://en.wikipedia.org/wiki/Lung" TargetMode="Externa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5.xml"/><Relationship Id="rId40" Type="http://schemas.openxmlformats.org/officeDocument/2006/relationships/hyperlink" Target="https://en.wikipedia.org/wiki/Heart" TargetMode="External"/><Relationship Id="rId45" Type="http://schemas.openxmlformats.org/officeDocument/2006/relationships/image" Target="media/image24.emf"/><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49" Type="http://schemas.openxmlformats.org/officeDocument/2006/relationships/header" Target="header9.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en.wikipedia.org/wiki/Heart"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en.wikipedia.org/wiki/Electrode" TargetMode="External"/><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1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s>
</file>

<file path=customXml/itemProps1.xml><?xml version="1.0" encoding="utf-8"?>
<ds:datastoreItem xmlns:ds="http://schemas.openxmlformats.org/officeDocument/2006/customXml" ds:itemID="{76F11652-68E7-4D2C-98F0-BA51A3C2A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344</Pages>
  <Words>198317</Words>
  <Characters>1130407</Characters>
  <Application>Microsoft Office Word</Application>
  <DocSecurity>0</DocSecurity>
  <Lines>9420</Lines>
  <Paragraphs>2652</Paragraphs>
  <ScaleCrop>false</ScaleCrop>
  <HeadingPairs>
    <vt:vector size="2" baseType="variant">
      <vt:variant>
        <vt:lpstr>Title</vt:lpstr>
      </vt:variant>
      <vt:variant>
        <vt:i4>1</vt:i4>
      </vt:variant>
    </vt:vector>
  </HeadingPairs>
  <TitlesOfParts>
    <vt:vector size="1" baseType="lpstr">
      <vt:lpstr>Medicare Benefits Schedule Review Taskforce </vt:lpstr>
    </vt:vector>
  </TitlesOfParts>
  <LinksUpToDate>false</LinksUpToDate>
  <CharactersWithSpaces>1326072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from the Cardiac Services Clinical Committee</dc:title>
  <dc:subject>Final Report from the Cardiac Services Clinical Committee</dc:subject>
  <dc:creator/>
  <cp:keywords>MBS Review, Medicare</cp:keywords>
  <cp:lastModifiedBy/>
  <cp:revision>1</cp:revision>
  <dcterms:created xsi:type="dcterms:W3CDTF">2019-07-18T05:03:00Z</dcterms:created>
  <dcterms:modified xsi:type="dcterms:W3CDTF">2021-05-28T06:01:00Z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7b34cf94-a2f4-3b72-87b6-90a8bb5c4388</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