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989" w:rsidRPr="00C60989" w:rsidRDefault="00C60989" w:rsidP="00C936CE">
      <w:pPr>
        <w:pStyle w:val="Heading1"/>
      </w:pPr>
      <w:r>
        <w:t xml:space="preserve">COVID-19 </w:t>
      </w:r>
      <w:r w:rsidRPr="00C936CE">
        <w:t>vac</w:t>
      </w:r>
      <w:bookmarkStart w:id="0" w:name="_GoBack"/>
      <w:bookmarkEnd w:id="0"/>
      <w:r w:rsidRPr="00C936CE">
        <w:t>cine</w:t>
      </w:r>
      <w:r>
        <w:t xml:space="preserve"> roll-out</w:t>
      </w:r>
    </w:p>
    <w:p w:rsidR="00B870CE" w:rsidRPr="00C936CE" w:rsidRDefault="00697864" w:rsidP="00C936CE">
      <w:pPr>
        <w:pStyle w:val="Heading2"/>
        <w:rPr>
          <w:rStyle w:val="Heading2Char"/>
          <w:b/>
          <w:bCs/>
        </w:rPr>
      </w:pPr>
      <w:r w:rsidRPr="00C936CE">
        <w:rPr>
          <w:rStyle w:val="Heading2Char"/>
          <w:b/>
          <w:bCs/>
        </w:rPr>
        <w:t>TARGETED EXP</w:t>
      </w:r>
      <w:r w:rsidR="00C60989" w:rsidRPr="00C936CE">
        <w:rPr>
          <w:rStyle w:val="Heading2Char"/>
          <w:b/>
          <w:bCs/>
        </w:rPr>
        <w:t xml:space="preserve">RESSION OF INTEREST (EOI) FOR GENERAL </w:t>
      </w:r>
      <w:r w:rsidRPr="00C936CE">
        <w:rPr>
          <w:rStyle w:val="Heading2Char"/>
          <w:b/>
          <w:bCs/>
        </w:rPr>
        <w:t xml:space="preserve">PRACTICES </w:t>
      </w:r>
      <w:r w:rsidR="00CB5F03" w:rsidRPr="00C936CE">
        <w:rPr>
          <w:rStyle w:val="Heading2Char"/>
          <w:b/>
          <w:bCs/>
        </w:rPr>
        <w:t>(ASTRAZENECA)</w:t>
      </w:r>
    </w:p>
    <w:p w:rsidR="00683ADA" w:rsidRPr="00D4267F" w:rsidRDefault="00697864" w:rsidP="00697864">
      <w:pPr>
        <w:pBdr>
          <w:top w:val="single" w:sz="4" w:space="4" w:color="3665AE"/>
          <w:left w:val="single" w:sz="4" w:space="4" w:color="3665AE"/>
          <w:bottom w:val="single" w:sz="4" w:space="4" w:color="3665AE"/>
          <w:right w:val="single" w:sz="4" w:space="4" w:color="3665AE"/>
        </w:pBdr>
        <w:shd w:val="clear" w:color="auto" w:fill="3665AE"/>
        <w:spacing w:before="240" w:after="240" w:line="240" w:lineRule="auto"/>
        <w:rPr>
          <w:color w:val="FFFFFF" w:themeColor="background1"/>
          <w:sz w:val="24"/>
          <w:szCs w:val="34"/>
        </w:rPr>
      </w:pPr>
      <w:r w:rsidRPr="00D4267F">
        <w:rPr>
          <w:color w:val="FFFFFF" w:themeColor="background1"/>
          <w:sz w:val="24"/>
          <w:szCs w:val="34"/>
        </w:rPr>
        <w:t xml:space="preserve">Following the successful </w:t>
      </w:r>
      <w:proofErr w:type="spellStart"/>
      <w:r w:rsidRPr="00D4267F">
        <w:rPr>
          <w:color w:val="FFFFFF" w:themeColor="background1"/>
          <w:sz w:val="24"/>
          <w:szCs w:val="34"/>
        </w:rPr>
        <w:t>onboarding</w:t>
      </w:r>
      <w:proofErr w:type="spellEnd"/>
      <w:r w:rsidRPr="00D4267F">
        <w:rPr>
          <w:color w:val="FFFFFF" w:themeColor="background1"/>
          <w:sz w:val="24"/>
          <w:szCs w:val="34"/>
        </w:rPr>
        <w:t xml:space="preserve"> of more than 4,600 primary care vaccination sites</w:t>
      </w:r>
      <w:r w:rsidR="00CB5F03" w:rsidRPr="00D4267F">
        <w:rPr>
          <w:color w:val="FFFFFF" w:themeColor="background1"/>
          <w:sz w:val="24"/>
          <w:szCs w:val="34"/>
        </w:rPr>
        <w:t xml:space="preserve"> between March and April</w:t>
      </w:r>
      <w:r w:rsidRPr="00D4267F">
        <w:rPr>
          <w:color w:val="FFFFFF" w:themeColor="background1"/>
          <w:sz w:val="24"/>
          <w:szCs w:val="34"/>
        </w:rPr>
        <w:t xml:space="preserve"> </w:t>
      </w:r>
      <w:r w:rsidR="00956C52" w:rsidRPr="00D4267F">
        <w:rPr>
          <w:color w:val="FFFFFF" w:themeColor="background1"/>
          <w:sz w:val="24"/>
          <w:szCs w:val="34"/>
        </w:rPr>
        <w:t xml:space="preserve">2021 </w:t>
      </w:r>
      <w:r w:rsidRPr="00D4267F">
        <w:rPr>
          <w:color w:val="FFFFFF" w:themeColor="background1"/>
          <w:sz w:val="24"/>
          <w:szCs w:val="34"/>
        </w:rPr>
        <w:t xml:space="preserve">(including </w:t>
      </w:r>
      <w:r w:rsidR="00683ADA" w:rsidRPr="00D4267F">
        <w:rPr>
          <w:color w:val="FFFFFF" w:themeColor="background1"/>
          <w:sz w:val="24"/>
          <w:szCs w:val="34"/>
        </w:rPr>
        <w:t>4,4</w:t>
      </w:r>
      <w:r w:rsidRPr="00D4267F">
        <w:rPr>
          <w:color w:val="FFFFFF" w:themeColor="background1"/>
          <w:sz w:val="24"/>
          <w:szCs w:val="34"/>
        </w:rPr>
        <w:t xml:space="preserve">00 general practices), the Commonwealth is </w:t>
      </w:r>
      <w:r w:rsidR="00C60989" w:rsidRPr="00D4267F">
        <w:rPr>
          <w:color w:val="FFFFFF" w:themeColor="background1"/>
          <w:sz w:val="24"/>
          <w:szCs w:val="34"/>
        </w:rPr>
        <w:t xml:space="preserve">further </w:t>
      </w:r>
      <w:r w:rsidRPr="00D4267F">
        <w:rPr>
          <w:color w:val="FFFFFF" w:themeColor="background1"/>
          <w:sz w:val="24"/>
          <w:szCs w:val="34"/>
        </w:rPr>
        <w:t>expand</w:t>
      </w:r>
      <w:r w:rsidR="00AC215E">
        <w:rPr>
          <w:color w:val="FFFFFF" w:themeColor="background1"/>
          <w:sz w:val="24"/>
          <w:szCs w:val="34"/>
        </w:rPr>
        <w:t>ing</w:t>
      </w:r>
      <w:r w:rsidRPr="00D4267F">
        <w:rPr>
          <w:color w:val="FFFFFF" w:themeColor="background1"/>
          <w:sz w:val="24"/>
          <w:szCs w:val="34"/>
        </w:rPr>
        <w:t xml:space="preserve"> participatio</w:t>
      </w:r>
      <w:r w:rsidR="00683ADA" w:rsidRPr="00D4267F">
        <w:rPr>
          <w:color w:val="FFFFFF" w:themeColor="background1"/>
          <w:sz w:val="24"/>
          <w:szCs w:val="34"/>
        </w:rPr>
        <w:t>n</w:t>
      </w:r>
      <w:r w:rsidR="00C60989" w:rsidRPr="00D4267F">
        <w:rPr>
          <w:color w:val="FFFFFF" w:themeColor="background1"/>
          <w:sz w:val="24"/>
          <w:szCs w:val="34"/>
        </w:rPr>
        <w:t xml:space="preserve"> in the COVID-19 </w:t>
      </w:r>
      <w:r w:rsidR="00FA012B">
        <w:rPr>
          <w:color w:val="FFFFFF" w:themeColor="background1"/>
          <w:sz w:val="24"/>
          <w:szCs w:val="34"/>
        </w:rPr>
        <w:t>V</w:t>
      </w:r>
      <w:r w:rsidR="00C60989" w:rsidRPr="00D4267F">
        <w:rPr>
          <w:color w:val="FFFFFF" w:themeColor="background1"/>
          <w:sz w:val="24"/>
          <w:szCs w:val="34"/>
        </w:rPr>
        <w:t xml:space="preserve">accination </w:t>
      </w:r>
      <w:r w:rsidR="003125AC">
        <w:rPr>
          <w:color w:val="FFFFFF" w:themeColor="background1"/>
          <w:sz w:val="24"/>
          <w:szCs w:val="34"/>
        </w:rPr>
        <w:t>P</w:t>
      </w:r>
      <w:r w:rsidR="00C60989" w:rsidRPr="00D4267F">
        <w:rPr>
          <w:color w:val="FFFFFF" w:themeColor="background1"/>
          <w:sz w:val="24"/>
          <w:szCs w:val="34"/>
        </w:rPr>
        <w:t>rogram</w:t>
      </w:r>
      <w:r w:rsidR="00683ADA" w:rsidRPr="00D4267F">
        <w:rPr>
          <w:color w:val="FFFFFF" w:themeColor="background1"/>
          <w:sz w:val="24"/>
          <w:szCs w:val="34"/>
        </w:rPr>
        <w:t xml:space="preserve"> through general practices</w:t>
      </w:r>
      <w:r w:rsidR="00AC215E">
        <w:rPr>
          <w:color w:val="FFFFFF" w:themeColor="background1"/>
          <w:sz w:val="24"/>
          <w:szCs w:val="34"/>
        </w:rPr>
        <w:t xml:space="preserve"> to </w:t>
      </w:r>
      <w:r w:rsidR="00362169">
        <w:rPr>
          <w:b/>
          <w:bCs/>
          <w:color w:val="FFC000" w:themeColor="accent4"/>
          <w:sz w:val="24"/>
          <w:szCs w:val="34"/>
        </w:rPr>
        <w:t>up to</w:t>
      </w:r>
      <w:r w:rsidR="00AC215E" w:rsidRPr="00DA69A9">
        <w:rPr>
          <w:b/>
          <w:bCs/>
          <w:color w:val="FFC000" w:themeColor="accent4"/>
          <w:sz w:val="24"/>
          <w:szCs w:val="34"/>
        </w:rPr>
        <w:t xml:space="preserve"> 900 </w:t>
      </w:r>
      <w:r w:rsidR="00AC215E">
        <w:rPr>
          <w:b/>
          <w:bCs/>
          <w:color w:val="FFC000" w:themeColor="accent4"/>
          <w:sz w:val="24"/>
          <w:szCs w:val="34"/>
        </w:rPr>
        <w:t xml:space="preserve">additional </w:t>
      </w:r>
      <w:r w:rsidR="00AC215E" w:rsidRPr="00DA69A9">
        <w:rPr>
          <w:b/>
          <w:bCs/>
          <w:color w:val="FFC000" w:themeColor="accent4"/>
          <w:sz w:val="24"/>
          <w:szCs w:val="34"/>
        </w:rPr>
        <w:t>sites</w:t>
      </w:r>
      <w:r w:rsidR="00C936CE">
        <w:rPr>
          <w:color w:val="FFFFFF" w:themeColor="background1"/>
          <w:sz w:val="24"/>
          <w:szCs w:val="34"/>
        </w:rPr>
        <w:t>.</w:t>
      </w:r>
    </w:p>
    <w:p w:rsidR="00C87B00" w:rsidRPr="00C936CE" w:rsidRDefault="00683ADA" w:rsidP="00697864">
      <w:pPr>
        <w:pBdr>
          <w:top w:val="single" w:sz="4" w:space="4" w:color="3665AE"/>
          <w:left w:val="single" w:sz="4" w:space="4" w:color="3665AE"/>
          <w:bottom w:val="single" w:sz="4" w:space="4" w:color="3665AE"/>
          <w:right w:val="single" w:sz="4" w:space="4" w:color="3665AE"/>
        </w:pBdr>
        <w:shd w:val="clear" w:color="auto" w:fill="3665AE"/>
        <w:spacing w:before="240" w:after="240" w:line="240" w:lineRule="auto"/>
      </w:pPr>
      <w:r w:rsidRPr="00D4267F">
        <w:rPr>
          <w:color w:val="FFFFFF" w:themeColor="background1"/>
          <w:sz w:val="24"/>
          <w:szCs w:val="34"/>
        </w:rPr>
        <w:t xml:space="preserve">The focus of this targeted EOI is </w:t>
      </w:r>
      <w:r w:rsidR="006549E9" w:rsidRPr="00D4267F">
        <w:rPr>
          <w:color w:val="FFFFFF" w:themeColor="background1"/>
          <w:sz w:val="24"/>
          <w:szCs w:val="34"/>
        </w:rPr>
        <w:t>for</w:t>
      </w:r>
      <w:r w:rsidRPr="00D4267F">
        <w:rPr>
          <w:color w:val="FFFFFF" w:themeColor="background1"/>
          <w:sz w:val="24"/>
          <w:szCs w:val="34"/>
        </w:rPr>
        <w:t xml:space="preserve"> general practices </w:t>
      </w:r>
      <w:r w:rsidR="006549E9" w:rsidRPr="00D4267F">
        <w:rPr>
          <w:color w:val="FFFFFF" w:themeColor="background1"/>
          <w:sz w:val="24"/>
          <w:szCs w:val="34"/>
        </w:rPr>
        <w:t>to indicate their interest in joining the COVID-19 V</w:t>
      </w:r>
      <w:r w:rsidR="00510044">
        <w:rPr>
          <w:color w:val="FFFFFF" w:themeColor="background1"/>
          <w:sz w:val="24"/>
          <w:szCs w:val="34"/>
        </w:rPr>
        <w:t>accination</w:t>
      </w:r>
      <w:r w:rsidR="00AC215E">
        <w:rPr>
          <w:color w:val="FFFFFF" w:themeColor="background1"/>
          <w:sz w:val="24"/>
          <w:szCs w:val="34"/>
        </w:rPr>
        <w:t xml:space="preserve">. </w:t>
      </w:r>
      <w:r w:rsidR="00AC215E" w:rsidRPr="00DA69A9">
        <w:rPr>
          <w:b/>
          <w:bCs/>
          <w:color w:val="FFC000" w:themeColor="accent4"/>
          <w:sz w:val="24"/>
          <w:szCs w:val="34"/>
        </w:rPr>
        <w:t>All general practices not currently participating</w:t>
      </w:r>
      <w:r w:rsidR="00AC215E" w:rsidRPr="00DA69A9">
        <w:rPr>
          <w:color w:val="FFFFFF" w:themeColor="background1"/>
          <w:sz w:val="24"/>
          <w:szCs w:val="34"/>
        </w:rPr>
        <w:t xml:space="preserve"> in the vaccine roll-out are invited to apply through this EOI</w:t>
      </w:r>
      <w:r w:rsidR="00AC215E" w:rsidRPr="00AC215E">
        <w:rPr>
          <w:color w:val="FFFFFF" w:themeColor="background1"/>
          <w:sz w:val="24"/>
          <w:szCs w:val="34"/>
        </w:rPr>
        <w:t xml:space="preserve">, however, </w:t>
      </w:r>
      <w:r w:rsidR="00AC215E" w:rsidRPr="00DA69A9">
        <w:rPr>
          <w:b/>
          <w:bCs/>
          <w:color w:val="FFC000" w:themeColor="accent4"/>
          <w:sz w:val="24"/>
          <w:szCs w:val="34"/>
        </w:rPr>
        <w:t xml:space="preserve">practices located within and around the regions </w:t>
      </w:r>
      <w:r w:rsidR="00AC215E" w:rsidRPr="00DA69A9">
        <w:rPr>
          <w:bCs/>
          <w:color w:val="FFFFFF" w:themeColor="background1"/>
          <w:sz w:val="24"/>
          <w:szCs w:val="34"/>
        </w:rPr>
        <w:t>identified to have limited access to COVID-19 vaccines</w:t>
      </w:r>
      <w:r w:rsidR="00AC215E" w:rsidRPr="00DA69A9">
        <w:rPr>
          <w:b/>
          <w:bCs/>
          <w:color w:val="FFFFFF" w:themeColor="background1"/>
          <w:sz w:val="24"/>
          <w:szCs w:val="34"/>
        </w:rPr>
        <w:t xml:space="preserve"> </w:t>
      </w:r>
      <w:r w:rsidR="00AC215E" w:rsidRPr="00DA69A9">
        <w:rPr>
          <w:b/>
          <w:bCs/>
          <w:color w:val="FFC000" w:themeColor="accent4"/>
          <w:sz w:val="24"/>
          <w:szCs w:val="34"/>
        </w:rPr>
        <w:t>will be prioritised to be brought on board in the first instance</w:t>
      </w:r>
      <w:r w:rsidR="00AC215E" w:rsidRPr="00AC215E">
        <w:rPr>
          <w:color w:val="FFFFFF" w:themeColor="background1"/>
          <w:sz w:val="24"/>
          <w:szCs w:val="34"/>
        </w:rPr>
        <w:t xml:space="preserve">. </w:t>
      </w:r>
      <w:r w:rsidR="00AC215E">
        <w:rPr>
          <w:color w:val="FFFFFF" w:themeColor="background1"/>
          <w:sz w:val="24"/>
          <w:szCs w:val="34"/>
        </w:rPr>
        <w:t>The results of this EOI</w:t>
      </w:r>
      <w:r w:rsidR="00AC215E" w:rsidRPr="00AC215E">
        <w:rPr>
          <w:color w:val="FFFFFF" w:themeColor="background1"/>
          <w:sz w:val="24"/>
          <w:szCs w:val="34"/>
        </w:rPr>
        <w:t xml:space="preserve"> </w:t>
      </w:r>
      <w:r w:rsidR="006549E9" w:rsidRPr="00D4267F">
        <w:rPr>
          <w:color w:val="FFFFFF" w:themeColor="background1"/>
          <w:sz w:val="24"/>
          <w:szCs w:val="34"/>
        </w:rPr>
        <w:t>may be used to bring further practices on board as the roll-out progresses.</w:t>
      </w:r>
    </w:p>
    <w:p w:rsidR="00EC6D1E" w:rsidRDefault="00956C52" w:rsidP="00956C52">
      <w:r w:rsidRPr="00956C52">
        <w:lastRenderedPageBreak/>
        <w:t>Primary c</w:t>
      </w:r>
      <w:r w:rsidR="00CB5F03" w:rsidRPr="00956C52">
        <w:t>are is a cr</w:t>
      </w:r>
      <w:r w:rsidRPr="00956C52">
        <w:t xml:space="preserve">itical partner in the </w:t>
      </w:r>
      <w:r w:rsidR="009A64D7" w:rsidRPr="00877C81">
        <w:t xml:space="preserve">delivery of Australia’s </w:t>
      </w:r>
      <w:r w:rsidRPr="00877C81">
        <w:t>national COVID-19 v</w:t>
      </w:r>
      <w:r w:rsidR="009A64D7" w:rsidRPr="00877C81">
        <w:t>accination program</w:t>
      </w:r>
      <w:r w:rsidR="00877C81" w:rsidRPr="00877C81">
        <w:t>. As at 23 May 2021</w:t>
      </w:r>
      <w:r w:rsidR="00A538EF" w:rsidRPr="00877C81">
        <w:t xml:space="preserve"> (Week 14 of the roll-out)</w:t>
      </w:r>
      <w:r w:rsidRPr="00877C81">
        <w:t xml:space="preserve">, over </w:t>
      </w:r>
      <w:r w:rsidR="00877C81" w:rsidRPr="00877C81">
        <w:t>3.6</w:t>
      </w:r>
      <w:r w:rsidRPr="00877C81">
        <w:t xml:space="preserve"> million</w:t>
      </w:r>
      <w:r w:rsidR="00CB5F03" w:rsidRPr="00877C81">
        <w:t xml:space="preserve"> vaccinations </w:t>
      </w:r>
      <w:r w:rsidR="009A64D7" w:rsidRPr="00877C81">
        <w:t xml:space="preserve">have been </w:t>
      </w:r>
      <w:r w:rsidR="00CB5F03" w:rsidRPr="00877C81">
        <w:t xml:space="preserve">administered </w:t>
      </w:r>
      <w:r w:rsidR="009A64D7" w:rsidRPr="00877C81">
        <w:t xml:space="preserve">across </w:t>
      </w:r>
      <w:r w:rsidR="00CB5F03" w:rsidRPr="00877C81">
        <w:t>Australia, of which</w:t>
      </w:r>
      <w:r w:rsidR="009A64D7" w:rsidRPr="00877C81">
        <w:t>,</w:t>
      </w:r>
      <w:r w:rsidRPr="00877C81">
        <w:t xml:space="preserve"> over 2 million were administered</w:t>
      </w:r>
      <w:r w:rsidR="00CB5F03" w:rsidRPr="00877C81">
        <w:t xml:space="preserve"> </w:t>
      </w:r>
      <w:r w:rsidRPr="00877C81">
        <w:t>through</w:t>
      </w:r>
      <w:r w:rsidR="00CB5F03" w:rsidRPr="00877C81">
        <w:t xml:space="preserve"> primary care.</w:t>
      </w:r>
      <w:r w:rsidR="00A538EF" w:rsidRPr="00877C81">
        <w:t xml:space="preserve"> </w:t>
      </w:r>
    </w:p>
    <w:p w:rsidR="00683ADA" w:rsidRPr="00956C52" w:rsidRDefault="00711BF3" w:rsidP="00956C52">
      <w:r w:rsidRPr="00956C52">
        <w:t>High upta</w:t>
      </w:r>
      <w:r>
        <w:t xml:space="preserve">ke of COVID-19 vaccines will </w:t>
      </w:r>
      <w:r w:rsidRPr="00956C52">
        <w:t xml:space="preserve">ensure safety of </w:t>
      </w:r>
      <w:r>
        <w:t xml:space="preserve">all people in Australia, particularly those who </w:t>
      </w:r>
      <w:r w:rsidR="00362169">
        <w:t xml:space="preserve">are </w:t>
      </w:r>
      <w:r>
        <w:t>at risk of severe COVID, and t</w:t>
      </w:r>
      <w:r w:rsidR="00A538EF" w:rsidRPr="00877C81">
        <w:t>he trusted relationship between GPs and their patients</w:t>
      </w:r>
      <w:r w:rsidR="00A538EF" w:rsidRPr="00956C52">
        <w:t xml:space="preserve"> will conti</w:t>
      </w:r>
      <w:r w:rsidR="00956C52" w:rsidRPr="00956C52">
        <w:t>nue to support the uptake of</w:t>
      </w:r>
      <w:r w:rsidR="00A538EF" w:rsidRPr="00956C52">
        <w:t xml:space="preserve"> COVID-19 vaccine</w:t>
      </w:r>
      <w:r w:rsidR="00956C52" w:rsidRPr="00956C52">
        <w:t>s</w:t>
      </w:r>
      <w:r w:rsidR="00A538EF" w:rsidRPr="00956C52">
        <w:t xml:space="preserve"> within </w:t>
      </w:r>
      <w:r w:rsidR="00C60989">
        <w:t xml:space="preserve">local </w:t>
      </w:r>
      <w:r w:rsidR="00A538EF" w:rsidRPr="00956C52">
        <w:t>elig</w:t>
      </w:r>
      <w:r w:rsidR="00737F5A" w:rsidRPr="00956C52">
        <w:t xml:space="preserve">ible populations. </w:t>
      </w:r>
    </w:p>
    <w:p w:rsidR="002928FE" w:rsidRPr="00877C81" w:rsidRDefault="002928FE" w:rsidP="002928FE">
      <w:r w:rsidRPr="00877C81">
        <w:t>The Commonwealth Department of Health (the Department) has worked c</w:t>
      </w:r>
      <w:r w:rsidR="00140D32">
        <w:t>losely with states, territories</w:t>
      </w:r>
      <w:r w:rsidRPr="00877C81">
        <w:t xml:space="preserve"> and Primary Health Networks (PHNs), and undertaken comprehensive modelling and analysis to identify </w:t>
      </w:r>
      <w:r>
        <w:t>projected COVID-19 vaccine gaps across Australia</w:t>
      </w:r>
      <w:r w:rsidRPr="00877C81">
        <w:t xml:space="preserve">. </w:t>
      </w:r>
    </w:p>
    <w:p w:rsidR="002928FE" w:rsidRDefault="002928FE" w:rsidP="002928FE">
      <w:r w:rsidRPr="00877C81">
        <w:t>The analysis compares the remaining eligible population to the rate of vaccination by area</w:t>
      </w:r>
      <w:r>
        <w:t>,</w:t>
      </w:r>
      <w:r w:rsidRPr="00877C81">
        <w:t xml:space="preserve"> and the </w:t>
      </w:r>
      <w:r>
        <w:t>dose allocation within</w:t>
      </w:r>
      <w:r w:rsidRPr="00877C81">
        <w:t xml:space="preserve"> current primary care vaccination sites. Through this analysis, the Department has identified areas which are likely to have lower vaccination rates, unless additional vaccine access is provided.</w:t>
      </w:r>
      <w:r>
        <w:t xml:space="preserve"> </w:t>
      </w:r>
    </w:p>
    <w:p w:rsidR="00EC6D1E" w:rsidRDefault="00EC6D1E" w:rsidP="00EC6D1E">
      <w:pPr>
        <w:spacing w:after="0"/>
      </w:pPr>
      <w:r>
        <w:t xml:space="preserve">This EOI is intended to identify additional sites to immediately join the </w:t>
      </w:r>
    </w:p>
    <w:p w:rsidR="00510044" w:rsidRDefault="00EC6D1E" w:rsidP="00C936CE">
      <w:pPr>
        <w:ind w:right="1843"/>
      </w:pPr>
      <w:r>
        <w:t>COVID-19 Vaccination Program</w:t>
      </w:r>
      <w:r w:rsidR="003125AC">
        <w:t xml:space="preserve"> (the Program)</w:t>
      </w:r>
      <w:r>
        <w:t xml:space="preserve"> to increase vaccine acce</w:t>
      </w:r>
      <w:r w:rsidR="00C936CE">
        <w:t xml:space="preserve">ss </w:t>
      </w:r>
      <w:r>
        <w:t>within areas of limited vaccine availability for those aged 50 and over to ensure equitable</w:t>
      </w:r>
      <w:r w:rsidR="00C55C27">
        <w:t xml:space="preserve"> </w:t>
      </w:r>
      <w:r>
        <w:t>and timely access to COVID-19 vaccines across Australia.</w:t>
      </w:r>
    </w:p>
    <w:p w:rsidR="00510044" w:rsidRDefault="00510044" w:rsidP="00C936CE">
      <w:pPr>
        <w:ind w:right="1843"/>
      </w:pPr>
      <w:r>
        <w:t>It will also be used to create a list of interested practices that can be drawn from for any future expansions as vaccine availability allows.</w:t>
      </w:r>
    </w:p>
    <w:p w:rsidR="002928FE" w:rsidRPr="00C936CE" w:rsidRDefault="00C936CE" w:rsidP="00C936CE">
      <w:pPr>
        <w:pStyle w:val="Heading3"/>
      </w:pPr>
      <w:r>
        <w:t>Expression of Interest</w:t>
      </w:r>
    </w:p>
    <w:p w:rsidR="002928FE" w:rsidRDefault="002928FE" w:rsidP="00C936CE">
      <w:r>
        <w:t>Primary Health Networks</w:t>
      </w:r>
      <w:r w:rsidR="00AD5580">
        <w:t xml:space="preserve"> (PHNs)</w:t>
      </w:r>
      <w:r>
        <w:t xml:space="preserve"> will coordinate a short expression of interest</w:t>
      </w:r>
      <w:r w:rsidR="00691270">
        <w:t xml:space="preserve"> (EOI)</w:t>
      </w:r>
      <w:r>
        <w:t xml:space="preserve"> process within their regions, with interested general practices asked to provide</w:t>
      </w:r>
      <w:r w:rsidR="00AD5580">
        <w:t xml:space="preserve"> minimum</w:t>
      </w:r>
      <w:r>
        <w:t xml:space="preserve"> details required to be </w:t>
      </w:r>
      <w:proofErr w:type="spellStart"/>
      <w:r>
        <w:t>onboarded</w:t>
      </w:r>
      <w:proofErr w:type="spellEnd"/>
      <w:r>
        <w:t xml:space="preserve"> to the Program.</w:t>
      </w:r>
    </w:p>
    <w:p w:rsidR="002928FE" w:rsidRDefault="002928FE" w:rsidP="00C936CE">
      <w:r>
        <w:t>All general practices</w:t>
      </w:r>
      <w:r w:rsidR="002B26FF">
        <w:t xml:space="preserve"> that participate in the National Immunisation Program (NIP)</w:t>
      </w:r>
      <w:r>
        <w:t xml:space="preserve"> are invited to apply through this </w:t>
      </w:r>
      <w:r w:rsidR="00691270">
        <w:t>EOI</w:t>
      </w:r>
      <w:r>
        <w:t xml:space="preserve">, however, practices located within and around the regions identified to have limited access to COVID-19 vaccines will be prioritised to be brought on board in the first instance.  </w:t>
      </w:r>
    </w:p>
    <w:p w:rsidR="002928FE" w:rsidRDefault="00510044" w:rsidP="00C936CE">
      <w:r>
        <w:t>S</w:t>
      </w:r>
      <w:r w:rsidR="002928FE">
        <w:t xml:space="preserve">elected practices will be allocated </w:t>
      </w:r>
      <w:r w:rsidR="00FA012B">
        <w:t xml:space="preserve">a baseline of </w:t>
      </w:r>
      <w:r w:rsidR="002928FE" w:rsidRPr="00C55C27">
        <w:rPr>
          <w:b/>
          <w:color w:val="ED7D31" w:themeColor="accent2"/>
        </w:rPr>
        <w:t xml:space="preserve">300 doses </w:t>
      </w:r>
      <w:r w:rsidR="00711BF3">
        <w:rPr>
          <w:b/>
          <w:color w:val="ED7D31" w:themeColor="accent2"/>
        </w:rPr>
        <w:t xml:space="preserve">of AstraZeneca </w:t>
      </w:r>
      <w:r w:rsidR="002928FE" w:rsidRPr="00C55C27">
        <w:rPr>
          <w:b/>
          <w:color w:val="ED7D31" w:themeColor="accent2"/>
        </w:rPr>
        <w:t>per fortnight</w:t>
      </w:r>
      <w:r w:rsidR="002928FE" w:rsidRPr="00C55C27">
        <w:rPr>
          <w:color w:val="ED7D31" w:themeColor="accent2"/>
        </w:rPr>
        <w:t xml:space="preserve"> </w:t>
      </w:r>
      <w:r w:rsidR="002928FE">
        <w:t xml:space="preserve">and will be </w:t>
      </w:r>
      <w:proofErr w:type="spellStart"/>
      <w:r w:rsidR="002928FE">
        <w:t>onboarded</w:t>
      </w:r>
      <w:proofErr w:type="spellEnd"/>
      <w:r w:rsidR="002928FE">
        <w:t xml:space="preserve"> </w:t>
      </w:r>
      <w:r w:rsidR="0090537F">
        <w:t xml:space="preserve">over two </w:t>
      </w:r>
      <w:r w:rsidR="00F073A3">
        <w:t>weeks from mid-</w:t>
      </w:r>
      <w:r w:rsidR="00362169">
        <w:t>June</w:t>
      </w:r>
      <w:r w:rsidR="00C55C27">
        <w:t>.</w:t>
      </w:r>
    </w:p>
    <w:p w:rsidR="00711BF3" w:rsidRDefault="00711BF3" w:rsidP="00C936CE">
      <w:r>
        <w:t xml:space="preserve">Practices selected through this EOI will receive </w:t>
      </w:r>
      <w:r w:rsidR="00AC215E">
        <w:t xml:space="preserve">the </w:t>
      </w:r>
      <w:r>
        <w:t>AstraZeneca</w:t>
      </w:r>
      <w:r w:rsidR="00AC215E">
        <w:t xml:space="preserve"> vaccine</w:t>
      </w:r>
      <w:r>
        <w:t xml:space="preserve"> only (at this point), and </w:t>
      </w:r>
      <w:r w:rsidR="00AC215E">
        <w:t xml:space="preserve">will not </w:t>
      </w:r>
      <w:r>
        <w:t>be considered for</w:t>
      </w:r>
      <w:r w:rsidR="00AC215E">
        <w:t xml:space="preserve"> further expansion to other COVID-19 vaccines until the last quarter of 2021. </w:t>
      </w:r>
    </w:p>
    <w:p w:rsidR="00711BF3" w:rsidRPr="00711BF3" w:rsidRDefault="00711BF3" w:rsidP="00DA69A9">
      <w:pPr>
        <w:ind w:right="-283"/>
        <w:rPr>
          <w:b/>
        </w:rPr>
      </w:pPr>
      <w:r w:rsidRPr="00711BF3">
        <w:rPr>
          <w:b/>
        </w:rPr>
        <w:t>Practices already participating in the COVID-19 Vaccine Roll-out do not need to apply through this EOI.</w:t>
      </w:r>
    </w:p>
    <w:p w:rsidR="00884E62" w:rsidRDefault="00C936CE" w:rsidP="00C936CE">
      <w:pPr>
        <w:pStyle w:val="Heading3"/>
      </w:pPr>
      <w:r>
        <w:t>Selection of practices</w:t>
      </w:r>
    </w:p>
    <w:p w:rsidR="00884E62" w:rsidRDefault="00884E62" w:rsidP="00C936CE">
      <w:r>
        <w:t>PHNs are assisting the Commonwealth with the COVID-19 vaccine roll-out, by engaging directly with practices in their regions, providing local</w:t>
      </w:r>
      <w:r w:rsidR="00F6101F">
        <w:t xml:space="preserve"> </w:t>
      </w:r>
      <w:r>
        <w:t>intelligence and coordination</w:t>
      </w:r>
      <w:r w:rsidR="00D4267F">
        <w:t xml:space="preserve"> support</w:t>
      </w:r>
      <w:r>
        <w:t>.</w:t>
      </w:r>
    </w:p>
    <w:p w:rsidR="00884E62" w:rsidRDefault="00884E62" w:rsidP="00C936CE">
      <w:r>
        <w:t>The final decision of which practices will participate</w:t>
      </w:r>
      <w:r w:rsidR="00FA012B">
        <w:t>, their commencement dates and allocations</w:t>
      </w:r>
      <w:r w:rsidR="00D4267F">
        <w:t xml:space="preserve"> will be</w:t>
      </w:r>
      <w:r>
        <w:t xml:space="preserve"> made by the Commonwealth</w:t>
      </w:r>
      <w:r w:rsidR="00C36575">
        <w:t>, in consultation with states and territories</w:t>
      </w:r>
      <w:r>
        <w:t xml:space="preserve">. </w:t>
      </w:r>
    </w:p>
    <w:p w:rsidR="00407810" w:rsidRDefault="00407810" w:rsidP="00C936CE">
      <w:r>
        <w:t xml:space="preserve">All selected practices </w:t>
      </w:r>
      <w:r w:rsidRPr="00C936CE">
        <w:rPr>
          <w:rStyle w:val="Strong"/>
        </w:rPr>
        <w:t>MUST meet the AstraZeneca Site Requirements</w:t>
      </w:r>
      <w:r>
        <w:t xml:space="preserve">. The site requirements have been developed following advice from the Australian Technical Advisory Group on Immunisation (ATAGI) and the standards outlined in the Australian Immunisation Handbook. The site requirements can be found at </w:t>
      </w:r>
      <w:r w:rsidRPr="00407810">
        <w:rPr>
          <w:u w:val="single"/>
        </w:rPr>
        <w:t>Attachment A</w:t>
      </w:r>
      <w:r>
        <w:t>.</w:t>
      </w:r>
    </w:p>
    <w:p w:rsidR="00F6101F" w:rsidRDefault="00F6101F" w:rsidP="00C936CE">
      <w:r>
        <w:t xml:space="preserve">Practices will be </w:t>
      </w:r>
      <w:r w:rsidRPr="00D4267F">
        <w:t>prioritised for selection based on</w:t>
      </w:r>
      <w:r>
        <w:t>:</w:t>
      </w:r>
    </w:p>
    <w:p w:rsidR="00F6101F" w:rsidRPr="00D4267F" w:rsidRDefault="00F6101F" w:rsidP="00150D8C">
      <w:pPr>
        <w:pStyle w:val="ListParagraph"/>
        <w:numPr>
          <w:ilvl w:val="0"/>
          <w:numId w:val="2"/>
        </w:numPr>
        <w:spacing w:after="0"/>
        <w:rPr>
          <w:b/>
        </w:rPr>
      </w:pPr>
      <w:r w:rsidRPr="00D4267F">
        <w:rPr>
          <w:b/>
        </w:rPr>
        <w:t xml:space="preserve">Location: </w:t>
      </w:r>
    </w:p>
    <w:p w:rsidR="00F6101F" w:rsidRDefault="00F6101F" w:rsidP="00150D8C">
      <w:pPr>
        <w:pStyle w:val="ListParagraph"/>
        <w:numPr>
          <w:ilvl w:val="1"/>
          <w:numId w:val="2"/>
        </w:numPr>
        <w:spacing w:after="0"/>
      </w:pPr>
      <w:r>
        <w:t xml:space="preserve">Practices situated within areas of limited vaccine access; </w:t>
      </w:r>
    </w:p>
    <w:p w:rsidR="00D4267F" w:rsidRPr="00D4267F" w:rsidRDefault="00D4267F" w:rsidP="00150D8C">
      <w:pPr>
        <w:pStyle w:val="ListParagraph"/>
        <w:numPr>
          <w:ilvl w:val="0"/>
          <w:numId w:val="2"/>
        </w:numPr>
        <w:spacing w:after="0"/>
        <w:rPr>
          <w:b/>
        </w:rPr>
      </w:pPr>
      <w:r w:rsidRPr="00D4267F">
        <w:rPr>
          <w:b/>
        </w:rPr>
        <w:t>Access for vulnerable population groups:</w:t>
      </w:r>
    </w:p>
    <w:p w:rsidR="00D4267F" w:rsidRDefault="00D4267F" w:rsidP="00150D8C">
      <w:pPr>
        <w:pStyle w:val="ListParagraph"/>
        <w:numPr>
          <w:ilvl w:val="1"/>
          <w:numId w:val="2"/>
        </w:numPr>
        <w:spacing w:after="0"/>
      </w:pPr>
      <w:r>
        <w:t>Practices who currently service, or willing to actively support, vulnerable populations such as culturally and linguistically diverse and/or homeless populations;</w:t>
      </w:r>
    </w:p>
    <w:p w:rsidR="00F6101F" w:rsidRDefault="00F6101F" w:rsidP="00150D8C">
      <w:pPr>
        <w:pStyle w:val="ListParagraph"/>
        <w:numPr>
          <w:ilvl w:val="0"/>
          <w:numId w:val="2"/>
        </w:numPr>
        <w:spacing w:after="0"/>
        <w:rPr>
          <w:b/>
        </w:rPr>
      </w:pPr>
      <w:r w:rsidRPr="00D4267F">
        <w:rPr>
          <w:b/>
        </w:rPr>
        <w:t>Accreditation status:</w:t>
      </w:r>
    </w:p>
    <w:p w:rsidR="00DA69A9" w:rsidRPr="00DA69A9" w:rsidRDefault="00DA69A9" w:rsidP="00DA69A9">
      <w:pPr>
        <w:pStyle w:val="ListParagraph"/>
        <w:numPr>
          <w:ilvl w:val="1"/>
          <w:numId w:val="2"/>
        </w:numPr>
        <w:spacing w:after="0"/>
      </w:pPr>
      <w:r w:rsidRPr="00DA69A9">
        <w:t xml:space="preserve">All practices who administer National Immunisation Program </w:t>
      </w:r>
      <w:r>
        <w:t xml:space="preserve">(NIP) </w:t>
      </w:r>
      <w:r w:rsidRPr="00DA69A9">
        <w:t>vaccines are eligible to apply, however, accredited practices will be prioritised.</w:t>
      </w:r>
    </w:p>
    <w:p w:rsidR="00F6101F" w:rsidRDefault="00F6101F" w:rsidP="00DA69A9">
      <w:pPr>
        <w:pStyle w:val="ListParagraph"/>
        <w:numPr>
          <w:ilvl w:val="2"/>
          <w:numId w:val="2"/>
        </w:numPr>
        <w:spacing w:after="0"/>
      </w:pPr>
      <w:r>
        <w:lastRenderedPageBreak/>
        <w:t xml:space="preserve">Accreditation through the National General Practice Accreditation Scheme provides quality assurance of the ability to maintain vaccine potency through adherence to Royal Australian College of General Practitioner standards and the National Vaccine Storage Guidelines. </w:t>
      </w:r>
    </w:p>
    <w:p w:rsidR="00F6101F" w:rsidRDefault="00F6101F" w:rsidP="00150D8C">
      <w:pPr>
        <w:pStyle w:val="ListParagraph"/>
        <w:numPr>
          <w:ilvl w:val="1"/>
          <w:numId w:val="2"/>
        </w:numPr>
        <w:spacing w:after="0"/>
      </w:pPr>
      <w:r>
        <w:t xml:space="preserve">In the event that an accredited practice is not identified within an area of </w:t>
      </w:r>
      <w:r w:rsidR="00D4267F">
        <w:t>need</w:t>
      </w:r>
      <w:r>
        <w:t>, the Department may consider (in order of priority)</w:t>
      </w:r>
      <w:r w:rsidR="00D4267F">
        <w:t>;</w:t>
      </w:r>
    </w:p>
    <w:p w:rsidR="00F6101F" w:rsidRDefault="00F6101F" w:rsidP="00150D8C">
      <w:pPr>
        <w:pStyle w:val="ListParagraph"/>
        <w:numPr>
          <w:ilvl w:val="2"/>
          <w:numId w:val="3"/>
        </w:numPr>
        <w:spacing w:after="0"/>
      </w:pPr>
      <w:r>
        <w:t xml:space="preserve">a practice currently in the process of </w:t>
      </w:r>
      <w:r w:rsidR="00DA69A9">
        <w:t xml:space="preserve">being assessed for </w:t>
      </w:r>
      <w:r>
        <w:t>accreditation; or</w:t>
      </w:r>
    </w:p>
    <w:p w:rsidR="00F6101F" w:rsidRDefault="00F6101F" w:rsidP="00150D8C">
      <w:pPr>
        <w:pStyle w:val="ListParagraph"/>
        <w:numPr>
          <w:ilvl w:val="2"/>
          <w:numId w:val="3"/>
        </w:numPr>
        <w:spacing w:after="0"/>
      </w:pPr>
      <w:proofErr w:type="gramStart"/>
      <w:r>
        <w:t>a</w:t>
      </w:r>
      <w:proofErr w:type="gramEnd"/>
      <w:r>
        <w:t xml:space="preserve"> </w:t>
      </w:r>
      <w:r w:rsidR="00D4267F">
        <w:t xml:space="preserve">non-accredited </w:t>
      </w:r>
      <w:r>
        <w:t xml:space="preserve">practice who is currently administering vaccines within the </w:t>
      </w:r>
      <w:r w:rsidR="00DA69A9">
        <w:t>NIP</w:t>
      </w:r>
      <w:r>
        <w:t>.</w:t>
      </w:r>
    </w:p>
    <w:p w:rsidR="009723EA" w:rsidRDefault="00D4267F" w:rsidP="00C936CE">
      <w:pPr>
        <w:pStyle w:val="Heading3"/>
      </w:pPr>
      <w:r>
        <w:t>Program Requirements</w:t>
      </w:r>
    </w:p>
    <w:p w:rsidR="00D4267F" w:rsidRDefault="002B0593" w:rsidP="009723EA">
      <w:r>
        <w:t xml:space="preserve">All selected practices will be provided with a detailed </w:t>
      </w:r>
      <w:proofErr w:type="spellStart"/>
      <w:r>
        <w:t>onboarding</w:t>
      </w:r>
      <w:proofErr w:type="spellEnd"/>
      <w:r>
        <w:t xml:space="preserve"> pack containing detailed information on the Program. Key items are summarised below:</w:t>
      </w:r>
    </w:p>
    <w:p w:rsidR="00D4267F" w:rsidRPr="00C936CE" w:rsidRDefault="00D4267F" w:rsidP="00C936CE">
      <w:pPr>
        <w:pStyle w:val="Heading4"/>
      </w:pPr>
      <w:r w:rsidRPr="002B0593">
        <w:t>Funding</w:t>
      </w:r>
      <w:r>
        <w:t>:</w:t>
      </w:r>
    </w:p>
    <w:p w:rsidR="009723EA" w:rsidRDefault="009723EA" w:rsidP="00150D8C">
      <w:pPr>
        <w:pStyle w:val="ListParagraph"/>
        <w:numPr>
          <w:ilvl w:val="0"/>
          <w:numId w:val="6"/>
        </w:numPr>
      </w:pPr>
      <w:r>
        <w:t xml:space="preserve">COVID-19 vaccines </w:t>
      </w:r>
      <w:r w:rsidR="00D4267F">
        <w:t>are</w:t>
      </w:r>
      <w:r>
        <w:t xml:space="preserve"> for free for everyone living in Australia, including all Australian citizens, permanent residents, and visa-holders, including those not Medicare eligible.</w:t>
      </w:r>
    </w:p>
    <w:p w:rsidR="002B0593" w:rsidRDefault="009723EA" w:rsidP="00150D8C">
      <w:pPr>
        <w:pStyle w:val="ListParagraph"/>
        <w:numPr>
          <w:ilvl w:val="0"/>
          <w:numId w:val="6"/>
        </w:numPr>
      </w:pPr>
      <w:r>
        <w:t>Funding for GPs to administer vaccines will be provided on a fee for service basis via the M</w:t>
      </w:r>
      <w:r w:rsidR="004930CC">
        <w:t xml:space="preserve">edicare </w:t>
      </w:r>
      <w:r>
        <w:t>B</w:t>
      </w:r>
      <w:r w:rsidR="004930CC">
        <w:t xml:space="preserve">enefits </w:t>
      </w:r>
      <w:r>
        <w:t>S</w:t>
      </w:r>
      <w:r w:rsidR="004930CC">
        <w:t>chedule (MBS)</w:t>
      </w:r>
      <w:r>
        <w:t>.</w:t>
      </w:r>
    </w:p>
    <w:p w:rsidR="002B0593" w:rsidRDefault="002B0593" w:rsidP="00150D8C">
      <w:pPr>
        <w:pStyle w:val="ListParagraph"/>
        <w:numPr>
          <w:ilvl w:val="0"/>
          <w:numId w:val="6"/>
        </w:numPr>
      </w:pPr>
      <w:r>
        <w:t>Sixteen temporary MBS COVID-19 vaccine assessments items have been introduced and these services must be bulk</w:t>
      </w:r>
      <w:r>
        <w:noBreakHyphen/>
        <w:t xml:space="preserve">billed. </w:t>
      </w:r>
    </w:p>
    <w:p w:rsidR="002B0593" w:rsidRDefault="009723EA" w:rsidP="00150D8C">
      <w:pPr>
        <w:pStyle w:val="ListParagraph"/>
        <w:numPr>
          <w:ilvl w:val="0"/>
          <w:numId w:val="6"/>
        </w:numPr>
      </w:pPr>
      <w:r>
        <w:t xml:space="preserve">A Practice Incentive Payment (PIP) will apply where an individual receives both doses of the vaccine at the same clinic. </w:t>
      </w:r>
    </w:p>
    <w:p w:rsidR="002B0593" w:rsidRDefault="002B0593" w:rsidP="00150D8C">
      <w:pPr>
        <w:pStyle w:val="ListParagraph"/>
        <w:numPr>
          <w:ilvl w:val="0"/>
          <w:numId w:val="6"/>
        </w:numPr>
      </w:pPr>
      <w:r>
        <w:t xml:space="preserve">Further detail can be found within the COVID-19 Vaccine Suitability Assessment </w:t>
      </w:r>
      <w:hyperlink r:id="rId11" w:history="1">
        <w:r w:rsidRPr="002B0593">
          <w:rPr>
            <w:rStyle w:val="Hyperlink"/>
          </w:rPr>
          <w:t>factsheet</w:t>
        </w:r>
      </w:hyperlink>
      <w:r>
        <w:t xml:space="preserve">. </w:t>
      </w:r>
    </w:p>
    <w:p w:rsidR="002B0593" w:rsidRPr="002B0593" w:rsidRDefault="002B0593" w:rsidP="00C936CE">
      <w:pPr>
        <w:pStyle w:val="Heading4"/>
      </w:pPr>
      <w:r w:rsidRPr="002B0593">
        <w:t>Training:</w:t>
      </w:r>
    </w:p>
    <w:p w:rsidR="002B0593" w:rsidRPr="002B0593" w:rsidRDefault="002B0593" w:rsidP="00150D8C">
      <w:pPr>
        <w:pStyle w:val="ListParagraph"/>
        <w:numPr>
          <w:ilvl w:val="0"/>
          <w:numId w:val="5"/>
        </w:numPr>
        <w:spacing w:after="120"/>
      </w:pPr>
      <w:r w:rsidRPr="002B0593">
        <w:t>In order to administer vaccines, each health professional involved in the administration of COVID-19 vaccines is required to:</w:t>
      </w:r>
    </w:p>
    <w:p w:rsidR="002B0593" w:rsidRPr="002B0593" w:rsidRDefault="002B0593" w:rsidP="00150D8C">
      <w:pPr>
        <w:pStyle w:val="ListParagraph"/>
        <w:numPr>
          <w:ilvl w:val="0"/>
          <w:numId w:val="4"/>
        </w:numPr>
        <w:spacing w:after="120" w:line="240" w:lineRule="auto"/>
      </w:pPr>
      <w:r w:rsidRPr="002B0593">
        <w:t>be authorised to administer vaccinations in their relevant state and territory;</w:t>
      </w:r>
    </w:p>
    <w:p w:rsidR="002B0593" w:rsidRPr="002B0593" w:rsidRDefault="002B0593" w:rsidP="00150D8C">
      <w:pPr>
        <w:pStyle w:val="ListParagraph"/>
        <w:numPr>
          <w:ilvl w:val="0"/>
          <w:numId w:val="4"/>
        </w:numPr>
        <w:spacing w:after="120" w:line="240" w:lineRule="auto"/>
      </w:pPr>
      <w:r w:rsidRPr="002B0593">
        <w:t>have completed all necessary immunisation training/qualifications; and</w:t>
      </w:r>
    </w:p>
    <w:p w:rsidR="002B0593" w:rsidRDefault="002B0593" w:rsidP="00150D8C">
      <w:pPr>
        <w:pStyle w:val="ListParagraph"/>
        <w:numPr>
          <w:ilvl w:val="0"/>
          <w:numId w:val="4"/>
        </w:numPr>
      </w:pPr>
      <w:proofErr w:type="gramStart"/>
      <w:r w:rsidRPr="002B0593">
        <w:t>have</w:t>
      </w:r>
      <w:proofErr w:type="gramEnd"/>
      <w:r w:rsidRPr="002B0593">
        <w:t xml:space="preserve"> completed </w:t>
      </w:r>
      <w:r>
        <w:t xml:space="preserve">(and hold evidence of completing) </w:t>
      </w:r>
      <w:r w:rsidRPr="002B0593">
        <w:t xml:space="preserve">the </w:t>
      </w:r>
      <w:hyperlink r:id="rId12" w:history="1">
        <w:r w:rsidRPr="002B0593">
          <w:rPr>
            <w:rStyle w:val="Hyperlink"/>
          </w:rPr>
          <w:t>COVID-19 Vaccination Training Program,</w:t>
        </w:r>
      </w:hyperlink>
      <w:r w:rsidRPr="002B0593">
        <w:t xml:space="preserve"> including the relevant</w:t>
      </w:r>
      <w:r>
        <w:t xml:space="preserve"> vaccine</w:t>
      </w:r>
      <w:r w:rsidRPr="002B0593">
        <w:t xml:space="preserve"> module</w:t>
      </w:r>
      <w:r>
        <w:t xml:space="preserve">. </w:t>
      </w:r>
    </w:p>
    <w:p w:rsidR="002B0593" w:rsidRPr="002B0593" w:rsidRDefault="002B0593" w:rsidP="00C936CE">
      <w:pPr>
        <w:pStyle w:val="Heading4"/>
      </w:pPr>
      <w:r w:rsidRPr="002B0593">
        <w:lastRenderedPageBreak/>
        <w:t>COVID-19 Vaccine Clinic Finder</w:t>
      </w:r>
      <w:r>
        <w:t>:</w:t>
      </w:r>
    </w:p>
    <w:p w:rsidR="00510044" w:rsidRDefault="002B0593" w:rsidP="00150D8C">
      <w:pPr>
        <w:pStyle w:val="ListParagraph"/>
        <w:numPr>
          <w:ilvl w:val="0"/>
          <w:numId w:val="7"/>
        </w:numPr>
      </w:pPr>
      <w:r>
        <w:t xml:space="preserve">All practices participating in the </w:t>
      </w:r>
      <w:r w:rsidR="003125AC">
        <w:t>P</w:t>
      </w:r>
      <w:r>
        <w:t xml:space="preserve">rogram must be listed on the </w:t>
      </w:r>
      <w:r w:rsidR="003125AC">
        <w:t xml:space="preserve">Vaccine </w:t>
      </w:r>
      <w:r>
        <w:t xml:space="preserve">Clinic Finder </w:t>
      </w:r>
      <w:r w:rsidRPr="002B0593">
        <w:t>to ensure timely and t</w:t>
      </w:r>
      <w:r w:rsidR="00510044">
        <w:t xml:space="preserve">ransparent access for consumers. </w:t>
      </w:r>
    </w:p>
    <w:p w:rsidR="002B0593" w:rsidRDefault="00510044" w:rsidP="00150D8C">
      <w:pPr>
        <w:pStyle w:val="ListParagraph"/>
        <w:numPr>
          <w:ilvl w:val="0"/>
          <w:numId w:val="7"/>
        </w:numPr>
      </w:pPr>
      <w:r>
        <w:t>Practices are</w:t>
      </w:r>
      <w:r w:rsidR="002B0593" w:rsidRPr="002B0593">
        <w:t xml:space="preserve"> encouraged to accept bookings from all eligible people where supply allows and demand exists.</w:t>
      </w:r>
    </w:p>
    <w:p w:rsidR="00510044" w:rsidRDefault="00510044" w:rsidP="00150D8C">
      <w:pPr>
        <w:pStyle w:val="ListParagraph"/>
        <w:numPr>
          <w:ilvl w:val="0"/>
          <w:numId w:val="7"/>
        </w:numPr>
      </w:pPr>
      <w:proofErr w:type="spellStart"/>
      <w:r>
        <w:t>Healthdirect</w:t>
      </w:r>
      <w:proofErr w:type="spellEnd"/>
      <w:r>
        <w:t xml:space="preserve"> will work directly with your online booking provider to link your booking systems with the </w:t>
      </w:r>
      <w:r w:rsidR="003125AC">
        <w:t xml:space="preserve">Vaccine </w:t>
      </w:r>
      <w:r>
        <w:t>Clinic Finder.</w:t>
      </w:r>
    </w:p>
    <w:p w:rsidR="00EC6D1E" w:rsidRDefault="00EC6D1E">
      <w:pPr>
        <w:spacing w:after="0" w:line="240" w:lineRule="auto"/>
      </w:pPr>
      <w:r>
        <w:t>The Department will provide:</w:t>
      </w:r>
    </w:p>
    <w:p w:rsidR="00EC6D1E" w:rsidRPr="00C936CE" w:rsidRDefault="00EC6D1E" w:rsidP="00150D8C">
      <w:pPr>
        <w:pStyle w:val="ListParagraph"/>
        <w:numPr>
          <w:ilvl w:val="0"/>
          <w:numId w:val="7"/>
        </w:numPr>
        <w:spacing w:after="0" w:line="240" w:lineRule="auto"/>
      </w:pPr>
      <w:r w:rsidRPr="00510044">
        <w:t>COVID-19 vaccine stock and consumables required for vaccine administration (25</w:t>
      </w:r>
      <w:r w:rsidR="00AC215E">
        <w:t>G</w:t>
      </w:r>
      <w:r w:rsidRPr="00510044">
        <w:t xml:space="preserve"> needles, syringes and sharps containers);</w:t>
      </w:r>
    </w:p>
    <w:p w:rsidR="00FA012B" w:rsidRPr="00C936CE" w:rsidRDefault="00EC6D1E" w:rsidP="00FA012B">
      <w:pPr>
        <w:pStyle w:val="ListParagraph"/>
        <w:numPr>
          <w:ilvl w:val="0"/>
          <w:numId w:val="7"/>
        </w:numPr>
        <w:spacing w:after="0" w:line="240" w:lineRule="auto"/>
      </w:pPr>
      <w:r w:rsidRPr="00FA012B">
        <w:t xml:space="preserve">An </w:t>
      </w:r>
      <w:proofErr w:type="spellStart"/>
      <w:r w:rsidRPr="00FA012B">
        <w:t>onboarding</w:t>
      </w:r>
      <w:proofErr w:type="spellEnd"/>
      <w:r w:rsidRPr="00FA012B">
        <w:t xml:space="preserve"> pack containing detailed advice on program operations, requirements and reporting;</w:t>
      </w:r>
      <w:r w:rsidR="00FA012B">
        <w:t xml:space="preserve"> </w:t>
      </w:r>
    </w:p>
    <w:p w:rsidR="00FA012B" w:rsidRPr="00C936CE" w:rsidRDefault="00EC6D1E" w:rsidP="00FA012B">
      <w:pPr>
        <w:pStyle w:val="ListParagraph"/>
        <w:numPr>
          <w:ilvl w:val="0"/>
          <w:numId w:val="7"/>
        </w:numPr>
        <w:spacing w:after="0" w:line="240" w:lineRule="auto"/>
      </w:pPr>
      <w:r w:rsidRPr="00FA012B">
        <w:t>Access to an online booking system if you do not have one already in use; and</w:t>
      </w:r>
      <w:r w:rsidR="00FA012B">
        <w:t xml:space="preserve"> </w:t>
      </w:r>
    </w:p>
    <w:p w:rsidR="002B0593" w:rsidRPr="00C936CE" w:rsidRDefault="00EC6D1E" w:rsidP="00FA012B">
      <w:pPr>
        <w:pStyle w:val="ListParagraph"/>
        <w:numPr>
          <w:ilvl w:val="0"/>
          <w:numId w:val="7"/>
        </w:numPr>
        <w:spacing w:after="0" w:line="240" w:lineRule="auto"/>
      </w:pPr>
      <w:r w:rsidRPr="00FA012B">
        <w:t>Technical support through the Vaccine Operations Centre.</w:t>
      </w:r>
    </w:p>
    <w:p w:rsidR="004D10F1" w:rsidRDefault="004D10F1" w:rsidP="00C936CE">
      <w:pPr>
        <w:pStyle w:val="Heading3"/>
        <w:pageBreakBefore/>
      </w:pPr>
      <w:r>
        <w:lastRenderedPageBreak/>
        <w:t>Lodgement of EOI</w:t>
      </w:r>
    </w:p>
    <w:p w:rsidR="00711BF3" w:rsidRPr="0090537F" w:rsidRDefault="00711BF3" w:rsidP="00C936CE">
      <w:pPr>
        <w:rPr>
          <w:b/>
        </w:rPr>
      </w:pPr>
      <w:r w:rsidRPr="0090537F">
        <w:t>To bring on practices as soon as possible, this expression of interest is only open for a limited period, opening</w:t>
      </w:r>
      <w:r w:rsidRPr="0090537F">
        <w:rPr>
          <w:b/>
        </w:rPr>
        <w:t xml:space="preserve"> </w:t>
      </w:r>
      <w:r w:rsidR="0090537F" w:rsidRPr="0090537F">
        <w:rPr>
          <w:b/>
        </w:rPr>
        <w:t>2pm</w:t>
      </w:r>
      <w:r w:rsidRPr="0090537F">
        <w:rPr>
          <w:b/>
        </w:rPr>
        <w:t xml:space="preserve"> </w:t>
      </w:r>
      <w:r w:rsidR="0090537F" w:rsidRPr="0090537F">
        <w:rPr>
          <w:b/>
        </w:rPr>
        <w:t>EST Thurs</w:t>
      </w:r>
      <w:r w:rsidRPr="0090537F">
        <w:rPr>
          <w:b/>
        </w:rPr>
        <w:t>day 2</w:t>
      </w:r>
      <w:r w:rsidR="0090537F" w:rsidRPr="0090537F">
        <w:rPr>
          <w:b/>
        </w:rPr>
        <w:t>7</w:t>
      </w:r>
      <w:r w:rsidRPr="0090537F">
        <w:rPr>
          <w:b/>
        </w:rPr>
        <w:t xml:space="preserve"> May 2021, and closing </w:t>
      </w:r>
      <w:r w:rsidR="0090537F" w:rsidRPr="0090537F">
        <w:rPr>
          <w:b/>
        </w:rPr>
        <w:t>Midday (</w:t>
      </w:r>
      <w:r w:rsidR="00C4318E">
        <w:rPr>
          <w:b/>
        </w:rPr>
        <w:t>A</w:t>
      </w:r>
      <w:r w:rsidR="0090537F" w:rsidRPr="0090537F">
        <w:rPr>
          <w:b/>
        </w:rPr>
        <w:t>EST)</w:t>
      </w:r>
      <w:r w:rsidRPr="0090537F">
        <w:rPr>
          <w:b/>
        </w:rPr>
        <w:t xml:space="preserve"> </w:t>
      </w:r>
      <w:r w:rsidR="0090537F" w:rsidRPr="0090537F">
        <w:rPr>
          <w:b/>
        </w:rPr>
        <w:t>Monday</w:t>
      </w:r>
      <w:r w:rsidRPr="0090537F">
        <w:rPr>
          <w:b/>
        </w:rPr>
        <w:t xml:space="preserve"> </w:t>
      </w:r>
      <w:r w:rsidR="0090537F" w:rsidRPr="0090537F">
        <w:rPr>
          <w:b/>
        </w:rPr>
        <w:t>31</w:t>
      </w:r>
      <w:r w:rsidR="00C936CE">
        <w:rPr>
          <w:b/>
        </w:rPr>
        <w:t xml:space="preserve"> May 2021.</w:t>
      </w:r>
    </w:p>
    <w:p w:rsidR="004D10F1" w:rsidRDefault="0090537F" w:rsidP="004D10F1">
      <w:r w:rsidRPr="0090537F">
        <w:t xml:space="preserve">Practices wishing to express their interest can submit the requested data at </w:t>
      </w:r>
      <w:r w:rsidRPr="00F073A3">
        <w:t xml:space="preserve">the </w:t>
      </w:r>
      <w:hyperlink r:id="rId13" w:history="1">
        <w:r w:rsidRPr="00F073A3">
          <w:rPr>
            <w:rStyle w:val="Hyperlink"/>
          </w:rPr>
          <w:t>EOI portal</w:t>
        </w:r>
      </w:hyperlink>
      <w:r w:rsidR="00D50302" w:rsidRPr="00F073A3">
        <w:t>.</w:t>
      </w:r>
      <w:r w:rsidR="00D50302">
        <w:t xml:space="preserve"> </w:t>
      </w:r>
    </w:p>
    <w:p w:rsidR="00697864" w:rsidRDefault="00C936CE" w:rsidP="00C936CE">
      <w:pPr>
        <w:pStyle w:val="Heading3"/>
      </w:pPr>
      <w:r>
        <w:t>Timeline</w:t>
      </w:r>
    </w:p>
    <w:p w:rsidR="0092192D" w:rsidRPr="0092192D" w:rsidRDefault="0092192D" w:rsidP="0092192D">
      <w:r>
        <w:t>General practices will be on boarded</w:t>
      </w:r>
      <w:r w:rsidR="00C60989">
        <w:t xml:space="preserve"> through this process</w:t>
      </w:r>
      <w:r>
        <w:t xml:space="preserve"> in two groups. For those commencing in the week of 21 June 2021 (</w:t>
      </w:r>
      <w:r w:rsidR="00C55C27">
        <w:t>first group</w:t>
      </w:r>
      <w:r w:rsidR="00625BCA">
        <w:t>), the light blue dates below apply. For those starting in the week of 28 June 2021 (</w:t>
      </w:r>
      <w:r w:rsidR="00C55C27">
        <w:t>second group</w:t>
      </w:r>
      <w:r w:rsidR="00625BCA">
        <w:t>), the dark blue dates below apply.</w:t>
      </w:r>
    </w:p>
    <w:tbl>
      <w:tblPr>
        <w:tblStyle w:val="TableGrid"/>
        <w:tblW w:w="0" w:type="auto"/>
        <w:tblLook w:val="04A0" w:firstRow="1" w:lastRow="0" w:firstColumn="1" w:lastColumn="0" w:noHBand="0" w:noVBand="1"/>
        <w:tblDescription w:val="Timeline table list the date and milestones"/>
      </w:tblPr>
      <w:tblGrid>
        <w:gridCol w:w="4673"/>
        <w:gridCol w:w="4673"/>
      </w:tblGrid>
      <w:tr w:rsidR="009A64D7" w:rsidTr="00C936CE">
        <w:trPr>
          <w:tblHeader/>
        </w:trPr>
        <w:tc>
          <w:tcPr>
            <w:tcW w:w="4673" w:type="dxa"/>
            <w:shd w:val="clear" w:color="auto" w:fill="4472C4" w:themeFill="accent1"/>
          </w:tcPr>
          <w:p w:rsidR="009A64D7" w:rsidRPr="009A64D7" w:rsidRDefault="009A64D7" w:rsidP="00956C52">
            <w:pPr>
              <w:rPr>
                <w:b/>
                <w:color w:val="FFFFFF" w:themeColor="background1"/>
              </w:rPr>
            </w:pPr>
            <w:r w:rsidRPr="009A64D7">
              <w:rPr>
                <w:b/>
                <w:color w:val="FFFFFF" w:themeColor="background1"/>
              </w:rPr>
              <w:t>Date</w:t>
            </w:r>
          </w:p>
        </w:tc>
        <w:tc>
          <w:tcPr>
            <w:tcW w:w="4673" w:type="dxa"/>
            <w:shd w:val="clear" w:color="auto" w:fill="4472C4" w:themeFill="accent1"/>
          </w:tcPr>
          <w:p w:rsidR="009A64D7" w:rsidRPr="009A64D7" w:rsidRDefault="009A64D7" w:rsidP="00956C52">
            <w:pPr>
              <w:rPr>
                <w:b/>
                <w:color w:val="FFFFFF" w:themeColor="background1"/>
              </w:rPr>
            </w:pPr>
            <w:r w:rsidRPr="009A64D7">
              <w:rPr>
                <w:b/>
                <w:color w:val="FFFFFF" w:themeColor="background1"/>
              </w:rPr>
              <w:t>Milestone</w:t>
            </w:r>
          </w:p>
        </w:tc>
      </w:tr>
      <w:tr w:rsidR="009A64D7" w:rsidTr="009A64D7">
        <w:tc>
          <w:tcPr>
            <w:tcW w:w="4673" w:type="dxa"/>
          </w:tcPr>
          <w:p w:rsidR="009A64D7" w:rsidRPr="00BF2812" w:rsidRDefault="00EC6D1E" w:rsidP="0090537F">
            <w:r w:rsidRPr="00BF2812">
              <w:t>2</w:t>
            </w:r>
            <w:r w:rsidR="0090537F" w:rsidRPr="00BF2812">
              <w:t>7</w:t>
            </w:r>
            <w:r w:rsidR="009A64D7" w:rsidRPr="00BF2812">
              <w:t xml:space="preserve"> May 2021</w:t>
            </w:r>
            <w:r w:rsidR="0090537F" w:rsidRPr="00BF2812">
              <w:t>, 2pm AEST</w:t>
            </w:r>
          </w:p>
        </w:tc>
        <w:tc>
          <w:tcPr>
            <w:tcW w:w="4673" w:type="dxa"/>
          </w:tcPr>
          <w:p w:rsidR="009A64D7" w:rsidRPr="00BF2812" w:rsidRDefault="00EC6D1E" w:rsidP="00956C52">
            <w:r w:rsidRPr="00BF2812">
              <w:t xml:space="preserve">EOI </w:t>
            </w:r>
            <w:r w:rsidR="0090537F" w:rsidRPr="00BF2812">
              <w:t xml:space="preserve">portal </w:t>
            </w:r>
            <w:r w:rsidRPr="00BF2812">
              <w:t>opens</w:t>
            </w:r>
          </w:p>
        </w:tc>
      </w:tr>
      <w:tr w:rsidR="009A64D7" w:rsidTr="009A64D7">
        <w:tc>
          <w:tcPr>
            <w:tcW w:w="4673" w:type="dxa"/>
          </w:tcPr>
          <w:p w:rsidR="009A64D7" w:rsidRPr="00BF2812" w:rsidRDefault="0090537F" w:rsidP="0090537F">
            <w:r w:rsidRPr="00BF2812">
              <w:t>31</w:t>
            </w:r>
            <w:r w:rsidR="009A64D7" w:rsidRPr="00BF2812">
              <w:t xml:space="preserve"> May 2021</w:t>
            </w:r>
            <w:r w:rsidR="0092192D" w:rsidRPr="00BF2812">
              <w:t xml:space="preserve">, </w:t>
            </w:r>
            <w:r w:rsidRPr="00BF2812">
              <w:t>12</w:t>
            </w:r>
            <w:r w:rsidR="0092192D" w:rsidRPr="00BF2812">
              <w:t>pm A</w:t>
            </w:r>
            <w:r w:rsidRPr="00BF2812">
              <w:t>E</w:t>
            </w:r>
            <w:r w:rsidR="0092192D" w:rsidRPr="00BF2812">
              <w:t>ST</w:t>
            </w:r>
          </w:p>
        </w:tc>
        <w:tc>
          <w:tcPr>
            <w:tcW w:w="4673" w:type="dxa"/>
          </w:tcPr>
          <w:p w:rsidR="009A64D7" w:rsidRPr="00BF2812" w:rsidRDefault="0090537F" w:rsidP="00956C52">
            <w:r w:rsidRPr="00BF2812">
              <w:t>EOI portal closes</w:t>
            </w:r>
          </w:p>
        </w:tc>
      </w:tr>
      <w:tr w:rsidR="009A64D7" w:rsidTr="009A64D7">
        <w:tc>
          <w:tcPr>
            <w:tcW w:w="4673" w:type="dxa"/>
          </w:tcPr>
          <w:p w:rsidR="009A64D7" w:rsidRPr="00BF2812" w:rsidRDefault="0090537F" w:rsidP="0092192D">
            <w:r w:rsidRPr="00BF2812">
              <w:t xml:space="preserve">Week of 31 </w:t>
            </w:r>
            <w:r w:rsidR="00C4318E">
              <w:t>May</w:t>
            </w:r>
            <w:r w:rsidR="00C4318E" w:rsidRPr="00BF2812">
              <w:t xml:space="preserve"> </w:t>
            </w:r>
            <w:r w:rsidR="0092192D" w:rsidRPr="00BF2812">
              <w:t>2021</w:t>
            </w:r>
          </w:p>
        </w:tc>
        <w:tc>
          <w:tcPr>
            <w:tcW w:w="4673" w:type="dxa"/>
          </w:tcPr>
          <w:p w:rsidR="009A64D7" w:rsidRPr="00BF2812" w:rsidRDefault="004930CC" w:rsidP="00956C52">
            <w:r w:rsidRPr="00BF2812">
              <w:t>Respondents notified of outcome</w:t>
            </w:r>
            <w:r w:rsidR="00BF2812" w:rsidRPr="00BF2812">
              <w:t xml:space="preserve"> and provided guidance.</w:t>
            </w:r>
          </w:p>
        </w:tc>
      </w:tr>
      <w:tr w:rsidR="009A64D7" w:rsidTr="00625BCA">
        <w:tc>
          <w:tcPr>
            <w:tcW w:w="4673" w:type="dxa"/>
            <w:shd w:val="clear" w:color="auto" w:fill="D9E2F3" w:themeFill="accent1" w:themeFillTint="33"/>
          </w:tcPr>
          <w:p w:rsidR="009A64D7" w:rsidRDefault="0090537F" w:rsidP="00956C52">
            <w:r>
              <w:t xml:space="preserve">Week of 31 </w:t>
            </w:r>
            <w:r w:rsidR="00C4318E">
              <w:t xml:space="preserve">May </w:t>
            </w:r>
            <w:r>
              <w:t>2021</w:t>
            </w:r>
          </w:p>
        </w:tc>
        <w:tc>
          <w:tcPr>
            <w:tcW w:w="4673" w:type="dxa"/>
            <w:shd w:val="clear" w:color="auto" w:fill="D9E2F3" w:themeFill="accent1" w:themeFillTint="33"/>
          </w:tcPr>
          <w:p w:rsidR="009A64D7" w:rsidRDefault="00C55C27" w:rsidP="00C55C27">
            <w:r>
              <w:t>First group</w:t>
            </w:r>
            <w:r w:rsidR="00625BCA">
              <w:t xml:space="preserve"> will</w:t>
            </w:r>
            <w:r w:rsidR="0092192D">
              <w:t xml:space="preserve"> </w:t>
            </w:r>
            <w:r w:rsidR="00EC6D1E">
              <w:t xml:space="preserve">be invited to </w:t>
            </w:r>
            <w:r w:rsidR="0092192D">
              <w:t xml:space="preserve">register </w:t>
            </w:r>
            <w:r w:rsidR="00EC6D1E">
              <w:t xml:space="preserve">their practice within </w:t>
            </w:r>
            <w:r w:rsidR="0092192D">
              <w:t>the vaccine ordering system</w:t>
            </w:r>
          </w:p>
        </w:tc>
      </w:tr>
      <w:tr w:rsidR="009A64D7" w:rsidTr="00625BCA">
        <w:tc>
          <w:tcPr>
            <w:tcW w:w="4673" w:type="dxa"/>
            <w:shd w:val="clear" w:color="auto" w:fill="D9E2F3" w:themeFill="accent1" w:themeFillTint="33"/>
          </w:tcPr>
          <w:p w:rsidR="009A64D7" w:rsidRDefault="0092192D" w:rsidP="00956C52">
            <w:r>
              <w:t>4 June 2021, 11:59pm local time</w:t>
            </w:r>
          </w:p>
        </w:tc>
        <w:tc>
          <w:tcPr>
            <w:tcW w:w="4673" w:type="dxa"/>
            <w:shd w:val="clear" w:color="auto" w:fill="D9E2F3" w:themeFill="accent1" w:themeFillTint="33"/>
          </w:tcPr>
          <w:p w:rsidR="009A64D7" w:rsidRDefault="00C55C27" w:rsidP="00C55C27">
            <w:r>
              <w:t xml:space="preserve">First group - </w:t>
            </w:r>
            <w:r w:rsidR="00683ADA">
              <w:t>order</w:t>
            </w:r>
            <w:r>
              <w:t>s</w:t>
            </w:r>
            <w:r w:rsidR="00683ADA">
              <w:t xml:space="preserve"> </w:t>
            </w:r>
            <w:r w:rsidR="00625BCA">
              <w:t xml:space="preserve">due </w:t>
            </w:r>
            <w:r w:rsidR="0092192D">
              <w:t xml:space="preserve"> </w:t>
            </w:r>
          </w:p>
        </w:tc>
      </w:tr>
      <w:tr w:rsidR="00625BCA" w:rsidTr="00625BCA">
        <w:tc>
          <w:tcPr>
            <w:tcW w:w="4673" w:type="dxa"/>
            <w:shd w:val="clear" w:color="auto" w:fill="1F3864" w:themeFill="accent1" w:themeFillShade="80"/>
          </w:tcPr>
          <w:p w:rsidR="00625BCA" w:rsidRDefault="00EC6D1E" w:rsidP="00625BCA">
            <w:r>
              <w:t>8/</w:t>
            </w:r>
            <w:r w:rsidR="00625BCA">
              <w:t>9 June 2021</w:t>
            </w:r>
          </w:p>
        </w:tc>
        <w:tc>
          <w:tcPr>
            <w:tcW w:w="4673" w:type="dxa"/>
            <w:shd w:val="clear" w:color="auto" w:fill="1F3864" w:themeFill="accent1" w:themeFillShade="80"/>
          </w:tcPr>
          <w:p w:rsidR="00625BCA" w:rsidRDefault="00C55C27" w:rsidP="00EC6D1E">
            <w:r>
              <w:t>Second group</w:t>
            </w:r>
            <w:r w:rsidR="00683ADA">
              <w:t xml:space="preserve"> will </w:t>
            </w:r>
            <w:r w:rsidR="00EC6D1E">
              <w:t>be invited to register their practice within the vaccine ordering system.</w:t>
            </w:r>
          </w:p>
        </w:tc>
      </w:tr>
      <w:tr w:rsidR="00625BCA" w:rsidTr="00625BCA">
        <w:tc>
          <w:tcPr>
            <w:tcW w:w="4673" w:type="dxa"/>
            <w:shd w:val="clear" w:color="auto" w:fill="1F3864" w:themeFill="accent1" w:themeFillShade="80"/>
          </w:tcPr>
          <w:p w:rsidR="00625BCA" w:rsidRDefault="00625BCA" w:rsidP="00625BCA">
            <w:r>
              <w:t>11 June 2021, 11:59 pm local time</w:t>
            </w:r>
          </w:p>
        </w:tc>
        <w:tc>
          <w:tcPr>
            <w:tcW w:w="4673" w:type="dxa"/>
            <w:shd w:val="clear" w:color="auto" w:fill="1F3864" w:themeFill="accent1" w:themeFillShade="80"/>
          </w:tcPr>
          <w:p w:rsidR="00625BCA" w:rsidRDefault="00C55C27" w:rsidP="00F073A3">
            <w:r>
              <w:t xml:space="preserve">Second </w:t>
            </w:r>
            <w:r w:rsidR="00F073A3">
              <w:t>g</w:t>
            </w:r>
            <w:r>
              <w:t>roup -</w:t>
            </w:r>
            <w:r w:rsidR="00683ADA">
              <w:t xml:space="preserve"> </w:t>
            </w:r>
            <w:r w:rsidR="00625BCA">
              <w:t>order</w:t>
            </w:r>
            <w:r>
              <w:t>s</w:t>
            </w:r>
            <w:r w:rsidR="00625BCA">
              <w:t xml:space="preserve"> due</w:t>
            </w:r>
          </w:p>
        </w:tc>
      </w:tr>
    </w:tbl>
    <w:p w:rsidR="00697864" w:rsidRPr="00C936CE" w:rsidRDefault="009723EA" w:rsidP="00C936CE">
      <w:pPr>
        <w:pStyle w:val="Heading2"/>
        <w:pageBreakBefore/>
      </w:pPr>
      <w:r>
        <w:t xml:space="preserve">Attachment A: </w:t>
      </w:r>
      <w:r w:rsidR="00956C52">
        <w:t>Site requirements</w:t>
      </w:r>
    </w:p>
    <w:p w:rsidR="00697864" w:rsidRDefault="009723EA" w:rsidP="00956C52">
      <w:r>
        <w:t xml:space="preserve">The following site readiness requirements for COVID-19 vaccination clinics have been developed by the Australian Government in consultation with expert advice from the Australian Technical Advisory Group on Immunisation (ATAGI) and standards outlined in the Australian Immunisation Handbook. Identified sites must confirm compliance with the minimum requirements outlined below prior to delivery of vaccine doses. </w:t>
      </w:r>
    </w:p>
    <w:tbl>
      <w:tblPr>
        <w:tblW w:w="9498" w:type="dxa"/>
        <w:tblCellMar>
          <w:top w:w="57" w:type="dxa"/>
          <w:left w:w="57" w:type="dxa"/>
          <w:right w:w="57" w:type="dxa"/>
        </w:tblCellMar>
        <w:tblLook w:val="04A0" w:firstRow="1" w:lastRow="0" w:firstColumn="1" w:lastColumn="0" w:noHBand="0" w:noVBand="1"/>
      </w:tblPr>
      <w:tblGrid>
        <w:gridCol w:w="715"/>
        <w:gridCol w:w="8783"/>
      </w:tblGrid>
      <w:tr w:rsidR="00F443C4" w:rsidRPr="00F03C8A" w:rsidTr="00F443C4">
        <w:trPr>
          <w:trHeight w:val="300"/>
        </w:trPr>
        <w:tc>
          <w:tcPr>
            <w:tcW w:w="9498" w:type="dxa"/>
            <w:gridSpan w:val="2"/>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1.0 Physical environment</w:t>
            </w:r>
          </w:p>
        </w:tc>
      </w:tr>
      <w:tr w:rsidR="00F443C4" w:rsidRPr="004533FE" w:rsidTr="00F443C4">
        <w:trPr>
          <w:trHeight w:val="288"/>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w:t>
            </w:r>
          </w:p>
        </w:tc>
        <w:tc>
          <w:tcPr>
            <w:tcW w:w="8783" w:type="dxa"/>
            <w:tcBorders>
              <w:bottom w:val="dotted" w:sz="4" w:space="0" w:color="auto"/>
            </w:tcBorders>
          </w:tcPr>
          <w:p w:rsidR="00F443C4" w:rsidRPr="004533FE" w:rsidRDefault="00F443C4" w:rsidP="004D10F1">
            <w:pPr>
              <w:rPr>
                <w:lang w:val="en-GB"/>
              </w:rPr>
            </w:pPr>
            <w:r w:rsidRPr="004533FE">
              <w:rPr>
                <w:lang w:val="en-GB"/>
              </w:rPr>
              <w:t>Access to toilets for patients and staff</w:t>
            </w:r>
          </w:p>
        </w:tc>
      </w:tr>
      <w:tr w:rsidR="00F443C4" w:rsidRPr="004533FE" w:rsidTr="00F443C4">
        <w:trPr>
          <w:trHeight w:val="789"/>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Have adequate space for patients waiting to be vaccinated that is not congested, observes physical distancing requirements, and is sheltered from weather elements.</w:t>
            </w:r>
          </w:p>
        </w:tc>
      </w:tr>
      <w:tr w:rsidR="00F443C4" w:rsidRPr="004533FE" w:rsidTr="00F443C4">
        <w:trPr>
          <w:trHeight w:val="1057"/>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1.3</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Have a private space for consultation with patients and vaccinator (including obtaining informed consent, answering patient questions and assessment of any conditions that may preclude vaccination or require further assessment and administration of vaccine).</w:t>
            </w:r>
          </w:p>
        </w:tc>
      </w:tr>
      <w:tr w:rsidR="00F443C4" w:rsidRPr="004533FE" w:rsidTr="00F443C4">
        <w:trPr>
          <w:trHeight w:val="775"/>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1.4</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Have a dedicated, clean, well-lit space for administration of the vaccine to patients, including a desk and chairs for patients and vaccinator(s).</w:t>
            </w:r>
          </w:p>
        </w:tc>
      </w:tr>
      <w:tr w:rsidR="00F443C4" w:rsidRPr="004533FE" w:rsidTr="00F443C4">
        <w:trPr>
          <w:trHeight w:val="746"/>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1.5</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Have adequate space for patients to wait and be observed post-vaccination that observes physical distancing requirements (note this may be the same as the waiting area however will still require sufficient physical distancing, and post-vaccine observation cannot take place with patients in cars)</w:t>
            </w:r>
            <w:r>
              <w:rPr>
                <w:lang w:val="en-GB"/>
              </w:rPr>
              <w:t>.</w:t>
            </w:r>
          </w:p>
        </w:tc>
      </w:tr>
      <w:tr w:rsidR="00F443C4" w:rsidRPr="004533FE" w:rsidTr="00F443C4">
        <w:trPr>
          <w:trHeight w:val="1288"/>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1.6</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Have safe, risk free and directed access in clinical areas to allow movement of staff between areas while minimising the risk of workplace incidents (e.g. moving doses from preparation area to patient administration area, accessing vaccine refrigerators or cool boxes, etc.).</w:t>
            </w:r>
          </w:p>
        </w:tc>
      </w:tr>
      <w:tr w:rsidR="00F443C4" w:rsidRPr="004533FE" w:rsidTr="00F443C4">
        <w:trPr>
          <w:trHeight w:val="642"/>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1.7</w:t>
            </w:r>
          </w:p>
        </w:tc>
        <w:tc>
          <w:tcPr>
            <w:tcW w:w="8783" w:type="dxa"/>
            <w:tcBorders>
              <w:top w:val="dotted" w:sz="4" w:space="0" w:color="auto"/>
              <w:bottom w:val="dotted" w:sz="4" w:space="0" w:color="auto"/>
            </w:tcBorders>
          </w:tcPr>
          <w:p w:rsidR="00F443C4" w:rsidRPr="004533FE" w:rsidRDefault="00F443C4" w:rsidP="00D50302">
            <w:pPr>
              <w:rPr>
                <w:lang w:val="en-GB"/>
              </w:rPr>
            </w:pPr>
            <w:r w:rsidRPr="00D50302">
              <w:rPr>
                <w:lang w:val="en-GB"/>
              </w:rPr>
              <w:t xml:space="preserve">Adequate handwashing facilities for staff, and antimicrobial hand sanitisers available. </w:t>
            </w:r>
          </w:p>
        </w:tc>
      </w:tr>
      <w:tr w:rsidR="00F443C4" w:rsidRPr="004533FE" w:rsidTr="00F443C4">
        <w:trPr>
          <w:trHeight w:val="483"/>
        </w:trPr>
        <w:tc>
          <w:tcPr>
            <w:tcW w:w="715" w:type="dxa"/>
            <w:tcBorders>
              <w:top w:val="dotted" w:sz="4" w:space="0" w:color="auto"/>
              <w:bottom w:val="dotted" w:sz="4" w:space="0" w:color="auto"/>
            </w:tcBorders>
            <w:shd w:val="clear" w:color="auto" w:fill="auto"/>
            <w:vAlign w:val="center"/>
          </w:tcPr>
          <w:p w:rsidR="00F443C4" w:rsidRPr="004533FE" w:rsidRDefault="00F443C4" w:rsidP="004D10F1">
            <w:pPr>
              <w:keepNext/>
              <w:rPr>
                <w:lang w:val="en-GB"/>
              </w:rPr>
            </w:pPr>
            <w:r w:rsidRPr="004533FE">
              <w:rPr>
                <w:lang w:val="en-GB"/>
              </w:rPr>
              <w:t>1.8</w:t>
            </w:r>
          </w:p>
        </w:tc>
        <w:tc>
          <w:tcPr>
            <w:tcW w:w="8783" w:type="dxa"/>
            <w:tcBorders>
              <w:top w:val="dotted" w:sz="4" w:space="0" w:color="auto"/>
              <w:bottom w:val="dotted" w:sz="4" w:space="0" w:color="auto"/>
            </w:tcBorders>
            <w:shd w:val="clear" w:color="auto" w:fill="auto"/>
          </w:tcPr>
          <w:p w:rsidR="00F443C4" w:rsidRPr="004533FE" w:rsidRDefault="00F443C4" w:rsidP="004D10F1">
            <w:pPr>
              <w:keepNext/>
              <w:rPr>
                <w:lang w:val="en-GB"/>
              </w:rPr>
            </w:pPr>
            <w:r w:rsidRPr="00D50302">
              <w:rPr>
                <w:lang w:val="en-GB"/>
              </w:rPr>
              <w:t>Have visual reminders and cues in place to reduce the risk of errors.</w:t>
            </w:r>
          </w:p>
        </w:tc>
      </w:tr>
      <w:tr w:rsidR="00F443C4" w:rsidRPr="004533FE" w:rsidTr="00F443C4">
        <w:trPr>
          <w:trHeight w:val="483"/>
        </w:trPr>
        <w:tc>
          <w:tcPr>
            <w:tcW w:w="715" w:type="dxa"/>
            <w:tcBorders>
              <w:top w:val="dotted" w:sz="4" w:space="0" w:color="auto"/>
              <w:bottom w:val="dotted" w:sz="4" w:space="0" w:color="auto"/>
            </w:tcBorders>
            <w:shd w:val="clear" w:color="auto" w:fill="auto"/>
            <w:vAlign w:val="center"/>
          </w:tcPr>
          <w:p w:rsidR="00F443C4" w:rsidRPr="004533FE" w:rsidRDefault="00F443C4" w:rsidP="004D10F1">
            <w:pPr>
              <w:rPr>
                <w:lang w:val="en-GB"/>
              </w:rPr>
            </w:pPr>
            <w:r w:rsidRPr="004533FE">
              <w:rPr>
                <w:lang w:val="en-GB"/>
              </w:rPr>
              <w:t>1.9</w:t>
            </w:r>
          </w:p>
        </w:tc>
        <w:tc>
          <w:tcPr>
            <w:tcW w:w="8783" w:type="dxa"/>
            <w:tcBorders>
              <w:top w:val="dotted" w:sz="4" w:space="0" w:color="auto"/>
              <w:bottom w:val="dotted" w:sz="4" w:space="0" w:color="auto"/>
            </w:tcBorders>
            <w:shd w:val="clear" w:color="auto" w:fill="auto"/>
          </w:tcPr>
          <w:p w:rsidR="00F443C4" w:rsidRPr="004533FE" w:rsidRDefault="00F443C4" w:rsidP="004D10F1">
            <w:pPr>
              <w:rPr>
                <w:lang w:val="en-GB"/>
              </w:rPr>
            </w:pPr>
            <w:r w:rsidRPr="00D50302">
              <w:rPr>
                <w:lang w:val="en-GB"/>
              </w:rPr>
              <w:t>Have a process in place to safely dispose of unused vaccines, in accordance with TGA and other regulatory requirements.</w:t>
            </w:r>
          </w:p>
        </w:tc>
      </w:tr>
      <w:tr w:rsidR="00F443C4" w:rsidRPr="004533FE" w:rsidTr="00F443C4">
        <w:trPr>
          <w:trHeight w:val="824"/>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1.10</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 xml:space="preserve">Have adequate sharps disposal bins, appropriate for the volume of patients, and securely placed and spaced to mitigate the risk of needle stick injuries.  </w:t>
            </w:r>
          </w:p>
        </w:tc>
      </w:tr>
      <w:tr w:rsidR="00F443C4" w:rsidRPr="004533FE" w:rsidTr="00F443C4">
        <w:trPr>
          <w:trHeight w:val="541"/>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1.11</w:t>
            </w:r>
          </w:p>
        </w:tc>
        <w:tc>
          <w:tcPr>
            <w:tcW w:w="8783" w:type="dxa"/>
            <w:tcBorders>
              <w:top w:val="dotted" w:sz="4" w:space="0" w:color="auto"/>
              <w:bottom w:val="dotted" w:sz="4" w:space="0" w:color="auto"/>
            </w:tcBorders>
          </w:tcPr>
          <w:p w:rsidR="00F443C4" w:rsidRPr="004533FE" w:rsidRDefault="00F443C4" w:rsidP="004D10F1">
            <w:pPr>
              <w:rPr>
                <w:lang w:val="en-GB"/>
              </w:rPr>
            </w:pPr>
            <w:r w:rsidRPr="00D50302">
              <w:rPr>
                <w:lang w:val="en-GB"/>
              </w:rPr>
              <w:t>Appropriate security provisions to ensure no unauthorised access to vaccine doses</w:t>
            </w:r>
            <w:r>
              <w:rPr>
                <w:lang w:val="en-GB"/>
              </w:rPr>
              <w:t>.</w:t>
            </w:r>
          </w:p>
        </w:tc>
      </w:tr>
      <w:tr w:rsidR="00F443C4" w:rsidRPr="004533FE" w:rsidTr="00F443C4">
        <w:trPr>
          <w:trHeight w:val="566"/>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1.12</w:t>
            </w:r>
          </w:p>
        </w:tc>
        <w:tc>
          <w:tcPr>
            <w:tcW w:w="8783" w:type="dxa"/>
            <w:tcBorders>
              <w:top w:val="dotted" w:sz="4" w:space="0" w:color="auto"/>
            </w:tcBorders>
          </w:tcPr>
          <w:p w:rsidR="00F443C4" w:rsidRPr="004533FE" w:rsidRDefault="00F443C4" w:rsidP="004D10F1">
            <w:pPr>
              <w:rPr>
                <w:lang w:val="en-GB"/>
              </w:rPr>
            </w:pPr>
            <w:r w:rsidRPr="00D50302">
              <w:rPr>
                <w:lang w:val="en-GB"/>
              </w:rPr>
              <w:t>Have ready access to appropriate emergency equipment, including adrenaline, oxygen and defibrillator</w:t>
            </w:r>
            <w:r>
              <w:rPr>
                <w:lang w:val="en-GB"/>
              </w:rPr>
              <w:t>.</w:t>
            </w:r>
          </w:p>
        </w:tc>
      </w:tr>
    </w:tbl>
    <w:p w:rsidR="00F443C4" w:rsidRDefault="00F443C4">
      <w:r>
        <w:br w:type="page"/>
      </w:r>
    </w:p>
    <w:tbl>
      <w:tblPr>
        <w:tblW w:w="9498" w:type="dxa"/>
        <w:tblCellMar>
          <w:top w:w="57" w:type="dxa"/>
          <w:left w:w="57" w:type="dxa"/>
          <w:right w:w="57" w:type="dxa"/>
        </w:tblCellMar>
        <w:tblLook w:val="04A0" w:firstRow="1" w:lastRow="0" w:firstColumn="1" w:lastColumn="0" w:noHBand="0" w:noVBand="1"/>
      </w:tblPr>
      <w:tblGrid>
        <w:gridCol w:w="715"/>
        <w:gridCol w:w="659"/>
        <w:gridCol w:w="8124"/>
      </w:tblGrid>
      <w:tr w:rsidR="00F443C4" w:rsidRPr="00F03C8A" w:rsidTr="00F443C4">
        <w:trPr>
          <w:trHeight w:val="208"/>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lastRenderedPageBreak/>
              <w:t>2.0 Physical location</w:t>
            </w:r>
          </w:p>
        </w:tc>
      </w:tr>
      <w:tr w:rsidR="00F443C4" w:rsidRPr="004533FE" w:rsidTr="00F443C4">
        <w:trPr>
          <w:trHeight w:val="340"/>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2.1</w:t>
            </w:r>
          </w:p>
        </w:tc>
        <w:tc>
          <w:tcPr>
            <w:tcW w:w="8783" w:type="dxa"/>
            <w:gridSpan w:val="2"/>
            <w:tcBorders>
              <w:bottom w:val="dotted" w:sz="4" w:space="0" w:color="auto"/>
            </w:tcBorders>
          </w:tcPr>
          <w:p w:rsidR="00F443C4" w:rsidRPr="004533FE" w:rsidRDefault="00F443C4" w:rsidP="004D10F1">
            <w:pPr>
              <w:rPr>
                <w:lang w:val="en-GB"/>
              </w:rPr>
            </w:pPr>
            <w:r w:rsidRPr="00D50302">
              <w:rPr>
                <w:lang w:val="en-GB"/>
              </w:rPr>
              <w:t>Close proximity to sufficient car parking</w:t>
            </w:r>
            <w:r>
              <w:rPr>
                <w:lang w:val="en-GB"/>
              </w:rPr>
              <w:t>.</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2.2</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D50302">
              <w:rPr>
                <w:lang w:val="en-GB"/>
              </w:rPr>
              <w:t>Close proximity to public transport (where relevant)</w:t>
            </w:r>
            <w:r>
              <w:rPr>
                <w:lang w:val="en-GB"/>
              </w:rPr>
              <w:t>.</w:t>
            </w:r>
          </w:p>
        </w:tc>
      </w:tr>
      <w:tr w:rsidR="00F443C4" w:rsidRPr="004533FE" w:rsidTr="00F443C4">
        <w:trPr>
          <w:trHeight w:val="340"/>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2.3</w:t>
            </w:r>
          </w:p>
        </w:tc>
        <w:tc>
          <w:tcPr>
            <w:tcW w:w="8783" w:type="dxa"/>
            <w:gridSpan w:val="2"/>
            <w:tcBorders>
              <w:top w:val="dotted" w:sz="4" w:space="0" w:color="auto"/>
            </w:tcBorders>
          </w:tcPr>
          <w:p w:rsidR="00F443C4" w:rsidRPr="004533FE" w:rsidRDefault="00F443C4" w:rsidP="00D50302">
            <w:pPr>
              <w:rPr>
                <w:lang w:val="en-GB"/>
              </w:rPr>
            </w:pPr>
            <w:r>
              <w:rPr>
                <w:lang w:val="en-GB"/>
              </w:rPr>
              <w:t>A</w:t>
            </w:r>
            <w:r w:rsidRPr="00D50302">
              <w:rPr>
                <w:lang w:val="en-GB"/>
              </w:rPr>
              <w:t>ccessible by other patient transport services (including ambulance)</w:t>
            </w:r>
            <w:r>
              <w:rPr>
                <w:lang w:val="en-GB"/>
              </w:rPr>
              <w:t>.</w:t>
            </w:r>
          </w:p>
        </w:tc>
      </w:tr>
      <w:tr w:rsidR="00F443C4" w:rsidRPr="00F03C8A" w:rsidTr="00F443C4">
        <w:trPr>
          <w:trHeight w:val="30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3.0 Infrastructure</w:t>
            </w:r>
          </w:p>
        </w:tc>
      </w:tr>
      <w:tr w:rsidR="00F443C4" w:rsidRPr="004533FE" w:rsidTr="00F443C4">
        <w:trPr>
          <w:trHeight w:val="397"/>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3.1</w:t>
            </w:r>
          </w:p>
        </w:tc>
        <w:tc>
          <w:tcPr>
            <w:tcW w:w="8783" w:type="dxa"/>
            <w:gridSpan w:val="2"/>
            <w:tcBorders>
              <w:bottom w:val="dotted" w:sz="4" w:space="0" w:color="auto"/>
            </w:tcBorders>
          </w:tcPr>
          <w:p w:rsidR="00F443C4" w:rsidRPr="004533FE" w:rsidRDefault="00F443C4" w:rsidP="004D10F1">
            <w:pPr>
              <w:rPr>
                <w:lang w:val="en-GB"/>
              </w:rPr>
            </w:pPr>
            <w:r w:rsidRPr="004533FE">
              <w:rPr>
                <w:lang w:val="en-GB"/>
              </w:rPr>
              <w:t>Reliable water and electricity supply</w:t>
            </w:r>
            <w:r>
              <w:rPr>
                <w:lang w:val="en-GB"/>
              </w:rPr>
              <w:t>.</w:t>
            </w:r>
          </w:p>
        </w:tc>
      </w:tr>
      <w:tr w:rsidR="00F443C4" w:rsidRPr="004533FE" w:rsidTr="00F443C4">
        <w:trPr>
          <w:trHeight w:val="397"/>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3.2</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D50302">
              <w:rPr>
                <w:lang w:val="en-GB"/>
              </w:rPr>
              <w:t>Access to telephone and computer networks and internet</w:t>
            </w:r>
            <w:r>
              <w:rPr>
                <w:lang w:val="en-GB"/>
              </w:rPr>
              <w:t>.</w:t>
            </w:r>
          </w:p>
        </w:tc>
      </w:tr>
      <w:tr w:rsidR="00F443C4" w:rsidRPr="004533FE" w:rsidTr="00F443C4">
        <w:trPr>
          <w:trHeight w:val="397"/>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3.3</w:t>
            </w:r>
          </w:p>
        </w:tc>
        <w:tc>
          <w:tcPr>
            <w:tcW w:w="8783" w:type="dxa"/>
            <w:gridSpan w:val="2"/>
            <w:tcBorders>
              <w:top w:val="dotted" w:sz="4" w:space="0" w:color="auto"/>
            </w:tcBorders>
          </w:tcPr>
          <w:p w:rsidR="00F443C4" w:rsidRPr="004533FE" w:rsidRDefault="00F443C4" w:rsidP="004D10F1">
            <w:pPr>
              <w:rPr>
                <w:lang w:val="en-GB"/>
              </w:rPr>
            </w:pPr>
            <w:r w:rsidRPr="00D50302">
              <w:rPr>
                <w:lang w:val="en-GB"/>
              </w:rPr>
              <w:t>Ability to maintain room temperatures between 19 – 25 degrees</w:t>
            </w:r>
            <w:r>
              <w:rPr>
                <w:lang w:val="en-GB"/>
              </w:rPr>
              <w:t>.</w:t>
            </w:r>
          </w:p>
        </w:tc>
      </w:tr>
      <w:tr w:rsidR="00F443C4" w:rsidRPr="00F03C8A" w:rsidTr="00F443C4">
        <w:trPr>
          <w:trHeight w:val="30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4.0 Workforce requirements</w:t>
            </w:r>
          </w:p>
        </w:tc>
      </w:tr>
      <w:tr w:rsidR="009723EA" w:rsidRPr="004533FE" w:rsidTr="00F443C4">
        <w:trPr>
          <w:trHeight w:val="454"/>
        </w:trPr>
        <w:tc>
          <w:tcPr>
            <w:tcW w:w="715" w:type="dxa"/>
            <w:tcBorders>
              <w:bottom w:val="dotted" w:sz="4" w:space="0" w:color="auto"/>
            </w:tcBorders>
            <w:shd w:val="clear" w:color="auto" w:fill="auto"/>
            <w:vAlign w:val="center"/>
            <w:hideMark/>
          </w:tcPr>
          <w:p w:rsidR="009723EA" w:rsidRPr="004533FE" w:rsidRDefault="009723EA" w:rsidP="004D10F1">
            <w:pPr>
              <w:rPr>
                <w:lang w:val="en-GB"/>
              </w:rPr>
            </w:pPr>
            <w:r w:rsidRPr="004533FE">
              <w:rPr>
                <w:lang w:val="en-GB"/>
              </w:rPr>
              <w:t>4.1</w:t>
            </w:r>
          </w:p>
        </w:tc>
        <w:tc>
          <w:tcPr>
            <w:tcW w:w="8783" w:type="dxa"/>
            <w:gridSpan w:val="2"/>
            <w:tcBorders>
              <w:bottom w:val="dotted" w:sz="4" w:space="0" w:color="auto"/>
            </w:tcBorders>
          </w:tcPr>
          <w:p w:rsidR="009723EA" w:rsidRPr="004533FE" w:rsidRDefault="00D50302" w:rsidP="004D10F1">
            <w:pPr>
              <w:rPr>
                <w:lang w:val="en-GB"/>
              </w:rPr>
            </w:pPr>
            <w:r w:rsidRPr="00D50302">
              <w:rPr>
                <w:lang w:val="en-GB"/>
              </w:rPr>
              <w:t>Adequate number of appropriately trained staff to ensure clinical safety including:</w:t>
            </w:r>
          </w:p>
        </w:tc>
      </w:tr>
      <w:tr w:rsidR="00F443C4" w:rsidRPr="004533FE" w:rsidTr="00F443C4">
        <w:trPr>
          <w:trHeight w:val="454"/>
        </w:trPr>
        <w:tc>
          <w:tcPr>
            <w:tcW w:w="715" w:type="dxa"/>
            <w:vMerge w:val="restart"/>
            <w:tcBorders>
              <w:top w:val="dotted" w:sz="4" w:space="0" w:color="auto"/>
              <w:bottom w:val="dotted" w:sz="4" w:space="0" w:color="auto"/>
            </w:tcBorders>
            <w:shd w:val="clear" w:color="auto" w:fill="auto"/>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4.1.1</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Vaccinators to prepare and administer vaccines</w:t>
            </w:r>
          </w:p>
        </w:tc>
      </w:tr>
      <w:tr w:rsidR="00F443C4" w:rsidRPr="004533FE" w:rsidTr="00F443C4">
        <w:trPr>
          <w:cantSplit/>
          <w:trHeight w:val="45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4.1.2</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D50302">
            <w:pPr>
              <w:rPr>
                <w:lang w:val="en-GB"/>
              </w:rPr>
            </w:pPr>
            <w:r w:rsidRPr="00D50302">
              <w:rPr>
                <w:lang w:val="en-GB"/>
              </w:rPr>
              <w:t>Authorised immunisation provider (e.g. medical officer or fully trained immunisation registered nurse/nurse practitioner to assess patients and authorise other appropriately trained clinical staff (vaccinator) to administer the vaccine)</w:t>
            </w:r>
          </w:p>
        </w:tc>
      </w:tr>
      <w:tr w:rsidR="00F443C4" w:rsidRPr="004533FE" w:rsidTr="00F443C4">
        <w:trPr>
          <w:trHeight w:val="45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4.1.3</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Concierge or team leader (to direct clinic flow)</w:t>
            </w:r>
          </w:p>
        </w:tc>
      </w:tr>
      <w:tr w:rsidR="00F443C4" w:rsidRPr="004533FE" w:rsidTr="00F443C4">
        <w:trPr>
          <w:trHeight w:val="45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4.1.4</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Clerical staff</w:t>
            </w:r>
          </w:p>
        </w:tc>
      </w:tr>
      <w:tr w:rsidR="00F443C4" w:rsidRPr="004533FE" w:rsidTr="00F443C4">
        <w:trPr>
          <w:trHeight w:val="45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4.1.5</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First aid staff, additional to vaccinating staff as per jurisdictional requirements</w:t>
            </w:r>
          </w:p>
        </w:tc>
      </w:tr>
      <w:tr w:rsidR="00F443C4" w:rsidRPr="004533FE" w:rsidTr="00F443C4">
        <w:trPr>
          <w:trHeight w:val="45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4.1.6</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D50302">
            <w:pPr>
              <w:rPr>
                <w:lang w:val="en-GB"/>
              </w:rPr>
            </w:pPr>
            <w:r>
              <w:rPr>
                <w:lang w:val="en-GB"/>
              </w:rPr>
              <w:t>Security staff (if/</w:t>
            </w:r>
            <w:r w:rsidRPr="004533FE">
              <w:rPr>
                <w:lang w:val="en-GB"/>
              </w:rPr>
              <w:t xml:space="preserve">when required) </w:t>
            </w:r>
          </w:p>
        </w:tc>
      </w:tr>
      <w:tr w:rsidR="00F443C4" w:rsidRPr="004533FE" w:rsidTr="00F443C4">
        <w:trPr>
          <w:trHeight w:val="613"/>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4.1.7</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Medical officer (may be the same as the authorised immunisation provider)</w:t>
            </w:r>
          </w:p>
        </w:tc>
      </w:tr>
      <w:tr w:rsidR="00F443C4" w:rsidRPr="004533FE" w:rsidTr="00F443C4">
        <w:trPr>
          <w:trHeight w:val="1385"/>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4.2</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D50302">
              <w:rPr>
                <w:lang w:val="en-GB"/>
              </w:rPr>
              <w:t>Note that everyone administering vaccines must have appropriate training and/or qualifications in line with jurisdictional requirements, and have received adequate specific training in AZ’s COVID-19 vaccination, including regarding the use of multi-dose vials and, to the extent relevant, low-dead volume syringes</w:t>
            </w:r>
            <w:r>
              <w:rPr>
                <w:lang w:val="en-GB"/>
              </w:rPr>
              <w:t>.</w:t>
            </w:r>
          </w:p>
        </w:tc>
      </w:tr>
      <w:tr w:rsidR="00F443C4" w:rsidRPr="004533FE" w:rsidTr="00F443C4">
        <w:trPr>
          <w:trHeight w:val="580"/>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4.3</w:t>
            </w:r>
          </w:p>
        </w:tc>
        <w:tc>
          <w:tcPr>
            <w:tcW w:w="8783" w:type="dxa"/>
            <w:gridSpan w:val="2"/>
            <w:tcBorders>
              <w:top w:val="dotted" w:sz="4" w:space="0" w:color="auto"/>
            </w:tcBorders>
          </w:tcPr>
          <w:p w:rsidR="00F443C4" w:rsidRPr="004533FE" w:rsidRDefault="00F443C4" w:rsidP="004D10F1">
            <w:pPr>
              <w:rPr>
                <w:lang w:val="en-GB"/>
              </w:rPr>
            </w:pPr>
            <w:r w:rsidRPr="004533FE">
              <w:rPr>
                <w:lang w:val="en-GB"/>
              </w:rPr>
              <w:t>Have documented procedure for managing and recording training of staff handling vaccine doses</w:t>
            </w:r>
            <w:r>
              <w:rPr>
                <w:lang w:val="en-GB"/>
              </w:rPr>
              <w:t>.</w:t>
            </w:r>
          </w:p>
        </w:tc>
      </w:tr>
    </w:tbl>
    <w:p w:rsidR="00F443C4" w:rsidRDefault="00F443C4">
      <w:r>
        <w:br w:type="page"/>
      </w:r>
    </w:p>
    <w:tbl>
      <w:tblPr>
        <w:tblW w:w="9498" w:type="dxa"/>
        <w:tblCellMar>
          <w:top w:w="57" w:type="dxa"/>
          <w:left w:w="57" w:type="dxa"/>
          <w:right w:w="57" w:type="dxa"/>
        </w:tblCellMar>
        <w:tblLook w:val="04A0" w:firstRow="1" w:lastRow="0" w:firstColumn="1" w:lastColumn="0" w:noHBand="0" w:noVBand="1"/>
      </w:tblPr>
      <w:tblGrid>
        <w:gridCol w:w="715"/>
        <w:gridCol w:w="659"/>
        <w:gridCol w:w="8124"/>
      </w:tblGrid>
      <w:tr w:rsidR="00F443C4" w:rsidRPr="00F03C8A" w:rsidTr="00F443C4">
        <w:trPr>
          <w:trHeight w:val="29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lastRenderedPageBreak/>
              <w:t>5.0 Cold chain management</w:t>
            </w:r>
          </w:p>
        </w:tc>
      </w:tr>
      <w:tr w:rsidR="00F443C4" w:rsidRPr="004533FE" w:rsidTr="00F443C4">
        <w:trPr>
          <w:trHeight w:val="520"/>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5.1</w:t>
            </w:r>
          </w:p>
        </w:tc>
        <w:tc>
          <w:tcPr>
            <w:tcW w:w="8783" w:type="dxa"/>
            <w:gridSpan w:val="2"/>
            <w:tcBorders>
              <w:bottom w:val="dotted" w:sz="4" w:space="0" w:color="auto"/>
            </w:tcBorders>
          </w:tcPr>
          <w:p w:rsidR="00F443C4" w:rsidRPr="004533FE" w:rsidRDefault="00F443C4" w:rsidP="004D10F1">
            <w:pPr>
              <w:rPr>
                <w:lang w:val="en-GB"/>
              </w:rPr>
            </w:pPr>
            <w:r w:rsidRPr="00D50302">
              <w:rPr>
                <w:lang w:val="en-GB"/>
              </w:rPr>
              <w:t>Have adequate number and capacity of vaccine refrigerators to store vaccines, with vaccine refrigerators to be maintained and monitored at 2 – 8 degrees Celsius</w:t>
            </w:r>
            <w:r>
              <w:rPr>
                <w:lang w:val="en-GB"/>
              </w:rPr>
              <w:t>.</w:t>
            </w:r>
          </w:p>
        </w:tc>
      </w:tr>
      <w:tr w:rsidR="00F443C4" w:rsidRPr="004533FE" w:rsidTr="00F443C4">
        <w:trPr>
          <w:trHeight w:val="1343"/>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5.2</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D50302">
              <w:rPr>
                <w:lang w:val="en-GB"/>
              </w:rPr>
              <w:t>Have appropriate vaccine refrigerators and opaque containers to store vaccine syringes that have been prepared for administration under appropriate temperature conditions and protected from light from the time they are prepared until the time they are administered</w:t>
            </w:r>
            <w:r>
              <w:rPr>
                <w:lang w:val="en-GB"/>
              </w:rPr>
              <w:t>.</w:t>
            </w:r>
          </w:p>
        </w:tc>
      </w:tr>
      <w:tr w:rsidR="00F443C4" w:rsidRPr="004533FE" w:rsidTr="00F443C4">
        <w:trPr>
          <w:trHeight w:val="840"/>
        </w:trPr>
        <w:tc>
          <w:tcPr>
            <w:tcW w:w="715" w:type="dxa"/>
            <w:tcBorders>
              <w:top w:val="dotted" w:sz="4" w:space="0" w:color="auto"/>
              <w:bottom w:val="dotted" w:sz="2" w:space="0" w:color="auto"/>
            </w:tcBorders>
            <w:shd w:val="clear" w:color="auto" w:fill="auto"/>
            <w:vAlign w:val="center"/>
            <w:hideMark/>
          </w:tcPr>
          <w:p w:rsidR="00F443C4" w:rsidRPr="004533FE" w:rsidRDefault="00F443C4" w:rsidP="004D10F1">
            <w:pPr>
              <w:rPr>
                <w:lang w:val="en-GB"/>
              </w:rPr>
            </w:pPr>
            <w:r w:rsidRPr="004533FE">
              <w:rPr>
                <w:lang w:val="en-GB"/>
              </w:rPr>
              <w:t>5.3</w:t>
            </w:r>
          </w:p>
        </w:tc>
        <w:tc>
          <w:tcPr>
            <w:tcW w:w="8783" w:type="dxa"/>
            <w:gridSpan w:val="2"/>
            <w:tcBorders>
              <w:top w:val="dotted" w:sz="4" w:space="0" w:color="auto"/>
              <w:bottom w:val="dotted" w:sz="2" w:space="0" w:color="auto"/>
            </w:tcBorders>
          </w:tcPr>
          <w:p w:rsidR="00F443C4" w:rsidRPr="004533FE" w:rsidRDefault="00F443C4" w:rsidP="004D10F1">
            <w:pPr>
              <w:rPr>
                <w:lang w:val="en-GB"/>
              </w:rPr>
            </w:pPr>
            <w:r>
              <w:rPr>
                <w:lang w:val="en-GB"/>
              </w:rPr>
              <w:t>5</w:t>
            </w:r>
            <w:r w:rsidRPr="0055259F">
              <w:rPr>
                <w:lang w:val="en-GB"/>
              </w:rPr>
              <w:t>Have specific procedures in place associated with receipt of vaccine doses including unloading, acceptance, temperature checks, inspection, unpacking and storage to ensure compliance with the A</w:t>
            </w:r>
            <w:r>
              <w:rPr>
                <w:lang w:val="en-GB"/>
              </w:rPr>
              <w:t>stra</w:t>
            </w:r>
            <w:r w:rsidRPr="0055259F">
              <w:rPr>
                <w:lang w:val="en-GB"/>
              </w:rPr>
              <w:t>Z</w:t>
            </w:r>
            <w:r>
              <w:rPr>
                <w:lang w:val="en-GB"/>
              </w:rPr>
              <w:t>eneca</w:t>
            </w:r>
            <w:r w:rsidRPr="0055259F">
              <w:rPr>
                <w:lang w:val="en-GB"/>
              </w:rPr>
              <w:t xml:space="preserve"> Vaccine Acceptance Checklist.</w:t>
            </w:r>
          </w:p>
        </w:tc>
      </w:tr>
      <w:tr w:rsidR="00F443C4" w:rsidRPr="004533FE" w:rsidTr="00F443C4">
        <w:trPr>
          <w:trHeight w:val="831"/>
        </w:trPr>
        <w:tc>
          <w:tcPr>
            <w:tcW w:w="715" w:type="dxa"/>
            <w:tcBorders>
              <w:top w:val="dotted" w:sz="2"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5.4</w:t>
            </w:r>
          </w:p>
        </w:tc>
        <w:tc>
          <w:tcPr>
            <w:tcW w:w="8783" w:type="dxa"/>
            <w:gridSpan w:val="2"/>
            <w:tcBorders>
              <w:top w:val="dotted" w:sz="2" w:space="0" w:color="auto"/>
              <w:bottom w:val="dotted" w:sz="4" w:space="0" w:color="auto"/>
            </w:tcBorders>
          </w:tcPr>
          <w:p w:rsidR="00F443C4" w:rsidRPr="004533FE" w:rsidRDefault="00F443C4" w:rsidP="004D10F1">
            <w:pPr>
              <w:rPr>
                <w:lang w:val="en-GB"/>
              </w:rPr>
            </w:pPr>
            <w:r w:rsidRPr="004533FE">
              <w:rPr>
                <w:lang w:val="en-GB"/>
              </w:rPr>
              <w:t xml:space="preserve">Sites must be able to adhere to the </w:t>
            </w:r>
            <w:hyperlink r:id="rId14" w:history="1">
              <w:r w:rsidRPr="004533FE">
                <w:rPr>
                  <w:rStyle w:val="Hyperlink"/>
                  <w:lang w:val="en-GB"/>
                </w:rPr>
                <w:t>Strive for 5 guidelines</w:t>
              </w:r>
            </w:hyperlink>
            <w:r w:rsidRPr="004533FE">
              <w:rPr>
                <w:vertAlign w:val="superscript"/>
                <w:lang w:val="en-GB"/>
              </w:rPr>
              <w:footnoteReference w:id="1"/>
            </w:r>
            <w:r w:rsidRPr="004533FE">
              <w:rPr>
                <w:lang w:val="en-GB"/>
              </w:rPr>
              <w:t xml:space="preserve"> and will need to have or be able to develop policies for cold chain management including:</w:t>
            </w:r>
          </w:p>
        </w:tc>
      </w:tr>
      <w:tr w:rsidR="00F443C4" w:rsidRPr="004533FE" w:rsidTr="00F443C4">
        <w:trPr>
          <w:trHeight w:val="580"/>
        </w:trPr>
        <w:tc>
          <w:tcPr>
            <w:tcW w:w="715" w:type="dxa"/>
            <w:vMerge w:val="restart"/>
            <w:tcBorders>
              <w:top w:val="dotted" w:sz="4" w:space="0" w:color="auto"/>
              <w:bottom w:val="dotted" w:sz="4" w:space="0" w:color="auto"/>
            </w:tcBorders>
            <w:shd w:val="clear" w:color="auto" w:fill="auto"/>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sidRPr="004533FE">
              <w:rPr>
                <w:lang w:val="en-GB"/>
              </w:rPr>
              <w:t>5.4.1</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Able to monitor the temperatures of the refrigerator(s) where vaccines are stored</w:t>
            </w:r>
          </w:p>
        </w:tc>
      </w:tr>
      <w:tr w:rsidR="00F443C4" w:rsidRPr="004533FE" w:rsidTr="00F443C4">
        <w:trPr>
          <w:trHeight w:val="1204"/>
        </w:trPr>
        <w:tc>
          <w:tcPr>
            <w:tcW w:w="715" w:type="dxa"/>
            <w:vMerge/>
            <w:vAlign w:val="center"/>
          </w:tcPr>
          <w:p w:rsidR="00F443C4" w:rsidRPr="004533FE" w:rsidRDefault="00F443C4" w:rsidP="004D10F1">
            <w:pPr>
              <w:rPr>
                <w:lang w:val="en-GB"/>
              </w:rPr>
            </w:pPr>
          </w:p>
        </w:tc>
        <w:tc>
          <w:tcPr>
            <w:tcW w:w="659" w:type="dxa"/>
            <w:tcBorders>
              <w:top w:val="dotted" w:sz="4" w:space="0" w:color="auto"/>
            </w:tcBorders>
            <w:vAlign w:val="center"/>
          </w:tcPr>
          <w:p w:rsidR="00F443C4" w:rsidRPr="004533FE" w:rsidRDefault="00F443C4" w:rsidP="004D10F1">
            <w:pPr>
              <w:rPr>
                <w:lang w:val="en-GB"/>
              </w:rPr>
            </w:pPr>
            <w:r w:rsidRPr="004533FE">
              <w:rPr>
                <w:lang w:val="en-GB"/>
              </w:rPr>
              <w:t>5.4.2</w:t>
            </w:r>
          </w:p>
        </w:tc>
        <w:tc>
          <w:tcPr>
            <w:tcW w:w="8124" w:type="dxa"/>
            <w:tcBorders>
              <w:top w:val="dotted" w:sz="4" w:space="0" w:color="auto"/>
            </w:tcBorders>
            <w:shd w:val="clear" w:color="auto" w:fill="auto"/>
            <w:vAlign w:val="center"/>
            <w:hideMark/>
          </w:tcPr>
          <w:p w:rsidR="00F443C4" w:rsidRPr="004533FE" w:rsidRDefault="00F443C4" w:rsidP="004D10F1">
            <w:pPr>
              <w:rPr>
                <w:i/>
                <w:lang w:val="en-GB"/>
              </w:rPr>
            </w:pPr>
            <w:r w:rsidRPr="0055259F">
              <w:rPr>
                <w:lang w:val="en-GB"/>
              </w:rPr>
              <w:t>Have an appropriate policy and protocol in place to respond to temperature breaches, including relocating vials to another vaccine refrigerator and responding at times where the AZ vaccine site may not have any staff present.</w:t>
            </w:r>
          </w:p>
        </w:tc>
      </w:tr>
      <w:tr w:rsidR="00F443C4" w:rsidRPr="00F03C8A" w:rsidTr="00F443C4">
        <w:trPr>
          <w:trHeight w:val="30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6.0 Technology and Record Keeping </w:t>
            </w:r>
          </w:p>
        </w:tc>
      </w:tr>
      <w:tr w:rsidR="00F443C4" w:rsidRPr="004533FE" w:rsidTr="00F443C4">
        <w:trPr>
          <w:trHeight w:val="880"/>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6.1</w:t>
            </w:r>
          </w:p>
        </w:tc>
        <w:tc>
          <w:tcPr>
            <w:tcW w:w="8783" w:type="dxa"/>
            <w:gridSpan w:val="2"/>
            <w:tcBorders>
              <w:bottom w:val="dotted" w:sz="4" w:space="0" w:color="auto"/>
            </w:tcBorders>
          </w:tcPr>
          <w:p w:rsidR="00F443C4" w:rsidRPr="004533FE" w:rsidRDefault="00F443C4" w:rsidP="004D10F1">
            <w:pPr>
              <w:rPr>
                <w:lang w:val="en-GB"/>
              </w:rPr>
            </w:pPr>
            <w:r w:rsidRPr="0055259F">
              <w:rPr>
                <w:lang w:val="en-GB"/>
              </w:rPr>
              <w:t>Access to patient management system and Australian Immunisation Register (via Provider Digital Access (PRODA) or appropriate software integration)</w:t>
            </w:r>
          </w:p>
        </w:tc>
      </w:tr>
      <w:tr w:rsidR="00F443C4" w:rsidRPr="004533FE" w:rsidTr="00F443C4">
        <w:trPr>
          <w:trHeight w:val="378"/>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6.2</w:t>
            </w:r>
          </w:p>
        </w:tc>
        <w:tc>
          <w:tcPr>
            <w:tcW w:w="8783" w:type="dxa"/>
            <w:gridSpan w:val="2"/>
            <w:tcBorders>
              <w:top w:val="dotted" w:sz="4" w:space="0" w:color="auto"/>
              <w:bottom w:val="dotted" w:sz="4" w:space="0" w:color="auto"/>
            </w:tcBorders>
          </w:tcPr>
          <w:p w:rsidR="00F443C4" w:rsidRPr="004533FE" w:rsidRDefault="00F443C4" w:rsidP="0055259F">
            <w:pPr>
              <w:rPr>
                <w:lang w:val="en-GB"/>
              </w:rPr>
            </w:pPr>
            <w:r w:rsidRPr="0055259F">
              <w:rPr>
                <w:lang w:val="en-GB"/>
              </w:rPr>
              <w:t xml:space="preserve">Linkage with the </w:t>
            </w:r>
            <w:r>
              <w:rPr>
                <w:lang w:val="en-GB"/>
              </w:rPr>
              <w:t>COVID-19 Vaccine Information and Location Service.</w:t>
            </w:r>
          </w:p>
        </w:tc>
      </w:tr>
      <w:tr w:rsidR="00F443C4" w:rsidRPr="004533FE" w:rsidTr="00F443C4">
        <w:trPr>
          <w:trHeight w:val="766"/>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6.3</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55259F">
              <w:rPr>
                <w:lang w:val="en-GB"/>
              </w:rPr>
              <w:t>Ability to meet mandatory requirements regarding reporting of all vaccine administration into AIR within 48 hours</w:t>
            </w:r>
            <w:r>
              <w:rPr>
                <w:lang w:val="en-GB"/>
              </w:rPr>
              <w:t>.</w:t>
            </w:r>
          </w:p>
        </w:tc>
      </w:tr>
      <w:tr w:rsidR="00F443C4" w:rsidRPr="004533FE" w:rsidTr="00F443C4">
        <w:trPr>
          <w:trHeight w:val="439"/>
        </w:trPr>
        <w:tc>
          <w:tcPr>
            <w:tcW w:w="715" w:type="dxa"/>
            <w:tcBorders>
              <w:top w:val="dotted" w:sz="4" w:space="0" w:color="auto"/>
              <w:bottom w:val="dotted" w:sz="4" w:space="0" w:color="auto"/>
            </w:tcBorders>
            <w:shd w:val="clear" w:color="auto" w:fill="FFFFFF" w:themeFill="background1"/>
            <w:vAlign w:val="center"/>
          </w:tcPr>
          <w:p w:rsidR="00F443C4" w:rsidRPr="004533FE" w:rsidRDefault="00F443C4" w:rsidP="004D10F1">
            <w:pPr>
              <w:rPr>
                <w:lang w:val="en-GB"/>
              </w:rPr>
            </w:pPr>
            <w:r>
              <w:rPr>
                <w:lang w:val="en-GB"/>
              </w:rPr>
              <w:t>6.4</w:t>
            </w:r>
          </w:p>
        </w:tc>
        <w:tc>
          <w:tcPr>
            <w:tcW w:w="8783" w:type="dxa"/>
            <w:gridSpan w:val="2"/>
            <w:tcBorders>
              <w:top w:val="dotted" w:sz="4" w:space="0" w:color="auto"/>
              <w:bottom w:val="dotted" w:sz="4" w:space="0" w:color="auto"/>
            </w:tcBorders>
          </w:tcPr>
          <w:p w:rsidR="00F443C4" w:rsidRPr="004533FE" w:rsidRDefault="00F443C4" w:rsidP="004D10F1">
            <w:pPr>
              <w:rPr>
                <w:lang w:val="en-GB"/>
              </w:rPr>
            </w:pPr>
            <w:r w:rsidRPr="004533FE">
              <w:rPr>
                <w:lang w:val="en-GB"/>
              </w:rPr>
              <w:t>Have a process of obtaining a</w:t>
            </w:r>
            <w:r>
              <w:rPr>
                <w:lang w:val="en-GB"/>
              </w:rPr>
              <w:t xml:space="preserve">nd recording informed consent. </w:t>
            </w:r>
          </w:p>
        </w:tc>
      </w:tr>
      <w:tr w:rsidR="009723EA" w:rsidRPr="004533FE" w:rsidTr="00F443C4">
        <w:trPr>
          <w:trHeight w:val="300"/>
        </w:trPr>
        <w:tc>
          <w:tcPr>
            <w:tcW w:w="715" w:type="dxa"/>
            <w:tcBorders>
              <w:top w:val="dotted" w:sz="4" w:space="0" w:color="auto"/>
              <w:bottom w:val="dotted" w:sz="4" w:space="0" w:color="auto"/>
            </w:tcBorders>
            <w:shd w:val="clear" w:color="auto" w:fill="FFFFFF" w:themeFill="background1"/>
            <w:vAlign w:val="center"/>
          </w:tcPr>
          <w:p w:rsidR="009723EA" w:rsidRPr="004533FE" w:rsidRDefault="0055259F" w:rsidP="004D10F1">
            <w:pPr>
              <w:keepNext/>
              <w:rPr>
                <w:lang w:val="en-GB"/>
              </w:rPr>
            </w:pPr>
            <w:r>
              <w:rPr>
                <w:lang w:val="en-GB"/>
              </w:rPr>
              <w:t>6.5</w:t>
            </w:r>
          </w:p>
        </w:tc>
        <w:tc>
          <w:tcPr>
            <w:tcW w:w="8783" w:type="dxa"/>
            <w:gridSpan w:val="2"/>
            <w:tcBorders>
              <w:top w:val="dotted" w:sz="4" w:space="0" w:color="auto"/>
              <w:bottom w:val="dotted" w:sz="4" w:space="0" w:color="auto"/>
            </w:tcBorders>
          </w:tcPr>
          <w:p w:rsidR="009723EA" w:rsidRPr="004533FE" w:rsidRDefault="009723EA" w:rsidP="004D10F1">
            <w:pPr>
              <w:keepNext/>
              <w:rPr>
                <w:lang w:val="en-GB"/>
              </w:rPr>
            </w:pPr>
            <w:r w:rsidRPr="004533FE">
              <w:rPr>
                <w:lang w:val="en-GB"/>
              </w:rPr>
              <w:t>Be able to develop policies and procedures for:</w:t>
            </w:r>
          </w:p>
        </w:tc>
      </w:tr>
      <w:tr w:rsidR="00F443C4" w:rsidRPr="004533FE" w:rsidTr="00F443C4">
        <w:trPr>
          <w:trHeight w:val="1276"/>
        </w:trPr>
        <w:tc>
          <w:tcPr>
            <w:tcW w:w="715" w:type="dxa"/>
            <w:vMerge w:val="restart"/>
            <w:tcBorders>
              <w:top w:val="dotted" w:sz="4" w:space="0" w:color="auto"/>
              <w:bottom w:val="dotted" w:sz="4" w:space="0" w:color="auto"/>
            </w:tcBorders>
            <w:shd w:val="clear" w:color="auto" w:fill="FFFFFF" w:themeFill="background1"/>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Pr>
                <w:lang w:val="en-GB"/>
              </w:rPr>
              <w:t>6.5</w:t>
            </w:r>
            <w:r w:rsidRPr="004533FE">
              <w:rPr>
                <w:lang w:val="en-GB"/>
              </w:rPr>
              <w:t>.1</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55259F">
              <w:rPr>
                <w:lang w:val="en-GB"/>
              </w:rPr>
              <w:t>Identifying individual vaccine recipients, checking to confirm any record of previous receipt of any COVID-19 vaccine doses (including date and brand of product received), and recording immunisation encounters (electronic records are preferable)</w:t>
            </w:r>
            <w:r>
              <w:rPr>
                <w:lang w:val="en-GB"/>
              </w:rPr>
              <w:t>.</w:t>
            </w:r>
          </w:p>
        </w:tc>
      </w:tr>
      <w:tr w:rsidR="00F443C4" w:rsidRPr="004533FE" w:rsidTr="00F443C4">
        <w:trPr>
          <w:trHeight w:val="520"/>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Pr>
                <w:lang w:val="en-GB"/>
              </w:rPr>
              <w:t>6.5</w:t>
            </w:r>
            <w:r w:rsidRPr="004533FE">
              <w:rPr>
                <w:lang w:val="en-GB"/>
              </w:rPr>
              <w:t>.2</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55259F">
              <w:rPr>
                <w:lang w:val="en-GB"/>
              </w:rPr>
              <w:t>Labelling syringes when they are drawn up from multi-dose vials, including date and time of preparation and of expiry</w:t>
            </w:r>
            <w:r>
              <w:rPr>
                <w:lang w:val="en-GB"/>
              </w:rPr>
              <w:t>.</w:t>
            </w:r>
          </w:p>
        </w:tc>
      </w:tr>
      <w:tr w:rsidR="00F443C4" w:rsidRPr="004533FE" w:rsidTr="00F443C4">
        <w:trPr>
          <w:trHeight w:val="634"/>
        </w:trPr>
        <w:tc>
          <w:tcPr>
            <w:tcW w:w="715" w:type="dxa"/>
            <w:vMerge/>
            <w:vAlign w:val="center"/>
          </w:tcPr>
          <w:p w:rsidR="00F443C4" w:rsidRPr="004533FE" w:rsidRDefault="00F443C4" w:rsidP="004D10F1">
            <w:pPr>
              <w:rPr>
                <w:lang w:val="en-GB"/>
              </w:rPr>
            </w:pPr>
          </w:p>
        </w:tc>
        <w:tc>
          <w:tcPr>
            <w:tcW w:w="659" w:type="dxa"/>
            <w:tcBorders>
              <w:top w:val="dotted" w:sz="4" w:space="0" w:color="auto"/>
              <w:bottom w:val="dotted" w:sz="4" w:space="0" w:color="auto"/>
            </w:tcBorders>
            <w:vAlign w:val="center"/>
          </w:tcPr>
          <w:p w:rsidR="00F443C4" w:rsidRPr="004533FE" w:rsidRDefault="00F443C4" w:rsidP="004D10F1">
            <w:pPr>
              <w:rPr>
                <w:lang w:val="en-GB"/>
              </w:rPr>
            </w:pPr>
            <w:r>
              <w:rPr>
                <w:lang w:val="en-GB"/>
              </w:rPr>
              <w:t>6.5</w:t>
            </w:r>
            <w:r w:rsidRPr="004533FE">
              <w:rPr>
                <w:lang w:val="en-GB"/>
              </w:rPr>
              <w:t>.3</w:t>
            </w:r>
          </w:p>
        </w:tc>
        <w:tc>
          <w:tcPr>
            <w:tcW w:w="8124"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55259F">
              <w:rPr>
                <w:lang w:val="en-GB"/>
              </w:rPr>
              <w:t>Recording and reporting of vaccines used and stock on hand and any doses discarded, including reasons for discarding, and vaccine wastage</w:t>
            </w:r>
            <w:r>
              <w:rPr>
                <w:lang w:val="en-GB"/>
              </w:rPr>
              <w:t>.</w:t>
            </w:r>
          </w:p>
        </w:tc>
      </w:tr>
      <w:tr w:rsidR="00F443C4" w:rsidRPr="004533FE" w:rsidTr="00F443C4">
        <w:trPr>
          <w:trHeight w:val="788"/>
        </w:trPr>
        <w:tc>
          <w:tcPr>
            <w:tcW w:w="715" w:type="dxa"/>
            <w:tcBorders>
              <w:top w:val="dotted" w:sz="4" w:space="0" w:color="auto"/>
            </w:tcBorders>
            <w:shd w:val="clear" w:color="auto" w:fill="FFFFFF" w:themeFill="background1"/>
            <w:vAlign w:val="center"/>
            <w:hideMark/>
          </w:tcPr>
          <w:p w:rsidR="00F443C4" w:rsidRPr="004533FE" w:rsidRDefault="00F443C4" w:rsidP="004D10F1">
            <w:pPr>
              <w:rPr>
                <w:lang w:val="en-GB"/>
              </w:rPr>
            </w:pPr>
            <w:r>
              <w:rPr>
                <w:lang w:val="en-GB"/>
              </w:rPr>
              <w:lastRenderedPageBreak/>
              <w:t>6.6</w:t>
            </w:r>
          </w:p>
        </w:tc>
        <w:tc>
          <w:tcPr>
            <w:tcW w:w="8783" w:type="dxa"/>
            <w:gridSpan w:val="2"/>
            <w:tcBorders>
              <w:top w:val="dotted" w:sz="4" w:space="0" w:color="auto"/>
            </w:tcBorders>
            <w:vAlign w:val="center"/>
          </w:tcPr>
          <w:p w:rsidR="00F443C4" w:rsidRPr="004533FE" w:rsidRDefault="00F443C4" w:rsidP="004D10F1">
            <w:pPr>
              <w:rPr>
                <w:lang w:val="en-GB"/>
              </w:rPr>
            </w:pPr>
            <w:r w:rsidRPr="004533FE">
              <w:rPr>
                <w:lang w:val="en-GB"/>
              </w:rPr>
              <w:t>Ability to monitor, manage and report adverse events following immunisation, including anaphylaxis</w:t>
            </w:r>
            <w:r>
              <w:rPr>
                <w:lang w:val="en-GB"/>
              </w:rPr>
              <w:t>.</w:t>
            </w:r>
          </w:p>
        </w:tc>
      </w:tr>
      <w:tr w:rsidR="00F443C4" w:rsidRPr="00F03C8A" w:rsidTr="00F443C4">
        <w:trPr>
          <w:trHeight w:val="30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7.0 Waste disposal</w:t>
            </w:r>
          </w:p>
        </w:tc>
      </w:tr>
      <w:tr w:rsidR="00F443C4" w:rsidRPr="004533FE" w:rsidTr="00F443C4">
        <w:trPr>
          <w:trHeight w:val="1084"/>
        </w:trPr>
        <w:tc>
          <w:tcPr>
            <w:tcW w:w="715" w:type="dxa"/>
            <w:shd w:val="clear" w:color="auto" w:fill="auto"/>
            <w:vAlign w:val="center"/>
            <w:hideMark/>
          </w:tcPr>
          <w:p w:rsidR="00F443C4" w:rsidRPr="004533FE" w:rsidRDefault="00F443C4" w:rsidP="004D10F1">
            <w:pPr>
              <w:rPr>
                <w:lang w:val="en-GB"/>
              </w:rPr>
            </w:pPr>
            <w:r w:rsidRPr="004533FE">
              <w:rPr>
                <w:lang w:val="en-GB"/>
              </w:rPr>
              <w:t>7.1</w:t>
            </w:r>
          </w:p>
        </w:tc>
        <w:tc>
          <w:tcPr>
            <w:tcW w:w="8783" w:type="dxa"/>
            <w:gridSpan w:val="2"/>
          </w:tcPr>
          <w:p w:rsidR="00F443C4" w:rsidRPr="004533FE" w:rsidRDefault="00F443C4" w:rsidP="004D10F1">
            <w:pPr>
              <w:rPr>
                <w:lang w:val="en-GB"/>
              </w:rPr>
            </w:pPr>
            <w:r w:rsidRPr="0055259F">
              <w:rPr>
                <w:lang w:val="en-GB"/>
              </w:rPr>
              <w:t>Facilities to dispose of all waste, including sharps and unused vaccine appropriately in accordance with local requirements for disposal of Schedule 4 medication, the Product Information and Safety Data Sheet for the AZ Vaccine and any other instructions given by the Australian Government</w:t>
            </w:r>
            <w:r>
              <w:rPr>
                <w:lang w:val="en-GB"/>
              </w:rPr>
              <w:t>.</w:t>
            </w:r>
          </w:p>
        </w:tc>
      </w:tr>
      <w:tr w:rsidR="00F443C4" w:rsidRPr="00F03C8A" w:rsidTr="00F443C4">
        <w:trPr>
          <w:trHeight w:val="345"/>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8.0 Personal protective and other equipment</w:t>
            </w:r>
          </w:p>
        </w:tc>
      </w:tr>
      <w:tr w:rsidR="00F443C4" w:rsidRPr="004533FE" w:rsidTr="00F443C4">
        <w:trPr>
          <w:trHeight w:val="397"/>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8.1</w:t>
            </w:r>
          </w:p>
        </w:tc>
        <w:tc>
          <w:tcPr>
            <w:tcW w:w="8783" w:type="dxa"/>
            <w:gridSpan w:val="2"/>
            <w:tcBorders>
              <w:bottom w:val="dotted" w:sz="4" w:space="0" w:color="auto"/>
            </w:tcBorders>
            <w:vAlign w:val="center"/>
          </w:tcPr>
          <w:p w:rsidR="00F443C4" w:rsidRPr="004533FE" w:rsidRDefault="00F443C4" w:rsidP="004D10F1">
            <w:pPr>
              <w:rPr>
                <w:lang w:val="en-GB"/>
              </w:rPr>
            </w:pPr>
            <w:r w:rsidRPr="0055259F">
              <w:rPr>
                <w:lang w:val="en-GB"/>
              </w:rPr>
              <w:t>Appropriate PPE, as per requirements in the Australian Immunisation Handbook and jurisdictional requirements</w:t>
            </w:r>
            <w:r>
              <w:rPr>
                <w:lang w:val="en-GB"/>
              </w:rPr>
              <w:t>.</w:t>
            </w:r>
          </w:p>
        </w:tc>
      </w:tr>
      <w:tr w:rsidR="00F443C4" w:rsidRPr="004533FE" w:rsidTr="00F443C4">
        <w:trPr>
          <w:trHeight w:val="397"/>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8.2</w:t>
            </w:r>
          </w:p>
        </w:tc>
        <w:tc>
          <w:tcPr>
            <w:tcW w:w="8783" w:type="dxa"/>
            <w:gridSpan w:val="2"/>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Adequate supplies of other medical equipment e.g. stethoscopes, examination tables, diagnostic testing equipment</w:t>
            </w:r>
            <w:r>
              <w:rPr>
                <w:lang w:val="en-GB"/>
              </w:rPr>
              <w:t>.</w:t>
            </w:r>
          </w:p>
        </w:tc>
      </w:tr>
      <w:tr w:rsidR="00F443C4" w:rsidRPr="004533FE" w:rsidTr="00F443C4">
        <w:trPr>
          <w:trHeight w:val="397"/>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8.3</w:t>
            </w:r>
          </w:p>
        </w:tc>
        <w:tc>
          <w:tcPr>
            <w:tcW w:w="8783" w:type="dxa"/>
            <w:gridSpan w:val="2"/>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Labels for syringes (if filling in advance)</w:t>
            </w:r>
            <w:r>
              <w:rPr>
                <w:lang w:val="en-GB"/>
              </w:rPr>
              <w:t>.</w:t>
            </w:r>
          </w:p>
        </w:tc>
      </w:tr>
      <w:tr w:rsidR="00F443C4" w:rsidRPr="004533FE" w:rsidTr="00F443C4">
        <w:trPr>
          <w:trHeight w:val="397"/>
        </w:trPr>
        <w:tc>
          <w:tcPr>
            <w:tcW w:w="715" w:type="dxa"/>
            <w:tcBorders>
              <w:top w:val="dotted" w:sz="4" w:space="0" w:color="auto"/>
              <w:bottom w:val="dotted" w:sz="4" w:space="0" w:color="auto"/>
            </w:tcBorders>
            <w:shd w:val="clear" w:color="auto" w:fill="auto"/>
            <w:vAlign w:val="center"/>
          </w:tcPr>
          <w:p w:rsidR="00F443C4" w:rsidRPr="004533FE" w:rsidRDefault="00F443C4" w:rsidP="004D10F1">
            <w:pPr>
              <w:rPr>
                <w:lang w:val="en-GB"/>
              </w:rPr>
            </w:pPr>
            <w:r w:rsidRPr="004533FE">
              <w:rPr>
                <w:lang w:val="en-GB"/>
              </w:rPr>
              <w:t>8.4</w:t>
            </w:r>
          </w:p>
        </w:tc>
        <w:tc>
          <w:tcPr>
            <w:tcW w:w="8783" w:type="dxa"/>
            <w:gridSpan w:val="2"/>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Antimicrobial /disinfectant wipes to clean stations between patients.</w:t>
            </w:r>
          </w:p>
        </w:tc>
      </w:tr>
      <w:tr w:rsidR="00F443C4" w:rsidRPr="004533FE" w:rsidTr="00F443C4">
        <w:trPr>
          <w:trHeight w:val="397"/>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8.5</w:t>
            </w:r>
          </w:p>
        </w:tc>
        <w:tc>
          <w:tcPr>
            <w:tcW w:w="8783" w:type="dxa"/>
            <w:gridSpan w:val="2"/>
            <w:tcBorders>
              <w:top w:val="dotted" w:sz="4" w:space="0" w:color="auto"/>
            </w:tcBorders>
            <w:vAlign w:val="center"/>
          </w:tcPr>
          <w:p w:rsidR="00F443C4" w:rsidRPr="004533FE" w:rsidRDefault="00F443C4" w:rsidP="004D10F1">
            <w:pPr>
              <w:rPr>
                <w:lang w:val="en-GB"/>
              </w:rPr>
            </w:pPr>
            <w:r w:rsidRPr="004533FE">
              <w:rPr>
                <w:lang w:val="en-GB"/>
              </w:rPr>
              <w:t>Sanitation equipment for administration site</w:t>
            </w:r>
          </w:p>
        </w:tc>
      </w:tr>
      <w:tr w:rsidR="00F443C4" w:rsidRPr="00F03C8A" w:rsidTr="00F443C4">
        <w:trPr>
          <w:trHeight w:val="300"/>
        </w:trPr>
        <w:tc>
          <w:tcPr>
            <w:tcW w:w="9498" w:type="dxa"/>
            <w:gridSpan w:val="3"/>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9.0 Accreditation and other regulatory requirements</w:t>
            </w:r>
          </w:p>
        </w:tc>
      </w:tr>
      <w:tr w:rsidR="00F443C4" w:rsidRPr="004533FE" w:rsidTr="00F443C4">
        <w:trPr>
          <w:trHeight w:val="329"/>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9.1</w:t>
            </w:r>
          </w:p>
        </w:tc>
        <w:tc>
          <w:tcPr>
            <w:tcW w:w="8783" w:type="dxa"/>
            <w:gridSpan w:val="2"/>
            <w:tcBorders>
              <w:bottom w:val="dotted" w:sz="4" w:space="0" w:color="auto"/>
            </w:tcBorders>
            <w:vAlign w:val="center"/>
          </w:tcPr>
          <w:p w:rsidR="00F443C4" w:rsidRPr="004533FE" w:rsidRDefault="00F443C4" w:rsidP="004D10F1">
            <w:pPr>
              <w:rPr>
                <w:lang w:val="en-GB"/>
              </w:rPr>
            </w:pPr>
            <w:r w:rsidRPr="0055259F">
              <w:rPr>
                <w:lang w:val="en-GB"/>
              </w:rPr>
              <w:t>Able to claim MBS item numbers for billing (as relevant)</w:t>
            </w:r>
          </w:p>
        </w:tc>
      </w:tr>
      <w:tr w:rsidR="00F443C4" w:rsidRPr="004533FE" w:rsidTr="00F443C4">
        <w:trPr>
          <w:trHeight w:val="917"/>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9.2</w:t>
            </w:r>
          </w:p>
        </w:tc>
        <w:tc>
          <w:tcPr>
            <w:tcW w:w="8783" w:type="dxa"/>
            <w:gridSpan w:val="2"/>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Have the appropriate accreditation where required for the relevant clinic or practice, as advised by the Commonwealth (noting that accreditation will inform funding arrangements)</w:t>
            </w:r>
            <w:r>
              <w:rPr>
                <w:lang w:val="en-GB"/>
              </w:rPr>
              <w:t>.</w:t>
            </w:r>
          </w:p>
        </w:tc>
      </w:tr>
      <w:tr w:rsidR="00F443C4" w:rsidRPr="004533FE" w:rsidTr="00F443C4">
        <w:trPr>
          <w:trHeight w:val="808"/>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9.3</w:t>
            </w:r>
          </w:p>
        </w:tc>
        <w:tc>
          <w:tcPr>
            <w:tcW w:w="8783" w:type="dxa"/>
            <w:gridSpan w:val="2"/>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Willingness to comply with compulsory infection control training and external quality assurance procedures</w:t>
            </w:r>
            <w:r>
              <w:rPr>
                <w:lang w:val="en-GB"/>
              </w:rPr>
              <w:t>.</w:t>
            </w:r>
          </w:p>
        </w:tc>
      </w:tr>
      <w:tr w:rsidR="00F443C4" w:rsidRPr="004533FE" w:rsidTr="00F443C4">
        <w:trPr>
          <w:trHeight w:val="854"/>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9.4</w:t>
            </w:r>
          </w:p>
        </w:tc>
        <w:tc>
          <w:tcPr>
            <w:tcW w:w="8783" w:type="dxa"/>
            <w:gridSpan w:val="2"/>
            <w:tcBorders>
              <w:top w:val="dotted" w:sz="4" w:space="0" w:color="auto"/>
            </w:tcBorders>
            <w:vAlign w:val="center"/>
          </w:tcPr>
          <w:p w:rsidR="00F443C4" w:rsidRPr="004533FE" w:rsidRDefault="00F443C4" w:rsidP="004D10F1">
            <w:pPr>
              <w:rPr>
                <w:lang w:val="en-GB"/>
              </w:rPr>
            </w:pPr>
            <w:r w:rsidRPr="0055259F">
              <w:rPr>
                <w:lang w:val="en-GB"/>
              </w:rPr>
              <w:t>All immunisers to be authorised under the relevant state or territory’s Public Health Act to provide vaccines</w:t>
            </w:r>
            <w:r>
              <w:rPr>
                <w:lang w:val="en-GB"/>
              </w:rPr>
              <w:t>.</w:t>
            </w:r>
            <w:r w:rsidRPr="0055259F">
              <w:rPr>
                <w:lang w:val="en-GB"/>
              </w:rPr>
              <w:t xml:space="preserve">  </w:t>
            </w:r>
          </w:p>
        </w:tc>
      </w:tr>
    </w:tbl>
    <w:p w:rsidR="00F443C4" w:rsidRDefault="00F443C4">
      <w:r>
        <w:br w:type="page"/>
      </w:r>
    </w:p>
    <w:tbl>
      <w:tblPr>
        <w:tblW w:w="9498" w:type="dxa"/>
        <w:tblCellMar>
          <w:top w:w="57" w:type="dxa"/>
          <w:left w:w="57" w:type="dxa"/>
          <w:right w:w="57" w:type="dxa"/>
        </w:tblCellMar>
        <w:tblLook w:val="04A0" w:firstRow="1" w:lastRow="0" w:firstColumn="1" w:lastColumn="0" w:noHBand="0" w:noVBand="1"/>
      </w:tblPr>
      <w:tblGrid>
        <w:gridCol w:w="715"/>
        <w:gridCol w:w="8783"/>
      </w:tblGrid>
      <w:tr w:rsidR="00F443C4" w:rsidRPr="00F03C8A" w:rsidTr="00F443C4">
        <w:trPr>
          <w:trHeight w:val="300"/>
        </w:trPr>
        <w:tc>
          <w:tcPr>
            <w:tcW w:w="9498" w:type="dxa"/>
            <w:gridSpan w:val="2"/>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lastRenderedPageBreak/>
              <w:t>10.0 Accessibility and cultural safety</w:t>
            </w:r>
          </w:p>
        </w:tc>
      </w:tr>
      <w:tr w:rsidR="00F443C4" w:rsidRPr="004533FE" w:rsidTr="00F443C4">
        <w:trPr>
          <w:trHeight w:val="862"/>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10.1</w:t>
            </w:r>
          </w:p>
        </w:tc>
        <w:tc>
          <w:tcPr>
            <w:tcW w:w="8783" w:type="dxa"/>
            <w:tcBorders>
              <w:bottom w:val="dotted" w:sz="4" w:space="0" w:color="auto"/>
            </w:tcBorders>
          </w:tcPr>
          <w:p w:rsidR="00F443C4" w:rsidRPr="004533FE" w:rsidRDefault="00F443C4" w:rsidP="004D10F1">
            <w:pPr>
              <w:rPr>
                <w:lang w:val="en-GB"/>
              </w:rPr>
            </w:pPr>
            <w:r w:rsidRPr="0055259F">
              <w:rPr>
                <w:lang w:val="en-GB"/>
              </w:rPr>
              <w:t>Ability to develop policies and procedures for ensuring services are culturally safe for Aboriginal and Torres Strait Islander peoples</w:t>
            </w:r>
          </w:p>
        </w:tc>
      </w:tr>
      <w:tr w:rsidR="00F443C4" w:rsidRPr="004533FE" w:rsidTr="00F443C4">
        <w:trPr>
          <w:trHeight w:val="1729"/>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10.2</w:t>
            </w:r>
          </w:p>
        </w:tc>
        <w:tc>
          <w:tcPr>
            <w:tcW w:w="8783" w:type="dxa"/>
            <w:tcBorders>
              <w:top w:val="dotted" w:sz="4" w:space="0" w:color="auto"/>
              <w:bottom w:val="dotted" w:sz="4" w:space="0" w:color="auto"/>
            </w:tcBorders>
          </w:tcPr>
          <w:p w:rsidR="00F443C4" w:rsidRPr="0055259F" w:rsidRDefault="00F443C4" w:rsidP="0055259F">
            <w:pPr>
              <w:rPr>
                <w:lang w:val="en-GB"/>
              </w:rPr>
            </w:pPr>
            <w:r w:rsidRPr="0055259F">
              <w:rPr>
                <w:lang w:val="en-GB"/>
              </w:rPr>
              <w:t>Ability to develop arrangements for identification of and assistance for those with additional or specific needs, including:</w:t>
            </w:r>
          </w:p>
          <w:p w:rsidR="00F443C4" w:rsidRPr="0055259F" w:rsidRDefault="00F443C4" w:rsidP="00150D8C">
            <w:pPr>
              <w:pStyle w:val="ListParagraph"/>
              <w:numPr>
                <w:ilvl w:val="0"/>
                <w:numId w:val="1"/>
              </w:numPr>
              <w:rPr>
                <w:lang w:val="en-GB"/>
              </w:rPr>
            </w:pPr>
            <w:r w:rsidRPr="0055259F">
              <w:rPr>
                <w:lang w:val="en-GB"/>
              </w:rPr>
              <w:t>Ensuring culturally appropriate policies and procedures for multicultural communities</w:t>
            </w:r>
          </w:p>
          <w:p w:rsidR="00F443C4" w:rsidRPr="0055259F" w:rsidRDefault="00F443C4" w:rsidP="00150D8C">
            <w:pPr>
              <w:pStyle w:val="ListParagraph"/>
              <w:numPr>
                <w:ilvl w:val="0"/>
                <w:numId w:val="1"/>
              </w:numPr>
              <w:rPr>
                <w:lang w:val="en-GB"/>
              </w:rPr>
            </w:pPr>
            <w:r w:rsidRPr="0055259F">
              <w:rPr>
                <w:lang w:val="en-GB"/>
              </w:rPr>
              <w:t>Qualified interpreters available when needed</w:t>
            </w:r>
          </w:p>
          <w:p w:rsidR="00F443C4" w:rsidRPr="0055259F" w:rsidRDefault="00F443C4" w:rsidP="00150D8C">
            <w:pPr>
              <w:pStyle w:val="ListParagraph"/>
              <w:numPr>
                <w:ilvl w:val="0"/>
                <w:numId w:val="1"/>
              </w:numPr>
              <w:rPr>
                <w:lang w:val="en-GB"/>
              </w:rPr>
            </w:pPr>
            <w:r w:rsidRPr="0055259F">
              <w:rPr>
                <w:lang w:val="en-GB"/>
              </w:rPr>
              <w:t>Translations to languages other than English</w:t>
            </w:r>
          </w:p>
        </w:tc>
      </w:tr>
      <w:tr w:rsidR="00F443C4" w:rsidRPr="004533FE" w:rsidTr="00F443C4">
        <w:trPr>
          <w:trHeight w:val="812"/>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10.3</w:t>
            </w:r>
          </w:p>
        </w:tc>
        <w:tc>
          <w:tcPr>
            <w:tcW w:w="8783" w:type="dxa"/>
            <w:tcBorders>
              <w:top w:val="dotted" w:sz="4" w:space="0" w:color="auto"/>
            </w:tcBorders>
          </w:tcPr>
          <w:p w:rsidR="00F443C4" w:rsidRPr="004533FE" w:rsidRDefault="00F443C4" w:rsidP="004D10F1">
            <w:pPr>
              <w:rPr>
                <w:lang w:val="en-GB"/>
              </w:rPr>
            </w:pPr>
            <w:r w:rsidRPr="0055259F">
              <w:rPr>
                <w:lang w:val="en-GB"/>
              </w:rPr>
              <w:t>Ability to develop arrangements to provide accessibility to those with Disability (including intellectual disability)</w:t>
            </w:r>
          </w:p>
        </w:tc>
      </w:tr>
      <w:tr w:rsidR="00F443C4" w:rsidRPr="00F03C8A" w:rsidTr="00F443C4">
        <w:trPr>
          <w:trHeight w:val="300"/>
        </w:trPr>
        <w:tc>
          <w:tcPr>
            <w:tcW w:w="9498" w:type="dxa"/>
            <w:gridSpan w:val="2"/>
            <w:tcBorders>
              <w:right w:val="single" w:sz="8" w:space="0" w:color="FFFFFF" w:themeColor="background1"/>
            </w:tcBorders>
            <w:shd w:val="clear" w:color="auto" w:fill="3665AE"/>
            <w:vAlign w:val="center"/>
            <w:hideMark/>
          </w:tcPr>
          <w:p w:rsidR="00F443C4" w:rsidRPr="00F03C8A" w:rsidRDefault="00F443C4" w:rsidP="004D10F1">
            <w:pPr>
              <w:spacing w:after="120"/>
              <w:rPr>
                <w:b/>
                <w:bCs/>
                <w:color w:val="FFFFFF" w:themeColor="background1"/>
                <w:lang w:val="en-GB"/>
              </w:rPr>
            </w:pPr>
            <w:r w:rsidRPr="00F03C8A">
              <w:rPr>
                <w:b/>
                <w:bCs/>
                <w:color w:val="FFFFFF" w:themeColor="background1"/>
                <w:lang w:val="en-GB"/>
              </w:rPr>
              <w:t>11.0 Management of the clinic</w:t>
            </w:r>
          </w:p>
        </w:tc>
      </w:tr>
      <w:tr w:rsidR="00F443C4" w:rsidRPr="004533FE" w:rsidTr="00F443C4">
        <w:trPr>
          <w:trHeight w:val="557"/>
        </w:trPr>
        <w:tc>
          <w:tcPr>
            <w:tcW w:w="715" w:type="dxa"/>
            <w:tcBorders>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11.1</w:t>
            </w:r>
          </w:p>
        </w:tc>
        <w:tc>
          <w:tcPr>
            <w:tcW w:w="8783" w:type="dxa"/>
            <w:tcBorders>
              <w:bottom w:val="dotted" w:sz="4" w:space="0" w:color="auto"/>
            </w:tcBorders>
          </w:tcPr>
          <w:p w:rsidR="00F443C4" w:rsidRPr="004533FE" w:rsidRDefault="00F443C4" w:rsidP="0055259F">
            <w:pPr>
              <w:rPr>
                <w:lang w:val="en-GB"/>
              </w:rPr>
            </w:pPr>
            <w:r w:rsidRPr="0055259F">
              <w:rPr>
                <w:lang w:val="en-GB"/>
              </w:rPr>
              <w:t>Standardised screening process to exclude patients who display symptoms of COVID-19, and refer for appropriate assessment for COVID-19 or other conditions (as per guidance provided in the ATAGI Guiding Principles for Maintaining Immunisation Services During the COVID-19 Pandemic)</w:t>
            </w:r>
          </w:p>
        </w:tc>
      </w:tr>
      <w:tr w:rsidR="00F443C4" w:rsidRPr="004533FE" w:rsidTr="00F443C4">
        <w:trPr>
          <w:cantSplit/>
          <w:trHeight w:val="558"/>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keepNext/>
              <w:rPr>
                <w:lang w:val="en-GB"/>
              </w:rPr>
            </w:pPr>
            <w:r w:rsidRPr="004533FE">
              <w:rPr>
                <w:lang w:val="en-GB"/>
              </w:rPr>
              <w:t>11.2</w:t>
            </w:r>
          </w:p>
        </w:tc>
        <w:tc>
          <w:tcPr>
            <w:tcW w:w="8783" w:type="dxa"/>
            <w:tcBorders>
              <w:top w:val="dotted" w:sz="4" w:space="0" w:color="auto"/>
              <w:bottom w:val="dotted" w:sz="4" w:space="0" w:color="auto"/>
            </w:tcBorders>
          </w:tcPr>
          <w:p w:rsidR="00F443C4" w:rsidRPr="004533FE" w:rsidRDefault="00F443C4" w:rsidP="004D10F1">
            <w:pPr>
              <w:keepNext/>
              <w:rPr>
                <w:lang w:val="en-GB"/>
              </w:rPr>
            </w:pPr>
            <w:r w:rsidRPr="0055259F">
              <w:rPr>
                <w:lang w:val="en-GB"/>
              </w:rPr>
              <w:t>Standardised screening process for contraindications, receipt of previous doses of COVID-19 vaccines and/or receipt of other vaccines (observing any interval requirements).</w:t>
            </w:r>
          </w:p>
        </w:tc>
      </w:tr>
      <w:tr w:rsidR="00F443C4" w:rsidRPr="004533FE" w:rsidTr="00F443C4">
        <w:trPr>
          <w:trHeight w:val="78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11.3</w:t>
            </w:r>
          </w:p>
        </w:tc>
        <w:tc>
          <w:tcPr>
            <w:tcW w:w="8783" w:type="dxa"/>
            <w:tcBorders>
              <w:top w:val="dotted" w:sz="4" w:space="0" w:color="auto"/>
              <w:bottom w:val="dotted" w:sz="4" w:space="0" w:color="auto"/>
            </w:tcBorders>
          </w:tcPr>
          <w:p w:rsidR="00F443C4" w:rsidRPr="004533FE" w:rsidRDefault="00F443C4" w:rsidP="004D10F1">
            <w:pPr>
              <w:rPr>
                <w:lang w:val="en-GB"/>
              </w:rPr>
            </w:pPr>
            <w:r w:rsidRPr="0055259F">
              <w:rPr>
                <w:lang w:val="en-GB"/>
              </w:rPr>
              <w:t>Clear assignment of duties and responsibilities of all staff and clear plan of workflow, particularly regarding drawing up from a multi-dose vial and administering individual vaccine doses drawn from a particular vial for each clinic session.</w:t>
            </w:r>
          </w:p>
        </w:tc>
      </w:tr>
      <w:tr w:rsidR="00F443C4" w:rsidRPr="004533FE" w:rsidTr="00F443C4">
        <w:trPr>
          <w:trHeight w:val="52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11.4</w:t>
            </w:r>
          </w:p>
        </w:tc>
        <w:tc>
          <w:tcPr>
            <w:tcW w:w="8783" w:type="dxa"/>
            <w:tcBorders>
              <w:top w:val="dotted" w:sz="4" w:space="0" w:color="auto"/>
              <w:bottom w:val="dotted" w:sz="4" w:space="0" w:color="auto"/>
            </w:tcBorders>
          </w:tcPr>
          <w:p w:rsidR="00F443C4" w:rsidRPr="004533FE" w:rsidRDefault="00F443C4" w:rsidP="004D10F1">
            <w:pPr>
              <w:rPr>
                <w:lang w:val="en-GB"/>
              </w:rPr>
            </w:pPr>
            <w:r w:rsidRPr="0055259F">
              <w:rPr>
                <w:lang w:val="en-GB"/>
              </w:rPr>
              <w:t>Incident management in place, with staff knowledgeable about relevant procedures and able to report any clinical incident (e.g. injury in workplace) to the appropriate health authorities.</w:t>
            </w:r>
          </w:p>
        </w:tc>
      </w:tr>
      <w:tr w:rsidR="00F443C4" w:rsidRPr="004533FE" w:rsidTr="00F443C4">
        <w:trPr>
          <w:trHeight w:val="29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11.5</w:t>
            </w:r>
          </w:p>
        </w:tc>
        <w:tc>
          <w:tcPr>
            <w:tcW w:w="8783" w:type="dxa"/>
            <w:tcBorders>
              <w:top w:val="dotted" w:sz="4" w:space="0" w:color="auto"/>
              <w:bottom w:val="dotted" w:sz="4" w:space="0" w:color="auto"/>
            </w:tcBorders>
          </w:tcPr>
          <w:p w:rsidR="00F443C4" w:rsidRPr="004533FE" w:rsidRDefault="00F443C4" w:rsidP="004D10F1">
            <w:pPr>
              <w:rPr>
                <w:lang w:val="en-GB"/>
              </w:rPr>
            </w:pPr>
            <w:r w:rsidRPr="0055259F">
              <w:rPr>
                <w:lang w:val="en-GB"/>
              </w:rPr>
              <w:t>Has process in place to any adverse reaction to administration of a vaccine.</w:t>
            </w:r>
          </w:p>
        </w:tc>
      </w:tr>
      <w:tr w:rsidR="00F443C4" w:rsidRPr="004533FE" w:rsidTr="00F443C4">
        <w:trPr>
          <w:trHeight w:val="612"/>
        </w:trPr>
        <w:tc>
          <w:tcPr>
            <w:tcW w:w="715" w:type="dxa"/>
            <w:tcBorders>
              <w:top w:val="dotted" w:sz="4" w:space="0" w:color="auto"/>
            </w:tcBorders>
            <w:shd w:val="clear" w:color="auto" w:fill="auto"/>
            <w:vAlign w:val="center"/>
            <w:hideMark/>
          </w:tcPr>
          <w:p w:rsidR="00F443C4" w:rsidRPr="004533FE" w:rsidRDefault="00F443C4" w:rsidP="004D10F1">
            <w:pPr>
              <w:rPr>
                <w:lang w:val="en-GB"/>
              </w:rPr>
            </w:pPr>
            <w:r w:rsidRPr="004533FE">
              <w:rPr>
                <w:lang w:val="en-GB"/>
              </w:rPr>
              <w:t>11.6</w:t>
            </w:r>
          </w:p>
        </w:tc>
        <w:tc>
          <w:tcPr>
            <w:tcW w:w="8783" w:type="dxa"/>
            <w:tcBorders>
              <w:top w:val="dotted" w:sz="4" w:space="0" w:color="auto"/>
            </w:tcBorders>
          </w:tcPr>
          <w:p w:rsidR="00F443C4" w:rsidRPr="004533FE" w:rsidRDefault="00F443C4" w:rsidP="004D10F1">
            <w:pPr>
              <w:rPr>
                <w:lang w:val="en-GB"/>
              </w:rPr>
            </w:pPr>
            <w:r w:rsidRPr="0055259F">
              <w:rPr>
                <w:lang w:val="en-GB"/>
              </w:rPr>
              <w:t>Process in place to prevent and manage violence or aggression in the clinic.</w:t>
            </w:r>
          </w:p>
        </w:tc>
      </w:tr>
    </w:tbl>
    <w:p w:rsidR="00F443C4" w:rsidRDefault="00F443C4">
      <w:r>
        <w:br w:type="page"/>
      </w:r>
    </w:p>
    <w:tbl>
      <w:tblPr>
        <w:tblW w:w="9498" w:type="dxa"/>
        <w:tblCellMar>
          <w:top w:w="57" w:type="dxa"/>
          <w:left w:w="57" w:type="dxa"/>
          <w:right w:w="57" w:type="dxa"/>
        </w:tblCellMar>
        <w:tblLook w:val="04A0" w:firstRow="1" w:lastRow="0" w:firstColumn="1" w:lastColumn="0" w:noHBand="0" w:noVBand="1"/>
      </w:tblPr>
      <w:tblGrid>
        <w:gridCol w:w="715"/>
        <w:gridCol w:w="8783"/>
      </w:tblGrid>
      <w:tr w:rsidR="00F443C4" w:rsidRPr="00F03C8A" w:rsidTr="00F443C4">
        <w:trPr>
          <w:trHeight w:val="410"/>
        </w:trPr>
        <w:tc>
          <w:tcPr>
            <w:tcW w:w="9498" w:type="dxa"/>
            <w:gridSpan w:val="2"/>
            <w:tcBorders>
              <w:right w:val="single" w:sz="8" w:space="0" w:color="FFFFFF" w:themeColor="background1"/>
            </w:tcBorders>
            <w:shd w:val="clear" w:color="auto" w:fill="3665AE"/>
            <w:vAlign w:val="center"/>
            <w:hideMark/>
          </w:tcPr>
          <w:p w:rsidR="00F443C4" w:rsidRPr="00F03C8A" w:rsidRDefault="00F443C4" w:rsidP="0055259F">
            <w:pPr>
              <w:spacing w:after="120"/>
              <w:rPr>
                <w:b/>
                <w:bCs/>
                <w:color w:val="FFFFFF" w:themeColor="background1"/>
                <w:lang w:val="en-GB"/>
              </w:rPr>
            </w:pPr>
            <w:r w:rsidRPr="00F03C8A">
              <w:rPr>
                <w:b/>
                <w:bCs/>
                <w:color w:val="FFFFFF" w:themeColor="background1"/>
                <w:lang w:val="en-GB"/>
              </w:rPr>
              <w:lastRenderedPageBreak/>
              <w:t xml:space="preserve">12.0 Vaccine administration equipment requirements for each patient vaccination </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12.1</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 xml:space="preserve">Sterile 1mL, 2mL or 3mL syringes  </w:t>
            </w:r>
            <w:r>
              <w:rPr>
                <w:lang w:val="en-GB"/>
              </w:rPr>
              <w:t>(provided by Commonwealth)</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12.2</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Sterile syringes with 0.1mL graduation</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12.3</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21 gauge bevel or narrower</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12.4</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Sterile drawing up needle (19 or 21 gauge recommended to reduce risk of coring)</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12.5</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Sterile administration needle (22-25 gauge), 25mm for adults, 38mm for very large or obese person</w:t>
            </w:r>
            <w:r>
              <w:rPr>
                <w:lang w:val="en-GB"/>
              </w:rPr>
              <w:t xml:space="preserve"> (provided by Commonwealth)</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12.6</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Alcohol wipe (for vials)</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12.7</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Cotton wool ball</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12.8</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55259F">
              <w:rPr>
                <w:lang w:val="en-GB"/>
              </w:rPr>
              <w:t>Hypoallergenic tape or latex free band aid</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12.9</w:t>
            </w:r>
          </w:p>
        </w:tc>
        <w:tc>
          <w:tcPr>
            <w:tcW w:w="8783" w:type="dxa"/>
            <w:tcBorders>
              <w:top w:val="dotted" w:sz="4" w:space="0" w:color="auto"/>
              <w:bottom w:val="dotted" w:sz="4" w:space="0" w:color="auto"/>
            </w:tcBorders>
            <w:vAlign w:val="center"/>
          </w:tcPr>
          <w:p w:rsidR="00F443C4" w:rsidRPr="004533FE" w:rsidRDefault="00F443C4" w:rsidP="00C60989">
            <w:pPr>
              <w:rPr>
                <w:lang w:val="en-GB"/>
              </w:rPr>
            </w:pPr>
            <w:r w:rsidRPr="00C60989">
              <w:rPr>
                <w:lang w:val="en-GB"/>
              </w:rPr>
              <w:t>Dish for drawn up vaccine (kidney dish)</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keepNext/>
              <w:rPr>
                <w:lang w:val="en-GB"/>
              </w:rPr>
            </w:pPr>
            <w:r w:rsidRPr="004533FE">
              <w:rPr>
                <w:lang w:val="en-GB"/>
              </w:rPr>
              <w:t>12.10</w:t>
            </w:r>
          </w:p>
        </w:tc>
        <w:tc>
          <w:tcPr>
            <w:tcW w:w="8783" w:type="dxa"/>
            <w:tcBorders>
              <w:top w:val="dotted" w:sz="4" w:space="0" w:color="auto"/>
              <w:bottom w:val="dotted" w:sz="4" w:space="0" w:color="auto"/>
            </w:tcBorders>
            <w:vAlign w:val="center"/>
          </w:tcPr>
          <w:p w:rsidR="00F443C4" w:rsidRPr="004533FE" w:rsidRDefault="00F443C4" w:rsidP="00C60989">
            <w:pPr>
              <w:keepNext/>
              <w:rPr>
                <w:lang w:val="en-GB"/>
              </w:rPr>
            </w:pPr>
            <w:r w:rsidRPr="00C60989">
              <w:rPr>
                <w:lang w:val="en-GB"/>
              </w:rPr>
              <w:t>Sharps containers</w:t>
            </w:r>
            <w:r>
              <w:rPr>
                <w:lang w:val="en-GB"/>
              </w:rPr>
              <w:t xml:space="preserve"> (provided by Commonwealth)</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12.11</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C60989">
              <w:rPr>
                <w:lang w:val="en-GB"/>
              </w:rPr>
              <w:t>Containers for disposal of biohazardous waste</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12.12</w:t>
            </w:r>
          </w:p>
        </w:tc>
        <w:tc>
          <w:tcPr>
            <w:tcW w:w="8783" w:type="dxa"/>
            <w:tcBorders>
              <w:top w:val="dotted" w:sz="4" w:space="0" w:color="auto"/>
              <w:bottom w:val="dotted" w:sz="4" w:space="0" w:color="auto"/>
            </w:tcBorders>
            <w:vAlign w:val="center"/>
          </w:tcPr>
          <w:p w:rsidR="00F443C4" w:rsidRPr="004533FE" w:rsidRDefault="00F443C4" w:rsidP="00C60989">
            <w:pPr>
              <w:rPr>
                <w:lang w:val="en-GB"/>
              </w:rPr>
            </w:pPr>
            <w:r w:rsidRPr="00C60989">
              <w:rPr>
                <w:lang w:val="en-GB"/>
              </w:rPr>
              <w:t>Saline</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hideMark/>
          </w:tcPr>
          <w:p w:rsidR="00F443C4" w:rsidRPr="004533FE" w:rsidRDefault="00F443C4" w:rsidP="004D10F1">
            <w:pPr>
              <w:rPr>
                <w:lang w:val="en-GB"/>
              </w:rPr>
            </w:pPr>
            <w:r w:rsidRPr="004533FE">
              <w:rPr>
                <w:lang w:val="en-GB"/>
              </w:rPr>
              <w:t>12.13</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C60989">
              <w:rPr>
                <w:lang w:val="en-GB"/>
              </w:rPr>
              <w:t>Adrenaline 1:1000</w:t>
            </w:r>
          </w:p>
        </w:tc>
      </w:tr>
      <w:tr w:rsidR="00F443C4" w:rsidRPr="004533FE" w:rsidTr="00F443C4">
        <w:trPr>
          <w:trHeight w:val="340"/>
        </w:trPr>
        <w:tc>
          <w:tcPr>
            <w:tcW w:w="715" w:type="dxa"/>
            <w:tcBorders>
              <w:top w:val="dotted" w:sz="4" w:space="0" w:color="auto"/>
              <w:bottom w:val="dotted" w:sz="4" w:space="0" w:color="auto"/>
            </w:tcBorders>
            <w:shd w:val="clear" w:color="auto" w:fill="auto"/>
            <w:vAlign w:val="center"/>
          </w:tcPr>
          <w:p w:rsidR="00F443C4" w:rsidRPr="004533FE" w:rsidRDefault="00F443C4" w:rsidP="004D10F1">
            <w:pPr>
              <w:rPr>
                <w:lang w:val="en-GB"/>
              </w:rPr>
            </w:pPr>
            <w:r>
              <w:rPr>
                <w:lang w:val="en-GB"/>
              </w:rPr>
              <w:t>12.14</w:t>
            </w:r>
          </w:p>
        </w:tc>
        <w:tc>
          <w:tcPr>
            <w:tcW w:w="8783" w:type="dxa"/>
            <w:tcBorders>
              <w:top w:val="dotted" w:sz="4" w:space="0" w:color="auto"/>
              <w:bottom w:val="dotted" w:sz="4" w:space="0" w:color="auto"/>
            </w:tcBorders>
            <w:vAlign w:val="center"/>
          </w:tcPr>
          <w:p w:rsidR="00F443C4" w:rsidRPr="004533FE" w:rsidRDefault="00F443C4" w:rsidP="004D10F1">
            <w:pPr>
              <w:rPr>
                <w:lang w:val="en-GB"/>
              </w:rPr>
            </w:pPr>
            <w:r w:rsidRPr="00C60989">
              <w:rPr>
                <w:lang w:val="en-GB"/>
              </w:rPr>
              <w:t>1mL ‘single use only’ syringes, with 23 gauge needle</w:t>
            </w:r>
          </w:p>
        </w:tc>
      </w:tr>
      <w:tr w:rsidR="00F443C4" w:rsidRPr="004533FE" w:rsidTr="00F443C4">
        <w:trPr>
          <w:trHeight w:val="340"/>
        </w:trPr>
        <w:tc>
          <w:tcPr>
            <w:tcW w:w="715" w:type="dxa"/>
            <w:tcBorders>
              <w:top w:val="dotted" w:sz="4" w:space="0" w:color="auto"/>
              <w:bottom w:val="single" w:sz="4" w:space="0" w:color="auto"/>
            </w:tcBorders>
            <w:shd w:val="clear" w:color="auto" w:fill="auto"/>
            <w:vAlign w:val="center"/>
          </w:tcPr>
          <w:p w:rsidR="00F443C4" w:rsidRPr="004533FE" w:rsidRDefault="00F443C4" w:rsidP="004D10F1">
            <w:pPr>
              <w:rPr>
                <w:lang w:val="en-GB"/>
              </w:rPr>
            </w:pPr>
            <w:r>
              <w:rPr>
                <w:lang w:val="en-GB"/>
              </w:rPr>
              <w:t>12.15</w:t>
            </w:r>
          </w:p>
        </w:tc>
        <w:tc>
          <w:tcPr>
            <w:tcW w:w="8783" w:type="dxa"/>
            <w:tcBorders>
              <w:top w:val="dotted" w:sz="4" w:space="0" w:color="auto"/>
              <w:bottom w:val="single" w:sz="4" w:space="0" w:color="auto"/>
            </w:tcBorders>
            <w:vAlign w:val="center"/>
          </w:tcPr>
          <w:p w:rsidR="00F443C4" w:rsidRPr="004533FE" w:rsidRDefault="00F443C4" w:rsidP="004D10F1">
            <w:pPr>
              <w:rPr>
                <w:lang w:val="en-GB"/>
              </w:rPr>
            </w:pPr>
            <w:r w:rsidRPr="00C60989">
              <w:rPr>
                <w:lang w:val="en-GB"/>
              </w:rPr>
              <w:t xml:space="preserve">Paediatric and adult size </w:t>
            </w:r>
            <w:proofErr w:type="spellStart"/>
            <w:r w:rsidRPr="00C60989">
              <w:rPr>
                <w:lang w:val="en-GB"/>
              </w:rPr>
              <w:t>Guedel</w:t>
            </w:r>
            <w:proofErr w:type="spellEnd"/>
            <w:r w:rsidRPr="00C60989">
              <w:rPr>
                <w:lang w:val="en-GB"/>
              </w:rPr>
              <w:t xml:space="preserve"> airways</w:t>
            </w:r>
          </w:p>
        </w:tc>
      </w:tr>
    </w:tbl>
    <w:p w:rsidR="00697864" w:rsidRPr="00C87B00" w:rsidRDefault="00697864" w:rsidP="00C87B00">
      <w:pPr>
        <w:spacing w:after="0" w:line="276" w:lineRule="auto"/>
      </w:pPr>
    </w:p>
    <w:sectPr w:rsidR="00697864" w:rsidRPr="00C87B00" w:rsidSect="00711BF3">
      <w:headerReference w:type="default" r:id="rId15"/>
      <w:footerReference w:type="default" r:id="rId16"/>
      <w:headerReference w:type="first" r:id="rId17"/>
      <w:footerReference w:type="first" r:id="rId18"/>
      <w:pgSz w:w="11906" w:h="16838"/>
      <w:pgMar w:top="1276" w:right="1274" w:bottom="1418" w:left="1134" w:header="709" w:footer="527" w:gutter="0"/>
      <w:pgNumType w:start="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212B56" w16cid:durableId="245926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52E" w:rsidRDefault="00E4352E" w:rsidP="00CE7D4D">
      <w:r>
        <w:separator/>
      </w:r>
    </w:p>
  </w:endnote>
  <w:endnote w:type="continuationSeparator" w:id="0">
    <w:p w:rsidR="00E4352E" w:rsidRDefault="00E4352E" w:rsidP="00CE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01F" w:rsidRDefault="00F6101F" w:rsidP="00B4594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01F" w:rsidRPr="00071F59" w:rsidRDefault="00F6101F" w:rsidP="00071F59">
    <w:pPr>
      <w:tabs>
        <w:tab w:val="right" w:pos="9356"/>
      </w:tabs>
      <w:spacing w:after="0"/>
      <w:ind w:right="-449"/>
      <w:rPr>
        <w:b/>
      </w:rPr>
    </w:pP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52E" w:rsidRDefault="00E4352E" w:rsidP="00CE7D4D">
      <w:r>
        <w:separator/>
      </w:r>
    </w:p>
  </w:footnote>
  <w:footnote w:type="continuationSeparator" w:id="0">
    <w:p w:rsidR="00E4352E" w:rsidRDefault="00E4352E" w:rsidP="00CE7D4D">
      <w:r>
        <w:continuationSeparator/>
      </w:r>
    </w:p>
  </w:footnote>
  <w:footnote w:id="1">
    <w:p w:rsidR="00F443C4" w:rsidRDefault="00F443C4" w:rsidP="009723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01F" w:rsidRDefault="00F6101F">
    <w:pPr>
      <w:pStyle w:val="Header"/>
    </w:pPr>
    <w:r>
      <w:rPr>
        <w:noProof/>
        <w:lang w:eastAsia="en-AU"/>
      </w:rPr>
      <w:drawing>
        <wp:anchor distT="0" distB="0" distL="114300" distR="114300" simplePos="0" relativeHeight="251663360" behindDoc="1" locked="1" layoutInCell="1" allowOverlap="1" wp14:anchorId="436B6EBB" wp14:editId="0B83CA2A">
          <wp:simplePos x="0" y="0"/>
          <wp:positionH relativeFrom="page">
            <wp:posOffset>-9525</wp:posOffset>
          </wp:positionH>
          <wp:positionV relativeFrom="page">
            <wp:posOffset>-828675</wp:posOffset>
          </wp:positionV>
          <wp:extent cx="7581265" cy="11725275"/>
          <wp:effectExtent l="0" t="0" r="635" b="9525"/>
          <wp:wrapNone/>
          <wp:docPr id="3" name="Picture 3" descr="Australian Government COVID-19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OVID-19 Vaccination "/>
                  <pic:cNvPicPr/>
                </pic:nvPicPr>
                <pic:blipFill>
                  <a:blip r:embed="rId1">
                    <a:extLst>
                      <a:ext uri="{28A0092B-C50C-407E-A947-70E740481C1C}">
                        <a14:useLocalDpi xmlns:a14="http://schemas.microsoft.com/office/drawing/2010/main" val="0"/>
                      </a:ext>
                    </a:extLst>
                  </a:blip>
                  <a:stretch>
                    <a:fillRect/>
                  </a:stretch>
                </pic:blipFill>
                <pic:spPr>
                  <a:xfrm>
                    <a:off x="0" y="0"/>
                    <a:ext cx="7581265" cy="11725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01F" w:rsidRDefault="00F6101F">
    <w:pPr>
      <w:pStyle w:val="Header"/>
    </w:pPr>
    <w:r>
      <w:rPr>
        <w:noProof/>
        <w:lang w:eastAsia="en-AU"/>
      </w:rPr>
      <w:drawing>
        <wp:anchor distT="0" distB="0" distL="114300" distR="114300" simplePos="0" relativeHeight="251662336" behindDoc="1" locked="0" layoutInCell="1" allowOverlap="1" wp14:anchorId="59EF52A5" wp14:editId="4D427648">
          <wp:simplePos x="0" y="0"/>
          <wp:positionH relativeFrom="page">
            <wp:posOffset>0</wp:posOffset>
          </wp:positionH>
          <wp:positionV relativeFrom="page">
            <wp:posOffset>-198739</wp:posOffset>
          </wp:positionV>
          <wp:extent cx="7583805" cy="11579103"/>
          <wp:effectExtent l="0" t="0" r="0" b="3810"/>
          <wp:wrapNone/>
          <wp:docPr id="4" name="Picture 4" descr="Australian Government COVID-19 Vaccin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COVID-19 Vaccination ">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805" cy="11579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34FE7"/>
    <w:multiLevelType w:val="hybridMultilevel"/>
    <w:tmpl w:val="0838900E"/>
    <w:lvl w:ilvl="0" w:tplc="08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A6D0730"/>
    <w:multiLevelType w:val="hybridMultilevel"/>
    <w:tmpl w:val="EA68592C"/>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2A49D5"/>
    <w:multiLevelType w:val="hybridMultilevel"/>
    <w:tmpl w:val="C8ACE72E"/>
    <w:lvl w:ilvl="0" w:tplc="0C090001">
      <w:start w:val="1"/>
      <w:numFmt w:val="bullet"/>
      <w:lvlText w:val=""/>
      <w:lvlJc w:val="left"/>
      <w:pPr>
        <w:ind w:left="720" w:hanging="360"/>
      </w:pPr>
      <w:rPr>
        <w:rFonts w:ascii="Symbol" w:hAnsi="Symbol" w:hint="default"/>
      </w:rPr>
    </w:lvl>
    <w:lvl w:ilvl="1" w:tplc="9130619C">
      <w:start w:val="1"/>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7B261B"/>
    <w:multiLevelType w:val="hybridMultilevel"/>
    <w:tmpl w:val="1C36B2CC"/>
    <w:lvl w:ilvl="0" w:tplc="0C090001">
      <w:start w:val="1"/>
      <w:numFmt w:val="bullet"/>
      <w:lvlText w:val=""/>
      <w:lvlJc w:val="left"/>
      <w:pPr>
        <w:ind w:left="720" w:hanging="360"/>
      </w:pPr>
      <w:rPr>
        <w:rFonts w:ascii="Symbol" w:hAnsi="Symbol" w:hint="default"/>
      </w:rPr>
    </w:lvl>
    <w:lvl w:ilvl="1" w:tplc="9130619C">
      <w:start w:val="1"/>
      <w:numFmt w:val="bullet"/>
      <w:lvlText w:val="-"/>
      <w:lvlJc w:val="left"/>
      <w:pPr>
        <w:ind w:left="1440" w:hanging="360"/>
      </w:pPr>
      <w:rPr>
        <w:rFonts w:ascii="Calibri" w:eastAsiaTheme="minorHAnsi" w:hAnsi="Calibri" w:cs="Calibri" w:hint="default"/>
      </w:rPr>
    </w:lvl>
    <w:lvl w:ilvl="2" w:tplc="08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305B76"/>
    <w:multiLevelType w:val="hybridMultilevel"/>
    <w:tmpl w:val="348AD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ED23BD"/>
    <w:multiLevelType w:val="hybridMultilevel"/>
    <w:tmpl w:val="0BC03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BD4B4A"/>
    <w:multiLevelType w:val="hybridMultilevel"/>
    <w:tmpl w:val="AC8C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6"/>
  </w:num>
  <w:num w:numId="6">
    <w:abstractNumId w:val="4"/>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A6"/>
    <w:rsid w:val="00052C5C"/>
    <w:rsid w:val="000666A6"/>
    <w:rsid w:val="000674FD"/>
    <w:rsid w:val="00071F59"/>
    <w:rsid w:val="00075C11"/>
    <w:rsid w:val="0008471C"/>
    <w:rsid w:val="000C2A4B"/>
    <w:rsid w:val="000D21AB"/>
    <w:rsid w:val="000E6A0D"/>
    <w:rsid w:val="000F3646"/>
    <w:rsid w:val="000F6EEE"/>
    <w:rsid w:val="00123819"/>
    <w:rsid w:val="001253E7"/>
    <w:rsid w:val="00126B1E"/>
    <w:rsid w:val="00127AE3"/>
    <w:rsid w:val="00127F96"/>
    <w:rsid w:val="00140D32"/>
    <w:rsid w:val="00150D8C"/>
    <w:rsid w:val="00173DCA"/>
    <w:rsid w:val="00182CBB"/>
    <w:rsid w:val="00183F5F"/>
    <w:rsid w:val="00192F02"/>
    <w:rsid w:val="001A76FC"/>
    <w:rsid w:val="001B05A8"/>
    <w:rsid w:val="001B3BB8"/>
    <w:rsid w:val="001F560C"/>
    <w:rsid w:val="00205F38"/>
    <w:rsid w:val="0020703E"/>
    <w:rsid w:val="0021403E"/>
    <w:rsid w:val="002351ED"/>
    <w:rsid w:val="00236B91"/>
    <w:rsid w:val="00264420"/>
    <w:rsid w:val="00264736"/>
    <w:rsid w:val="002928FE"/>
    <w:rsid w:val="00293895"/>
    <w:rsid w:val="002B0593"/>
    <w:rsid w:val="002B21C9"/>
    <w:rsid w:val="002B26FF"/>
    <w:rsid w:val="002D6E9B"/>
    <w:rsid w:val="003125AC"/>
    <w:rsid w:val="00314088"/>
    <w:rsid w:val="00327B14"/>
    <w:rsid w:val="00357FCD"/>
    <w:rsid w:val="00362169"/>
    <w:rsid w:val="003677ED"/>
    <w:rsid w:val="003A73A9"/>
    <w:rsid w:val="003B2EA6"/>
    <w:rsid w:val="003D234B"/>
    <w:rsid w:val="003E6756"/>
    <w:rsid w:val="00401186"/>
    <w:rsid w:val="00407810"/>
    <w:rsid w:val="00422EC7"/>
    <w:rsid w:val="0043584D"/>
    <w:rsid w:val="00441629"/>
    <w:rsid w:val="004456D3"/>
    <w:rsid w:val="00453912"/>
    <w:rsid w:val="00455EC4"/>
    <w:rsid w:val="00464449"/>
    <w:rsid w:val="00466681"/>
    <w:rsid w:val="00471203"/>
    <w:rsid w:val="004725B7"/>
    <w:rsid w:val="00476E6B"/>
    <w:rsid w:val="00480405"/>
    <w:rsid w:val="004930CC"/>
    <w:rsid w:val="004A2A28"/>
    <w:rsid w:val="004B148B"/>
    <w:rsid w:val="004B1F84"/>
    <w:rsid w:val="004C682E"/>
    <w:rsid w:val="004D10F1"/>
    <w:rsid w:val="004E5650"/>
    <w:rsid w:val="004F0CCC"/>
    <w:rsid w:val="004F2C4D"/>
    <w:rsid w:val="00510044"/>
    <w:rsid w:val="00523D39"/>
    <w:rsid w:val="00527E3D"/>
    <w:rsid w:val="0055259F"/>
    <w:rsid w:val="005832BD"/>
    <w:rsid w:val="00597448"/>
    <w:rsid w:val="005C604F"/>
    <w:rsid w:val="005D1A82"/>
    <w:rsid w:val="005F3CD8"/>
    <w:rsid w:val="00616DE2"/>
    <w:rsid w:val="00625BCA"/>
    <w:rsid w:val="00626818"/>
    <w:rsid w:val="006329A8"/>
    <w:rsid w:val="006422D0"/>
    <w:rsid w:val="0064475E"/>
    <w:rsid w:val="00644EA3"/>
    <w:rsid w:val="006528E1"/>
    <w:rsid w:val="006549E9"/>
    <w:rsid w:val="006564FC"/>
    <w:rsid w:val="006634EC"/>
    <w:rsid w:val="006800CF"/>
    <w:rsid w:val="00683ADA"/>
    <w:rsid w:val="00684EBC"/>
    <w:rsid w:val="00691270"/>
    <w:rsid w:val="00695BD3"/>
    <w:rsid w:val="006971EB"/>
    <w:rsid w:val="00697864"/>
    <w:rsid w:val="006A2EB8"/>
    <w:rsid w:val="006A6596"/>
    <w:rsid w:val="006C203A"/>
    <w:rsid w:val="006C4E2F"/>
    <w:rsid w:val="006D6CFD"/>
    <w:rsid w:val="006F21F0"/>
    <w:rsid w:val="006F43FD"/>
    <w:rsid w:val="006F5F62"/>
    <w:rsid w:val="0070102F"/>
    <w:rsid w:val="00703903"/>
    <w:rsid w:val="00711B85"/>
    <w:rsid w:val="00711BF3"/>
    <w:rsid w:val="00713E97"/>
    <w:rsid w:val="007349E0"/>
    <w:rsid w:val="00737F5A"/>
    <w:rsid w:val="007415D5"/>
    <w:rsid w:val="00747DCF"/>
    <w:rsid w:val="00757BD3"/>
    <w:rsid w:val="0076289B"/>
    <w:rsid w:val="00763411"/>
    <w:rsid w:val="007827A4"/>
    <w:rsid w:val="007B17F6"/>
    <w:rsid w:val="007B4069"/>
    <w:rsid w:val="007D3851"/>
    <w:rsid w:val="007E6B3B"/>
    <w:rsid w:val="007F05AD"/>
    <w:rsid w:val="007F75E0"/>
    <w:rsid w:val="00806A73"/>
    <w:rsid w:val="00820521"/>
    <w:rsid w:val="00844273"/>
    <w:rsid w:val="00877C81"/>
    <w:rsid w:val="00884E62"/>
    <w:rsid w:val="008A26B9"/>
    <w:rsid w:val="008C7EF3"/>
    <w:rsid w:val="008E0FE4"/>
    <w:rsid w:val="008E4643"/>
    <w:rsid w:val="008F09CB"/>
    <w:rsid w:val="00901CBC"/>
    <w:rsid w:val="0090537F"/>
    <w:rsid w:val="0090634C"/>
    <w:rsid w:val="00920B0C"/>
    <w:rsid w:val="0092192D"/>
    <w:rsid w:val="0093596E"/>
    <w:rsid w:val="00942AD9"/>
    <w:rsid w:val="0095012F"/>
    <w:rsid w:val="009523FF"/>
    <w:rsid w:val="00955C51"/>
    <w:rsid w:val="00956C52"/>
    <w:rsid w:val="00957CE1"/>
    <w:rsid w:val="009723EA"/>
    <w:rsid w:val="009730DD"/>
    <w:rsid w:val="00980F83"/>
    <w:rsid w:val="009840A5"/>
    <w:rsid w:val="00992DC9"/>
    <w:rsid w:val="009A64D7"/>
    <w:rsid w:val="009C3764"/>
    <w:rsid w:val="009E0153"/>
    <w:rsid w:val="009E4198"/>
    <w:rsid w:val="009F2838"/>
    <w:rsid w:val="009F4399"/>
    <w:rsid w:val="00A07964"/>
    <w:rsid w:val="00A25263"/>
    <w:rsid w:val="00A538EF"/>
    <w:rsid w:val="00A65A75"/>
    <w:rsid w:val="00A74B66"/>
    <w:rsid w:val="00A768F2"/>
    <w:rsid w:val="00A84A10"/>
    <w:rsid w:val="00AC215E"/>
    <w:rsid w:val="00AC2B31"/>
    <w:rsid w:val="00AC2DE2"/>
    <w:rsid w:val="00AD5580"/>
    <w:rsid w:val="00AE6347"/>
    <w:rsid w:val="00B02E17"/>
    <w:rsid w:val="00B165A8"/>
    <w:rsid w:val="00B1716B"/>
    <w:rsid w:val="00B421B6"/>
    <w:rsid w:val="00B4594C"/>
    <w:rsid w:val="00B57CC2"/>
    <w:rsid w:val="00B63E14"/>
    <w:rsid w:val="00B662DD"/>
    <w:rsid w:val="00B71B02"/>
    <w:rsid w:val="00B74D7C"/>
    <w:rsid w:val="00B83578"/>
    <w:rsid w:val="00B83EA7"/>
    <w:rsid w:val="00B8696B"/>
    <w:rsid w:val="00B870CE"/>
    <w:rsid w:val="00BA0489"/>
    <w:rsid w:val="00BA384E"/>
    <w:rsid w:val="00BA635C"/>
    <w:rsid w:val="00BB2F6F"/>
    <w:rsid w:val="00BB4D33"/>
    <w:rsid w:val="00BE0E29"/>
    <w:rsid w:val="00BE2C37"/>
    <w:rsid w:val="00BF2812"/>
    <w:rsid w:val="00C07323"/>
    <w:rsid w:val="00C13A72"/>
    <w:rsid w:val="00C26086"/>
    <w:rsid w:val="00C36575"/>
    <w:rsid w:val="00C4318E"/>
    <w:rsid w:val="00C4591E"/>
    <w:rsid w:val="00C55C27"/>
    <w:rsid w:val="00C60989"/>
    <w:rsid w:val="00C73C5C"/>
    <w:rsid w:val="00C76901"/>
    <w:rsid w:val="00C87B00"/>
    <w:rsid w:val="00C936CE"/>
    <w:rsid w:val="00CB5F03"/>
    <w:rsid w:val="00CC79C5"/>
    <w:rsid w:val="00CE53E0"/>
    <w:rsid w:val="00CE7D4D"/>
    <w:rsid w:val="00D004CA"/>
    <w:rsid w:val="00D2417D"/>
    <w:rsid w:val="00D4267F"/>
    <w:rsid w:val="00D46E91"/>
    <w:rsid w:val="00D50302"/>
    <w:rsid w:val="00D57BB7"/>
    <w:rsid w:val="00D71995"/>
    <w:rsid w:val="00D76B37"/>
    <w:rsid w:val="00D84C64"/>
    <w:rsid w:val="00D85C7C"/>
    <w:rsid w:val="00D90A86"/>
    <w:rsid w:val="00DA69A9"/>
    <w:rsid w:val="00DA7DFD"/>
    <w:rsid w:val="00DD709F"/>
    <w:rsid w:val="00E05B80"/>
    <w:rsid w:val="00E1684B"/>
    <w:rsid w:val="00E33CA5"/>
    <w:rsid w:val="00E35E60"/>
    <w:rsid w:val="00E4352E"/>
    <w:rsid w:val="00E472A8"/>
    <w:rsid w:val="00E548AC"/>
    <w:rsid w:val="00E70D7B"/>
    <w:rsid w:val="00E91B51"/>
    <w:rsid w:val="00E967B3"/>
    <w:rsid w:val="00EA6444"/>
    <w:rsid w:val="00EB2C16"/>
    <w:rsid w:val="00EC0737"/>
    <w:rsid w:val="00EC6D1E"/>
    <w:rsid w:val="00ED53F8"/>
    <w:rsid w:val="00ED70DA"/>
    <w:rsid w:val="00F073A3"/>
    <w:rsid w:val="00F256F3"/>
    <w:rsid w:val="00F443C4"/>
    <w:rsid w:val="00F51337"/>
    <w:rsid w:val="00F53F88"/>
    <w:rsid w:val="00F6101F"/>
    <w:rsid w:val="00F80906"/>
    <w:rsid w:val="00F85C2F"/>
    <w:rsid w:val="00FA012B"/>
    <w:rsid w:val="00FC0CBB"/>
    <w:rsid w:val="00FC20EE"/>
    <w:rsid w:val="00FE0863"/>
    <w:rsid w:val="00FE40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43895F"/>
  <w15:chartTrackingRefBased/>
  <w15:docId w15:val="{AA37CEF8-B383-47C5-B7F2-EAF04C96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5AD"/>
    <w:pPr>
      <w:spacing w:after="160" w:line="280" w:lineRule="exact"/>
    </w:pPr>
    <w:rPr>
      <w:rFonts w:ascii="Arial" w:eastAsiaTheme="minorEastAsia" w:hAnsi="Arial" w:cs="Arial"/>
      <w:sz w:val="22"/>
      <w:szCs w:val="22"/>
    </w:rPr>
  </w:style>
  <w:style w:type="paragraph" w:styleId="Heading1">
    <w:name w:val="heading 1"/>
    <w:next w:val="Normal"/>
    <w:link w:val="Heading1Char"/>
    <w:uiPriority w:val="9"/>
    <w:qFormat/>
    <w:rsid w:val="00C936CE"/>
    <w:pPr>
      <w:keepNext/>
      <w:keepLines/>
      <w:spacing w:before="2400" w:after="480"/>
      <w:outlineLvl w:val="0"/>
    </w:pPr>
    <w:rPr>
      <w:rFonts w:ascii="Arial" w:eastAsiaTheme="majorEastAsia" w:hAnsi="Arial" w:cs="Arial"/>
      <w:b/>
      <w:bCs/>
      <w:color w:val="3665AE"/>
      <w:sz w:val="72"/>
      <w:szCs w:val="72"/>
    </w:rPr>
  </w:style>
  <w:style w:type="paragraph" w:styleId="Heading2">
    <w:name w:val="heading 2"/>
    <w:basedOn w:val="Heading1"/>
    <w:next w:val="Normal"/>
    <w:link w:val="Heading2Char"/>
    <w:uiPriority w:val="9"/>
    <w:unhideWhenUsed/>
    <w:qFormat/>
    <w:rsid w:val="00C936CE"/>
    <w:pPr>
      <w:spacing w:before="120" w:after="120"/>
      <w:outlineLvl w:val="1"/>
    </w:pPr>
    <w:rPr>
      <w:rFonts w:cstheme="majorBidi"/>
      <w:sz w:val="28"/>
      <w:szCs w:val="26"/>
    </w:rPr>
  </w:style>
  <w:style w:type="paragraph" w:styleId="Heading3">
    <w:name w:val="heading 3"/>
    <w:basedOn w:val="Normal"/>
    <w:next w:val="Normal"/>
    <w:link w:val="Heading3Char"/>
    <w:uiPriority w:val="9"/>
    <w:unhideWhenUsed/>
    <w:qFormat/>
    <w:rsid w:val="00C936CE"/>
    <w:pPr>
      <w:outlineLvl w:val="2"/>
    </w:pPr>
    <w:rPr>
      <w:rFonts w:eastAsiaTheme="majorEastAsia" w:cstheme="majorBidi"/>
      <w:b/>
      <w:color w:val="3665AE"/>
      <w:sz w:val="26"/>
      <w:szCs w:val="26"/>
    </w:rPr>
  </w:style>
  <w:style w:type="paragraph" w:styleId="Heading4">
    <w:name w:val="heading 4"/>
    <w:basedOn w:val="Heading3"/>
    <w:next w:val="Normal"/>
    <w:link w:val="Heading4Char"/>
    <w:uiPriority w:val="9"/>
    <w:unhideWhenUsed/>
    <w:qFormat/>
    <w:rsid w:val="00C936CE"/>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C936CE"/>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C936CE"/>
    <w:rPr>
      <w:rFonts w:ascii="Arial" w:eastAsiaTheme="majorEastAsia" w:hAnsi="Arial" w:cstheme="majorBidi"/>
      <w:b/>
      <w:bCs/>
      <w:color w:val="3665AE"/>
      <w:sz w:val="28"/>
      <w:szCs w:val="26"/>
    </w:rPr>
  </w:style>
  <w:style w:type="character" w:customStyle="1" w:styleId="Heading3Char">
    <w:name w:val="Heading 3 Char"/>
    <w:basedOn w:val="DefaultParagraphFont"/>
    <w:link w:val="Heading3"/>
    <w:uiPriority w:val="9"/>
    <w:rsid w:val="00C936CE"/>
    <w:rPr>
      <w:rFonts w:ascii="Arial" w:eastAsiaTheme="majorEastAsia" w:hAnsi="Arial" w:cstheme="majorBidi"/>
      <w:b/>
      <w:color w:val="3665AE"/>
      <w:sz w:val="26"/>
      <w:szCs w:val="26"/>
    </w:rPr>
  </w:style>
  <w:style w:type="character" w:customStyle="1" w:styleId="Heading4Char">
    <w:name w:val="Heading 4 Char"/>
    <w:basedOn w:val="DefaultParagraphFont"/>
    <w:link w:val="Heading4"/>
    <w:uiPriority w:val="9"/>
    <w:rsid w:val="00C936CE"/>
    <w:rPr>
      <w:rFonts w:ascii="Arial" w:eastAsiaTheme="majorEastAsia" w:hAnsi="Arial" w:cstheme="majorBidi"/>
      <w:b/>
      <w:sz w:val="22"/>
      <w:szCs w:val="2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Hyperlink">
    <w:name w:val="Hyperlink"/>
    <w:basedOn w:val="DefaultParagraphFont"/>
    <w:uiPriority w:val="99"/>
    <w:unhideWhenUsed/>
    <w:rsid w:val="00D71995"/>
    <w:rPr>
      <w:color w:val="0563C1" w:themeColor="hyperlink"/>
      <w:u w:val="single"/>
    </w:rPr>
  </w:style>
  <w:style w:type="character" w:styleId="CommentReference">
    <w:name w:val="annotation reference"/>
    <w:basedOn w:val="DefaultParagraphFont"/>
    <w:uiPriority w:val="99"/>
    <w:semiHidden/>
    <w:unhideWhenUsed/>
    <w:rsid w:val="00CC79C5"/>
    <w:rPr>
      <w:sz w:val="16"/>
      <w:szCs w:val="16"/>
    </w:rPr>
  </w:style>
  <w:style w:type="paragraph" w:styleId="CommentText">
    <w:name w:val="annotation text"/>
    <w:basedOn w:val="Normal"/>
    <w:link w:val="CommentTextChar"/>
    <w:uiPriority w:val="99"/>
    <w:unhideWhenUsed/>
    <w:rsid w:val="00CC79C5"/>
    <w:pPr>
      <w:spacing w:line="240" w:lineRule="auto"/>
    </w:pPr>
    <w:rPr>
      <w:sz w:val="20"/>
      <w:szCs w:val="20"/>
    </w:rPr>
  </w:style>
  <w:style w:type="character" w:customStyle="1" w:styleId="CommentTextChar">
    <w:name w:val="Comment Text Char"/>
    <w:basedOn w:val="DefaultParagraphFont"/>
    <w:link w:val="CommentText"/>
    <w:uiPriority w:val="99"/>
    <w:rsid w:val="00CC79C5"/>
    <w:rPr>
      <w:rFonts w:ascii="Arial" w:eastAsiaTheme="minorEastAsia" w:hAnsi="Arial" w:cs="Arial"/>
      <w:sz w:val="20"/>
      <w:szCs w:val="20"/>
    </w:rPr>
  </w:style>
  <w:style w:type="paragraph" w:styleId="CommentSubject">
    <w:name w:val="annotation subject"/>
    <w:basedOn w:val="CommentText"/>
    <w:next w:val="CommentText"/>
    <w:link w:val="CommentSubjectChar"/>
    <w:uiPriority w:val="99"/>
    <w:semiHidden/>
    <w:unhideWhenUsed/>
    <w:rsid w:val="00CC79C5"/>
    <w:rPr>
      <w:b/>
      <w:bCs/>
    </w:rPr>
  </w:style>
  <w:style w:type="character" w:customStyle="1" w:styleId="CommentSubjectChar">
    <w:name w:val="Comment Subject Char"/>
    <w:basedOn w:val="CommentTextChar"/>
    <w:link w:val="CommentSubject"/>
    <w:uiPriority w:val="99"/>
    <w:semiHidden/>
    <w:rsid w:val="00CC79C5"/>
    <w:rPr>
      <w:rFonts w:ascii="Arial" w:eastAsiaTheme="minorEastAsia" w:hAnsi="Arial" w:cs="Arial"/>
      <w:b/>
      <w:bCs/>
      <w:sz w:val="20"/>
      <w:szCs w:val="20"/>
    </w:rPr>
  </w:style>
  <w:style w:type="paragraph" w:styleId="BalloonText">
    <w:name w:val="Balloon Text"/>
    <w:basedOn w:val="Normal"/>
    <w:link w:val="BalloonTextChar"/>
    <w:uiPriority w:val="99"/>
    <w:semiHidden/>
    <w:unhideWhenUsed/>
    <w:rsid w:val="00CC79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9C5"/>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EB2C16"/>
    <w:rPr>
      <w:color w:val="954F72" w:themeColor="followedHyperlink"/>
      <w:u w:val="single"/>
    </w:rPr>
  </w:style>
  <w:style w:type="paragraph" w:styleId="NormalWeb">
    <w:name w:val="Normal (Web)"/>
    <w:basedOn w:val="Normal"/>
    <w:uiPriority w:val="99"/>
    <w:semiHidden/>
    <w:unhideWhenUsed/>
    <w:rsid w:val="000674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6B37"/>
    <w:rPr>
      <w:rFonts w:ascii="Arial" w:eastAsiaTheme="minorEastAsia" w:hAnsi="Arial" w:cs="Arial"/>
      <w:sz w:val="22"/>
      <w:szCs w:val="22"/>
    </w:rPr>
  </w:style>
  <w:style w:type="paragraph" w:customStyle="1" w:styleId="paragraph">
    <w:name w:val="paragraph"/>
    <w:basedOn w:val="Normal"/>
    <w:rsid w:val="00C87B0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87B00"/>
  </w:style>
  <w:style w:type="character" w:customStyle="1" w:styleId="eop">
    <w:name w:val="eop"/>
    <w:basedOn w:val="DefaultParagraphFont"/>
    <w:rsid w:val="00C87B00"/>
  </w:style>
  <w:style w:type="paragraph" w:customStyle="1" w:styleId="null">
    <w:name w:val="null"/>
    <w:basedOn w:val="Normal"/>
    <w:rsid w:val="008F09CB"/>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null1">
    <w:name w:val="null1"/>
    <w:basedOn w:val="DefaultParagraphFont"/>
    <w:rsid w:val="008F09CB"/>
  </w:style>
  <w:style w:type="table" w:styleId="TableGrid">
    <w:name w:val="Table Grid"/>
    <w:basedOn w:val="TableNormal"/>
    <w:uiPriority w:val="39"/>
    <w:rsid w:val="000F3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9723EA"/>
    <w:pPr>
      <w:spacing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semiHidden/>
    <w:rsid w:val="009723EA"/>
    <w:rPr>
      <w:rFonts w:ascii="Calibri" w:hAnsi="Calibri" w:cs="Times New Roman"/>
      <w:sz w:val="20"/>
      <w:szCs w:val="20"/>
    </w:rPr>
  </w:style>
  <w:style w:type="paragraph" w:customStyle="1" w:styleId="Bulletlevel1">
    <w:name w:val="Bullet level 1"/>
    <w:basedOn w:val="Normal"/>
    <w:qFormat/>
    <w:rsid w:val="004D10F1"/>
    <w:pPr>
      <w:spacing w:line="240" w:lineRule="auto"/>
      <w:ind w:left="360" w:hanging="360"/>
      <w:contextualSpacing/>
    </w:pPr>
  </w:style>
  <w:style w:type="character" w:styleId="Strong">
    <w:name w:val="Strong"/>
    <w:basedOn w:val="DefaultParagraphFont"/>
    <w:uiPriority w:val="22"/>
    <w:qFormat/>
    <w:rsid w:val="00C936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7052">
      <w:bodyDiv w:val="1"/>
      <w:marLeft w:val="0"/>
      <w:marRight w:val="0"/>
      <w:marTop w:val="0"/>
      <w:marBottom w:val="0"/>
      <w:divBdr>
        <w:top w:val="none" w:sz="0" w:space="0" w:color="auto"/>
        <w:left w:val="none" w:sz="0" w:space="0" w:color="auto"/>
        <w:bottom w:val="none" w:sz="0" w:space="0" w:color="auto"/>
        <w:right w:val="none" w:sz="0" w:space="0" w:color="auto"/>
      </w:divBdr>
    </w:div>
    <w:div w:id="102921490">
      <w:bodyDiv w:val="1"/>
      <w:marLeft w:val="0"/>
      <w:marRight w:val="0"/>
      <w:marTop w:val="0"/>
      <w:marBottom w:val="0"/>
      <w:divBdr>
        <w:top w:val="none" w:sz="0" w:space="0" w:color="auto"/>
        <w:left w:val="none" w:sz="0" w:space="0" w:color="auto"/>
        <w:bottom w:val="none" w:sz="0" w:space="0" w:color="auto"/>
        <w:right w:val="none" w:sz="0" w:space="0" w:color="auto"/>
      </w:divBdr>
    </w:div>
    <w:div w:id="122507437">
      <w:bodyDiv w:val="1"/>
      <w:marLeft w:val="0"/>
      <w:marRight w:val="0"/>
      <w:marTop w:val="0"/>
      <w:marBottom w:val="0"/>
      <w:divBdr>
        <w:top w:val="none" w:sz="0" w:space="0" w:color="auto"/>
        <w:left w:val="none" w:sz="0" w:space="0" w:color="auto"/>
        <w:bottom w:val="none" w:sz="0" w:space="0" w:color="auto"/>
        <w:right w:val="none" w:sz="0" w:space="0" w:color="auto"/>
      </w:divBdr>
    </w:div>
    <w:div w:id="165941639">
      <w:bodyDiv w:val="1"/>
      <w:marLeft w:val="0"/>
      <w:marRight w:val="0"/>
      <w:marTop w:val="0"/>
      <w:marBottom w:val="0"/>
      <w:divBdr>
        <w:top w:val="none" w:sz="0" w:space="0" w:color="auto"/>
        <w:left w:val="none" w:sz="0" w:space="0" w:color="auto"/>
        <w:bottom w:val="none" w:sz="0" w:space="0" w:color="auto"/>
        <w:right w:val="none" w:sz="0" w:space="0" w:color="auto"/>
      </w:divBdr>
      <w:divsChild>
        <w:div w:id="197356291">
          <w:marLeft w:val="446"/>
          <w:marRight w:val="0"/>
          <w:marTop w:val="0"/>
          <w:marBottom w:val="0"/>
          <w:divBdr>
            <w:top w:val="none" w:sz="0" w:space="0" w:color="auto"/>
            <w:left w:val="none" w:sz="0" w:space="0" w:color="auto"/>
            <w:bottom w:val="none" w:sz="0" w:space="0" w:color="auto"/>
            <w:right w:val="none" w:sz="0" w:space="0" w:color="auto"/>
          </w:divBdr>
        </w:div>
      </w:divsChild>
    </w:div>
    <w:div w:id="304817029">
      <w:bodyDiv w:val="1"/>
      <w:marLeft w:val="0"/>
      <w:marRight w:val="0"/>
      <w:marTop w:val="0"/>
      <w:marBottom w:val="0"/>
      <w:divBdr>
        <w:top w:val="none" w:sz="0" w:space="0" w:color="auto"/>
        <w:left w:val="none" w:sz="0" w:space="0" w:color="auto"/>
        <w:bottom w:val="none" w:sz="0" w:space="0" w:color="auto"/>
        <w:right w:val="none" w:sz="0" w:space="0" w:color="auto"/>
      </w:divBdr>
      <w:divsChild>
        <w:div w:id="408622899">
          <w:marLeft w:val="446"/>
          <w:marRight w:val="0"/>
          <w:marTop w:val="0"/>
          <w:marBottom w:val="0"/>
          <w:divBdr>
            <w:top w:val="none" w:sz="0" w:space="0" w:color="auto"/>
            <w:left w:val="none" w:sz="0" w:space="0" w:color="auto"/>
            <w:bottom w:val="none" w:sz="0" w:space="0" w:color="auto"/>
            <w:right w:val="none" w:sz="0" w:space="0" w:color="auto"/>
          </w:divBdr>
        </w:div>
      </w:divsChild>
    </w:div>
    <w:div w:id="321085935">
      <w:bodyDiv w:val="1"/>
      <w:marLeft w:val="0"/>
      <w:marRight w:val="0"/>
      <w:marTop w:val="0"/>
      <w:marBottom w:val="0"/>
      <w:divBdr>
        <w:top w:val="none" w:sz="0" w:space="0" w:color="auto"/>
        <w:left w:val="none" w:sz="0" w:space="0" w:color="auto"/>
        <w:bottom w:val="none" w:sz="0" w:space="0" w:color="auto"/>
        <w:right w:val="none" w:sz="0" w:space="0" w:color="auto"/>
      </w:divBdr>
    </w:div>
    <w:div w:id="338433552">
      <w:bodyDiv w:val="1"/>
      <w:marLeft w:val="0"/>
      <w:marRight w:val="0"/>
      <w:marTop w:val="0"/>
      <w:marBottom w:val="0"/>
      <w:divBdr>
        <w:top w:val="none" w:sz="0" w:space="0" w:color="auto"/>
        <w:left w:val="none" w:sz="0" w:space="0" w:color="auto"/>
        <w:bottom w:val="none" w:sz="0" w:space="0" w:color="auto"/>
        <w:right w:val="none" w:sz="0" w:space="0" w:color="auto"/>
      </w:divBdr>
    </w:div>
    <w:div w:id="484080360">
      <w:bodyDiv w:val="1"/>
      <w:marLeft w:val="0"/>
      <w:marRight w:val="0"/>
      <w:marTop w:val="0"/>
      <w:marBottom w:val="0"/>
      <w:divBdr>
        <w:top w:val="none" w:sz="0" w:space="0" w:color="auto"/>
        <w:left w:val="none" w:sz="0" w:space="0" w:color="auto"/>
        <w:bottom w:val="none" w:sz="0" w:space="0" w:color="auto"/>
        <w:right w:val="none" w:sz="0" w:space="0" w:color="auto"/>
      </w:divBdr>
    </w:div>
    <w:div w:id="629943268">
      <w:bodyDiv w:val="1"/>
      <w:marLeft w:val="0"/>
      <w:marRight w:val="0"/>
      <w:marTop w:val="0"/>
      <w:marBottom w:val="0"/>
      <w:divBdr>
        <w:top w:val="none" w:sz="0" w:space="0" w:color="auto"/>
        <w:left w:val="none" w:sz="0" w:space="0" w:color="auto"/>
        <w:bottom w:val="none" w:sz="0" w:space="0" w:color="auto"/>
        <w:right w:val="none" w:sz="0" w:space="0" w:color="auto"/>
      </w:divBdr>
    </w:div>
    <w:div w:id="886720790">
      <w:bodyDiv w:val="1"/>
      <w:marLeft w:val="0"/>
      <w:marRight w:val="0"/>
      <w:marTop w:val="0"/>
      <w:marBottom w:val="0"/>
      <w:divBdr>
        <w:top w:val="none" w:sz="0" w:space="0" w:color="auto"/>
        <w:left w:val="none" w:sz="0" w:space="0" w:color="auto"/>
        <w:bottom w:val="none" w:sz="0" w:space="0" w:color="auto"/>
        <w:right w:val="none" w:sz="0" w:space="0" w:color="auto"/>
      </w:divBdr>
    </w:div>
    <w:div w:id="1001084762">
      <w:bodyDiv w:val="1"/>
      <w:marLeft w:val="0"/>
      <w:marRight w:val="0"/>
      <w:marTop w:val="0"/>
      <w:marBottom w:val="0"/>
      <w:divBdr>
        <w:top w:val="none" w:sz="0" w:space="0" w:color="auto"/>
        <w:left w:val="none" w:sz="0" w:space="0" w:color="auto"/>
        <w:bottom w:val="none" w:sz="0" w:space="0" w:color="auto"/>
        <w:right w:val="none" w:sz="0" w:space="0" w:color="auto"/>
      </w:divBdr>
    </w:div>
    <w:div w:id="1039285886">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92360613">
      <w:bodyDiv w:val="1"/>
      <w:marLeft w:val="0"/>
      <w:marRight w:val="0"/>
      <w:marTop w:val="0"/>
      <w:marBottom w:val="0"/>
      <w:divBdr>
        <w:top w:val="none" w:sz="0" w:space="0" w:color="auto"/>
        <w:left w:val="none" w:sz="0" w:space="0" w:color="auto"/>
        <w:bottom w:val="none" w:sz="0" w:space="0" w:color="auto"/>
        <w:right w:val="none" w:sz="0" w:space="0" w:color="auto"/>
      </w:divBdr>
    </w:div>
    <w:div w:id="1093090051">
      <w:bodyDiv w:val="1"/>
      <w:marLeft w:val="0"/>
      <w:marRight w:val="0"/>
      <w:marTop w:val="0"/>
      <w:marBottom w:val="0"/>
      <w:divBdr>
        <w:top w:val="none" w:sz="0" w:space="0" w:color="auto"/>
        <w:left w:val="none" w:sz="0" w:space="0" w:color="auto"/>
        <w:bottom w:val="none" w:sz="0" w:space="0" w:color="auto"/>
        <w:right w:val="none" w:sz="0" w:space="0" w:color="auto"/>
      </w:divBdr>
    </w:div>
    <w:div w:id="1204632064">
      <w:bodyDiv w:val="1"/>
      <w:marLeft w:val="0"/>
      <w:marRight w:val="0"/>
      <w:marTop w:val="0"/>
      <w:marBottom w:val="0"/>
      <w:divBdr>
        <w:top w:val="none" w:sz="0" w:space="0" w:color="auto"/>
        <w:left w:val="none" w:sz="0" w:space="0" w:color="auto"/>
        <w:bottom w:val="none" w:sz="0" w:space="0" w:color="auto"/>
        <w:right w:val="none" w:sz="0" w:space="0" w:color="auto"/>
      </w:divBdr>
    </w:div>
    <w:div w:id="1314020914">
      <w:bodyDiv w:val="1"/>
      <w:marLeft w:val="0"/>
      <w:marRight w:val="0"/>
      <w:marTop w:val="0"/>
      <w:marBottom w:val="0"/>
      <w:divBdr>
        <w:top w:val="none" w:sz="0" w:space="0" w:color="auto"/>
        <w:left w:val="none" w:sz="0" w:space="0" w:color="auto"/>
        <w:bottom w:val="none" w:sz="0" w:space="0" w:color="auto"/>
        <w:right w:val="none" w:sz="0" w:space="0" w:color="auto"/>
      </w:divBdr>
    </w:div>
    <w:div w:id="1324239722">
      <w:bodyDiv w:val="1"/>
      <w:marLeft w:val="0"/>
      <w:marRight w:val="0"/>
      <w:marTop w:val="0"/>
      <w:marBottom w:val="0"/>
      <w:divBdr>
        <w:top w:val="none" w:sz="0" w:space="0" w:color="auto"/>
        <w:left w:val="none" w:sz="0" w:space="0" w:color="auto"/>
        <w:bottom w:val="none" w:sz="0" w:space="0" w:color="auto"/>
        <w:right w:val="none" w:sz="0" w:space="0" w:color="auto"/>
      </w:divBdr>
    </w:div>
    <w:div w:id="1362127503">
      <w:bodyDiv w:val="1"/>
      <w:marLeft w:val="0"/>
      <w:marRight w:val="0"/>
      <w:marTop w:val="0"/>
      <w:marBottom w:val="0"/>
      <w:divBdr>
        <w:top w:val="none" w:sz="0" w:space="0" w:color="auto"/>
        <w:left w:val="none" w:sz="0" w:space="0" w:color="auto"/>
        <w:bottom w:val="none" w:sz="0" w:space="0" w:color="auto"/>
        <w:right w:val="none" w:sz="0" w:space="0" w:color="auto"/>
      </w:divBdr>
    </w:div>
    <w:div w:id="1406798063">
      <w:bodyDiv w:val="1"/>
      <w:marLeft w:val="0"/>
      <w:marRight w:val="0"/>
      <w:marTop w:val="0"/>
      <w:marBottom w:val="0"/>
      <w:divBdr>
        <w:top w:val="none" w:sz="0" w:space="0" w:color="auto"/>
        <w:left w:val="none" w:sz="0" w:space="0" w:color="auto"/>
        <w:bottom w:val="none" w:sz="0" w:space="0" w:color="auto"/>
        <w:right w:val="none" w:sz="0" w:space="0" w:color="auto"/>
      </w:divBdr>
    </w:div>
    <w:div w:id="1453860335">
      <w:bodyDiv w:val="1"/>
      <w:marLeft w:val="0"/>
      <w:marRight w:val="0"/>
      <w:marTop w:val="0"/>
      <w:marBottom w:val="0"/>
      <w:divBdr>
        <w:top w:val="none" w:sz="0" w:space="0" w:color="auto"/>
        <w:left w:val="none" w:sz="0" w:space="0" w:color="auto"/>
        <w:bottom w:val="none" w:sz="0" w:space="0" w:color="auto"/>
        <w:right w:val="none" w:sz="0" w:space="0" w:color="auto"/>
      </w:divBdr>
    </w:div>
    <w:div w:id="1463420258">
      <w:bodyDiv w:val="1"/>
      <w:marLeft w:val="0"/>
      <w:marRight w:val="0"/>
      <w:marTop w:val="0"/>
      <w:marBottom w:val="0"/>
      <w:divBdr>
        <w:top w:val="none" w:sz="0" w:space="0" w:color="auto"/>
        <w:left w:val="none" w:sz="0" w:space="0" w:color="auto"/>
        <w:bottom w:val="none" w:sz="0" w:space="0" w:color="auto"/>
        <w:right w:val="none" w:sz="0" w:space="0" w:color="auto"/>
      </w:divBdr>
    </w:div>
    <w:div w:id="1501237348">
      <w:bodyDiv w:val="1"/>
      <w:marLeft w:val="0"/>
      <w:marRight w:val="0"/>
      <w:marTop w:val="0"/>
      <w:marBottom w:val="0"/>
      <w:divBdr>
        <w:top w:val="none" w:sz="0" w:space="0" w:color="auto"/>
        <w:left w:val="none" w:sz="0" w:space="0" w:color="auto"/>
        <w:bottom w:val="none" w:sz="0" w:space="0" w:color="auto"/>
        <w:right w:val="none" w:sz="0" w:space="0" w:color="auto"/>
      </w:divBdr>
      <w:divsChild>
        <w:div w:id="293487930">
          <w:marLeft w:val="446"/>
          <w:marRight w:val="0"/>
          <w:marTop w:val="0"/>
          <w:marBottom w:val="0"/>
          <w:divBdr>
            <w:top w:val="none" w:sz="0" w:space="0" w:color="auto"/>
            <w:left w:val="none" w:sz="0" w:space="0" w:color="auto"/>
            <w:bottom w:val="none" w:sz="0" w:space="0" w:color="auto"/>
            <w:right w:val="none" w:sz="0" w:space="0" w:color="auto"/>
          </w:divBdr>
        </w:div>
        <w:div w:id="1481770166">
          <w:marLeft w:val="446"/>
          <w:marRight w:val="0"/>
          <w:marTop w:val="0"/>
          <w:marBottom w:val="0"/>
          <w:divBdr>
            <w:top w:val="none" w:sz="0" w:space="0" w:color="auto"/>
            <w:left w:val="none" w:sz="0" w:space="0" w:color="auto"/>
            <w:bottom w:val="none" w:sz="0" w:space="0" w:color="auto"/>
            <w:right w:val="none" w:sz="0" w:space="0" w:color="auto"/>
          </w:divBdr>
        </w:div>
      </w:divsChild>
    </w:div>
    <w:div w:id="1503083086">
      <w:bodyDiv w:val="1"/>
      <w:marLeft w:val="0"/>
      <w:marRight w:val="0"/>
      <w:marTop w:val="0"/>
      <w:marBottom w:val="0"/>
      <w:divBdr>
        <w:top w:val="none" w:sz="0" w:space="0" w:color="auto"/>
        <w:left w:val="none" w:sz="0" w:space="0" w:color="auto"/>
        <w:bottom w:val="none" w:sz="0" w:space="0" w:color="auto"/>
        <w:right w:val="none" w:sz="0" w:space="0" w:color="auto"/>
      </w:divBdr>
    </w:div>
    <w:div w:id="1515461805">
      <w:bodyDiv w:val="1"/>
      <w:marLeft w:val="0"/>
      <w:marRight w:val="0"/>
      <w:marTop w:val="0"/>
      <w:marBottom w:val="0"/>
      <w:divBdr>
        <w:top w:val="none" w:sz="0" w:space="0" w:color="auto"/>
        <w:left w:val="none" w:sz="0" w:space="0" w:color="auto"/>
        <w:bottom w:val="none" w:sz="0" w:space="0" w:color="auto"/>
        <w:right w:val="none" w:sz="0" w:space="0" w:color="auto"/>
      </w:divBdr>
    </w:div>
    <w:div w:id="1671330526">
      <w:bodyDiv w:val="1"/>
      <w:marLeft w:val="0"/>
      <w:marRight w:val="0"/>
      <w:marTop w:val="0"/>
      <w:marBottom w:val="0"/>
      <w:divBdr>
        <w:top w:val="none" w:sz="0" w:space="0" w:color="auto"/>
        <w:left w:val="none" w:sz="0" w:space="0" w:color="auto"/>
        <w:bottom w:val="none" w:sz="0" w:space="0" w:color="auto"/>
        <w:right w:val="none" w:sz="0" w:space="0" w:color="auto"/>
      </w:divBdr>
    </w:div>
    <w:div w:id="1681740484">
      <w:bodyDiv w:val="1"/>
      <w:marLeft w:val="0"/>
      <w:marRight w:val="0"/>
      <w:marTop w:val="0"/>
      <w:marBottom w:val="0"/>
      <w:divBdr>
        <w:top w:val="none" w:sz="0" w:space="0" w:color="auto"/>
        <w:left w:val="none" w:sz="0" w:space="0" w:color="auto"/>
        <w:bottom w:val="none" w:sz="0" w:space="0" w:color="auto"/>
        <w:right w:val="none" w:sz="0" w:space="0" w:color="auto"/>
      </w:divBdr>
    </w:div>
    <w:div w:id="1749840016">
      <w:bodyDiv w:val="1"/>
      <w:marLeft w:val="0"/>
      <w:marRight w:val="0"/>
      <w:marTop w:val="0"/>
      <w:marBottom w:val="0"/>
      <w:divBdr>
        <w:top w:val="none" w:sz="0" w:space="0" w:color="auto"/>
        <w:left w:val="none" w:sz="0" w:space="0" w:color="auto"/>
        <w:bottom w:val="none" w:sz="0" w:space="0" w:color="auto"/>
        <w:right w:val="none" w:sz="0" w:space="0" w:color="auto"/>
      </w:divBdr>
    </w:div>
    <w:div w:id="2073001185">
      <w:bodyDiv w:val="1"/>
      <w:marLeft w:val="0"/>
      <w:marRight w:val="0"/>
      <w:marTop w:val="0"/>
      <w:marBottom w:val="0"/>
      <w:divBdr>
        <w:top w:val="none" w:sz="0" w:space="0" w:color="auto"/>
        <w:left w:val="none" w:sz="0" w:space="0" w:color="auto"/>
        <w:bottom w:val="none" w:sz="0" w:space="0" w:color="auto"/>
        <w:right w:val="none" w:sz="0" w:space="0" w:color="auto"/>
      </w:divBdr>
      <w:divsChild>
        <w:div w:id="430125089">
          <w:marLeft w:val="0"/>
          <w:marRight w:val="0"/>
          <w:marTop w:val="0"/>
          <w:marBottom w:val="0"/>
          <w:divBdr>
            <w:top w:val="none" w:sz="0" w:space="0" w:color="auto"/>
            <w:left w:val="none" w:sz="0" w:space="0" w:color="auto"/>
            <w:bottom w:val="none" w:sz="0" w:space="0" w:color="auto"/>
            <w:right w:val="none" w:sz="0" w:space="0" w:color="auto"/>
          </w:divBdr>
        </w:div>
        <w:div w:id="1886258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r/XQqTDCEqjx"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health.gov.au/covid-19-vaccination-training-progra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bsonline.gov.au/internet/mbsonline/publishing.nsf/Content/CC1972BC986AAC8ECA25867D00078BDD/$File/faq-vaccine-suitability.pdf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sites/default/files/documents/2020/04/national-vaccine-storage-guidelines-strive-for-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ED04CFEE5FC64482351BBC3D42E784" ma:contentTypeVersion="4" ma:contentTypeDescription="Create a new document." ma:contentTypeScope="" ma:versionID="642c88ea6e75c1ba9b36f87f074d4b2b">
  <xsd:schema xmlns:xsd="http://www.w3.org/2001/XMLSchema" xmlns:xs="http://www.w3.org/2001/XMLSchema" xmlns:p="http://schemas.microsoft.com/office/2006/metadata/properties" xmlns:ns2="897a07ac-f7ce-4687-9f63-7c0e91a866ab" xmlns:ns3="4899300e-8cef-4859-ac39-95a51c942e37" targetNamespace="http://schemas.microsoft.com/office/2006/metadata/properties" ma:root="true" ma:fieldsID="2d186f6413b6f55d3f6d107dd31c4381" ns2:_="" ns3:_="">
    <xsd:import namespace="897a07ac-f7ce-4687-9f63-7c0e91a866ab"/>
    <xsd:import namespace="4899300e-8cef-4859-ac39-95a51c942e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a07ac-f7ce-4687-9f63-7c0e91a866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9300e-8cef-4859-ac39-95a51c942e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53DC1-2F24-4919-B24C-8871FE17C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a07ac-f7ce-4687-9f63-7c0e91a866ab"/>
    <ds:schemaRef ds:uri="4899300e-8cef-4859-ac39-95a51c942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565698-9864-4581-9D51-7476EEAA5BF1}">
  <ds:schemaRefs>
    <ds:schemaRef ds:uri="4899300e-8cef-4859-ac39-95a51c942e37"/>
    <ds:schemaRef ds:uri="http://purl.org/dc/elements/1.1/"/>
    <ds:schemaRef ds:uri="http://schemas.microsoft.com/office/2006/metadata/properties"/>
    <ds:schemaRef ds:uri="897a07ac-f7ce-4687-9f63-7c0e91a866ab"/>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9085881-29F7-4782-9BFF-8BD4E9329E2F}">
  <ds:schemaRefs>
    <ds:schemaRef ds:uri="http://schemas.microsoft.com/sharepoint/v3/contenttype/forms"/>
  </ds:schemaRefs>
</ds:datastoreItem>
</file>

<file path=customXml/itemProps4.xml><?xml version="1.0" encoding="utf-8"?>
<ds:datastoreItem xmlns:ds="http://schemas.openxmlformats.org/officeDocument/2006/customXml" ds:itemID="{9D621A53-86FD-4C11-80F5-FD9D7AE1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3030</Words>
  <Characters>15817</Characters>
  <Application>Microsoft Office Word</Application>
  <DocSecurity>0</DocSecurity>
  <Lines>1054</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vaccine roll-out - Targeted expression of interest for general practices</dc:title>
  <dc:subject>COVID-19</dc:subject>
  <dc:creator>Australian Government Department of Health</dc:creator>
  <cp:keywords>COVID-19; communicable disease</cp:keywords>
  <dc:description/>
  <cp:lastModifiedBy>MASCHKE, Elvia</cp:lastModifiedBy>
  <cp:revision>3</cp:revision>
  <dcterms:created xsi:type="dcterms:W3CDTF">2021-05-27T07:16:00Z</dcterms:created>
  <dcterms:modified xsi:type="dcterms:W3CDTF">2021-05-27T07:17:00Z</dcterms:modified>
</cp:coreProperties>
</file>