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523861252" w:displacedByCustomXml="next"/>
    <w:sdt>
      <w:sdtPr>
        <w:id w:val="748074145"/>
        <w:docPartObj>
          <w:docPartGallery w:val="Cover Pages"/>
          <w:docPartUnique/>
        </w:docPartObj>
      </w:sdtPr>
      <w:sdtEndPr>
        <w:rPr>
          <w:rFonts w:cs="Segoe UI"/>
          <w:b/>
          <w:color w:val="FFFFFF" w:themeColor="background1"/>
          <w:sz w:val="64"/>
          <w:szCs w:val="64"/>
          <w:lang w:val="en-AU"/>
        </w:rPr>
      </w:sdtEndPr>
      <w:sdtContent>
        <w:p w:rsidR="00172A0D" w:rsidRDefault="00AA5A07" w:rsidP="00DD0232">
          <w:pPr>
            <w:jc w:val="right"/>
          </w:pPr>
          <w:r>
            <w:rPr>
              <w:noProof/>
              <w:lang w:val="en-AU" w:eastAsia="en-AU"/>
            </w:rPr>
            <w:drawing>
              <wp:anchor distT="0" distB="0" distL="114300" distR="114300" simplePos="0" relativeHeight="251658240" behindDoc="1" locked="0" layoutInCell="1" allowOverlap="1" wp14:anchorId="4DB59044" wp14:editId="65B37DBE">
                <wp:simplePos x="0" y="0"/>
                <wp:positionH relativeFrom="margin">
                  <wp:posOffset>-989959</wp:posOffset>
                </wp:positionH>
                <wp:positionV relativeFrom="paragraph">
                  <wp:posOffset>-899160</wp:posOffset>
                </wp:positionV>
                <wp:extent cx="7560000" cy="10690693"/>
                <wp:effectExtent l="0" t="0" r="3175"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mens Health Strategy cover - blan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margin">
                  <wp14:pctWidth>0</wp14:pctWidth>
                </wp14:sizeRelH>
                <wp14:sizeRelV relativeFrom="margin">
                  <wp14:pctHeight>0</wp14:pctHeight>
                </wp14:sizeRelV>
              </wp:anchor>
            </w:drawing>
          </w:r>
        </w:p>
        <w:p w:rsidR="00DD0232" w:rsidRPr="00AA5A07" w:rsidRDefault="00D76166" w:rsidP="00DD0232">
          <w:pPr>
            <w:spacing w:before="6040" w:after="165" w:line="259" w:lineRule="auto"/>
            <w:rPr>
              <w:b/>
              <w:color w:val="FFFFFF" w:themeColor="background1"/>
              <w:sz w:val="56"/>
              <w:szCs w:val="56"/>
            </w:rPr>
          </w:pPr>
          <w:sdt>
            <w:sdtPr>
              <w:rPr>
                <w:b/>
                <w:color w:val="FFFFFF" w:themeColor="background1"/>
                <w:sz w:val="56"/>
                <w:szCs w:val="56"/>
              </w:rPr>
              <w:alias w:val="Title"/>
              <w:tag w:val=""/>
              <w:id w:val="1244225098"/>
              <w:dataBinding w:prefixMappings="xmlns:ns0='http://purl.org/dc/elements/1.1/' xmlns:ns1='http://schemas.openxmlformats.org/package/2006/metadata/core-properties' " w:xpath="/ns1:coreProperties[1]/ns0:title[1]" w:storeItemID="{6C3C8BC8-F283-45AE-878A-BAB7291924A1}"/>
              <w:text w:multiLine="1"/>
            </w:sdtPr>
            <w:sdtEndPr/>
            <w:sdtContent>
              <w:r w:rsidR="005A3358">
                <w:rPr>
                  <w:b/>
                  <w:color w:val="FFFFFF" w:themeColor="background1"/>
                  <w:sz w:val="56"/>
                  <w:szCs w:val="56"/>
                </w:rPr>
                <w:t>National Women’s Health Strategy 2020-2030</w:t>
              </w:r>
            </w:sdtContent>
          </w:sdt>
        </w:p>
        <w:p w:rsidR="00DD0232" w:rsidRPr="00AA5A07" w:rsidRDefault="00DD0232" w:rsidP="00DD0232">
          <w:pPr>
            <w:spacing w:before="720"/>
            <w:rPr>
              <w:color w:val="FFFFFF" w:themeColor="background1"/>
              <w:sz w:val="48"/>
              <w:szCs w:val="48"/>
              <w:lang w:val="en-AU"/>
            </w:rPr>
          </w:pPr>
        </w:p>
        <w:p w:rsidR="008A45BF" w:rsidRPr="00AA5A07" w:rsidRDefault="00D76166" w:rsidP="00AA5A07">
          <w:pPr>
            <w:spacing w:after="165" w:line="259" w:lineRule="auto"/>
            <w:rPr>
              <w:rFonts w:eastAsia="Times New Roman" w:cs="Segoe UI"/>
              <w:b/>
              <w:color w:val="FFFFFF" w:themeColor="background1"/>
              <w:sz w:val="64"/>
              <w:szCs w:val="64"/>
              <w:lang w:val="en-AU" w:eastAsia="en-AU"/>
            </w:rPr>
            <w:sectPr w:rsidR="008A45BF" w:rsidRPr="00AA5A07" w:rsidSect="00DD0232">
              <w:footerReference w:type="default" r:id="rId13"/>
              <w:pgSz w:w="11907" w:h="16839" w:code="9"/>
              <w:pgMar w:top="1418" w:right="1418" w:bottom="1701" w:left="1559" w:header="907" w:footer="567" w:gutter="0"/>
              <w:pgNumType w:start="1"/>
              <w:cols w:space="720"/>
              <w:docGrid w:linePitch="360"/>
            </w:sectPr>
          </w:pPr>
        </w:p>
      </w:sdtContent>
    </w:sdt>
    <w:bookmarkStart w:id="2" w:name="_Hlk520920594" w:displacedByCustomXml="prev"/>
    <w:bookmarkEnd w:id="2" w:displacedByCustomXml="prev"/>
    <w:p w:rsidR="00426A07" w:rsidRDefault="00426A07" w:rsidP="00426A07">
      <w:pPr>
        <w:spacing w:after="160" w:line="259" w:lineRule="auto"/>
        <w:rPr>
          <w:sz w:val="15"/>
          <w:szCs w:val="15"/>
        </w:rPr>
      </w:pPr>
      <w:bookmarkStart w:id="3" w:name="_Toc525828253"/>
      <w:bookmarkStart w:id="4" w:name="_Toc523872965"/>
    </w:p>
    <w:p w:rsidR="00426A07" w:rsidRPr="003B45B9" w:rsidRDefault="00426A07" w:rsidP="00426A07">
      <w:pPr>
        <w:spacing w:after="160" w:line="259" w:lineRule="auto"/>
        <w:rPr>
          <w:sz w:val="15"/>
          <w:szCs w:val="15"/>
        </w:rPr>
      </w:pPr>
    </w:p>
    <w:p w:rsidR="00426A07" w:rsidRPr="00581D5F" w:rsidRDefault="00426A07" w:rsidP="00426A07">
      <w:pPr>
        <w:spacing w:after="240"/>
        <w:rPr>
          <w:rFonts w:cs="Arial"/>
          <w:sz w:val="15"/>
          <w:szCs w:val="15"/>
        </w:rPr>
      </w:pPr>
      <w:r w:rsidRPr="00581D5F">
        <w:rPr>
          <w:rFonts w:cs="Arial"/>
          <w:sz w:val="15"/>
          <w:szCs w:val="15"/>
        </w:rPr>
        <w:t>© Commonwealth of Australia as represented by the Department of Health 2018</w:t>
      </w:r>
    </w:p>
    <w:p w:rsidR="00426A07" w:rsidRPr="00581D5F" w:rsidRDefault="00426A07" w:rsidP="00426A07">
      <w:pPr>
        <w:spacing w:after="240"/>
        <w:rPr>
          <w:rFonts w:cs="Arial"/>
          <w:b/>
          <w:sz w:val="15"/>
          <w:szCs w:val="15"/>
        </w:rPr>
      </w:pPr>
      <w:r w:rsidRPr="00581D5F">
        <w:rPr>
          <w:rFonts w:cs="Arial"/>
          <w:b/>
          <w:sz w:val="15"/>
          <w:szCs w:val="15"/>
        </w:rPr>
        <w:t>Creative Commons Licence</w:t>
      </w:r>
    </w:p>
    <w:p w:rsidR="00426A07" w:rsidRPr="00581D5F" w:rsidRDefault="00426A07" w:rsidP="00426A07">
      <w:pPr>
        <w:rPr>
          <w:rFonts w:cs="Arial"/>
          <w:sz w:val="15"/>
          <w:szCs w:val="15"/>
        </w:rPr>
      </w:pPr>
      <w:r w:rsidRPr="00581D5F">
        <w:rPr>
          <w:rFonts w:cs="Arial"/>
          <w:noProof/>
          <w:sz w:val="15"/>
          <w:szCs w:val="15"/>
          <w:lang w:val="en-AU" w:eastAsia="en-AU"/>
        </w:rPr>
        <w:drawing>
          <wp:inline distT="0" distB="0" distL="0" distR="0" wp14:anchorId="5F7FEA9E" wp14:editId="4958A20A">
            <wp:extent cx="1026160" cy="356870"/>
            <wp:effectExtent l="0" t="0" r="2540" b="5080"/>
            <wp:docPr id="3" name="Picture 3"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rsidR="00426A07" w:rsidRPr="00581D5F" w:rsidRDefault="00426A07" w:rsidP="00426A07">
      <w:pPr>
        <w:autoSpaceDE w:val="0"/>
        <w:autoSpaceDN w:val="0"/>
        <w:spacing w:before="240" w:after="240" w:line="181" w:lineRule="atLeast"/>
        <w:rPr>
          <w:rFonts w:cs="Arial"/>
          <w:sz w:val="15"/>
          <w:szCs w:val="15"/>
        </w:rPr>
      </w:pPr>
      <w:r w:rsidRPr="00581D5F">
        <w:rPr>
          <w:rFonts w:cs="Arial"/>
          <w:sz w:val="15"/>
          <w:szCs w:val="15"/>
        </w:rPr>
        <w:t xml:space="preserve">This publication is licensed under the Creative Commons Attribution 4.0 International Public License available from </w:t>
      </w:r>
      <w:hyperlink r:id="rId16" w:history="1">
        <w:r w:rsidRPr="00581D5F">
          <w:rPr>
            <w:rStyle w:val="Hyperlink"/>
            <w:rFonts w:cs="Arial"/>
            <w:sz w:val="15"/>
            <w:szCs w:val="15"/>
          </w:rPr>
          <w:t>https://creativecommons.org/licenses/by/4.0/legalcode</w:t>
        </w:r>
      </w:hyperlink>
      <w:r w:rsidRPr="00581D5F">
        <w:rPr>
          <w:rStyle w:val="Hyperlink"/>
          <w:rFonts w:cs="Arial"/>
          <w:sz w:val="15"/>
          <w:szCs w:val="15"/>
        </w:rPr>
        <w:t xml:space="preserve"> </w:t>
      </w:r>
      <w:r w:rsidRPr="00581D5F">
        <w:rPr>
          <w:rFonts w:cs="Arial"/>
          <w:sz w:val="15"/>
          <w:szCs w:val="15"/>
        </w:rPr>
        <w:t xml:space="preserve">(“Licence”). You must read and understand the Licence before using any material from this publication. </w:t>
      </w:r>
    </w:p>
    <w:p w:rsidR="00426A07" w:rsidRPr="00581D5F" w:rsidRDefault="00426A07" w:rsidP="00426A07">
      <w:pPr>
        <w:autoSpaceDE w:val="0"/>
        <w:autoSpaceDN w:val="0"/>
        <w:spacing w:before="100" w:after="240" w:line="181" w:lineRule="atLeast"/>
        <w:rPr>
          <w:rFonts w:cs="Arial"/>
          <w:sz w:val="15"/>
          <w:szCs w:val="15"/>
        </w:rPr>
      </w:pPr>
      <w:r w:rsidRPr="00581D5F">
        <w:rPr>
          <w:rFonts w:cs="Arial"/>
          <w:sz w:val="15"/>
          <w:szCs w:val="15"/>
        </w:rPr>
        <w:t>Restrictions</w:t>
      </w:r>
    </w:p>
    <w:p w:rsidR="00426A07" w:rsidRPr="00581D5F" w:rsidRDefault="00426A07" w:rsidP="00426A07">
      <w:pPr>
        <w:autoSpaceDE w:val="0"/>
        <w:autoSpaceDN w:val="0"/>
        <w:spacing w:before="100" w:after="240" w:line="181" w:lineRule="atLeast"/>
        <w:rPr>
          <w:rFonts w:cs="Arial"/>
          <w:sz w:val="15"/>
          <w:szCs w:val="15"/>
        </w:rPr>
      </w:pPr>
      <w:r w:rsidRPr="00581D5F">
        <w:rPr>
          <w:rFonts w:cs="Arial"/>
          <w:sz w:val="15"/>
          <w:szCs w:val="15"/>
        </w:rPr>
        <w:t xml:space="preserve">The Licence may not give you all the permissions necessary for your intended use. For example, other rights (such as publicity, privacy and moral rights) may limit how you use the material found in this publication.  </w:t>
      </w:r>
    </w:p>
    <w:p w:rsidR="00426A07" w:rsidRPr="00581D5F" w:rsidRDefault="00426A07" w:rsidP="00426A07">
      <w:pPr>
        <w:autoSpaceDE w:val="0"/>
        <w:autoSpaceDN w:val="0"/>
        <w:spacing w:before="100" w:line="181" w:lineRule="atLeast"/>
        <w:rPr>
          <w:rFonts w:cs="Arial"/>
          <w:sz w:val="15"/>
          <w:szCs w:val="15"/>
        </w:rPr>
      </w:pPr>
      <w:r w:rsidRPr="00581D5F">
        <w:rPr>
          <w:rFonts w:cs="Arial"/>
          <w:sz w:val="15"/>
          <w:szCs w:val="15"/>
        </w:rPr>
        <w:t xml:space="preserve">The Licence does not cover, and there is no permission given for, use of any of the following material found in this publication: </w:t>
      </w:r>
    </w:p>
    <w:p w:rsidR="00426A07" w:rsidRPr="00581D5F" w:rsidRDefault="00426A07" w:rsidP="002D481D">
      <w:pPr>
        <w:pStyle w:val="ListParagraph"/>
        <w:numPr>
          <w:ilvl w:val="0"/>
          <w:numId w:val="27"/>
        </w:numPr>
        <w:spacing w:after="0"/>
        <w:rPr>
          <w:rFonts w:ascii="Arial" w:hAnsi="Arial" w:cs="Arial"/>
          <w:sz w:val="15"/>
          <w:szCs w:val="15"/>
        </w:rPr>
      </w:pPr>
      <w:r>
        <w:rPr>
          <w:rFonts w:ascii="Arial" w:hAnsi="Arial" w:cs="Arial"/>
          <w:sz w:val="15"/>
          <w:szCs w:val="15"/>
        </w:rPr>
        <w:t>the Commonwealth Coat of Arms</w:t>
      </w:r>
      <w:r w:rsidRPr="00581D5F">
        <w:rPr>
          <w:rFonts w:ascii="Arial" w:hAnsi="Arial" w:cs="Arial"/>
          <w:sz w:val="15"/>
          <w:szCs w:val="15"/>
        </w:rPr>
        <w:t xml:space="preserve"> (by way of information, the terms under which the Coat of Arms may be used can be found on the Department of Prime Minister and Cabinet website </w:t>
      </w:r>
      <w:r w:rsidRPr="00581D5F">
        <w:rPr>
          <w:rStyle w:val="Hyperlink"/>
          <w:rFonts w:ascii="Arial" w:hAnsi="Arial" w:cs="Arial"/>
          <w:sz w:val="15"/>
          <w:szCs w:val="15"/>
        </w:rPr>
        <w:t>http://www.dpmc.gov.au/government/commonwealth-coat-arms</w:t>
      </w:r>
      <w:r w:rsidRPr="00581D5F">
        <w:rPr>
          <w:rFonts w:ascii="Arial" w:hAnsi="Arial" w:cs="Arial"/>
          <w:sz w:val="15"/>
          <w:szCs w:val="15"/>
        </w:rPr>
        <w:t>);</w:t>
      </w:r>
    </w:p>
    <w:p w:rsidR="00426A07" w:rsidRPr="00581D5F" w:rsidRDefault="00426A07" w:rsidP="002D481D">
      <w:pPr>
        <w:pStyle w:val="ListParagraph"/>
        <w:numPr>
          <w:ilvl w:val="0"/>
          <w:numId w:val="27"/>
        </w:numPr>
        <w:spacing w:after="0"/>
        <w:rPr>
          <w:rFonts w:ascii="Arial" w:hAnsi="Arial" w:cs="Arial"/>
          <w:sz w:val="15"/>
          <w:szCs w:val="15"/>
        </w:rPr>
      </w:pPr>
      <w:r w:rsidRPr="00581D5F">
        <w:rPr>
          <w:rFonts w:ascii="Arial" w:hAnsi="Arial" w:cs="Arial"/>
          <w:sz w:val="15"/>
          <w:szCs w:val="15"/>
        </w:rPr>
        <w:t>any logos and trademarks;</w:t>
      </w:r>
    </w:p>
    <w:p w:rsidR="00426A07" w:rsidRPr="00581D5F" w:rsidRDefault="00426A07" w:rsidP="002D481D">
      <w:pPr>
        <w:pStyle w:val="ListParagraph"/>
        <w:numPr>
          <w:ilvl w:val="0"/>
          <w:numId w:val="27"/>
        </w:numPr>
        <w:spacing w:after="0"/>
        <w:rPr>
          <w:rFonts w:ascii="Arial" w:hAnsi="Arial" w:cs="Arial"/>
          <w:sz w:val="15"/>
          <w:szCs w:val="15"/>
        </w:rPr>
      </w:pPr>
      <w:r w:rsidRPr="00581D5F">
        <w:rPr>
          <w:rFonts w:ascii="Arial" w:hAnsi="Arial" w:cs="Arial"/>
          <w:sz w:val="15"/>
          <w:szCs w:val="15"/>
        </w:rPr>
        <w:t xml:space="preserve">any photographs and images; </w:t>
      </w:r>
    </w:p>
    <w:p w:rsidR="00426A07" w:rsidRPr="00581D5F" w:rsidRDefault="00426A07" w:rsidP="002D481D">
      <w:pPr>
        <w:pStyle w:val="ListParagraph"/>
        <w:numPr>
          <w:ilvl w:val="0"/>
          <w:numId w:val="27"/>
        </w:numPr>
        <w:spacing w:after="0"/>
        <w:rPr>
          <w:rFonts w:ascii="Arial" w:hAnsi="Arial" w:cs="Arial"/>
          <w:sz w:val="15"/>
          <w:szCs w:val="15"/>
        </w:rPr>
      </w:pPr>
      <w:r w:rsidRPr="00581D5F">
        <w:rPr>
          <w:rFonts w:ascii="Arial" w:hAnsi="Arial" w:cs="Arial"/>
          <w:sz w:val="15"/>
          <w:szCs w:val="15"/>
        </w:rPr>
        <w:t>any signatures; and</w:t>
      </w:r>
    </w:p>
    <w:p w:rsidR="00426A07" w:rsidRPr="00581D5F" w:rsidRDefault="00426A07" w:rsidP="002D481D">
      <w:pPr>
        <w:pStyle w:val="ListParagraph"/>
        <w:numPr>
          <w:ilvl w:val="0"/>
          <w:numId w:val="27"/>
        </w:numPr>
        <w:spacing w:after="0"/>
        <w:rPr>
          <w:rFonts w:ascii="Arial" w:hAnsi="Arial" w:cs="Arial"/>
          <w:sz w:val="15"/>
          <w:szCs w:val="15"/>
        </w:rPr>
      </w:pPr>
      <w:r w:rsidRPr="00581D5F">
        <w:rPr>
          <w:rFonts w:ascii="Arial" w:hAnsi="Arial" w:cs="Arial"/>
          <w:sz w:val="15"/>
          <w:szCs w:val="15"/>
        </w:rPr>
        <w:t xml:space="preserve">any material belonging to third parties.  </w:t>
      </w:r>
    </w:p>
    <w:p w:rsidR="00426A07" w:rsidRPr="00581D5F" w:rsidRDefault="00426A07" w:rsidP="00426A07">
      <w:pPr>
        <w:autoSpaceDE w:val="0"/>
        <w:autoSpaceDN w:val="0"/>
        <w:spacing w:before="240" w:line="181" w:lineRule="atLeast"/>
        <w:ind w:right="-766"/>
        <w:rPr>
          <w:rFonts w:cs="Arial"/>
          <w:sz w:val="15"/>
          <w:szCs w:val="15"/>
        </w:rPr>
      </w:pPr>
      <w:r w:rsidRPr="00581D5F">
        <w:rPr>
          <w:rFonts w:cs="Arial"/>
          <w:sz w:val="15"/>
          <w:szCs w:val="15"/>
        </w:rPr>
        <w:t>Attribution</w:t>
      </w:r>
    </w:p>
    <w:p w:rsidR="00426A07" w:rsidRPr="00581D5F" w:rsidRDefault="00426A07" w:rsidP="00426A07">
      <w:pPr>
        <w:autoSpaceDE w:val="0"/>
        <w:autoSpaceDN w:val="0"/>
        <w:spacing w:before="240" w:line="181" w:lineRule="atLeast"/>
        <w:rPr>
          <w:rFonts w:cs="Arial"/>
          <w:sz w:val="15"/>
          <w:szCs w:val="15"/>
        </w:rPr>
      </w:pPr>
      <w:r w:rsidRPr="00581D5F">
        <w:rPr>
          <w:rFonts w:cs="Arial"/>
          <w:sz w:val="15"/>
          <w:szCs w:val="15"/>
        </w:rPr>
        <w:t>Without limiting your obligations under the Licence, the Department of Health requests that you attribute this publication in your work. Any reasonable form of words may be used provided that you:</w:t>
      </w:r>
    </w:p>
    <w:p w:rsidR="00426A07" w:rsidRPr="00581D5F" w:rsidRDefault="00426A07" w:rsidP="002D481D">
      <w:pPr>
        <w:pStyle w:val="ListParagraph"/>
        <w:numPr>
          <w:ilvl w:val="0"/>
          <w:numId w:val="28"/>
        </w:numPr>
        <w:autoSpaceDE w:val="0"/>
        <w:autoSpaceDN w:val="0"/>
        <w:spacing w:after="0" w:line="181" w:lineRule="atLeast"/>
        <w:jc w:val="both"/>
        <w:rPr>
          <w:rFonts w:ascii="Arial" w:hAnsi="Arial" w:cs="Arial"/>
          <w:sz w:val="15"/>
          <w:szCs w:val="15"/>
        </w:rPr>
      </w:pPr>
      <w:r w:rsidRPr="00581D5F">
        <w:rPr>
          <w:rFonts w:ascii="Arial" w:hAnsi="Arial" w:cs="Arial"/>
          <w:sz w:val="15"/>
          <w:szCs w:val="15"/>
        </w:rPr>
        <w:t>include a referenc</w:t>
      </w:r>
      <w:r>
        <w:rPr>
          <w:rFonts w:ascii="Arial" w:hAnsi="Arial" w:cs="Arial"/>
          <w:sz w:val="15"/>
          <w:szCs w:val="15"/>
        </w:rPr>
        <w:t>e to this publication and, where</w:t>
      </w:r>
      <w:r w:rsidRPr="00581D5F">
        <w:rPr>
          <w:rFonts w:ascii="Arial" w:hAnsi="Arial" w:cs="Arial"/>
          <w:sz w:val="15"/>
          <w:szCs w:val="15"/>
        </w:rPr>
        <w:t xml:space="preserve"> practicable, the relevant page numbers; </w:t>
      </w:r>
    </w:p>
    <w:p w:rsidR="00426A07" w:rsidRPr="00581D5F" w:rsidRDefault="00426A07" w:rsidP="002D481D">
      <w:pPr>
        <w:pStyle w:val="ListParagraph"/>
        <w:numPr>
          <w:ilvl w:val="0"/>
          <w:numId w:val="28"/>
        </w:numPr>
        <w:autoSpaceDE w:val="0"/>
        <w:autoSpaceDN w:val="0"/>
        <w:spacing w:after="0" w:line="181" w:lineRule="atLeast"/>
        <w:jc w:val="both"/>
        <w:rPr>
          <w:rFonts w:ascii="Arial" w:hAnsi="Arial" w:cs="Arial"/>
          <w:sz w:val="15"/>
          <w:szCs w:val="15"/>
        </w:rPr>
      </w:pPr>
      <w:r w:rsidRPr="00581D5F">
        <w:rPr>
          <w:rFonts w:ascii="Arial" w:hAnsi="Arial" w:cs="Arial"/>
          <w:sz w:val="15"/>
          <w:szCs w:val="15"/>
        </w:rPr>
        <w:t>make it clear that you have permission to use the material under the Creative Commons Attribution 4.0 International Public License;</w:t>
      </w:r>
    </w:p>
    <w:p w:rsidR="00426A07" w:rsidRPr="00581D5F" w:rsidRDefault="00426A07" w:rsidP="002D481D">
      <w:pPr>
        <w:pStyle w:val="ListParagraph"/>
        <w:numPr>
          <w:ilvl w:val="0"/>
          <w:numId w:val="28"/>
        </w:numPr>
        <w:autoSpaceDE w:val="0"/>
        <w:autoSpaceDN w:val="0"/>
        <w:spacing w:after="0" w:line="181" w:lineRule="atLeast"/>
        <w:jc w:val="both"/>
        <w:rPr>
          <w:rFonts w:ascii="Arial" w:hAnsi="Arial" w:cs="Arial"/>
          <w:sz w:val="15"/>
          <w:szCs w:val="15"/>
        </w:rPr>
      </w:pPr>
      <w:r w:rsidRPr="00581D5F">
        <w:rPr>
          <w:rFonts w:ascii="Arial" w:hAnsi="Arial" w:cs="Arial"/>
          <w:sz w:val="15"/>
          <w:szCs w:val="15"/>
        </w:rPr>
        <w:t xml:space="preserve">make it clear whether or not you have changed the material used from this publication; </w:t>
      </w:r>
    </w:p>
    <w:p w:rsidR="00426A07" w:rsidRPr="00581D5F" w:rsidRDefault="00426A07" w:rsidP="002D481D">
      <w:pPr>
        <w:pStyle w:val="ListParagraph"/>
        <w:numPr>
          <w:ilvl w:val="0"/>
          <w:numId w:val="28"/>
        </w:numPr>
        <w:autoSpaceDE w:val="0"/>
        <w:autoSpaceDN w:val="0"/>
        <w:spacing w:after="0" w:line="181" w:lineRule="atLeast"/>
        <w:jc w:val="both"/>
        <w:rPr>
          <w:rFonts w:ascii="Arial" w:hAnsi="Arial" w:cs="Arial"/>
          <w:sz w:val="15"/>
          <w:szCs w:val="15"/>
        </w:rPr>
      </w:pPr>
      <w:r w:rsidRPr="00581D5F">
        <w:rPr>
          <w:rFonts w:ascii="Arial" w:hAnsi="Arial" w:cs="Arial"/>
          <w:sz w:val="15"/>
          <w:szCs w:val="15"/>
        </w:rPr>
        <w:t>include a copyright notice in relation to the material used. In the case of no change to the material, the words “© Commonwealth of Australia (Department of Health) 2018” may be used. In the case where the material has been changed or adapted, the words: “Based on Commonwealth of Australia (Department of Health) material” may be used; and</w:t>
      </w:r>
    </w:p>
    <w:p w:rsidR="00426A07" w:rsidRPr="00581D5F" w:rsidRDefault="00426A07" w:rsidP="002D481D">
      <w:pPr>
        <w:pStyle w:val="ListParagraph"/>
        <w:numPr>
          <w:ilvl w:val="0"/>
          <w:numId w:val="28"/>
        </w:numPr>
        <w:autoSpaceDE w:val="0"/>
        <w:autoSpaceDN w:val="0"/>
        <w:spacing w:after="0" w:line="181" w:lineRule="atLeast"/>
        <w:jc w:val="both"/>
        <w:rPr>
          <w:rFonts w:ascii="Arial" w:hAnsi="Arial" w:cs="Arial"/>
          <w:sz w:val="15"/>
          <w:szCs w:val="15"/>
        </w:rPr>
      </w:pPr>
      <w:r w:rsidRPr="00581D5F">
        <w:rPr>
          <w:rFonts w:ascii="Arial" w:hAnsi="Arial" w:cs="Arial"/>
          <w:sz w:val="15"/>
          <w:szCs w:val="15"/>
        </w:rPr>
        <w:t>do not suggest that the Department of Health endorses you or your use of the material.</w:t>
      </w:r>
    </w:p>
    <w:p w:rsidR="00426A07" w:rsidRPr="00581D5F" w:rsidRDefault="00426A07" w:rsidP="00426A07">
      <w:pPr>
        <w:pStyle w:val="ListParagraph"/>
        <w:autoSpaceDE w:val="0"/>
        <w:autoSpaceDN w:val="0"/>
        <w:spacing w:after="0" w:line="181" w:lineRule="atLeast"/>
        <w:jc w:val="both"/>
        <w:rPr>
          <w:rFonts w:ascii="Arial" w:hAnsi="Arial" w:cs="Arial"/>
          <w:sz w:val="15"/>
          <w:szCs w:val="15"/>
        </w:rPr>
      </w:pPr>
    </w:p>
    <w:p w:rsidR="00426A07" w:rsidRPr="00581D5F" w:rsidRDefault="00426A07" w:rsidP="00426A07">
      <w:pPr>
        <w:autoSpaceDE w:val="0"/>
        <w:autoSpaceDN w:val="0"/>
        <w:spacing w:after="240"/>
        <w:rPr>
          <w:rFonts w:cs="Arial"/>
          <w:sz w:val="15"/>
          <w:szCs w:val="15"/>
        </w:rPr>
      </w:pPr>
      <w:r w:rsidRPr="00581D5F">
        <w:rPr>
          <w:rFonts w:cs="Arial"/>
          <w:sz w:val="15"/>
          <w:szCs w:val="15"/>
        </w:rPr>
        <w:t>Enquiries</w:t>
      </w:r>
    </w:p>
    <w:p w:rsidR="00426A07" w:rsidRPr="00581D5F" w:rsidRDefault="00426A07" w:rsidP="00426A07">
      <w:pPr>
        <w:rPr>
          <w:rStyle w:val="Hyperlink"/>
          <w:rFonts w:cs="Arial"/>
          <w:sz w:val="15"/>
          <w:szCs w:val="15"/>
        </w:rPr>
      </w:pPr>
      <w:r w:rsidRPr="00581D5F">
        <w:rPr>
          <w:rFonts w:cs="Arial"/>
          <w:sz w:val="15"/>
          <w:szCs w:val="15"/>
        </w:rPr>
        <w:t xml:space="preserve">Enquiries regarding any other use of this publication should be addressed to the Branch Manager, Communication Branch, Department of Health, GPO Box 9848, Canberra ACT 2601, or via e-mail to </w:t>
      </w:r>
      <w:hyperlink r:id="rId17" w:history="1">
        <w:r w:rsidRPr="00581D5F">
          <w:rPr>
            <w:rStyle w:val="Hyperlink"/>
            <w:rFonts w:cs="Arial"/>
            <w:sz w:val="15"/>
            <w:szCs w:val="15"/>
          </w:rPr>
          <w:t>copyright@health.gov.au</w:t>
        </w:r>
      </w:hyperlink>
    </w:p>
    <w:p w:rsidR="00426A07" w:rsidRDefault="00426A07" w:rsidP="00426A07">
      <w:pPr>
        <w:spacing w:after="160" w:line="259" w:lineRule="auto"/>
      </w:pPr>
    </w:p>
    <w:p w:rsidR="00426A07" w:rsidRDefault="00426A07">
      <w:pPr>
        <w:spacing w:after="165" w:line="259" w:lineRule="auto"/>
        <w:rPr>
          <w:rFonts w:eastAsia="Times New Roman" w:cs="Times New Roman"/>
          <w:color w:val="008280"/>
          <w:sz w:val="36"/>
          <w:szCs w:val="19"/>
          <w:lang w:val="en-AU" w:eastAsia="en-AU"/>
        </w:rPr>
      </w:pPr>
      <w:r>
        <w:rPr>
          <w:lang w:val="en-AU"/>
        </w:rPr>
        <w:br w:type="page"/>
      </w:r>
    </w:p>
    <w:p w:rsidR="00426A07" w:rsidRPr="0004066B" w:rsidRDefault="00426A07" w:rsidP="00722434">
      <w:pPr>
        <w:pStyle w:val="Heading2"/>
      </w:pPr>
      <w:bookmarkStart w:id="5" w:name="_Toc4483559"/>
      <w:r>
        <w:lastRenderedPageBreak/>
        <w:t>Minister’s foreword</w:t>
      </w:r>
      <w:bookmarkEnd w:id="5"/>
    </w:p>
    <w:p w:rsidR="00227D8D" w:rsidRPr="00227D8D" w:rsidRDefault="00227D8D" w:rsidP="00227D8D">
      <w:pPr>
        <w:rPr>
          <w:lang w:val="en-AU" w:eastAsia="en-AU"/>
        </w:rPr>
      </w:pPr>
      <w:bookmarkStart w:id="6" w:name="NewPage"/>
      <w:r w:rsidRPr="00227D8D">
        <w:rPr>
          <w:lang w:val="en-AU" w:eastAsia="en-AU"/>
        </w:rPr>
        <w:t xml:space="preserve">Australia can rightly be proud of our nation’s health services and of the health and longevity of both women and men in our communities. However, we cannot be complacent as there are both ongoing and new health and wellbeing challenges that we face. </w:t>
      </w:r>
    </w:p>
    <w:p w:rsidR="00227D8D" w:rsidRPr="00227D8D" w:rsidRDefault="00227D8D" w:rsidP="00227D8D">
      <w:pPr>
        <w:rPr>
          <w:lang w:val="en-AU" w:eastAsia="en-AU"/>
        </w:rPr>
      </w:pPr>
      <w:r w:rsidRPr="00227D8D">
        <w:rPr>
          <w:lang w:val="en-AU" w:eastAsia="en-AU"/>
        </w:rPr>
        <w:t xml:space="preserve">Importantly, recognising and responding to </w:t>
      </w:r>
      <w:r w:rsidR="000E11F8">
        <w:rPr>
          <w:lang w:val="en-AU" w:eastAsia="en-AU"/>
        </w:rPr>
        <w:t>the differences</w:t>
      </w:r>
      <w:r w:rsidR="000E11F8" w:rsidRPr="00227D8D">
        <w:rPr>
          <w:lang w:val="en-AU" w:eastAsia="en-AU"/>
        </w:rPr>
        <w:t xml:space="preserve"> </w:t>
      </w:r>
      <w:r w:rsidRPr="00227D8D">
        <w:rPr>
          <w:lang w:val="en-AU" w:eastAsia="en-AU"/>
        </w:rPr>
        <w:t>in health outcomes—between women and men and between different groups of women and girls within our population</w:t>
      </w:r>
      <w:r w:rsidR="000E11F8">
        <w:rPr>
          <w:lang w:val="en-AU" w:eastAsia="en-AU"/>
        </w:rPr>
        <w:t>,</w:t>
      </w:r>
      <w:r w:rsidRPr="00227D8D">
        <w:rPr>
          <w:lang w:val="en-AU" w:eastAsia="en-AU"/>
        </w:rPr>
        <w:t xml:space="preserve"> must be an ongoing focus of our efforts.  Enabling women and girls to have access to support for the</w:t>
      </w:r>
      <w:r w:rsidR="00584B60">
        <w:rPr>
          <w:lang w:val="en-AU" w:eastAsia="en-AU"/>
        </w:rPr>
        <w:t>ir</w:t>
      </w:r>
      <w:r w:rsidRPr="00227D8D">
        <w:rPr>
          <w:lang w:val="en-AU" w:eastAsia="en-AU"/>
        </w:rPr>
        <w:t xml:space="preserve"> particular health issues and needs will help to improve the health of our nation. </w:t>
      </w:r>
    </w:p>
    <w:p w:rsidR="004C1EA6" w:rsidRDefault="004C1EA6" w:rsidP="00227D8D">
      <w:r>
        <w:t>This is a strategy for all women and girls. It has been developed by and for all women. It recognises that women have both general population and specific health needs.</w:t>
      </w:r>
    </w:p>
    <w:p w:rsidR="00227D8D" w:rsidRPr="00227D8D" w:rsidRDefault="00227D8D" w:rsidP="00227D8D">
      <w:pPr>
        <w:rPr>
          <w:lang w:val="en-AU" w:eastAsia="en-AU"/>
        </w:rPr>
      </w:pPr>
      <w:r w:rsidRPr="00227D8D">
        <w:rPr>
          <w:lang w:val="en-AU" w:eastAsia="en-AU"/>
        </w:rPr>
        <w:t xml:space="preserve">In 2018, I proposed the establishment of </w:t>
      </w:r>
      <w:r w:rsidR="00584B60">
        <w:rPr>
          <w:lang w:val="en-AU" w:eastAsia="en-AU"/>
        </w:rPr>
        <w:t xml:space="preserve">a </w:t>
      </w:r>
      <w:r w:rsidRPr="00227D8D">
        <w:rPr>
          <w:lang w:val="en-AU" w:eastAsia="en-AU"/>
        </w:rPr>
        <w:t>new strateg</w:t>
      </w:r>
      <w:r w:rsidR="00584B60">
        <w:rPr>
          <w:lang w:val="en-AU" w:eastAsia="en-AU"/>
        </w:rPr>
        <w:t>y</w:t>
      </w:r>
      <w:r w:rsidRPr="00227D8D">
        <w:rPr>
          <w:lang w:val="en-AU" w:eastAsia="en-AU"/>
        </w:rPr>
        <w:t xml:space="preserve"> to build on the National Women’s Health Policy </w:t>
      </w:r>
      <w:r w:rsidR="00A81190">
        <w:rPr>
          <w:lang w:val="en-AU" w:eastAsia="en-AU"/>
        </w:rPr>
        <w:t>released in 2010</w:t>
      </w:r>
      <w:r w:rsidRPr="00227D8D">
        <w:rPr>
          <w:lang w:val="en-AU" w:eastAsia="en-AU"/>
        </w:rPr>
        <w:t xml:space="preserve">. The years since </w:t>
      </w:r>
      <w:r w:rsidR="009F3A03">
        <w:rPr>
          <w:lang w:val="en-AU" w:eastAsia="en-AU"/>
        </w:rPr>
        <w:t>2010</w:t>
      </w:r>
      <w:r w:rsidR="009F3A03" w:rsidRPr="00227D8D">
        <w:rPr>
          <w:lang w:val="en-AU" w:eastAsia="en-AU"/>
        </w:rPr>
        <w:t xml:space="preserve"> </w:t>
      </w:r>
      <w:r w:rsidRPr="00227D8D">
        <w:rPr>
          <w:lang w:val="en-AU" w:eastAsia="en-AU"/>
        </w:rPr>
        <w:t xml:space="preserve">have seen important changes in medicine, in health technologies and in society which have had </w:t>
      </w:r>
      <w:r w:rsidR="00C51B09">
        <w:rPr>
          <w:lang w:val="en-AU" w:eastAsia="en-AU"/>
        </w:rPr>
        <w:t>positive</w:t>
      </w:r>
      <w:r w:rsidR="00C51B09" w:rsidRPr="00227D8D">
        <w:rPr>
          <w:lang w:val="en-AU" w:eastAsia="en-AU"/>
        </w:rPr>
        <w:t xml:space="preserve"> </w:t>
      </w:r>
      <w:r w:rsidRPr="00227D8D">
        <w:rPr>
          <w:lang w:val="en-AU" w:eastAsia="en-AU"/>
        </w:rPr>
        <w:t xml:space="preserve">impacts on our capacity to respond to the health needs of women and girls. </w:t>
      </w:r>
    </w:p>
    <w:p w:rsidR="00227D8D" w:rsidRPr="00227D8D" w:rsidRDefault="00227D8D" w:rsidP="00227D8D">
      <w:pPr>
        <w:rPr>
          <w:lang w:val="en-AU" w:eastAsia="en-AU"/>
        </w:rPr>
      </w:pPr>
      <w:r w:rsidRPr="00227D8D">
        <w:rPr>
          <w:lang w:val="en-AU" w:eastAsia="en-AU"/>
        </w:rPr>
        <w:t>This National Women’s Health Strategy</w:t>
      </w:r>
      <w:r w:rsidR="006B2A5C">
        <w:rPr>
          <w:lang w:val="en-AU" w:eastAsia="en-AU"/>
        </w:rPr>
        <w:t xml:space="preserve"> for </w:t>
      </w:r>
      <w:r w:rsidRPr="00227D8D">
        <w:rPr>
          <w:lang w:val="en-AU" w:eastAsia="en-AU"/>
        </w:rPr>
        <w:t>2020</w:t>
      </w:r>
      <w:r w:rsidR="00A81190">
        <w:rPr>
          <w:lang w:val="en-AU" w:eastAsia="en-AU"/>
        </w:rPr>
        <w:t>-</w:t>
      </w:r>
      <w:r w:rsidRPr="00227D8D">
        <w:rPr>
          <w:lang w:val="en-AU" w:eastAsia="en-AU"/>
        </w:rPr>
        <w:t xml:space="preserve">2030 is the result of consultations with women from all walks of life, organisations representing disadvantaged groups, medical associations and </w:t>
      </w:r>
      <w:r w:rsidR="009F3A03">
        <w:rPr>
          <w:lang w:val="en-AU" w:eastAsia="en-AU"/>
        </w:rPr>
        <w:t xml:space="preserve">with </w:t>
      </w:r>
      <w:r w:rsidRPr="00227D8D">
        <w:rPr>
          <w:lang w:val="en-AU" w:eastAsia="en-AU"/>
        </w:rPr>
        <w:t>policy maker</w:t>
      </w:r>
      <w:r w:rsidR="00A81190">
        <w:rPr>
          <w:lang w:val="en-AU" w:eastAsia="en-AU"/>
        </w:rPr>
        <w:t>s</w:t>
      </w:r>
      <w:r w:rsidRPr="00227D8D">
        <w:rPr>
          <w:lang w:val="en-AU" w:eastAsia="en-AU"/>
        </w:rPr>
        <w:t xml:space="preserve">. Their diverse perspectives, experience and knowledge are valued and respected and I greatly appreciate their contribution. </w:t>
      </w:r>
    </w:p>
    <w:p w:rsidR="00227D8D" w:rsidRPr="00227D8D" w:rsidRDefault="00227D8D" w:rsidP="00227D8D">
      <w:pPr>
        <w:rPr>
          <w:lang w:val="en-AU" w:eastAsia="en-AU"/>
        </w:rPr>
      </w:pPr>
      <w:r w:rsidRPr="00227D8D">
        <w:rPr>
          <w:lang w:val="en-AU" w:eastAsia="en-AU"/>
        </w:rPr>
        <w:t>The Strategy identifies policy gaps and new and emerging health issues for women and girls</w:t>
      </w:r>
      <w:r w:rsidR="00A81190">
        <w:rPr>
          <w:lang w:val="en-AU" w:eastAsia="en-AU"/>
        </w:rPr>
        <w:t xml:space="preserve">. It </w:t>
      </w:r>
      <w:r w:rsidRPr="00227D8D">
        <w:rPr>
          <w:lang w:val="en-AU" w:eastAsia="en-AU"/>
        </w:rPr>
        <w:t>presents recommendations for action</w:t>
      </w:r>
      <w:r w:rsidR="00635EBC">
        <w:rPr>
          <w:lang w:val="en-AU" w:eastAsia="en-AU"/>
        </w:rPr>
        <w:t xml:space="preserve"> and </w:t>
      </w:r>
      <w:r w:rsidR="00DF44DA">
        <w:rPr>
          <w:lang w:val="en-AU" w:eastAsia="en-AU"/>
        </w:rPr>
        <w:t>highlights</w:t>
      </w:r>
      <w:r w:rsidR="00635EBC">
        <w:rPr>
          <w:lang w:val="en-AU" w:eastAsia="en-AU"/>
        </w:rPr>
        <w:t xml:space="preserve"> the need for collaboration between partners, including</w:t>
      </w:r>
      <w:r w:rsidRPr="00227D8D">
        <w:rPr>
          <w:lang w:val="en-AU" w:eastAsia="en-AU"/>
        </w:rPr>
        <w:t xml:space="preserve"> governments</w:t>
      </w:r>
      <w:r w:rsidR="00635EBC">
        <w:rPr>
          <w:lang w:val="en-AU" w:eastAsia="en-AU"/>
        </w:rPr>
        <w:t xml:space="preserve"> at all levels</w:t>
      </w:r>
      <w:r w:rsidRPr="00227D8D">
        <w:rPr>
          <w:lang w:val="en-AU" w:eastAsia="en-AU"/>
        </w:rPr>
        <w:t xml:space="preserve">, </w:t>
      </w:r>
      <w:r w:rsidR="00635EBC">
        <w:rPr>
          <w:lang w:val="en-AU" w:eastAsia="en-AU"/>
        </w:rPr>
        <w:t xml:space="preserve">the </w:t>
      </w:r>
      <w:r w:rsidRPr="00227D8D">
        <w:rPr>
          <w:lang w:val="en-AU" w:eastAsia="en-AU"/>
        </w:rPr>
        <w:t xml:space="preserve">health </w:t>
      </w:r>
      <w:r w:rsidR="00635EBC">
        <w:rPr>
          <w:lang w:val="en-AU" w:eastAsia="en-AU"/>
        </w:rPr>
        <w:t>sector, relevant organisations</w:t>
      </w:r>
      <w:r w:rsidR="00635EBC" w:rsidRPr="00227D8D">
        <w:rPr>
          <w:lang w:val="en-AU" w:eastAsia="en-AU"/>
        </w:rPr>
        <w:t xml:space="preserve"> </w:t>
      </w:r>
      <w:r w:rsidRPr="00227D8D">
        <w:rPr>
          <w:lang w:val="en-AU" w:eastAsia="en-AU"/>
        </w:rPr>
        <w:t xml:space="preserve">and women themselves. It </w:t>
      </w:r>
      <w:r w:rsidR="00DF44DA">
        <w:rPr>
          <w:lang w:val="en-AU" w:eastAsia="en-AU"/>
        </w:rPr>
        <w:t>outlines the importance of directing</w:t>
      </w:r>
      <w:r w:rsidRPr="00227D8D">
        <w:rPr>
          <w:lang w:val="en-AU" w:eastAsia="en-AU"/>
        </w:rPr>
        <w:t xml:space="preserve"> health system resources to</w:t>
      </w:r>
      <w:r w:rsidR="00584B60">
        <w:rPr>
          <w:lang w:val="en-AU" w:eastAsia="en-AU"/>
        </w:rPr>
        <w:t>wards</w:t>
      </w:r>
      <w:r w:rsidRPr="00227D8D">
        <w:rPr>
          <w:lang w:val="en-AU" w:eastAsia="en-AU"/>
        </w:rPr>
        <w:t xml:space="preserve"> address</w:t>
      </w:r>
      <w:r w:rsidR="00584B60">
        <w:rPr>
          <w:lang w:val="en-AU" w:eastAsia="en-AU"/>
        </w:rPr>
        <w:t>ing</w:t>
      </w:r>
      <w:r w:rsidRPr="00227D8D">
        <w:rPr>
          <w:lang w:val="en-AU" w:eastAsia="en-AU"/>
        </w:rPr>
        <w:t xml:space="preserve"> the health issues affecting women and girls, from preconception to end of life.</w:t>
      </w:r>
    </w:p>
    <w:bookmarkEnd w:id="6"/>
    <w:p w:rsidR="00227D8D" w:rsidRDefault="00227D8D" w:rsidP="00227D8D">
      <w:pPr>
        <w:rPr>
          <w:lang w:val="en-AU" w:eastAsia="en-AU"/>
        </w:rPr>
      </w:pPr>
      <w:r w:rsidRPr="00227D8D">
        <w:rPr>
          <w:lang w:val="en-AU" w:eastAsia="en-AU"/>
        </w:rPr>
        <w:t xml:space="preserve">The health of women and girls in Australia is </w:t>
      </w:r>
      <w:r w:rsidR="004C1EA6">
        <w:rPr>
          <w:lang w:val="en-AU" w:eastAsia="en-AU"/>
        </w:rPr>
        <w:t>fundamental</w:t>
      </w:r>
      <w:r w:rsidR="004C1EA6" w:rsidRPr="00227D8D">
        <w:rPr>
          <w:lang w:val="en-AU" w:eastAsia="en-AU"/>
        </w:rPr>
        <w:t xml:space="preserve"> </w:t>
      </w:r>
      <w:r w:rsidRPr="00227D8D">
        <w:rPr>
          <w:lang w:val="en-AU" w:eastAsia="en-AU"/>
        </w:rPr>
        <w:t>to us all, to the individuals themselves, to their families and communities and to our nation. I</w:t>
      </w:r>
      <w:r w:rsidR="00A81190">
        <w:rPr>
          <w:lang w:val="en-AU" w:eastAsia="en-AU"/>
        </w:rPr>
        <w:t xml:space="preserve"> am very pleased that this new S</w:t>
      </w:r>
      <w:r w:rsidRPr="00227D8D">
        <w:rPr>
          <w:lang w:val="en-AU" w:eastAsia="en-AU"/>
        </w:rPr>
        <w:t xml:space="preserve">trategy could help all women and girls to enjoy the best possible mental and physical health through their lifetimes. </w:t>
      </w:r>
    </w:p>
    <w:p w:rsidR="00227D8D" w:rsidRDefault="00227D8D" w:rsidP="00227D8D">
      <w:pPr>
        <w:rPr>
          <w:lang w:val="en-AU" w:eastAsia="en-AU"/>
        </w:rPr>
      </w:pPr>
      <w:r>
        <w:rPr>
          <w:lang w:val="en-AU" w:eastAsia="en-AU"/>
        </w:rPr>
        <w:t>Sincerely</w:t>
      </w:r>
    </w:p>
    <w:p w:rsidR="00227D8D" w:rsidRPr="00227D8D" w:rsidRDefault="00764321" w:rsidP="00227D8D">
      <w:pPr>
        <w:rPr>
          <w:lang w:val="en-AU" w:eastAsia="en-AU"/>
        </w:rPr>
      </w:pPr>
      <w:r>
        <w:rPr>
          <w:noProof/>
          <w:lang w:val="en-AU" w:eastAsia="en-AU"/>
        </w:rPr>
        <w:drawing>
          <wp:inline distT="0" distB="0" distL="0" distR="0" wp14:anchorId="11A74AEE" wp14:editId="59F23C6A">
            <wp:extent cx="2218055" cy="1117600"/>
            <wp:effectExtent l="0" t="0" r="4445" b="0"/>
            <wp:docPr id="5" name="Picture 5" descr="Signature of Greg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8055" cy="1117600"/>
                    </a:xfrm>
                    <a:prstGeom prst="rect">
                      <a:avLst/>
                    </a:prstGeom>
                    <a:noFill/>
                  </pic:spPr>
                </pic:pic>
              </a:graphicData>
            </a:graphic>
          </wp:inline>
        </w:drawing>
      </w:r>
    </w:p>
    <w:p w:rsidR="00227D8D" w:rsidRDefault="00227D8D" w:rsidP="00227D8D">
      <w:pPr>
        <w:rPr>
          <w:rFonts w:ascii="Arial" w:eastAsia="Arial" w:hAnsi="Arial" w:cs="Arial"/>
          <w:sz w:val="23"/>
          <w:szCs w:val="23"/>
        </w:rPr>
      </w:pPr>
      <w:r>
        <w:rPr>
          <w:rFonts w:ascii="Arial" w:eastAsia="Arial" w:hAnsi="Arial" w:cs="Arial"/>
          <w:b/>
          <w:color w:val="252525"/>
          <w:sz w:val="23"/>
          <w:szCs w:val="23"/>
        </w:rPr>
        <w:t>Th</w:t>
      </w:r>
      <w:r>
        <w:rPr>
          <w:rFonts w:ascii="Arial" w:eastAsia="Arial" w:hAnsi="Arial" w:cs="Arial"/>
          <w:b/>
          <w:color w:val="131313"/>
          <w:sz w:val="23"/>
          <w:szCs w:val="23"/>
        </w:rPr>
        <w:t>e H</w:t>
      </w:r>
      <w:r>
        <w:rPr>
          <w:rFonts w:ascii="Arial" w:eastAsia="Arial" w:hAnsi="Arial" w:cs="Arial"/>
          <w:b/>
          <w:color w:val="252525"/>
          <w:sz w:val="23"/>
          <w:szCs w:val="23"/>
        </w:rPr>
        <w:t>o</w:t>
      </w:r>
      <w:r>
        <w:rPr>
          <w:rFonts w:ascii="Arial" w:eastAsia="Arial" w:hAnsi="Arial" w:cs="Arial"/>
          <w:b/>
          <w:color w:val="131313"/>
          <w:sz w:val="23"/>
          <w:szCs w:val="23"/>
        </w:rPr>
        <w:t>n</w:t>
      </w:r>
      <w:r>
        <w:rPr>
          <w:rFonts w:ascii="Arial" w:eastAsia="Arial" w:hAnsi="Arial" w:cs="Arial"/>
          <w:b/>
          <w:color w:val="131313"/>
          <w:spacing w:val="15"/>
          <w:sz w:val="23"/>
          <w:szCs w:val="23"/>
        </w:rPr>
        <w:t xml:space="preserve"> </w:t>
      </w:r>
      <w:r>
        <w:rPr>
          <w:rFonts w:ascii="Arial" w:eastAsia="Arial" w:hAnsi="Arial" w:cs="Arial"/>
          <w:b/>
          <w:color w:val="252525"/>
          <w:sz w:val="23"/>
          <w:szCs w:val="23"/>
        </w:rPr>
        <w:t>G</w:t>
      </w:r>
      <w:r>
        <w:rPr>
          <w:rFonts w:ascii="Arial" w:eastAsia="Arial" w:hAnsi="Arial" w:cs="Arial"/>
          <w:b/>
          <w:color w:val="131313"/>
          <w:sz w:val="23"/>
          <w:szCs w:val="23"/>
        </w:rPr>
        <w:t>r</w:t>
      </w:r>
      <w:r>
        <w:rPr>
          <w:rFonts w:ascii="Arial" w:eastAsia="Arial" w:hAnsi="Arial" w:cs="Arial"/>
          <w:b/>
          <w:color w:val="252525"/>
          <w:sz w:val="23"/>
          <w:szCs w:val="23"/>
        </w:rPr>
        <w:t>eg</w:t>
      </w:r>
      <w:r>
        <w:rPr>
          <w:rFonts w:ascii="Arial" w:eastAsia="Arial" w:hAnsi="Arial" w:cs="Arial"/>
          <w:b/>
          <w:color w:val="252525"/>
          <w:spacing w:val="30"/>
          <w:sz w:val="23"/>
          <w:szCs w:val="23"/>
        </w:rPr>
        <w:t xml:space="preserve"> </w:t>
      </w:r>
      <w:r>
        <w:rPr>
          <w:rFonts w:ascii="Arial" w:eastAsia="Arial" w:hAnsi="Arial" w:cs="Arial"/>
          <w:b/>
          <w:color w:val="131313"/>
          <w:sz w:val="23"/>
          <w:szCs w:val="23"/>
        </w:rPr>
        <w:t>Hu</w:t>
      </w:r>
      <w:r>
        <w:rPr>
          <w:rFonts w:ascii="Arial" w:eastAsia="Arial" w:hAnsi="Arial" w:cs="Arial"/>
          <w:b/>
          <w:color w:val="252525"/>
          <w:sz w:val="23"/>
          <w:szCs w:val="23"/>
        </w:rPr>
        <w:t>nt</w:t>
      </w:r>
      <w:r>
        <w:rPr>
          <w:rFonts w:ascii="Arial" w:eastAsia="Arial" w:hAnsi="Arial" w:cs="Arial"/>
          <w:b/>
          <w:color w:val="252525"/>
          <w:spacing w:val="21"/>
          <w:sz w:val="23"/>
          <w:szCs w:val="23"/>
        </w:rPr>
        <w:t xml:space="preserve"> </w:t>
      </w:r>
      <w:r>
        <w:rPr>
          <w:rFonts w:ascii="Arial" w:eastAsia="Arial" w:hAnsi="Arial" w:cs="Arial"/>
          <w:b/>
          <w:color w:val="252525"/>
          <w:sz w:val="23"/>
          <w:szCs w:val="23"/>
        </w:rPr>
        <w:t>MP</w:t>
      </w:r>
    </w:p>
    <w:p w:rsidR="00A81190" w:rsidRDefault="00227D8D" w:rsidP="0076711E">
      <w:pPr>
        <w:spacing w:before="2"/>
        <w:rPr>
          <w:rFonts w:ascii="Arial" w:eastAsia="Arial" w:hAnsi="Arial" w:cs="Arial"/>
          <w:color w:val="131313"/>
          <w:w w:val="95"/>
          <w:sz w:val="23"/>
          <w:szCs w:val="23"/>
        </w:rPr>
      </w:pPr>
      <w:r>
        <w:rPr>
          <w:rFonts w:ascii="Arial" w:eastAsia="Arial" w:hAnsi="Arial" w:cs="Arial"/>
          <w:color w:val="131313"/>
          <w:sz w:val="23"/>
          <w:szCs w:val="23"/>
        </w:rPr>
        <w:t>Minister</w:t>
      </w:r>
      <w:r>
        <w:rPr>
          <w:rFonts w:ascii="Arial" w:eastAsia="Arial" w:hAnsi="Arial" w:cs="Arial"/>
          <w:color w:val="131313"/>
          <w:spacing w:val="20"/>
          <w:sz w:val="23"/>
          <w:szCs w:val="23"/>
        </w:rPr>
        <w:t xml:space="preserve"> </w:t>
      </w:r>
      <w:r>
        <w:rPr>
          <w:rFonts w:ascii="Arial" w:eastAsia="Arial" w:hAnsi="Arial" w:cs="Arial"/>
          <w:color w:val="131313"/>
          <w:w w:val="107"/>
          <w:sz w:val="23"/>
          <w:szCs w:val="23"/>
        </w:rPr>
        <w:t>fo</w:t>
      </w:r>
      <w:r>
        <w:rPr>
          <w:rFonts w:ascii="Arial" w:eastAsia="Arial" w:hAnsi="Arial" w:cs="Arial"/>
          <w:color w:val="252525"/>
          <w:w w:val="107"/>
          <w:sz w:val="23"/>
          <w:szCs w:val="23"/>
        </w:rPr>
        <w:t>r</w:t>
      </w:r>
      <w:r>
        <w:rPr>
          <w:rFonts w:ascii="Arial" w:eastAsia="Arial" w:hAnsi="Arial" w:cs="Arial"/>
          <w:color w:val="252525"/>
          <w:spacing w:val="11"/>
          <w:w w:val="107"/>
          <w:sz w:val="23"/>
          <w:szCs w:val="23"/>
        </w:rPr>
        <w:t xml:space="preserve"> </w:t>
      </w:r>
      <w:r>
        <w:rPr>
          <w:rFonts w:ascii="Arial" w:eastAsia="Arial" w:hAnsi="Arial" w:cs="Arial"/>
          <w:color w:val="131313"/>
          <w:w w:val="82"/>
          <w:sz w:val="23"/>
          <w:szCs w:val="23"/>
        </w:rPr>
        <w:t>H</w:t>
      </w:r>
      <w:r>
        <w:rPr>
          <w:rFonts w:ascii="Arial" w:eastAsia="Arial" w:hAnsi="Arial" w:cs="Arial"/>
          <w:color w:val="131313"/>
          <w:w w:val="106"/>
          <w:sz w:val="23"/>
          <w:szCs w:val="23"/>
        </w:rPr>
        <w:t>e</w:t>
      </w:r>
      <w:r>
        <w:rPr>
          <w:rFonts w:ascii="Arial" w:eastAsia="Arial" w:hAnsi="Arial" w:cs="Arial"/>
          <w:color w:val="131313"/>
          <w:w w:val="101"/>
          <w:sz w:val="23"/>
          <w:szCs w:val="23"/>
        </w:rPr>
        <w:t>a</w:t>
      </w:r>
      <w:r>
        <w:rPr>
          <w:rFonts w:ascii="Arial" w:eastAsia="Arial" w:hAnsi="Arial" w:cs="Arial"/>
          <w:color w:val="131313"/>
          <w:w w:val="112"/>
          <w:sz w:val="23"/>
          <w:szCs w:val="23"/>
        </w:rPr>
        <w:t>l</w:t>
      </w:r>
      <w:r>
        <w:rPr>
          <w:rFonts w:ascii="Arial" w:eastAsia="Arial" w:hAnsi="Arial" w:cs="Arial"/>
          <w:color w:val="131313"/>
          <w:w w:val="113"/>
          <w:sz w:val="23"/>
          <w:szCs w:val="23"/>
        </w:rPr>
        <w:t>t</w:t>
      </w:r>
      <w:r>
        <w:rPr>
          <w:rFonts w:ascii="Arial" w:eastAsia="Arial" w:hAnsi="Arial" w:cs="Arial"/>
          <w:color w:val="131313"/>
          <w:w w:val="95"/>
          <w:sz w:val="23"/>
          <w:szCs w:val="23"/>
        </w:rPr>
        <w:t>h</w:t>
      </w:r>
    </w:p>
    <w:p w:rsidR="00A81190" w:rsidRDefault="00A81190">
      <w:pPr>
        <w:spacing w:after="165" w:line="259" w:lineRule="auto"/>
        <w:rPr>
          <w:rFonts w:ascii="Arial" w:eastAsia="Arial" w:hAnsi="Arial" w:cs="Arial"/>
          <w:color w:val="131313"/>
          <w:w w:val="95"/>
          <w:sz w:val="23"/>
          <w:szCs w:val="23"/>
        </w:rPr>
      </w:pPr>
      <w:r>
        <w:rPr>
          <w:rFonts w:ascii="Arial" w:eastAsia="Arial" w:hAnsi="Arial" w:cs="Arial"/>
          <w:color w:val="131313"/>
          <w:w w:val="95"/>
          <w:sz w:val="23"/>
          <w:szCs w:val="23"/>
        </w:rPr>
        <w:br w:type="page"/>
      </w:r>
    </w:p>
    <w:p w:rsidR="00426A07" w:rsidRPr="0076711E" w:rsidRDefault="00426A07" w:rsidP="0076711E">
      <w:pPr>
        <w:spacing w:before="2"/>
        <w:rPr>
          <w:rFonts w:ascii="Arial" w:eastAsia="Arial" w:hAnsi="Arial" w:cs="Arial"/>
          <w:sz w:val="23"/>
          <w:szCs w:val="23"/>
        </w:rPr>
      </w:pPr>
    </w:p>
    <w:p w:rsidR="00426A07" w:rsidRPr="001D5D58" w:rsidRDefault="00426A07" w:rsidP="00722434">
      <w:pPr>
        <w:pStyle w:val="Heading2"/>
      </w:pPr>
      <w:bookmarkStart w:id="7" w:name="_Toc4483560"/>
      <w:r>
        <w:t>Acknowledgements</w:t>
      </w:r>
      <w:bookmarkEnd w:id="7"/>
    </w:p>
    <w:p w:rsidR="00426A07" w:rsidRDefault="00426A07" w:rsidP="00426A07">
      <w:pPr>
        <w:rPr>
          <w:lang w:val="en-AU" w:eastAsia="en-AU"/>
        </w:rPr>
      </w:pPr>
      <w:r>
        <w:t xml:space="preserve">We acknowledge the advice and support of the many organisations and individuals that have contributed to the development of this Strategy.  These include (but are not limited to) all participants at the </w:t>
      </w:r>
      <w:r w:rsidR="00F056A5">
        <w:t xml:space="preserve">National Women’s Health </w:t>
      </w:r>
      <w:r>
        <w:t>Forum, state and territory governments, those that provided submissions through the online consultation process and our group of experts who provided technical advice on the draft Strategy</w:t>
      </w:r>
      <w:r>
        <w:rPr>
          <w:lang w:val="en-AU" w:eastAsia="en-AU"/>
        </w:rPr>
        <w:t>.</w:t>
      </w:r>
    </w:p>
    <w:p w:rsidR="00426A07" w:rsidRPr="001152E6" w:rsidRDefault="00426A07" w:rsidP="00B00F6C">
      <w:pPr>
        <w:pStyle w:val="Heading3"/>
      </w:pPr>
      <w:bookmarkStart w:id="8" w:name="_Toc531000586"/>
      <w:bookmarkStart w:id="9" w:name="_Toc532473979"/>
      <w:bookmarkStart w:id="10" w:name="_Toc532474046"/>
      <w:bookmarkStart w:id="11" w:name="_Toc3462680"/>
      <w:bookmarkStart w:id="12" w:name="_Toc4483561"/>
      <w:r>
        <w:t>Expert Advisory Group members:</w:t>
      </w:r>
      <w:bookmarkEnd w:id="8"/>
      <w:bookmarkEnd w:id="9"/>
      <w:bookmarkEnd w:id="10"/>
      <w:bookmarkEnd w:id="11"/>
      <w:bookmarkEnd w:id="12"/>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 xml:space="preserve">Ms LaVerne Bellear, National Aboriginal Community Controlled Health Organisation </w:t>
      </w:r>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Professor Susan Davis, President, International Menopause Society</w:t>
      </w:r>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A/Prof Anita Ghose, University of Notre Dame</w:t>
      </w:r>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Ms Emma Lonsdale, EO, Chronic Disease Prevention Alliance</w:t>
      </w:r>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Ms Christine Morgan, CEO, Butterfly Foundation</w:t>
      </w:r>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Dr Vijay Roach, President, Royal Australian and New Zealand College of Obstetricians and Gynaecologists</w:t>
      </w:r>
    </w:p>
    <w:p w:rsidR="00426A07" w:rsidRPr="001725E5" w:rsidRDefault="00426A07" w:rsidP="00426A07">
      <w:pPr>
        <w:pStyle w:val="Bullet"/>
        <w:numPr>
          <w:ilvl w:val="0"/>
          <w:numId w:val="0"/>
        </w:numPr>
        <w:rPr>
          <w:rFonts w:eastAsiaTheme="minorHAnsi"/>
          <w:lang w:val="en-AU"/>
        </w:rPr>
      </w:pPr>
      <w:r w:rsidRPr="001725E5">
        <w:rPr>
          <w:rFonts w:eastAsiaTheme="minorHAnsi"/>
          <w:lang w:val="en-AU"/>
        </w:rPr>
        <w:t>A/Prof Ruth Stewart, President, Australian College of Rural and Remote Medicine</w:t>
      </w:r>
    </w:p>
    <w:p w:rsidR="00426A07" w:rsidRDefault="00426A07" w:rsidP="00426A07">
      <w:pPr>
        <w:rPr>
          <w:color w:val="FF0000"/>
          <w:lang w:val="en-AU" w:eastAsia="en-AU"/>
        </w:rPr>
      </w:pPr>
    </w:p>
    <w:p w:rsidR="00426A07" w:rsidRDefault="00426A07" w:rsidP="00426A07">
      <w:pPr>
        <w:spacing w:after="165" w:line="259" w:lineRule="auto"/>
        <w:rPr>
          <w:rFonts w:eastAsia="Times New Roman" w:cs="Times New Roman"/>
          <w:b/>
          <w:color w:val="00264D"/>
          <w:sz w:val="36"/>
          <w:szCs w:val="19"/>
          <w:lang w:val="en-AU" w:eastAsia="en-AU"/>
        </w:rPr>
      </w:pPr>
    </w:p>
    <w:p w:rsidR="00426A07" w:rsidRDefault="00426A07">
      <w:pPr>
        <w:spacing w:after="165" w:line="259" w:lineRule="auto"/>
        <w:rPr>
          <w:rFonts w:eastAsia="Times New Roman" w:cs="Times New Roman"/>
          <w:color w:val="008280"/>
          <w:sz w:val="36"/>
          <w:szCs w:val="19"/>
          <w:highlight w:val="yellow"/>
          <w:lang w:val="en-AU" w:eastAsia="en-AU"/>
        </w:rPr>
      </w:pPr>
      <w:r>
        <w:rPr>
          <w:highlight w:val="yellow"/>
          <w:lang w:val="en-AU"/>
        </w:rPr>
        <w:br w:type="page"/>
      </w:r>
    </w:p>
    <w:p w:rsidR="00D23646" w:rsidRPr="00614F95" w:rsidRDefault="00D23646" w:rsidP="00722434">
      <w:pPr>
        <w:pStyle w:val="Heading2"/>
      </w:pPr>
      <w:bookmarkStart w:id="13" w:name="_Toc4483562"/>
      <w:r w:rsidRPr="00DA295F">
        <w:lastRenderedPageBreak/>
        <w:t>Contents</w:t>
      </w:r>
      <w:bookmarkEnd w:id="3"/>
      <w:bookmarkEnd w:id="13"/>
    </w:p>
    <w:p w:rsidR="009649D6" w:rsidRDefault="001C4CF4" w:rsidP="007F573B">
      <w:pPr>
        <w:pStyle w:val="TOC2"/>
        <w:tabs>
          <w:tab w:val="clear" w:pos="8920"/>
          <w:tab w:val="left" w:pos="788"/>
        </w:tabs>
      </w:pPr>
      <w:r>
        <w:rPr>
          <w:lang w:val="en-AU" w:eastAsia="en-AU"/>
        </w:rPr>
        <w:tab/>
      </w:r>
      <w:r w:rsidR="00D23646" w:rsidRPr="0089352B">
        <w:rPr>
          <w:lang w:val="en-AU" w:eastAsia="en-AU"/>
        </w:rPr>
        <w:fldChar w:fldCharType="begin"/>
      </w:r>
      <w:r w:rsidR="00D23646" w:rsidRPr="0089352B">
        <w:rPr>
          <w:lang w:val="en-AU" w:eastAsia="en-AU"/>
        </w:rPr>
        <w:instrText xml:space="preserve"> TOC \o "1-3" \h \z \u </w:instrText>
      </w:r>
      <w:r w:rsidR="00D23646" w:rsidRPr="0089352B">
        <w:rPr>
          <w:lang w:val="en-AU" w:eastAsia="en-AU"/>
        </w:rPr>
        <w:fldChar w:fldCharType="separate"/>
      </w:r>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59" w:history="1">
        <w:r w:rsidR="009649D6" w:rsidRPr="0040189A">
          <w:rPr>
            <w:rStyle w:val="Hyperlink"/>
          </w:rPr>
          <w:t>Minister’s foreword</w:t>
        </w:r>
        <w:r w:rsidR="009649D6">
          <w:rPr>
            <w:webHidden/>
          </w:rPr>
          <w:tab/>
        </w:r>
        <w:r w:rsidR="009649D6">
          <w:rPr>
            <w:webHidden/>
          </w:rPr>
          <w:fldChar w:fldCharType="begin"/>
        </w:r>
        <w:r w:rsidR="009649D6">
          <w:rPr>
            <w:webHidden/>
          </w:rPr>
          <w:instrText xml:space="preserve"> PAGEREF _Toc4483559 \h </w:instrText>
        </w:r>
        <w:r w:rsidR="009649D6">
          <w:rPr>
            <w:webHidden/>
          </w:rPr>
        </w:r>
        <w:r w:rsidR="009649D6">
          <w:rPr>
            <w:webHidden/>
          </w:rPr>
          <w:fldChar w:fldCharType="separate"/>
        </w:r>
        <w:r w:rsidR="004F796A">
          <w:rPr>
            <w:webHidden/>
          </w:rPr>
          <w:t>3</w:t>
        </w:r>
        <w:r w:rsidR="009649D6">
          <w:rPr>
            <w:webHidden/>
          </w:rPr>
          <w:fldChar w:fldCharType="end"/>
        </w:r>
      </w:hyperlink>
    </w:p>
    <w:p w:rsidR="009649D6" w:rsidRPr="00514AB9" w:rsidRDefault="00514AB9" w:rsidP="00514AB9">
      <w:pPr>
        <w:pStyle w:val="TOC2"/>
        <w:rPr>
          <w:rFonts w:asciiTheme="minorHAnsi" w:eastAsiaTheme="minorEastAsia" w:hAnsiTheme="minorHAnsi"/>
          <w:sz w:val="22"/>
        </w:rPr>
      </w:pPr>
      <w:r w:rsidRPr="00514AB9">
        <w:rPr>
          <w:rStyle w:val="Hyperlink"/>
          <w:u w:val="none"/>
        </w:rPr>
        <w:tab/>
      </w:r>
      <w:hyperlink w:anchor="_Toc4483560" w:history="1">
        <w:r w:rsidR="009649D6" w:rsidRPr="00514AB9">
          <w:rPr>
            <w:rStyle w:val="Hyperlink"/>
            <w:u w:val="none"/>
          </w:rPr>
          <w:t>Acknowledgements</w:t>
        </w:r>
        <w:r w:rsidR="009649D6" w:rsidRPr="00514AB9">
          <w:rPr>
            <w:webHidden/>
          </w:rPr>
          <w:tab/>
        </w:r>
        <w:r w:rsidR="009649D6" w:rsidRPr="00514AB9">
          <w:rPr>
            <w:webHidden/>
          </w:rPr>
          <w:fldChar w:fldCharType="begin"/>
        </w:r>
        <w:r w:rsidR="009649D6" w:rsidRPr="00514AB9">
          <w:rPr>
            <w:webHidden/>
          </w:rPr>
          <w:instrText xml:space="preserve"> PAGEREF _Toc4483560 \h </w:instrText>
        </w:r>
        <w:r w:rsidR="009649D6" w:rsidRPr="00514AB9">
          <w:rPr>
            <w:webHidden/>
          </w:rPr>
        </w:r>
        <w:r w:rsidR="009649D6" w:rsidRPr="00514AB9">
          <w:rPr>
            <w:webHidden/>
          </w:rPr>
          <w:fldChar w:fldCharType="separate"/>
        </w:r>
        <w:r w:rsidR="004F796A">
          <w:rPr>
            <w:webHidden/>
          </w:rPr>
          <w:t>4</w:t>
        </w:r>
        <w:r w:rsidR="009649D6" w:rsidRPr="00514AB9">
          <w:rPr>
            <w:webHidden/>
          </w:rPr>
          <w:fldChar w:fldCharType="end"/>
        </w:r>
      </w:hyperlink>
    </w:p>
    <w:p w:rsidR="009649D6" w:rsidRDefault="00D76166" w:rsidP="00514AB9">
      <w:pPr>
        <w:pStyle w:val="TOC2"/>
        <w:rPr>
          <w:rFonts w:asciiTheme="minorHAnsi" w:eastAsiaTheme="minorEastAsia" w:hAnsiTheme="minorHAnsi"/>
          <w:sz w:val="22"/>
        </w:rPr>
      </w:pPr>
      <w:hyperlink w:anchor="_Toc4483562" w:history="1">
        <w:r w:rsidR="009649D6" w:rsidRPr="0040189A">
          <w:rPr>
            <w:rStyle w:val="Hyperlink"/>
          </w:rPr>
          <w:t>Contents</w:t>
        </w:r>
        <w:r w:rsidR="009649D6">
          <w:rPr>
            <w:webHidden/>
          </w:rPr>
          <w:tab/>
        </w:r>
        <w:r w:rsidR="009649D6">
          <w:rPr>
            <w:webHidden/>
          </w:rPr>
          <w:fldChar w:fldCharType="begin"/>
        </w:r>
        <w:r w:rsidR="009649D6">
          <w:rPr>
            <w:webHidden/>
          </w:rPr>
          <w:instrText xml:space="preserve"> PAGEREF _Toc4483562 \h </w:instrText>
        </w:r>
        <w:r w:rsidR="009649D6">
          <w:rPr>
            <w:webHidden/>
          </w:rPr>
        </w:r>
        <w:r w:rsidR="009649D6">
          <w:rPr>
            <w:webHidden/>
          </w:rPr>
          <w:fldChar w:fldCharType="separate"/>
        </w:r>
        <w:r w:rsidR="004F796A">
          <w:rPr>
            <w:webHidden/>
          </w:rPr>
          <w:t>5</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63" w:history="1">
        <w:r w:rsidR="009649D6" w:rsidRPr="0040189A">
          <w:rPr>
            <w:rStyle w:val="Hyperlink"/>
          </w:rPr>
          <w:t>Executive summary</w:t>
        </w:r>
        <w:r w:rsidR="009649D6">
          <w:rPr>
            <w:webHidden/>
          </w:rPr>
          <w:tab/>
        </w:r>
        <w:r w:rsidR="009649D6">
          <w:rPr>
            <w:webHidden/>
          </w:rPr>
          <w:fldChar w:fldCharType="begin"/>
        </w:r>
        <w:r w:rsidR="009649D6">
          <w:rPr>
            <w:webHidden/>
          </w:rPr>
          <w:instrText xml:space="preserve"> PAGEREF _Toc4483563 \h </w:instrText>
        </w:r>
        <w:r w:rsidR="009649D6">
          <w:rPr>
            <w:webHidden/>
          </w:rPr>
        </w:r>
        <w:r w:rsidR="009649D6">
          <w:rPr>
            <w:webHidden/>
          </w:rPr>
          <w:fldChar w:fldCharType="separate"/>
        </w:r>
        <w:r w:rsidR="004F796A">
          <w:rPr>
            <w:webHidden/>
          </w:rPr>
          <w:t>6</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64" w:history="1">
        <w:r w:rsidR="009649D6" w:rsidRPr="0040189A">
          <w:rPr>
            <w:rStyle w:val="Hyperlink"/>
          </w:rPr>
          <w:t>Strategy overview</w:t>
        </w:r>
        <w:r w:rsidR="009649D6">
          <w:rPr>
            <w:webHidden/>
          </w:rPr>
          <w:tab/>
        </w:r>
        <w:r w:rsidR="009649D6">
          <w:rPr>
            <w:webHidden/>
          </w:rPr>
          <w:fldChar w:fldCharType="begin"/>
        </w:r>
        <w:r w:rsidR="009649D6">
          <w:rPr>
            <w:webHidden/>
          </w:rPr>
          <w:instrText xml:space="preserve"> PAGEREF _Toc4483564 \h </w:instrText>
        </w:r>
        <w:r w:rsidR="009649D6">
          <w:rPr>
            <w:webHidden/>
          </w:rPr>
        </w:r>
        <w:r w:rsidR="009649D6">
          <w:rPr>
            <w:webHidden/>
          </w:rPr>
          <w:fldChar w:fldCharType="separate"/>
        </w:r>
        <w:r w:rsidR="004F796A">
          <w:rPr>
            <w:webHidden/>
          </w:rPr>
          <w:t>7</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65" w:history="1">
        <w:r w:rsidR="009649D6" w:rsidRPr="0040189A">
          <w:rPr>
            <w:rStyle w:val="Hyperlink"/>
          </w:rPr>
          <w:t>About the Strategy</w:t>
        </w:r>
        <w:r w:rsidR="009649D6">
          <w:rPr>
            <w:webHidden/>
          </w:rPr>
          <w:tab/>
        </w:r>
        <w:r w:rsidR="009649D6">
          <w:rPr>
            <w:webHidden/>
          </w:rPr>
          <w:fldChar w:fldCharType="begin"/>
        </w:r>
        <w:r w:rsidR="009649D6">
          <w:rPr>
            <w:webHidden/>
          </w:rPr>
          <w:instrText xml:space="preserve"> PAGEREF _Toc4483565 \h </w:instrText>
        </w:r>
        <w:r w:rsidR="009649D6">
          <w:rPr>
            <w:webHidden/>
          </w:rPr>
        </w:r>
        <w:r w:rsidR="009649D6">
          <w:rPr>
            <w:webHidden/>
          </w:rPr>
          <w:fldChar w:fldCharType="separate"/>
        </w:r>
        <w:r w:rsidR="004F796A">
          <w:rPr>
            <w:webHidden/>
          </w:rPr>
          <w:t>8</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66" w:history="1">
        <w:r w:rsidR="009649D6" w:rsidRPr="0040189A">
          <w:rPr>
            <w:rStyle w:val="Hyperlink"/>
          </w:rPr>
          <w:t>The Strategy in context</w:t>
        </w:r>
        <w:r w:rsidR="009649D6">
          <w:rPr>
            <w:webHidden/>
          </w:rPr>
          <w:tab/>
        </w:r>
        <w:r w:rsidR="009649D6">
          <w:rPr>
            <w:webHidden/>
          </w:rPr>
          <w:fldChar w:fldCharType="begin"/>
        </w:r>
        <w:r w:rsidR="009649D6">
          <w:rPr>
            <w:webHidden/>
          </w:rPr>
          <w:instrText xml:space="preserve"> PAGEREF _Toc4483566 \h </w:instrText>
        </w:r>
        <w:r w:rsidR="009649D6">
          <w:rPr>
            <w:webHidden/>
          </w:rPr>
        </w:r>
        <w:r w:rsidR="009649D6">
          <w:rPr>
            <w:webHidden/>
          </w:rPr>
          <w:fldChar w:fldCharType="separate"/>
        </w:r>
        <w:r w:rsidR="004F796A">
          <w:rPr>
            <w:webHidden/>
          </w:rPr>
          <w:t>8</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67" w:history="1">
        <w:r w:rsidR="009649D6" w:rsidRPr="0040189A">
          <w:rPr>
            <w:rStyle w:val="Hyperlink"/>
          </w:rPr>
          <w:t>International context</w:t>
        </w:r>
        <w:r w:rsidR="009649D6">
          <w:rPr>
            <w:webHidden/>
          </w:rPr>
          <w:tab/>
        </w:r>
        <w:r w:rsidR="009649D6">
          <w:rPr>
            <w:webHidden/>
          </w:rPr>
          <w:fldChar w:fldCharType="begin"/>
        </w:r>
        <w:r w:rsidR="009649D6">
          <w:rPr>
            <w:webHidden/>
          </w:rPr>
          <w:instrText xml:space="preserve"> PAGEREF _Toc4483567 \h </w:instrText>
        </w:r>
        <w:r w:rsidR="009649D6">
          <w:rPr>
            <w:webHidden/>
          </w:rPr>
        </w:r>
        <w:r w:rsidR="009649D6">
          <w:rPr>
            <w:webHidden/>
          </w:rPr>
          <w:fldChar w:fldCharType="separate"/>
        </w:r>
        <w:r w:rsidR="004F796A">
          <w:rPr>
            <w:webHidden/>
          </w:rPr>
          <w:t>8</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68" w:history="1">
        <w:r w:rsidR="009649D6" w:rsidRPr="0040189A">
          <w:rPr>
            <w:rStyle w:val="Hyperlink"/>
          </w:rPr>
          <w:t>The health of women and girls in Australia</w:t>
        </w:r>
        <w:r w:rsidR="009649D6">
          <w:rPr>
            <w:webHidden/>
          </w:rPr>
          <w:tab/>
        </w:r>
        <w:r w:rsidR="009649D6">
          <w:rPr>
            <w:webHidden/>
          </w:rPr>
          <w:fldChar w:fldCharType="begin"/>
        </w:r>
        <w:r w:rsidR="009649D6">
          <w:rPr>
            <w:webHidden/>
          </w:rPr>
          <w:instrText xml:space="preserve"> PAGEREF _Toc4483568 \h </w:instrText>
        </w:r>
        <w:r w:rsidR="009649D6">
          <w:rPr>
            <w:webHidden/>
          </w:rPr>
        </w:r>
        <w:r w:rsidR="009649D6">
          <w:rPr>
            <w:webHidden/>
          </w:rPr>
          <w:fldChar w:fldCharType="separate"/>
        </w:r>
        <w:r w:rsidR="004F796A">
          <w:rPr>
            <w:webHidden/>
          </w:rPr>
          <w:t>10</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69" w:history="1">
        <w:r w:rsidR="009649D6" w:rsidRPr="0040189A">
          <w:rPr>
            <w:rStyle w:val="Hyperlink"/>
          </w:rPr>
          <w:t>Factors contributing to health and health outcomes for women and girls</w:t>
        </w:r>
        <w:r w:rsidR="009649D6">
          <w:rPr>
            <w:webHidden/>
          </w:rPr>
          <w:tab/>
        </w:r>
        <w:r w:rsidR="009649D6">
          <w:rPr>
            <w:webHidden/>
          </w:rPr>
          <w:fldChar w:fldCharType="begin"/>
        </w:r>
        <w:r w:rsidR="009649D6">
          <w:rPr>
            <w:webHidden/>
          </w:rPr>
          <w:instrText xml:space="preserve"> PAGEREF _Toc4483569 \h </w:instrText>
        </w:r>
        <w:r w:rsidR="009649D6">
          <w:rPr>
            <w:webHidden/>
          </w:rPr>
        </w:r>
        <w:r w:rsidR="009649D6">
          <w:rPr>
            <w:webHidden/>
          </w:rPr>
          <w:fldChar w:fldCharType="separate"/>
        </w:r>
        <w:r w:rsidR="004F796A">
          <w:rPr>
            <w:webHidden/>
          </w:rPr>
          <w:t>10</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70" w:history="1">
        <w:r w:rsidR="009649D6" w:rsidRPr="0040189A">
          <w:rPr>
            <w:rStyle w:val="Hyperlink"/>
          </w:rPr>
          <w:t>Women’s health at a glance</w:t>
        </w:r>
        <w:r w:rsidR="009649D6">
          <w:rPr>
            <w:webHidden/>
          </w:rPr>
          <w:tab/>
        </w:r>
        <w:r w:rsidR="009649D6">
          <w:rPr>
            <w:webHidden/>
          </w:rPr>
          <w:fldChar w:fldCharType="begin"/>
        </w:r>
        <w:r w:rsidR="009649D6">
          <w:rPr>
            <w:webHidden/>
          </w:rPr>
          <w:instrText xml:space="preserve"> PAGEREF _Toc4483570 \h </w:instrText>
        </w:r>
        <w:r w:rsidR="009649D6">
          <w:rPr>
            <w:webHidden/>
          </w:rPr>
        </w:r>
        <w:r w:rsidR="009649D6">
          <w:rPr>
            <w:webHidden/>
          </w:rPr>
          <w:fldChar w:fldCharType="separate"/>
        </w:r>
        <w:r w:rsidR="004F796A">
          <w:rPr>
            <w:webHidden/>
          </w:rPr>
          <w:t>11</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71" w:history="1">
        <w:r w:rsidR="009649D6" w:rsidRPr="0040189A">
          <w:rPr>
            <w:rStyle w:val="Hyperlink"/>
          </w:rPr>
          <w:t>A life course approach</w:t>
        </w:r>
        <w:r w:rsidR="009649D6">
          <w:rPr>
            <w:webHidden/>
          </w:rPr>
          <w:tab/>
        </w:r>
        <w:r w:rsidR="009649D6">
          <w:rPr>
            <w:webHidden/>
          </w:rPr>
          <w:fldChar w:fldCharType="begin"/>
        </w:r>
        <w:r w:rsidR="009649D6">
          <w:rPr>
            <w:webHidden/>
          </w:rPr>
          <w:instrText xml:space="preserve"> PAGEREF _Toc4483571 \h </w:instrText>
        </w:r>
        <w:r w:rsidR="009649D6">
          <w:rPr>
            <w:webHidden/>
          </w:rPr>
        </w:r>
        <w:r w:rsidR="009649D6">
          <w:rPr>
            <w:webHidden/>
          </w:rPr>
          <w:fldChar w:fldCharType="separate"/>
        </w:r>
        <w:r w:rsidR="004F796A">
          <w:rPr>
            <w:webHidden/>
          </w:rPr>
          <w:t>12</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72" w:history="1">
        <w:r w:rsidR="009649D6" w:rsidRPr="0040189A">
          <w:rPr>
            <w:rStyle w:val="Hyperlink"/>
          </w:rPr>
          <w:t>Improving health equity for women and girls</w:t>
        </w:r>
        <w:r w:rsidR="009649D6">
          <w:rPr>
            <w:webHidden/>
          </w:rPr>
          <w:tab/>
        </w:r>
        <w:r w:rsidR="009649D6">
          <w:rPr>
            <w:webHidden/>
          </w:rPr>
          <w:fldChar w:fldCharType="begin"/>
        </w:r>
        <w:r w:rsidR="009649D6">
          <w:rPr>
            <w:webHidden/>
          </w:rPr>
          <w:instrText xml:space="preserve"> PAGEREF _Toc4483572 \h </w:instrText>
        </w:r>
        <w:r w:rsidR="009649D6">
          <w:rPr>
            <w:webHidden/>
          </w:rPr>
        </w:r>
        <w:r w:rsidR="009649D6">
          <w:rPr>
            <w:webHidden/>
          </w:rPr>
          <w:fldChar w:fldCharType="separate"/>
        </w:r>
        <w:r w:rsidR="004F796A">
          <w:rPr>
            <w:webHidden/>
          </w:rPr>
          <w:t>14</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73" w:history="1">
        <w:r w:rsidR="009649D6" w:rsidRPr="0040189A">
          <w:rPr>
            <w:rStyle w:val="Hyperlink"/>
          </w:rPr>
          <w:t>Priority groups among women and girls in Australia</w:t>
        </w:r>
        <w:r w:rsidR="009649D6">
          <w:rPr>
            <w:webHidden/>
          </w:rPr>
          <w:tab/>
        </w:r>
        <w:r w:rsidR="009649D6">
          <w:rPr>
            <w:webHidden/>
          </w:rPr>
          <w:fldChar w:fldCharType="begin"/>
        </w:r>
        <w:r w:rsidR="009649D6">
          <w:rPr>
            <w:webHidden/>
          </w:rPr>
          <w:instrText xml:space="preserve"> PAGEREF _Toc4483573 \h </w:instrText>
        </w:r>
        <w:r w:rsidR="009649D6">
          <w:rPr>
            <w:webHidden/>
          </w:rPr>
        </w:r>
        <w:r w:rsidR="009649D6">
          <w:rPr>
            <w:webHidden/>
          </w:rPr>
          <w:fldChar w:fldCharType="separate"/>
        </w:r>
        <w:r w:rsidR="004F796A">
          <w:rPr>
            <w:webHidden/>
          </w:rPr>
          <w:t>14</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74" w:history="1">
        <w:r w:rsidR="009649D6" w:rsidRPr="0040189A">
          <w:rPr>
            <w:rStyle w:val="Hyperlink"/>
          </w:rPr>
          <w:t>The health of Aboriginal and Torres Strait Islander women and girls</w:t>
        </w:r>
        <w:r w:rsidR="009649D6">
          <w:rPr>
            <w:webHidden/>
          </w:rPr>
          <w:tab/>
        </w:r>
        <w:r w:rsidR="009649D6">
          <w:rPr>
            <w:webHidden/>
          </w:rPr>
          <w:fldChar w:fldCharType="begin"/>
        </w:r>
        <w:r w:rsidR="009649D6">
          <w:rPr>
            <w:webHidden/>
          </w:rPr>
          <w:instrText xml:space="preserve"> PAGEREF _Toc4483574 \h </w:instrText>
        </w:r>
        <w:r w:rsidR="009649D6">
          <w:rPr>
            <w:webHidden/>
          </w:rPr>
        </w:r>
        <w:r w:rsidR="009649D6">
          <w:rPr>
            <w:webHidden/>
          </w:rPr>
          <w:fldChar w:fldCharType="separate"/>
        </w:r>
        <w:r w:rsidR="004F796A">
          <w:rPr>
            <w:webHidden/>
          </w:rPr>
          <w:t>16</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75" w:history="1">
        <w:r w:rsidR="009649D6" w:rsidRPr="0040189A">
          <w:rPr>
            <w:rStyle w:val="Hyperlink"/>
          </w:rPr>
          <w:t>Sex and gender diversity</w:t>
        </w:r>
        <w:r w:rsidR="009649D6">
          <w:rPr>
            <w:webHidden/>
          </w:rPr>
          <w:tab/>
        </w:r>
        <w:r w:rsidR="009649D6">
          <w:rPr>
            <w:webHidden/>
          </w:rPr>
          <w:fldChar w:fldCharType="begin"/>
        </w:r>
        <w:r w:rsidR="009649D6">
          <w:rPr>
            <w:webHidden/>
          </w:rPr>
          <w:instrText xml:space="preserve"> PAGEREF _Toc4483575 \h </w:instrText>
        </w:r>
        <w:r w:rsidR="009649D6">
          <w:rPr>
            <w:webHidden/>
          </w:rPr>
        </w:r>
        <w:r w:rsidR="009649D6">
          <w:rPr>
            <w:webHidden/>
          </w:rPr>
          <w:fldChar w:fldCharType="separate"/>
        </w:r>
        <w:r w:rsidR="004F796A">
          <w:rPr>
            <w:webHidden/>
          </w:rPr>
          <w:t>16</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76" w:history="1">
        <w:r w:rsidR="009649D6" w:rsidRPr="0040189A">
          <w:rPr>
            <w:rStyle w:val="Hyperlink"/>
          </w:rPr>
          <w:t>What women want</w:t>
        </w:r>
        <w:r w:rsidR="009649D6">
          <w:rPr>
            <w:webHidden/>
          </w:rPr>
          <w:tab/>
        </w:r>
        <w:r w:rsidR="009649D6">
          <w:rPr>
            <w:webHidden/>
          </w:rPr>
          <w:fldChar w:fldCharType="begin"/>
        </w:r>
        <w:r w:rsidR="009649D6">
          <w:rPr>
            <w:webHidden/>
          </w:rPr>
          <w:instrText xml:space="preserve"> PAGEREF _Toc4483576 \h </w:instrText>
        </w:r>
        <w:r w:rsidR="009649D6">
          <w:rPr>
            <w:webHidden/>
          </w:rPr>
        </w:r>
        <w:r w:rsidR="009649D6">
          <w:rPr>
            <w:webHidden/>
          </w:rPr>
          <w:fldChar w:fldCharType="separate"/>
        </w:r>
        <w:r w:rsidR="004F796A">
          <w:rPr>
            <w:webHidden/>
          </w:rPr>
          <w:t>17</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77" w:history="1">
        <w:r w:rsidR="009649D6" w:rsidRPr="0040189A">
          <w:rPr>
            <w:rStyle w:val="Hyperlink"/>
          </w:rPr>
          <w:t>Principles and Objectives</w:t>
        </w:r>
        <w:r w:rsidR="009649D6">
          <w:rPr>
            <w:webHidden/>
          </w:rPr>
          <w:tab/>
        </w:r>
        <w:r w:rsidR="009649D6">
          <w:rPr>
            <w:webHidden/>
          </w:rPr>
          <w:fldChar w:fldCharType="begin"/>
        </w:r>
        <w:r w:rsidR="009649D6">
          <w:rPr>
            <w:webHidden/>
          </w:rPr>
          <w:instrText xml:space="preserve"> PAGEREF _Toc4483577 \h </w:instrText>
        </w:r>
        <w:r w:rsidR="009649D6">
          <w:rPr>
            <w:webHidden/>
          </w:rPr>
        </w:r>
        <w:r w:rsidR="009649D6">
          <w:rPr>
            <w:webHidden/>
          </w:rPr>
          <w:fldChar w:fldCharType="separate"/>
        </w:r>
        <w:r w:rsidR="004F796A">
          <w:rPr>
            <w:webHidden/>
          </w:rPr>
          <w:t>18</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588" w:history="1">
        <w:r w:rsidR="009649D6" w:rsidRPr="0040189A">
          <w:rPr>
            <w:rStyle w:val="Hyperlink"/>
          </w:rPr>
          <w:t>Priority areas</w:t>
        </w:r>
        <w:r w:rsidR="009649D6">
          <w:rPr>
            <w:webHidden/>
          </w:rPr>
          <w:tab/>
        </w:r>
        <w:r w:rsidR="009649D6">
          <w:rPr>
            <w:webHidden/>
          </w:rPr>
          <w:fldChar w:fldCharType="begin"/>
        </w:r>
        <w:r w:rsidR="009649D6">
          <w:rPr>
            <w:webHidden/>
          </w:rPr>
          <w:instrText xml:space="preserve"> PAGEREF _Toc4483588 \h </w:instrText>
        </w:r>
        <w:r w:rsidR="009649D6">
          <w:rPr>
            <w:webHidden/>
          </w:rPr>
        </w:r>
        <w:r w:rsidR="009649D6">
          <w:rPr>
            <w:webHidden/>
          </w:rPr>
          <w:fldChar w:fldCharType="separate"/>
        </w:r>
        <w:r w:rsidR="004F796A">
          <w:rPr>
            <w:webHidden/>
          </w:rPr>
          <w:t>22</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89" w:history="1">
        <w:r w:rsidR="009649D6" w:rsidRPr="0040189A">
          <w:rPr>
            <w:rStyle w:val="Hyperlink"/>
          </w:rPr>
          <w:t>Priority area 1 – Maternal, sexual and reproductive health</w:t>
        </w:r>
        <w:r w:rsidR="009649D6">
          <w:rPr>
            <w:webHidden/>
          </w:rPr>
          <w:tab/>
        </w:r>
        <w:r w:rsidR="009649D6">
          <w:rPr>
            <w:webHidden/>
          </w:rPr>
          <w:fldChar w:fldCharType="begin"/>
        </w:r>
        <w:r w:rsidR="009649D6">
          <w:rPr>
            <w:webHidden/>
          </w:rPr>
          <w:instrText xml:space="preserve"> PAGEREF _Toc4483589 \h </w:instrText>
        </w:r>
        <w:r w:rsidR="009649D6">
          <w:rPr>
            <w:webHidden/>
          </w:rPr>
        </w:r>
        <w:r w:rsidR="009649D6">
          <w:rPr>
            <w:webHidden/>
          </w:rPr>
          <w:fldChar w:fldCharType="separate"/>
        </w:r>
        <w:r w:rsidR="004F796A">
          <w:rPr>
            <w:webHidden/>
          </w:rPr>
          <w:t>23</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94" w:history="1">
        <w:r w:rsidR="009649D6" w:rsidRPr="0040189A">
          <w:rPr>
            <w:rStyle w:val="Hyperlink"/>
          </w:rPr>
          <w:t>Priority area 2 – Healthy ageing</w:t>
        </w:r>
        <w:r w:rsidR="009649D6">
          <w:rPr>
            <w:webHidden/>
          </w:rPr>
          <w:tab/>
        </w:r>
        <w:r w:rsidR="009649D6">
          <w:rPr>
            <w:webHidden/>
          </w:rPr>
          <w:fldChar w:fldCharType="begin"/>
        </w:r>
        <w:r w:rsidR="009649D6">
          <w:rPr>
            <w:webHidden/>
          </w:rPr>
          <w:instrText xml:space="preserve"> PAGEREF _Toc4483594 \h </w:instrText>
        </w:r>
        <w:r w:rsidR="009649D6">
          <w:rPr>
            <w:webHidden/>
          </w:rPr>
        </w:r>
        <w:r w:rsidR="009649D6">
          <w:rPr>
            <w:webHidden/>
          </w:rPr>
          <w:fldChar w:fldCharType="separate"/>
        </w:r>
        <w:r w:rsidR="004F796A">
          <w:rPr>
            <w:webHidden/>
          </w:rPr>
          <w:t>28</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599" w:history="1">
        <w:r w:rsidR="009649D6" w:rsidRPr="0040189A">
          <w:rPr>
            <w:rStyle w:val="Hyperlink"/>
          </w:rPr>
          <w:t>Priority area 3 – Chronic conditions and preventive health</w:t>
        </w:r>
        <w:r w:rsidR="009649D6">
          <w:rPr>
            <w:webHidden/>
          </w:rPr>
          <w:tab/>
        </w:r>
        <w:r w:rsidR="009649D6">
          <w:rPr>
            <w:webHidden/>
          </w:rPr>
          <w:fldChar w:fldCharType="begin"/>
        </w:r>
        <w:r w:rsidR="009649D6">
          <w:rPr>
            <w:webHidden/>
          </w:rPr>
          <w:instrText xml:space="preserve"> PAGEREF _Toc4483599 \h </w:instrText>
        </w:r>
        <w:r w:rsidR="009649D6">
          <w:rPr>
            <w:webHidden/>
          </w:rPr>
        </w:r>
        <w:r w:rsidR="009649D6">
          <w:rPr>
            <w:webHidden/>
          </w:rPr>
          <w:fldChar w:fldCharType="separate"/>
        </w:r>
        <w:r w:rsidR="004F796A">
          <w:rPr>
            <w:webHidden/>
          </w:rPr>
          <w:t>31</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604" w:history="1">
        <w:r w:rsidR="009649D6" w:rsidRPr="0040189A">
          <w:rPr>
            <w:rStyle w:val="Hyperlink"/>
          </w:rPr>
          <w:t>Priority area 4 – Mental health</w:t>
        </w:r>
        <w:r w:rsidR="009649D6">
          <w:rPr>
            <w:webHidden/>
          </w:rPr>
          <w:tab/>
        </w:r>
        <w:r w:rsidR="009649D6">
          <w:rPr>
            <w:webHidden/>
          </w:rPr>
          <w:fldChar w:fldCharType="begin"/>
        </w:r>
        <w:r w:rsidR="009649D6">
          <w:rPr>
            <w:webHidden/>
          </w:rPr>
          <w:instrText xml:space="preserve"> PAGEREF _Toc4483604 \h </w:instrText>
        </w:r>
        <w:r w:rsidR="009649D6">
          <w:rPr>
            <w:webHidden/>
          </w:rPr>
        </w:r>
        <w:r w:rsidR="009649D6">
          <w:rPr>
            <w:webHidden/>
          </w:rPr>
          <w:fldChar w:fldCharType="separate"/>
        </w:r>
        <w:r w:rsidR="004F796A">
          <w:rPr>
            <w:webHidden/>
          </w:rPr>
          <w:t>36</w:t>
        </w:r>
        <w:r w:rsidR="009649D6">
          <w:rPr>
            <w:webHidden/>
          </w:rPr>
          <w:fldChar w:fldCharType="end"/>
        </w:r>
      </w:hyperlink>
    </w:p>
    <w:p w:rsidR="009649D6" w:rsidRDefault="00514AB9" w:rsidP="00514AB9">
      <w:pPr>
        <w:pStyle w:val="TOC2"/>
        <w:rPr>
          <w:rFonts w:asciiTheme="minorHAnsi" w:eastAsiaTheme="minorEastAsia" w:hAnsiTheme="minorHAnsi"/>
          <w:sz w:val="22"/>
        </w:rPr>
      </w:pPr>
      <w:r w:rsidRPr="00514AB9">
        <w:rPr>
          <w:rStyle w:val="Hyperlink"/>
          <w:u w:val="none"/>
        </w:rPr>
        <w:tab/>
      </w:r>
      <w:hyperlink w:anchor="_Toc4483609" w:history="1">
        <w:r w:rsidR="009649D6" w:rsidRPr="0040189A">
          <w:rPr>
            <w:rStyle w:val="Hyperlink"/>
          </w:rPr>
          <w:t>Priority area 5 – Health impacts of violence against women and girls</w:t>
        </w:r>
        <w:r w:rsidR="009649D6">
          <w:rPr>
            <w:webHidden/>
          </w:rPr>
          <w:tab/>
        </w:r>
        <w:r w:rsidR="009649D6">
          <w:rPr>
            <w:webHidden/>
          </w:rPr>
          <w:fldChar w:fldCharType="begin"/>
        </w:r>
        <w:r w:rsidR="009649D6">
          <w:rPr>
            <w:webHidden/>
          </w:rPr>
          <w:instrText xml:space="preserve"> PAGEREF _Toc4483609 \h </w:instrText>
        </w:r>
        <w:r w:rsidR="009649D6">
          <w:rPr>
            <w:webHidden/>
          </w:rPr>
        </w:r>
        <w:r w:rsidR="009649D6">
          <w:rPr>
            <w:webHidden/>
          </w:rPr>
          <w:fldChar w:fldCharType="separate"/>
        </w:r>
        <w:r w:rsidR="004F796A">
          <w:rPr>
            <w:webHidden/>
          </w:rPr>
          <w:t>42</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614" w:history="1">
        <w:r w:rsidR="009649D6" w:rsidRPr="0040189A">
          <w:rPr>
            <w:rStyle w:val="Hyperlink"/>
          </w:rPr>
          <w:t>Investing in research</w:t>
        </w:r>
        <w:r w:rsidR="009649D6">
          <w:rPr>
            <w:webHidden/>
          </w:rPr>
          <w:tab/>
        </w:r>
        <w:r w:rsidR="009649D6">
          <w:rPr>
            <w:webHidden/>
          </w:rPr>
          <w:fldChar w:fldCharType="begin"/>
        </w:r>
        <w:r w:rsidR="009649D6">
          <w:rPr>
            <w:webHidden/>
          </w:rPr>
          <w:instrText xml:space="preserve"> PAGEREF _Toc4483614 \h </w:instrText>
        </w:r>
        <w:r w:rsidR="009649D6">
          <w:rPr>
            <w:webHidden/>
          </w:rPr>
        </w:r>
        <w:r w:rsidR="009649D6">
          <w:rPr>
            <w:webHidden/>
          </w:rPr>
          <w:fldChar w:fldCharType="separate"/>
        </w:r>
        <w:r w:rsidR="004F796A">
          <w:rPr>
            <w:webHidden/>
          </w:rPr>
          <w:t>45</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615" w:history="1">
        <w:r w:rsidR="009649D6" w:rsidRPr="0040189A">
          <w:rPr>
            <w:rStyle w:val="Hyperlink"/>
          </w:rPr>
          <w:t>What will be different</w:t>
        </w:r>
        <w:r w:rsidR="009649D6">
          <w:rPr>
            <w:webHidden/>
          </w:rPr>
          <w:tab/>
        </w:r>
        <w:r w:rsidR="009649D6">
          <w:rPr>
            <w:webHidden/>
          </w:rPr>
          <w:fldChar w:fldCharType="begin"/>
        </w:r>
        <w:r w:rsidR="009649D6">
          <w:rPr>
            <w:webHidden/>
          </w:rPr>
          <w:instrText xml:space="preserve"> PAGEREF _Toc4483615 \h </w:instrText>
        </w:r>
        <w:r w:rsidR="009649D6">
          <w:rPr>
            <w:webHidden/>
          </w:rPr>
        </w:r>
        <w:r w:rsidR="009649D6">
          <w:rPr>
            <w:webHidden/>
          </w:rPr>
          <w:fldChar w:fldCharType="separate"/>
        </w:r>
        <w:r w:rsidR="004F796A">
          <w:rPr>
            <w:webHidden/>
          </w:rPr>
          <w:t>45</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616" w:history="1">
        <w:r w:rsidR="009649D6" w:rsidRPr="0040189A">
          <w:rPr>
            <w:rStyle w:val="Hyperlink"/>
          </w:rPr>
          <w:t>Strengthening Partnerships</w:t>
        </w:r>
        <w:r w:rsidR="009649D6">
          <w:rPr>
            <w:webHidden/>
          </w:rPr>
          <w:tab/>
        </w:r>
        <w:r w:rsidR="009649D6">
          <w:rPr>
            <w:webHidden/>
          </w:rPr>
          <w:fldChar w:fldCharType="begin"/>
        </w:r>
        <w:r w:rsidR="009649D6">
          <w:rPr>
            <w:webHidden/>
          </w:rPr>
          <w:instrText xml:space="preserve"> PAGEREF _Toc4483616 \h </w:instrText>
        </w:r>
        <w:r w:rsidR="009649D6">
          <w:rPr>
            <w:webHidden/>
          </w:rPr>
        </w:r>
        <w:r w:rsidR="009649D6">
          <w:rPr>
            <w:webHidden/>
          </w:rPr>
          <w:fldChar w:fldCharType="separate"/>
        </w:r>
        <w:r w:rsidR="004F796A">
          <w:rPr>
            <w:webHidden/>
          </w:rPr>
          <w:t>49</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617" w:history="1">
        <w:r w:rsidR="009649D6" w:rsidRPr="0040189A">
          <w:rPr>
            <w:rStyle w:val="Hyperlink"/>
          </w:rPr>
          <w:t>Achieving progress</w:t>
        </w:r>
        <w:r w:rsidR="009649D6">
          <w:rPr>
            <w:webHidden/>
          </w:rPr>
          <w:tab/>
        </w:r>
        <w:r w:rsidR="009649D6">
          <w:rPr>
            <w:webHidden/>
          </w:rPr>
          <w:fldChar w:fldCharType="begin"/>
        </w:r>
        <w:r w:rsidR="009649D6">
          <w:rPr>
            <w:webHidden/>
          </w:rPr>
          <w:instrText xml:space="preserve"> PAGEREF _Toc4483617 \h </w:instrText>
        </w:r>
        <w:r w:rsidR="009649D6">
          <w:rPr>
            <w:webHidden/>
          </w:rPr>
        </w:r>
        <w:r w:rsidR="009649D6">
          <w:rPr>
            <w:webHidden/>
          </w:rPr>
          <w:fldChar w:fldCharType="separate"/>
        </w:r>
        <w:r w:rsidR="004F796A">
          <w:rPr>
            <w:webHidden/>
          </w:rPr>
          <w:t>50</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621" w:history="1">
        <w:r w:rsidR="009649D6" w:rsidRPr="0040189A">
          <w:rPr>
            <w:rStyle w:val="Hyperlink"/>
          </w:rPr>
          <w:t>Appendix A</w:t>
        </w:r>
        <w:r w:rsidR="00473AC5">
          <w:rPr>
            <w:rStyle w:val="Hyperlink"/>
          </w:rPr>
          <w:t xml:space="preserve"> </w:t>
        </w:r>
        <w:r w:rsidR="009649D6" w:rsidRPr="0040189A">
          <w:rPr>
            <w:rStyle w:val="Hyperlink"/>
          </w:rPr>
          <w:t>Related policy and strategy documents</w:t>
        </w:r>
        <w:r w:rsidR="00514AB9" w:rsidRPr="00514AB9">
          <w:rPr>
            <w:rStyle w:val="Hyperlink"/>
          </w:rPr>
          <w:tab/>
        </w:r>
        <w:r w:rsidR="009649D6">
          <w:rPr>
            <w:webHidden/>
          </w:rPr>
          <w:fldChar w:fldCharType="begin"/>
        </w:r>
        <w:r w:rsidR="009649D6">
          <w:rPr>
            <w:webHidden/>
          </w:rPr>
          <w:instrText xml:space="preserve"> PAGEREF _Toc4483621 \h </w:instrText>
        </w:r>
        <w:r w:rsidR="009649D6">
          <w:rPr>
            <w:webHidden/>
          </w:rPr>
        </w:r>
        <w:r w:rsidR="009649D6">
          <w:rPr>
            <w:webHidden/>
          </w:rPr>
          <w:fldChar w:fldCharType="separate"/>
        </w:r>
        <w:r w:rsidR="004F796A">
          <w:rPr>
            <w:webHidden/>
          </w:rPr>
          <w:t>51</w:t>
        </w:r>
        <w:r w:rsidR="009649D6">
          <w:rPr>
            <w:webHidden/>
          </w:rPr>
          <w:fldChar w:fldCharType="end"/>
        </w:r>
      </w:hyperlink>
    </w:p>
    <w:p w:rsidR="009649D6" w:rsidRDefault="00D76166" w:rsidP="00514AB9">
      <w:pPr>
        <w:pStyle w:val="TOC2"/>
        <w:rPr>
          <w:rFonts w:asciiTheme="minorHAnsi" w:eastAsiaTheme="minorEastAsia" w:hAnsiTheme="minorHAnsi"/>
          <w:sz w:val="22"/>
        </w:rPr>
      </w:pPr>
      <w:hyperlink w:anchor="_Toc4483636" w:history="1">
        <w:r w:rsidR="009649D6" w:rsidRPr="0040189A">
          <w:rPr>
            <w:rStyle w:val="Hyperlink"/>
          </w:rPr>
          <w:t xml:space="preserve">Appendix </w:t>
        </w:r>
        <w:r w:rsidR="004F796A">
          <w:rPr>
            <w:rStyle w:val="Hyperlink"/>
          </w:rPr>
          <w:t>B</w:t>
        </w:r>
        <w:r w:rsidR="00473AC5">
          <w:rPr>
            <w:rFonts w:asciiTheme="minorHAnsi" w:eastAsiaTheme="minorEastAsia" w:hAnsiTheme="minorHAnsi"/>
            <w:sz w:val="22"/>
          </w:rPr>
          <w:t xml:space="preserve"> </w:t>
        </w:r>
        <w:r w:rsidR="009649D6" w:rsidRPr="0040189A">
          <w:rPr>
            <w:rStyle w:val="Hyperlink"/>
          </w:rPr>
          <w:t>References</w:t>
        </w:r>
        <w:r w:rsidR="009649D6">
          <w:rPr>
            <w:webHidden/>
          </w:rPr>
          <w:tab/>
        </w:r>
        <w:r w:rsidR="009649D6">
          <w:rPr>
            <w:webHidden/>
          </w:rPr>
          <w:fldChar w:fldCharType="begin"/>
        </w:r>
        <w:r w:rsidR="009649D6">
          <w:rPr>
            <w:webHidden/>
          </w:rPr>
          <w:instrText xml:space="preserve"> PAGEREF _Toc4483636 \h </w:instrText>
        </w:r>
        <w:r w:rsidR="009649D6">
          <w:rPr>
            <w:webHidden/>
          </w:rPr>
        </w:r>
        <w:r w:rsidR="009649D6">
          <w:rPr>
            <w:webHidden/>
          </w:rPr>
          <w:fldChar w:fldCharType="separate"/>
        </w:r>
        <w:r w:rsidR="004F796A">
          <w:rPr>
            <w:webHidden/>
          </w:rPr>
          <w:t>53</w:t>
        </w:r>
        <w:r w:rsidR="009649D6">
          <w:rPr>
            <w:webHidden/>
          </w:rPr>
          <w:fldChar w:fldCharType="end"/>
        </w:r>
      </w:hyperlink>
    </w:p>
    <w:p w:rsidR="001D5D58" w:rsidRDefault="00D23646" w:rsidP="00426A07">
      <w:pPr>
        <w:pStyle w:val="TOC1"/>
      </w:pPr>
      <w:r w:rsidRPr="0089352B">
        <w:fldChar w:fldCharType="end"/>
      </w:r>
    </w:p>
    <w:p w:rsidR="007C2DF8" w:rsidRPr="00614F95" w:rsidRDefault="0036528F" w:rsidP="00722434">
      <w:pPr>
        <w:pStyle w:val="Heading2"/>
      </w:pPr>
      <w:r>
        <w:br w:type="column"/>
      </w:r>
      <w:bookmarkStart w:id="14" w:name="_Toc4483563"/>
      <w:r w:rsidR="007C2DF8" w:rsidRPr="00614F95">
        <w:lastRenderedPageBreak/>
        <w:t xml:space="preserve">Executive </w:t>
      </w:r>
      <w:r w:rsidR="00227D8D" w:rsidRPr="00614F95">
        <w:t>s</w:t>
      </w:r>
      <w:r w:rsidR="007C2DF8" w:rsidRPr="00614F95">
        <w:t>ummary</w:t>
      </w:r>
      <w:bookmarkEnd w:id="14"/>
    </w:p>
    <w:p w:rsidR="007C2DF8" w:rsidRDefault="007C2DF8" w:rsidP="007C2DF8">
      <w:pPr>
        <w:rPr>
          <w:lang w:val="en-AU" w:eastAsia="en-AU"/>
        </w:rPr>
      </w:pPr>
      <w:r w:rsidRPr="00CD7DF2">
        <w:rPr>
          <w:lang w:val="en-AU" w:eastAsia="en-AU"/>
        </w:rPr>
        <w:t>The National Women’s Health Strategy 2020-2030</w:t>
      </w:r>
      <w:r>
        <w:rPr>
          <w:lang w:val="en-AU" w:eastAsia="en-AU"/>
        </w:rPr>
        <w:t xml:space="preserve"> (the Strategy) outline</w:t>
      </w:r>
      <w:r w:rsidR="006B5134">
        <w:rPr>
          <w:lang w:val="en-AU" w:eastAsia="en-AU"/>
        </w:rPr>
        <w:t>s</w:t>
      </w:r>
      <w:r>
        <w:rPr>
          <w:lang w:val="en-AU" w:eastAsia="en-AU"/>
        </w:rPr>
        <w:t xml:space="preserve"> Australia’s national approach to improving health outcomes for all women and girls in Australia</w:t>
      </w:r>
      <w:r w:rsidR="007E0007">
        <w:rPr>
          <w:lang w:val="en-AU" w:eastAsia="en-AU"/>
        </w:rPr>
        <w:t>.</w:t>
      </w:r>
      <w:r>
        <w:rPr>
          <w:lang w:val="en-AU" w:eastAsia="en-AU"/>
        </w:rPr>
        <w:t xml:space="preserve"> Building on the overarching National Women’s Health Policy 2010, the Strategy </w:t>
      </w:r>
      <w:r w:rsidR="00BB6E02">
        <w:rPr>
          <w:lang w:val="en-AU" w:eastAsia="en-AU"/>
        </w:rPr>
        <w:t xml:space="preserve">takes </w:t>
      </w:r>
      <w:r w:rsidRPr="000F1C60">
        <w:rPr>
          <w:lang w:val="en-AU" w:eastAsia="en-AU"/>
        </w:rPr>
        <w:t>account</w:t>
      </w:r>
      <w:r w:rsidR="00BB6E02">
        <w:rPr>
          <w:lang w:val="en-AU" w:eastAsia="en-AU"/>
        </w:rPr>
        <w:t xml:space="preserve"> of the</w:t>
      </w:r>
      <w:r w:rsidRPr="000F1C60">
        <w:rPr>
          <w:lang w:val="en-AU" w:eastAsia="en-AU"/>
        </w:rPr>
        <w:t xml:space="preserve"> changes in the policy environment</w:t>
      </w:r>
      <w:r>
        <w:rPr>
          <w:lang w:val="en-AU" w:eastAsia="en-AU"/>
        </w:rPr>
        <w:t>, consider</w:t>
      </w:r>
      <w:r w:rsidR="005272CA">
        <w:rPr>
          <w:lang w:val="en-AU" w:eastAsia="en-AU"/>
        </w:rPr>
        <w:t>s</w:t>
      </w:r>
      <w:r>
        <w:rPr>
          <w:lang w:val="en-AU" w:eastAsia="en-AU"/>
        </w:rPr>
        <w:t xml:space="preserve"> the latest evidence</w:t>
      </w:r>
      <w:r w:rsidR="006B5134">
        <w:rPr>
          <w:lang w:val="en-AU" w:eastAsia="en-AU"/>
        </w:rPr>
        <w:t xml:space="preserve"> and</w:t>
      </w:r>
      <w:r>
        <w:rPr>
          <w:lang w:val="en-AU" w:eastAsia="en-AU"/>
        </w:rPr>
        <w:t xml:space="preserve"> identifying the current gaps and emerging issues in women’s health. It aims to inform targeted </w:t>
      </w:r>
      <w:r w:rsidR="006B5134">
        <w:rPr>
          <w:lang w:val="en-AU" w:eastAsia="en-AU"/>
        </w:rPr>
        <w:t xml:space="preserve">and coordinated </w:t>
      </w:r>
      <w:r>
        <w:rPr>
          <w:lang w:val="en-AU" w:eastAsia="en-AU"/>
        </w:rPr>
        <w:t>action at the national and jurisdictional levels to address the priority health needs of women and girls in Australia.</w:t>
      </w:r>
    </w:p>
    <w:p w:rsidR="007C2DF8" w:rsidRDefault="007C2DF8" w:rsidP="007C2DF8">
      <w:pPr>
        <w:rPr>
          <w:lang w:val="en-AU" w:eastAsia="en-AU"/>
        </w:rPr>
      </w:pPr>
      <w:r>
        <w:rPr>
          <w:lang w:val="en-AU" w:eastAsia="en-AU"/>
        </w:rPr>
        <w:t>The Strategy outlines key health risks</w:t>
      </w:r>
      <w:r w:rsidR="00BB6E02">
        <w:rPr>
          <w:lang w:val="en-AU" w:eastAsia="en-AU"/>
        </w:rPr>
        <w:t xml:space="preserve"> and issues</w:t>
      </w:r>
      <w:r>
        <w:rPr>
          <w:lang w:val="en-AU" w:eastAsia="en-AU"/>
        </w:rPr>
        <w:t xml:space="preserve"> for women and girls in </w:t>
      </w:r>
      <w:r w:rsidR="00614F95">
        <w:rPr>
          <w:lang w:val="en-AU" w:eastAsia="en-AU"/>
        </w:rPr>
        <w:t>Australia.</w:t>
      </w:r>
      <w:r>
        <w:rPr>
          <w:lang w:val="en-AU" w:eastAsia="en-AU"/>
        </w:rPr>
        <w:t xml:space="preserve"> It highlights the range of factors, such as biomedical, behavioural, social, </w:t>
      </w:r>
      <w:r w:rsidR="006B5134">
        <w:rPr>
          <w:lang w:val="en-AU" w:eastAsia="en-AU"/>
        </w:rPr>
        <w:t xml:space="preserve">economic </w:t>
      </w:r>
      <w:r>
        <w:rPr>
          <w:lang w:val="en-AU" w:eastAsia="en-AU"/>
        </w:rPr>
        <w:t xml:space="preserve">and </w:t>
      </w:r>
      <w:r w:rsidR="006B5134">
        <w:rPr>
          <w:lang w:val="en-AU" w:eastAsia="en-AU"/>
        </w:rPr>
        <w:t>environmental</w:t>
      </w:r>
      <w:r w:rsidR="00614F95">
        <w:rPr>
          <w:lang w:val="en-AU" w:eastAsia="en-AU"/>
        </w:rPr>
        <w:t xml:space="preserve"> influences</w:t>
      </w:r>
      <w:r>
        <w:rPr>
          <w:lang w:val="en-AU" w:eastAsia="en-AU"/>
        </w:rPr>
        <w:t xml:space="preserve">, that contribute to health outcomes; and key health inequities such as access to services, health literacy, stigma and gender inequality, that are experienced by many women and girls. Acknowledging </w:t>
      </w:r>
      <w:r w:rsidR="00456C1C">
        <w:rPr>
          <w:lang w:val="en-AU" w:eastAsia="en-AU"/>
        </w:rPr>
        <w:t>the unique needs of different</w:t>
      </w:r>
      <w:r>
        <w:rPr>
          <w:lang w:val="en-AU" w:eastAsia="en-AU"/>
        </w:rPr>
        <w:t xml:space="preserve"> population groups is a key element of the Strategy, with priority populations </w:t>
      </w:r>
      <w:r w:rsidR="006B5134">
        <w:rPr>
          <w:lang w:val="en-AU" w:eastAsia="en-AU"/>
        </w:rPr>
        <w:t xml:space="preserve">recognised </w:t>
      </w:r>
      <w:r>
        <w:rPr>
          <w:lang w:val="en-AU" w:eastAsia="en-AU"/>
        </w:rPr>
        <w:t>and targeted interventions</w:t>
      </w:r>
      <w:r w:rsidR="006B5134">
        <w:rPr>
          <w:lang w:val="en-AU" w:eastAsia="en-AU"/>
        </w:rPr>
        <w:t xml:space="preserve"> identified</w:t>
      </w:r>
      <w:r>
        <w:rPr>
          <w:lang w:val="en-AU" w:eastAsia="en-AU"/>
        </w:rPr>
        <w:t xml:space="preserve"> to improve health outcomes. </w:t>
      </w:r>
    </w:p>
    <w:p w:rsidR="007C2DF8" w:rsidRDefault="007C2DF8" w:rsidP="007C2DF8">
      <w:pPr>
        <w:rPr>
          <w:lang w:val="en-AU" w:eastAsia="en-AU"/>
        </w:rPr>
      </w:pPr>
      <w:r>
        <w:rPr>
          <w:lang w:val="en-AU" w:eastAsia="en-AU"/>
        </w:rPr>
        <w:t>Through a life course approach, the Strategy recognises the</w:t>
      </w:r>
      <w:r w:rsidR="006B5134">
        <w:rPr>
          <w:lang w:val="en-AU" w:eastAsia="en-AU"/>
        </w:rPr>
        <w:t>re are a</w:t>
      </w:r>
      <w:r>
        <w:rPr>
          <w:lang w:val="en-AU" w:eastAsia="en-AU"/>
        </w:rPr>
        <w:t xml:space="preserve"> range of health needs, risks and influences experienced </w:t>
      </w:r>
      <w:r w:rsidR="006B5134">
        <w:rPr>
          <w:lang w:val="en-AU" w:eastAsia="en-AU"/>
        </w:rPr>
        <w:t xml:space="preserve">by women </w:t>
      </w:r>
      <w:r>
        <w:rPr>
          <w:lang w:val="en-AU" w:eastAsia="en-AU"/>
        </w:rPr>
        <w:t>at different stages of life, and focuses on the importance of investing in awareness and education, health interventions, service delivery and research at these key stages to maximise physical, mental and social health at every age.</w:t>
      </w:r>
    </w:p>
    <w:p w:rsidR="007C2DF8" w:rsidRDefault="007C2DF8" w:rsidP="007C2DF8">
      <w:pPr>
        <w:rPr>
          <w:lang w:val="en-AU" w:eastAsia="en-AU"/>
        </w:rPr>
      </w:pPr>
      <w:r>
        <w:rPr>
          <w:lang w:val="en-AU" w:eastAsia="en-AU"/>
        </w:rPr>
        <w:t>The principles and objectives</w:t>
      </w:r>
      <w:r w:rsidR="007E0007">
        <w:rPr>
          <w:lang w:val="en-AU" w:eastAsia="en-AU"/>
        </w:rPr>
        <w:t xml:space="preserve"> of the Strategy</w:t>
      </w:r>
      <w:r>
        <w:rPr>
          <w:lang w:val="en-AU" w:eastAsia="en-AU"/>
        </w:rPr>
        <w:t xml:space="preserve"> provide a frame for both the development of the Strategy itself and to guide the subsequent implementation of priorities and actions </w:t>
      </w:r>
      <w:r w:rsidR="00616F13">
        <w:rPr>
          <w:lang w:val="en-AU" w:eastAsia="en-AU"/>
        </w:rPr>
        <w:t xml:space="preserve">outlined </w:t>
      </w:r>
      <w:r>
        <w:rPr>
          <w:lang w:val="en-AU" w:eastAsia="en-AU"/>
        </w:rPr>
        <w:t>in the Strategy.</w:t>
      </w:r>
    </w:p>
    <w:p w:rsidR="007C2DF8" w:rsidRDefault="00056FD1" w:rsidP="007C2DF8">
      <w:pPr>
        <w:rPr>
          <w:lang w:val="en-AU" w:eastAsia="en-AU"/>
        </w:rPr>
      </w:pPr>
      <w:r>
        <w:rPr>
          <w:lang w:val="en-AU" w:eastAsia="en-AU"/>
        </w:rPr>
        <w:t>K</w:t>
      </w:r>
      <w:r w:rsidR="007C2DF8">
        <w:rPr>
          <w:lang w:val="en-AU" w:eastAsia="en-AU"/>
        </w:rPr>
        <w:t>ey priorities and actions have been developed to drive change and improve health outcomes. The</w:t>
      </w:r>
      <w:r w:rsidR="00616F13">
        <w:rPr>
          <w:lang w:val="en-AU" w:eastAsia="en-AU"/>
        </w:rPr>
        <w:t xml:space="preserve"> five</w:t>
      </w:r>
      <w:r w:rsidR="007C2DF8">
        <w:rPr>
          <w:lang w:val="en-AU" w:eastAsia="en-AU"/>
        </w:rPr>
        <w:t xml:space="preserve"> priority areas are:</w:t>
      </w:r>
    </w:p>
    <w:p w:rsidR="00456C1C" w:rsidRPr="00456C1C" w:rsidRDefault="00456C1C" w:rsidP="00456C1C">
      <w:pPr>
        <w:pStyle w:val="Listnumbered"/>
        <w:rPr>
          <w:lang w:eastAsia="en-AU"/>
        </w:rPr>
      </w:pPr>
      <w:r>
        <w:t xml:space="preserve">Maternal, sexual and reproductive health </w:t>
      </w:r>
      <w:r w:rsidRPr="00E24D84">
        <w:rPr>
          <w:lang w:eastAsia="en-AU"/>
        </w:rPr>
        <w:t xml:space="preserve">– </w:t>
      </w:r>
      <w:r w:rsidR="0064003B">
        <w:rPr>
          <w:lang w:eastAsia="en-AU"/>
        </w:rPr>
        <w:t>i</w:t>
      </w:r>
      <w:r w:rsidRPr="00E24D84">
        <w:rPr>
          <w:lang w:eastAsia="en-AU"/>
        </w:rPr>
        <w:t>ncrease access to information, diagnosis, treatment and services for sexual and reproductive health; enhance and support health promotion and service delivery for preconception, perinatal and maternal health</w:t>
      </w:r>
      <w:r w:rsidR="0064003B">
        <w:rPr>
          <w:lang w:eastAsia="en-AU"/>
        </w:rPr>
        <w:t>.</w:t>
      </w:r>
    </w:p>
    <w:p w:rsidR="00456C1C" w:rsidRDefault="00456C1C" w:rsidP="00456C1C">
      <w:pPr>
        <w:pStyle w:val="Listnumbered"/>
      </w:pPr>
      <w:r>
        <w:t xml:space="preserve">Healthy ageing </w:t>
      </w:r>
      <w:r w:rsidRPr="00456C1C">
        <w:rPr>
          <w:lang w:eastAsia="en-AU"/>
        </w:rPr>
        <w:t xml:space="preserve">– </w:t>
      </w:r>
      <w:r w:rsidR="0064003B">
        <w:rPr>
          <w:lang w:eastAsia="en-AU"/>
        </w:rPr>
        <w:t>a</w:t>
      </w:r>
      <w:r w:rsidRPr="00456C1C">
        <w:rPr>
          <w:lang w:eastAsia="en-AU"/>
        </w:rPr>
        <w:t>dopt a life course approach to healthy ageing; address key risk factors that reduce quality of life</w:t>
      </w:r>
      <w:r w:rsidR="0064003B">
        <w:rPr>
          <w:lang w:eastAsia="en-AU"/>
        </w:rPr>
        <w:t xml:space="preserve"> and</w:t>
      </w:r>
      <w:r w:rsidRPr="00456C1C">
        <w:rPr>
          <w:lang w:eastAsia="en-AU"/>
        </w:rPr>
        <w:t xml:space="preserve"> better manage </w:t>
      </w:r>
      <w:r w:rsidR="0064003B">
        <w:rPr>
          <w:lang w:eastAsia="en-AU"/>
        </w:rPr>
        <w:t>the varied</w:t>
      </w:r>
      <w:r w:rsidRPr="00456C1C">
        <w:rPr>
          <w:lang w:eastAsia="en-AU"/>
        </w:rPr>
        <w:t xml:space="preserve"> needs of women as they age</w:t>
      </w:r>
      <w:r w:rsidR="0064003B">
        <w:rPr>
          <w:lang w:eastAsia="en-AU"/>
        </w:rPr>
        <w:t>.</w:t>
      </w:r>
      <w:r w:rsidRPr="000F1C60">
        <w:t xml:space="preserve"> </w:t>
      </w:r>
    </w:p>
    <w:p w:rsidR="007C2DF8" w:rsidRDefault="007C2DF8" w:rsidP="00456C1C">
      <w:pPr>
        <w:pStyle w:val="Listnumbered"/>
      </w:pPr>
      <w:r w:rsidRPr="000F1C60">
        <w:t>C</w:t>
      </w:r>
      <w:r>
        <w:t>hronic conditions and preventive health</w:t>
      </w:r>
      <w:r w:rsidR="003078BC">
        <w:t xml:space="preserve"> </w:t>
      </w:r>
      <w:r w:rsidR="003078BC" w:rsidRPr="00E24D84">
        <w:rPr>
          <w:lang w:eastAsia="en-AU"/>
        </w:rPr>
        <w:t xml:space="preserve">– </w:t>
      </w:r>
      <w:r w:rsidR="0064003B">
        <w:rPr>
          <w:lang w:eastAsia="en-AU"/>
        </w:rPr>
        <w:t>i</w:t>
      </w:r>
      <w:r w:rsidR="003078BC" w:rsidRPr="00E24D84">
        <w:rPr>
          <w:lang w:eastAsia="en-AU"/>
        </w:rPr>
        <w:t>ncrease awareness and prevention of chronic conditions, symptoms and risk factors; invest in targeted prevention, early detection and intervention; tailor health services for women and girls</w:t>
      </w:r>
      <w:r w:rsidR="0064003B">
        <w:rPr>
          <w:lang w:eastAsia="en-AU"/>
        </w:rPr>
        <w:t>.</w:t>
      </w:r>
    </w:p>
    <w:p w:rsidR="00456C1C" w:rsidRDefault="00456C1C" w:rsidP="00456C1C">
      <w:pPr>
        <w:pStyle w:val="Listnumbered"/>
      </w:pPr>
      <w:r>
        <w:t xml:space="preserve">Mental health </w:t>
      </w:r>
      <w:r w:rsidRPr="00E24D84">
        <w:rPr>
          <w:lang w:eastAsia="en-AU"/>
        </w:rPr>
        <w:t xml:space="preserve">– </w:t>
      </w:r>
      <w:r w:rsidR="0064003B">
        <w:rPr>
          <w:lang w:eastAsia="en-AU"/>
        </w:rPr>
        <w:t>e</w:t>
      </w:r>
      <w:r w:rsidRPr="00E24D84">
        <w:rPr>
          <w:lang w:eastAsia="en-AU"/>
        </w:rPr>
        <w:t>nhance gender-specific mental health awareness, education and prevention; focus on early-intervention; invest in service delivery and multi-faceted care</w:t>
      </w:r>
      <w:r w:rsidR="0064003B">
        <w:rPr>
          <w:lang w:eastAsia="en-AU"/>
        </w:rPr>
        <w:t>.</w:t>
      </w:r>
      <w:r w:rsidDel="00456C1C">
        <w:t xml:space="preserve"> </w:t>
      </w:r>
    </w:p>
    <w:p w:rsidR="007C2DF8" w:rsidRDefault="007C2DF8" w:rsidP="00456C1C">
      <w:pPr>
        <w:pStyle w:val="Listnumbered"/>
      </w:pPr>
      <w:r>
        <w:t>Health impacts of violence against women and girls</w:t>
      </w:r>
      <w:r w:rsidR="00EA0A26">
        <w:t xml:space="preserve"> </w:t>
      </w:r>
      <w:r w:rsidR="00EA0A26" w:rsidRPr="00456C1C">
        <w:rPr>
          <w:lang w:eastAsia="en-AU"/>
        </w:rPr>
        <w:t xml:space="preserve">– </w:t>
      </w:r>
      <w:r w:rsidR="0064003B">
        <w:rPr>
          <w:lang w:eastAsia="en-AU"/>
        </w:rPr>
        <w:t>r</w:t>
      </w:r>
      <w:r w:rsidR="00EA0A26" w:rsidRPr="00456C1C">
        <w:rPr>
          <w:lang w:eastAsia="en-AU"/>
        </w:rPr>
        <w:t>aise awareness</w:t>
      </w:r>
      <w:r w:rsidR="0064003B">
        <w:rPr>
          <w:lang w:eastAsia="en-AU"/>
        </w:rPr>
        <w:t xml:space="preserve"> about</w:t>
      </w:r>
      <w:r w:rsidR="00EA0A26" w:rsidRPr="00456C1C">
        <w:rPr>
          <w:lang w:eastAsia="en-AU"/>
        </w:rPr>
        <w:t xml:space="preserve">, and address </w:t>
      </w:r>
      <w:r w:rsidR="0064003B">
        <w:rPr>
          <w:lang w:eastAsia="en-AU"/>
        </w:rPr>
        <w:t xml:space="preserve">the </w:t>
      </w:r>
      <w:r w:rsidR="00EA0A26" w:rsidRPr="00456C1C">
        <w:rPr>
          <w:lang w:eastAsia="en-AU"/>
        </w:rPr>
        <w:t>health and related impacts of violence against women and girls; co-design and deliver safe and accessible services</w:t>
      </w:r>
      <w:r w:rsidR="0064003B">
        <w:rPr>
          <w:lang w:eastAsia="en-AU"/>
        </w:rPr>
        <w:t>.</w:t>
      </w:r>
    </w:p>
    <w:p w:rsidR="00456C1C" w:rsidRPr="00DC3FD9" w:rsidRDefault="00DC3FD9" w:rsidP="00DC3FD9">
      <w:pPr>
        <w:rPr>
          <w:lang w:val="en-AU" w:eastAsia="en-AU"/>
        </w:rPr>
      </w:pPr>
      <w:r>
        <w:rPr>
          <w:lang w:val="en-AU" w:eastAsia="en-AU"/>
        </w:rPr>
        <w:t>The improvement of health outcomes for women and girls</w:t>
      </w:r>
      <w:r w:rsidR="00456C1C" w:rsidRPr="00DC3FD9">
        <w:rPr>
          <w:lang w:val="en-AU" w:eastAsia="en-AU"/>
        </w:rPr>
        <w:t xml:space="preserve"> is strongly influenced by the contributions made by a wide range of </w:t>
      </w:r>
      <w:r w:rsidR="00D22009">
        <w:rPr>
          <w:lang w:val="en-AU" w:eastAsia="en-AU"/>
        </w:rPr>
        <w:t>p</w:t>
      </w:r>
      <w:r w:rsidR="00456C1C" w:rsidRPr="00DC3FD9">
        <w:rPr>
          <w:lang w:val="en-AU" w:eastAsia="en-AU"/>
        </w:rPr>
        <w:t xml:space="preserve">artners. These </w:t>
      </w:r>
      <w:r w:rsidR="00D22009">
        <w:rPr>
          <w:lang w:val="en-AU" w:eastAsia="en-AU"/>
        </w:rPr>
        <w:t>p</w:t>
      </w:r>
      <w:r w:rsidR="00456C1C" w:rsidRPr="00DC3FD9">
        <w:rPr>
          <w:lang w:val="en-AU" w:eastAsia="en-AU"/>
        </w:rPr>
        <w:t>artners include:</w:t>
      </w:r>
    </w:p>
    <w:p w:rsidR="00456C1C" w:rsidRPr="00DC3FD9" w:rsidRDefault="00456C1C" w:rsidP="002D481D">
      <w:pPr>
        <w:pStyle w:val="ListParagraph"/>
        <w:numPr>
          <w:ilvl w:val="0"/>
          <w:numId w:val="29"/>
        </w:numPr>
        <w:rPr>
          <w:b w:val="0"/>
          <w:lang w:val="en-AU" w:eastAsia="en-AU"/>
        </w:rPr>
      </w:pPr>
      <w:r w:rsidRPr="00DC3FD9">
        <w:rPr>
          <w:b w:val="0"/>
          <w:lang w:val="en-AU" w:eastAsia="en-AU"/>
        </w:rPr>
        <w:t>individuals, carers and families;</w:t>
      </w:r>
    </w:p>
    <w:p w:rsidR="00456C1C" w:rsidRPr="00DC3FD9" w:rsidRDefault="00456C1C" w:rsidP="002D481D">
      <w:pPr>
        <w:pStyle w:val="ListParagraph"/>
        <w:numPr>
          <w:ilvl w:val="0"/>
          <w:numId w:val="29"/>
        </w:numPr>
        <w:rPr>
          <w:b w:val="0"/>
          <w:lang w:val="en-AU" w:eastAsia="en-AU"/>
        </w:rPr>
      </w:pPr>
      <w:r w:rsidRPr="00DC3FD9">
        <w:rPr>
          <w:b w:val="0"/>
          <w:lang w:val="en-AU" w:eastAsia="en-AU"/>
        </w:rPr>
        <w:t>communities;</w:t>
      </w:r>
    </w:p>
    <w:p w:rsidR="00456C1C" w:rsidRPr="00DC3FD9" w:rsidRDefault="00456C1C" w:rsidP="002D481D">
      <w:pPr>
        <w:pStyle w:val="ListParagraph"/>
        <w:numPr>
          <w:ilvl w:val="0"/>
          <w:numId w:val="29"/>
        </w:numPr>
        <w:rPr>
          <w:b w:val="0"/>
          <w:lang w:val="en-AU" w:eastAsia="en-AU"/>
        </w:rPr>
      </w:pPr>
      <w:r w:rsidRPr="00DC3FD9">
        <w:rPr>
          <w:b w:val="0"/>
          <w:lang w:val="en-AU" w:eastAsia="en-AU"/>
        </w:rPr>
        <w:t>all levels of government;</w:t>
      </w:r>
    </w:p>
    <w:p w:rsidR="00456C1C" w:rsidRPr="00DC3FD9" w:rsidRDefault="00456C1C" w:rsidP="002D481D">
      <w:pPr>
        <w:pStyle w:val="ListParagraph"/>
        <w:numPr>
          <w:ilvl w:val="0"/>
          <w:numId w:val="29"/>
        </w:numPr>
        <w:rPr>
          <w:b w:val="0"/>
          <w:lang w:val="en-AU" w:eastAsia="en-AU"/>
        </w:rPr>
      </w:pPr>
      <w:r>
        <w:rPr>
          <w:b w:val="0"/>
          <w:lang w:val="en-AU" w:eastAsia="en-AU"/>
        </w:rPr>
        <w:t>n</w:t>
      </w:r>
      <w:r w:rsidRPr="00DC3FD9">
        <w:rPr>
          <w:b w:val="0"/>
          <w:lang w:val="en-AU" w:eastAsia="en-AU"/>
        </w:rPr>
        <w:t>on-government organisations;</w:t>
      </w:r>
    </w:p>
    <w:p w:rsidR="00456C1C" w:rsidRPr="00DC3FD9" w:rsidRDefault="00456C1C" w:rsidP="002D481D">
      <w:pPr>
        <w:pStyle w:val="ListParagraph"/>
        <w:numPr>
          <w:ilvl w:val="0"/>
          <w:numId w:val="29"/>
        </w:numPr>
        <w:rPr>
          <w:b w:val="0"/>
          <w:lang w:val="en-AU" w:eastAsia="en-AU"/>
        </w:rPr>
      </w:pPr>
      <w:r w:rsidRPr="00DC3FD9">
        <w:rPr>
          <w:b w:val="0"/>
          <w:lang w:val="en-AU" w:eastAsia="en-AU"/>
        </w:rPr>
        <w:t>the public and private health sectors, including health care providers and private health insurers;</w:t>
      </w:r>
    </w:p>
    <w:p w:rsidR="00456C1C" w:rsidRPr="00DC3FD9" w:rsidRDefault="00456C1C" w:rsidP="002D481D">
      <w:pPr>
        <w:pStyle w:val="ListParagraph"/>
        <w:numPr>
          <w:ilvl w:val="0"/>
          <w:numId w:val="29"/>
        </w:numPr>
        <w:rPr>
          <w:b w:val="0"/>
          <w:lang w:val="en-AU" w:eastAsia="en-AU"/>
        </w:rPr>
      </w:pPr>
      <w:r w:rsidRPr="00DC3FD9">
        <w:rPr>
          <w:b w:val="0"/>
          <w:lang w:val="en-AU" w:eastAsia="en-AU"/>
        </w:rPr>
        <w:t>industry; and</w:t>
      </w:r>
    </w:p>
    <w:p w:rsidR="00456C1C" w:rsidRPr="00DC3FD9" w:rsidRDefault="00456C1C" w:rsidP="002D481D">
      <w:pPr>
        <w:pStyle w:val="ListParagraph"/>
        <w:numPr>
          <w:ilvl w:val="0"/>
          <w:numId w:val="29"/>
        </w:numPr>
        <w:rPr>
          <w:b w:val="0"/>
          <w:lang w:val="en-AU" w:eastAsia="en-AU"/>
        </w:rPr>
      </w:pPr>
      <w:r w:rsidRPr="00DC3FD9">
        <w:rPr>
          <w:b w:val="0"/>
          <w:lang w:val="en-AU" w:eastAsia="en-AU"/>
        </w:rPr>
        <w:t>researchers and academics.</w:t>
      </w:r>
    </w:p>
    <w:p w:rsidR="00456C1C" w:rsidRDefault="00456C1C" w:rsidP="00456C1C">
      <w:pPr>
        <w:rPr>
          <w:lang w:val="en-AU" w:eastAsia="en-AU"/>
        </w:rPr>
      </w:pPr>
      <w:r w:rsidRPr="00DC3FD9">
        <w:rPr>
          <w:lang w:val="en-AU" w:eastAsia="en-AU"/>
        </w:rPr>
        <w:t xml:space="preserve">Greater cooperation between </w:t>
      </w:r>
      <w:r w:rsidR="00D22009">
        <w:rPr>
          <w:lang w:val="en-AU" w:eastAsia="en-AU"/>
        </w:rPr>
        <w:t>p</w:t>
      </w:r>
      <w:r w:rsidRPr="00DC3FD9">
        <w:rPr>
          <w:lang w:val="en-AU" w:eastAsia="en-AU"/>
        </w:rPr>
        <w:t xml:space="preserve">artners will lead to more successful individual and system outcomes. </w:t>
      </w:r>
      <w:r w:rsidR="00DC3FD9">
        <w:rPr>
          <w:lang w:val="en-AU" w:eastAsia="en-AU"/>
        </w:rPr>
        <w:t xml:space="preserve">The </w:t>
      </w:r>
      <w:r w:rsidR="00D22009">
        <w:rPr>
          <w:lang w:val="en-AU" w:eastAsia="en-AU"/>
        </w:rPr>
        <w:t>p</w:t>
      </w:r>
      <w:r w:rsidR="00DC3FD9">
        <w:rPr>
          <w:lang w:val="en-AU" w:eastAsia="en-AU"/>
        </w:rPr>
        <w:t>riorities and a</w:t>
      </w:r>
      <w:r w:rsidRPr="00DC3FD9">
        <w:rPr>
          <w:lang w:val="en-AU" w:eastAsia="en-AU"/>
        </w:rPr>
        <w:t xml:space="preserve">ctions </w:t>
      </w:r>
      <w:r w:rsidR="00DC3FD9">
        <w:rPr>
          <w:lang w:val="en-AU" w:eastAsia="en-AU"/>
        </w:rPr>
        <w:t>outlined</w:t>
      </w:r>
      <w:r w:rsidRPr="00DC3FD9">
        <w:rPr>
          <w:lang w:val="en-AU" w:eastAsia="en-AU"/>
        </w:rPr>
        <w:t xml:space="preserve"> in this </w:t>
      </w:r>
      <w:r w:rsidR="00DC3FD9">
        <w:rPr>
          <w:lang w:val="en-AU" w:eastAsia="en-AU"/>
        </w:rPr>
        <w:t>Strategy</w:t>
      </w:r>
      <w:r w:rsidRPr="00DC3FD9">
        <w:rPr>
          <w:lang w:val="en-AU" w:eastAsia="en-AU"/>
        </w:rPr>
        <w:t xml:space="preserve"> are intended to guide </w:t>
      </w:r>
      <w:r w:rsidR="00D22009">
        <w:rPr>
          <w:lang w:val="en-AU" w:eastAsia="en-AU"/>
        </w:rPr>
        <w:t>p</w:t>
      </w:r>
      <w:r w:rsidRPr="00DC3FD9">
        <w:rPr>
          <w:lang w:val="en-AU" w:eastAsia="en-AU"/>
        </w:rPr>
        <w:t xml:space="preserve">artner investment </w:t>
      </w:r>
      <w:r w:rsidR="00DC3FD9">
        <w:rPr>
          <w:lang w:val="en-AU" w:eastAsia="en-AU"/>
        </w:rPr>
        <w:t>in activities to address the health of women and girls</w:t>
      </w:r>
      <w:r w:rsidRPr="00DC3FD9">
        <w:rPr>
          <w:lang w:val="en-AU" w:eastAsia="en-AU"/>
        </w:rPr>
        <w:t xml:space="preserve"> and should be implemented collaboratively to achieve the best health outcomes.</w:t>
      </w:r>
    </w:p>
    <w:p w:rsidR="007C2DF8" w:rsidRPr="00E3076A" w:rsidRDefault="007C2DF8" w:rsidP="00722434">
      <w:pPr>
        <w:pStyle w:val="Heading2"/>
      </w:pPr>
      <w:bookmarkStart w:id="15" w:name="_Toc4483564"/>
      <w:bookmarkStart w:id="16" w:name="_Hlk530735333"/>
      <w:r w:rsidRPr="00E3076A">
        <w:lastRenderedPageBreak/>
        <w:t xml:space="preserve">Strategy </w:t>
      </w:r>
      <w:r w:rsidR="00DC42FB" w:rsidRPr="00E3076A">
        <w:t>overview</w:t>
      </w:r>
      <w:bookmarkEnd w:id="15"/>
      <w:r w:rsidRPr="00E3076A">
        <w:t xml:space="preserve"> </w:t>
      </w:r>
    </w:p>
    <w:p w:rsidR="007C2DF8" w:rsidRDefault="007C2DF8" w:rsidP="00816899">
      <w:pPr>
        <w:pStyle w:val="Heading4"/>
      </w:pPr>
      <w:bookmarkStart w:id="17" w:name="_Figure_1:_Overview_1"/>
      <w:bookmarkEnd w:id="17"/>
      <w:r>
        <w:t xml:space="preserve">Figure </w:t>
      </w:r>
      <w:r w:rsidR="00DC42FB">
        <w:t>1</w:t>
      </w:r>
      <w:r>
        <w:t>:</w:t>
      </w:r>
      <w:r w:rsidR="00DC42FB">
        <w:t xml:space="preserve"> Overview of</w:t>
      </w:r>
      <w:r w:rsidRPr="008971A8">
        <w:t xml:space="preserve"> the</w:t>
      </w:r>
      <w:r>
        <w:t xml:space="preserve"> National Women’s Health</w:t>
      </w:r>
      <w:r w:rsidRPr="008971A8">
        <w:t xml:space="preserve"> Strategy</w:t>
      </w:r>
      <w:r>
        <w:t xml:space="preserve"> 2020-2030</w:t>
      </w:r>
      <w:r w:rsidRPr="008971A8">
        <w:t xml:space="preserve">  </w:t>
      </w:r>
    </w:p>
    <w:p w:rsidR="00C15A16" w:rsidRPr="00C15A16" w:rsidRDefault="00D76166" w:rsidP="00C15A16">
      <w:pPr>
        <w:rPr>
          <w:lang w:val="en-AU" w:eastAsia="en-AU"/>
        </w:rPr>
      </w:pPr>
      <w:hyperlink w:anchor="_Figure_1:_Overview" w:history="1">
        <w:r w:rsidR="006244AC" w:rsidRPr="006244AC">
          <w:rPr>
            <w:rStyle w:val="Hyperlink"/>
          </w:rPr>
          <w:t>Click to view the text version of Figure 1</w:t>
        </w:r>
      </w:hyperlink>
    </w:p>
    <w:p w:rsidR="007C2DF8" w:rsidRPr="002824F6" w:rsidRDefault="00794CC6" w:rsidP="007C2DF8">
      <w:pPr>
        <w:rPr>
          <w:lang w:val="en-AU" w:eastAsia="en-AU"/>
        </w:rPr>
      </w:pPr>
      <w:r>
        <w:rPr>
          <w:noProof/>
          <w:lang w:val="en-AU" w:eastAsia="en-AU"/>
        </w:rPr>
        <w:drawing>
          <wp:inline distT="0" distB="0" distL="0" distR="0" wp14:anchorId="5019B595" wp14:editId="1B7DE630">
            <wp:extent cx="5670550" cy="7755752"/>
            <wp:effectExtent l="0" t="0" r="6350" b="0"/>
            <wp:docPr id="4" name="Picture 4" descr="Figure showing the overview of the National Women's Health Strategy 2020-2030.&#10;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19_Health_Strategy_infographics_bluepri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7755752"/>
                    </a:xfrm>
                    <a:prstGeom prst="rect">
                      <a:avLst/>
                    </a:prstGeom>
                  </pic:spPr>
                </pic:pic>
              </a:graphicData>
            </a:graphic>
          </wp:inline>
        </w:drawing>
      </w:r>
    </w:p>
    <w:p w:rsidR="00A76F1D" w:rsidRPr="00E3076A" w:rsidRDefault="00A76F1D" w:rsidP="00722434">
      <w:pPr>
        <w:pStyle w:val="Heading2"/>
      </w:pPr>
      <w:bookmarkStart w:id="18" w:name="_Toc4483565"/>
      <w:bookmarkEnd w:id="16"/>
      <w:r w:rsidRPr="00E3076A">
        <w:lastRenderedPageBreak/>
        <w:t>About the Strategy</w:t>
      </w:r>
      <w:bookmarkEnd w:id="4"/>
      <w:bookmarkEnd w:id="18"/>
    </w:p>
    <w:p w:rsidR="00A6392C" w:rsidRDefault="00A76F1D" w:rsidP="00A6392C">
      <w:pPr>
        <w:rPr>
          <w:lang w:val="en-AU" w:eastAsia="en-AU"/>
        </w:rPr>
      </w:pPr>
      <w:r w:rsidRPr="000F1C60">
        <w:rPr>
          <w:lang w:val="en-AU" w:eastAsia="en-AU"/>
        </w:rPr>
        <w:t xml:space="preserve">The health of our nation depends on the combined and individual health of Australians. </w:t>
      </w:r>
      <w:r w:rsidR="00A6392C">
        <w:rPr>
          <w:lang w:val="en-AU" w:eastAsia="en-AU"/>
        </w:rPr>
        <w:t xml:space="preserve">Recognising that women’s experiences of mental and physical illness are different from men’s is </w:t>
      </w:r>
      <w:r w:rsidR="00BF581C">
        <w:rPr>
          <w:lang w:val="en-AU" w:eastAsia="en-AU"/>
        </w:rPr>
        <w:t xml:space="preserve">essential </w:t>
      </w:r>
      <w:r w:rsidR="00A6392C">
        <w:rPr>
          <w:lang w:val="en-AU" w:eastAsia="en-AU"/>
        </w:rPr>
        <w:t xml:space="preserve">for developing services </w:t>
      </w:r>
      <w:r w:rsidR="00BF581C">
        <w:rPr>
          <w:lang w:val="en-AU" w:eastAsia="en-AU"/>
        </w:rPr>
        <w:t xml:space="preserve">that are effective in </w:t>
      </w:r>
      <w:r w:rsidR="00A6392C">
        <w:rPr>
          <w:lang w:val="en-AU" w:eastAsia="en-AU"/>
        </w:rPr>
        <w:t>addressing the health needs</w:t>
      </w:r>
      <w:r w:rsidR="00392F58">
        <w:rPr>
          <w:lang w:val="en-AU" w:eastAsia="en-AU"/>
        </w:rPr>
        <w:t xml:space="preserve"> of</w:t>
      </w:r>
      <w:r w:rsidR="00A6392C">
        <w:rPr>
          <w:lang w:val="en-AU" w:eastAsia="en-AU"/>
        </w:rPr>
        <w:t xml:space="preserve"> women</w:t>
      </w:r>
      <w:r w:rsidR="00076A64">
        <w:rPr>
          <w:lang w:val="en-AU" w:eastAsia="en-AU"/>
        </w:rPr>
        <w:t xml:space="preserve"> and girls in Australia</w:t>
      </w:r>
      <w:r w:rsidR="00A6392C">
        <w:rPr>
          <w:lang w:val="en-AU" w:eastAsia="en-AU"/>
        </w:rPr>
        <w:t xml:space="preserve">. </w:t>
      </w:r>
    </w:p>
    <w:p w:rsidR="00804537" w:rsidRPr="00804537" w:rsidRDefault="002D13B2" w:rsidP="000D4259">
      <w:pPr>
        <w:rPr>
          <w:lang w:val="en-AU"/>
        </w:rPr>
      </w:pPr>
      <w:r>
        <w:rPr>
          <w:lang w:val="en-AU" w:eastAsia="en-AU"/>
        </w:rPr>
        <w:t>T</w:t>
      </w:r>
      <w:r w:rsidR="00804537">
        <w:rPr>
          <w:lang w:val="en-AU" w:eastAsia="en-AU"/>
        </w:rPr>
        <w:t xml:space="preserve">he </w:t>
      </w:r>
      <w:r w:rsidR="00804537">
        <w:rPr>
          <w:lang w:eastAsia="en-AU"/>
        </w:rPr>
        <w:t xml:space="preserve">Strategy has been developed through a consultative process that considered the latest evidence in relation to women’s health and drew on the input and opinions of leading </w:t>
      </w:r>
      <w:r>
        <w:rPr>
          <w:lang w:eastAsia="en-AU"/>
        </w:rPr>
        <w:t xml:space="preserve">Australian </w:t>
      </w:r>
      <w:r w:rsidR="00804537">
        <w:rPr>
          <w:lang w:eastAsia="en-AU"/>
        </w:rPr>
        <w:t>health experts</w:t>
      </w:r>
      <w:r w:rsidR="00CB112D">
        <w:rPr>
          <w:lang w:eastAsia="en-AU"/>
        </w:rPr>
        <w:t>,</w:t>
      </w:r>
      <w:r w:rsidR="00804537">
        <w:rPr>
          <w:lang w:eastAsia="en-AU"/>
        </w:rPr>
        <w:t xml:space="preserve"> me</w:t>
      </w:r>
      <w:r w:rsidR="00804537" w:rsidRPr="008B2222">
        <w:rPr>
          <w:lang w:eastAsia="en-AU"/>
        </w:rPr>
        <w:t>mbers of the health sector and the wider community</w:t>
      </w:r>
      <w:r w:rsidR="006976DC">
        <w:rPr>
          <w:lang w:eastAsia="en-AU"/>
        </w:rPr>
        <w:t>.</w:t>
      </w:r>
      <w:r w:rsidR="00804537" w:rsidRPr="00804537">
        <w:rPr>
          <w:lang w:val="en-AU"/>
        </w:rPr>
        <w:t xml:space="preserve"> </w:t>
      </w:r>
    </w:p>
    <w:p w:rsidR="00F54578" w:rsidRDefault="00F54578" w:rsidP="00F54578">
      <w:pPr>
        <w:rPr>
          <w:lang w:val="en-AU" w:eastAsia="en-AU"/>
        </w:rPr>
      </w:pPr>
      <w:bookmarkStart w:id="19" w:name="_Hlk526852435"/>
      <w:r w:rsidRPr="009105C9">
        <w:rPr>
          <w:lang w:val="en-AU" w:eastAsia="en-AU"/>
        </w:rPr>
        <w:t xml:space="preserve">The Strategy aims to drive continuing improvement in the health and wellbeing of all </w:t>
      </w:r>
      <w:r>
        <w:rPr>
          <w:lang w:val="en-AU" w:eastAsia="en-AU"/>
        </w:rPr>
        <w:t>women</w:t>
      </w:r>
      <w:r w:rsidRPr="009105C9">
        <w:rPr>
          <w:lang w:val="en-AU" w:eastAsia="en-AU"/>
        </w:rPr>
        <w:t xml:space="preserve"> in Australia, particularly those at greatest risk of poor health. </w:t>
      </w:r>
      <w:r>
        <w:rPr>
          <w:lang w:val="en-AU" w:eastAsia="en-AU"/>
        </w:rPr>
        <w:t xml:space="preserve">It </w:t>
      </w:r>
      <w:r w:rsidR="00D240AE">
        <w:rPr>
          <w:lang w:val="en-AU" w:eastAsia="en-AU"/>
        </w:rPr>
        <w:t>identifies</w:t>
      </w:r>
      <w:r>
        <w:rPr>
          <w:lang w:val="en-AU" w:eastAsia="en-AU"/>
        </w:rPr>
        <w:t xml:space="preserve"> </w:t>
      </w:r>
      <w:r w:rsidRPr="009105C9">
        <w:rPr>
          <w:lang w:val="en-AU" w:eastAsia="en-AU"/>
        </w:rPr>
        <w:t xml:space="preserve">specific actions </w:t>
      </w:r>
      <w:r>
        <w:rPr>
          <w:lang w:val="en-AU" w:eastAsia="en-AU"/>
        </w:rPr>
        <w:t>to</w:t>
      </w:r>
      <w:r w:rsidRPr="009105C9">
        <w:rPr>
          <w:lang w:val="en-AU" w:eastAsia="en-AU"/>
        </w:rPr>
        <w:t xml:space="preserve"> address the health issues that affect </w:t>
      </w:r>
      <w:r>
        <w:rPr>
          <w:lang w:val="en-AU" w:eastAsia="en-AU"/>
        </w:rPr>
        <w:t>women and girls</w:t>
      </w:r>
      <w:r w:rsidRPr="009105C9">
        <w:rPr>
          <w:lang w:val="en-AU" w:eastAsia="en-AU"/>
        </w:rPr>
        <w:t xml:space="preserve"> </w:t>
      </w:r>
      <w:r>
        <w:rPr>
          <w:lang w:val="en-AU" w:eastAsia="en-AU"/>
        </w:rPr>
        <w:t xml:space="preserve">throughout their lives and </w:t>
      </w:r>
      <w:r w:rsidR="0047743F">
        <w:rPr>
          <w:lang w:val="en-AU" w:eastAsia="en-AU"/>
        </w:rPr>
        <w:t xml:space="preserve">aims </w:t>
      </w:r>
      <w:r>
        <w:rPr>
          <w:lang w:val="en-AU" w:eastAsia="en-AU"/>
        </w:rPr>
        <w:t xml:space="preserve">to </w:t>
      </w:r>
      <w:r w:rsidR="0047743F">
        <w:rPr>
          <w:lang w:val="en-AU" w:eastAsia="en-AU"/>
        </w:rPr>
        <w:t xml:space="preserve">reduce </w:t>
      </w:r>
      <w:r w:rsidR="004240BD">
        <w:rPr>
          <w:lang w:val="en-AU" w:eastAsia="en-AU"/>
        </w:rPr>
        <w:t xml:space="preserve">inequities </w:t>
      </w:r>
      <w:r w:rsidR="0047743F">
        <w:rPr>
          <w:lang w:val="en-AU" w:eastAsia="en-AU"/>
        </w:rPr>
        <w:t>in</w:t>
      </w:r>
      <w:r>
        <w:rPr>
          <w:lang w:val="en-AU" w:eastAsia="en-AU"/>
        </w:rPr>
        <w:t xml:space="preserve"> health outcomes </w:t>
      </w:r>
      <w:r w:rsidR="0047743F">
        <w:rPr>
          <w:lang w:val="en-AU" w:eastAsia="en-AU"/>
        </w:rPr>
        <w:t xml:space="preserve">between </w:t>
      </w:r>
      <w:r w:rsidR="00691C3F">
        <w:rPr>
          <w:lang w:val="en-AU" w:eastAsia="en-AU"/>
        </w:rPr>
        <w:t>men</w:t>
      </w:r>
      <w:r>
        <w:rPr>
          <w:lang w:val="en-AU" w:eastAsia="en-AU"/>
        </w:rPr>
        <w:t xml:space="preserve"> and </w:t>
      </w:r>
      <w:r w:rsidR="00691C3F">
        <w:rPr>
          <w:lang w:val="en-AU" w:eastAsia="en-AU"/>
        </w:rPr>
        <w:t>women</w:t>
      </w:r>
      <w:r>
        <w:rPr>
          <w:lang w:val="en-AU" w:eastAsia="en-AU"/>
        </w:rPr>
        <w:t xml:space="preserve">, and between </w:t>
      </w:r>
      <w:r w:rsidR="0047743F">
        <w:rPr>
          <w:lang w:val="en-AU" w:eastAsia="en-AU"/>
        </w:rPr>
        <w:t>sub</w:t>
      </w:r>
      <w:r w:rsidR="0047743F">
        <w:rPr>
          <w:lang w:val="en-AU" w:eastAsia="en-AU"/>
        </w:rPr>
        <w:softHyphen/>
      </w:r>
      <w:r w:rsidR="0047743F">
        <w:rPr>
          <w:lang w:val="en-AU" w:eastAsia="en-AU"/>
        </w:rPr>
        <w:noBreakHyphen/>
      </w:r>
      <w:r>
        <w:rPr>
          <w:lang w:val="en-AU" w:eastAsia="en-AU"/>
        </w:rPr>
        <w:t>population groups of women and girls.</w:t>
      </w:r>
    </w:p>
    <w:p w:rsidR="00C9477B" w:rsidRDefault="003F3ABF" w:rsidP="00C9477B">
      <w:pPr>
        <w:spacing w:after="160" w:line="259" w:lineRule="auto"/>
        <w:rPr>
          <w:lang w:val="en-AU" w:eastAsia="en-AU"/>
        </w:rPr>
      </w:pPr>
      <w:r>
        <w:rPr>
          <w:lang w:val="en-AU" w:eastAsia="en-AU"/>
        </w:rPr>
        <w:t>T</w:t>
      </w:r>
      <w:r w:rsidR="006A20C7">
        <w:rPr>
          <w:lang w:val="en-AU" w:eastAsia="en-AU"/>
        </w:rPr>
        <w:t>o improve the overall health and wellbeing of</w:t>
      </w:r>
      <w:r w:rsidR="00003A6C">
        <w:rPr>
          <w:lang w:val="en-AU" w:eastAsia="en-AU"/>
        </w:rPr>
        <w:t xml:space="preserve"> all</w:t>
      </w:r>
      <w:r w:rsidR="006A20C7">
        <w:rPr>
          <w:lang w:val="en-AU" w:eastAsia="en-AU"/>
        </w:rPr>
        <w:t xml:space="preserve"> women and girls in Australia</w:t>
      </w:r>
      <w:r>
        <w:rPr>
          <w:lang w:val="en-AU" w:eastAsia="en-AU"/>
        </w:rPr>
        <w:t>, they</w:t>
      </w:r>
      <w:r w:rsidR="009636F7">
        <w:rPr>
          <w:lang w:val="en-AU" w:eastAsia="en-AU"/>
        </w:rPr>
        <w:t xml:space="preserve"> need to be informed and empowered to be part of the decision-making process.</w:t>
      </w:r>
      <w:r w:rsidR="00346022">
        <w:rPr>
          <w:lang w:val="en-AU" w:eastAsia="en-AU"/>
        </w:rPr>
        <w:t xml:space="preserve"> </w:t>
      </w:r>
      <w:r w:rsidR="00C9477B">
        <w:rPr>
          <w:lang w:val="en-AU" w:eastAsia="en-AU"/>
        </w:rPr>
        <w:t>The Strategy recognises that a woman’s needs will vary according to her physical, emotional, socioeconomic and cultural circumstances.</w:t>
      </w:r>
    </w:p>
    <w:p w:rsidR="00A76F1D" w:rsidRPr="00E3076A" w:rsidRDefault="00A76F1D" w:rsidP="00722434">
      <w:pPr>
        <w:pStyle w:val="Heading2"/>
      </w:pPr>
      <w:bookmarkStart w:id="20" w:name="_Toc4483566"/>
      <w:bookmarkEnd w:id="19"/>
      <w:r w:rsidRPr="00E3076A">
        <w:t xml:space="preserve">The </w:t>
      </w:r>
      <w:r w:rsidR="0036423C" w:rsidRPr="00E3076A">
        <w:t>Strategy in</w:t>
      </w:r>
      <w:r w:rsidRPr="00E3076A">
        <w:t xml:space="preserve"> context</w:t>
      </w:r>
      <w:bookmarkEnd w:id="20"/>
    </w:p>
    <w:p w:rsidR="000D6757" w:rsidRDefault="000D6757" w:rsidP="00547F91">
      <w:pPr>
        <w:pStyle w:val="Bullet"/>
        <w:rPr>
          <w:lang w:val="en-AU"/>
        </w:rPr>
        <w:sectPr w:rsidR="000D6757" w:rsidSect="00DD0232">
          <w:headerReference w:type="default" r:id="rId20"/>
          <w:footerReference w:type="default" r:id="rId21"/>
          <w:headerReference w:type="first" r:id="rId22"/>
          <w:footerReference w:type="first" r:id="rId23"/>
          <w:endnotePr>
            <w:numFmt w:val="decimal"/>
          </w:endnotePr>
          <w:pgSz w:w="11907" w:h="16839" w:code="9"/>
          <w:pgMar w:top="1418" w:right="1418" w:bottom="1701" w:left="1559" w:header="720" w:footer="720" w:gutter="0"/>
          <w:cols w:space="720"/>
          <w:docGrid w:linePitch="360"/>
        </w:sectPr>
      </w:pPr>
      <w:bookmarkStart w:id="21" w:name="_Ref519702611"/>
    </w:p>
    <w:p w:rsidR="00C932E4" w:rsidRDefault="00E15184" w:rsidP="00DB0923">
      <w:pPr>
        <w:rPr>
          <w:lang w:val="en-AU"/>
        </w:rPr>
      </w:pPr>
      <w:r>
        <w:rPr>
          <w:lang w:val="en-AU" w:eastAsia="en-AU"/>
        </w:rPr>
        <w:t>The National Women’s Health Strategy is</w:t>
      </w:r>
      <w:r w:rsidR="00C932E4">
        <w:rPr>
          <w:lang w:val="en-AU" w:eastAsia="en-AU"/>
        </w:rPr>
        <w:t xml:space="preserve"> an overarching document designed to complement and</w:t>
      </w:r>
      <w:r>
        <w:rPr>
          <w:lang w:val="en-AU" w:eastAsia="en-AU"/>
        </w:rPr>
        <w:t xml:space="preserve"> align with </w:t>
      </w:r>
      <w:r w:rsidR="00002BCE">
        <w:rPr>
          <w:lang w:val="en-AU" w:eastAsia="en-AU"/>
        </w:rPr>
        <w:t>other health-</w:t>
      </w:r>
      <w:r w:rsidR="00162A79">
        <w:rPr>
          <w:lang w:val="en-AU" w:eastAsia="en-AU"/>
        </w:rPr>
        <w:t>related policies and strategies</w:t>
      </w:r>
      <w:r w:rsidR="00002BCE">
        <w:t xml:space="preserve">. </w:t>
      </w:r>
      <w:r w:rsidR="00C932E4">
        <w:rPr>
          <w:lang w:val="en-AU"/>
        </w:rPr>
        <w:t xml:space="preserve"> It</w:t>
      </w:r>
      <w:r w:rsidR="00F76E68">
        <w:rPr>
          <w:lang w:val="en-AU"/>
        </w:rPr>
        <w:t xml:space="preserve"> is designed to provide a gender-specific approach to activities already underway and to guide the development of new and innovative policies and approaches aimed at </w:t>
      </w:r>
      <w:bookmarkStart w:id="22" w:name="_Hlk526188457"/>
      <w:r w:rsidR="00F76E68">
        <w:rPr>
          <w:lang w:val="en-AU"/>
        </w:rPr>
        <w:t>addressing the specific health needs of women and girls in Australia</w:t>
      </w:r>
      <w:bookmarkEnd w:id="22"/>
      <w:r w:rsidR="00F76E68">
        <w:rPr>
          <w:lang w:val="en-AU"/>
        </w:rPr>
        <w:t>.</w:t>
      </w:r>
      <w:r w:rsidR="00B00DBB">
        <w:rPr>
          <w:lang w:val="en-AU"/>
        </w:rPr>
        <w:t xml:space="preserve"> </w:t>
      </w:r>
      <w:r w:rsidR="00162A79">
        <w:rPr>
          <w:lang w:val="en-AU"/>
        </w:rPr>
        <w:t>Figure 2 provides an overview of the Australian context for women’s health, with a</w:t>
      </w:r>
      <w:r w:rsidR="00002BCE">
        <w:rPr>
          <w:lang w:val="en-AU" w:eastAsia="en-AU"/>
        </w:rPr>
        <w:t xml:space="preserve"> more detailed</w:t>
      </w:r>
      <w:r w:rsidR="00002BCE" w:rsidRPr="000F1C60">
        <w:rPr>
          <w:lang w:val="en-AU" w:eastAsia="en-AU"/>
        </w:rPr>
        <w:t xml:space="preserve"> list of complementary </w:t>
      </w:r>
      <w:r w:rsidR="00002BCE">
        <w:rPr>
          <w:lang w:val="en-AU" w:eastAsia="en-AU"/>
        </w:rPr>
        <w:t>policy</w:t>
      </w:r>
      <w:r w:rsidR="00002BCE" w:rsidRPr="000F1C60">
        <w:rPr>
          <w:lang w:val="en-AU" w:eastAsia="en-AU"/>
        </w:rPr>
        <w:t xml:space="preserve"> documents provided </w:t>
      </w:r>
      <w:r w:rsidR="00002BCE" w:rsidRPr="00E20FA7">
        <w:rPr>
          <w:lang w:val="en-AU" w:eastAsia="en-AU"/>
        </w:rPr>
        <w:t>at</w:t>
      </w:r>
      <w:r w:rsidR="001110C3">
        <w:rPr>
          <w:lang w:val="en-AU" w:eastAsia="en-AU"/>
        </w:rPr>
        <w:t xml:space="preserve"> Appendix A</w:t>
      </w:r>
      <w:r w:rsidR="00002BCE" w:rsidRPr="00E20FA7">
        <w:rPr>
          <w:lang w:val="en-AU" w:eastAsia="en-AU"/>
        </w:rPr>
        <w:t>.</w:t>
      </w:r>
    </w:p>
    <w:p w:rsidR="00DB0923" w:rsidRPr="00332229" w:rsidRDefault="009636F7" w:rsidP="00DB0923">
      <w:r w:rsidRPr="000F1C60">
        <w:rPr>
          <w:lang w:val="en-AU" w:eastAsia="en-AU"/>
        </w:rPr>
        <w:t>Th</w:t>
      </w:r>
      <w:r>
        <w:rPr>
          <w:lang w:val="en-AU" w:eastAsia="en-AU"/>
        </w:rPr>
        <w:t>e</w:t>
      </w:r>
      <w:r w:rsidRPr="000F1C60">
        <w:rPr>
          <w:lang w:val="en-AU" w:eastAsia="en-AU"/>
        </w:rPr>
        <w:t xml:space="preserve"> Strategy works </w:t>
      </w:r>
      <w:r>
        <w:rPr>
          <w:lang w:val="en-AU" w:eastAsia="en-AU"/>
        </w:rPr>
        <w:t>in tandem with the National Men’s</w:t>
      </w:r>
      <w:r w:rsidRPr="000F1C60">
        <w:rPr>
          <w:lang w:val="en-AU" w:eastAsia="en-AU"/>
        </w:rPr>
        <w:t xml:space="preserve"> Health Strategy 2020-2030. The aim of these strategies is to acknowledge the different biological and societal factors that impact women’s and men’s health and wellbeing, and to strengthen and improve national approaches for both. </w:t>
      </w:r>
    </w:p>
    <w:p w:rsidR="00433DA4" w:rsidRDefault="00433DA4" w:rsidP="00722434">
      <w:pPr>
        <w:pStyle w:val="Heading2"/>
      </w:pPr>
      <w:bookmarkStart w:id="23" w:name="_Toc532474053"/>
      <w:bookmarkStart w:id="24" w:name="_Toc3462686"/>
      <w:bookmarkStart w:id="25" w:name="_Toc4483567"/>
      <w:r>
        <w:t>International context</w:t>
      </w:r>
      <w:bookmarkEnd w:id="23"/>
      <w:bookmarkEnd w:id="24"/>
      <w:bookmarkEnd w:id="25"/>
    </w:p>
    <w:p w:rsidR="000D6757" w:rsidRDefault="000D6757" w:rsidP="00433DA4">
      <w:pPr>
        <w:rPr>
          <w:lang w:val="en-AU" w:eastAsia="en-AU"/>
        </w:rPr>
        <w:sectPr w:rsidR="000D6757" w:rsidSect="000D6757">
          <w:endnotePr>
            <w:numFmt w:val="decimal"/>
          </w:endnotePr>
          <w:type w:val="continuous"/>
          <w:pgSz w:w="11907" w:h="16839" w:code="9"/>
          <w:pgMar w:top="1418" w:right="1418" w:bottom="1701" w:left="1559" w:header="720" w:footer="720" w:gutter="0"/>
          <w:cols w:space="720"/>
          <w:docGrid w:linePitch="360"/>
        </w:sectPr>
      </w:pPr>
    </w:p>
    <w:p w:rsidR="00FF2DEF" w:rsidRDefault="00EE17F3" w:rsidP="00433DA4">
      <w:pPr>
        <w:rPr>
          <w:lang w:val="en-AU" w:eastAsia="en-AU"/>
        </w:rPr>
      </w:pPr>
      <w:r>
        <w:rPr>
          <w:lang w:val="en-AU" w:eastAsia="en-AU"/>
        </w:rPr>
        <w:t xml:space="preserve">The </w:t>
      </w:r>
      <w:r w:rsidR="00252AE4">
        <w:rPr>
          <w:lang w:val="en-AU" w:eastAsia="en-AU"/>
        </w:rPr>
        <w:t xml:space="preserve">Strategy </w:t>
      </w:r>
      <w:r>
        <w:rPr>
          <w:lang w:val="en-AU" w:eastAsia="en-AU"/>
        </w:rPr>
        <w:t>acknowledges the broader international health policy context for women’s health. As a member state of the World Health Organisation</w:t>
      </w:r>
      <w:r w:rsidR="006D732C">
        <w:rPr>
          <w:lang w:val="en-AU" w:eastAsia="en-AU"/>
        </w:rPr>
        <w:t xml:space="preserve"> (WHO)</w:t>
      </w:r>
      <w:r>
        <w:rPr>
          <w:lang w:val="en-AU" w:eastAsia="en-AU"/>
        </w:rPr>
        <w:t xml:space="preserve">, </w:t>
      </w:r>
      <w:r w:rsidR="00FF2DEF">
        <w:rPr>
          <w:lang w:val="en-AU" w:eastAsia="en-AU"/>
        </w:rPr>
        <w:t>Australia has endorsed the adoption of the</w:t>
      </w:r>
      <w:r w:rsidR="006D732C">
        <w:rPr>
          <w:lang w:val="en-AU" w:eastAsia="en-AU"/>
        </w:rPr>
        <w:t xml:space="preserve"> United Nations</w:t>
      </w:r>
      <w:r w:rsidR="002C4105">
        <w:rPr>
          <w:lang w:val="en-AU" w:eastAsia="en-AU"/>
        </w:rPr>
        <w:t xml:space="preserve"> 2030 Agenda for Sustainable Development and its seventeen</w:t>
      </w:r>
      <w:r w:rsidR="00FF2DEF">
        <w:rPr>
          <w:lang w:val="en-AU" w:eastAsia="en-AU"/>
        </w:rPr>
        <w:t xml:space="preserve"> Sustainable Development Goals (SDGs)</w:t>
      </w:r>
      <w:r w:rsidR="00B36944">
        <w:rPr>
          <w:lang w:val="en-AU" w:eastAsia="en-AU"/>
        </w:rPr>
        <w:t>.</w:t>
      </w:r>
      <w:r w:rsidR="00FF2DEF">
        <w:rPr>
          <w:rStyle w:val="EndnoteReference"/>
          <w:lang w:val="en-AU" w:eastAsia="en-AU"/>
        </w:rPr>
        <w:endnoteReference w:id="2"/>
      </w:r>
      <w:r w:rsidR="00FF2DEF">
        <w:rPr>
          <w:lang w:val="en-AU" w:eastAsia="en-AU"/>
        </w:rPr>
        <w:t xml:space="preserve"> </w:t>
      </w:r>
      <w:r w:rsidR="00B36944">
        <w:rPr>
          <w:lang w:val="en-AU" w:eastAsia="en-AU"/>
        </w:rPr>
        <w:t>W</w:t>
      </w:r>
      <w:r w:rsidR="00FF2DEF">
        <w:rPr>
          <w:lang w:val="en-AU" w:eastAsia="en-AU"/>
        </w:rPr>
        <w:t xml:space="preserve">ithin the health context, </w:t>
      </w:r>
      <w:r w:rsidR="00B36944">
        <w:rPr>
          <w:lang w:val="en-AU" w:eastAsia="en-AU"/>
        </w:rPr>
        <w:t>there is</w:t>
      </w:r>
      <w:r w:rsidR="00FF2DEF">
        <w:rPr>
          <w:lang w:val="en-AU" w:eastAsia="en-AU"/>
        </w:rPr>
        <w:t xml:space="preserve"> a particular focus on SDG3, SDG5 and SDG10, relat</w:t>
      </w:r>
      <w:r w:rsidR="006D732C">
        <w:rPr>
          <w:lang w:val="en-AU" w:eastAsia="en-AU"/>
        </w:rPr>
        <w:t>ing</w:t>
      </w:r>
      <w:r w:rsidR="00FF2DEF">
        <w:rPr>
          <w:lang w:val="en-AU" w:eastAsia="en-AU"/>
        </w:rPr>
        <w:t xml:space="preserve"> to</w:t>
      </w:r>
      <w:r w:rsidR="006D732C">
        <w:rPr>
          <w:lang w:val="en-AU" w:eastAsia="en-AU"/>
        </w:rPr>
        <w:t xml:space="preserve"> good</w:t>
      </w:r>
      <w:r w:rsidR="00FF2DEF">
        <w:rPr>
          <w:lang w:val="en-AU" w:eastAsia="en-AU"/>
        </w:rPr>
        <w:t xml:space="preserve"> health and well-being, achieving gender equality and reducing inequalities, respectively. </w:t>
      </w:r>
    </w:p>
    <w:p w:rsidR="006D732C" w:rsidRDefault="006D732C" w:rsidP="00433DA4">
      <w:pPr>
        <w:rPr>
          <w:lang w:val="en-AU" w:eastAsia="en-AU"/>
        </w:rPr>
      </w:pPr>
      <w:r>
        <w:rPr>
          <w:lang w:val="en-AU" w:eastAsia="en-AU"/>
        </w:rPr>
        <w:t>Th</w:t>
      </w:r>
      <w:r w:rsidR="00252AE4">
        <w:rPr>
          <w:lang w:val="en-AU" w:eastAsia="en-AU"/>
        </w:rPr>
        <w:t>e</w:t>
      </w:r>
      <w:r>
        <w:rPr>
          <w:lang w:val="en-AU" w:eastAsia="en-AU"/>
        </w:rPr>
        <w:t xml:space="preserve"> Strategy also aligns with the WHO Global Strategy for Women’s, Children’s and Adolescents’ Health (2016-2030) and the overarching objectives of</w:t>
      </w:r>
      <w:r w:rsidR="00252AE4">
        <w:rPr>
          <w:lang w:val="en-AU" w:eastAsia="en-AU"/>
        </w:rPr>
        <w:t xml:space="preserve"> the associated</w:t>
      </w:r>
      <w:r>
        <w:rPr>
          <w:lang w:val="en-AU" w:eastAsia="en-AU"/>
        </w:rPr>
        <w:t xml:space="preserve"> Survive, Thrive</w:t>
      </w:r>
      <w:r w:rsidR="00252AE4">
        <w:rPr>
          <w:lang w:val="en-AU" w:eastAsia="en-AU"/>
        </w:rPr>
        <w:t>,</w:t>
      </w:r>
      <w:r>
        <w:rPr>
          <w:lang w:val="en-AU" w:eastAsia="en-AU"/>
        </w:rPr>
        <w:t xml:space="preserve"> Transform, to save the lives and improve the well-being of every woman, child and adolescent.</w:t>
      </w:r>
      <w:r>
        <w:rPr>
          <w:rStyle w:val="EndnoteReference"/>
          <w:lang w:val="en-AU" w:eastAsia="en-AU"/>
        </w:rPr>
        <w:endnoteReference w:id="3"/>
      </w:r>
    </w:p>
    <w:p w:rsidR="00FF2DEF" w:rsidRDefault="00063BBB" w:rsidP="00433DA4">
      <w:pPr>
        <w:rPr>
          <w:lang w:val="en-AU" w:eastAsia="en-AU"/>
        </w:rPr>
      </w:pPr>
      <w:r>
        <w:rPr>
          <w:lang w:val="en-AU" w:eastAsia="en-AU"/>
        </w:rPr>
        <w:t xml:space="preserve">Australia is an active member of the Organisation for Economic Co-operation and Development (OECD) </w:t>
      </w:r>
      <w:r w:rsidR="00252AE4">
        <w:rPr>
          <w:lang w:val="en-AU" w:eastAsia="en-AU"/>
        </w:rPr>
        <w:t>by</w:t>
      </w:r>
      <w:r>
        <w:rPr>
          <w:lang w:val="en-AU" w:eastAsia="en-AU"/>
        </w:rPr>
        <w:t xml:space="preserve"> both contribut</w:t>
      </w:r>
      <w:r w:rsidR="00252AE4">
        <w:rPr>
          <w:lang w:val="en-AU" w:eastAsia="en-AU"/>
        </w:rPr>
        <w:t>ing</w:t>
      </w:r>
      <w:r>
        <w:rPr>
          <w:lang w:val="en-AU" w:eastAsia="en-AU"/>
        </w:rPr>
        <w:t xml:space="preserve"> to the organisation</w:t>
      </w:r>
      <w:r w:rsidR="003D06CD">
        <w:rPr>
          <w:lang w:val="en-AU" w:eastAsia="en-AU"/>
        </w:rPr>
        <w:t>’</w:t>
      </w:r>
      <w:r>
        <w:rPr>
          <w:lang w:val="en-AU" w:eastAsia="en-AU"/>
        </w:rPr>
        <w:t>s work and utilis</w:t>
      </w:r>
      <w:r w:rsidR="00252AE4">
        <w:rPr>
          <w:lang w:val="en-AU" w:eastAsia="en-AU"/>
        </w:rPr>
        <w:t>ing</w:t>
      </w:r>
      <w:r>
        <w:rPr>
          <w:lang w:val="en-AU" w:eastAsia="en-AU"/>
        </w:rPr>
        <w:t xml:space="preserve"> the research and recommendations produced to inform policy development. </w:t>
      </w:r>
      <w:r w:rsidR="003D06CD">
        <w:rPr>
          <w:lang w:val="en-AU" w:eastAsia="en-AU"/>
        </w:rPr>
        <w:t>The OECD Health Indicators</w:t>
      </w:r>
      <w:r w:rsidR="003D06CD">
        <w:rPr>
          <w:rStyle w:val="EndnoteReference"/>
          <w:lang w:val="en-AU" w:eastAsia="en-AU"/>
        </w:rPr>
        <w:endnoteReference w:id="4"/>
      </w:r>
      <w:r w:rsidR="002D0637">
        <w:rPr>
          <w:lang w:val="en-AU" w:eastAsia="en-AU"/>
        </w:rPr>
        <w:t xml:space="preserve"> </w:t>
      </w:r>
      <w:r w:rsidR="00252AE4">
        <w:rPr>
          <w:lang w:val="en-AU" w:eastAsia="en-AU"/>
        </w:rPr>
        <w:t>related to</w:t>
      </w:r>
      <w:r>
        <w:rPr>
          <w:lang w:val="en-AU" w:eastAsia="en-AU"/>
        </w:rPr>
        <w:t xml:space="preserve"> health system performance and the </w:t>
      </w:r>
      <w:r w:rsidR="00252AE4">
        <w:rPr>
          <w:lang w:val="en-AU" w:eastAsia="en-AU"/>
        </w:rPr>
        <w:t xml:space="preserve">international comparison of the </w:t>
      </w:r>
      <w:r>
        <w:rPr>
          <w:lang w:val="en-AU" w:eastAsia="en-AU"/>
        </w:rPr>
        <w:t>health of Australians</w:t>
      </w:r>
      <w:r w:rsidR="003D06CD">
        <w:rPr>
          <w:lang w:val="en-AU" w:eastAsia="en-AU"/>
        </w:rPr>
        <w:t xml:space="preserve"> have been considered in the development of th</w:t>
      </w:r>
      <w:r w:rsidR="00252AE4">
        <w:rPr>
          <w:lang w:val="en-AU" w:eastAsia="en-AU"/>
        </w:rPr>
        <w:t>e</w:t>
      </w:r>
      <w:r w:rsidR="003D06CD">
        <w:rPr>
          <w:lang w:val="en-AU" w:eastAsia="en-AU"/>
        </w:rPr>
        <w:t xml:space="preserve"> Strategy</w:t>
      </w:r>
      <w:r>
        <w:rPr>
          <w:lang w:val="en-AU" w:eastAsia="en-AU"/>
        </w:rPr>
        <w:t>.</w:t>
      </w:r>
    </w:p>
    <w:bookmarkEnd w:id="21"/>
    <w:p w:rsidR="000D6757" w:rsidRDefault="000D6757">
      <w:pPr>
        <w:spacing w:after="165" w:line="259" w:lineRule="auto"/>
        <w:sectPr w:rsidR="000D6757" w:rsidSect="008D733A">
          <w:endnotePr>
            <w:numFmt w:val="decimal"/>
          </w:endnotePr>
          <w:type w:val="continuous"/>
          <w:pgSz w:w="11907" w:h="16839" w:code="9"/>
          <w:pgMar w:top="1418" w:right="1418" w:bottom="1701" w:left="1559" w:header="720" w:footer="720" w:gutter="0"/>
          <w:cols w:space="720"/>
          <w:docGrid w:linePitch="360"/>
        </w:sectPr>
      </w:pPr>
    </w:p>
    <w:p w:rsidR="00816899" w:rsidRDefault="00AA06F6" w:rsidP="00816899">
      <w:pPr>
        <w:pStyle w:val="Heading4"/>
      </w:pPr>
      <w:bookmarkStart w:id="26" w:name="_Figure_2:_Overview_1"/>
      <w:bookmarkEnd w:id="26"/>
      <w:r>
        <w:br w:type="page"/>
      </w:r>
      <w:r w:rsidR="00E75034" w:rsidRPr="0093183E">
        <w:lastRenderedPageBreak/>
        <w:t xml:space="preserve">Figure </w:t>
      </w:r>
      <w:r w:rsidR="00DC42FB">
        <w:t>2</w:t>
      </w:r>
      <w:r w:rsidR="00E75034" w:rsidRPr="0093183E">
        <w:t>: Overview of the strategic policy context for women’s health</w:t>
      </w:r>
    </w:p>
    <w:p w:rsidR="00FA4BD2" w:rsidRDefault="00D76166" w:rsidP="0080428B">
      <w:pPr>
        <w:rPr>
          <w:lang w:val="en-AU" w:eastAsia="en-AU"/>
        </w:rPr>
      </w:pPr>
      <w:hyperlink w:anchor="_Figure_2:_Overview" w:history="1">
        <w:r w:rsidR="0080428B" w:rsidRPr="0080428B">
          <w:rPr>
            <w:rStyle w:val="Hyperlink"/>
            <w:lang w:val="en-AU" w:eastAsia="en-AU"/>
          </w:rPr>
          <w:t>Click to view the text version of Figure 2</w:t>
        </w:r>
      </w:hyperlink>
      <w:r w:rsidR="0080428B">
        <w:rPr>
          <w:noProof/>
          <w:sz w:val="16"/>
          <w:szCs w:val="16"/>
          <w:lang w:val="en-AU" w:eastAsia="en-AU"/>
        </w:rPr>
        <w:drawing>
          <wp:inline distT="0" distB="0" distL="0" distR="0" wp14:anchorId="7F33D163" wp14:editId="01F4B4A3">
            <wp:extent cx="5629701" cy="8382000"/>
            <wp:effectExtent l="0" t="0" r="9525" b="0"/>
            <wp:docPr id="17" name="Picture 17" descr="Figure showing the overview of the strategic policy context for women's health.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19_Health_Strategy_infographics_context_overvi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9701" cy="8382000"/>
                    </a:xfrm>
                    <a:prstGeom prst="rect">
                      <a:avLst/>
                    </a:prstGeom>
                  </pic:spPr>
                </pic:pic>
              </a:graphicData>
            </a:graphic>
          </wp:inline>
        </w:drawing>
      </w:r>
    </w:p>
    <w:p w:rsidR="00FD3AB9" w:rsidRPr="00722434" w:rsidRDefault="00FD3AB9" w:rsidP="00722434">
      <w:pPr>
        <w:pStyle w:val="Heading2"/>
      </w:pPr>
      <w:bookmarkStart w:id="27" w:name="WomHealthGlance"/>
      <w:bookmarkStart w:id="28" w:name="_Toc4483568"/>
      <w:bookmarkStart w:id="29" w:name="_Toc523872968"/>
      <w:bookmarkStart w:id="30" w:name="_Hlk525556137"/>
      <w:bookmarkEnd w:id="27"/>
      <w:r w:rsidRPr="00722434">
        <w:lastRenderedPageBreak/>
        <w:t>The health of women and girls in Australia</w:t>
      </w:r>
      <w:bookmarkEnd w:id="28"/>
    </w:p>
    <w:p w:rsidR="000D6757" w:rsidRDefault="000D6757" w:rsidP="00D92F3D">
      <w:pPr>
        <w:rPr>
          <w:lang w:eastAsia="en-AU"/>
        </w:rPr>
        <w:sectPr w:rsidR="000D6757" w:rsidSect="000D6757">
          <w:endnotePr>
            <w:numFmt w:val="decimal"/>
          </w:endnotePr>
          <w:type w:val="continuous"/>
          <w:pgSz w:w="11907" w:h="16839" w:code="9"/>
          <w:pgMar w:top="1418" w:right="1418" w:bottom="1701" w:left="1559" w:header="720" w:footer="720" w:gutter="0"/>
          <w:cols w:space="720"/>
          <w:docGrid w:linePitch="360"/>
        </w:sectPr>
      </w:pPr>
    </w:p>
    <w:p w:rsidR="00D92F3D" w:rsidRDefault="00D92F3D" w:rsidP="00D92F3D">
      <w:pPr>
        <w:rPr>
          <w:lang w:eastAsia="en-AU"/>
        </w:rPr>
      </w:pPr>
      <w:r w:rsidRPr="000F1C60">
        <w:rPr>
          <w:lang w:eastAsia="en-AU"/>
        </w:rPr>
        <w:t xml:space="preserve">Much has changed for women since the release of the first </w:t>
      </w:r>
      <w:r>
        <w:rPr>
          <w:lang w:eastAsia="en-AU"/>
        </w:rPr>
        <w:t xml:space="preserve">National </w:t>
      </w:r>
      <w:r w:rsidRPr="000F1C60">
        <w:rPr>
          <w:lang w:eastAsia="en-AU"/>
        </w:rPr>
        <w:t xml:space="preserve">Women’s Health </w:t>
      </w:r>
      <w:r>
        <w:rPr>
          <w:lang w:eastAsia="en-AU"/>
        </w:rPr>
        <w:t>Policy</w:t>
      </w:r>
      <w:r w:rsidRPr="000F1C60">
        <w:rPr>
          <w:lang w:eastAsia="en-AU"/>
        </w:rPr>
        <w:t xml:space="preserve"> nearly 30 years ago. Societal shifts, as well as changing lifestyles and habits, continue to have a significant impact on the health and wellbeing of women and girls</w:t>
      </w:r>
      <w:r w:rsidR="002C5E6B">
        <w:rPr>
          <w:lang w:eastAsia="en-AU"/>
        </w:rPr>
        <w:t xml:space="preserve"> in Australia</w:t>
      </w:r>
      <w:r w:rsidRPr="000F1C60">
        <w:rPr>
          <w:lang w:eastAsia="en-AU"/>
        </w:rPr>
        <w:t xml:space="preserve">. </w:t>
      </w:r>
    </w:p>
    <w:p w:rsidR="00FA503D" w:rsidRDefault="00D92F3D" w:rsidP="00FA503D">
      <w:r w:rsidRPr="000F1C60">
        <w:rPr>
          <w:lang w:eastAsia="en-AU"/>
        </w:rPr>
        <w:t>In global terms, Australian women</w:t>
      </w:r>
      <w:r w:rsidR="00FA503D">
        <w:rPr>
          <w:lang w:eastAsia="en-AU"/>
        </w:rPr>
        <w:t xml:space="preserve"> and girls</w:t>
      </w:r>
      <w:r w:rsidRPr="000F1C60">
        <w:rPr>
          <w:lang w:eastAsia="en-AU"/>
        </w:rPr>
        <w:t xml:space="preserve"> </w:t>
      </w:r>
      <w:r w:rsidRPr="000F1C60">
        <w:t>experience strong health outcomes – for example</w:t>
      </w:r>
      <w:r w:rsidR="00A80845">
        <w:t>,</w:t>
      </w:r>
      <w:r w:rsidRPr="000F1C60">
        <w:t xml:space="preserve"> an Australian girl born </w:t>
      </w:r>
      <w:r w:rsidR="00A76BA5">
        <w:t>during the period</w:t>
      </w:r>
      <w:r w:rsidR="00A80845" w:rsidRPr="000F1C60">
        <w:t xml:space="preserve"> </w:t>
      </w:r>
      <w:r w:rsidRPr="000F1C60">
        <w:t>2014-16 can expect to live to nearly 85 years</w:t>
      </w:r>
      <w:r w:rsidR="00FA503D">
        <w:t>,</w:t>
      </w:r>
      <w:r w:rsidRPr="000F1C60">
        <w:rPr>
          <w:rStyle w:val="EndnoteReference"/>
        </w:rPr>
        <w:endnoteReference w:id="5"/>
      </w:r>
      <w:r w:rsidRPr="000F1C60">
        <w:t xml:space="preserve"> </w:t>
      </w:r>
      <w:r w:rsidR="00575C59">
        <w:t xml:space="preserve">which sees </w:t>
      </w:r>
      <w:r w:rsidR="00FA503D">
        <w:t xml:space="preserve">Australia </w:t>
      </w:r>
      <w:r w:rsidR="00575C59">
        <w:t>having</w:t>
      </w:r>
      <w:r w:rsidR="00FA503D">
        <w:t xml:space="preserve"> the eighth highest female life expectancy when compared with 35 member countries of the OECD.</w:t>
      </w:r>
      <w:r w:rsidR="00FA503D">
        <w:rPr>
          <w:rStyle w:val="EndnoteReference"/>
        </w:rPr>
        <w:endnoteReference w:id="6"/>
      </w:r>
    </w:p>
    <w:p w:rsidR="000D6757" w:rsidRDefault="00D92F3D" w:rsidP="006976DC">
      <w:pPr>
        <w:sectPr w:rsidR="000D6757" w:rsidSect="008D733A">
          <w:endnotePr>
            <w:numFmt w:val="decimal"/>
          </w:endnotePr>
          <w:type w:val="continuous"/>
          <w:pgSz w:w="11907" w:h="16839" w:code="9"/>
          <w:pgMar w:top="1418" w:right="1418" w:bottom="1701" w:left="1559" w:header="720" w:footer="720" w:gutter="0"/>
          <w:cols w:space="720"/>
          <w:docGrid w:linePitch="360"/>
        </w:sectPr>
      </w:pPr>
      <w:r w:rsidRPr="000F1C60">
        <w:t>However</w:t>
      </w:r>
      <w:r w:rsidR="00FA503D">
        <w:t>,</w:t>
      </w:r>
      <w:r w:rsidRPr="000F1C60">
        <w:t xml:space="preserve"> there is a need to reduce</w:t>
      </w:r>
      <w:r w:rsidR="00392F58">
        <w:t xml:space="preserve"> the</w:t>
      </w:r>
      <w:r w:rsidRPr="000F1C60">
        <w:t xml:space="preserve"> burden of disease and improve quality of life</w:t>
      </w:r>
      <w:r w:rsidR="007121C0">
        <w:t xml:space="preserve"> for women and girls</w:t>
      </w:r>
      <w:r w:rsidRPr="000F1C60">
        <w:t xml:space="preserve"> by</w:t>
      </w:r>
      <w:r w:rsidR="00A80845">
        <w:t>;</w:t>
      </w:r>
      <w:r w:rsidRPr="000F1C60">
        <w:t xml:space="preserve"> </w:t>
      </w:r>
      <w:r w:rsidR="008C5879">
        <w:t>improving sexual and reproductive health, ensuring we provide the best possible care for an ageing female population,</w:t>
      </w:r>
      <w:r w:rsidR="008C5879" w:rsidRPr="000F1C60">
        <w:t xml:space="preserve"> </w:t>
      </w:r>
      <w:r w:rsidRPr="000F1C60">
        <w:t xml:space="preserve">combatting high rates of </w:t>
      </w:r>
      <w:r w:rsidR="002D5A7B">
        <w:t>chronic conditions</w:t>
      </w:r>
      <w:r w:rsidRPr="000F1C60">
        <w:t xml:space="preserve"> </w:t>
      </w:r>
      <w:r w:rsidR="008C5879">
        <w:t xml:space="preserve">and </w:t>
      </w:r>
      <w:r w:rsidRPr="000F1C60">
        <w:t xml:space="preserve">mental ill-health, and </w:t>
      </w:r>
      <w:r w:rsidR="008C5879">
        <w:t xml:space="preserve">addressing </w:t>
      </w:r>
      <w:r w:rsidRPr="000F1C60">
        <w:t xml:space="preserve">the </w:t>
      </w:r>
      <w:r w:rsidR="007121C0">
        <w:t xml:space="preserve">health </w:t>
      </w:r>
      <w:r w:rsidRPr="000F1C60">
        <w:t>impacts of violence</w:t>
      </w:r>
      <w:r w:rsidR="006976DC">
        <w:t>.</w:t>
      </w:r>
    </w:p>
    <w:p w:rsidR="00A76BA5" w:rsidRDefault="00A76BA5" w:rsidP="00722434">
      <w:pPr>
        <w:pStyle w:val="Heading2"/>
      </w:pPr>
      <w:bookmarkStart w:id="31" w:name="_Toc4483569"/>
      <w:r>
        <w:t>Factors contributing to health and health outcomes for women and girls</w:t>
      </w:r>
      <w:bookmarkEnd w:id="31"/>
    </w:p>
    <w:p w:rsidR="00A76BA5" w:rsidRDefault="00A76BA5" w:rsidP="00A76BA5">
      <w:pPr>
        <w:sectPr w:rsidR="00A76BA5" w:rsidSect="000D6757">
          <w:endnotePr>
            <w:numFmt w:val="decimal"/>
          </w:endnotePr>
          <w:type w:val="continuous"/>
          <w:pgSz w:w="11907" w:h="16839" w:code="9"/>
          <w:pgMar w:top="1418" w:right="1418" w:bottom="1701" w:left="1559" w:header="720" w:footer="720" w:gutter="0"/>
          <w:cols w:space="720"/>
          <w:docGrid w:linePitch="360"/>
        </w:sectPr>
      </w:pPr>
    </w:p>
    <w:p w:rsidR="00A76BA5" w:rsidRDefault="00A76BA5" w:rsidP="00A76BA5">
      <w:r>
        <w:t>Women’s health experiences and outcomes, like that of the population more broadly, are largely shaped by</w:t>
      </w:r>
      <w:r w:rsidRPr="007D1492">
        <w:t xml:space="preserve"> </w:t>
      </w:r>
      <w:r>
        <w:t>biomedical, behavioural and non-modifiable risk factors together with a broad range of social, economic and physical environment determinants.</w:t>
      </w:r>
      <w:r w:rsidRPr="0040389F">
        <w:rPr>
          <w:rStyle w:val="EndnoteReference"/>
        </w:rPr>
        <w:t xml:space="preserve"> </w:t>
      </w:r>
      <w:r>
        <w:rPr>
          <w:rStyle w:val="EndnoteReference"/>
        </w:rPr>
        <w:endnoteReference w:id="7"/>
      </w:r>
      <w:r>
        <w:t xml:space="preserve"> </w:t>
      </w:r>
    </w:p>
    <w:p w:rsidR="00A76BA5" w:rsidRDefault="00A76BA5" w:rsidP="002D481D">
      <w:pPr>
        <w:pStyle w:val="ListParagraph"/>
        <w:numPr>
          <w:ilvl w:val="0"/>
          <w:numId w:val="30"/>
        </w:numPr>
        <w:spacing w:before="120"/>
        <w:ind w:left="714" w:hanging="357"/>
        <w:contextualSpacing w:val="0"/>
        <w:rPr>
          <w:b w:val="0"/>
        </w:rPr>
      </w:pPr>
      <w:r w:rsidRPr="00854EDA">
        <w:rPr>
          <w:b w:val="0"/>
        </w:rPr>
        <w:t>Biomedical risk factors relate to the condition, state or function of the body that contributes to health outcomes</w:t>
      </w:r>
      <w:r>
        <w:rPr>
          <w:b w:val="0"/>
        </w:rPr>
        <w:t xml:space="preserve">, such as </w:t>
      </w:r>
      <w:r w:rsidR="00191FA0">
        <w:rPr>
          <w:b w:val="0"/>
        </w:rPr>
        <w:t>medically significant obesity</w:t>
      </w:r>
      <w:r>
        <w:rPr>
          <w:b w:val="0"/>
        </w:rPr>
        <w:t>.</w:t>
      </w:r>
    </w:p>
    <w:p w:rsidR="00A76BA5" w:rsidRPr="00854EDA" w:rsidRDefault="00A76BA5" w:rsidP="002D481D">
      <w:pPr>
        <w:pStyle w:val="ListParagraph"/>
        <w:numPr>
          <w:ilvl w:val="0"/>
          <w:numId w:val="30"/>
        </w:numPr>
        <w:spacing w:before="120"/>
        <w:ind w:left="714" w:hanging="357"/>
        <w:contextualSpacing w:val="0"/>
        <w:rPr>
          <w:b w:val="0"/>
        </w:rPr>
      </w:pPr>
      <w:r>
        <w:rPr>
          <w:b w:val="0"/>
        </w:rPr>
        <w:t xml:space="preserve">Behavioural risk factors can have positive or negative impacts on health. </w:t>
      </w:r>
      <w:r w:rsidRPr="00854EDA">
        <w:rPr>
          <w:b w:val="0"/>
        </w:rPr>
        <w:t xml:space="preserve">Physical activity and healthy eating habits </w:t>
      </w:r>
      <w:r>
        <w:rPr>
          <w:b w:val="0"/>
        </w:rPr>
        <w:t>reduce the risk of poor health, w</w:t>
      </w:r>
      <w:r w:rsidRPr="00854EDA">
        <w:rPr>
          <w:b w:val="0"/>
        </w:rPr>
        <w:t>hereas risk factors such as smoking tobacco, alcohol and/or illicit drug misuse, or exposure to violence, may increase the likelihood of poor health.</w:t>
      </w:r>
      <w:r w:rsidRPr="00854EDA">
        <w:rPr>
          <w:rStyle w:val="EndnoteReference"/>
          <w:b w:val="0"/>
        </w:rPr>
        <w:endnoteReference w:id="8"/>
      </w:r>
    </w:p>
    <w:p w:rsidR="00A76BA5" w:rsidRDefault="00A76BA5" w:rsidP="002D481D">
      <w:pPr>
        <w:pStyle w:val="ListParagraph"/>
        <w:numPr>
          <w:ilvl w:val="0"/>
          <w:numId w:val="30"/>
        </w:numPr>
        <w:spacing w:before="120"/>
        <w:ind w:left="714" w:hanging="357"/>
        <w:contextualSpacing w:val="0"/>
        <w:rPr>
          <w:b w:val="0"/>
        </w:rPr>
      </w:pPr>
      <w:r w:rsidRPr="00854EDA">
        <w:rPr>
          <w:b w:val="0"/>
        </w:rPr>
        <w:t>Non-modifiable risk factors affecting women and girls can be genetic, such as hereditary breast cancers relating to an inherited genetic mutation.</w:t>
      </w:r>
    </w:p>
    <w:p w:rsidR="00A76BA5" w:rsidRDefault="00A76BA5" w:rsidP="002D481D">
      <w:pPr>
        <w:pStyle w:val="ListParagraph"/>
        <w:numPr>
          <w:ilvl w:val="0"/>
          <w:numId w:val="30"/>
        </w:numPr>
        <w:spacing w:before="120"/>
        <w:ind w:left="714" w:hanging="357"/>
        <w:contextualSpacing w:val="0"/>
        <w:rPr>
          <w:b w:val="0"/>
        </w:rPr>
      </w:pPr>
      <w:r>
        <w:rPr>
          <w:b w:val="0"/>
        </w:rPr>
        <w:t>Social and economic determinants are difficult for individuals to control, however they impact how women and girls live their lives.</w:t>
      </w:r>
    </w:p>
    <w:p w:rsidR="00A76BA5" w:rsidRPr="00854EDA" w:rsidRDefault="00A76BA5" w:rsidP="002D481D">
      <w:pPr>
        <w:pStyle w:val="ListParagraph"/>
        <w:numPr>
          <w:ilvl w:val="0"/>
          <w:numId w:val="30"/>
        </w:numPr>
        <w:spacing w:before="120"/>
        <w:ind w:left="714" w:hanging="357"/>
        <w:contextualSpacing w:val="0"/>
        <w:rPr>
          <w:b w:val="0"/>
        </w:rPr>
      </w:pPr>
      <w:r>
        <w:rPr>
          <w:b w:val="0"/>
        </w:rPr>
        <w:t>Physical environment determinants consider both the natural and built environment in which women and girls live.</w:t>
      </w:r>
      <w:r w:rsidRPr="00854EDA">
        <w:rPr>
          <w:b w:val="0"/>
        </w:rPr>
        <w:t xml:space="preserve"> </w:t>
      </w:r>
    </w:p>
    <w:p w:rsidR="00A76BA5" w:rsidRDefault="00A76BA5" w:rsidP="00A76BA5">
      <w:r>
        <w:t xml:space="preserve">While these risk factors and determinants of health are common to both </w:t>
      </w:r>
      <w:r w:rsidRPr="00E20FA7">
        <w:t xml:space="preserve">genders, </w:t>
      </w:r>
      <w:r w:rsidR="001110C3">
        <w:t xml:space="preserve">some appear to have a greater influence on health outcomes for women than men, and it must be recognised that </w:t>
      </w:r>
      <w:r w:rsidRPr="00E20FA7">
        <w:t>the presentation of some health conditions – for example, cardiovascular disease, may</w:t>
      </w:r>
      <w:r>
        <w:t xml:space="preserve"> be influenced by gender.</w:t>
      </w:r>
      <w:r>
        <w:rPr>
          <w:rStyle w:val="EndnoteReference"/>
        </w:rPr>
        <w:endnoteReference w:id="9"/>
      </w:r>
    </w:p>
    <w:p w:rsidR="00A76BA5" w:rsidRDefault="00A76BA5" w:rsidP="00A76BA5">
      <w:r>
        <w:t>The context of women’s lives – including gender, age, ethnicity, sexuality, disability, geography, education and literacy, socioeconomic status, employment status and work conditions – can shape health outcomes by influencing access to health care and experiences of health, wellbeing, illness and death.</w:t>
      </w:r>
      <w:r w:rsidRPr="00B82550">
        <w:rPr>
          <w:rStyle w:val="EndnoteReference"/>
        </w:rPr>
        <w:t xml:space="preserve"> </w:t>
      </w:r>
      <w:r>
        <w:rPr>
          <w:rStyle w:val="EndnoteReference"/>
        </w:rPr>
        <w:endnoteReference w:id="10"/>
      </w:r>
    </w:p>
    <w:p w:rsidR="0007347F" w:rsidRDefault="0007347F" w:rsidP="0007347F"/>
    <w:p w:rsidR="000D6757" w:rsidRDefault="000D6757">
      <w:pPr>
        <w:spacing w:after="165" w:line="259" w:lineRule="auto"/>
      </w:pPr>
    </w:p>
    <w:p w:rsidR="004F12FF" w:rsidRDefault="004F12FF">
      <w:pPr>
        <w:spacing w:after="165" w:line="259" w:lineRule="auto"/>
        <w:sectPr w:rsidR="004F12FF" w:rsidSect="008D733A">
          <w:endnotePr>
            <w:numFmt w:val="decimal"/>
          </w:endnotePr>
          <w:type w:val="continuous"/>
          <w:pgSz w:w="11907" w:h="16839" w:code="9"/>
          <w:pgMar w:top="1418" w:right="1418" w:bottom="1701" w:left="1559" w:header="720" w:footer="720" w:gutter="0"/>
          <w:cols w:space="720"/>
          <w:docGrid w:linePitch="360"/>
        </w:sectPr>
      </w:pPr>
    </w:p>
    <w:p w:rsidR="00A458E3" w:rsidRDefault="00A458E3">
      <w:pPr>
        <w:spacing w:after="165" w:line="259" w:lineRule="auto"/>
        <w:rPr>
          <w:rFonts w:ascii="Segoe UI Semibold" w:eastAsia="Times New Roman" w:hAnsi="Segoe UI Semibold" w:cs="Times New Roman"/>
          <w:color w:val="008299"/>
          <w:sz w:val="26"/>
          <w:szCs w:val="26"/>
          <w:lang w:val="en-AU" w:eastAsia="en-AU"/>
        </w:rPr>
      </w:pPr>
      <w:r>
        <w:br w:type="page"/>
      </w:r>
    </w:p>
    <w:p w:rsidR="006244AC" w:rsidRPr="006244AC" w:rsidRDefault="000E40C6" w:rsidP="00722434">
      <w:pPr>
        <w:pStyle w:val="Heading2"/>
      </w:pPr>
      <w:bookmarkStart w:id="32" w:name="_Toc4483570"/>
      <w:r>
        <w:lastRenderedPageBreak/>
        <w:t>W</w:t>
      </w:r>
      <w:r w:rsidR="0036423C" w:rsidRPr="0063206F">
        <w:t xml:space="preserve">omen’s health </w:t>
      </w:r>
      <w:bookmarkEnd w:id="29"/>
      <w:r>
        <w:t>at a glance</w:t>
      </w:r>
      <w:bookmarkEnd w:id="32"/>
      <w:r w:rsidR="00700DFD">
        <w:t xml:space="preserve"> </w:t>
      </w:r>
    </w:p>
    <w:p w:rsidR="00025120" w:rsidRDefault="00DC42FB" w:rsidP="00816899">
      <w:pPr>
        <w:pStyle w:val="Heading4"/>
      </w:pPr>
      <w:bookmarkStart w:id="33" w:name="_Figure_3:_A_1"/>
      <w:bookmarkEnd w:id="33"/>
      <w:r>
        <w:t xml:space="preserve">Figure 3: </w:t>
      </w:r>
      <w:r w:rsidR="00CE608C">
        <w:t>A snapshot of key health risks for women and girls in Australi</w:t>
      </w:r>
      <w:r w:rsidR="00433DA4">
        <w:t>a.</w:t>
      </w:r>
      <w:r w:rsidR="00CE608C" w:rsidRPr="00CE608C">
        <w:rPr>
          <w:rStyle w:val="EndnoteReference"/>
          <w:color w:val="276E8B" w:themeColor="accent1" w:themeShade="BF"/>
        </w:rPr>
        <w:t xml:space="preserve"> </w:t>
      </w:r>
      <w:r w:rsidR="00CE608C" w:rsidRPr="00CE608C">
        <w:rPr>
          <w:rStyle w:val="EndnoteReference"/>
        </w:rPr>
        <w:endnoteReference w:id="11"/>
      </w:r>
      <w:r w:rsidR="00CE608C" w:rsidRPr="00CE608C">
        <w:rPr>
          <w:rStyle w:val="EndnoteReference"/>
        </w:rPr>
        <w:t xml:space="preserve"> </w:t>
      </w:r>
      <w:r w:rsidR="00CE608C" w:rsidRPr="00CE608C">
        <w:rPr>
          <w:rStyle w:val="EndnoteReference"/>
        </w:rPr>
        <w:endnoteReference w:id="12"/>
      </w:r>
      <w:r w:rsidR="00CE608C" w:rsidRPr="00CE608C">
        <w:rPr>
          <w:rStyle w:val="EndnoteReference"/>
        </w:rPr>
        <w:t xml:space="preserve"> </w:t>
      </w:r>
      <w:r w:rsidR="00CE608C" w:rsidRPr="00CE608C">
        <w:rPr>
          <w:rStyle w:val="EndnoteReference"/>
        </w:rPr>
        <w:endnoteReference w:id="13"/>
      </w:r>
      <w:r w:rsidR="00CE608C" w:rsidRPr="00CE608C">
        <w:rPr>
          <w:rStyle w:val="EndnoteReference"/>
        </w:rPr>
        <w:t xml:space="preserve"> </w:t>
      </w:r>
      <w:r w:rsidR="00CE608C" w:rsidRPr="00CE608C">
        <w:rPr>
          <w:rStyle w:val="EndnoteReference"/>
        </w:rPr>
        <w:endnoteReference w:id="14"/>
      </w:r>
      <w:r w:rsidR="00CE608C" w:rsidRPr="00CE608C">
        <w:rPr>
          <w:rStyle w:val="EndnoteReference"/>
        </w:rPr>
        <w:t xml:space="preserve"> </w:t>
      </w:r>
      <w:r w:rsidR="00CE608C" w:rsidRPr="00CE608C">
        <w:rPr>
          <w:rStyle w:val="EndnoteReference"/>
        </w:rPr>
        <w:endnoteReference w:id="15"/>
      </w:r>
      <w:r w:rsidR="00CE608C" w:rsidRPr="00CE608C">
        <w:t xml:space="preserve"> </w:t>
      </w:r>
      <w:r w:rsidR="00AC0F48" w:rsidRPr="00AC0F48">
        <w:rPr>
          <w:rStyle w:val="EndnoteReference"/>
        </w:rPr>
        <w:endnoteReference w:id="16"/>
      </w:r>
      <w:r w:rsidR="00AC0F48">
        <w:t xml:space="preserve"> </w:t>
      </w:r>
      <w:r w:rsidR="00CE608C" w:rsidRPr="00700DFD">
        <w:rPr>
          <w:rStyle w:val="EndnoteReference"/>
        </w:rPr>
        <w:endnoteReference w:id="17"/>
      </w:r>
      <w:r w:rsidR="00492B63">
        <w:t xml:space="preserve"> </w:t>
      </w:r>
      <w:r w:rsidR="00492B63" w:rsidRPr="00492B63">
        <w:rPr>
          <w:rStyle w:val="EndnoteReference"/>
        </w:rPr>
        <w:endnoteReference w:id="18"/>
      </w:r>
    </w:p>
    <w:p w:rsidR="006244AC" w:rsidRPr="006244AC" w:rsidRDefault="00D76166" w:rsidP="006244AC">
      <w:pPr>
        <w:rPr>
          <w:lang w:val="en-AU" w:eastAsia="en-AU"/>
        </w:rPr>
      </w:pPr>
      <w:hyperlink w:anchor="_Figure_3:_A" w:history="1">
        <w:r w:rsidR="006244AC" w:rsidRPr="00073A3A">
          <w:rPr>
            <w:rStyle w:val="Hyperlink"/>
            <w:lang w:val="en-AU" w:eastAsia="en-AU"/>
          </w:rPr>
          <w:t xml:space="preserve">Click to view </w:t>
        </w:r>
        <w:r w:rsidR="00073A3A" w:rsidRPr="00073A3A">
          <w:rPr>
            <w:rStyle w:val="Hyperlink"/>
            <w:lang w:val="en-AU" w:eastAsia="en-AU"/>
          </w:rPr>
          <w:t xml:space="preserve">the </w:t>
        </w:r>
        <w:r w:rsidR="006244AC" w:rsidRPr="00073A3A">
          <w:rPr>
            <w:rStyle w:val="Hyperlink"/>
            <w:lang w:val="en-AU" w:eastAsia="en-AU"/>
          </w:rPr>
          <w:t>text version</w:t>
        </w:r>
        <w:r w:rsidR="00073A3A" w:rsidRPr="00073A3A">
          <w:rPr>
            <w:rStyle w:val="Hyperlink"/>
            <w:lang w:val="en-AU" w:eastAsia="en-AU"/>
          </w:rPr>
          <w:t xml:space="preserve"> of Figure 3</w:t>
        </w:r>
      </w:hyperlink>
    </w:p>
    <w:p w:rsidR="00E579E1" w:rsidRDefault="00794CC6" w:rsidP="0036423C">
      <w:pPr>
        <w:pStyle w:val="Bullet"/>
        <w:numPr>
          <w:ilvl w:val="0"/>
          <w:numId w:val="0"/>
        </w:numPr>
        <w:rPr>
          <w:noProof/>
        </w:rPr>
      </w:pPr>
      <w:r>
        <w:rPr>
          <w:noProof/>
          <w:lang w:val="en-AU"/>
        </w:rPr>
        <w:drawing>
          <wp:inline distT="0" distB="0" distL="0" distR="0" wp14:anchorId="371E679C" wp14:editId="70D4A4E6">
            <wp:extent cx="5670550" cy="7797800"/>
            <wp:effectExtent l="0" t="0" r="6350" b="0"/>
            <wp:docPr id="6" name="Picture 6" descr="Figure showing a snapshot of key health risks for women and girls in Australia.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19_Health_Strategy_snapsho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550" cy="7797800"/>
                    </a:xfrm>
                    <a:prstGeom prst="rect">
                      <a:avLst/>
                    </a:prstGeom>
                  </pic:spPr>
                </pic:pic>
              </a:graphicData>
            </a:graphic>
          </wp:inline>
        </w:drawing>
      </w:r>
    </w:p>
    <w:p w:rsidR="00C46E2F" w:rsidRPr="00CB40AB" w:rsidRDefault="00C46E2F" w:rsidP="00722434">
      <w:pPr>
        <w:pStyle w:val="Heading2"/>
      </w:pPr>
      <w:bookmarkStart w:id="34" w:name="_Toc4483571"/>
      <w:bookmarkStart w:id="35" w:name="_Hlk525556192"/>
      <w:bookmarkEnd w:id="30"/>
      <w:r w:rsidRPr="00690CC9">
        <w:lastRenderedPageBreak/>
        <w:t>A life course approach</w:t>
      </w:r>
      <w:bookmarkEnd w:id="34"/>
    </w:p>
    <w:p w:rsidR="00C46E2F" w:rsidRDefault="00C46E2F" w:rsidP="00C46E2F">
      <w:pPr>
        <w:pStyle w:val="Bullet"/>
        <w:numPr>
          <w:ilvl w:val="0"/>
          <w:numId w:val="0"/>
        </w:numPr>
        <w:rPr>
          <w:lang w:val="en-AU"/>
        </w:rPr>
        <w:sectPr w:rsidR="00C46E2F" w:rsidSect="000D6757">
          <w:endnotePr>
            <w:numFmt w:val="decimal"/>
          </w:endnotePr>
          <w:type w:val="continuous"/>
          <w:pgSz w:w="11907" w:h="16839" w:code="9"/>
          <w:pgMar w:top="1418" w:right="1418" w:bottom="1701" w:left="1559" w:header="720" w:footer="720" w:gutter="0"/>
          <w:cols w:space="720"/>
          <w:docGrid w:linePitch="360"/>
        </w:sectPr>
      </w:pPr>
    </w:p>
    <w:p w:rsidR="00C46E2F" w:rsidRDefault="00867AF4" w:rsidP="00C46E2F">
      <w:pPr>
        <w:pStyle w:val="Bullet"/>
        <w:numPr>
          <w:ilvl w:val="0"/>
          <w:numId w:val="0"/>
        </w:numPr>
      </w:pPr>
      <w:r>
        <w:rPr>
          <w:lang w:val="en-AU"/>
        </w:rPr>
        <w:t>The</w:t>
      </w:r>
      <w:r w:rsidR="00C46E2F">
        <w:rPr>
          <w:lang w:val="en-AU"/>
        </w:rPr>
        <w:t xml:space="preserve"> Strategy proposes a comprehensive approach to improving women’s health across the life course, recognising that w</w:t>
      </w:r>
      <w:r w:rsidR="00C46E2F" w:rsidRPr="000F1C60">
        <w:rPr>
          <w:lang w:val="en-AU"/>
        </w:rPr>
        <w:t xml:space="preserve">omen and girls </w:t>
      </w:r>
      <w:r w:rsidR="00C46E2F">
        <w:rPr>
          <w:lang w:val="en-AU"/>
        </w:rPr>
        <w:t>can experience a range of</w:t>
      </w:r>
      <w:r w:rsidR="00C46E2F" w:rsidRPr="000F1C60">
        <w:rPr>
          <w:lang w:val="en-AU"/>
        </w:rPr>
        <w:t xml:space="preserve"> diverse</w:t>
      </w:r>
      <w:r w:rsidR="00C46E2F">
        <w:rPr>
          <w:lang w:val="en-AU"/>
        </w:rPr>
        <w:t xml:space="preserve"> health </w:t>
      </w:r>
      <w:r w:rsidR="00C46E2F" w:rsidRPr="000F1C60">
        <w:rPr>
          <w:lang w:val="en-AU"/>
        </w:rPr>
        <w:t>needs</w:t>
      </w:r>
      <w:r w:rsidR="00C46E2F">
        <w:rPr>
          <w:lang w:val="en-AU"/>
        </w:rPr>
        <w:t xml:space="preserve"> and risks</w:t>
      </w:r>
      <w:r w:rsidR="00C46E2F" w:rsidRPr="000F1C60">
        <w:rPr>
          <w:lang w:val="en-AU"/>
        </w:rPr>
        <w:t xml:space="preserve"> across their lifespan</w:t>
      </w:r>
      <w:r w:rsidR="00C46E2F">
        <w:rPr>
          <w:lang w:val="en-AU"/>
        </w:rPr>
        <w:t>, and</w:t>
      </w:r>
      <w:r w:rsidR="00C46E2F" w:rsidRPr="00E67D34">
        <w:t xml:space="preserve"> </w:t>
      </w:r>
      <w:r w:rsidR="00C46E2F">
        <w:t>a person’s health at each stage of life affects health at other stages.</w:t>
      </w:r>
      <w:r w:rsidR="00C46E2F">
        <w:rPr>
          <w:rStyle w:val="EndnoteReference"/>
        </w:rPr>
        <w:endnoteReference w:id="19"/>
      </w:r>
      <w:r w:rsidR="00C46E2F">
        <w:rPr>
          <w:lang w:val="en-AU"/>
        </w:rPr>
        <w:t xml:space="preserve"> </w:t>
      </w:r>
      <w:r w:rsidR="00C46E2F">
        <w:t xml:space="preserve">Different stages of life can trigger points of intersection between health, mental health and social and emotional wellbeing. These life stage intersections provide a potential patient-centred platform for governments, stakeholders, organisations and representative bodies to work together to plan and deliver better coordinated and focused programs to reduce health inequities. </w:t>
      </w:r>
    </w:p>
    <w:p w:rsidR="00C46E2F" w:rsidRDefault="00C46E2F" w:rsidP="00C46E2F">
      <w:pPr>
        <w:pStyle w:val="Bullet"/>
        <w:numPr>
          <w:ilvl w:val="0"/>
          <w:numId w:val="0"/>
        </w:numPr>
        <w:rPr>
          <w:lang w:val="en-AU"/>
        </w:rPr>
      </w:pPr>
      <w:r>
        <w:rPr>
          <w:lang w:val="en-AU"/>
        </w:rPr>
        <w:t>To increase the effectiveness of health education, intervention and service delivery, there needs to be a strategic focus on these</w:t>
      </w:r>
      <w:r w:rsidRPr="000F1C60">
        <w:rPr>
          <w:lang w:val="en-AU"/>
        </w:rPr>
        <w:t xml:space="preserve"> intervention points</w:t>
      </w:r>
      <w:r>
        <w:rPr>
          <w:lang w:val="en-AU"/>
        </w:rPr>
        <w:t xml:space="preserve"> across the life course. Awareness and education campaigns, health services delivery and research investments need to be age appropriate, based on gender equity, and integrated to respond to women’s changing mental and physical health needs.</w:t>
      </w:r>
    </w:p>
    <w:p w:rsidR="00C46E2F" w:rsidRDefault="00C46E2F" w:rsidP="00C46E2F">
      <w:pPr>
        <w:pStyle w:val="Bullet"/>
        <w:numPr>
          <w:ilvl w:val="0"/>
          <w:numId w:val="0"/>
        </w:numPr>
      </w:pPr>
      <w:r w:rsidRPr="00CC0CDA">
        <w:rPr>
          <w:lang w:val="en-AU"/>
        </w:rPr>
        <w:t xml:space="preserve">The Strategy acknowledges that the life course for Aboriginal and Torres Strait Islander women and girls is different from non-Indigenous women and girls, which in turn influences the potential points of intersection. </w:t>
      </w:r>
      <w:r>
        <w:rPr>
          <w:lang w:val="en-AU"/>
        </w:rPr>
        <w:t>This is</w:t>
      </w:r>
      <w:r w:rsidRPr="00CC0CDA">
        <w:rPr>
          <w:lang w:val="en-AU"/>
        </w:rPr>
        <w:t xml:space="preserve"> addressed in greater detail through the </w:t>
      </w:r>
      <w:r w:rsidRPr="00CC0CDA">
        <w:t>Implementation Plan for the National Aboriginal and Torres Strait Islander Health Plan 2013-</w:t>
      </w:r>
      <w:r w:rsidRPr="00035532">
        <w:rPr>
          <w:lang w:val="en-AU"/>
        </w:rPr>
        <w:t>2023 and the National Strategic Framework for Aboriginal and Torres Strait Islander Peoples’ Mental Health and Social and Emotional Wellbeing 2017-23</w:t>
      </w:r>
      <w:r>
        <w:t>.</w:t>
      </w:r>
    </w:p>
    <w:p w:rsidR="00C46E2F" w:rsidRDefault="00C46E2F" w:rsidP="00C46E2F">
      <w:pPr>
        <w:pStyle w:val="Bullet"/>
        <w:numPr>
          <w:ilvl w:val="0"/>
          <w:numId w:val="0"/>
        </w:numPr>
        <w:rPr>
          <w:lang w:val="en-AU"/>
        </w:rPr>
      </w:pPr>
      <w:r>
        <w:rPr>
          <w:lang w:val="en-AU"/>
        </w:rPr>
        <w:t>Figures 4 and 5 provide an overview of t</w:t>
      </w:r>
      <w:r w:rsidRPr="000F1C60">
        <w:rPr>
          <w:lang w:val="en-AU"/>
        </w:rPr>
        <w:t xml:space="preserve">he </w:t>
      </w:r>
      <w:r>
        <w:rPr>
          <w:lang w:val="en-AU"/>
        </w:rPr>
        <w:t>leading causes of total burden of disease, and the</w:t>
      </w:r>
      <w:r w:rsidRPr="00731833">
        <w:rPr>
          <w:lang w:val="en-AU"/>
        </w:rPr>
        <w:t xml:space="preserve"> </w:t>
      </w:r>
      <w:r>
        <w:rPr>
          <w:lang w:val="en-AU"/>
        </w:rPr>
        <w:t xml:space="preserve">changing health needs, risks and intervention points, across each stage of </w:t>
      </w:r>
      <w:r w:rsidRPr="000F1C60">
        <w:rPr>
          <w:lang w:val="en-AU"/>
        </w:rPr>
        <w:t>women’s lives</w:t>
      </w:r>
      <w:r w:rsidRPr="000D6A1D">
        <w:rPr>
          <w:lang w:val="en-AU"/>
        </w:rPr>
        <w:t>.</w:t>
      </w:r>
    </w:p>
    <w:p w:rsidR="00C46E2F" w:rsidRDefault="00C46E2F" w:rsidP="00816899">
      <w:pPr>
        <w:pStyle w:val="Heading4"/>
        <w:sectPr w:rsidR="00C46E2F" w:rsidSect="00606AFD">
          <w:endnotePr>
            <w:numFmt w:val="decimal"/>
          </w:endnotePr>
          <w:type w:val="continuous"/>
          <w:pgSz w:w="11907" w:h="16839" w:code="9"/>
          <w:pgMar w:top="1418" w:right="1418" w:bottom="1701" w:left="1559" w:header="720" w:footer="720" w:gutter="0"/>
          <w:cols w:space="720"/>
          <w:docGrid w:linePitch="360"/>
        </w:sectPr>
      </w:pPr>
    </w:p>
    <w:p w:rsidR="00C46E2F" w:rsidRPr="00700DFD" w:rsidRDefault="00C46E2F" w:rsidP="00816899">
      <w:pPr>
        <w:pStyle w:val="Heading4"/>
        <w:rPr>
          <w:color w:val="FF0000"/>
        </w:rPr>
      </w:pPr>
      <w:r>
        <w:t>Figure 4: Total burden of disease</w:t>
      </w:r>
      <w:r w:rsidRPr="0093183E">
        <w:t xml:space="preserve"> across the life course</w:t>
      </w:r>
      <w:r>
        <w:t xml:space="preserve"> </w:t>
      </w:r>
      <w:r>
        <w:rPr>
          <w:rStyle w:val="EndnoteReference"/>
        </w:rPr>
        <w:endnoteReference w:id="20"/>
      </w:r>
      <w:r>
        <w:t xml:space="preserve"> </w:t>
      </w:r>
    </w:p>
    <w:tbl>
      <w:tblPr>
        <w:tblStyle w:val="ListTable5Dark-Accent51"/>
        <w:tblW w:w="0" w:type="auto"/>
        <w:tblBorders>
          <w:top w:val="single" w:sz="24" w:space="0" w:color="1A495D" w:themeColor="accent1" w:themeShade="80"/>
          <w:left w:val="none" w:sz="0" w:space="0" w:color="auto"/>
          <w:bottom w:val="none" w:sz="0" w:space="0" w:color="auto"/>
          <w:right w:val="single" w:sz="4" w:space="0" w:color="FFFFFF" w:themeColor="background1"/>
          <w:insideV w:val="single" w:sz="4" w:space="0" w:color="FFFFFF" w:themeColor="background1"/>
        </w:tblBorders>
        <w:tblLook w:val="04A0" w:firstRow="1" w:lastRow="0" w:firstColumn="1" w:lastColumn="0" w:noHBand="0" w:noVBand="1"/>
        <w:tblCaption w:val="Figure 4"/>
      </w:tblPr>
      <w:tblGrid>
        <w:gridCol w:w="2127"/>
        <w:gridCol w:w="2268"/>
        <w:gridCol w:w="2268"/>
        <w:gridCol w:w="2126"/>
      </w:tblGrid>
      <w:tr w:rsidR="00C46E2F" w:rsidRPr="00E97C97" w:rsidTr="00D41CC3">
        <w:trPr>
          <w:cnfStyle w:val="100000000000" w:firstRow="1" w:lastRow="0" w:firstColumn="0" w:lastColumn="0" w:oddVBand="0" w:evenVBand="0" w:oddHBand="0" w:evenHBand="0" w:firstRowFirstColumn="0" w:firstRowLastColumn="0" w:lastRowFirstColumn="0" w:lastRowLastColumn="0"/>
          <w:cantSplit/>
          <w:trHeight w:val="606"/>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rPr>
                <w:b/>
                <w:bCs w:val="0"/>
                <w:color w:val="643385"/>
                <w:sz w:val="21"/>
                <w:szCs w:val="21"/>
              </w:rPr>
            </w:pPr>
            <w:r w:rsidRPr="00656DFC">
              <w:rPr>
                <w:b/>
                <w:color w:val="643385"/>
                <w:sz w:val="21"/>
                <w:szCs w:val="21"/>
              </w:rPr>
              <w:t>Girls</w:t>
            </w:r>
          </w:p>
        </w:tc>
        <w:tc>
          <w:tcPr>
            <w:tcW w:w="2268"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cnfStyle w:val="100000000000" w:firstRow="1" w:lastRow="0" w:firstColumn="0" w:lastColumn="0" w:oddVBand="0" w:evenVBand="0" w:oddHBand="0" w:evenHBand="0" w:firstRowFirstColumn="0" w:firstRowLastColumn="0" w:lastRowFirstColumn="0" w:lastRowLastColumn="0"/>
              <w:rPr>
                <w:b/>
                <w:color w:val="643385"/>
                <w:sz w:val="21"/>
                <w:szCs w:val="21"/>
              </w:rPr>
            </w:pPr>
            <w:r w:rsidRPr="00656DFC">
              <w:rPr>
                <w:b/>
                <w:color w:val="643385"/>
                <w:sz w:val="21"/>
                <w:szCs w:val="21"/>
              </w:rPr>
              <w:t>Adolescents and young women</w:t>
            </w:r>
          </w:p>
        </w:tc>
        <w:tc>
          <w:tcPr>
            <w:tcW w:w="2268"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cnfStyle w:val="100000000000" w:firstRow="1" w:lastRow="0" w:firstColumn="0" w:lastColumn="0" w:oddVBand="0" w:evenVBand="0" w:oddHBand="0" w:evenHBand="0" w:firstRowFirstColumn="0" w:firstRowLastColumn="0" w:lastRowFirstColumn="0" w:lastRowLastColumn="0"/>
              <w:rPr>
                <w:b/>
                <w:color w:val="643385"/>
                <w:sz w:val="21"/>
                <w:szCs w:val="21"/>
              </w:rPr>
            </w:pPr>
            <w:r w:rsidRPr="00656DFC">
              <w:rPr>
                <w:b/>
                <w:color w:val="643385"/>
                <w:sz w:val="21"/>
                <w:szCs w:val="21"/>
              </w:rPr>
              <w:t>Adult women</w:t>
            </w:r>
          </w:p>
        </w:tc>
        <w:tc>
          <w:tcPr>
            <w:tcW w:w="2126"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cnfStyle w:val="100000000000" w:firstRow="1" w:lastRow="0" w:firstColumn="0" w:lastColumn="0" w:oddVBand="0" w:evenVBand="0" w:oddHBand="0" w:evenHBand="0" w:firstRowFirstColumn="0" w:firstRowLastColumn="0" w:lastRowFirstColumn="0" w:lastRowLastColumn="0"/>
              <w:rPr>
                <w:b/>
                <w:color w:val="643385"/>
                <w:sz w:val="21"/>
                <w:szCs w:val="21"/>
              </w:rPr>
            </w:pPr>
            <w:r w:rsidRPr="00656DFC">
              <w:rPr>
                <w:b/>
                <w:color w:val="643385"/>
                <w:sz w:val="21"/>
                <w:szCs w:val="21"/>
              </w:rPr>
              <w:t>Older women</w:t>
            </w:r>
          </w:p>
        </w:tc>
      </w:tr>
      <w:tr w:rsidR="00C46E2F" w:rsidRPr="00E97C97" w:rsidTr="00D41CC3">
        <w:trPr>
          <w:cnfStyle w:val="100000000000" w:firstRow="1" w:lastRow="0" w:firstColumn="0" w:lastColumn="0" w:oddVBand="0" w:evenVBand="0" w:oddHBand="0" w:evenHBand="0" w:firstRowFirstColumn="0" w:firstRowLastColumn="0" w:lastRowFirstColumn="0" w:lastRowLastColumn="0"/>
          <w:cantSplit/>
          <w:trHeight w:val="2471"/>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8" w:space="0" w:color="FFFFFF" w:themeColor="background1"/>
            </w:tcBorders>
            <w:shd w:val="clear" w:color="auto" w:fill="F2F2F2" w:themeFill="background1" w:themeFillShade="F2"/>
          </w:tcPr>
          <w:p w:rsidR="00C46E2F" w:rsidRPr="00656DFC" w:rsidRDefault="00C46E2F" w:rsidP="00D41CC3">
            <w:pPr>
              <w:spacing w:before="120" w:after="0"/>
              <w:rPr>
                <w:bCs w:val="0"/>
                <w:color w:val="643385"/>
                <w:sz w:val="18"/>
                <w:szCs w:val="18"/>
                <w:lang w:val="en-AU" w:eastAsia="en-AU"/>
              </w:rPr>
            </w:pPr>
            <w:r w:rsidRPr="00656DFC">
              <w:rPr>
                <w:b w:val="0"/>
                <w:bCs w:val="0"/>
                <w:color w:val="643385"/>
                <w:lang w:val="en-AU"/>
              </w:rPr>
              <w:t>Birth to 5 years</w:t>
            </w:r>
            <w:r w:rsidRPr="00656DFC">
              <w:rPr>
                <w:b w:val="0"/>
                <w:color w:val="643385"/>
                <w:sz w:val="18"/>
                <w:szCs w:val="18"/>
                <w:lang w:val="en-AU" w:eastAsia="en-AU"/>
              </w:rPr>
              <w:t xml:space="preserve">: </w:t>
            </w:r>
          </w:p>
          <w:p w:rsidR="00C46E2F" w:rsidRPr="00656DFC" w:rsidRDefault="003B30EF" w:rsidP="00D41CC3">
            <w:pPr>
              <w:spacing w:before="120" w:after="240"/>
              <w:rPr>
                <w:b w:val="0"/>
                <w:bCs w:val="0"/>
                <w:color w:val="4D4D4D"/>
                <w:sz w:val="17"/>
                <w:szCs w:val="17"/>
                <w:lang w:val="en-AU" w:eastAsia="en-AU"/>
              </w:rPr>
            </w:pPr>
            <w:r>
              <w:rPr>
                <w:b w:val="0"/>
                <w:bCs w:val="0"/>
                <w:color w:val="4D4D4D"/>
                <w:sz w:val="17"/>
                <w:szCs w:val="17"/>
                <w:lang w:val="en-AU" w:eastAsia="en-AU"/>
              </w:rPr>
              <w:t xml:space="preserve">Infant and congenital conditions account for a large portion of the burden in this age group. This is mostly due to </w:t>
            </w:r>
            <w:r>
              <w:rPr>
                <w:b w:val="0"/>
                <w:bCs w:val="0"/>
                <w:color w:val="4D4D4D"/>
                <w:sz w:val="17"/>
                <w:szCs w:val="17"/>
                <w:lang w:val="en-AU" w:eastAsia="en-AU"/>
              </w:rPr>
              <w:br/>
              <w:t>pre-term/low birthweight complications, birth trauma and asphyxia and other disorders of infancy</w:t>
            </w:r>
            <w:r w:rsidR="00547F91">
              <w:rPr>
                <w:b w:val="0"/>
                <w:color w:val="4D4D4D"/>
                <w:sz w:val="17"/>
                <w:szCs w:val="17"/>
                <w:lang w:val="en-AU" w:eastAsia="en-AU"/>
              </w:rPr>
              <w:t>.</w:t>
            </w:r>
          </w:p>
          <w:p w:rsidR="00C46E2F" w:rsidRPr="00656DFC" w:rsidRDefault="00C46E2F" w:rsidP="00D41CC3">
            <w:pPr>
              <w:spacing w:before="120" w:after="0"/>
              <w:rPr>
                <w:b w:val="0"/>
                <w:bCs w:val="0"/>
                <w:color w:val="643385"/>
                <w:lang w:val="en-AU"/>
              </w:rPr>
            </w:pPr>
            <w:r w:rsidRPr="00656DFC">
              <w:rPr>
                <w:b w:val="0"/>
                <w:bCs w:val="0"/>
                <w:color w:val="643385"/>
                <w:lang w:val="en-AU"/>
              </w:rPr>
              <w:t>5 to 14 years:</w:t>
            </w:r>
          </w:p>
          <w:p w:rsidR="00C46E2F" w:rsidRPr="00E97C97" w:rsidRDefault="00C46E2F" w:rsidP="00D41CC3">
            <w:pPr>
              <w:spacing w:before="240" w:after="240"/>
              <w:rPr>
                <w:color w:val="002060"/>
                <w:sz w:val="17"/>
                <w:szCs w:val="17"/>
                <w:lang w:val="en-AU" w:eastAsia="en-AU"/>
              </w:rPr>
            </w:pPr>
            <w:r w:rsidRPr="00656DFC">
              <w:rPr>
                <w:b w:val="0"/>
                <w:bCs w:val="0"/>
                <w:color w:val="4D4D4D"/>
                <w:sz w:val="17"/>
                <w:szCs w:val="17"/>
                <w:lang w:val="en-AU" w:eastAsia="en-AU"/>
              </w:rPr>
              <w:t>Anxiety disorders, asthma and depressive disorders are the leading causes of burden in young girls</w:t>
            </w:r>
            <w:r w:rsidR="00547F91">
              <w:rPr>
                <w:b w:val="0"/>
                <w:bCs w:val="0"/>
                <w:color w:val="4D4D4D"/>
                <w:sz w:val="17"/>
                <w:szCs w:val="17"/>
                <w:lang w:val="en-AU" w:eastAsia="en-AU"/>
              </w:rPr>
              <w:t>.</w:t>
            </w:r>
          </w:p>
        </w:tc>
        <w:tc>
          <w:tcPr>
            <w:tcW w:w="2268" w:type="dxa"/>
            <w:tcBorders>
              <w:top w:val="single" w:sz="8" w:space="0" w:color="FFFFFF" w:themeColor="background1"/>
            </w:tcBorders>
            <w:shd w:val="clear" w:color="auto" w:fill="F2F2F2" w:themeFill="background1" w:themeFillShade="F2"/>
          </w:tcPr>
          <w:p w:rsidR="00C46E2F" w:rsidRPr="00656DFC" w:rsidRDefault="00C46E2F" w:rsidP="00D41CC3">
            <w:pPr>
              <w:spacing w:before="120" w:after="0"/>
              <w:cnfStyle w:val="100000000000" w:firstRow="1" w:lastRow="0" w:firstColumn="0" w:lastColumn="0" w:oddVBand="0" w:evenVBand="0" w:oddHBand="0" w:evenHBand="0" w:firstRowFirstColumn="0" w:firstRowLastColumn="0" w:lastRowFirstColumn="0" w:lastRowLastColumn="0"/>
              <w:rPr>
                <w:b w:val="0"/>
                <w:bCs w:val="0"/>
                <w:color w:val="643385"/>
                <w:lang w:val="en-AU"/>
              </w:rPr>
            </w:pPr>
            <w:r w:rsidRPr="00656DFC">
              <w:rPr>
                <w:b w:val="0"/>
                <w:color w:val="643385"/>
                <w:lang w:val="en-AU"/>
              </w:rPr>
              <w:t>15 to 24 years:</w:t>
            </w:r>
          </w:p>
          <w:p w:rsidR="00C46E2F" w:rsidRPr="00656DFC"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color w:val="4D4D4D"/>
                <w:sz w:val="17"/>
                <w:szCs w:val="17"/>
                <w:lang w:val="en-AU" w:eastAsia="en-AU"/>
              </w:rPr>
              <w:t>Anxiety disorders, depressive disorders and asthma continue to lead the cause of disease burden</w:t>
            </w:r>
            <w:r w:rsidR="00547F91">
              <w:rPr>
                <w:b w:val="0"/>
                <w:color w:val="4D4D4D"/>
                <w:sz w:val="17"/>
                <w:szCs w:val="17"/>
                <w:lang w:val="en-AU" w:eastAsia="en-AU"/>
              </w:rPr>
              <w:t>.</w:t>
            </w:r>
          </w:p>
          <w:p w:rsidR="00C46E2F" w:rsidRPr="00656DFC"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color w:val="4D4D4D"/>
                <w:sz w:val="17"/>
                <w:szCs w:val="17"/>
                <w:lang w:val="en-AU" w:eastAsia="en-AU"/>
              </w:rPr>
              <w:t>Suicide/self-inflicted injuries and motor vehicle accidents are the leading causes of fatal burden</w:t>
            </w:r>
            <w:r w:rsidR="00547F91">
              <w:rPr>
                <w:b w:val="0"/>
                <w:color w:val="4D4D4D"/>
                <w:sz w:val="17"/>
                <w:szCs w:val="17"/>
                <w:lang w:val="en-AU" w:eastAsia="en-AU"/>
              </w:rPr>
              <w:t>.</w:t>
            </w:r>
          </w:p>
          <w:p w:rsidR="00C46E2F" w:rsidRPr="00E97C97"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color w:val="002060"/>
                <w:sz w:val="17"/>
                <w:szCs w:val="17"/>
                <w:lang w:val="en-AU" w:eastAsia="en-AU"/>
              </w:rPr>
            </w:pPr>
            <w:r w:rsidRPr="00656DFC">
              <w:rPr>
                <w:b w:val="0"/>
                <w:color w:val="4D4D4D"/>
                <w:sz w:val="17"/>
                <w:szCs w:val="17"/>
                <w:lang w:val="en-AU" w:eastAsia="en-AU"/>
              </w:rPr>
              <w:t>Young women are at greater risk of experiencing violence</w:t>
            </w:r>
            <w:r w:rsidR="00547F91">
              <w:rPr>
                <w:b w:val="0"/>
                <w:color w:val="4D4D4D"/>
                <w:sz w:val="17"/>
                <w:szCs w:val="17"/>
                <w:lang w:val="en-AU" w:eastAsia="en-AU"/>
              </w:rPr>
              <w:t>.</w:t>
            </w:r>
          </w:p>
        </w:tc>
        <w:tc>
          <w:tcPr>
            <w:tcW w:w="2268" w:type="dxa"/>
            <w:tcBorders>
              <w:top w:val="single" w:sz="8" w:space="0" w:color="FFFFFF" w:themeColor="background1"/>
            </w:tcBorders>
            <w:shd w:val="clear" w:color="auto" w:fill="F2F2F2" w:themeFill="background1" w:themeFillShade="F2"/>
          </w:tcPr>
          <w:p w:rsidR="00C46E2F" w:rsidRPr="00656DFC" w:rsidRDefault="00C46E2F" w:rsidP="00D41CC3">
            <w:pPr>
              <w:spacing w:before="120" w:after="0"/>
              <w:cnfStyle w:val="100000000000" w:firstRow="1" w:lastRow="0" w:firstColumn="0" w:lastColumn="0" w:oddVBand="0" w:evenVBand="0" w:oddHBand="0" w:evenHBand="0" w:firstRowFirstColumn="0" w:firstRowLastColumn="0" w:lastRowFirstColumn="0" w:lastRowLastColumn="0"/>
              <w:rPr>
                <w:b w:val="0"/>
                <w:bCs w:val="0"/>
                <w:color w:val="643385"/>
                <w:lang w:val="en-AU"/>
              </w:rPr>
            </w:pPr>
            <w:r w:rsidRPr="00656DFC">
              <w:rPr>
                <w:b w:val="0"/>
                <w:color w:val="643385"/>
                <w:lang w:val="en-AU"/>
              </w:rPr>
              <w:t>25 to 44 years:</w:t>
            </w:r>
          </w:p>
          <w:p w:rsidR="00C46E2F" w:rsidRPr="00656DFC"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color w:val="4D4D4D"/>
                <w:sz w:val="17"/>
                <w:szCs w:val="17"/>
                <w:lang w:val="en-AU" w:eastAsia="en-AU"/>
              </w:rPr>
              <w:t>Anxiety and depressive disorders are leading non-fatal disease burden</w:t>
            </w:r>
            <w:r w:rsidR="00547F91">
              <w:rPr>
                <w:b w:val="0"/>
                <w:color w:val="4D4D4D"/>
                <w:sz w:val="17"/>
                <w:szCs w:val="17"/>
                <w:lang w:val="en-AU" w:eastAsia="en-AU"/>
              </w:rPr>
              <w:t>.</w:t>
            </w:r>
          </w:p>
          <w:p w:rsidR="00C46E2F" w:rsidRPr="00656DFC"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color w:val="4D4D4D"/>
                <w:sz w:val="17"/>
                <w:szCs w:val="17"/>
                <w:lang w:val="en-AU" w:eastAsia="en-AU"/>
              </w:rPr>
              <w:t>Burden due to intimate partner violence was highest among women aged 40 to 44 years</w:t>
            </w:r>
            <w:r w:rsidR="00547F91">
              <w:rPr>
                <w:b w:val="0"/>
                <w:color w:val="4D4D4D"/>
                <w:sz w:val="17"/>
                <w:szCs w:val="17"/>
                <w:lang w:val="en-AU" w:eastAsia="en-AU"/>
              </w:rPr>
              <w:t>.</w:t>
            </w:r>
          </w:p>
          <w:p w:rsidR="00C46E2F" w:rsidRPr="00656DFC" w:rsidRDefault="00C46E2F" w:rsidP="00D41CC3">
            <w:pPr>
              <w:spacing w:before="120" w:after="0"/>
              <w:cnfStyle w:val="100000000000" w:firstRow="1" w:lastRow="0" w:firstColumn="0" w:lastColumn="0" w:oddVBand="0" w:evenVBand="0" w:oddHBand="0" w:evenHBand="0" w:firstRowFirstColumn="0" w:firstRowLastColumn="0" w:lastRowFirstColumn="0" w:lastRowLastColumn="0"/>
              <w:rPr>
                <w:b w:val="0"/>
                <w:color w:val="4D4D4D"/>
                <w:sz w:val="17"/>
                <w:szCs w:val="17"/>
                <w:lang w:val="en-AU" w:eastAsia="en-AU"/>
              </w:rPr>
            </w:pPr>
            <w:r w:rsidRPr="00656DFC">
              <w:rPr>
                <w:b w:val="0"/>
                <w:color w:val="4D4D4D"/>
                <w:sz w:val="17"/>
                <w:szCs w:val="17"/>
                <w:lang w:val="en-AU" w:eastAsia="en-AU"/>
              </w:rPr>
              <w:t>Suicide/self-inflicted injuries and breast cancer are the leading causes of fatal burden</w:t>
            </w:r>
            <w:r w:rsidR="00547F91">
              <w:rPr>
                <w:b w:val="0"/>
                <w:color w:val="4D4D4D"/>
                <w:sz w:val="17"/>
                <w:szCs w:val="17"/>
                <w:lang w:val="en-AU" w:eastAsia="en-AU"/>
              </w:rPr>
              <w:t>.</w:t>
            </w:r>
          </w:p>
          <w:p w:rsidR="00C46E2F" w:rsidRPr="00656DFC" w:rsidRDefault="00C46E2F" w:rsidP="00D41CC3">
            <w:pPr>
              <w:spacing w:before="120" w:after="0"/>
              <w:cnfStyle w:val="100000000000" w:firstRow="1" w:lastRow="0" w:firstColumn="0" w:lastColumn="0" w:oddVBand="0" w:evenVBand="0" w:oddHBand="0" w:evenHBand="0" w:firstRowFirstColumn="0" w:firstRowLastColumn="0" w:lastRowFirstColumn="0" w:lastRowLastColumn="0"/>
              <w:rPr>
                <w:b w:val="0"/>
                <w:bCs w:val="0"/>
                <w:color w:val="643385"/>
                <w:lang w:val="en-AU"/>
              </w:rPr>
            </w:pPr>
            <w:r w:rsidRPr="00656DFC">
              <w:rPr>
                <w:b w:val="0"/>
                <w:color w:val="643385"/>
                <w:lang w:val="en-AU"/>
              </w:rPr>
              <w:t>45 to 64 years:</w:t>
            </w:r>
          </w:p>
          <w:p w:rsidR="00C46E2F" w:rsidRPr="00383C67"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color w:val="002060"/>
                <w:sz w:val="17"/>
                <w:szCs w:val="17"/>
                <w:lang w:val="en-AU" w:eastAsia="en-AU"/>
              </w:rPr>
            </w:pPr>
            <w:r w:rsidRPr="00656DFC">
              <w:rPr>
                <w:b w:val="0"/>
                <w:color w:val="4D4D4D"/>
                <w:sz w:val="17"/>
                <w:szCs w:val="17"/>
                <w:lang w:val="en-AU" w:eastAsia="en-AU"/>
              </w:rPr>
              <w:t>‘Other’ musculoskeletal conditions, osteoporosis, back pain problems, anxiety disorders, breast, lung and bowel cancers, COPD and coronary heart disease are the leading causes of total burden</w:t>
            </w:r>
            <w:r w:rsidR="00547F91">
              <w:rPr>
                <w:b w:val="0"/>
                <w:color w:val="4D4D4D"/>
                <w:sz w:val="17"/>
                <w:szCs w:val="17"/>
                <w:lang w:val="en-AU" w:eastAsia="en-AU"/>
              </w:rPr>
              <w:t>.</w:t>
            </w:r>
          </w:p>
        </w:tc>
        <w:tc>
          <w:tcPr>
            <w:tcW w:w="2126" w:type="dxa"/>
            <w:tcBorders>
              <w:top w:val="single" w:sz="8" w:space="0" w:color="FFFFFF" w:themeColor="background1"/>
            </w:tcBorders>
            <w:shd w:val="clear" w:color="auto" w:fill="F2F2F2" w:themeFill="background1" w:themeFillShade="F2"/>
          </w:tcPr>
          <w:p w:rsidR="00C46E2F" w:rsidRPr="00656DFC" w:rsidRDefault="00C46E2F" w:rsidP="00D41CC3">
            <w:pPr>
              <w:spacing w:before="120" w:after="0"/>
              <w:cnfStyle w:val="100000000000" w:firstRow="1" w:lastRow="0" w:firstColumn="0" w:lastColumn="0" w:oddVBand="0" w:evenVBand="0" w:oddHBand="0" w:evenHBand="0" w:firstRowFirstColumn="0" w:firstRowLastColumn="0" w:lastRowFirstColumn="0" w:lastRowLastColumn="0"/>
              <w:rPr>
                <w:b w:val="0"/>
                <w:bCs w:val="0"/>
                <w:color w:val="643385"/>
                <w:lang w:val="en-AU"/>
              </w:rPr>
            </w:pPr>
            <w:r w:rsidRPr="00656DFC">
              <w:rPr>
                <w:b w:val="0"/>
                <w:color w:val="643385"/>
                <w:lang w:val="en-AU"/>
              </w:rPr>
              <w:t>65 to 74 years:</w:t>
            </w:r>
          </w:p>
          <w:p w:rsidR="00C46E2F" w:rsidRPr="00656DFC"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color w:val="4D4D4D"/>
                <w:sz w:val="17"/>
                <w:szCs w:val="17"/>
                <w:lang w:val="en-AU" w:eastAsia="en-AU"/>
              </w:rPr>
              <w:t>‘Other’ musculoskeletal conditions, osteoporosis, back pain and problems along with osteoarthritis and rheumatoid arthritis are the leading causes of non-fatal burden</w:t>
            </w:r>
            <w:r w:rsidR="00547F91">
              <w:rPr>
                <w:b w:val="0"/>
                <w:color w:val="4D4D4D"/>
                <w:sz w:val="17"/>
                <w:szCs w:val="17"/>
                <w:lang w:val="en-AU" w:eastAsia="en-AU"/>
              </w:rPr>
              <w:t>.</w:t>
            </w:r>
          </w:p>
          <w:p w:rsidR="00C46E2F" w:rsidRPr="00656DFC"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color w:val="4D4D4D"/>
                <w:sz w:val="17"/>
                <w:szCs w:val="17"/>
                <w:lang w:val="en-AU" w:eastAsia="en-AU"/>
              </w:rPr>
              <w:t>Lung, breast and bowel cancers, alongside coronary heart disease, are the leading causes of fatal burden</w:t>
            </w:r>
            <w:r w:rsidR="00547F91">
              <w:rPr>
                <w:b w:val="0"/>
                <w:color w:val="4D4D4D"/>
                <w:sz w:val="17"/>
                <w:szCs w:val="17"/>
                <w:lang w:val="en-AU" w:eastAsia="en-AU"/>
              </w:rPr>
              <w:t>.</w:t>
            </w:r>
          </w:p>
          <w:p w:rsidR="00C46E2F" w:rsidRPr="00656DFC" w:rsidRDefault="00C46E2F" w:rsidP="00D41CC3">
            <w:pPr>
              <w:spacing w:before="120" w:after="0"/>
              <w:cnfStyle w:val="100000000000" w:firstRow="1" w:lastRow="0" w:firstColumn="0" w:lastColumn="0" w:oddVBand="0" w:evenVBand="0" w:oddHBand="0" w:evenHBand="0" w:firstRowFirstColumn="0" w:firstRowLastColumn="0" w:lastRowFirstColumn="0" w:lastRowLastColumn="0"/>
              <w:rPr>
                <w:b w:val="0"/>
                <w:bCs w:val="0"/>
                <w:color w:val="643385"/>
                <w:lang w:val="en-AU"/>
              </w:rPr>
            </w:pPr>
            <w:r w:rsidRPr="00656DFC">
              <w:rPr>
                <w:b w:val="0"/>
                <w:color w:val="643385"/>
                <w:lang w:val="en-AU"/>
              </w:rPr>
              <w:t>75 years and older:</w:t>
            </w:r>
          </w:p>
          <w:p w:rsidR="00C46E2F" w:rsidRPr="00383C67" w:rsidRDefault="00C46E2F" w:rsidP="00D41CC3">
            <w:pPr>
              <w:spacing w:before="120" w:after="240"/>
              <w:cnfStyle w:val="100000000000" w:firstRow="1" w:lastRow="0" w:firstColumn="0" w:lastColumn="0" w:oddVBand="0" w:evenVBand="0" w:oddHBand="0" w:evenHBand="0" w:firstRowFirstColumn="0" w:firstRowLastColumn="0" w:lastRowFirstColumn="0" w:lastRowLastColumn="0"/>
              <w:rPr>
                <w:b w:val="0"/>
                <w:bCs w:val="0"/>
                <w:sz w:val="17"/>
                <w:szCs w:val="17"/>
                <w:lang w:val="en-AU" w:eastAsia="en-AU"/>
              </w:rPr>
            </w:pPr>
            <w:r w:rsidRPr="00656DFC">
              <w:rPr>
                <w:b w:val="0"/>
                <w:color w:val="4D4D4D"/>
                <w:sz w:val="17"/>
                <w:szCs w:val="17"/>
                <w:lang w:val="en-AU" w:eastAsia="en-AU"/>
              </w:rPr>
              <w:t>Dementia and coronary heart disease, hearing and vision disorders, various musculoskeletal conditions and osteoporosis increasingly account for the total burden of disease</w:t>
            </w:r>
            <w:r w:rsidR="00547F91">
              <w:rPr>
                <w:b w:val="0"/>
                <w:color w:val="4D4D4D"/>
                <w:sz w:val="17"/>
                <w:szCs w:val="17"/>
                <w:lang w:val="en-AU" w:eastAsia="en-AU"/>
              </w:rPr>
              <w:t>.</w:t>
            </w:r>
          </w:p>
        </w:tc>
      </w:tr>
    </w:tbl>
    <w:p w:rsidR="00C46E2F" w:rsidRPr="000D6A1D" w:rsidRDefault="00C46E2F" w:rsidP="00C46E2F">
      <w:pPr>
        <w:pStyle w:val="Bullet"/>
        <w:numPr>
          <w:ilvl w:val="0"/>
          <w:numId w:val="0"/>
        </w:numPr>
        <w:rPr>
          <w:lang w:val="en-AU"/>
        </w:rPr>
      </w:pPr>
    </w:p>
    <w:p w:rsidR="00C46E2F" w:rsidRPr="00EC09F5" w:rsidRDefault="00C46E2F" w:rsidP="00816899">
      <w:pPr>
        <w:pStyle w:val="Heading4"/>
        <w:rPr>
          <w:color w:val="FF0000"/>
          <w:sz w:val="18"/>
        </w:rPr>
      </w:pPr>
      <w:r w:rsidRPr="0093183E">
        <w:lastRenderedPageBreak/>
        <w:t xml:space="preserve">Figure </w:t>
      </w:r>
      <w:r>
        <w:t>5</w:t>
      </w:r>
      <w:r w:rsidRPr="0093183E">
        <w:t>: Health focus</w:t>
      </w:r>
      <w:r>
        <w:t xml:space="preserve"> and key intervention points</w:t>
      </w:r>
      <w:r w:rsidRPr="0093183E">
        <w:t xml:space="preserve"> across the life course</w:t>
      </w:r>
      <w:r>
        <w:t xml:space="preserve"> </w:t>
      </w:r>
      <w:r w:rsidRPr="00D9045A">
        <w:rPr>
          <w:rStyle w:val="EndnoteReference"/>
        </w:rPr>
        <w:endnoteReference w:id="21"/>
      </w:r>
      <w:r w:rsidRPr="00D9045A">
        <w:rPr>
          <w:rStyle w:val="EndnoteReference"/>
        </w:rPr>
        <w:t xml:space="preserve"> </w:t>
      </w:r>
      <w:r w:rsidRPr="00D9045A">
        <w:rPr>
          <w:rStyle w:val="EndnoteReference"/>
        </w:rPr>
        <w:endnoteReference w:id="22"/>
      </w:r>
      <w:r>
        <w:t xml:space="preserve"> </w:t>
      </w:r>
      <w:r w:rsidRPr="000F1C60">
        <w:rPr>
          <w:rStyle w:val="EndnoteReference"/>
        </w:rPr>
        <w:endnoteReference w:id="23"/>
      </w:r>
      <w:r>
        <w:t xml:space="preserve"> </w:t>
      </w:r>
      <w:r>
        <w:rPr>
          <w:rStyle w:val="EndnoteReference"/>
        </w:rPr>
        <w:endnoteReference w:id="24"/>
      </w:r>
      <w:r>
        <w:t xml:space="preserve"> </w:t>
      </w:r>
      <w:r>
        <w:rPr>
          <w:rStyle w:val="EndnoteReference"/>
        </w:rPr>
        <w:endnoteReference w:id="25"/>
      </w:r>
      <w:r>
        <w:t xml:space="preserve"> </w:t>
      </w:r>
    </w:p>
    <w:tbl>
      <w:tblPr>
        <w:tblStyle w:val="ListTable5Dark-Accent51"/>
        <w:tblW w:w="0" w:type="auto"/>
        <w:tblBorders>
          <w:top w:val="single" w:sz="24" w:space="0" w:color="1A495D" w:themeColor="accent1" w:themeShade="80"/>
          <w:left w:val="none" w:sz="0" w:space="0" w:color="auto"/>
          <w:bottom w:val="none" w:sz="0" w:space="0" w:color="auto"/>
          <w:right w:val="single" w:sz="4" w:space="0" w:color="FFFFFF" w:themeColor="background1"/>
          <w:insideV w:val="single" w:sz="4" w:space="0" w:color="FFFFFF" w:themeColor="background1"/>
        </w:tblBorders>
        <w:tblLook w:val="04A0" w:firstRow="1" w:lastRow="0" w:firstColumn="1" w:lastColumn="0" w:noHBand="0" w:noVBand="1"/>
        <w:tblCaption w:val="Figure 5"/>
      </w:tblPr>
      <w:tblGrid>
        <w:gridCol w:w="2127"/>
        <w:gridCol w:w="2268"/>
        <w:gridCol w:w="2268"/>
        <w:gridCol w:w="2126"/>
      </w:tblGrid>
      <w:tr w:rsidR="00C46E2F" w:rsidRPr="00E97C97" w:rsidTr="00D41CC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24" w:space="0" w:color="1A495D" w:themeColor="accent1" w:themeShade="80"/>
              <w:bottom w:val="single" w:sz="8" w:space="0" w:color="FFFFFF" w:themeColor="background1"/>
              <w:right w:val="none" w:sz="0" w:space="0" w:color="auto"/>
            </w:tcBorders>
            <w:shd w:val="clear" w:color="auto" w:fill="F2F2F2" w:themeFill="background1" w:themeFillShade="F2"/>
            <w:vAlign w:val="center"/>
          </w:tcPr>
          <w:p w:rsidR="00C46E2F" w:rsidRPr="00656DFC" w:rsidRDefault="00C46E2F" w:rsidP="00D41CC3">
            <w:pPr>
              <w:pStyle w:val="TableHeader"/>
              <w:rPr>
                <w:b/>
                <w:color w:val="643385"/>
                <w:sz w:val="21"/>
                <w:szCs w:val="21"/>
              </w:rPr>
            </w:pPr>
            <w:r w:rsidRPr="00656DFC">
              <w:rPr>
                <w:b/>
                <w:color w:val="643385"/>
                <w:sz w:val="21"/>
                <w:szCs w:val="21"/>
              </w:rPr>
              <w:t>Girls</w:t>
            </w:r>
          </w:p>
        </w:tc>
        <w:tc>
          <w:tcPr>
            <w:tcW w:w="2268"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cnfStyle w:val="100000000000" w:firstRow="1" w:lastRow="0" w:firstColumn="0" w:lastColumn="0" w:oddVBand="0" w:evenVBand="0" w:oddHBand="0" w:evenHBand="0" w:firstRowFirstColumn="0" w:firstRowLastColumn="0" w:lastRowFirstColumn="0" w:lastRowLastColumn="0"/>
              <w:rPr>
                <w:b/>
                <w:color w:val="643385"/>
                <w:sz w:val="21"/>
                <w:szCs w:val="21"/>
              </w:rPr>
            </w:pPr>
            <w:r w:rsidRPr="00656DFC">
              <w:rPr>
                <w:b/>
                <w:color w:val="643385"/>
                <w:sz w:val="21"/>
                <w:szCs w:val="21"/>
              </w:rPr>
              <w:t>Adolescents and young women</w:t>
            </w:r>
          </w:p>
        </w:tc>
        <w:tc>
          <w:tcPr>
            <w:tcW w:w="2268"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cnfStyle w:val="100000000000" w:firstRow="1" w:lastRow="0" w:firstColumn="0" w:lastColumn="0" w:oddVBand="0" w:evenVBand="0" w:oddHBand="0" w:evenHBand="0" w:firstRowFirstColumn="0" w:firstRowLastColumn="0" w:lastRowFirstColumn="0" w:lastRowLastColumn="0"/>
              <w:rPr>
                <w:b/>
                <w:color w:val="643385"/>
                <w:sz w:val="21"/>
                <w:szCs w:val="21"/>
              </w:rPr>
            </w:pPr>
            <w:r w:rsidRPr="00656DFC">
              <w:rPr>
                <w:b/>
                <w:color w:val="643385"/>
                <w:sz w:val="21"/>
                <w:szCs w:val="21"/>
              </w:rPr>
              <w:t>Adult women</w:t>
            </w:r>
          </w:p>
        </w:tc>
        <w:tc>
          <w:tcPr>
            <w:tcW w:w="2126" w:type="dxa"/>
            <w:tcBorders>
              <w:top w:val="single" w:sz="24" w:space="0" w:color="1A495D" w:themeColor="accent1" w:themeShade="80"/>
              <w:bottom w:val="single" w:sz="8" w:space="0" w:color="FFFFFF" w:themeColor="background1"/>
            </w:tcBorders>
            <w:shd w:val="clear" w:color="auto" w:fill="F2F2F2" w:themeFill="background1" w:themeFillShade="F2"/>
            <w:vAlign w:val="center"/>
          </w:tcPr>
          <w:p w:rsidR="00C46E2F" w:rsidRPr="00656DFC" w:rsidRDefault="00C46E2F" w:rsidP="00D41CC3">
            <w:pPr>
              <w:pStyle w:val="TableHeader"/>
              <w:cnfStyle w:val="100000000000" w:firstRow="1" w:lastRow="0" w:firstColumn="0" w:lastColumn="0" w:oddVBand="0" w:evenVBand="0" w:oddHBand="0" w:evenHBand="0" w:firstRowFirstColumn="0" w:firstRowLastColumn="0" w:lastRowFirstColumn="0" w:lastRowLastColumn="0"/>
              <w:rPr>
                <w:b/>
                <w:color w:val="643385"/>
                <w:sz w:val="21"/>
                <w:szCs w:val="21"/>
              </w:rPr>
            </w:pPr>
            <w:r w:rsidRPr="00656DFC">
              <w:rPr>
                <w:b/>
                <w:color w:val="643385"/>
                <w:sz w:val="21"/>
                <w:szCs w:val="21"/>
              </w:rPr>
              <w:t>Older women</w:t>
            </w:r>
          </w:p>
        </w:tc>
      </w:tr>
      <w:tr w:rsidR="00C46E2F" w:rsidRPr="00E97C97" w:rsidTr="00D41CC3">
        <w:trPr>
          <w:cnfStyle w:val="100000000000" w:firstRow="1" w:lastRow="0" w:firstColumn="0" w:lastColumn="0" w:oddVBand="0" w:evenVBand="0" w:oddHBand="0" w:evenHBand="0" w:firstRowFirstColumn="0" w:firstRowLastColumn="0" w:lastRowFirstColumn="0" w:lastRowLastColumn="0"/>
          <w:cantSplit/>
          <w:trHeight w:val="2471"/>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8" w:space="0" w:color="FFFFFF" w:themeColor="background1"/>
              <w:bottom w:val="none" w:sz="0" w:space="0" w:color="auto"/>
              <w:right w:val="none" w:sz="0" w:space="0" w:color="auto"/>
            </w:tcBorders>
            <w:shd w:val="clear" w:color="auto" w:fill="F2F2F2" w:themeFill="background1" w:themeFillShade="F2"/>
          </w:tcPr>
          <w:p w:rsidR="00C46E2F" w:rsidRPr="00656DFC" w:rsidRDefault="00C46E2F" w:rsidP="00D41CC3">
            <w:pPr>
              <w:spacing w:before="240" w:after="240"/>
              <w:rPr>
                <w:color w:val="4D4D4D"/>
                <w:sz w:val="17"/>
                <w:szCs w:val="17"/>
                <w:lang w:val="en-AU" w:eastAsia="en-AU"/>
              </w:rPr>
            </w:pPr>
            <w:r w:rsidRPr="00656DFC">
              <w:rPr>
                <w:b w:val="0"/>
                <w:bCs w:val="0"/>
                <w:color w:val="4D4D4D"/>
                <w:sz w:val="17"/>
                <w:szCs w:val="17"/>
                <w:lang w:val="en-AU" w:eastAsia="en-AU"/>
              </w:rPr>
              <w:t>Early development of health literacy and help</w:t>
            </w:r>
            <w:r>
              <w:rPr>
                <w:b w:val="0"/>
                <w:bCs w:val="0"/>
                <w:color w:val="4D4D4D"/>
                <w:sz w:val="17"/>
                <w:szCs w:val="17"/>
                <w:lang w:val="en-AU" w:eastAsia="en-AU"/>
              </w:rPr>
              <w:noBreakHyphen/>
            </w:r>
            <w:r w:rsidRPr="00656DFC">
              <w:rPr>
                <w:b w:val="0"/>
                <w:bCs w:val="0"/>
                <w:color w:val="4D4D4D"/>
                <w:sz w:val="17"/>
                <w:szCs w:val="17"/>
                <w:lang w:val="en-AU" w:eastAsia="en-AU"/>
              </w:rPr>
              <w:t>seeking behaviours are critical to establishing good health habits for life</w:t>
            </w:r>
            <w:r w:rsidR="00547F91">
              <w:rPr>
                <w:b w:val="0"/>
                <w:bCs w:val="0"/>
                <w:color w:val="4D4D4D"/>
                <w:sz w:val="17"/>
                <w:szCs w:val="17"/>
                <w:lang w:val="en-AU" w:eastAsia="en-AU"/>
              </w:rPr>
              <w:t>.</w:t>
            </w:r>
          </w:p>
          <w:p w:rsidR="00C46E2F" w:rsidRPr="00656DFC" w:rsidRDefault="00C46E2F" w:rsidP="00D41CC3">
            <w:pPr>
              <w:spacing w:before="240" w:after="240"/>
              <w:rPr>
                <w:b w:val="0"/>
                <w:bCs w:val="0"/>
                <w:color w:val="4D4D4D"/>
                <w:sz w:val="17"/>
                <w:szCs w:val="17"/>
                <w:lang w:val="en-AU" w:eastAsia="en-AU"/>
              </w:rPr>
            </w:pPr>
            <w:r w:rsidRPr="00656DFC">
              <w:rPr>
                <w:b w:val="0"/>
                <w:bCs w:val="0"/>
                <w:color w:val="4D4D4D"/>
                <w:sz w:val="17"/>
                <w:szCs w:val="17"/>
                <w:lang w:val="en-AU" w:eastAsia="en-AU"/>
              </w:rPr>
              <w:t>Establishing healthy eating habits in pre</w:t>
            </w:r>
            <w:r>
              <w:rPr>
                <w:b w:val="0"/>
                <w:bCs w:val="0"/>
                <w:color w:val="4D4D4D"/>
                <w:sz w:val="17"/>
                <w:szCs w:val="17"/>
                <w:lang w:val="en-AU" w:eastAsia="en-AU"/>
              </w:rPr>
              <w:noBreakHyphen/>
            </w:r>
            <w:r w:rsidRPr="00656DFC">
              <w:rPr>
                <w:b w:val="0"/>
                <w:bCs w:val="0"/>
                <w:color w:val="4D4D4D"/>
                <w:sz w:val="17"/>
                <w:szCs w:val="17"/>
                <w:lang w:val="en-AU" w:eastAsia="en-AU"/>
              </w:rPr>
              <w:t>adolescent years, and regular engagement in physical activity, gives life-long health benefits</w:t>
            </w:r>
            <w:r w:rsidR="00547F91">
              <w:rPr>
                <w:b w:val="0"/>
                <w:bCs w:val="0"/>
                <w:color w:val="4D4D4D"/>
                <w:sz w:val="17"/>
                <w:szCs w:val="17"/>
                <w:lang w:val="en-AU" w:eastAsia="en-AU"/>
              </w:rPr>
              <w:t>.</w:t>
            </w:r>
          </w:p>
          <w:p w:rsidR="00C46E2F" w:rsidRPr="00656DFC" w:rsidRDefault="00C46E2F" w:rsidP="00D41CC3">
            <w:pPr>
              <w:spacing w:before="240" w:after="240"/>
              <w:rPr>
                <w:color w:val="4D4D4D"/>
                <w:sz w:val="17"/>
                <w:szCs w:val="17"/>
                <w:lang w:val="en-AU" w:eastAsia="en-AU"/>
              </w:rPr>
            </w:pPr>
            <w:r w:rsidRPr="00656DFC">
              <w:rPr>
                <w:b w:val="0"/>
                <w:bCs w:val="0"/>
                <w:color w:val="4D4D4D"/>
                <w:sz w:val="17"/>
                <w:szCs w:val="17"/>
                <w:lang w:val="en-AU" w:eastAsia="en-AU"/>
              </w:rPr>
              <w:t xml:space="preserve">Poor mental and physical health </w:t>
            </w:r>
            <w:r>
              <w:rPr>
                <w:b w:val="0"/>
                <w:bCs w:val="0"/>
                <w:color w:val="4D4D4D"/>
                <w:sz w:val="17"/>
                <w:szCs w:val="17"/>
                <w:lang w:val="en-AU" w:eastAsia="en-AU"/>
              </w:rPr>
              <w:t>can</w:t>
            </w:r>
            <w:r w:rsidRPr="00656DFC">
              <w:rPr>
                <w:b w:val="0"/>
                <w:bCs w:val="0"/>
                <w:color w:val="4D4D4D"/>
                <w:sz w:val="17"/>
                <w:szCs w:val="17"/>
                <w:lang w:val="en-AU" w:eastAsia="en-AU"/>
              </w:rPr>
              <w:t xml:space="preserve"> mean long</w:t>
            </w:r>
            <w:r>
              <w:rPr>
                <w:b w:val="0"/>
                <w:bCs w:val="0"/>
                <w:color w:val="4D4D4D"/>
                <w:sz w:val="17"/>
                <w:szCs w:val="17"/>
                <w:lang w:val="en-AU" w:eastAsia="en-AU"/>
              </w:rPr>
              <w:noBreakHyphen/>
            </w:r>
            <w:r w:rsidRPr="00656DFC">
              <w:rPr>
                <w:b w:val="0"/>
                <w:bCs w:val="0"/>
                <w:color w:val="4D4D4D"/>
                <w:sz w:val="17"/>
                <w:szCs w:val="17"/>
                <w:lang w:val="en-AU" w:eastAsia="en-AU"/>
              </w:rPr>
              <w:t xml:space="preserve">term risks for </w:t>
            </w:r>
            <w:r>
              <w:rPr>
                <w:b w:val="0"/>
                <w:bCs w:val="0"/>
                <w:color w:val="4D4D4D"/>
                <w:sz w:val="17"/>
                <w:szCs w:val="17"/>
                <w:lang w:val="en-AU" w:eastAsia="en-AU"/>
              </w:rPr>
              <w:t>later in life</w:t>
            </w:r>
            <w:r w:rsidR="00547F91">
              <w:rPr>
                <w:b w:val="0"/>
                <w:bCs w:val="0"/>
                <w:color w:val="4D4D4D"/>
                <w:sz w:val="17"/>
                <w:szCs w:val="17"/>
                <w:lang w:val="en-AU" w:eastAsia="en-AU"/>
              </w:rPr>
              <w:t>.</w:t>
            </w:r>
          </w:p>
          <w:p w:rsidR="00C46E2F" w:rsidRPr="00656DFC" w:rsidRDefault="00C46E2F" w:rsidP="00D41CC3">
            <w:pPr>
              <w:spacing w:before="240" w:after="240"/>
              <w:rPr>
                <w:b w:val="0"/>
                <w:bCs w:val="0"/>
                <w:color w:val="4D4D4D"/>
                <w:sz w:val="17"/>
                <w:szCs w:val="17"/>
                <w:lang w:val="en-AU" w:eastAsia="en-AU"/>
              </w:rPr>
            </w:pPr>
            <w:r w:rsidRPr="00656DFC">
              <w:rPr>
                <w:b w:val="0"/>
                <w:bCs w:val="0"/>
                <w:color w:val="4D4D4D"/>
                <w:sz w:val="17"/>
                <w:szCs w:val="17"/>
                <w:lang w:val="en-AU" w:eastAsia="en-AU"/>
              </w:rPr>
              <w:t>Early detection and intervention for girls experiencing child abuse is essential for future health and wellbeing</w:t>
            </w:r>
            <w:r w:rsidR="00547F91">
              <w:rPr>
                <w:b w:val="0"/>
                <w:bCs w:val="0"/>
                <w:color w:val="4D4D4D"/>
                <w:sz w:val="17"/>
                <w:szCs w:val="17"/>
                <w:lang w:val="en-AU" w:eastAsia="en-AU"/>
              </w:rPr>
              <w:t>.</w:t>
            </w:r>
          </w:p>
          <w:p w:rsidR="00C46E2F" w:rsidRPr="00E97C97" w:rsidRDefault="00C46E2F" w:rsidP="00D41CC3">
            <w:pPr>
              <w:spacing w:before="240" w:after="240"/>
              <w:rPr>
                <w:b w:val="0"/>
                <w:bCs w:val="0"/>
                <w:color w:val="002060"/>
                <w:sz w:val="17"/>
                <w:szCs w:val="17"/>
                <w:lang w:val="en-AU" w:eastAsia="en-AU"/>
              </w:rPr>
            </w:pPr>
          </w:p>
        </w:tc>
        <w:tc>
          <w:tcPr>
            <w:tcW w:w="2268" w:type="dxa"/>
            <w:tcBorders>
              <w:top w:val="single" w:sz="8" w:space="0" w:color="FFFFFF" w:themeColor="background1"/>
              <w:bottom w:val="none" w:sz="0" w:space="0" w:color="auto"/>
            </w:tcBorders>
            <w:shd w:val="clear" w:color="auto" w:fill="F2F2F2" w:themeFill="background1" w:themeFillShade="F2"/>
          </w:tcPr>
          <w:p w:rsidR="00C46E2F" w:rsidRPr="00656DFC" w:rsidRDefault="00C46E2F" w:rsidP="00D41CC3">
            <w:pPr>
              <w:spacing w:before="240" w:after="6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This is a critical time for education and awareness around resilience, respectful relationships and sexual and reproductive health</w:t>
            </w:r>
            <w:r w:rsidR="00547F91">
              <w:rPr>
                <w:b w:val="0"/>
                <w:bCs w:val="0"/>
                <w:color w:val="4D4D4D"/>
                <w:sz w:val="17"/>
                <w:szCs w:val="17"/>
                <w:lang w:val="en-AU" w:eastAsia="en-AU"/>
              </w:rPr>
              <w:t>.</w:t>
            </w:r>
          </w:p>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 xml:space="preserve">Establishing early confidence in, and relationships with, primary health care providers </w:t>
            </w:r>
            <w:r>
              <w:rPr>
                <w:b w:val="0"/>
                <w:bCs w:val="0"/>
                <w:color w:val="4D4D4D"/>
                <w:sz w:val="17"/>
                <w:szCs w:val="17"/>
                <w:lang w:val="en-AU" w:eastAsia="en-AU"/>
              </w:rPr>
              <w:t xml:space="preserve">is an </w:t>
            </w:r>
            <w:r w:rsidRPr="00656DFC">
              <w:rPr>
                <w:b w:val="0"/>
                <w:bCs w:val="0"/>
                <w:color w:val="4D4D4D"/>
                <w:sz w:val="17"/>
                <w:szCs w:val="17"/>
                <w:lang w:val="en-AU" w:eastAsia="en-AU"/>
              </w:rPr>
              <w:t>important foundation for health literacy and help</w:t>
            </w:r>
            <w:r>
              <w:rPr>
                <w:b w:val="0"/>
                <w:bCs w:val="0"/>
                <w:color w:val="4D4D4D"/>
                <w:sz w:val="17"/>
                <w:szCs w:val="17"/>
                <w:lang w:val="en-AU" w:eastAsia="en-AU"/>
              </w:rPr>
              <w:noBreakHyphen/>
            </w:r>
            <w:r w:rsidRPr="00656DFC">
              <w:rPr>
                <w:b w:val="0"/>
                <w:bCs w:val="0"/>
                <w:color w:val="4D4D4D"/>
                <w:sz w:val="17"/>
                <w:szCs w:val="17"/>
                <w:lang w:val="en-AU" w:eastAsia="en-AU"/>
              </w:rPr>
              <w:t>seeking behaviours</w:t>
            </w:r>
            <w:r w:rsidR="00547F91">
              <w:rPr>
                <w:b w:val="0"/>
                <w:bCs w:val="0"/>
                <w:color w:val="4D4D4D"/>
                <w:sz w:val="17"/>
                <w:szCs w:val="17"/>
                <w:lang w:val="en-AU" w:eastAsia="en-AU"/>
              </w:rPr>
              <w:t>.</w:t>
            </w:r>
          </w:p>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Vulnerable years for health risks, poor mental health, body dissatisfaction, preconception health and lifelong health behaviours</w:t>
            </w:r>
            <w:r w:rsidR="00547F91">
              <w:rPr>
                <w:b w:val="0"/>
                <w:bCs w:val="0"/>
                <w:color w:val="4D4D4D"/>
                <w:sz w:val="17"/>
                <w:szCs w:val="17"/>
                <w:lang w:val="en-AU" w:eastAsia="en-AU"/>
              </w:rPr>
              <w:t>.</w:t>
            </w:r>
          </w:p>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color w:val="4D4D4D"/>
                <w:sz w:val="17"/>
                <w:szCs w:val="17"/>
                <w:lang w:val="en-AU" w:eastAsia="en-AU"/>
              </w:rPr>
            </w:pPr>
            <w:r w:rsidRPr="00656DFC">
              <w:rPr>
                <w:b w:val="0"/>
                <w:bCs w:val="0"/>
                <w:color w:val="4D4D4D"/>
                <w:sz w:val="17"/>
                <w:szCs w:val="17"/>
                <w:lang w:val="en-AU" w:eastAsia="en-AU"/>
              </w:rPr>
              <w:t>Peer influence, early sexual relationships, abusive relationships, cultural pressures and societal messaging adversely impact health</w:t>
            </w:r>
            <w:r w:rsidR="00547F91">
              <w:rPr>
                <w:b w:val="0"/>
                <w:bCs w:val="0"/>
                <w:color w:val="4D4D4D"/>
                <w:sz w:val="17"/>
                <w:szCs w:val="17"/>
                <w:lang w:val="en-AU" w:eastAsia="en-AU"/>
              </w:rPr>
              <w:t>.</w:t>
            </w:r>
          </w:p>
          <w:p w:rsidR="00C46E2F" w:rsidRPr="00842953"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0070C0"/>
                <w:sz w:val="17"/>
                <w:szCs w:val="17"/>
                <w:lang w:val="en-AU" w:eastAsia="en-AU"/>
              </w:rPr>
            </w:pPr>
          </w:p>
        </w:tc>
        <w:tc>
          <w:tcPr>
            <w:tcW w:w="2268" w:type="dxa"/>
            <w:tcBorders>
              <w:top w:val="single" w:sz="8" w:space="0" w:color="FFFFFF" w:themeColor="background1"/>
              <w:bottom w:val="none" w:sz="0" w:space="0" w:color="auto"/>
            </w:tcBorders>
            <w:shd w:val="clear" w:color="auto" w:fill="F2F2F2" w:themeFill="background1" w:themeFillShade="F2"/>
          </w:tcPr>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color w:val="4D4D4D"/>
                <w:sz w:val="17"/>
                <w:szCs w:val="17"/>
                <w:lang w:val="en-AU" w:eastAsia="en-AU"/>
              </w:rPr>
            </w:pPr>
            <w:r w:rsidRPr="00656DFC">
              <w:rPr>
                <w:b w:val="0"/>
                <w:bCs w:val="0"/>
                <w:color w:val="4D4D4D"/>
                <w:sz w:val="17"/>
                <w:szCs w:val="17"/>
                <w:lang w:val="en-AU" w:eastAsia="en-AU"/>
              </w:rPr>
              <w:t>Healthy lifestyles and help</w:t>
            </w:r>
            <w:r>
              <w:rPr>
                <w:b w:val="0"/>
                <w:bCs w:val="0"/>
                <w:color w:val="4D4D4D"/>
                <w:sz w:val="17"/>
                <w:szCs w:val="17"/>
                <w:lang w:val="en-AU" w:eastAsia="en-AU"/>
              </w:rPr>
              <w:noBreakHyphen/>
            </w:r>
            <w:r w:rsidRPr="00656DFC">
              <w:rPr>
                <w:b w:val="0"/>
                <w:bCs w:val="0"/>
                <w:color w:val="4D4D4D"/>
                <w:sz w:val="17"/>
                <w:szCs w:val="17"/>
                <w:lang w:val="en-AU" w:eastAsia="en-AU"/>
              </w:rPr>
              <w:t>seeking behaviours are significantly influenced by sociodemographic factors and habits developed during childhood and adolescence</w:t>
            </w:r>
            <w:r w:rsidR="00547F91">
              <w:rPr>
                <w:b w:val="0"/>
                <w:bCs w:val="0"/>
                <w:color w:val="4D4D4D"/>
                <w:sz w:val="17"/>
                <w:szCs w:val="17"/>
                <w:lang w:val="en-AU" w:eastAsia="en-AU"/>
              </w:rPr>
              <w:t>.</w:t>
            </w:r>
          </w:p>
          <w:p w:rsidR="00C46E2F" w:rsidRPr="00656DFC" w:rsidRDefault="00C46E2F" w:rsidP="00D41CC3">
            <w:pPr>
              <w:spacing w:before="240" w:after="60"/>
              <w:cnfStyle w:val="100000000000" w:firstRow="1" w:lastRow="0" w:firstColumn="0" w:lastColumn="0" w:oddVBand="0" w:evenVBand="0" w:oddHBand="0" w:evenHBand="0" w:firstRowFirstColumn="0" w:firstRowLastColumn="0" w:lastRowFirstColumn="0" w:lastRowLastColumn="0"/>
              <w:rPr>
                <w:color w:val="4D4D4D"/>
                <w:sz w:val="17"/>
                <w:szCs w:val="17"/>
                <w:lang w:val="en-AU" w:eastAsia="en-AU"/>
              </w:rPr>
            </w:pPr>
            <w:r w:rsidRPr="00656DFC">
              <w:rPr>
                <w:b w:val="0"/>
                <w:bCs w:val="0"/>
                <w:color w:val="4D4D4D"/>
                <w:sz w:val="17"/>
                <w:szCs w:val="17"/>
                <w:lang w:val="en-AU" w:eastAsia="en-AU"/>
              </w:rPr>
              <w:t>Women are at increased risk of experiencing mental ill-health during pregnancy and the year following childbirth</w:t>
            </w:r>
            <w:r w:rsidR="00547F91">
              <w:rPr>
                <w:b w:val="0"/>
                <w:bCs w:val="0"/>
                <w:color w:val="4D4D4D"/>
                <w:sz w:val="17"/>
                <w:szCs w:val="17"/>
                <w:lang w:val="en-AU" w:eastAsia="en-AU"/>
              </w:rPr>
              <w:t>.</w:t>
            </w:r>
          </w:p>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Menopause transition can affect women’s physical and mental health and increases risk for future cardiometabolic health</w:t>
            </w:r>
            <w:r w:rsidR="00547F91">
              <w:rPr>
                <w:b w:val="0"/>
                <w:bCs w:val="0"/>
                <w:color w:val="4D4D4D"/>
                <w:sz w:val="17"/>
                <w:szCs w:val="17"/>
                <w:lang w:val="en-AU" w:eastAsia="en-AU"/>
              </w:rPr>
              <w:t>.</w:t>
            </w:r>
          </w:p>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Abusive relationships place women at risk of premature death and increased physical and mental ill health</w:t>
            </w:r>
            <w:r w:rsidR="00547F91">
              <w:rPr>
                <w:b w:val="0"/>
                <w:bCs w:val="0"/>
                <w:color w:val="4D4D4D"/>
                <w:sz w:val="17"/>
                <w:szCs w:val="17"/>
                <w:lang w:val="en-AU" w:eastAsia="en-AU"/>
              </w:rPr>
              <w:t>.</w:t>
            </w:r>
          </w:p>
          <w:p w:rsidR="00C46E2F" w:rsidRPr="00E97C97" w:rsidRDefault="00C46E2F" w:rsidP="00D41CC3">
            <w:pPr>
              <w:spacing w:before="240" w:after="6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p>
        </w:tc>
        <w:tc>
          <w:tcPr>
            <w:tcW w:w="2126" w:type="dxa"/>
            <w:tcBorders>
              <w:top w:val="single" w:sz="8" w:space="0" w:color="FFFFFF" w:themeColor="background1"/>
              <w:bottom w:val="none" w:sz="0" w:space="0" w:color="auto"/>
            </w:tcBorders>
            <w:shd w:val="clear" w:color="auto" w:fill="F2F2F2" w:themeFill="background1" w:themeFillShade="F2"/>
          </w:tcPr>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color w:val="4D4D4D"/>
                <w:sz w:val="17"/>
                <w:szCs w:val="17"/>
                <w:lang w:val="en-AU" w:eastAsia="en-AU"/>
              </w:rPr>
            </w:pPr>
            <w:r w:rsidRPr="00656DFC">
              <w:rPr>
                <w:b w:val="0"/>
                <w:bCs w:val="0"/>
                <w:color w:val="4D4D4D"/>
                <w:sz w:val="17"/>
                <w:szCs w:val="17"/>
                <w:lang w:val="en-AU" w:eastAsia="en-AU"/>
              </w:rPr>
              <w:t>Support women to age well within their communities and their own homes by building and sustaining community networks; focus on preventable conditions and social determinants to help women maintain their independence</w:t>
            </w:r>
            <w:r w:rsidR="00547F91">
              <w:rPr>
                <w:b w:val="0"/>
                <w:bCs w:val="0"/>
                <w:color w:val="4D4D4D"/>
                <w:sz w:val="17"/>
                <w:szCs w:val="17"/>
                <w:lang w:val="en-AU" w:eastAsia="en-AU"/>
              </w:rPr>
              <w:t>.</w:t>
            </w:r>
          </w:p>
          <w:p w:rsidR="00C46E2F"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Older women, who have disproportionately higher rates of chronic conditions, are disproportionately represented in the aged care population</w:t>
            </w:r>
            <w:r w:rsidR="00547F91">
              <w:rPr>
                <w:b w:val="0"/>
                <w:bCs w:val="0"/>
                <w:color w:val="4D4D4D"/>
                <w:sz w:val="17"/>
                <w:szCs w:val="17"/>
                <w:lang w:val="en-AU" w:eastAsia="en-AU"/>
              </w:rPr>
              <w:t>.</w:t>
            </w:r>
          </w:p>
          <w:p w:rsidR="00C46E2F" w:rsidRPr="00656DFC" w:rsidRDefault="00C46E2F" w:rsidP="00D41CC3">
            <w:pPr>
              <w:spacing w:before="240" w:after="24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Pr>
                <w:b w:val="0"/>
                <w:bCs w:val="0"/>
                <w:color w:val="4D4D4D"/>
                <w:sz w:val="17"/>
                <w:szCs w:val="17"/>
                <w:lang w:val="en-AU" w:eastAsia="en-AU"/>
              </w:rPr>
              <w:t>Older women with chronic conditions are disproportionately represented in the aged care population</w:t>
            </w:r>
          </w:p>
          <w:p w:rsidR="00C46E2F" w:rsidRPr="00656DFC" w:rsidRDefault="00C46E2F" w:rsidP="00D41CC3">
            <w:pPr>
              <w:spacing w:before="240" w:after="60"/>
              <w:cnfStyle w:val="100000000000" w:firstRow="1" w:lastRow="0" w:firstColumn="0" w:lastColumn="0" w:oddVBand="0" w:evenVBand="0" w:oddHBand="0" w:evenHBand="0" w:firstRowFirstColumn="0" w:firstRowLastColumn="0" w:lastRowFirstColumn="0" w:lastRowLastColumn="0"/>
              <w:rPr>
                <w:b w:val="0"/>
                <w:bCs w:val="0"/>
                <w:color w:val="4D4D4D"/>
                <w:sz w:val="17"/>
                <w:szCs w:val="17"/>
                <w:lang w:val="en-AU" w:eastAsia="en-AU"/>
              </w:rPr>
            </w:pPr>
            <w:r w:rsidRPr="00656DFC">
              <w:rPr>
                <w:b w:val="0"/>
                <w:bCs w:val="0"/>
                <w:color w:val="4D4D4D"/>
                <w:sz w:val="17"/>
                <w:szCs w:val="17"/>
                <w:lang w:val="en-AU" w:eastAsia="en-AU"/>
              </w:rPr>
              <w:t>Older women are at increased risk of experiencing loneliness and social isolation; which is linked to depression, dementia, and premature mortality</w:t>
            </w:r>
            <w:r w:rsidR="00547F91">
              <w:rPr>
                <w:b w:val="0"/>
                <w:bCs w:val="0"/>
                <w:color w:val="4D4D4D"/>
                <w:sz w:val="17"/>
                <w:szCs w:val="17"/>
                <w:lang w:val="en-AU" w:eastAsia="en-AU"/>
              </w:rPr>
              <w:t>.</w:t>
            </w:r>
          </w:p>
          <w:p w:rsidR="00C46E2F" w:rsidRPr="00656DFC" w:rsidRDefault="00C46E2F" w:rsidP="00D41CC3">
            <w:pPr>
              <w:spacing w:before="240" w:after="60"/>
              <w:cnfStyle w:val="100000000000" w:firstRow="1" w:lastRow="0" w:firstColumn="0" w:lastColumn="0" w:oddVBand="0" w:evenVBand="0" w:oddHBand="0" w:evenHBand="0" w:firstRowFirstColumn="0" w:firstRowLastColumn="0" w:lastRowFirstColumn="0" w:lastRowLastColumn="0"/>
              <w:rPr>
                <w:color w:val="4D4D4D"/>
                <w:sz w:val="17"/>
                <w:szCs w:val="17"/>
                <w:lang w:val="en-AU" w:eastAsia="en-AU"/>
              </w:rPr>
            </w:pPr>
            <w:r w:rsidRPr="00656DFC">
              <w:rPr>
                <w:b w:val="0"/>
                <w:bCs w:val="0"/>
                <w:color w:val="4D4D4D"/>
                <w:sz w:val="17"/>
                <w:szCs w:val="17"/>
                <w:lang w:val="en-AU" w:eastAsia="en-AU"/>
              </w:rPr>
              <w:t>Elder abuse, physical inactivity and financial insecurity are significant contributors for increased health risks</w:t>
            </w:r>
            <w:r w:rsidR="00547F91">
              <w:rPr>
                <w:b w:val="0"/>
                <w:bCs w:val="0"/>
                <w:color w:val="4D4D4D"/>
                <w:sz w:val="17"/>
                <w:szCs w:val="17"/>
                <w:lang w:val="en-AU" w:eastAsia="en-AU"/>
              </w:rPr>
              <w:t>.</w:t>
            </w:r>
          </w:p>
          <w:p w:rsidR="00C46E2F" w:rsidRPr="00E97C97" w:rsidRDefault="00C46E2F" w:rsidP="00D41CC3">
            <w:pPr>
              <w:spacing w:before="240" w:after="60"/>
              <w:cnfStyle w:val="100000000000" w:firstRow="1" w:lastRow="0" w:firstColumn="0" w:lastColumn="0" w:oddVBand="0" w:evenVBand="0" w:oddHBand="0" w:evenHBand="0" w:firstRowFirstColumn="0" w:firstRowLastColumn="0" w:lastRowFirstColumn="0" w:lastRowLastColumn="0"/>
              <w:rPr>
                <w:b w:val="0"/>
                <w:bCs w:val="0"/>
                <w:color w:val="002060"/>
                <w:sz w:val="17"/>
                <w:szCs w:val="17"/>
                <w:lang w:val="en-AU" w:eastAsia="en-AU"/>
              </w:rPr>
            </w:pPr>
          </w:p>
        </w:tc>
      </w:tr>
    </w:tbl>
    <w:p w:rsidR="00331D6A" w:rsidRPr="00FF3516" w:rsidRDefault="00C46E2F" w:rsidP="00722434">
      <w:pPr>
        <w:pStyle w:val="Heading2"/>
      </w:pPr>
      <w:r>
        <w:br w:type="column"/>
      </w:r>
      <w:bookmarkStart w:id="36" w:name="_Toc4483572"/>
      <w:r w:rsidR="00331D6A">
        <w:lastRenderedPageBreak/>
        <w:t xml:space="preserve">Improving health equity </w:t>
      </w:r>
      <w:r w:rsidR="0089334D">
        <w:t>for women and girls</w:t>
      </w:r>
      <w:bookmarkEnd w:id="36"/>
    </w:p>
    <w:p w:rsidR="00331D6A" w:rsidRDefault="00B85897" w:rsidP="00331D6A">
      <w:pPr>
        <w:pStyle w:val="Bullet"/>
        <w:numPr>
          <w:ilvl w:val="0"/>
          <w:numId w:val="0"/>
        </w:numPr>
        <w:rPr>
          <w:rFonts w:eastAsiaTheme="minorHAnsi"/>
          <w:lang w:val="en-AU"/>
        </w:rPr>
      </w:pPr>
      <w:r>
        <w:rPr>
          <w:rFonts w:eastAsiaTheme="minorHAnsi"/>
          <w:lang w:val="en-AU"/>
        </w:rPr>
        <w:t xml:space="preserve">Through the consultation process, a number of </w:t>
      </w:r>
      <w:r w:rsidR="00FA58B2">
        <w:rPr>
          <w:rFonts w:eastAsiaTheme="minorHAnsi"/>
          <w:lang w:val="en-AU"/>
        </w:rPr>
        <w:t>themes</w:t>
      </w:r>
      <w:r>
        <w:rPr>
          <w:rFonts w:eastAsiaTheme="minorHAnsi"/>
          <w:lang w:val="en-AU"/>
        </w:rPr>
        <w:t xml:space="preserve"> </w:t>
      </w:r>
      <w:r w:rsidR="00FA58B2">
        <w:rPr>
          <w:rFonts w:eastAsiaTheme="minorHAnsi"/>
          <w:lang w:val="en-AU"/>
        </w:rPr>
        <w:t>emerged as areas</w:t>
      </w:r>
      <w:r>
        <w:rPr>
          <w:rFonts w:eastAsiaTheme="minorHAnsi"/>
          <w:lang w:val="en-AU"/>
        </w:rPr>
        <w:t xml:space="preserve"> </w:t>
      </w:r>
      <w:r w:rsidR="00FA58B2">
        <w:rPr>
          <w:rFonts w:eastAsiaTheme="minorHAnsi"/>
          <w:lang w:val="en-AU"/>
        </w:rPr>
        <w:t>to focus on for</w:t>
      </w:r>
      <w:r>
        <w:rPr>
          <w:rFonts w:eastAsiaTheme="minorHAnsi"/>
          <w:lang w:val="en-AU"/>
        </w:rPr>
        <w:t xml:space="preserve"> improv</w:t>
      </w:r>
      <w:r w:rsidR="00FA58B2">
        <w:rPr>
          <w:rFonts w:eastAsiaTheme="minorHAnsi"/>
          <w:lang w:val="en-AU"/>
        </w:rPr>
        <w:t>ing</w:t>
      </w:r>
      <w:r>
        <w:rPr>
          <w:rFonts w:eastAsiaTheme="minorHAnsi"/>
          <w:lang w:val="en-AU"/>
        </w:rPr>
        <w:t xml:space="preserve"> </w:t>
      </w:r>
      <w:r w:rsidR="00FF3516">
        <w:rPr>
          <w:rFonts w:eastAsiaTheme="minorHAnsi"/>
          <w:lang w:val="en-AU"/>
        </w:rPr>
        <w:t>health equity</w:t>
      </w:r>
      <w:r>
        <w:rPr>
          <w:rFonts w:eastAsiaTheme="minorHAnsi"/>
          <w:lang w:val="en-AU"/>
        </w:rPr>
        <w:t>.</w:t>
      </w:r>
      <w:r w:rsidR="00331D6A">
        <w:rPr>
          <w:rFonts w:eastAsiaTheme="minorHAnsi"/>
          <w:lang w:val="en-AU"/>
        </w:rPr>
        <w:t xml:space="preserve"> </w:t>
      </w:r>
      <w:r w:rsidR="00FA58B2">
        <w:rPr>
          <w:rFonts w:eastAsiaTheme="minorHAnsi"/>
          <w:lang w:val="en-AU"/>
        </w:rPr>
        <w:t xml:space="preserve">These </w:t>
      </w:r>
      <w:r w:rsidR="00331D6A">
        <w:rPr>
          <w:rFonts w:eastAsiaTheme="minorHAnsi"/>
          <w:lang w:val="en-AU"/>
        </w:rPr>
        <w:t>include:</w:t>
      </w:r>
    </w:p>
    <w:tbl>
      <w:tblPr>
        <w:tblStyle w:val="ListTable5Dark-Accent51"/>
        <w:tblW w:w="8900" w:type="dxa"/>
        <w:tblLayout w:type="fixed"/>
        <w:tblLook w:val="04A0" w:firstRow="1" w:lastRow="0" w:firstColumn="1" w:lastColumn="0" w:noHBand="0" w:noVBand="1"/>
        <w:tblCaption w:val="Improving health equity for women and girls"/>
      </w:tblPr>
      <w:tblGrid>
        <w:gridCol w:w="1838"/>
        <w:gridCol w:w="7062"/>
      </w:tblGrid>
      <w:tr w:rsidR="00331D6A" w:rsidRPr="00B23A07" w:rsidTr="000E49ED">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31D6A" w:rsidRPr="00656DFC" w:rsidRDefault="00FF3516" w:rsidP="00B85897">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I</w:t>
            </w:r>
            <w:r w:rsidR="009F7C97" w:rsidRPr="00656DFC">
              <w:rPr>
                <w:rFonts w:asciiTheme="majorHAnsi" w:hAnsiTheme="majorHAnsi" w:cstheme="majorHAnsi"/>
                <w:b w:val="0"/>
                <w:bCs w:val="0"/>
                <w:color w:val="643385"/>
                <w:sz w:val="18"/>
                <w:szCs w:val="19"/>
                <w:lang w:val="en-AU" w:eastAsia="en-AU"/>
              </w:rPr>
              <w:t>ncrease</w:t>
            </w:r>
            <w:r w:rsidRPr="00656DFC">
              <w:rPr>
                <w:rFonts w:asciiTheme="majorHAnsi" w:hAnsiTheme="majorHAnsi" w:cstheme="majorHAnsi"/>
                <w:b w:val="0"/>
                <w:bCs w:val="0"/>
                <w:color w:val="643385"/>
                <w:sz w:val="18"/>
                <w:szCs w:val="19"/>
                <w:lang w:val="en-AU" w:eastAsia="en-AU"/>
              </w:rPr>
              <w:t xml:space="preserve"> a</w:t>
            </w:r>
            <w:r w:rsidR="00331D6A" w:rsidRPr="00656DFC">
              <w:rPr>
                <w:rFonts w:asciiTheme="majorHAnsi" w:hAnsiTheme="majorHAnsi" w:cstheme="majorHAnsi"/>
                <w:b w:val="0"/>
                <w:bCs w:val="0"/>
                <w:color w:val="643385"/>
                <w:sz w:val="18"/>
                <w:szCs w:val="19"/>
                <w:lang w:val="en-AU" w:eastAsia="en-AU"/>
              </w:rPr>
              <w:t xml:space="preserve">ccess </w:t>
            </w:r>
            <w:r w:rsidRPr="00656DFC">
              <w:rPr>
                <w:rFonts w:asciiTheme="majorHAnsi" w:hAnsiTheme="majorHAnsi" w:cstheme="majorHAnsi"/>
                <w:b w:val="0"/>
                <w:bCs w:val="0"/>
                <w:color w:val="643385"/>
                <w:sz w:val="18"/>
                <w:szCs w:val="19"/>
                <w:lang w:val="en-AU" w:eastAsia="en-AU"/>
              </w:rPr>
              <w:t>to services</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331D6A" w:rsidRPr="00656DFC" w:rsidRDefault="00331D6A"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b w:val="0"/>
                <w:color w:val="4D4D4D"/>
                <w:sz w:val="18"/>
                <w:lang w:val="en-AU"/>
              </w:rPr>
            </w:pPr>
            <w:r w:rsidRPr="00656DFC">
              <w:rPr>
                <w:rFonts w:eastAsiaTheme="minorHAnsi"/>
                <w:b w:val="0"/>
                <w:color w:val="4D4D4D"/>
                <w:sz w:val="18"/>
                <w:lang w:val="en-AU"/>
              </w:rPr>
              <w:t xml:space="preserve">Barriers can be physical, geographic, </w:t>
            </w:r>
            <w:r w:rsidR="00DD3E9E" w:rsidRPr="00656DFC">
              <w:rPr>
                <w:rFonts w:eastAsiaTheme="minorHAnsi"/>
                <w:b w:val="0"/>
                <w:color w:val="4D4D4D"/>
                <w:sz w:val="18"/>
                <w:lang w:val="en-AU"/>
              </w:rPr>
              <w:t>financial</w:t>
            </w:r>
            <w:r w:rsidR="00B82550" w:rsidRPr="00656DFC">
              <w:rPr>
                <w:rFonts w:eastAsiaTheme="minorHAnsi"/>
                <w:b w:val="0"/>
                <w:color w:val="4D4D4D"/>
                <w:sz w:val="18"/>
                <w:lang w:val="en-AU"/>
              </w:rPr>
              <w:t>, educational</w:t>
            </w:r>
            <w:r w:rsidRPr="00656DFC">
              <w:rPr>
                <w:rFonts w:eastAsiaTheme="minorHAnsi"/>
                <w:b w:val="0"/>
                <w:color w:val="4D4D4D"/>
                <w:sz w:val="18"/>
                <w:lang w:val="en-AU"/>
              </w:rPr>
              <w:t xml:space="preserve"> or cultural</w:t>
            </w:r>
          </w:p>
        </w:tc>
      </w:tr>
      <w:tr w:rsidR="00331D6A" w:rsidRPr="00B23A07" w:rsidTr="000E49ED">
        <w:trPr>
          <w:cnfStyle w:val="100000000000" w:firstRow="1" w:lastRow="0" w:firstColumn="0" w:lastColumn="0" w:oddVBand="0" w:evenVBand="0" w:oddHBand="0" w:evenHBand="0" w:firstRowFirstColumn="0" w:firstRowLastColumn="0" w:lastRowFirstColumn="0" w:lastRowLastColumn="0"/>
          <w:cantSplit/>
          <w:trHeight w:val="863"/>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31D6A" w:rsidRPr="00656DFC" w:rsidRDefault="00FF3516" w:rsidP="00B85897">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Improve h</w:t>
            </w:r>
            <w:r w:rsidR="00331D6A" w:rsidRPr="00656DFC">
              <w:rPr>
                <w:rFonts w:asciiTheme="majorHAnsi" w:hAnsiTheme="majorHAnsi" w:cstheme="majorHAnsi"/>
                <w:b w:val="0"/>
                <w:bCs w:val="0"/>
                <w:color w:val="643385"/>
                <w:sz w:val="18"/>
                <w:szCs w:val="19"/>
                <w:lang w:val="en-AU" w:eastAsia="en-AU"/>
              </w:rPr>
              <w:t>ealth literacy</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331D6A" w:rsidRPr="00656DFC" w:rsidRDefault="009C2357"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b w:val="0"/>
                <w:color w:val="4D4D4D"/>
                <w:sz w:val="18"/>
                <w:lang w:val="en-AU"/>
              </w:rPr>
            </w:pPr>
            <w:r w:rsidRPr="00656DFC">
              <w:rPr>
                <w:rFonts w:eastAsiaTheme="minorHAnsi"/>
                <w:b w:val="0"/>
                <w:color w:val="4D4D4D"/>
                <w:sz w:val="18"/>
                <w:lang w:val="en-AU"/>
              </w:rPr>
              <w:t>Low health literacy level</w:t>
            </w:r>
            <w:r w:rsidR="00CC051B" w:rsidRPr="00656DFC">
              <w:rPr>
                <w:rFonts w:eastAsiaTheme="minorHAnsi"/>
                <w:b w:val="0"/>
                <w:color w:val="4D4D4D"/>
                <w:sz w:val="18"/>
                <w:lang w:val="en-AU"/>
              </w:rPr>
              <w:t>s</w:t>
            </w:r>
            <w:r w:rsidR="00164B45" w:rsidRPr="00656DFC">
              <w:rPr>
                <w:rFonts w:eastAsiaTheme="minorHAnsi"/>
                <w:b w:val="0"/>
                <w:color w:val="4D4D4D"/>
                <w:sz w:val="18"/>
                <w:lang w:val="en-AU"/>
              </w:rPr>
              <w:t xml:space="preserve"> </w:t>
            </w:r>
            <w:r w:rsidR="00CC051B" w:rsidRPr="00656DFC">
              <w:rPr>
                <w:rFonts w:eastAsiaTheme="minorHAnsi"/>
                <w:b w:val="0"/>
                <w:color w:val="4D4D4D"/>
                <w:sz w:val="18"/>
                <w:lang w:val="en-AU"/>
              </w:rPr>
              <w:t>can result in less access to services</w:t>
            </w:r>
            <w:r w:rsidR="00CA359E" w:rsidRPr="00656DFC">
              <w:rPr>
                <w:rFonts w:eastAsiaTheme="minorHAnsi"/>
                <w:b w:val="0"/>
                <w:color w:val="4D4D4D"/>
                <w:sz w:val="18"/>
                <w:lang w:val="en-AU"/>
              </w:rPr>
              <w:t>,</w:t>
            </w:r>
            <w:r w:rsidR="00CC051B" w:rsidRPr="00656DFC">
              <w:rPr>
                <w:rFonts w:eastAsiaTheme="minorHAnsi"/>
                <w:b w:val="0"/>
                <w:color w:val="4D4D4D"/>
                <w:sz w:val="18"/>
                <w:lang w:val="en-AU"/>
              </w:rPr>
              <w:t xml:space="preserve"> less understanding of issues related to health</w:t>
            </w:r>
            <w:r w:rsidR="00CA359E" w:rsidRPr="00656DFC">
              <w:rPr>
                <w:rFonts w:eastAsiaTheme="minorHAnsi"/>
                <w:b w:val="0"/>
                <w:color w:val="4D4D4D"/>
                <w:sz w:val="18"/>
                <w:lang w:val="en-AU"/>
              </w:rPr>
              <w:t xml:space="preserve">, </w:t>
            </w:r>
            <w:r w:rsidR="00CC051B" w:rsidRPr="00656DFC">
              <w:rPr>
                <w:rFonts w:eastAsiaTheme="minorHAnsi"/>
                <w:b w:val="0"/>
                <w:color w:val="4D4D4D"/>
                <w:sz w:val="18"/>
                <w:lang w:val="en-AU"/>
              </w:rPr>
              <w:t>poorer health management and social isolation</w:t>
            </w:r>
          </w:p>
        </w:tc>
      </w:tr>
      <w:tr w:rsidR="00331D6A" w:rsidRPr="00B23A07" w:rsidTr="000E49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31D6A" w:rsidRPr="00656DFC" w:rsidRDefault="00FF3516" w:rsidP="00B85897">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Acknowledge c</w:t>
            </w:r>
            <w:r w:rsidR="00331D6A" w:rsidRPr="00656DFC">
              <w:rPr>
                <w:rFonts w:asciiTheme="majorHAnsi" w:hAnsiTheme="majorHAnsi" w:cstheme="majorHAnsi"/>
                <w:b w:val="0"/>
                <w:bCs w:val="0"/>
                <w:color w:val="643385"/>
                <w:sz w:val="18"/>
                <w:szCs w:val="19"/>
                <w:lang w:val="en-AU" w:eastAsia="en-AU"/>
              </w:rPr>
              <w:t>ultural impacts</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946520" w:rsidRPr="00656DFC" w:rsidRDefault="00DD3E9E"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b w:val="0"/>
                <w:color w:val="4D4D4D"/>
                <w:sz w:val="18"/>
                <w:lang w:val="en-AU"/>
              </w:rPr>
            </w:pPr>
            <w:r w:rsidRPr="00656DFC">
              <w:rPr>
                <w:rFonts w:eastAsiaTheme="minorHAnsi"/>
                <w:b w:val="0"/>
                <w:color w:val="4D4D4D"/>
                <w:sz w:val="18"/>
                <w:lang w:val="en-AU"/>
              </w:rPr>
              <w:t>C</w:t>
            </w:r>
            <w:r w:rsidR="00946520" w:rsidRPr="00656DFC">
              <w:rPr>
                <w:rFonts w:eastAsiaTheme="minorHAnsi"/>
                <w:b w:val="0"/>
                <w:color w:val="4D4D4D"/>
                <w:sz w:val="18"/>
                <w:lang w:val="en-AU"/>
              </w:rPr>
              <w:t>ultural determinants of health are important for</w:t>
            </w:r>
            <w:r w:rsidR="0089334D" w:rsidRPr="00656DFC">
              <w:rPr>
                <w:rFonts w:eastAsiaTheme="minorHAnsi"/>
                <w:b w:val="0"/>
                <w:color w:val="4D4D4D"/>
                <w:sz w:val="18"/>
                <w:lang w:val="en-AU"/>
              </w:rPr>
              <w:t xml:space="preserve"> </w:t>
            </w:r>
            <w:r w:rsidR="00946520" w:rsidRPr="00656DFC">
              <w:rPr>
                <w:rFonts w:eastAsiaTheme="minorHAnsi"/>
                <w:b w:val="0"/>
                <w:color w:val="4D4D4D"/>
                <w:sz w:val="18"/>
                <w:lang w:val="en-AU"/>
              </w:rPr>
              <w:t>Aboriginal and Torres Strait Islander women and girls</w:t>
            </w:r>
            <w:r w:rsidR="00684F34" w:rsidRPr="00656DFC">
              <w:rPr>
                <w:rFonts w:eastAsiaTheme="minorHAnsi"/>
                <w:b w:val="0"/>
                <w:color w:val="4D4D4D"/>
                <w:sz w:val="18"/>
                <w:lang w:val="en-AU"/>
              </w:rPr>
              <w:t>, as a ‘strong connection to culture is strongly correlated with good health, through strengthened identity, resilience and wellbeing’</w:t>
            </w:r>
            <w:r w:rsidR="00684F34" w:rsidRPr="00656DFC">
              <w:rPr>
                <w:rStyle w:val="EndnoteReference"/>
                <w:rFonts w:eastAsiaTheme="minorHAnsi"/>
                <w:b w:val="0"/>
                <w:color w:val="4D4D4D"/>
                <w:sz w:val="18"/>
                <w:lang w:val="en-AU"/>
              </w:rPr>
              <w:endnoteReference w:id="26"/>
            </w:r>
          </w:p>
        </w:tc>
      </w:tr>
      <w:tr w:rsidR="00D240AE" w:rsidRPr="00B23A07" w:rsidTr="000E49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D240AE" w:rsidRPr="00656DFC" w:rsidRDefault="00D240AE" w:rsidP="00D240AE">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Break the ‘cycle of invisibility’</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D240AE" w:rsidRPr="00656DFC" w:rsidRDefault="00D240AE"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b w:val="0"/>
                <w:color w:val="4D4D4D"/>
                <w:sz w:val="18"/>
                <w:lang w:val="en-AU"/>
              </w:rPr>
            </w:pPr>
            <w:r w:rsidRPr="00656DFC">
              <w:rPr>
                <w:rFonts w:eastAsiaTheme="minorHAnsi"/>
                <w:b w:val="0"/>
                <w:color w:val="4D4D4D"/>
                <w:sz w:val="18"/>
                <w:lang w:val="en-AU"/>
              </w:rPr>
              <w:t>Information not captured in national health data collection, such as sexual variation, or gender disaggregation in research, results in specific groups being invisible in health care design and delivery. This in turn, negatively impacts on health outcomes for these groups, perpetuating the ‘cycle of invisibility’</w:t>
            </w:r>
          </w:p>
        </w:tc>
      </w:tr>
      <w:tr w:rsidR="00331D6A" w:rsidRPr="00B23A07" w:rsidTr="000E49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31D6A" w:rsidRPr="00656DFC" w:rsidRDefault="00FF3516" w:rsidP="00B85897">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Reduce s</w:t>
            </w:r>
            <w:r w:rsidR="00331D6A" w:rsidRPr="00656DFC">
              <w:rPr>
                <w:rFonts w:asciiTheme="majorHAnsi" w:hAnsiTheme="majorHAnsi" w:cstheme="majorHAnsi"/>
                <w:b w:val="0"/>
                <w:bCs w:val="0"/>
                <w:color w:val="643385"/>
                <w:sz w:val="18"/>
                <w:szCs w:val="19"/>
                <w:lang w:val="en-AU" w:eastAsia="en-AU"/>
              </w:rPr>
              <w:t>tigma</w:t>
            </w:r>
            <w:r w:rsidR="00B82550" w:rsidRPr="00656DFC">
              <w:rPr>
                <w:rFonts w:asciiTheme="majorHAnsi" w:hAnsiTheme="majorHAnsi" w:cstheme="majorHAnsi"/>
                <w:b w:val="0"/>
                <w:bCs w:val="0"/>
                <w:color w:val="643385"/>
                <w:sz w:val="18"/>
                <w:szCs w:val="19"/>
                <w:lang w:val="en-AU" w:eastAsia="en-AU"/>
              </w:rPr>
              <w:t xml:space="preserve"> </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4964AD" w:rsidRPr="00656DFC" w:rsidRDefault="00CA359E"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b w:val="0"/>
                <w:color w:val="4D4D4D"/>
                <w:sz w:val="18"/>
                <w:lang w:val="en-AU"/>
              </w:rPr>
            </w:pPr>
            <w:r w:rsidRPr="00656DFC">
              <w:rPr>
                <w:rFonts w:eastAsiaTheme="minorHAnsi"/>
                <w:b w:val="0"/>
                <w:color w:val="4D4D4D"/>
                <w:sz w:val="18"/>
                <w:lang w:val="en-AU"/>
              </w:rPr>
              <w:t xml:space="preserve">Stigma and discrimination experienced by some </w:t>
            </w:r>
            <w:r w:rsidR="00DD3E9E" w:rsidRPr="00656DFC">
              <w:rPr>
                <w:rFonts w:eastAsiaTheme="minorHAnsi"/>
                <w:b w:val="0"/>
                <w:color w:val="4D4D4D"/>
                <w:sz w:val="18"/>
                <w:lang w:val="en-AU"/>
              </w:rPr>
              <w:t>population groups</w:t>
            </w:r>
            <w:r w:rsidRPr="00656DFC">
              <w:rPr>
                <w:rFonts w:eastAsiaTheme="minorHAnsi"/>
                <w:b w:val="0"/>
                <w:color w:val="4D4D4D"/>
                <w:sz w:val="18"/>
                <w:lang w:val="en-AU"/>
              </w:rPr>
              <w:t>, and across certain health issues, is inextricably linked to poorer health outcomes</w:t>
            </w:r>
          </w:p>
        </w:tc>
      </w:tr>
      <w:tr w:rsidR="00331D6A" w:rsidRPr="00B23A07" w:rsidTr="000E49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31D6A" w:rsidRPr="00656DFC" w:rsidRDefault="00D240AE" w:rsidP="00B85897">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Reduce racism</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331D6A" w:rsidRPr="00656DFC" w:rsidRDefault="0067193A"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color w:val="4D4D4D"/>
                <w:sz w:val="16"/>
                <w:szCs w:val="16"/>
              </w:rPr>
            </w:pPr>
            <w:r w:rsidRPr="00656DFC">
              <w:rPr>
                <w:rFonts w:eastAsiaTheme="minorHAnsi"/>
                <w:b w:val="0"/>
                <w:color w:val="4D4D4D"/>
                <w:sz w:val="18"/>
                <w:lang w:val="en-AU"/>
              </w:rPr>
              <w:t>Institutional and individual prejudice experienced by Aboriginal and Torres Strait Islander women</w:t>
            </w:r>
            <w:r w:rsidR="000E49ED" w:rsidRPr="00656DFC">
              <w:rPr>
                <w:rFonts w:eastAsiaTheme="minorHAnsi"/>
                <w:b w:val="0"/>
                <w:color w:val="4D4D4D"/>
                <w:sz w:val="18"/>
                <w:lang w:val="en-AU"/>
              </w:rPr>
              <w:t xml:space="preserve"> and girls, and some culturally and linguistically diverse population groups,</w:t>
            </w:r>
            <w:r w:rsidRPr="00656DFC">
              <w:rPr>
                <w:rFonts w:eastAsiaTheme="minorHAnsi"/>
                <w:b w:val="0"/>
                <w:color w:val="4D4D4D"/>
                <w:sz w:val="18"/>
                <w:lang w:val="en-AU"/>
              </w:rPr>
              <w:t xml:space="preserve"> is contributing to poorer health outcomes </w:t>
            </w:r>
          </w:p>
        </w:tc>
      </w:tr>
      <w:tr w:rsidR="00331D6A" w:rsidRPr="00B23A07" w:rsidTr="000E49E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331D6A" w:rsidRPr="00656DFC" w:rsidRDefault="00FF3516" w:rsidP="00B85897">
            <w:pPr>
              <w:spacing w:before="240" w:after="240"/>
              <w:jc w:val="center"/>
              <w:rPr>
                <w:rFonts w:asciiTheme="majorHAnsi" w:hAnsiTheme="majorHAnsi" w:cstheme="majorHAnsi"/>
                <w:b w:val="0"/>
                <w:bCs w:val="0"/>
                <w:color w:val="643385"/>
                <w:sz w:val="18"/>
                <w:szCs w:val="19"/>
                <w:lang w:val="en-AU" w:eastAsia="en-AU"/>
              </w:rPr>
            </w:pPr>
            <w:r w:rsidRPr="00656DFC">
              <w:rPr>
                <w:rFonts w:asciiTheme="majorHAnsi" w:hAnsiTheme="majorHAnsi" w:cstheme="majorHAnsi"/>
                <w:b w:val="0"/>
                <w:bCs w:val="0"/>
                <w:color w:val="643385"/>
                <w:sz w:val="18"/>
                <w:szCs w:val="19"/>
                <w:lang w:val="en-AU" w:eastAsia="en-AU"/>
              </w:rPr>
              <w:t>Reduce g</w:t>
            </w:r>
            <w:r w:rsidR="00331D6A" w:rsidRPr="00656DFC">
              <w:rPr>
                <w:rFonts w:asciiTheme="majorHAnsi" w:hAnsiTheme="majorHAnsi" w:cstheme="majorHAnsi"/>
                <w:b w:val="0"/>
                <w:bCs w:val="0"/>
                <w:color w:val="643385"/>
                <w:sz w:val="18"/>
                <w:szCs w:val="19"/>
                <w:lang w:val="en-AU" w:eastAsia="en-AU"/>
              </w:rPr>
              <w:t xml:space="preserve">ender </w:t>
            </w:r>
            <w:r w:rsidRPr="00656DFC">
              <w:rPr>
                <w:rFonts w:asciiTheme="majorHAnsi" w:hAnsiTheme="majorHAnsi" w:cstheme="majorHAnsi"/>
                <w:b w:val="0"/>
                <w:bCs w:val="0"/>
                <w:color w:val="643385"/>
                <w:sz w:val="18"/>
                <w:szCs w:val="19"/>
                <w:lang w:val="en-AU" w:eastAsia="en-AU"/>
              </w:rPr>
              <w:t>inequality</w:t>
            </w:r>
          </w:p>
        </w:tc>
        <w:tc>
          <w:tcPr>
            <w:tcW w:w="7062"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FF3516" w:rsidRPr="00656DFC" w:rsidRDefault="00F0033A"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b w:val="0"/>
                <w:color w:val="4D4D4D"/>
                <w:sz w:val="18"/>
                <w:lang w:val="en-AU"/>
              </w:rPr>
            </w:pPr>
            <w:r w:rsidRPr="00656DFC">
              <w:rPr>
                <w:rFonts w:eastAsiaTheme="minorHAnsi"/>
                <w:b w:val="0"/>
                <w:color w:val="4D4D4D"/>
                <w:sz w:val="18"/>
                <w:lang w:val="en-AU"/>
              </w:rPr>
              <w:t>W</w:t>
            </w:r>
            <w:r w:rsidR="00331D6A" w:rsidRPr="00656DFC">
              <w:rPr>
                <w:rFonts w:eastAsiaTheme="minorHAnsi"/>
                <w:b w:val="0"/>
                <w:color w:val="4D4D4D"/>
                <w:sz w:val="18"/>
                <w:lang w:val="en-AU"/>
              </w:rPr>
              <w:t>omen</w:t>
            </w:r>
            <w:r w:rsidRPr="00656DFC">
              <w:rPr>
                <w:rFonts w:eastAsiaTheme="minorHAnsi"/>
                <w:b w:val="0"/>
                <w:color w:val="4D4D4D"/>
                <w:sz w:val="18"/>
                <w:lang w:val="en-AU"/>
              </w:rPr>
              <w:t xml:space="preserve"> carry a disproportionate burden of care</w:t>
            </w:r>
            <w:r w:rsidR="00F66EFA" w:rsidRPr="00656DFC">
              <w:rPr>
                <w:rFonts w:eastAsiaTheme="minorHAnsi"/>
                <w:b w:val="0"/>
                <w:color w:val="4D4D4D"/>
                <w:sz w:val="18"/>
                <w:lang w:val="en-AU"/>
              </w:rPr>
              <w:t xml:space="preserve"> and often</w:t>
            </w:r>
            <w:r w:rsidR="00164B45" w:rsidRPr="00656DFC">
              <w:rPr>
                <w:rFonts w:eastAsiaTheme="minorHAnsi"/>
                <w:b w:val="0"/>
                <w:color w:val="4D4D4D"/>
                <w:sz w:val="18"/>
                <w:lang w:val="en-AU"/>
              </w:rPr>
              <w:t xml:space="preserve"> do not prioritise their own health needs</w:t>
            </w:r>
            <w:r w:rsidR="00FF3516" w:rsidRPr="00656DFC">
              <w:rPr>
                <w:rFonts w:eastAsiaTheme="minorHAnsi"/>
                <w:b w:val="0"/>
                <w:color w:val="4D4D4D"/>
                <w:sz w:val="18"/>
                <w:lang w:val="en-AU"/>
              </w:rPr>
              <w:t>. Additionally, gender pay gaps and less time spent in the workforce can lead to lower retirement incomes, financial insecurity and increasing rates of homelessness for older women</w:t>
            </w:r>
          </w:p>
        </w:tc>
      </w:tr>
    </w:tbl>
    <w:p w:rsidR="00164B45" w:rsidRPr="007E1631" w:rsidRDefault="000D4259" w:rsidP="00722434">
      <w:pPr>
        <w:pStyle w:val="Heading2"/>
      </w:pPr>
      <w:bookmarkStart w:id="37" w:name="_Toc532474059"/>
      <w:bookmarkStart w:id="38" w:name="_Toc4483573"/>
      <w:r w:rsidRPr="00300688">
        <w:t>Priority groups</w:t>
      </w:r>
      <w:r w:rsidR="00164B45" w:rsidRPr="007E1631">
        <w:t xml:space="preserve"> among women and girls in Australia</w:t>
      </w:r>
      <w:bookmarkEnd w:id="37"/>
      <w:bookmarkEnd w:id="38"/>
    </w:p>
    <w:p w:rsidR="000D6757" w:rsidRDefault="000D6757" w:rsidP="00164B45">
      <w:pPr>
        <w:pStyle w:val="Bullet"/>
        <w:numPr>
          <w:ilvl w:val="0"/>
          <w:numId w:val="0"/>
        </w:numPr>
        <w:rPr>
          <w:lang w:val="en-AU"/>
        </w:rPr>
        <w:sectPr w:rsidR="000D6757" w:rsidSect="00D87241">
          <w:endnotePr>
            <w:numFmt w:val="decimal"/>
          </w:endnotePr>
          <w:type w:val="continuous"/>
          <w:pgSz w:w="11907" w:h="16839" w:code="9"/>
          <w:pgMar w:top="1134" w:right="1418" w:bottom="1134" w:left="1559" w:header="720" w:footer="720" w:gutter="0"/>
          <w:cols w:space="720"/>
          <w:docGrid w:linePitch="360"/>
        </w:sectPr>
      </w:pPr>
    </w:p>
    <w:p w:rsidR="00164B45" w:rsidRDefault="00C416CA" w:rsidP="00164B45">
      <w:pPr>
        <w:pStyle w:val="Bullet"/>
        <w:numPr>
          <w:ilvl w:val="0"/>
          <w:numId w:val="0"/>
        </w:numPr>
        <w:rPr>
          <w:lang w:val="en-AU"/>
        </w:rPr>
      </w:pPr>
      <w:r>
        <w:rPr>
          <w:lang w:val="en-AU"/>
        </w:rPr>
        <w:t>T</w:t>
      </w:r>
      <w:r w:rsidR="00164B45" w:rsidRPr="00D65982">
        <w:rPr>
          <w:lang w:val="en-AU"/>
        </w:rPr>
        <w:t>here is no tru</w:t>
      </w:r>
      <w:r w:rsidR="00575C59">
        <w:rPr>
          <w:lang w:val="en-AU"/>
        </w:rPr>
        <w:t>e</w:t>
      </w:r>
      <w:r w:rsidR="00164B45" w:rsidRPr="00D65982">
        <w:rPr>
          <w:lang w:val="en-AU"/>
        </w:rPr>
        <w:t xml:space="preserve"> ‘average’ woman in Australia</w:t>
      </w:r>
      <w:r>
        <w:rPr>
          <w:lang w:val="en-AU"/>
        </w:rPr>
        <w:t>,</w:t>
      </w:r>
      <w:r w:rsidR="006976DC">
        <w:rPr>
          <w:lang w:val="en-AU"/>
        </w:rPr>
        <w:t xml:space="preserve"> </w:t>
      </w:r>
      <w:r>
        <w:rPr>
          <w:lang w:val="en-AU"/>
        </w:rPr>
        <w:t>w</w:t>
      </w:r>
      <w:r w:rsidR="00164B45" w:rsidRPr="00D65982">
        <w:rPr>
          <w:lang w:val="en-AU"/>
        </w:rPr>
        <w:t>omen and girls are diverse in age, social and economic circumstances,</w:t>
      </w:r>
      <w:r w:rsidR="002E72CB">
        <w:rPr>
          <w:lang w:val="en-AU"/>
        </w:rPr>
        <w:t xml:space="preserve"> the type of work undertaken,</w:t>
      </w:r>
      <w:r w:rsidR="00164B45" w:rsidRPr="00D65982">
        <w:rPr>
          <w:lang w:val="en-AU"/>
        </w:rPr>
        <w:t xml:space="preserve"> as well as culture, language, education, beliefs and a range of other factors</w:t>
      </w:r>
      <w:r w:rsidR="00164B45">
        <w:rPr>
          <w:lang w:val="en-AU"/>
        </w:rPr>
        <w:t xml:space="preserve"> that can influence health behaviours and outcomes</w:t>
      </w:r>
      <w:r w:rsidR="00164B45" w:rsidRPr="00D65982">
        <w:rPr>
          <w:lang w:val="en-AU"/>
        </w:rPr>
        <w:t xml:space="preserve">. Each individual has unique and often complex health needs, shaped by the context in which they live. </w:t>
      </w:r>
    </w:p>
    <w:p w:rsidR="00FB2766" w:rsidRDefault="00FB2766" w:rsidP="00FB2766">
      <w:pPr>
        <w:rPr>
          <w:lang w:val="en-AU" w:eastAsia="en-AU"/>
        </w:rPr>
      </w:pPr>
      <w:r>
        <w:rPr>
          <w:lang w:val="en-AU" w:eastAsia="en-AU"/>
        </w:rPr>
        <w:t>Addressing inequities in health care</w:t>
      </w:r>
      <w:r w:rsidRPr="000F1C60">
        <w:rPr>
          <w:lang w:val="en-AU" w:eastAsia="en-AU"/>
        </w:rPr>
        <w:t>, between and within population g</w:t>
      </w:r>
      <w:r>
        <w:rPr>
          <w:lang w:val="en-AU" w:eastAsia="en-AU"/>
        </w:rPr>
        <w:t>roups, is a key focus of th</w:t>
      </w:r>
      <w:r w:rsidR="00300688">
        <w:rPr>
          <w:lang w:val="en-AU" w:eastAsia="en-AU"/>
        </w:rPr>
        <w:t>e</w:t>
      </w:r>
      <w:r>
        <w:rPr>
          <w:lang w:val="en-AU" w:eastAsia="en-AU"/>
        </w:rPr>
        <w:t xml:space="preserve"> Strategy</w:t>
      </w:r>
      <w:r w:rsidRPr="000F1C60">
        <w:rPr>
          <w:lang w:val="en-AU" w:eastAsia="en-AU"/>
        </w:rPr>
        <w:t>.</w:t>
      </w:r>
      <w:r>
        <w:rPr>
          <w:lang w:val="en-AU" w:eastAsia="en-AU"/>
        </w:rPr>
        <w:t xml:space="preserve"> </w:t>
      </w:r>
      <w:r>
        <w:rPr>
          <w:lang w:val="en-AU"/>
        </w:rPr>
        <w:t>W</w:t>
      </w:r>
      <w:r w:rsidRPr="000F1C60">
        <w:rPr>
          <w:lang w:val="en-AU"/>
        </w:rPr>
        <w:t xml:space="preserve">hile there have been improvements in the lives </w:t>
      </w:r>
      <w:r>
        <w:rPr>
          <w:lang w:val="en-AU"/>
        </w:rPr>
        <w:t xml:space="preserve">and health </w:t>
      </w:r>
      <w:r w:rsidRPr="000F1C60">
        <w:rPr>
          <w:lang w:val="en-AU"/>
        </w:rPr>
        <w:t>of women</w:t>
      </w:r>
      <w:r>
        <w:rPr>
          <w:lang w:val="en-AU"/>
        </w:rPr>
        <w:t xml:space="preserve"> and girls in Australia</w:t>
      </w:r>
      <w:r w:rsidRPr="000F1C60">
        <w:rPr>
          <w:lang w:val="en-AU"/>
        </w:rPr>
        <w:t xml:space="preserve"> </w:t>
      </w:r>
      <w:r>
        <w:rPr>
          <w:lang w:val="en-AU"/>
        </w:rPr>
        <w:t>over</w:t>
      </w:r>
      <w:r w:rsidRPr="000F1C60">
        <w:rPr>
          <w:lang w:val="en-AU"/>
        </w:rPr>
        <w:t xml:space="preserve"> the last decade,</w:t>
      </w:r>
      <w:r>
        <w:rPr>
          <w:lang w:val="en-AU"/>
        </w:rPr>
        <w:t xml:space="preserve"> with a reduction in smoking and alcohol consumption and in death rates from some cancers,</w:t>
      </w:r>
      <w:r>
        <w:rPr>
          <w:rStyle w:val="EndnoteReference"/>
          <w:lang w:val="en-AU"/>
        </w:rPr>
        <w:endnoteReference w:id="27"/>
      </w:r>
      <w:r>
        <w:rPr>
          <w:lang w:val="en-AU"/>
        </w:rPr>
        <w:t xml:space="preserve">  many women remain disadvantaged, with</w:t>
      </w:r>
      <w:r w:rsidRPr="00195273">
        <w:rPr>
          <w:lang w:val="en-AU"/>
        </w:rPr>
        <w:t xml:space="preserve"> </w:t>
      </w:r>
      <w:r>
        <w:rPr>
          <w:lang w:val="en-AU"/>
        </w:rPr>
        <w:t xml:space="preserve">greater health needs, lower access to quality health care and poorer health outcomes. </w:t>
      </w:r>
    </w:p>
    <w:p w:rsidR="00FB2766" w:rsidRDefault="00C416CA" w:rsidP="00FB2766">
      <w:pPr>
        <w:rPr>
          <w:lang w:val="en-AU" w:eastAsia="en-AU"/>
        </w:rPr>
      </w:pPr>
      <w:r>
        <w:rPr>
          <w:lang w:val="en-AU" w:eastAsia="en-AU"/>
        </w:rPr>
        <w:t>M</w:t>
      </w:r>
      <w:r w:rsidR="00FB2766">
        <w:rPr>
          <w:lang w:val="en-AU" w:eastAsia="en-AU"/>
        </w:rPr>
        <w:t xml:space="preserve">any women and girls fall into more than one of the identified priority population groups and this can have a compounding effect on health needs and outcomes. For example, many women and girls from rural and remote backgrounds also have a lower socioeconomic status, may identify as Aboriginal and Torres Strait Islander or from a culturally and linguistically diverse background, and may have experienced violence and/or abuse, </w:t>
      </w:r>
      <w:r w:rsidR="00FB2766" w:rsidRPr="003251F5">
        <w:rPr>
          <w:lang w:val="en-AU" w:eastAsia="en-AU"/>
        </w:rPr>
        <w:t>which singularly and collectively impact</w:t>
      </w:r>
      <w:r w:rsidR="00FB2766">
        <w:rPr>
          <w:lang w:val="en-AU" w:eastAsia="en-AU"/>
        </w:rPr>
        <w:t>s</w:t>
      </w:r>
      <w:r w:rsidR="00FB2766" w:rsidRPr="003251F5">
        <w:rPr>
          <w:lang w:val="en-AU" w:eastAsia="en-AU"/>
        </w:rPr>
        <w:t xml:space="preserve"> on their health needs</w:t>
      </w:r>
      <w:r w:rsidR="00FB2766">
        <w:rPr>
          <w:lang w:val="en-AU" w:eastAsia="en-AU"/>
        </w:rPr>
        <w:t xml:space="preserve">. </w:t>
      </w:r>
    </w:p>
    <w:p w:rsidR="00FB2766" w:rsidRPr="003251F5" w:rsidRDefault="00FB2766" w:rsidP="00FB2766">
      <w:pPr>
        <w:rPr>
          <w:lang w:val="en-AU" w:eastAsia="en-AU"/>
        </w:rPr>
      </w:pPr>
      <w:r>
        <w:rPr>
          <w:lang w:val="en-AU" w:eastAsia="en-AU"/>
        </w:rPr>
        <w:t>The Strategy also acknowledges that the sub-groups within the priority populations are not homogenous groups, with individual, social and cultural contexts shaping distinct health needs.</w:t>
      </w:r>
    </w:p>
    <w:p w:rsidR="00FB2766" w:rsidRDefault="00FB2766" w:rsidP="00FB2766">
      <w:pPr>
        <w:pStyle w:val="Bullet"/>
        <w:numPr>
          <w:ilvl w:val="0"/>
          <w:numId w:val="0"/>
        </w:numPr>
        <w:rPr>
          <w:rFonts w:eastAsiaTheme="minorHAnsi"/>
          <w:lang w:val="en-AU"/>
        </w:rPr>
      </w:pPr>
      <w:r w:rsidRPr="009F4F1E">
        <w:rPr>
          <w:rFonts w:eastAsiaTheme="minorHAnsi"/>
          <w:lang w:val="en-AU"/>
        </w:rPr>
        <w:t>Through targeted health policy design</w:t>
      </w:r>
      <w:r>
        <w:rPr>
          <w:rFonts w:eastAsiaTheme="minorHAnsi"/>
          <w:lang w:val="en-AU"/>
        </w:rPr>
        <w:t>, education</w:t>
      </w:r>
      <w:r w:rsidRPr="009F4F1E">
        <w:rPr>
          <w:rFonts w:eastAsiaTheme="minorHAnsi"/>
          <w:lang w:val="en-AU"/>
        </w:rPr>
        <w:t xml:space="preserve"> and service delivery </w:t>
      </w:r>
      <w:r>
        <w:rPr>
          <w:rFonts w:eastAsiaTheme="minorHAnsi"/>
          <w:lang w:val="en-AU"/>
        </w:rPr>
        <w:t>focusing on</w:t>
      </w:r>
      <w:r w:rsidRPr="009F4F1E">
        <w:rPr>
          <w:rFonts w:eastAsiaTheme="minorHAnsi"/>
          <w:lang w:val="en-AU"/>
        </w:rPr>
        <w:t xml:space="preserve"> </w:t>
      </w:r>
      <w:r>
        <w:rPr>
          <w:rFonts w:eastAsiaTheme="minorHAnsi"/>
          <w:lang w:val="en-AU"/>
        </w:rPr>
        <w:t xml:space="preserve">the particular needs and circumstances of </w:t>
      </w:r>
      <w:r w:rsidRPr="009F4F1E">
        <w:rPr>
          <w:rFonts w:eastAsiaTheme="minorHAnsi"/>
          <w:lang w:val="en-AU"/>
        </w:rPr>
        <w:t xml:space="preserve">priority </w:t>
      </w:r>
      <w:r>
        <w:rPr>
          <w:rFonts w:eastAsiaTheme="minorHAnsi"/>
          <w:lang w:val="en-AU"/>
        </w:rPr>
        <w:t>groups of women and girls</w:t>
      </w:r>
      <w:r w:rsidRPr="009F4F1E">
        <w:rPr>
          <w:rFonts w:eastAsiaTheme="minorHAnsi"/>
          <w:lang w:val="en-AU"/>
        </w:rPr>
        <w:t>, there is substantial scope to improve health equity among all women and girls</w:t>
      </w:r>
      <w:r>
        <w:rPr>
          <w:rFonts w:eastAsiaTheme="minorHAnsi"/>
          <w:lang w:val="en-AU"/>
        </w:rPr>
        <w:t xml:space="preserve"> and across the whole population</w:t>
      </w:r>
      <w:r w:rsidRPr="009F4F1E">
        <w:rPr>
          <w:rFonts w:eastAsiaTheme="minorHAnsi"/>
          <w:lang w:val="en-AU"/>
        </w:rPr>
        <w:t>.</w:t>
      </w:r>
    </w:p>
    <w:p w:rsidR="00FB2766" w:rsidRDefault="00FB2766" w:rsidP="00FB2766">
      <w:pPr>
        <w:pStyle w:val="Bullet"/>
        <w:numPr>
          <w:ilvl w:val="0"/>
          <w:numId w:val="0"/>
        </w:numPr>
        <w:rPr>
          <w:rFonts w:eastAsiaTheme="minorHAnsi"/>
          <w:lang w:val="en-AU"/>
        </w:rPr>
      </w:pPr>
      <w:r>
        <w:rPr>
          <w:lang w:val="en-AU"/>
        </w:rPr>
        <w:t>F</w:t>
      </w:r>
      <w:r w:rsidRPr="000F1C60">
        <w:rPr>
          <w:lang w:val="en-AU"/>
        </w:rPr>
        <w:t>igure</w:t>
      </w:r>
      <w:r>
        <w:rPr>
          <w:lang w:val="en-AU"/>
        </w:rPr>
        <w:t xml:space="preserve"> </w:t>
      </w:r>
      <w:r w:rsidR="00C46E2F">
        <w:rPr>
          <w:lang w:val="en-AU"/>
        </w:rPr>
        <w:t>6</w:t>
      </w:r>
      <w:r w:rsidRPr="000F1C60">
        <w:rPr>
          <w:lang w:val="en-AU"/>
        </w:rPr>
        <w:t xml:space="preserve"> represents </w:t>
      </w:r>
      <w:r>
        <w:rPr>
          <w:lang w:val="en-AU"/>
        </w:rPr>
        <w:t>priority population</w:t>
      </w:r>
      <w:r w:rsidRPr="000F1C60">
        <w:rPr>
          <w:lang w:val="en-AU"/>
        </w:rPr>
        <w:t>s</w:t>
      </w:r>
      <w:r>
        <w:rPr>
          <w:lang w:val="en-AU"/>
        </w:rPr>
        <w:t xml:space="preserve"> that are the focus of this Strategy.</w:t>
      </w:r>
    </w:p>
    <w:p w:rsidR="00865236" w:rsidRPr="000F1C60" w:rsidRDefault="00865236" w:rsidP="00816899">
      <w:pPr>
        <w:pStyle w:val="Heading4"/>
      </w:pPr>
      <w:r>
        <w:lastRenderedPageBreak/>
        <w:t xml:space="preserve">Figure </w:t>
      </w:r>
      <w:r w:rsidR="00C46E2F">
        <w:t>6</w:t>
      </w:r>
      <w:r>
        <w:t>: Priority Populations for the National Women’s Health Strategy</w:t>
      </w:r>
    </w:p>
    <w:tbl>
      <w:tblPr>
        <w:tblStyle w:val="ListTable5Dark-Accent51"/>
        <w:tblW w:w="8616" w:type="dxa"/>
        <w:tblLayout w:type="fixed"/>
        <w:tblLook w:val="04A0" w:firstRow="1" w:lastRow="0" w:firstColumn="1" w:lastColumn="0" w:noHBand="0" w:noVBand="1"/>
        <w:tblCaption w:val="Figure 6"/>
      </w:tblPr>
      <w:tblGrid>
        <w:gridCol w:w="2328"/>
        <w:gridCol w:w="6288"/>
      </w:tblGrid>
      <w:tr w:rsidR="00E8730F" w:rsidRPr="005272CA" w:rsidTr="00EA64D3">
        <w:trPr>
          <w:cnfStyle w:val="100000000000" w:firstRow="1" w:lastRow="0" w:firstColumn="0" w:lastColumn="0" w:oddVBand="0" w:evenVBand="0" w:oddHBand="0" w:evenHBand="0" w:firstRowFirstColumn="0" w:firstRowLastColumn="0" w:lastRowFirstColumn="0" w:lastRowLastColumn="0"/>
          <w:trHeight w:val="1112"/>
          <w:tblHeader/>
        </w:trPr>
        <w:tc>
          <w:tcPr>
            <w:cnfStyle w:val="001000000100" w:firstRow="0" w:lastRow="0" w:firstColumn="1" w:lastColumn="0" w:oddVBand="0" w:evenVBand="0" w:oddHBand="0" w:evenHBand="0" w:firstRowFirstColumn="1" w:firstRowLastColumn="0" w:lastRowFirstColumn="0" w:lastRowLastColumn="0"/>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E8730F" w:rsidRPr="005272CA" w:rsidRDefault="00E8730F" w:rsidP="00244042">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Pregnant women and their children</w:t>
            </w:r>
          </w:p>
        </w:tc>
        <w:tc>
          <w:tcPr>
            <w:tcW w:w="628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E8730F" w:rsidRPr="00D87241" w:rsidRDefault="00B23A07" w:rsidP="002D481D">
            <w:pPr>
              <w:pStyle w:val="Bullet"/>
              <w:numPr>
                <w:ilvl w:val="0"/>
                <w:numId w:val="25"/>
              </w:numPr>
              <w:spacing w:after="60"/>
              <w:ind w:left="357" w:hanging="357"/>
              <w:cnfStyle w:val="100000000000" w:firstRow="1" w:lastRow="0" w:firstColumn="0" w:lastColumn="0" w:oddVBand="0" w:evenVBand="0" w:oddHBand="0" w:evenHBand="0" w:firstRowFirstColumn="0" w:firstRowLastColumn="0" w:lastRowFirstColumn="0" w:lastRowLastColumn="0"/>
              <w:rPr>
                <w:rFonts w:eastAsiaTheme="minorHAnsi"/>
                <w:color w:val="4D4D4D"/>
                <w:sz w:val="16"/>
                <w:lang w:val="en-AU"/>
              </w:rPr>
            </w:pPr>
            <w:r w:rsidRPr="00D87241">
              <w:rPr>
                <w:rFonts w:eastAsiaTheme="minorHAnsi"/>
                <w:color w:val="4D4D4D"/>
                <w:sz w:val="16"/>
                <w:lang w:val="en-AU"/>
              </w:rPr>
              <w:t>Behavioural risk factors such as tobacco smoking and alcohol consumption during</w:t>
            </w:r>
            <w:r w:rsidR="0093213F" w:rsidRPr="00D87241">
              <w:rPr>
                <w:rFonts w:eastAsiaTheme="minorHAnsi"/>
                <w:color w:val="4D4D4D"/>
                <w:sz w:val="16"/>
                <w:lang w:val="en-AU"/>
              </w:rPr>
              <w:t xml:space="preserve"> preconception and</w:t>
            </w:r>
            <w:r w:rsidRPr="00D87241">
              <w:rPr>
                <w:rFonts w:eastAsiaTheme="minorHAnsi"/>
                <w:color w:val="4D4D4D"/>
                <w:sz w:val="16"/>
                <w:lang w:val="en-AU"/>
              </w:rPr>
              <w:t xml:space="preserve"> pregnancy</w:t>
            </w:r>
            <w:r w:rsidR="0093213F" w:rsidRPr="00D87241">
              <w:rPr>
                <w:rFonts w:eastAsiaTheme="minorHAnsi"/>
                <w:color w:val="4D4D4D"/>
                <w:sz w:val="16"/>
                <w:lang w:val="en-AU"/>
              </w:rPr>
              <w:t>,</w:t>
            </w:r>
            <w:r w:rsidRPr="00D87241">
              <w:rPr>
                <w:rFonts w:eastAsiaTheme="minorHAnsi"/>
                <w:color w:val="4D4D4D"/>
                <w:sz w:val="16"/>
                <w:lang w:val="en-AU"/>
              </w:rPr>
              <w:t xml:space="preserve"> impact on pregnancy outcomes and infant health</w:t>
            </w:r>
            <w:r w:rsidRPr="00D87241">
              <w:rPr>
                <w:rStyle w:val="EndnoteReference"/>
                <w:rFonts w:eastAsiaTheme="minorHAnsi"/>
                <w:color w:val="4D4D4D"/>
                <w:sz w:val="16"/>
                <w:lang w:val="en-AU"/>
              </w:rPr>
              <w:endnoteReference w:id="28"/>
            </w:r>
          </w:p>
          <w:p w:rsidR="00B556A0" w:rsidRPr="00D87241" w:rsidRDefault="00F77D2C" w:rsidP="002D481D">
            <w:pPr>
              <w:pStyle w:val="Bullet"/>
              <w:numPr>
                <w:ilvl w:val="0"/>
                <w:numId w:val="25"/>
              </w:numPr>
              <w:cnfStyle w:val="100000000000" w:firstRow="1" w:lastRow="0" w:firstColumn="0" w:lastColumn="0" w:oddVBand="0" w:evenVBand="0" w:oddHBand="0" w:evenHBand="0" w:firstRowFirstColumn="0" w:firstRowLastColumn="0" w:lastRowFirstColumn="0" w:lastRowLastColumn="0"/>
              <w:rPr>
                <w:rFonts w:eastAsiaTheme="minorHAnsi"/>
                <w:color w:val="4D4D4D"/>
                <w:sz w:val="16"/>
                <w:lang w:val="en-AU"/>
              </w:rPr>
            </w:pPr>
            <w:r w:rsidRPr="00D87241">
              <w:rPr>
                <w:rFonts w:eastAsiaTheme="minorHAnsi"/>
                <w:color w:val="4D4D4D"/>
                <w:sz w:val="16"/>
                <w:lang w:val="en-AU"/>
              </w:rPr>
              <w:t>The rate of domestic violence is higher in pregnant women</w:t>
            </w:r>
            <w:r w:rsidRPr="00D87241">
              <w:rPr>
                <w:rStyle w:val="EndnoteReference"/>
                <w:rFonts w:eastAsiaTheme="minorHAnsi"/>
                <w:color w:val="4D4D4D"/>
                <w:sz w:val="16"/>
                <w:lang w:val="en-AU"/>
              </w:rPr>
              <w:endnoteReference w:id="29"/>
            </w:r>
          </w:p>
        </w:tc>
      </w:tr>
      <w:tr w:rsidR="00B72F80" w:rsidRPr="00B72F80" w:rsidTr="00EA64D3">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328" w:type="dxa"/>
            <w:tcBorders>
              <w:left w:val="single" w:sz="4" w:space="0" w:color="FFFFFF" w:themeColor="background1"/>
            </w:tcBorders>
            <w:shd w:val="clear" w:color="auto" w:fill="D9D9D9" w:themeFill="background1" w:themeFillShade="D9"/>
          </w:tcPr>
          <w:p w:rsidR="00547F91" w:rsidRPr="005272CA" w:rsidRDefault="00547F91" w:rsidP="004C1EA6">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Women and girls from rural and remote areas</w:t>
            </w:r>
          </w:p>
        </w:tc>
        <w:tc>
          <w:tcPr>
            <w:tcW w:w="6288" w:type="dxa"/>
            <w:tcBorders>
              <w:left w:val="single" w:sz="4" w:space="0" w:color="FFFFFF" w:themeColor="background1"/>
              <w:right w:val="single" w:sz="4" w:space="0" w:color="FFFFFF" w:themeColor="background1"/>
            </w:tcBorders>
            <w:shd w:val="clear" w:color="auto" w:fill="F2F2F2" w:themeFill="background1" w:themeFillShade="F2"/>
          </w:tcPr>
          <w:p w:rsidR="00547F91" w:rsidRPr="00D87241" w:rsidRDefault="00547F91"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bCs/>
                <w:color w:val="4D4D4D"/>
                <w:sz w:val="16"/>
                <w:lang w:val="en-AU"/>
              </w:rPr>
            </w:pPr>
            <w:r w:rsidRPr="00D87241">
              <w:rPr>
                <w:rFonts w:eastAsiaTheme="minorHAnsi"/>
                <w:b/>
                <w:bCs/>
                <w:color w:val="4D4D4D"/>
                <w:sz w:val="16"/>
                <w:lang w:val="en-AU"/>
              </w:rPr>
              <w:t>Women in rural and remote areas have poorer health outcomes than those in urban areas, with greater health risk factors and poorer access to, and use of, health services</w:t>
            </w:r>
            <w:r w:rsidRPr="006976DC">
              <w:rPr>
                <w:rStyle w:val="EndnoteReference"/>
                <w:rFonts w:eastAsiaTheme="minorHAnsi"/>
              </w:rPr>
              <w:endnoteReference w:id="30"/>
            </w:r>
          </w:p>
          <w:p w:rsidR="00547F91" w:rsidRPr="00D87241" w:rsidRDefault="00547F91"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b/>
                <w:color w:val="643385"/>
                <w:sz w:val="16"/>
                <w:lang w:val="en-AU"/>
              </w:rPr>
            </w:pPr>
            <w:r w:rsidRPr="00D87241">
              <w:rPr>
                <w:rFonts w:eastAsiaTheme="minorHAnsi"/>
                <w:b/>
                <w:bCs/>
                <w:color w:val="4D4D4D"/>
                <w:sz w:val="16"/>
                <w:lang w:val="en-AU"/>
              </w:rPr>
              <w:t>‘Metrocentric’ assumptions in health care design and delivery also impact on access to health services and poorer health outcomes</w:t>
            </w:r>
            <w:r w:rsidRPr="006976DC">
              <w:rPr>
                <w:rStyle w:val="EndnoteReference"/>
                <w:rFonts w:eastAsiaTheme="minorHAnsi"/>
              </w:rPr>
              <w:endnoteReference w:id="31"/>
            </w:r>
          </w:p>
        </w:tc>
      </w:tr>
      <w:tr w:rsidR="00B72F80" w:rsidRPr="00B72F80" w:rsidTr="00EA64D3">
        <w:trPr>
          <w:trHeight w:val="1331"/>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rsidR="00547F91" w:rsidRPr="005272CA" w:rsidRDefault="00547F91" w:rsidP="004C1EA6">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Aboriginal &amp; Torres Strait Islander women and girls</w:t>
            </w:r>
          </w:p>
        </w:tc>
        <w:tc>
          <w:tcPr>
            <w:tcW w:w="6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rsidR="00547F91" w:rsidRPr="00D87241" w:rsidRDefault="00547F91" w:rsidP="002D481D">
            <w:pPr>
              <w:pStyle w:val="Bullet"/>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rFonts w:eastAsiaTheme="minorHAnsi"/>
                <w:b/>
                <w:bCs/>
                <w:color w:val="4D4D4D"/>
                <w:sz w:val="16"/>
                <w:lang w:val="en-AU"/>
              </w:rPr>
            </w:pPr>
            <w:r w:rsidRPr="00D87241">
              <w:rPr>
                <w:rFonts w:eastAsiaTheme="minorHAnsi"/>
                <w:b/>
                <w:bCs/>
                <w:color w:val="4D4D4D"/>
                <w:sz w:val="16"/>
                <w:lang w:val="en-AU"/>
              </w:rPr>
              <w:t>For Aboriginal and Torres Strait Islander women born in 2010–2012, life expectancy was estimated to be 9.5 years lower than non-Indigenous women (73.7 years compared with 83.1)</w:t>
            </w:r>
            <w:r w:rsidRPr="006976DC">
              <w:rPr>
                <w:rStyle w:val="EndnoteReference"/>
                <w:rFonts w:eastAsiaTheme="minorHAnsi"/>
              </w:rPr>
              <w:endnoteReference w:id="32"/>
            </w:r>
            <w:r w:rsidRPr="006976DC">
              <w:rPr>
                <w:rStyle w:val="EndnoteReference"/>
                <w:rFonts w:eastAsiaTheme="minorHAnsi"/>
              </w:rPr>
              <w:t xml:space="preserve"> </w:t>
            </w:r>
          </w:p>
          <w:p w:rsidR="00547F91" w:rsidRPr="00D87241" w:rsidRDefault="00547F91" w:rsidP="002D481D">
            <w:pPr>
              <w:pStyle w:val="Bullet"/>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b/>
                <w:color w:val="643385"/>
                <w:sz w:val="16"/>
                <w:lang w:val="en-AU"/>
              </w:rPr>
            </w:pPr>
            <w:r w:rsidRPr="00D87241">
              <w:rPr>
                <w:rFonts w:eastAsiaTheme="minorHAnsi"/>
                <w:b/>
                <w:bCs/>
                <w:color w:val="4D4D4D"/>
                <w:sz w:val="16"/>
                <w:lang w:val="en-AU"/>
              </w:rPr>
              <w:t>The impacts of intergenerational trauma, systemic racism and a lack of cultural safety remain significant barriers to health system access</w:t>
            </w:r>
            <w:r w:rsidRPr="006976DC">
              <w:rPr>
                <w:rStyle w:val="EndnoteReference"/>
                <w:rFonts w:eastAsiaTheme="minorHAnsi"/>
              </w:rPr>
              <w:endnoteReference w:id="33"/>
            </w:r>
          </w:p>
        </w:tc>
      </w:tr>
      <w:tr w:rsidR="00B72F80" w:rsidRPr="00B72F80" w:rsidTr="00EA64D3">
        <w:trPr>
          <w:cnfStyle w:val="000000100000" w:firstRow="0" w:lastRow="0" w:firstColumn="0" w:lastColumn="0" w:oddVBand="0" w:evenVBand="0" w:oddHBand="1"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2328" w:type="dxa"/>
            <w:tcBorders>
              <w:left w:val="single" w:sz="4" w:space="0" w:color="FFFFFF" w:themeColor="background1"/>
            </w:tcBorders>
            <w:shd w:val="clear" w:color="auto" w:fill="D9D9D9" w:themeFill="background1" w:themeFillShade="D9"/>
          </w:tcPr>
          <w:p w:rsidR="00547F91" w:rsidRPr="005272CA" w:rsidRDefault="00547F91" w:rsidP="004C1EA6">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Women and girls from low socio-economic backgrounds and older women with low financial assets</w:t>
            </w:r>
          </w:p>
        </w:tc>
        <w:tc>
          <w:tcPr>
            <w:tcW w:w="6288" w:type="dxa"/>
            <w:tcBorders>
              <w:left w:val="single" w:sz="4" w:space="0" w:color="FFFFFF" w:themeColor="background1"/>
              <w:right w:val="single" w:sz="4" w:space="0" w:color="FFFFFF" w:themeColor="background1"/>
            </w:tcBorders>
            <w:shd w:val="clear" w:color="auto" w:fill="F2F2F2" w:themeFill="background1" w:themeFillShade="F2"/>
          </w:tcPr>
          <w:p w:rsidR="00547F91" w:rsidRPr="00D87241" w:rsidRDefault="00547F91"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bCs/>
                <w:color w:val="4D4D4D"/>
                <w:sz w:val="16"/>
                <w:lang w:val="en-AU"/>
              </w:rPr>
            </w:pPr>
            <w:r w:rsidRPr="00D87241">
              <w:rPr>
                <w:rFonts w:eastAsiaTheme="minorHAnsi"/>
                <w:b/>
                <w:bCs/>
                <w:color w:val="4D4D4D"/>
                <w:sz w:val="16"/>
                <w:lang w:val="en-AU"/>
              </w:rPr>
              <w:t>Lower socio-economic status is associated with higher morbidity, mortality rates, and health risk behaviours; increased social isolation, low levels of health literacy and poorer access to health services</w:t>
            </w:r>
            <w:r w:rsidRPr="006976DC">
              <w:rPr>
                <w:rStyle w:val="EndnoteReference"/>
                <w:rFonts w:eastAsiaTheme="minorHAnsi"/>
              </w:rPr>
              <w:endnoteReference w:id="34"/>
            </w:r>
          </w:p>
          <w:p w:rsidR="00547F91" w:rsidRPr="00D87241" w:rsidRDefault="00547F91"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bCs/>
                <w:color w:val="4D4D4D"/>
                <w:sz w:val="16"/>
                <w:lang w:val="en-AU"/>
              </w:rPr>
            </w:pPr>
            <w:r w:rsidRPr="00D87241">
              <w:rPr>
                <w:rFonts w:eastAsiaTheme="minorHAnsi"/>
                <w:b/>
                <w:bCs/>
                <w:color w:val="4D4D4D"/>
                <w:sz w:val="16"/>
                <w:lang w:val="en-AU"/>
              </w:rPr>
              <w:t>Women who have had no, or intermittent engagement with the workforce, low paid work, and/or have low financial assets may face financial insecurity and increased health risks in older age</w:t>
            </w:r>
            <w:r w:rsidRPr="006976DC">
              <w:rPr>
                <w:rStyle w:val="EndnoteReference"/>
                <w:rFonts w:eastAsiaTheme="minorHAnsi"/>
              </w:rPr>
              <w:endnoteReference w:id="35"/>
            </w:r>
            <w:r w:rsidRPr="00D87241">
              <w:rPr>
                <w:rFonts w:eastAsiaTheme="minorHAnsi"/>
                <w:b/>
                <w:bCs/>
                <w:color w:val="4D4D4D"/>
                <w:sz w:val="16"/>
                <w:lang w:val="en-AU"/>
              </w:rPr>
              <w:t xml:space="preserve"> </w:t>
            </w:r>
          </w:p>
          <w:p w:rsidR="00547F91" w:rsidRPr="00D87241" w:rsidRDefault="00547F91"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bCs/>
                <w:color w:val="4D4D4D"/>
                <w:sz w:val="16"/>
                <w:lang w:val="en-AU"/>
              </w:rPr>
            </w:pPr>
            <w:r w:rsidRPr="00D87241">
              <w:rPr>
                <w:rFonts w:eastAsiaTheme="minorHAnsi"/>
                <w:b/>
                <w:bCs/>
                <w:color w:val="4D4D4D"/>
                <w:sz w:val="16"/>
                <w:lang w:val="en-AU"/>
              </w:rPr>
              <w:t>This includes homeless women and girls</w:t>
            </w:r>
          </w:p>
        </w:tc>
      </w:tr>
      <w:tr w:rsidR="00371B22" w:rsidRPr="005272CA" w:rsidTr="00EA64D3">
        <w:trPr>
          <w:trHeight w:val="994"/>
          <w:tblHeader/>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rsidR="00371B22" w:rsidRPr="005272CA" w:rsidRDefault="00371B22" w:rsidP="00371B22">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color w:val="643385"/>
                <w:sz w:val="16"/>
                <w:szCs w:val="19"/>
                <w:lang w:val="en-AU" w:eastAsia="en-AU"/>
              </w:rPr>
              <w:t>Women and girls living with disability and carers</w:t>
            </w:r>
          </w:p>
        </w:tc>
        <w:tc>
          <w:tcPr>
            <w:tcW w:w="628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371B22" w:rsidRPr="005272CA" w:rsidRDefault="00371B22" w:rsidP="002D481D">
            <w:pPr>
              <w:pStyle w:val="Bullet"/>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Women and girls with intellectual or other disabilities, and their carers, have higher risk of poor mental health, early onset of chronic conditions and social and economic disadvantage than the general population</w:t>
            </w:r>
            <w:r w:rsidRPr="005272CA">
              <w:rPr>
                <w:rStyle w:val="EndnoteReference"/>
                <w:b/>
                <w:color w:val="4D4D4D"/>
                <w:sz w:val="16"/>
                <w:lang w:val="en-AU"/>
              </w:rPr>
              <w:endnoteReference w:id="36"/>
            </w:r>
          </w:p>
        </w:tc>
      </w:tr>
      <w:tr w:rsidR="00371B22" w:rsidRPr="005272CA" w:rsidTr="00EA64D3">
        <w:trPr>
          <w:cnfStyle w:val="000000100000" w:firstRow="0" w:lastRow="0" w:firstColumn="0" w:lastColumn="0" w:oddVBand="0" w:evenVBand="0" w:oddHBand="1" w:evenHBand="0" w:firstRowFirstColumn="0" w:firstRowLastColumn="0" w:lastRowFirstColumn="0" w:lastRowLastColumn="0"/>
          <w:trHeight w:val="1346"/>
          <w:tblHeader/>
        </w:trPr>
        <w:tc>
          <w:tcPr>
            <w:cnfStyle w:val="001000000000" w:firstRow="0" w:lastRow="0" w:firstColumn="1" w:lastColumn="0" w:oddVBand="0" w:evenVBand="0" w:oddHBand="0" w:evenHBand="0" w:firstRowFirstColumn="0" w:firstRowLastColumn="0" w:lastRowFirstColumn="0" w:lastRowLastColumn="0"/>
            <w:tcW w:w="2328" w:type="dxa"/>
            <w:tcBorders>
              <w:left w:val="single" w:sz="4" w:space="0" w:color="FFFFFF" w:themeColor="background1"/>
            </w:tcBorders>
            <w:shd w:val="clear" w:color="auto" w:fill="D9D9D9" w:themeFill="background1" w:themeFillShade="D9"/>
          </w:tcPr>
          <w:p w:rsidR="00371B22" w:rsidRPr="005272CA" w:rsidRDefault="00371B22" w:rsidP="00371B22">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Culturally and linguistically diverse women and girls</w:t>
            </w:r>
          </w:p>
        </w:tc>
        <w:tc>
          <w:tcPr>
            <w:tcW w:w="6288" w:type="dxa"/>
            <w:tcBorders>
              <w:left w:val="single" w:sz="4" w:space="0" w:color="FFFFFF" w:themeColor="background1"/>
              <w:right w:val="single" w:sz="8" w:space="0" w:color="FFFFFF" w:themeColor="background1"/>
            </w:tcBorders>
            <w:shd w:val="clear" w:color="auto" w:fill="F2F2F2" w:themeFill="background1" w:themeFillShade="F2"/>
            <w:vAlign w:val="center"/>
          </w:tcPr>
          <w:p w:rsidR="00CC3FF3" w:rsidRPr="005272CA" w:rsidRDefault="00371B22"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Women from culturally and linguistically diverse backgrounds experience language and cultural barriers in accessing health facilities, services and information particularly in mental health and sexual health</w:t>
            </w:r>
            <w:r w:rsidRPr="005272CA">
              <w:rPr>
                <w:rStyle w:val="EndnoteReference"/>
                <w:b/>
                <w:color w:val="4D4D4D"/>
                <w:sz w:val="16"/>
                <w:lang w:val="en-AU"/>
              </w:rPr>
              <w:endnoteReference w:id="37"/>
            </w:r>
            <w:r w:rsidR="00CC3FF3" w:rsidRPr="005272CA">
              <w:rPr>
                <w:rFonts w:eastAsiaTheme="minorHAnsi"/>
                <w:b/>
                <w:color w:val="4D4D4D"/>
                <w:sz w:val="16"/>
                <w:lang w:val="en-AU"/>
              </w:rPr>
              <w:t xml:space="preserve"> </w:t>
            </w:r>
          </w:p>
          <w:p w:rsidR="00371B22" w:rsidRPr="005272CA" w:rsidRDefault="00CC3FF3" w:rsidP="002D481D">
            <w:pPr>
              <w:pStyle w:val="Bullet"/>
              <w:numPr>
                <w:ilvl w:val="0"/>
                <w:numId w:val="25"/>
              </w:numPr>
              <w:cnfStyle w:val="000000100000" w:firstRow="0" w:lastRow="0" w:firstColumn="0" w:lastColumn="0" w:oddVBand="0" w:evenVBand="0" w:oddHBand="1"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This includes migrants, refugees and their children</w:t>
            </w:r>
          </w:p>
        </w:tc>
      </w:tr>
      <w:tr w:rsidR="00371B22" w:rsidRPr="005272CA" w:rsidTr="00EA64D3">
        <w:trPr>
          <w:trHeight w:val="1594"/>
          <w:tblHeader/>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rsidR="00371B22" w:rsidRPr="005272CA" w:rsidRDefault="00371B22" w:rsidP="00371B22">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Members of LBTI communities</w:t>
            </w:r>
          </w:p>
        </w:tc>
        <w:tc>
          <w:tcPr>
            <w:tcW w:w="628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CC3FF3" w:rsidRPr="005272CA" w:rsidRDefault="00371B22" w:rsidP="002D481D">
            <w:pPr>
              <w:pStyle w:val="Bullet"/>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Members of LBTI communities can experience discrimination and stigma which impacts on both health and health care access, with an increased risk of mental, sexual and chronic illness</w:t>
            </w:r>
            <w:r w:rsidRPr="005272CA">
              <w:rPr>
                <w:rStyle w:val="EndnoteReference"/>
                <w:b/>
                <w:color w:val="4D4D4D"/>
                <w:sz w:val="16"/>
                <w:lang w:val="en-AU"/>
              </w:rPr>
              <w:endnoteReference w:id="38"/>
            </w:r>
            <w:r w:rsidR="00CC3FF3" w:rsidRPr="005272CA">
              <w:rPr>
                <w:rFonts w:eastAsiaTheme="minorHAnsi"/>
                <w:b/>
                <w:color w:val="4D4D4D"/>
                <w:sz w:val="16"/>
                <w:lang w:val="en-AU"/>
              </w:rPr>
              <w:t xml:space="preserve"> </w:t>
            </w:r>
          </w:p>
          <w:p w:rsidR="00371B22" w:rsidRPr="005272CA" w:rsidRDefault="00CC3FF3" w:rsidP="002D481D">
            <w:pPr>
              <w:pStyle w:val="Bullet"/>
              <w:numPr>
                <w:ilvl w:val="0"/>
                <w:numId w:val="25"/>
              </w:numPr>
              <w:cnfStyle w:val="000000000000" w:firstRow="0" w:lastRow="0" w:firstColumn="0" w:lastColumn="0" w:oddVBand="0" w:evenVBand="0" w:oddHBand="0"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This includes female-identifying individuals and individuals assigned female at birth and may include transgender men and women, intersex, non-binary and gender diverse people</w:t>
            </w:r>
          </w:p>
        </w:tc>
      </w:tr>
      <w:tr w:rsidR="00371B22" w:rsidRPr="005272CA" w:rsidTr="00EA64D3">
        <w:trPr>
          <w:cnfStyle w:val="000000100000" w:firstRow="0" w:lastRow="0" w:firstColumn="0" w:lastColumn="0" w:oddVBand="0" w:evenVBand="0" w:oddHBand="1" w:evenHBand="0" w:firstRowFirstColumn="0" w:firstRowLastColumn="0" w:lastRowFirstColumn="0" w:lastRowLastColumn="0"/>
          <w:trHeight w:val="1155"/>
          <w:tblHeader/>
        </w:trPr>
        <w:tc>
          <w:tcPr>
            <w:cnfStyle w:val="001000000000" w:firstRow="0" w:lastRow="0" w:firstColumn="1" w:lastColumn="0" w:oddVBand="0" w:evenVBand="0" w:oddHBand="0" w:evenHBand="0" w:firstRowFirstColumn="0" w:firstRowLastColumn="0" w:lastRowFirstColumn="0" w:lastRowLastColumn="0"/>
            <w:tcW w:w="2328" w:type="dxa"/>
            <w:tcBorders>
              <w:left w:val="single" w:sz="4" w:space="0" w:color="FFFFFF" w:themeColor="background1"/>
            </w:tcBorders>
            <w:shd w:val="clear" w:color="auto" w:fill="D9D9D9" w:themeFill="background1" w:themeFillShade="D9"/>
          </w:tcPr>
          <w:p w:rsidR="00371B22" w:rsidRPr="005272CA" w:rsidRDefault="00371B22" w:rsidP="00371B22">
            <w:pPr>
              <w:spacing w:before="240" w:after="240"/>
              <w:jc w:val="center"/>
              <w:rPr>
                <w:rFonts w:asciiTheme="majorHAnsi" w:hAnsiTheme="majorHAnsi" w:cstheme="majorHAnsi"/>
                <w:b w:val="0"/>
                <w:color w:val="643385"/>
                <w:sz w:val="16"/>
                <w:szCs w:val="19"/>
                <w:lang w:val="en-AU" w:eastAsia="en-AU"/>
              </w:rPr>
            </w:pPr>
            <w:r w:rsidRPr="005272CA">
              <w:rPr>
                <w:rFonts w:asciiTheme="majorHAnsi" w:hAnsiTheme="majorHAnsi" w:cstheme="majorHAnsi"/>
                <w:b w:val="0"/>
                <w:color w:val="643385"/>
                <w:sz w:val="16"/>
                <w:szCs w:val="19"/>
                <w:lang w:val="en-AU" w:eastAsia="en-AU"/>
              </w:rPr>
              <w:t>Women and girls who experience violence and/or abuse</w:t>
            </w:r>
          </w:p>
        </w:tc>
        <w:tc>
          <w:tcPr>
            <w:tcW w:w="6288" w:type="dxa"/>
            <w:tcBorders>
              <w:left w:val="single" w:sz="4" w:space="0" w:color="FFFFFF" w:themeColor="background1"/>
              <w:right w:val="single" w:sz="8" w:space="0" w:color="FFFFFF" w:themeColor="background1"/>
            </w:tcBorders>
            <w:shd w:val="clear" w:color="auto" w:fill="F2F2F2" w:themeFill="background1" w:themeFillShade="F2"/>
            <w:vAlign w:val="center"/>
          </w:tcPr>
          <w:p w:rsidR="00371B22" w:rsidRPr="005272CA" w:rsidRDefault="00371B22"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1 in 3 women have experienced physical and/or sexual violence and/or emotional abuse by an intimate partner since age 15</w:t>
            </w:r>
            <w:r w:rsidRPr="005272CA">
              <w:rPr>
                <w:rStyle w:val="EndnoteReference"/>
                <w:rFonts w:eastAsiaTheme="minorHAnsi"/>
                <w:b/>
                <w:color w:val="4D4D4D"/>
                <w:sz w:val="16"/>
                <w:lang w:val="en-AU"/>
              </w:rPr>
              <w:endnoteReference w:id="39"/>
            </w:r>
          </w:p>
          <w:p w:rsidR="00371B22" w:rsidRPr="005272CA" w:rsidRDefault="00371B22" w:rsidP="002D481D">
            <w:pPr>
              <w:pStyle w:val="Bullet"/>
              <w:numPr>
                <w:ilvl w:val="0"/>
                <w:numId w:val="25"/>
              </w:numPr>
              <w:cnfStyle w:val="000000100000" w:firstRow="0" w:lastRow="0" w:firstColumn="0" w:lastColumn="0" w:oddVBand="0" w:evenVBand="0" w:oddHBand="1"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Intimate partner violence is the greatest health risk factor for women aged 25-44</w:t>
            </w:r>
            <w:r w:rsidRPr="005272CA">
              <w:rPr>
                <w:rStyle w:val="EndnoteReference"/>
                <w:rFonts w:eastAsiaTheme="minorHAnsi"/>
                <w:b/>
                <w:color w:val="4D4D4D"/>
                <w:sz w:val="16"/>
                <w:lang w:val="en-AU"/>
              </w:rPr>
              <w:endnoteReference w:id="40"/>
            </w:r>
            <w:r w:rsidRPr="005272CA">
              <w:rPr>
                <w:rFonts w:eastAsiaTheme="minorHAnsi"/>
                <w:b/>
                <w:color w:val="4D4D4D"/>
                <w:sz w:val="16"/>
                <w:lang w:val="en-AU"/>
              </w:rPr>
              <w:t xml:space="preserve"> </w:t>
            </w:r>
          </w:p>
        </w:tc>
      </w:tr>
      <w:tr w:rsidR="00371B22" w:rsidRPr="005272CA" w:rsidTr="00EA64D3">
        <w:trPr>
          <w:trHeight w:val="1580"/>
          <w:tblHeader/>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rsidR="00371B22" w:rsidRPr="005272CA" w:rsidRDefault="00371B22" w:rsidP="00371B22">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Women and girls affected by the criminal justice system</w:t>
            </w:r>
          </w:p>
        </w:tc>
        <w:tc>
          <w:tcPr>
            <w:tcW w:w="628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background1" w:themeFillShade="F2"/>
            <w:vAlign w:val="center"/>
          </w:tcPr>
          <w:p w:rsidR="00EE3E1E" w:rsidRPr="005272CA" w:rsidRDefault="00EE3E1E" w:rsidP="002D481D">
            <w:pPr>
              <w:pStyle w:val="Bullet"/>
              <w:numPr>
                <w:ilvl w:val="0"/>
                <w:numId w:val="25"/>
              </w:numPr>
              <w:spacing w:after="60"/>
              <w:ind w:left="357" w:hanging="357"/>
              <w:cnfStyle w:val="000000000000" w:firstRow="0" w:lastRow="0" w:firstColumn="0" w:lastColumn="0" w:oddVBand="0" w:evenVBand="0" w:oddHBand="0"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Key factors that impact on women affected by the criminal justice system are poor mental health, alcohol and substance abuse and histories of early victimisation, particularly child and/or family violence</w:t>
            </w:r>
            <w:r w:rsidRPr="005272CA">
              <w:rPr>
                <w:rStyle w:val="EndnoteReference"/>
                <w:b/>
                <w:color w:val="4D4D4D"/>
                <w:sz w:val="16"/>
                <w:lang w:val="en-AU"/>
              </w:rPr>
              <w:endnoteReference w:id="41"/>
            </w:r>
          </w:p>
          <w:p w:rsidR="00371B22" w:rsidRPr="005272CA" w:rsidRDefault="00371B22" w:rsidP="002D481D">
            <w:pPr>
              <w:pStyle w:val="Bullet"/>
              <w:numPr>
                <w:ilvl w:val="0"/>
                <w:numId w:val="25"/>
              </w:numPr>
              <w:cnfStyle w:val="000000000000" w:firstRow="0" w:lastRow="0" w:firstColumn="0" w:lastColumn="0" w:oddVBand="0" w:evenVBand="0" w:oddHBand="0"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Female prisoners on average have poorer health and show signs of ageing 10-15 years earlier than the general population</w:t>
            </w:r>
            <w:r w:rsidRPr="005272CA">
              <w:rPr>
                <w:rStyle w:val="EndnoteReference"/>
                <w:rFonts w:eastAsiaTheme="minorHAnsi"/>
                <w:b/>
                <w:color w:val="4D4D4D"/>
                <w:sz w:val="16"/>
                <w:lang w:val="en-AU"/>
              </w:rPr>
              <w:endnoteReference w:id="42"/>
            </w:r>
          </w:p>
        </w:tc>
      </w:tr>
      <w:tr w:rsidR="006C392A" w:rsidRPr="005272CA" w:rsidTr="00EA64D3">
        <w:trPr>
          <w:cnfStyle w:val="000000100000" w:firstRow="0" w:lastRow="0" w:firstColumn="0" w:lastColumn="0" w:oddVBand="0" w:evenVBand="0" w:oddHBand="1" w:evenHBand="0" w:firstRowFirstColumn="0" w:firstRowLastColumn="0" w:lastRowFirstColumn="0" w:lastRowLastColumn="0"/>
          <w:trHeight w:val="980"/>
          <w:tblHeader/>
        </w:trPr>
        <w:tc>
          <w:tcPr>
            <w:cnfStyle w:val="001000000000" w:firstRow="0" w:lastRow="0" w:firstColumn="1" w:lastColumn="0" w:oddVBand="0" w:evenVBand="0" w:oddHBand="0" w:evenHBand="0" w:firstRowFirstColumn="0" w:firstRowLastColumn="0" w:lastRowFirstColumn="0" w:lastRowLastColumn="0"/>
            <w:tcW w:w="2328" w:type="dxa"/>
            <w:tcBorders>
              <w:left w:val="single" w:sz="4" w:space="0" w:color="FFFFFF" w:themeColor="background1"/>
            </w:tcBorders>
            <w:shd w:val="clear" w:color="auto" w:fill="D9D9D9" w:themeFill="background1" w:themeFillShade="D9"/>
          </w:tcPr>
          <w:p w:rsidR="006C392A" w:rsidRPr="005272CA" w:rsidRDefault="006C392A" w:rsidP="006C392A">
            <w:pPr>
              <w:spacing w:before="240" w:after="240"/>
              <w:jc w:val="center"/>
              <w:rPr>
                <w:rFonts w:asciiTheme="majorHAnsi" w:hAnsiTheme="majorHAnsi" w:cstheme="majorHAnsi"/>
                <w:b w:val="0"/>
                <w:bCs w:val="0"/>
                <w:color w:val="643385"/>
                <w:sz w:val="16"/>
                <w:szCs w:val="19"/>
                <w:lang w:val="en-AU" w:eastAsia="en-AU"/>
              </w:rPr>
            </w:pPr>
            <w:r w:rsidRPr="005272CA">
              <w:rPr>
                <w:rFonts w:asciiTheme="majorHAnsi" w:hAnsiTheme="majorHAnsi" w:cstheme="majorHAnsi"/>
                <w:b w:val="0"/>
                <w:bCs w:val="0"/>
                <w:color w:val="643385"/>
                <w:sz w:val="16"/>
                <w:szCs w:val="19"/>
                <w:lang w:val="en-AU" w:eastAsia="en-AU"/>
              </w:rPr>
              <w:t>Women veterans of Australia’s armed services</w:t>
            </w:r>
          </w:p>
        </w:tc>
        <w:tc>
          <w:tcPr>
            <w:tcW w:w="6288" w:type="dxa"/>
            <w:tcBorders>
              <w:left w:val="single" w:sz="4" w:space="0" w:color="FFFFFF" w:themeColor="background1"/>
              <w:right w:val="single" w:sz="8" w:space="0" w:color="FFFFFF" w:themeColor="background1"/>
            </w:tcBorders>
            <w:shd w:val="clear" w:color="auto" w:fill="F2F2F2" w:themeFill="background1" w:themeFillShade="F2"/>
            <w:vAlign w:val="center"/>
          </w:tcPr>
          <w:p w:rsidR="006C392A" w:rsidRPr="005272CA" w:rsidRDefault="006C392A" w:rsidP="002D481D">
            <w:pPr>
              <w:pStyle w:val="Bullet"/>
              <w:numPr>
                <w:ilvl w:val="0"/>
                <w:numId w:val="25"/>
              </w:numPr>
              <w:spacing w:after="60"/>
              <w:ind w:left="357" w:hanging="357"/>
              <w:cnfStyle w:val="000000100000" w:firstRow="0" w:lastRow="0" w:firstColumn="0" w:lastColumn="0" w:oddVBand="0" w:evenVBand="0" w:oddHBand="1" w:evenHBand="0" w:firstRowFirstColumn="0" w:firstRowLastColumn="0" w:lastRowFirstColumn="0" w:lastRowLastColumn="0"/>
              <w:rPr>
                <w:rFonts w:eastAsiaTheme="minorHAnsi"/>
                <w:b/>
                <w:color w:val="4D4D4D"/>
                <w:sz w:val="16"/>
                <w:lang w:val="en-AU"/>
              </w:rPr>
            </w:pPr>
            <w:r w:rsidRPr="005272CA">
              <w:rPr>
                <w:rFonts w:eastAsiaTheme="minorHAnsi"/>
                <w:b/>
                <w:color w:val="4D4D4D"/>
                <w:sz w:val="16"/>
                <w:lang w:val="en-AU"/>
              </w:rPr>
              <w:t>An emerging potential priority group are women veterans of Australia’s armed services (army, navy, air force and police), due to the stress, anxiety, vulnerability and uncertainty of transitioning from armed services to civilian life</w:t>
            </w:r>
            <w:r w:rsidRPr="005272CA">
              <w:rPr>
                <w:rStyle w:val="EndnoteReference"/>
                <w:rFonts w:eastAsiaTheme="minorHAnsi"/>
                <w:b/>
                <w:color w:val="4D4D4D"/>
                <w:sz w:val="16"/>
                <w:lang w:val="en-AU"/>
              </w:rPr>
              <w:endnoteReference w:id="43"/>
            </w:r>
          </w:p>
        </w:tc>
      </w:tr>
    </w:tbl>
    <w:p w:rsidR="00C416CA" w:rsidRDefault="00C416CA" w:rsidP="00722434">
      <w:pPr>
        <w:pStyle w:val="Heading2"/>
      </w:pPr>
      <w:bookmarkStart w:id="39" w:name="WantAchieve"/>
      <w:bookmarkStart w:id="40" w:name="_Toc4483574"/>
      <w:bookmarkEnd w:id="39"/>
      <w:r>
        <w:lastRenderedPageBreak/>
        <w:t>The health of Aboriginal and Torres Strait Islander women and girls</w:t>
      </w:r>
      <w:bookmarkEnd w:id="40"/>
    </w:p>
    <w:p w:rsidR="00C416CA" w:rsidRDefault="00C416CA" w:rsidP="00C416CA">
      <w:pPr>
        <w:sectPr w:rsidR="00C416CA" w:rsidSect="000D6757">
          <w:endnotePr>
            <w:numFmt w:val="decimal"/>
          </w:endnotePr>
          <w:type w:val="continuous"/>
          <w:pgSz w:w="11907" w:h="16839" w:code="9"/>
          <w:pgMar w:top="1418" w:right="1418" w:bottom="1701" w:left="1559" w:header="720" w:footer="720" w:gutter="0"/>
          <w:cols w:space="720"/>
          <w:docGrid w:linePitch="360"/>
        </w:sectPr>
      </w:pPr>
    </w:p>
    <w:p w:rsidR="00C416CA" w:rsidRDefault="00C416CA" w:rsidP="00C416CA">
      <w:r>
        <w:rPr>
          <w:lang w:val="en-AU" w:eastAsia="en-AU"/>
        </w:rPr>
        <w:t xml:space="preserve">There is a need for a greater focus on the health and wellbeing of Aboriginal and Torres Strait Islander women and girls. As expressed through the theme of NAIDOC week 2018, </w:t>
      </w:r>
      <w:r w:rsidRPr="00C3305A">
        <w:rPr>
          <w:lang w:val="en-AU" w:eastAsia="en-AU"/>
        </w:rPr>
        <w:t>‘</w:t>
      </w:r>
      <w:r w:rsidRPr="004F12FF">
        <w:rPr>
          <w:rFonts w:asciiTheme="majorHAnsi" w:hAnsiTheme="majorHAnsi" w:cstheme="majorHAnsi"/>
          <w:i/>
          <w:lang w:val="en-AU" w:eastAsia="en-AU"/>
        </w:rPr>
        <w:t>because of her, we can</w:t>
      </w:r>
      <w:r>
        <w:rPr>
          <w:lang w:val="en-AU" w:eastAsia="en-AU"/>
        </w:rPr>
        <w:t>;</w:t>
      </w:r>
      <w:r w:rsidRPr="00C3305A">
        <w:rPr>
          <w:lang w:val="en-AU" w:eastAsia="en-AU"/>
        </w:rPr>
        <w:t>’</w:t>
      </w:r>
      <w:r>
        <w:rPr>
          <w:lang w:val="en-AU" w:eastAsia="en-AU"/>
        </w:rPr>
        <w:t xml:space="preserve"> recognising the pivotal role Aboriginal and Torres Strait Islander women have in their communities, and that </w:t>
      </w:r>
      <w:r w:rsidRPr="00C3305A">
        <w:rPr>
          <w:lang w:val="en-AU" w:eastAsia="en-AU"/>
        </w:rPr>
        <w:t>in order to thrive</w:t>
      </w:r>
      <w:r>
        <w:rPr>
          <w:lang w:val="en-AU" w:eastAsia="en-AU"/>
        </w:rPr>
        <w:t>, to be</w:t>
      </w:r>
      <w:r w:rsidRPr="00C3305A">
        <w:rPr>
          <w:lang w:val="en-AU" w:eastAsia="en-AU"/>
        </w:rPr>
        <w:t xml:space="preserve"> healthy and well, </w:t>
      </w:r>
      <w:r>
        <w:rPr>
          <w:lang w:val="en-AU" w:eastAsia="en-AU"/>
        </w:rPr>
        <w:t xml:space="preserve">women’s voices </w:t>
      </w:r>
      <w:r w:rsidRPr="00C3305A">
        <w:rPr>
          <w:lang w:val="en-AU" w:eastAsia="en-AU"/>
        </w:rPr>
        <w:t>need</w:t>
      </w:r>
      <w:r>
        <w:rPr>
          <w:lang w:val="en-AU" w:eastAsia="en-AU"/>
        </w:rPr>
        <w:t xml:space="preserve"> to be heard.</w:t>
      </w:r>
    </w:p>
    <w:p w:rsidR="00C416CA" w:rsidRDefault="00C416CA" w:rsidP="00C416CA">
      <w:r>
        <w:t>Aboriginal and Torres Strait Islander women and girls are more likely to experience significantly poorer health and health outcomes than non-Indigenous women and girls.</w:t>
      </w:r>
      <w:r>
        <w:rPr>
          <w:rStyle w:val="EndnoteReference"/>
        </w:rPr>
        <w:endnoteReference w:id="44"/>
      </w:r>
      <w:r>
        <w:t xml:space="preserve"> These p</w:t>
      </w:r>
      <w:r w:rsidRPr="00F807E0">
        <w:t xml:space="preserve">oorer health outcomes extend across many key </w:t>
      </w:r>
      <w:r>
        <w:t>areas</w:t>
      </w:r>
      <w:r w:rsidRPr="00F807E0">
        <w:t xml:space="preserve"> includ</w:t>
      </w:r>
      <w:r>
        <w:t>ing:</w:t>
      </w:r>
      <w:r w:rsidRPr="00F807E0">
        <w:t xml:space="preserve"> life expectancy and mortality; incidences of mental illness and </w:t>
      </w:r>
      <w:r>
        <w:t>chronic condition</w:t>
      </w:r>
      <w:r w:rsidRPr="00F807E0">
        <w:t xml:space="preserve">s; </w:t>
      </w:r>
      <w:r>
        <w:t xml:space="preserve">health </w:t>
      </w:r>
      <w:r w:rsidRPr="00F807E0">
        <w:t>risk factors</w:t>
      </w:r>
      <w:r>
        <w:t>,</w:t>
      </w:r>
      <w:r w:rsidRPr="00F807E0">
        <w:t xml:space="preserve"> such as smoking, alcohol, physical inactivity and unhealthy eating habits; </w:t>
      </w:r>
      <w:r>
        <w:t xml:space="preserve">sexual health and </w:t>
      </w:r>
      <w:r w:rsidRPr="00F807E0">
        <w:t>child and maternal health</w:t>
      </w:r>
      <w:r>
        <w:t>;</w:t>
      </w:r>
      <w:r w:rsidRPr="00F807E0">
        <w:t xml:space="preserve"> and potentially avoidable deaths and hospitalisations.</w:t>
      </w:r>
      <w:r w:rsidRPr="00F807E0">
        <w:rPr>
          <w:rStyle w:val="EndnoteReference"/>
        </w:rPr>
        <w:endnoteReference w:id="45"/>
      </w:r>
    </w:p>
    <w:p w:rsidR="00C416CA" w:rsidRDefault="00C416CA" w:rsidP="00C416CA">
      <w:r>
        <w:t>The Strategy aligns with the National Aboriginal and Torres Strait Islander Heath and Implementation Plans 2013-2023, the National Framework for Health Services for Aboriginal and Torres Strait Islander Children and Families 2016 and the National Cultural Respect Framework for Aboriginal and Torres Strait Islander Health 2016-2026. This Strategy also acknowledges the Australian Government’s commitment to Closing the Gap.</w:t>
      </w:r>
      <w:r w:rsidRPr="00300688">
        <w:rPr>
          <w:vertAlign w:val="superscript"/>
        </w:rPr>
        <w:endnoteReference w:id="46"/>
      </w:r>
    </w:p>
    <w:p w:rsidR="00C416CA" w:rsidRDefault="00C416CA" w:rsidP="00722434">
      <w:pPr>
        <w:pStyle w:val="Heading2"/>
      </w:pPr>
      <w:bookmarkStart w:id="41" w:name="_Toc4483575"/>
      <w:r>
        <w:t>Sex and gender diversity</w:t>
      </w:r>
      <w:bookmarkEnd w:id="41"/>
    </w:p>
    <w:p w:rsidR="00C416CA" w:rsidRDefault="00C416CA" w:rsidP="00C416CA">
      <w:pPr>
        <w:rPr>
          <w:lang w:val="en-AU"/>
        </w:rPr>
      </w:pPr>
      <w:r>
        <w:rPr>
          <w:lang w:val="en-AU"/>
        </w:rPr>
        <w:t xml:space="preserve">The Strategy takes a broad, inclusive approach to the topic of ‘women’s’ health. </w:t>
      </w:r>
      <w:r>
        <w:t>It recognises that individuals may identify and be recognised within the community as the gender other than the sex they were assigned at birth, or as a gender which is not exclusively male or female</w:t>
      </w:r>
      <w:r>
        <w:rPr>
          <w:i/>
          <w:iCs/>
        </w:rPr>
        <w:t xml:space="preserve"> </w:t>
      </w:r>
      <w:r>
        <w:t xml:space="preserve">and that there is diversity in our bodies, sex characteristics, sexualities and gender identities. </w:t>
      </w:r>
      <w:r>
        <w:rPr>
          <w:lang w:val="en-AU"/>
        </w:rPr>
        <w:t>Although the terminology used throughout the Strategy generally refers to women and girls, this is not intended to exclude females with diverse sexualities, intersex women and women with a transgender experience.</w:t>
      </w:r>
    </w:p>
    <w:p w:rsidR="00C416CA" w:rsidRDefault="00C416CA" w:rsidP="00C416CA">
      <w:pPr>
        <w:pStyle w:val="Bullet"/>
        <w:numPr>
          <w:ilvl w:val="0"/>
          <w:numId w:val="0"/>
        </w:numPr>
      </w:pPr>
      <w:r>
        <w:t>Where appropriate and when describing the needs of lesbian, bisexual, transgender and intersex Australians, the Strategy adopts the acronym LBTI</w:t>
      </w:r>
      <w:r>
        <w:rPr>
          <w:rStyle w:val="FootnoteReference"/>
        </w:rPr>
        <w:footnoteReference w:id="2"/>
      </w:r>
      <w:r>
        <w:t>. It is acknowledged, however, that this acronym does not describe a single category of people but rather communities of sometimes overlapping but distinct groups. The Strategy recognises that both the men and women’s health fields, and all mainstream health services, must appropriately cater for all these groups, not only because they experience a persistently high health burden, but because the prejudice and discrimination often faced can have a profound effect on all aspects of health and wellbeing. Where the acronym LBTI is used, it is with a sensitivity to the diverse needs it represents.</w:t>
      </w:r>
    </w:p>
    <w:p w:rsidR="00C416CA" w:rsidRDefault="00C416CA" w:rsidP="00816899">
      <w:pPr>
        <w:pStyle w:val="Heading4"/>
        <w:sectPr w:rsidR="00C416CA" w:rsidSect="00606AFD">
          <w:endnotePr>
            <w:numFmt w:val="decimal"/>
          </w:endnotePr>
          <w:type w:val="continuous"/>
          <w:pgSz w:w="11907" w:h="16839" w:code="9"/>
          <w:pgMar w:top="1418" w:right="1418" w:bottom="1701" w:left="1559" w:header="720" w:footer="720" w:gutter="0"/>
          <w:cols w:space="720"/>
          <w:docGrid w:linePitch="360"/>
        </w:sectPr>
      </w:pPr>
    </w:p>
    <w:p w:rsidR="002674DD" w:rsidRPr="00547F91" w:rsidRDefault="002674DD" w:rsidP="00D2428E">
      <w:pPr>
        <w:pStyle w:val="Heading2"/>
      </w:pPr>
      <w:bookmarkStart w:id="42" w:name="_What_women_want_1"/>
      <w:bookmarkStart w:id="43" w:name="_Toc4483576"/>
      <w:bookmarkEnd w:id="42"/>
      <w:r w:rsidRPr="00547F91">
        <w:lastRenderedPageBreak/>
        <w:t>W</w:t>
      </w:r>
      <w:r w:rsidR="00532AE5" w:rsidRPr="00547F91">
        <w:t xml:space="preserve">hat </w:t>
      </w:r>
      <w:r w:rsidR="005F0CE6" w:rsidRPr="00547F91">
        <w:t>women</w:t>
      </w:r>
      <w:r w:rsidR="00532AE5" w:rsidRPr="00547F91">
        <w:t xml:space="preserve"> want</w:t>
      </w:r>
      <w:bookmarkEnd w:id="43"/>
      <w:r w:rsidR="00700DFD" w:rsidRPr="00547F91">
        <w:t xml:space="preserve"> </w:t>
      </w:r>
    </w:p>
    <w:p w:rsidR="002C24C1" w:rsidRDefault="008441B0" w:rsidP="00AB4655">
      <w:pPr>
        <w:pStyle w:val="Bullet"/>
        <w:numPr>
          <w:ilvl w:val="0"/>
          <w:numId w:val="0"/>
        </w:numPr>
        <w:rPr>
          <w:lang w:val="en-AU"/>
        </w:rPr>
      </w:pPr>
      <w:r w:rsidRPr="00AB4655">
        <w:rPr>
          <w:lang w:val="en-AU"/>
        </w:rPr>
        <w:t>Through consultations</w:t>
      </w:r>
      <w:r w:rsidR="00AB4655">
        <w:rPr>
          <w:lang w:val="en-AU"/>
        </w:rPr>
        <w:t xml:space="preserve"> on the development of the Strategy</w:t>
      </w:r>
      <w:r w:rsidRPr="00AB4655">
        <w:rPr>
          <w:lang w:val="en-AU"/>
        </w:rPr>
        <w:t xml:space="preserve">, </w:t>
      </w:r>
      <w:r w:rsidR="00AD0C89">
        <w:rPr>
          <w:lang w:val="en-AU"/>
        </w:rPr>
        <w:t>a number of</w:t>
      </w:r>
      <w:r w:rsidR="00AD0C89" w:rsidRPr="00AB4655">
        <w:rPr>
          <w:lang w:val="en-AU"/>
        </w:rPr>
        <w:t xml:space="preserve"> </w:t>
      </w:r>
      <w:r w:rsidR="00AB4655" w:rsidRPr="00AB4655">
        <w:rPr>
          <w:lang w:val="en-AU"/>
        </w:rPr>
        <w:t>themes have emerged</w:t>
      </w:r>
      <w:r w:rsidR="00AB4655">
        <w:rPr>
          <w:lang w:val="en-AU"/>
        </w:rPr>
        <w:t xml:space="preserve"> as necessary factors to enable successful improvement in the health outcomes of women and girls</w:t>
      </w:r>
      <w:r w:rsidR="00133663">
        <w:rPr>
          <w:lang w:val="en-AU"/>
        </w:rPr>
        <w:t xml:space="preserve"> in Australia</w:t>
      </w:r>
      <w:r w:rsidR="00AB4655">
        <w:rPr>
          <w:lang w:val="en-AU"/>
        </w:rPr>
        <w:t xml:space="preserve">. These themes are reflected in </w:t>
      </w:r>
      <w:r w:rsidR="00133663">
        <w:rPr>
          <w:lang w:val="en-AU"/>
        </w:rPr>
        <w:t>the following statements</w:t>
      </w:r>
      <w:r w:rsidR="005272CA">
        <w:rPr>
          <w:lang w:val="en-AU"/>
        </w:rPr>
        <w:t>.</w:t>
      </w:r>
      <w:r w:rsidR="00133663">
        <w:rPr>
          <w:lang w:val="en-AU"/>
        </w:rPr>
        <w:t xml:space="preserve"> </w:t>
      </w:r>
    </w:p>
    <w:p w:rsidR="00073A3A" w:rsidRDefault="00D76166" w:rsidP="00AB4655">
      <w:pPr>
        <w:pStyle w:val="Bullet"/>
        <w:numPr>
          <w:ilvl w:val="0"/>
          <w:numId w:val="0"/>
        </w:numPr>
        <w:rPr>
          <w:lang w:val="en-AU"/>
        </w:rPr>
      </w:pPr>
      <w:hyperlink w:anchor="_What_women_want" w:history="1">
        <w:r w:rsidR="00073A3A" w:rsidRPr="00C53798">
          <w:rPr>
            <w:rStyle w:val="Hyperlink"/>
            <w:lang w:val="en-AU"/>
          </w:rPr>
          <w:t xml:space="preserve">Click to view </w:t>
        </w:r>
        <w:r w:rsidR="00C53798" w:rsidRPr="00C53798">
          <w:rPr>
            <w:rStyle w:val="Hyperlink"/>
            <w:lang w:val="en-AU"/>
          </w:rPr>
          <w:t xml:space="preserve">the </w:t>
        </w:r>
        <w:r w:rsidR="00073A3A" w:rsidRPr="00C53798">
          <w:rPr>
            <w:rStyle w:val="Hyperlink"/>
            <w:lang w:val="en-AU"/>
          </w:rPr>
          <w:t>text version</w:t>
        </w:r>
      </w:hyperlink>
    </w:p>
    <w:p w:rsidR="00133663" w:rsidRDefault="00794CC6" w:rsidP="00AB4655">
      <w:pPr>
        <w:pStyle w:val="Bullet"/>
        <w:numPr>
          <w:ilvl w:val="0"/>
          <w:numId w:val="0"/>
        </w:numPr>
        <w:rPr>
          <w:lang w:val="en-AU"/>
        </w:rPr>
      </w:pPr>
      <w:r>
        <w:rPr>
          <w:noProof/>
          <w:lang w:val="en-AU"/>
        </w:rPr>
        <w:drawing>
          <wp:inline distT="0" distB="0" distL="0" distR="0" wp14:anchorId="6FC8C811" wp14:editId="24527DE4">
            <wp:extent cx="5472000" cy="6836400"/>
            <wp:effectExtent l="0" t="0" r="0" b="3175"/>
            <wp:docPr id="11" name="Picture 11" descr="Figure showing women's statements.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19_Health_Strategy_vox_po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2000" cy="6836400"/>
                    </a:xfrm>
                    <a:prstGeom prst="rect">
                      <a:avLst/>
                    </a:prstGeom>
                  </pic:spPr>
                </pic:pic>
              </a:graphicData>
            </a:graphic>
          </wp:inline>
        </w:drawing>
      </w:r>
    </w:p>
    <w:p w:rsidR="00D2428E" w:rsidRDefault="0036528F" w:rsidP="00D2428E">
      <w:pPr>
        <w:pStyle w:val="Heading2"/>
      </w:pPr>
      <w:bookmarkStart w:id="44" w:name="_Hlk531857379"/>
      <w:r>
        <w:br w:type="column"/>
      </w:r>
      <w:bookmarkStart w:id="45" w:name="_Toc4483577"/>
      <w:r w:rsidR="00CC6267">
        <w:lastRenderedPageBreak/>
        <w:t>P</w:t>
      </w:r>
      <w:r w:rsidR="002674DD" w:rsidRPr="00547F91">
        <w:t xml:space="preserve">rinciples and </w:t>
      </w:r>
      <w:r w:rsidR="00CC6267">
        <w:t>O</w:t>
      </w:r>
      <w:r w:rsidR="002674DD" w:rsidRPr="00547F91">
        <w:t>bjectiv</w:t>
      </w:r>
      <w:bookmarkEnd w:id="45"/>
      <w:r w:rsidR="00D2428E">
        <w:t>es</w:t>
      </w:r>
    </w:p>
    <w:p w:rsidR="00212291" w:rsidRPr="00B6575B" w:rsidRDefault="00B4175C" w:rsidP="00D2428E">
      <w:r w:rsidRPr="00AB2599">
        <w:t>The five</w:t>
      </w:r>
      <w:r w:rsidR="007A2C0A" w:rsidRPr="00AB2599">
        <w:t xml:space="preserve"> </w:t>
      </w:r>
      <w:r w:rsidR="002674DD" w:rsidRPr="00AB2599">
        <w:t>principle</w:t>
      </w:r>
      <w:r w:rsidRPr="00AB2599">
        <w:t>s and</w:t>
      </w:r>
      <w:r w:rsidR="007A2C0A" w:rsidRPr="00AB2599">
        <w:t xml:space="preserve"> </w:t>
      </w:r>
      <w:r w:rsidR="00AA319F" w:rsidRPr="00AB2599">
        <w:t>associated</w:t>
      </w:r>
      <w:r w:rsidRPr="00AB2599">
        <w:t xml:space="preserve"> objectives are </w:t>
      </w:r>
      <w:r w:rsidR="00361DE2" w:rsidRPr="00AB2599">
        <w:t>detailed</w:t>
      </w:r>
      <w:r w:rsidRPr="00AB2599">
        <w:t xml:space="preserve"> below.</w:t>
      </w:r>
      <w:bookmarkStart w:id="46" w:name="_Toc523923978"/>
      <w:bookmarkStart w:id="47" w:name="_Toc523925423"/>
      <w:bookmarkStart w:id="48" w:name="_Toc523926374"/>
      <w:bookmarkStart w:id="49" w:name="_Toc523930000"/>
      <w:bookmarkStart w:id="50" w:name="_Toc532474065"/>
    </w:p>
    <w:p w:rsidR="002674DD" w:rsidRPr="00066CCA" w:rsidRDefault="00B4175C" w:rsidP="00722434">
      <w:pPr>
        <w:pStyle w:val="Heading2"/>
      </w:pPr>
      <w:bookmarkStart w:id="51" w:name="_Toc3462697"/>
      <w:bookmarkStart w:id="52" w:name="_Toc4481293"/>
      <w:bookmarkStart w:id="53" w:name="_Toc4483578"/>
      <w:r w:rsidRPr="00066CCA">
        <w:t>Principle 1</w:t>
      </w:r>
      <w:r w:rsidR="00565216" w:rsidRPr="00066CCA">
        <w:t xml:space="preserve"> - </w:t>
      </w:r>
      <w:r w:rsidR="002674DD" w:rsidRPr="00066CCA">
        <w:t>Gender equity</w:t>
      </w:r>
      <w:bookmarkEnd w:id="46"/>
      <w:bookmarkEnd w:id="47"/>
      <w:bookmarkEnd w:id="48"/>
      <w:bookmarkEnd w:id="49"/>
      <w:bookmarkEnd w:id="50"/>
      <w:bookmarkEnd w:id="51"/>
      <w:bookmarkEnd w:id="52"/>
      <w:bookmarkEnd w:id="53"/>
    </w:p>
    <w:p w:rsidR="00B4175C" w:rsidRPr="00690CC9" w:rsidRDefault="00B4175C" w:rsidP="00B00F6C">
      <w:pPr>
        <w:pStyle w:val="Heading3"/>
      </w:pPr>
      <w:bookmarkStart w:id="54" w:name="_Toc526854216"/>
      <w:bookmarkStart w:id="55" w:name="_Toc531000605"/>
      <w:bookmarkStart w:id="56" w:name="_Toc532474066"/>
      <w:bookmarkStart w:id="57" w:name="_Toc3462698"/>
      <w:bookmarkStart w:id="58" w:name="_Toc4481294"/>
      <w:bookmarkStart w:id="59" w:name="_Toc4483579"/>
      <w:r w:rsidRPr="009C1B8C">
        <w:t>Objective</w:t>
      </w:r>
      <w:bookmarkEnd w:id="54"/>
      <w:bookmarkEnd w:id="55"/>
      <w:bookmarkEnd w:id="56"/>
      <w:bookmarkEnd w:id="57"/>
      <w:bookmarkEnd w:id="58"/>
      <w:bookmarkEnd w:id="59"/>
    </w:p>
    <w:p w:rsidR="00B4175C" w:rsidRPr="00656DFC" w:rsidRDefault="00B4175C" w:rsidP="00656DFC">
      <w:pPr>
        <w:pBdr>
          <w:top w:val="single" w:sz="12" w:space="1" w:color="C54B0B"/>
          <w:bottom w:val="single" w:sz="12" w:space="1" w:color="C54B0B"/>
        </w:pBdr>
        <w:shd w:val="clear" w:color="auto" w:fill="E4E7E8" w:themeFill="accent4" w:themeFillTint="33"/>
        <w:spacing w:before="120"/>
        <w:jc w:val="center"/>
        <w:rPr>
          <w:color w:val="4D4D4D"/>
          <w:lang w:val="en-AU" w:eastAsia="en-AU"/>
        </w:rPr>
      </w:pPr>
      <w:r w:rsidRPr="00656DFC">
        <w:rPr>
          <w:color w:val="4D4D4D"/>
          <w:lang w:val="en-AU" w:eastAsia="en-AU"/>
        </w:rPr>
        <w:t>Highlight the significance of gender as a key determinant of women’s health and wellbeing</w:t>
      </w:r>
      <w:r w:rsidR="00286053" w:rsidRPr="00656DFC">
        <w:rPr>
          <w:color w:val="4D4D4D"/>
          <w:lang w:val="en-AU" w:eastAsia="en-AU"/>
        </w:rPr>
        <w:t>,</w:t>
      </w:r>
      <w:r w:rsidRPr="00656DFC">
        <w:rPr>
          <w:color w:val="4D4D4D"/>
          <w:lang w:val="en-AU" w:eastAsia="en-AU"/>
        </w:rPr>
        <w:t xml:space="preserve"> to strengthen gender-</w:t>
      </w:r>
      <w:r w:rsidR="00C02386" w:rsidRPr="00656DFC">
        <w:rPr>
          <w:color w:val="4D4D4D"/>
          <w:lang w:val="en-AU" w:eastAsia="en-AU"/>
        </w:rPr>
        <w:t>equity</w:t>
      </w:r>
      <w:r w:rsidR="007A2C0A" w:rsidRPr="00656DFC">
        <w:rPr>
          <w:color w:val="4D4D4D"/>
          <w:lang w:val="en-AU" w:eastAsia="en-AU"/>
        </w:rPr>
        <w:t xml:space="preserve"> and </w:t>
      </w:r>
      <w:r w:rsidR="00FE0592">
        <w:rPr>
          <w:color w:val="4D4D4D"/>
          <w:lang w:val="en-AU" w:eastAsia="en-AU"/>
        </w:rPr>
        <w:t xml:space="preserve">to enhance </w:t>
      </w:r>
      <w:r w:rsidRPr="00656DFC">
        <w:rPr>
          <w:color w:val="4D4D4D"/>
          <w:lang w:val="en-AU" w:eastAsia="en-AU"/>
        </w:rPr>
        <w:t>women’s and girls’ engagement with the health system</w:t>
      </w:r>
    </w:p>
    <w:p w:rsidR="00A27AE4" w:rsidRPr="00731833" w:rsidRDefault="00286053" w:rsidP="00DB1A64">
      <w:pPr>
        <w:pStyle w:val="Bullet"/>
        <w:numPr>
          <w:ilvl w:val="0"/>
          <w:numId w:val="18"/>
        </w:numPr>
        <w:ind w:left="567"/>
        <w:rPr>
          <w:rFonts w:eastAsiaTheme="minorHAnsi"/>
          <w:lang w:val="en-AU"/>
        </w:rPr>
      </w:pPr>
      <w:r w:rsidRPr="00731833">
        <w:rPr>
          <w:rFonts w:eastAsiaTheme="minorHAnsi"/>
          <w:lang w:val="en-AU"/>
        </w:rPr>
        <w:t>Recognise and address the gendered nature of specific health conditions and diseases</w:t>
      </w:r>
    </w:p>
    <w:p w:rsidR="00286053" w:rsidRDefault="00731833" w:rsidP="00DB1A64">
      <w:pPr>
        <w:pStyle w:val="Bullet"/>
        <w:numPr>
          <w:ilvl w:val="0"/>
          <w:numId w:val="18"/>
        </w:numPr>
        <w:ind w:left="567"/>
        <w:rPr>
          <w:rFonts w:eastAsiaTheme="minorHAnsi"/>
          <w:lang w:val="en-AU"/>
        </w:rPr>
      </w:pPr>
      <w:r w:rsidRPr="00731833">
        <w:rPr>
          <w:rFonts w:eastAsiaTheme="minorHAnsi"/>
          <w:lang w:val="en-AU"/>
        </w:rPr>
        <w:t>I</w:t>
      </w:r>
      <w:r w:rsidR="0051103F" w:rsidRPr="00731833">
        <w:rPr>
          <w:rFonts w:eastAsiaTheme="minorHAnsi"/>
          <w:lang w:val="en-AU"/>
        </w:rPr>
        <w:t>nvest in translating gender into all health policy</w:t>
      </w:r>
      <w:r w:rsidR="00A27AE4" w:rsidRPr="00731833">
        <w:rPr>
          <w:rFonts w:eastAsiaTheme="minorHAnsi"/>
          <w:lang w:val="en-AU"/>
        </w:rPr>
        <w:t xml:space="preserve"> design, </w:t>
      </w:r>
      <w:r w:rsidR="0051103F" w:rsidRPr="00731833">
        <w:rPr>
          <w:rFonts w:eastAsiaTheme="minorHAnsi"/>
          <w:lang w:val="en-AU"/>
        </w:rPr>
        <w:t>development and service delivery</w:t>
      </w:r>
    </w:p>
    <w:p w:rsidR="00C02386" w:rsidRPr="00731833" w:rsidRDefault="00C02386" w:rsidP="00DB1A64">
      <w:pPr>
        <w:pStyle w:val="Bullet"/>
        <w:numPr>
          <w:ilvl w:val="0"/>
          <w:numId w:val="18"/>
        </w:numPr>
        <w:ind w:left="567"/>
        <w:rPr>
          <w:rFonts w:eastAsiaTheme="minorHAnsi"/>
          <w:lang w:val="en-AU"/>
        </w:rPr>
      </w:pPr>
      <w:r>
        <w:rPr>
          <w:rFonts w:eastAsiaTheme="minorHAnsi"/>
          <w:lang w:val="en-AU"/>
        </w:rPr>
        <w:t>Support women-run services and women-centred care</w:t>
      </w:r>
    </w:p>
    <w:p w:rsidR="002674DD" w:rsidRDefault="002674DD" w:rsidP="00DB1A64">
      <w:pPr>
        <w:pStyle w:val="Bullet"/>
        <w:numPr>
          <w:ilvl w:val="0"/>
          <w:numId w:val="18"/>
        </w:numPr>
        <w:ind w:left="567"/>
        <w:rPr>
          <w:rFonts w:eastAsiaTheme="minorHAnsi"/>
          <w:lang w:val="en-AU"/>
        </w:rPr>
      </w:pPr>
      <w:r w:rsidRPr="005F7D75">
        <w:rPr>
          <w:rFonts w:eastAsiaTheme="minorHAnsi"/>
          <w:lang w:val="en-AU"/>
        </w:rPr>
        <w:t>Use</w:t>
      </w:r>
      <w:r w:rsidR="00804720" w:rsidRPr="005F7D75">
        <w:rPr>
          <w:rFonts w:eastAsiaTheme="minorHAnsi"/>
          <w:lang w:val="en-AU"/>
        </w:rPr>
        <w:t xml:space="preserve"> </w:t>
      </w:r>
      <w:r w:rsidRPr="005F7D75">
        <w:rPr>
          <w:rFonts w:eastAsiaTheme="minorHAnsi"/>
          <w:lang w:val="en-AU"/>
        </w:rPr>
        <w:t>a gender-</w:t>
      </w:r>
      <w:r w:rsidR="00C02386">
        <w:rPr>
          <w:rFonts w:eastAsiaTheme="minorHAnsi"/>
          <w:lang w:val="en-AU"/>
        </w:rPr>
        <w:t>equity</w:t>
      </w:r>
      <w:r w:rsidR="007A2C0A">
        <w:rPr>
          <w:rFonts w:eastAsiaTheme="minorHAnsi"/>
          <w:lang w:val="en-AU"/>
        </w:rPr>
        <w:t xml:space="preserve"> </w:t>
      </w:r>
      <w:r w:rsidRPr="005F7D75">
        <w:rPr>
          <w:rFonts w:eastAsiaTheme="minorHAnsi"/>
          <w:lang w:val="en-AU"/>
        </w:rPr>
        <w:t>lens</w:t>
      </w:r>
      <w:r w:rsidR="002C24C1">
        <w:rPr>
          <w:rFonts w:eastAsiaTheme="minorHAnsi"/>
          <w:lang w:val="en-AU"/>
        </w:rPr>
        <w:t xml:space="preserve"> and an evidence-based approach,</w:t>
      </w:r>
      <w:r w:rsidRPr="005F7D75">
        <w:rPr>
          <w:rFonts w:eastAsiaTheme="minorHAnsi"/>
          <w:lang w:val="en-AU"/>
        </w:rPr>
        <w:t xml:space="preserve"> to tailor programs, interventions and initiatives to improve engagement, increase equity and combat biases related to sex and gender in the health system</w:t>
      </w:r>
    </w:p>
    <w:p w:rsidR="005949A3" w:rsidRPr="005F7D75" w:rsidRDefault="005949A3" w:rsidP="005949A3">
      <w:pPr>
        <w:pStyle w:val="Bullet"/>
        <w:numPr>
          <w:ilvl w:val="0"/>
          <w:numId w:val="0"/>
        </w:numPr>
        <w:ind w:left="567"/>
        <w:rPr>
          <w:rFonts w:eastAsiaTheme="minorHAnsi"/>
          <w:lang w:val="en-AU"/>
        </w:rPr>
      </w:pPr>
    </w:p>
    <w:p w:rsidR="002674DD" w:rsidRPr="002C0F12" w:rsidRDefault="00B4175C" w:rsidP="00722434">
      <w:pPr>
        <w:pStyle w:val="Heading2"/>
      </w:pPr>
      <w:bookmarkStart w:id="60" w:name="_Toc532474067"/>
      <w:bookmarkStart w:id="61" w:name="_Toc3462699"/>
      <w:bookmarkStart w:id="62" w:name="_Toc4481295"/>
      <w:bookmarkStart w:id="63" w:name="_Toc4483580"/>
      <w:r w:rsidRPr="002C0F12">
        <w:t>Principle 2</w:t>
      </w:r>
      <w:r w:rsidR="00565216" w:rsidRPr="002C0F12">
        <w:t xml:space="preserve"> - </w:t>
      </w:r>
      <w:r w:rsidR="002674DD" w:rsidRPr="002C0F12">
        <w:t>Health equity between women</w:t>
      </w:r>
      <w:bookmarkEnd w:id="60"/>
      <w:bookmarkEnd w:id="61"/>
      <w:bookmarkEnd w:id="62"/>
      <w:bookmarkEnd w:id="63"/>
    </w:p>
    <w:p w:rsidR="00B4175C" w:rsidRPr="009C1B8C" w:rsidRDefault="00B4175C" w:rsidP="00B00F6C">
      <w:pPr>
        <w:pStyle w:val="Heading3"/>
      </w:pPr>
      <w:bookmarkStart w:id="64" w:name="_Toc526854218"/>
      <w:bookmarkStart w:id="65" w:name="_Toc531000607"/>
      <w:bookmarkStart w:id="66" w:name="_Toc532474068"/>
      <w:bookmarkStart w:id="67" w:name="_Toc3462700"/>
      <w:bookmarkStart w:id="68" w:name="_Toc4481296"/>
      <w:bookmarkStart w:id="69" w:name="_Toc4483581"/>
      <w:r w:rsidRPr="009C1B8C">
        <w:t>Objective</w:t>
      </w:r>
      <w:bookmarkEnd w:id="64"/>
      <w:bookmarkEnd w:id="65"/>
      <w:bookmarkEnd w:id="66"/>
      <w:bookmarkEnd w:id="67"/>
      <w:bookmarkEnd w:id="68"/>
      <w:bookmarkEnd w:id="69"/>
    </w:p>
    <w:p w:rsidR="00B4175C" w:rsidRPr="00656DFC" w:rsidRDefault="002D5A7B" w:rsidP="00656DFC">
      <w:pPr>
        <w:pBdr>
          <w:top w:val="single" w:sz="12" w:space="1" w:color="C54B0B"/>
          <w:bottom w:val="single" w:sz="12" w:space="1" w:color="C54B0B"/>
        </w:pBdr>
        <w:shd w:val="clear" w:color="auto" w:fill="E4E7E8" w:themeFill="accent4" w:themeFillTint="33"/>
        <w:spacing w:before="120"/>
        <w:jc w:val="center"/>
        <w:rPr>
          <w:color w:val="4D4D4D"/>
          <w:lang w:val="en-AU" w:eastAsia="en-AU"/>
        </w:rPr>
      </w:pPr>
      <w:r w:rsidRPr="00656DFC">
        <w:rPr>
          <w:color w:val="4D4D4D"/>
          <w:lang w:val="en-AU" w:eastAsia="en-AU"/>
        </w:rPr>
        <w:t>Recognise</w:t>
      </w:r>
      <w:r w:rsidR="00B4175C" w:rsidRPr="00656DFC">
        <w:rPr>
          <w:color w:val="4D4D4D"/>
          <w:lang w:val="en-AU" w:eastAsia="en-AU"/>
        </w:rPr>
        <w:t xml:space="preserve"> the different health needs of priority populations</w:t>
      </w:r>
      <w:r w:rsidR="00286053" w:rsidRPr="00656DFC">
        <w:rPr>
          <w:color w:val="4D4D4D"/>
          <w:lang w:val="en-AU" w:eastAsia="en-AU"/>
        </w:rPr>
        <w:t>, address gaps in services</w:t>
      </w:r>
      <w:r w:rsidR="00B4175C" w:rsidRPr="00656DFC">
        <w:rPr>
          <w:color w:val="4D4D4D"/>
          <w:lang w:val="en-AU" w:eastAsia="en-AU"/>
        </w:rPr>
        <w:t xml:space="preserve"> and target those women’s population groups where the worst health outcomes are experienced</w:t>
      </w:r>
    </w:p>
    <w:p w:rsidR="002674DD" w:rsidRDefault="00C02386" w:rsidP="00DB1A64">
      <w:pPr>
        <w:pStyle w:val="Bullet"/>
        <w:numPr>
          <w:ilvl w:val="0"/>
          <w:numId w:val="18"/>
        </w:numPr>
        <w:ind w:left="567"/>
        <w:rPr>
          <w:rFonts w:eastAsiaTheme="minorHAnsi"/>
          <w:lang w:val="en-AU"/>
        </w:rPr>
      </w:pPr>
      <w:r>
        <w:rPr>
          <w:rFonts w:eastAsiaTheme="minorHAnsi"/>
          <w:lang w:val="en-AU"/>
        </w:rPr>
        <w:t>Deliver</w:t>
      </w:r>
      <w:r w:rsidR="002674DD" w:rsidRPr="005F7D75">
        <w:rPr>
          <w:rFonts w:eastAsiaTheme="minorHAnsi"/>
          <w:lang w:val="en-AU"/>
        </w:rPr>
        <w:t xml:space="preserve"> timely, appropriate and affordable care for women and girls</w:t>
      </w:r>
      <w:r w:rsidR="005F7D75" w:rsidRPr="005F7D75">
        <w:rPr>
          <w:rFonts w:eastAsiaTheme="minorHAnsi"/>
          <w:lang w:val="en-AU"/>
        </w:rPr>
        <w:t xml:space="preserve"> </w:t>
      </w:r>
      <w:r w:rsidR="002674DD" w:rsidRPr="005F7D75">
        <w:rPr>
          <w:rFonts w:eastAsiaTheme="minorHAnsi"/>
          <w:lang w:val="en-AU"/>
        </w:rPr>
        <w:t>in their own communities</w:t>
      </w:r>
    </w:p>
    <w:p w:rsidR="00731833" w:rsidRPr="00731833" w:rsidRDefault="00731833" w:rsidP="00DB1A64">
      <w:pPr>
        <w:pStyle w:val="Bullet"/>
        <w:numPr>
          <w:ilvl w:val="0"/>
          <w:numId w:val="18"/>
        </w:numPr>
        <w:ind w:left="567"/>
        <w:rPr>
          <w:rFonts w:eastAsiaTheme="minorHAnsi"/>
          <w:lang w:val="en-AU"/>
        </w:rPr>
      </w:pPr>
      <w:r w:rsidRPr="00731833">
        <w:rPr>
          <w:rFonts w:eastAsiaTheme="minorHAnsi"/>
          <w:lang w:val="en-AU"/>
        </w:rPr>
        <w:t>Prioritise and support the development of tools and initiatives that target health issues faced by women and girls that experience inequitable health outcomes</w:t>
      </w:r>
    </w:p>
    <w:p w:rsidR="002674DD" w:rsidRPr="005F7D75" w:rsidRDefault="00E95BB7" w:rsidP="00DB1A64">
      <w:pPr>
        <w:pStyle w:val="Bullet"/>
        <w:numPr>
          <w:ilvl w:val="0"/>
          <w:numId w:val="18"/>
        </w:numPr>
        <w:ind w:left="567"/>
        <w:rPr>
          <w:rFonts w:eastAsiaTheme="minorHAnsi"/>
          <w:lang w:val="en-AU"/>
        </w:rPr>
      </w:pPr>
      <w:r>
        <w:rPr>
          <w:rFonts w:eastAsiaTheme="minorHAnsi"/>
          <w:lang w:val="en-AU"/>
        </w:rPr>
        <w:t>F</w:t>
      </w:r>
      <w:r w:rsidR="005F7D75" w:rsidRPr="005F7D75">
        <w:rPr>
          <w:rFonts w:eastAsiaTheme="minorHAnsi"/>
          <w:lang w:val="en-AU"/>
        </w:rPr>
        <w:t xml:space="preserve">ocus on the social, cultural and </w:t>
      </w:r>
      <w:r w:rsidR="00731833" w:rsidRPr="00731833">
        <w:rPr>
          <w:rFonts w:eastAsiaTheme="minorHAnsi"/>
          <w:lang w:val="en-AU"/>
        </w:rPr>
        <w:t>economic</w:t>
      </w:r>
      <w:r w:rsidR="005F7D75" w:rsidRPr="005F7D75">
        <w:rPr>
          <w:rFonts w:eastAsiaTheme="minorHAnsi"/>
          <w:lang w:val="en-AU"/>
        </w:rPr>
        <w:t xml:space="preserve"> determinants of health to understand the needs of varying subpopulations and to deliver c</w:t>
      </w:r>
      <w:r w:rsidR="002674DD" w:rsidRPr="005F7D75">
        <w:rPr>
          <w:rFonts w:eastAsiaTheme="minorHAnsi"/>
          <w:lang w:val="en-AU"/>
        </w:rPr>
        <w:t>ulturally</w:t>
      </w:r>
      <w:r w:rsidR="009605B0">
        <w:rPr>
          <w:rFonts w:eastAsiaTheme="minorHAnsi"/>
          <w:lang w:val="en-AU"/>
        </w:rPr>
        <w:t xml:space="preserve"> and linguistically</w:t>
      </w:r>
      <w:r w:rsidR="002674DD" w:rsidRPr="005F7D75">
        <w:rPr>
          <w:rFonts w:eastAsiaTheme="minorHAnsi"/>
          <w:lang w:val="en-AU"/>
        </w:rPr>
        <w:t xml:space="preserve"> safe and responsive</w:t>
      </w:r>
      <w:r w:rsidR="00804720" w:rsidRPr="005F7D75">
        <w:rPr>
          <w:rFonts w:eastAsiaTheme="minorHAnsi"/>
          <w:lang w:val="en-AU"/>
        </w:rPr>
        <w:t xml:space="preserve"> care</w:t>
      </w:r>
      <w:r w:rsidR="002674DD" w:rsidRPr="005F7D75">
        <w:rPr>
          <w:rFonts w:eastAsiaTheme="minorHAnsi"/>
          <w:lang w:val="en-AU"/>
        </w:rPr>
        <w:t xml:space="preserve"> </w:t>
      </w:r>
    </w:p>
    <w:p w:rsidR="002674DD" w:rsidRDefault="00E95BB7" w:rsidP="00DB1A64">
      <w:pPr>
        <w:pStyle w:val="Bullet"/>
        <w:numPr>
          <w:ilvl w:val="0"/>
          <w:numId w:val="18"/>
        </w:numPr>
        <w:ind w:left="567"/>
        <w:rPr>
          <w:rFonts w:eastAsiaTheme="minorHAnsi"/>
          <w:lang w:val="en-AU"/>
        </w:rPr>
      </w:pPr>
      <w:r>
        <w:rPr>
          <w:rFonts w:eastAsiaTheme="minorHAnsi"/>
          <w:lang w:val="en-AU"/>
        </w:rPr>
        <w:t>Provide o</w:t>
      </w:r>
      <w:r w:rsidR="00804720" w:rsidRPr="005F7D75">
        <w:rPr>
          <w:rFonts w:eastAsiaTheme="minorHAnsi"/>
          <w:lang w:val="en-AU"/>
        </w:rPr>
        <w:t xml:space="preserve">ngoing support </w:t>
      </w:r>
      <w:r w:rsidR="005F7D75" w:rsidRPr="005F7D75">
        <w:rPr>
          <w:rFonts w:eastAsiaTheme="minorHAnsi"/>
          <w:lang w:val="en-AU"/>
        </w:rPr>
        <w:t>for</w:t>
      </w:r>
      <w:r w:rsidR="00804720" w:rsidRPr="005F7D75">
        <w:rPr>
          <w:rFonts w:eastAsiaTheme="minorHAnsi"/>
          <w:lang w:val="en-AU"/>
        </w:rPr>
        <w:t xml:space="preserve"> quality services that directly target priority populations, with</w:t>
      </w:r>
      <w:r w:rsidR="002674DD" w:rsidRPr="005F7D75">
        <w:rPr>
          <w:rFonts w:eastAsiaTheme="minorHAnsi"/>
          <w:lang w:val="en-AU"/>
        </w:rPr>
        <w:t xml:space="preserve"> reduce</w:t>
      </w:r>
      <w:r w:rsidR="00804720" w:rsidRPr="005F7D75">
        <w:rPr>
          <w:rFonts w:eastAsiaTheme="minorHAnsi"/>
          <w:lang w:val="en-AU"/>
        </w:rPr>
        <w:t>d</w:t>
      </w:r>
      <w:r w:rsidR="002674DD" w:rsidRPr="005F7D75">
        <w:rPr>
          <w:rFonts w:eastAsiaTheme="minorHAnsi"/>
          <w:lang w:val="en-AU"/>
        </w:rPr>
        <w:t xml:space="preserve"> institutional and interpersonal discrimination in the health system</w:t>
      </w:r>
    </w:p>
    <w:p w:rsidR="00A27AE4" w:rsidRPr="00731833" w:rsidRDefault="00731833" w:rsidP="00DB1A64">
      <w:pPr>
        <w:pStyle w:val="Bullet"/>
        <w:numPr>
          <w:ilvl w:val="0"/>
          <w:numId w:val="18"/>
        </w:numPr>
        <w:ind w:left="567"/>
        <w:rPr>
          <w:rFonts w:eastAsiaTheme="minorHAnsi"/>
          <w:lang w:val="en-AU"/>
        </w:rPr>
      </w:pPr>
      <w:r w:rsidRPr="00731833">
        <w:rPr>
          <w:rFonts w:eastAsiaTheme="minorHAnsi"/>
          <w:lang w:val="en-AU"/>
        </w:rPr>
        <w:t>Provide c</w:t>
      </w:r>
      <w:r w:rsidR="00A27AE4" w:rsidRPr="00731833">
        <w:rPr>
          <w:rFonts w:eastAsiaTheme="minorHAnsi"/>
          <w:lang w:val="en-AU"/>
        </w:rPr>
        <w:t>ultural safety</w:t>
      </w:r>
      <w:r w:rsidRPr="00731833">
        <w:rPr>
          <w:rFonts w:eastAsiaTheme="minorHAnsi"/>
          <w:lang w:val="en-AU"/>
        </w:rPr>
        <w:t xml:space="preserve"> training for health care professionals to support the physical, emotional and social health care needs of</w:t>
      </w:r>
      <w:r w:rsidR="00A27AE4" w:rsidRPr="00731833">
        <w:rPr>
          <w:rFonts w:eastAsiaTheme="minorHAnsi"/>
          <w:lang w:val="en-AU"/>
        </w:rPr>
        <w:t xml:space="preserve"> A</w:t>
      </w:r>
      <w:r w:rsidRPr="00731833">
        <w:rPr>
          <w:rFonts w:eastAsiaTheme="minorHAnsi"/>
          <w:lang w:val="en-AU"/>
        </w:rPr>
        <w:t xml:space="preserve">boriginal and </w:t>
      </w:r>
      <w:r w:rsidR="00A27AE4" w:rsidRPr="00731833">
        <w:rPr>
          <w:rFonts w:eastAsiaTheme="minorHAnsi"/>
          <w:lang w:val="en-AU"/>
        </w:rPr>
        <w:t>T</w:t>
      </w:r>
      <w:r w:rsidRPr="00731833">
        <w:rPr>
          <w:rFonts w:eastAsiaTheme="minorHAnsi"/>
          <w:lang w:val="en-AU"/>
        </w:rPr>
        <w:t xml:space="preserve">orres </w:t>
      </w:r>
      <w:r w:rsidR="00A27AE4" w:rsidRPr="00731833">
        <w:rPr>
          <w:rFonts w:eastAsiaTheme="minorHAnsi"/>
          <w:lang w:val="en-AU"/>
        </w:rPr>
        <w:t>S</w:t>
      </w:r>
      <w:r w:rsidRPr="00731833">
        <w:rPr>
          <w:rFonts w:eastAsiaTheme="minorHAnsi"/>
          <w:lang w:val="en-AU"/>
        </w:rPr>
        <w:t xml:space="preserve">trait </w:t>
      </w:r>
      <w:r w:rsidR="00A27AE4" w:rsidRPr="00731833">
        <w:rPr>
          <w:rFonts w:eastAsiaTheme="minorHAnsi"/>
          <w:lang w:val="en-AU"/>
        </w:rPr>
        <w:t>I</w:t>
      </w:r>
      <w:r w:rsidRPr="00731833">
        <w:rPr>
          <w:rFonts w:eastAsiaTheme="minorHAnsi"/>
          <w:lang w:val="en-AU"/>
        </w:rPr>
        <w:t>slander</w:t>
      </w:r>
      <w:r w:rsidR="00A27AE4" w:rsidRPr="00731833">
        <w:rPr>
          <w:rFonts w:eastAsiaTheme="minorHAnsi"/>
          <w:lang w:val="en-AU"/>
        </w:rPr>
        <w:t xml:space="preserve"> women and girls</w:t>
      </w:r>
    </w:p>
    <w:p w:rsidR="00A27AE4" w:rsidRDefault="00A27AE4" w:rsidP="00DB1A64">
      <w:pPr>
        <w:pStyle w:val="Bullet"/>
        <w:numPr>
          <w:ilvl w:val="0"/>
          <w:numId w:val="18"/>
        </w:numPr>
        <w:ind w:left="567"/>
        <w:rPr>
          <w:rFonts w:eastAsiaTheme="minorHAnsi"/>
          <w:lang w:val="en-AU"/>
        </w:rPr>
      </w:pPr>
      <w:r>
        <w:rPr>
          <w:rFonts w:eastAsiaTheme="minorHAnsi"/>
          <w:lang w:val="en-AU"/>
        </w:rPr>
        <w:t>Ensure all women and girls have access to health services and information through the provision of culturally and linguistically safe and accessible documents</w:t>
      </w:r>
      <w:r w:rsidR="00D52FA4">
        <w:rPr>
          <w:rFonts w:eastAsiaTheme="minorHAnsi"/>
          <w:lang w:val="en-AU"/>
        </w:rPr>
        <w:t xml:space="preserve"> and</w:t>
      </w:r>
      <w:r>
        <w:rPr>
          <w:rFonts w:eastAsiaTheme="minorHAnsi"/>
          <w:lang w:val="en-AU"/>
        </w:rPr>
        <w:t xml:space="preserve"> interpreter services (including Aboriginal and Torres Strait Islander interpreters) and accessible services and documents for people with a disability (such as women and girls with a hearing or vision impairment)</w:t>
      </w:r>
    </w:p>
    <w:p w:rsidR="0051103F" w:rsidRPr="005F7D75" w:rsidRDefault="0065494C" w:rsidP="00DB1A64">
      <w:pPr>
        <w:pStyle w:val="Bullet"/>
        <w:numPr>
          <w:ilvl w:val="0"/>
          <w:numId w:val="18"/>
        </w:numPr>
        <w:ind w:left="567"/>
        <w:rPr>
          <w:rFonts w:eastAsiaTheme="minorHAnsi"/>
          <w:lang w:val="en-AU"/>
        </w:rPr>
      </w:pPr>
      <w:r>
        <w:rPr>
          <w:rFonts w:eastAsiaTheme="minorHAnsi"/>
          <w:lang w:val="en-AU"/>
        </w:rPr>
        <w:t xml:space="preserve">Ensure appropriate care and recognition for </w:t>
      </w:r>
      <w:r w:rsidR="00A27AE4">
        <w:rPr>
          <w:rFonts w:eastAsiaTheme="minorHAnsi"/>
          <w:lang w:val="en-AU"/>
        </w:rPr>
        <w:t xml:space="preserve">transgender, intersex, non-binary and gender-diverse </w:t>
      </w:r>
      <w:r>
        <w:rPr>
          <w:rFonts w:eastAsiaTheme="minorHAnsi"/>
          <w:lang w:val="en-AU"/>
        </w:rPr>
        <w:t>communities and individuals within</w:t>
      </w:r>
      <w:r w:rsidR="00A27AE4">
        <w:rPr>
          <w:rFonts w:eastAsiaTheme="minorHAnsi"/>
          <w:lang w:val="en-AU"/>
        </w:rPr>
        <w:t xml:space="preserve"> health systems and training for health professionals</w:t>
      </w:r>
    </w:p>
    <w:p w:rsidR="005949A3" w:rsidRDefault="005949A3">
      <w:pPr>
        <w:spacing w:after="165" w:line="259" w:lineRule="auto"/>
        <w:rPr>
          <w:rFonts w:ascii="Segoe UI Semibold" w:eastAsia="Times New Roman" w:hAnsi="Segoe UI Semibold" w:cs="Times New Roman"/>
          <w:color w:val="643385"/>
          <w:sz w:val="32"/>
          <w:szCs w:val="26"/>
          <w:lang w:val="en-AU" w:eastAsia="en-AU"/>
        </w:rPr>
      </w:pPr>
      <w:bookmarkStart w:id="70" w:name="_Toc523923979"/>
      <w:bookmarkStart w:id="71" w:name="_Toc523925424"/>
      <w:bookmarkStart w:id="72" w:name="_Toc523926375"/>
      <w:bookmarkStart w:id="73" w:name="_Toc523930001"/>
      <w:bookmarkStart w:id="74" w:name="_Toc532474069"/>
      <w:bookmarkStart w:id="75" w:name="_Toc3462701"/>
      <w:r>
        <w:br w:type="page"/>
      </w:r>
    </w:p>
    <w:p w:rsidR="002674DD" w:rsidRPr="009A3F67" w:rsidRDefault="00361DE2" w:rsidP="00722434">
      <w:pPr>
        <w:pStyle w:val="Heading2"/>
      </w:pPr>
      <w:bookmarkStart w:id="76" w:name="_Toc4481297"/>
      <w:bookmarkStart w:id="77" w:name="_Toc4483582"/>
      <w:r w:rsidRPr="009A3F67">
        <w:lastRenderedPageBreak/>
        <w:t>Principle 3</w:t>
      </w:r>
      <w:r w:rsidR="00565216" w:rsidRPr="009A3F67">
        <w:t xml:space="preserve"> - </w:t>
      </w:r>
      <w:r w:rsidR="002674DD" w:rsidRPr="009A3F67">
        <w:t>A life course</w:t>
      </w:r>
      <w:bookmarkEnd w:id="70"/>
      <w:bookmarkEnd w:id="71"/>
      <w:bookmarkEnd w:id="72"/>
      <w:bookmarkEnd w:id="73"/>
      <w:r w:rsidR="002674DD" w:rsidRPr="009A3F67">
        <w:t xml:space="preserve"> approach to health</w:t>
      </w:r>
      <w:bookmarkEnd w:id="74"/>
      <w:bookmarkEnd w:id="75"/>
      <w:bookmarkEnd w:id="76"/>
      <w:bookmarkEnd w:id="77"/>
    </w:p>
    <w:p w:rsidR="00361DE2" w:rsidRPr="009A3F67" w:rsidRDefault="00361DE2" w:rsidP="00B00F6C">
      <w:pPr>
        <w:pStyle w:val="Heading3"/>
      </w:pPr>
      <w:bookmarkStart w:id="78" w:name="_Toc526854220"/>
      <w:bookmarkStart w:id="79" w:name="_Toc531000609"/>
      <w:bookmarkStart w:id="80" w:name="_Toc532474070"/>
      <w:bookmarkStart w:id="81" w:name="_Toc3462702"/>
      <w:bookmarkStart w:id="82" w:name="_Toc4481298"/>
      <w:bookmarkStart w:id="83" w:name="_Toc4483583"/>
      <w:r w:rsidRPr="009A3F67">
        <w:t>Objective</w:t>
      </w:r>
      <w:bookmarkEnd w:id="78"/>
      <w:bookmarkEnd w:id="79"/>
      <w:bookmarkEnd w:id="80"/>
      <w:bookmarkEnd w:id="81"/>
      <w:bookmarkEnd w:id="82"/>
      <w:bookmarkEnd w:id="83"/>
    </w:p>
    <w:p w:rsidR="00361DE2" w:rsidRPr="00656DFC" w:rsidRDefault="00361DE2" w:rsidP="00656DFC">
      <w:pPr>
        <w:pBdr>
          <w:top w:val="single" w:sz="12" w:space="1" w:color="C54B0B"/>
          <w:bottom w:val="single" w:sz="12" w:space="1" w:color="C54B0B"/>
        </w:pBdr>
        <w:shd w:val="clear" w:color="auto" w:fill="E4E7E8" w:themeFill="accent4" w:themeFillTint="33"/>
        <w:spacing w:before="120"/>
        <w:jc w:val="center"/>
        <w:rPr>
          <w:color w:val="4D4D4D"/>
          <w:lang w:val="en-AU" w:eastAsia="en-AU"/>
        </w:rPr>
      </w:pPr>
      <w:r w:rsidRPr="00656DFC">
        <w:rPr>
          <w:color w:val="4D4D4D"/>
          <w:lang w:val="en-AU" w:eastAsia="en-AU"/>
        </w:rPr>
        <w:t>Develop health initiatives that focus on</w:t>
      </w:r>
      <w:r w:rsidR="00572011" w:rsidRPr="00656DFC">
        <w:rPr>
          <w:color w:val="4D4D4D"/>
          <w:lang w:val="en-AU" w:eastAsia="en-AU"/>
        </w:rPr>
        <w:t xml:space="preserve"> improving</w:t>
      </w:r>
      <w:r w:rsidRPr="00656DFC">
        <w:rPr>
          <w:color w:val="4D4D4D"/>
          <w:lang w:val="en-AU" w:eastAsia="en-AU"/>
        </w:rPr>
        <w:t xml:space="preserve"> health and target risk factors</w:t>
      </w:r>
      <w:r w:rsidR="00572011" w:rsidRPr="00656DFC">
        <w:rPr>
          <w:color w:val="4D4D4D"/>
          <w:lang w:val="en-AU" w:eastAsia="en-AU"/>
        </w:rPr>
        <w:t xml:space="preserve"> and</w:t>
      </w:r>
      <w:r w:rsidR="00F41291">
        <w:rPr>
          <w:color w:val="4D4D4D"/>
          <w:lang w:val="en-AU" w:eastAsia="en-AU"/>
        </w:rPr>
        <w:t xml:space="preserve"> critical</w:t>
      </w:r>
      <w:r w:rsidR="00572011" w:rsidRPr="00656DFC">
        <w:rPr>
          <w:color w:val="4D4D4D"/>
          <w:lang w:val="en-AU" w:eastAsia="en-AU"/>
        </w:rPr>
        <w:t xml:space="preserve"> intervention points</w:t>
      </w:r>
      <w:r w:rsidRPr="00656DFC">
        <w:rPr>
          <w:color w:val="4D4D4D"/>
          <w:lang w:val="en-AU" w:eastAsia="en-AU"/>
        </w:rPr>
        <w:t xml:space="preserve"> </w:t>
      </w:r>
      <w:r w:rsidR="0071446E" w:rsidRPr="00656DFC">
        <w:rPr>
          <w:color w:val="4D4D4D"/>
          <w:lang w:val="en-AU" w:eastAsia="en-AU"/>
        </w:rPr>
        <w:t xml:space="preserve">for women </w:t>
      </w:r>
      <w:r w:rsidRPr="00656DFC">
        <w:rPr>
          <w:color w:val="4D4D4D"/>
          <w:lang w:val="en-AU" w:eastAsia="en-AU"/>
        </w:rPr>
        <w:t>across the life course</w:t>
      </w:r>
    </w:p>
    <w:p w:rsidR="002674DD" w:rsidRDefault="00804720" w:rsidP="00DB1A64">
      <w:pPr>
        <w:pStyle w:val="Bullet"/>
        <w:numPr>
          <w:ilvl w:val="0"/>
          <w:numId w:val="18"/>
        </w:numPr>
        <w:ind w:left="567"/>
        <w:rPr>
          <w:rFonts w:eastAsiaTheme="minorHAnsi"/>
          <w:lang w:val="en-AU"/>
        </w:rPr>
      </w:pPr>
      <w:r w:rsidRPr="005F7D75">
        <w:rPr>
          <w:rFonts w:eastAsiaTheme="minorHAnsi"/>
          <w:lang w:val="en-AU"/>
        </w:rPr>
        <w:t>Recognis</w:t>
      </w:r>
      <w:r w:rsidR="00E95BB7">
        <w:rPr>
          <w:rFonts w:eastAsiaTheme="minorHAnsi"/>
          <w:lang w:val="en-AU"/>
        </w:rPr>
        <w:t>e that</w:t>
      </w:r>
      <w:r w:rsidRPr="005F7D75">
        <w:rPr>
          <w:rFonts w:eastAsiaTheme="minorHAnsi"/>
          <w:lang w:val="en-AU"/>
        </w:rPr>
        <w:t xml:space="preserve"> h</w:t>
      </w:r>
      <w:r w:rsidR="002674DD" w:rsidRPr="005F7D75">
        <w:rPr>
          <w:rFonts w:eastAsiaTheme="minorHAnsi"/>
          <w:lang w:val="en-AU"/>
        </w:rPr>
        <w:t>ealthy ageing begins</w:t>
      </w:r>
      <w:r w:rsidR="00512250">
        <w:rPr>
          <w:rFonts w:eastAsiaTheme="minorHAnsi"/>
          <w:lang w:val="en-AU"/>
        </w:rPr>
        <w:t xml:space="preserve"> at preconception with healthy mothers, and continues on to</w:t>
      </w:r>
      <w:r w:rsidR="0071446E">
        <w:rPr>
          <w:rFonts w:eastAsiaTheme="minorHAnsi"/>
          <w:lang w:val="en-AU"/>
        </w:rPr>
        <w:t xml:space="preserve"> birth and through the life course</w:t>
      </w:r>
      <w:r w:rsidR="002674DD" w:rsidRPr="005F7D75">
        <w:rPr>
          <w:rFonts w:eastAsiaTheme="minorHAnsi"/>
          <w:lang w:val="en-AU"/>
        </w:rPr>
        <w:t xml:space="preserve"> </w:t>
      </w:r>
    </w:p>
    <w:p w:rsidR="00A94730" w:rsidRPr="00BB065C" w:rsidRDefault="00A94730" w:rsidP="00DB1A64">
      <w:pPr>
        <w:pStyle w:val="Bullet"/>
        <w:numPr>
          <w:ilvl w:val="0"/>
          <w:numId w:val="18"/>
        </w:numPr>
        <w:ind w:left="567"/>
        <w:rPr>
          <w:rFonts w:eastAsiaTheme="minorHAnsi"/>
          <w:lang w:val="en-AU"/>
        </w:rPr>
      </w:pPr>
      <w:r w:rsidRPr="00BB065C">
        <w:rPr>
          <w:rFonts w:eastAsiaTheme="minorHAnsi"/>
          <w:lang w:val="en-AU"/>
        </w:rPr>
        <w:t>Acknowledge and respond to the intersectionality of health care and the determinants of health across the life span</w:t>
      </w:r>
      <w:r w:rsidR="0070115F" w:rsidRPr="00BB065C">
        <w:rPr>
          <w:rFonts w:eastAsiaTheme="minorHAnsi"/>
          <w:lang w:val="en-AU"/>
        </w:rPr>
        <w:t>,</w:t>
      </w:r>
      <w:r w:rsidRPr="00BB065C">
        <w:rPr>
          <w:rFonts w:eastAsiaTheme="minorHAnsi"/>
          <w:lang w:val="en-AU"/>
        </w:rPr>
        <w:t xml:space="preserve"> and how th</w:t>
      </w:r>
      <w:r w:rsidR="0070115F" w:rsidRPr="00BB065C">
        <w:rPr>
          <w:rFonts w:eastAsiaTheme="minorHAnsi"/>
          <w:lang w:val="en-AU"/>
        </w:rPr>
        <w:t>is</w:t>
      </w:r>
      <w:r w:rsidRPr="00BB065C">
        <w:rPr>
          <w:rFonts w:eastAsiaTheme="minorHAnsi"/>
          <w:lang w:val="en-AU"/>
        </w:rPr>
        <w:t xml:space="preserve"> influence</w:t>
      </w:r>
      <w:r w:rsidR="0070115F" w:rsidRPr="00BB065C">
        <w:rPr>
          <w:rFonts w:eastAsiaTheme="minorHAnsi"/>
          <w:lang w:val="en-AU"/>
        </w:rPr>
        <w:t>s</w:t>
      </w:r>
      <w:r w:rsidRPr="00BB065C">
        <w:rPr>
          <w:rFonts w:eastAsiaTheme="minorHAnsi"/>
          <w:lang w:val="en-AU"/>
        </w:rPr>
        <w:t xml:space="preserve"> the health behaviours and outcomes for women and girls</w:t>
      </w:r>
    </w:p>
    <w:p w:rsidR="002674DD" w:rsidRPr="00A94730" w:rsidRDefault="00E95BB7" w:rsidP="00DB1A64">
      <w:pPr>
        <w:pStyle w:val="Bullet"/>
        <w:numPr>
          <w:ilvl w:val="0"/>
          <w:numId w:val="18"/>
        </w:numPr>
        <w:ind w:left="567"/>
        <w:rPr>
          <w:rFonts w:eastAsiaTheme="minorHAnsi"/>
          <w:lang w:val="en-AU"/>
        </w:rPr>
      </w:pPr>
      <w:r w:rsidRPr="00A94730">
        <w:rPr>
          <w:rFonts w:eastAsiaTheme="minorHAnsi"/>
          <w:lang w:val="en-AU"/>
        </w:rPr>
        <w:t>S</w:t>
      </w:r>
      <w:r w:rsidR="002674DD" w:rsidRPr="00A94730">
        <w:rPr>
          <w:rFonts w:eastAsiaTheme="minorHAnsi"/>
          <w:lang w:val="en-AU"/>
        </w:rPr>
        <w:t>trengthen</w:t>
      </w:r>
      <w:r w:rsidRPr="00A94730">
        <w:rPr>
          <w:rFonts w:eastAsiaTheme="minorHAnsi"/>
          <w:lang w:val="en-AU"/>
        </w:rPr>
        <w:t xml:space="preserve"> the</w:t>
      </w:r>
      <w:r w:rsidR="002674DD" w:rsidRPr="00A94730">
        <w:rPr>
          <w:rFonts w:eastAsiaTheme="minorHAnsi"/>
          <w:lang w:val="en-AU"/>
        </w:rPr>
        <w:t xml:space="preserve"> focus on prevention</w:t>
      </w:r>
      <w:r w:rsidR="00804720" w:rsidRPr="00A94730">
        <w:rPr>
          <w:rFonts w:eastAsiaTheme="minorHAnsi"/>
          <w:lang w:val="en-AU"/>
        </w:rPr>
        <w:t xml:space="preserve"> and self-care</w:t>
      </w:r>
      <w:r w:rsidR="00A94730">
        <w:rPr>
          <w:rFonts w:eastAsiaTheme="minorHAnsi"/>
          <w:lang w:val="en-AU"/>
        </w:rPr>
        <w:t>;</w:t>
      </w:r>
      <w:r w:rsidR="0071446E" w:rsidRPr="00A94730">
        <w:rPr>
          <w:rFonts w:eastAsiaTheme="minorHAnsi"/>
          <w:lang w:val="en-AU"/>
        </w:rPr>
        <w:t xml:space="preserve"> including community</w:t>
      </w:r>
      <w:r w:rsidR="00A94730" w:rsidRPr="00A94730">
        <w:rPr>
          <w:rFonts w:eastAsiaTheme="minorHAnsi"/>
          <w:lang w:val="en-AU"/>
        </w:rPr>
        <w:t>,</w:t>
      </w:r>
      <w:r w:rsidR="0071446E" w:rsidRPr="00A94730">
        <w:rPr>
          <w:rFonts w:eastAsiaTheme="minorHAnsi"/>
          <w:lang w:val="en-AU"/>
        </w:rPr>
        <w:t xml:space="preserve"> </w:t>
      </w:r>
      <w:r w:rsidR="00A94730" w:rsidRPr="00A94730">
        <w:rPr>
          <w:rFonts w:eastAsiaTheme="minorHAnsi"/>
          <w:lang w:val="en-AU"/>
        </w:rPr>
        <w:t>stakeholder and advocacy engagement</w:t>
      </w:r>
    </w:p>
    <w:p w:rsidR="0071446E" w:rsidRDefault="0071446E" w:rsidP="00DB1A64">
      <w:pPr>
        <w:pStyle w:val="Bullet"/>
        <w:numPr>
          <w:ilvl w:val="0"/>
          <w:numId w:val="18"/>
        </w:numPr>
        <w:ind w:left="567"/>
        <w:rPr>
          <w:rFonts w:eastAsiaTheme="minorHAnsi"/>
          <w:lang w:val="en-AU"/>
        </w:rPr>
      </w:pPr>
      <w:r>
        <w:rPr>
          <w:rFonts w:eastAsiaTheme="minorHAnsi"/>
          <w:lang w:val="en-AU"/>
        </w:rPr>
        <w:t xml:space="preserve">Identify </w:t>
      </w:r>
      <w:r w:rsidR="00F41291">
        <w:rPr>
          <w:rFonts w:eastAsiaTheme="minorHAnsi"/>
          <w:lang w:val="en-AU"/>
        </w:rPr>
        <w:t xml:space="preserve">critical </w:t>
      </w:r>
      <w:r>
        <w:rPr>
          <w:rFonts w:eastAsiaTheme="minorHAnsi"/>
          <w:lang w:val="en-AU"/>
        </w:rPr>
        <w:t>intervention points across the life course to better address and respond to relevant risk factors</w:t>
      </w:r>
    </w:p>
    <w:p w:rsidR="005F7D75" w:rsidRDefault="00A00427" w:rsidP="00DB1A64">
      <w:pPr>
        <w:pStyle w:val="Bullet"/>
        <w:numPr>
          <w:ilvl w:val="0"/>
          <w:numId w:val="18"/>
        </w:numPr>
        <w:ind w:left="567"/>
        <w:rPr>
          <w:rFonts w:eastAsiaTheme="minorHAnsi"/>
          <w:lang w:val="en-AU"/>
        </w:rPr>
      </w:pPr>
      <w:r>
        <w:rPr>
          <w:rFonts w:eastAsiaTheme="minorHAnsi"/>
          <w:lang w:val="en-AU"/>
        </w:rPr>
        <w:t>Recognise and build systems to account for</w:t>
      </w:r>
      <w:r w:rsidR="005F7D75" w:rsidRPr="005F7D75">
        <w:rPr>
          <w:rFonts w:eastAsiaTheme="minorHAnsi"/>
          <w:lang w:val="en-AU"/>
        </w:rPr>
        <w:t xml:space="preserve"> genomics and family history</w:t>
      </w:r>
      <w:r w:rsidR="002D5A7B">
        <w:rPr>
          <w:rFonts w:eastAsiaTheme="minorHAnsi"/>
          <w:lang w:val="en-AU"/>
        </w:rPr>
        <w:t xml:space="preserve">, and focus on the genetic determinants of health </w:t>
      </w:r>
      <w:r w:rsidR="005F7D75" w:rsidRPr="005F7D75">
        <w:rPr>
          <w:rFonts w:eastAsiaTheme="minorHAnsi"/>
          <w:lang w:val="en-AU"/>
        </w:rPr>
        <w:t xml:space="preserve">to tailor </w:t>
      </w:r>
      <w:r w:rsidR="002C24C1">
        <w:rPr>
          <w:rFonts w:eastAsiaTheme="minorHAnsi"/>
          <w:lang w:val="en-AU"/>
        </w:rPr>
        <w:t xml:space="preserve">diagnosis, support and </w:t>
      </w:r>
      <w:r w:rsidR="002C24C1" w:rsidRPr="005F7D75">
        <w:rPr>
          <w:rFonts w:eastAsiaTheme="minorHAnsi"/>
          <w:lang w:val="en-AU"/>
        </w:rPr>
        <w:t>health care</w:t>
      </w:r>
      <w:r w:rsidR="002C24C1">
        <w:rPr>
          <w:rFonts w:eastAsiaTheme="minorHAnsi"/>
          <w:lang w:val="en-AU"/>
        </w:rPr>
        <w:t xml:space="preserve"> </w:t>
      </w:r>
      <w:r w:rsidR="005F7D75" w:rsidRPr="005F7D75">
        <w:rPr>
          <w:rFonts w:eastAsiaTheme="minorHAnsi"/>
          <w:lang w:val="en-AU"/>
        </w:rPr>
        <w:t>provision</w:t>
      </w:r>
    </w:p>
    <w:p w:rsidR="005949A3" w:rsidRPr="005F7D75" w:rsidRDefault="005949A3" w:rsidP="005949A3">
      <w:pPr>
        <w:pStyle w:val="Bullet"/>
        <w:numPr>
          <w:ilvl w:val="0"/>
          <w:numId w:val="0"/>
        </w:numPr>
        <w:ind w:left="567"/>
        <w:rPr>
          <w:rFonts w:eastAsiaTheme="minorHAnsi"/>
          <w:lang w:val="en-AU"/>
        </w:rPr>
      </w:pPr>
    </w:p>
    <w:p w:rsidR="002674DD" w:rsidRPr="009A3F67" w:rsidRDefault="00361DE2" w:rsidP="00722434">
      <w:pPr>
        <w:pStyle w:val="Heading2"/>
      </w:pPr>
      <w:bookmarkStart w:id="84" w:name="_Toc532474071"/>
      <w:bookmarkStart w:id="85" w:name="_Toc3462703"/>
      <w:bookmarkStart w:id="86" w:name="_Toc4481299"/>
      <w:bookmarkStart w:id="87" w:name="_Toc4483584"/>
      <w:r w:rsidRPr="009A3F67">
        <w:t>Principle 4</w:t>
      </w:r>
      <w:r w:rsidR="00565216" w:rsidRPr="009A3F67">
        <w:t xml:space="preserve"> -</w:t>
      </w:r>
      <w:r w:rsidRPr="009A3F67">
        <w:t xml:space="preserve"> </w:t>
      </w:r>
      <w:r w:rsidR="002674DD" w:rsidRPr="009A3F67">
        <w:t>A focus on prevention</w:t>
      </w:r>
      <w:bookmarkEnd w:id="84"/>
      <w:bookmarkEnd w:id="85"/>
      <w:bookmarkEnd w:id="86"/>
      <w:bookmarkEnd w:id="87"/>
    </w:p>
    <w:p w:rsidR="00361DE2" w:rsidRPr="009A3F67" w:rsidRDefault="00361DE2" w:rsidP="00B00F6C">
      <w:pPr>
        <w:pStyle w:val="Heading3"/>
      </w:pPr>
      <w:bookmarkStart w:id="88" w:name="_Toc526854222"/>
      <w:bookmarkStart w:id="89" w:name="_Toc531000611"/>
      <w:bookmarkStart w:id="90" w:name="_Toc532474072"/>
      <w:bookmarkStart w:id="91" w:name="_Toc3462704"/>
      <w:bookmarkStart w:id="92" w:name="_Toc4481300"/>
      <w:bookmarkStart w:id="93" w:name="_Toc4483585"/>
      <w:r w:rsidRPr="009A3F67">
        <w:t>Objective</w:t>
      </w:r>
      <w:bookmarkEnd w:id="88"/>
      <w:bookmarkEnd w:id="89"/>
      <w:bookmarkEnd w:id="90"/>
      <w:bookmarkEnd w:id="91"/>
      <w:bookmarkEnd w:id="92"/>
      <w:bookmarkEnd w:id="93"/>
    </w:p>
    <w:p w:rsidR="00361DE2" w:rsidRPr="00656DFC" w:rsidRDefault="00361DE2" w:rsidP="00656DFC">
      <w:pPr>
        <w:pBdr>
          <w:top w:val="single" w:sz="12" w:space="1" w:color="C54B0B"/>
          <w:bottom w:val="single" w:sz="12" w:space="1" w:color="C54B0B"/>
        </w:pBdr>
        <w:shd w:val="clear" w:color="auto" w:fill="E4E7E8" w:themeFill="accent4" w:themeFillTint="33"/>
        <w:spacing w:before="120"/>
        <w:jc w:val="center"/>
        <w:rPr>
          <w:color w:val="4D4D4D"/>
          <w:lang w:val="en-AU" w:eastAsia="en-AU"/>
        </w:rPr>
      </w:pPr>
      <w:r w:rsidRPr="00656DFC">
        <w:rPr>
          <w:color w:val="4D4D4D"/>
          <w:lang w:val="en-AU" w:eastAsia="en-AU"/>
        </w:rPr>
        <w:t>Invest in positive</w:t>
      </w:r>
      <w:r w:rsidR="00A94730" w:rsidRPr="00656DFC">
        <w:rPr>
          <w:color w:val="4D4D4D"/>
          <w:lang w:val="en-AU" w:eastAsia="en-AU"/>
        </w:rPr>
        <w:t xml:space="preserve"> </w:t>
      </w:r>
      <w:r w:rsidR="0051103F" w:rsidRPr="00656DFC">
        <w:rPr>
          <w:color w:val="4D4D4D"/>
          <w:lang w:val="en-AU" w:eastAsia="en-AU"/>
        </w:rPr>
        <w:t>prevention</w:t>
      </w:r>
      <w:r w:rsidRPr="00656DFC">
        <w:rPr>
          <w:color w:val="4D4D4D"/>
          <w:lang w:val="en-AU" w:eastAsia="en-AU"/>
        </w:rPr>
        <w:t xml:space="preserve"> and early intervention from childhood, with a focus on</w:t>
      </w:r>
      <w:r w:rsidR="00A94730" w:rsidRPr="00656DFC">
        <w:rPr>
          <w:color w:val="4D4D4D"/>
          <w:lang w:val="en-AU" w:eastAsia="en-AU"/>
        </w:rPr>
        <w:t xml:space="preserve"> the social and gendered drivers of health and</w:t>
      </w:r>
      <w:r w:rsidRPr="00656DFC">
        <w:rPr>
          <w:color w:val="4D4D4D"/>
          <w:lang w:val="en-AU" w:eastAsia="en-AU"/>
        </w:rPr>
        <w:t xml:space="preserve"> holistic person-centred care</w:t>
      </w:r>
    </w:p>
    <w:p w:rsidR="002674DD" w:rsidRDefault="00050900" w:rsidP="00DB1A64">
      <w:pPr>
        <w:pStyle w:val="Bullet"/>
        <w:numPr>
          <w:ilvl w:val="0"/>
          <w:numId w:val="18"/>
        </w:numPr>
        <w:ind w:left="567"/>
        <w:rPr>
          <w:rFonts w:eastAsiaTheme="minorHAnsi"/>
          <w:lang w:val="en-AU"/>
        </w:rPr>
      </w:pPr>
      <w:r>
        <w:rPr>
          <w:rFonts w:eastAsiaTheme="minorHAnsi"/>
          <w:lang w:val="en-AU"/>
        </w:rPr>
        <w:t>Acknowledge that fo</w:t>
      </w:r>
      <w:r w:rsidR="00E95BB7">
        <w:rPr>
          <w:rFonts w:eastAsiaTheme="minorHAnsi"/>
          <w:lang w:val="en-AU"/>
        </w:rPr>
        <w:t>cus</w:t>
      </w:r>
      <w:r>
        <w:rPr>
          <w:rFonts w:eastAsiaTheme="minorHAnsi"/>
          <w:lang w:val="en-AU"/>
        </w:rPr>
        <w:t>ing</w:t>
      </w:r>
      <w:r w:rsidR="00E95BB7">
        <w:rPr>
          <w:rFonts w:eastAsiaTheme="minorHAnsi"/>
          <w:lang w:val="en-AU"/>
        </w:rPr>
        <w:t xml:space="preserve"> on t</w:t>
      </w:r>
      <w:r w:rsidR="002674DD" w:rsidRPr="005F7D75">
        <w:rPr>
          <w:rFonts w:eastAsiaTheme="minorHAnsi"/>
          <w:lang w:val="en-AU"/>
        </w:rPr>
        <w:t>he individual</w:t>
      </w:r>
      <w:r>
        <w:rPr>
          <w:rFonts w:eastAsiaTheme="minorHAnsi"/>
          <w:lang w:val="en-AU"/>
        </w:rPr>
        <w:t xml:space="preserve"> as a whole</w:t>
      </w:r>
      <w:r w:rsidR="00A94730">
        <w:rPr>
          <w:rFonts w:eastAsiaTheme="minorHAnsi"/>
          <w:lang w:val="en-AU"/>
        </w:rPr>
        <w:t xml:space="preserve"> and within their own context</w:t>
      </w:r>
      <w:r w:rsidR="002674DD" w:rsidRPr="005F7D75">
        <w:rPr>
          <w:rFonts w:eastAsiaTheme="minorHAnsi"/>
          <w:lang w:val="en-AU"/>
        </w:rPr>
        <w:t xml:space="preserve"> </w:t>
      </w:r>
      <w:r>
        <w:rPr>
          <w:rFonts w:eastAsiaTheme="minorHAnsi"/>
          <w:lang w:val="en-AU"/>
        </w:rPr>
        <w:t>is</w:t>
      </w:r>
      <w:r w:rsidR="002674DD" w:rsidRPr="005F7D75">
        <w:rPr>
          <w:rFonts w:eastAsiaTheme="minorHAnsi"/>
          <w:lang w:val="en-AU"/>
        </w:rPr>
        <w:t xml:space="preserve"> </w:t>
      </w:r>
      <w:r>
        <w:rPr>
          <w:rFonts w:eastAsiaTheme="minorHAnsi"/>
          <w:lang w:val="en-AU"/>
        </w:rPr>
        <w:t>key to</w:t>
      </w:r>
      <w:r w:rsidR="002674DD" w:rsidRPr="005F7D75">
        <w:rPr>
          <w:rFonts w:eastAsiaTheme="minorHAnsi"/>
          <w:lang w:val="en-AU"/>
        </w:rPr>
        <w:t xml:space="preserve"> effective health care</w:t>
      </w:r>
    </w:p>
    <w:p w:rsidR="00A67DA3" w:rsidRPr="005F7D75" w:rsidRDefault="00A67DA3" w:rsidP="00DB1A64">
      <w:pPr>
        <w:pStyle w:val="Bullet"/>
        <w:numPr>
          <w:ilvl w:val="0"/>
          <w:numId w:val="18"/>
        </w:numPr>
        <w:ind w:left="567"/>
        <w:rPr>
          <w:rFonts w:eastAsiaTheme="minorHAnsi"/>
          <w:lang w:val="en-AU"/>
        </w:rPr>
      </w:pPr>
      <w:r w:rsidRPr="005F7D75">
        <w:rPr>
          <w:rFonts w:eastAsiaTheme="minorHAnsi"/>
          <w:lang w:val="en-AU"/>
        </w:rPr>
        <w:t xml:space="preserve">Invest in health literacy, health promotion and disease prevention </w:t>
      </w:r>
      <w:r>
        <w:rPr>
          <w:rFonts w:eastAsiaTheme="minorHAnsi"/>
          <w:lang w:val="en-AU"/>
        </w:rPr>
        <w:t>from</w:t>
      </w:r>
      <w:r w:rsidRPr="005F7D75">
        <w:rPr>
          <w:rFonts w:eastAsiaTheme="minorHAnsi"/>
          <w:lang w:val="en-AU"/>
        </w:rPr>
        <w:t xml:space="preserve"> early childhood</w:t>
      </w:r>
    </w:p>
    <w:p w:rsidR="002674DD" w:rsidRPr="005F7D75" w:rsidRDefault="00050900" w:rsidP="00DB1A64">
      <w:pPr>
        <w:pStyle w:val="Bullet"/>
        <w:numPr>
          <w:ilvl w:val="0"/>
          <w:numId w:val="18"/>
        </w:numPr>
        <w:ind w:left="567"/>
        <w:rPr>
          <w:rFonts w:eastAsiaTheme="minorHAnsi"/>
          <w:lang w:val="en-AU"/>
        </w:rPr>
      </w:pPr>
      <w:r>
        <w:rPr>
          <w:rFonts w:eastAsiaTheme="minorHAnsi"/>
          <w:lang w:val="en-AU"/>
        </w:rPr>
        <w:t>E</w:t>
      </w:r>
      <w:r w:rsidR="002674DD" w:rsidRPr="005F7D75">
        <w:rPr>
          <w:rFonts w:eastAsiaTheme="minorHAnsi"/>
          <w:lang w:val="en-AU"/>
        </w:rPr>
        <w:t>ngag</w:t>
      </w:r>
      <w:r>
        <w:rPr>
          <w:rFonts w:eastAsiaTheme="minorHAnsi"/>
          <w:lang w:val="en-AU"/>
        </w:rPr>
        <w:t>e</w:t>
      </w:r>
      <w:r w:rsidR="002674DD" w:rsidRPr="005F7D75">
        <w:rPr>
          <w:rFonts w:eastAsiaTheme="minorHAnsi"/>
          <w:lang w:val="en-AU"/>
        </w:rPr>
        <w:t xml:space="preserve"> individuals</w:t>
      </w:r>
      <w:r w:rsidR="0051103F">
        <w:rPr>
          <w:rFonts w:eastAsiaTheme="minorHAnsi"/>
          <w:lang w:val="en-AU"/>
        </w:rPr>
        <w:t>, community and media platforms</w:t>
      </w:r>
      <w:r w:rsidR="002674DD" w:rsidRPr="005F7D75">
        <w:rPr>
          <w:rFonts w:eastAsiaTheme="minorHAnsi"/>
          <w:lang w:val="en-AU"/>
        </w:rPr>
        <w:t xml:space="preserve"> </w:t>
      </w:r>
      <w:r>
        <w:rPr>
          <w:rFonts w:eastAsiaTheme="minorHAnsi"/>
          <w:lang w:val="en-AU"/>
        </w:rPr>
        <w:t>to</w:t>
      </w:r>
      <w:r w:rsidR="002674DD" w:rsidRPr="005F7D75">
        <w:rPr>
          <w:rFonts w:eastAsiaTheme="minorHAnsi"/>
          <w:lang w:val="en-AU"/>
        </w:rPr>
        <w:t xml:space="preserve"> creat</w:t>
      </w:r>
      <w:r>
        <w:rPr>
          <w:rFonts w:eastAsiaTheme="minorHAnsi"/>
          <w:lang w:val="en-AU"/>
        </w:rPr>
        <w:t>e</w:t>
      </w:r>
      <w:r w:rsidR="002674DD" w:rsidRPr="005F7D75">
        <w:rPr>
          <w:rFonts w:eastAsiaTheme="minorHAnsi"/>
          <w:lang w:val="en-AU"/>
        </w:rPr>
        <w:t xml:space="preserve"> a culture that empowers all Australians to s</w:t>
      </w:r>
      <w:r>
        <w:rPr>
          <w:rFonts w:eastAsiaTheme="minorHAnsi"/>
          <w:lang w:val="en-AU"/>
        </w:rPr>
        <w:t>trive for</w:t>
      </w:r>
      <w:r w:rsidR="002674DD" w:rsidRPr="005F7D75">
        <w:rPr>
          <w:rFonts w:eastAsiaTheme="minorHAnsi"/>
          <w:lang w:val="en-AU"/>
        </w:rPr>
        <w:t xml:space="preserve"> better health and wellbeing</w:t>
      </w:r>
    </w:p>
    <w:p w:rsidR="002674DD" w:rsidRDefault="002674DD" w:rsidP="00DB1A64">
      <w:pPr>
        <w:pStyle w:val="Bullet"/>
        <w:numPr>
          <w:ilvl w:val="0"/>
          <w:numId w:val="18"/>
        </w:numPr>
        <w:ind w:left="567"/>
        <w:rPr>
          <w:rFonts w:eastAsiaTheme="minorHAnsi"/>
          <w:lang w:val="en-AU"/>
        </w:rPr>
      </w:pPr>
      <w:r w:rsidRPr="005F7D75">
        <w:rPr>
          <w:rFonts w:eastAsiaTheme="minorHAnsi"/>
          <w:lang w:val="en-AU"/>
        </w:rPr>
        <w:t>Underpin service access improvement with investment in a skilled</w:t>
      </w:r>
      <w:r w:rsidR="0051103F">
        <w:rPr>
          <w:rFonts w:eastAsiaTheme="minorHAnsi"/>
          <w:lang w:val="en-AU"/>
        </w:rPr>
        <w:t xml:space="preserve"> and culturally competent</w:t>
      </w:r>
      <w:r w:rsidRPr="005F7D75">
        <w:rPr>
          <w:rFonts w:eastAsiaTheme="minorHAnsi"/>
          <w:lang w:val="en-AU"/>
        </w:rPr>
        <w:t xml:space="preserve"> workforce and supporting technology</w:t>
      </w:r>
    </w:p>
    <w:p w:rsidR="00A0751B" w:rsidRDefault="00A0751B" w:rsidP="00DB1A64">
      <w:pPr>
        <w:pStyle w:val="Bullet"/>
        <w:numPr>
          <w:ilvl w:val="0"/>
          <w:numId w:val="18"/>
        </w:numPr>
        <w:ind w:left="567"/>
        <w:rPr>
          <w:rFonts w:eastAsiaTheme="minorHAnsi"/>
          <w:lang w:val="en-AU"/>
        </w:rPr>
      </w:pPr>
      <w:r>
        <w:rPr>
          <w:rFonts w:eastAsiaTheme="minorHAnsi"/>
          <w:lang w:val="en-AU"/>
        </w:rPr>
        <w:t>Increase access to screening and immunisation programs</w:t>
      </w:r>
      <w:r w:rsidR="00A94730">
        <w:rPr>
          <w:rFonts w:eastAsiaTheme="minorHAnsi"/>
          <w:lang w:val="en-AU"/>
        </w:rPr>
        <w:t xml:space="preserve">, </w:t>
      </w:r>
      <w:r w:rsidR="00A94730" w:rsidRPr="00BB065C">
        <w:rPr>
          <w:rFonts w:eastAsiaTheme="minorHAnsi"/>
          <w:lang w:val="en-AU"/>
        </w:rPr>
        <w:t>particularly in areas of low uptake</w:t>
      </w:r>
    </w:p>
    <w:p w:rsidR="00C02386" w:rsidRPr="00BB065C" w:rsidRDefault="00C02386" w:rsidP="00DB1A64">
      <w:pPr>
        <w:pStyle w:val="Bullet"/>
        <w:numPr>
          <w:ilvl w:val="0"/>
          <w:numId w:val="18"/>
        </w:numPr>
        <w:ind w:left="567"/>
        <w:rPr>
          <w:rFonts w:eastAsiaTheme="minorHAnsi"/>
          <w:lang w:val="en-AU"/>
        </w:rPr>
      </w:pPr>
      <w:r>
        <w:rPr>
          <w:rFonts w:eastAsiaTheme="minorHAnsi"/>
          <w:lang w:val="en-AU"/>
        </w:rPr>
        <w:t>Address under-use of preventive health by women who are socio-economically disadvantaged</w:t>
      </w:r>
    </w:p>
    <w:p w:rsidR="002674DD" w:rsidRDefault="00050900" w:rsidP="00DB1A64">
      <w:pPr>
        <w:pStyle w:val="Bullet"/>
        <w:numPr>
          <w:ilvl w:val="0"/>
          <w:numId w:val="18"/>
        </w:numPr>
        <w:ind w:left="567"/>
        <w:rPr>
          <w:rFonts w:eastAsiaTheme="minorHAnsi"/>
          <w:lang w:val="en-AU"/>
        </w:rPr>
      </w:pPr>
      <w:r>
        <w:rPr>
          <w:rFonts w:eastAsiaTheme="minorHAnsi"/>
          <w:lang w:val="en-AU"/>
        </w:rPr>
        <w:t>Shift</w:t>
      </w:r>
      <w:r w:rsidR="002674DD" w:rsidRPr="005F7D75">
        <w:rPr>
          <w:rFonts w:eastAsiaTheme="minorHAnsi"/>
          <w:lang w:val="en-AU"/>
        </w:rPr>
        <w:t xml:space="preserve"> from a purely medical model to a blended medical and psychosocial model, to consider an individual’s </w:t>
      </w:r>
      <w:r w:rsidR="00A94730">
        <w:rPr>
          <w:rFonts w:eastAsiaTheme="minorHAnsi"/>
          <w:lang w:val="en-AU"/>
        </w:rPr>
        <w:t xml:space="preserve">social, economic and cultural </w:t>
      </w:r>
      <w:r w:rsidR="002674DD" w:rsidRPr="005F7D75">
        <w:rPr>
          <w:rFonts w:eastAsiaTheme="minorHAnsi"/>
          <w:lang w:val="en-AU"/>
        </w:rPr>
        <w:t>context to personalise health care</w:t>
      </w:r>
    </w:p>
    <w:p w:rsidR="00731833" w:rsidRPr="00BB065C" w:rsidRDefault="00731833" w:rsidP="00DB1A64">
      <w:pPr>
        <w:pStyle w:val="Bullet"/>
        <w:numPr>
          <w:ilvl w:val="0"/>
          <w:numId w:val="18"/>
        </w:numPr>
        <w:ind w:left="567"/>
        <w:rPr>
          <w:rFonts w:eastAsiaTheme="minorHAnsi"/>
          <w:lang w:val="en-AU"/>
        </w:rPr>
      </w:pPr>
      <w:r w:rsidRPr="00BB065C">
        <w:rPr>
          <w:rFonts w:eastAsiaTheme="minorHAnsi"/>
          <w:lang w:val="en-AU"/>
        </w:rPr>
        <w:t>Build collaboration and cross-sectoral engagement to improve health and wellbeing outcomes</w:t>
      </w:r>
    </w:p>
    <w:p w:rsidR="006C4DFE" w:rsidRDefault="006C4DFE">
      <w:pPr>
        <w:spacing w:after="165" w:line="259" w:lineRule="auto"/>
        <w:rPr>
          <w:rFonts w:ascii="Segoe UI Semibold" w:eastAsia="Times New Roman" w:hAnsi="Segoe UI Semibold" w:cs="Times New Roman"/>
          <w:color w:val="643385"/>
          <w:sz w:val="26"/>
          <w:szCs w:val="26"/>
          <w:lang w:val="en-AU" w:eastAsia="en-AU"/>
        </w:rPr>
      </w:pPr>
      <w:bookmarkStart w:id="94" w:name="_Toc532474073"/>
      <w:bookmarkEnd w:id="44"/>
      <w:r>
        <w:br w:type="page"/>
      </w:r>
    </w:p>
    <w:p w:rsidR="002674DD" w:rsidRDefault="00361DE2" w:rsidP="00722434">
      <w:pPr>
        <w:pStyle w:val="Heading2"/>
      </w:pPr>
      <w:bookmarkStart w:id="95" w:name="_Toc3462705"/>
      <w:bookmarkStart w:id="96" w:name="_Toc4481301"/>
      <w:bookmarkStart w:id="97" w:name="_Toc4483586"/>
      <w:r w:rsidRPr="0087268D">
        <w:lastRenderedPageBreak/>
        <w:t>Principle 5</w:t>
      </w:r>
      <w:r w:rsidR="00565216" w:rsidRPr="0087268D">
        <w:t xml:space="preserve"> -</w:t>
      </w:r>
      <w:r w:rsidRPr="0087268D">
        <w:t xml:space="preserve"> </w:t>
      </w:r>
      <w:r w:rsidR="002674DD" w:rsidRPr="0087268D">
        <w:t>A strong and emerging evidence base</w:t>
      </w:r>
      <w:bookmarkEnd w:id="94"/>
      <w:bookmarkEnd w:id="95"/>
      <w:bookmarkEnd w:id="96"/>
      <w:bookmarkEnd w:id="97"/>
    </w:p>
    <w:p w:rsidR="00361DE2" w:rsidRPr="0087268D" w:rsidRDefault="00361DE2" w:rsidP="00B00F6C">
      <w:pPr>
        <w:pStyle w:val="Heading3"/>
      </w:pPr>
      <w:bookmarkStart w:id="98" w:name="_Toc526854224"/>
      <w:bookmarkStart w:id="99" w:name="_Toc531000613"/>
      <w:bookmarkStart w:id="100" w:name="_Toc532474074"/>
      <w:bookmarkStart w:id="101" w:name="_Toc3462706"/>
      <w:bookmarkStart w:id="102" w:name="_Toc4481302"/>
      <w:bookmarkStart w:id="103" w:name="_Toc4483587"/>
      <w:r w:rsidRPr="0087268D">
        <w:t>Objective</w:t>
      </w:r>
      <w:bookmarkEnd w:id="98"/>
      <w:bookmarkEnd w:id="99"/>
      <w:bookmarkEnd w:id="100"/>
      <w:bookmarkEnd w:id="101"/>
      <w:bookmarkEnd w:id="102"/>
      <w:bookmarkEnd w:id="103"/>
    </w:p>
    <w:p w:rsidR="00361DE2" w:rsidRPr="00656DFC" w:rsidRDefault="00361DE2" w:rsidP="00656DFC">
      <w:pPr>
        <w:pBdr>
          <w:top w:val="single" w:sz="12" w:space="1" w:color="C54B0B"/>
          <w:bottom w:val="single" w:sz="12" w:space="1" w:color="C54B0B"/>
        </w:pBdr>
        <w:shd w:val="clear" w:color="auto" w:fill="E4E7E8" w:themeFill="accent4" w:themeFillTint="33"/>
        <w:spacing w:before="120"/>
        <w:jc w:val="center"/>
        <w:rPr>
          <w:color w:val="4D4D4D"/>
          <w:lang w:val="en-AU" w:eastAsia="en-AU"/>
        </w:rPr>
      </w:pPr>
      <w:r w:rsidRPr="00656DFC">
        <w:rPr>
          <w:color w:val="4D4D4D"/>
          <w:lang w:val="en-AU" w:eastAsia="en-AU"/>
        </w:rPr>
        <w:t>Support effective and collaborative research, data collection, monitoring, evaluation and knowledge transfer to advance the evidence base on women’s health</w:t>
      </w:r>
    </w:p>
    <w:p w:rsidR="00BB065C" w:rsidRPr="00BB065C" w:rsidRDefault="0071446E" w:rsidP="00DB1A64">
      <w:pPr>
        <w:pStyle w:val="Bullet"/>
        <w:numPr>
          <w:ilvl w:val="0"/>
          <w:numId w:val="18"/>
        </w:numPr>
        <w:ind w:left="567"/>
        <w:rPr>
          <w:rFonts w:eastAsiaTheme="minorHAnsi"/>
          <w:lang w:val="en-AU"/>
        </w:rPr>
      </w:pPr>
      <w:r>
        <w:rPr>
          <w:rFonts w:eastAsiaTheme="minorHAnsi"/>
          <w:lang w:val="en-AU"/>
        </w:rPr>
        <w:t>Identify and f</w:t>
      </w:r>
      <w:r w:rsidR="002674DD" w:rsidRPr="005F7D75">
        <w:rPr>
          <w:rFonts w:eastAsiaTheme="minorHAnsi"/>
          <w:lang w:val="en-AU"/>
        </w:rPr>
        <w:t xml:space="preserve">ocus on the collection of more detailed and nuanced data, particularly </w:t>
      </w:r>
      <w:r w:rsidR="008F2F0F">
        <w:rPr>
          <w:rFonts w:eastAsiaTheme="minorHAnsi"/>
          <w:lang w:val="en-AU"/>
        </w:rPr>
        <w:t>for</w:t>
      </w:r>
      <w:r w:rsidR="002674DD" w:rsidRPr="005F7D75">
        <w:rPr>
          <w:rFonts w:eastAsiaTheme="minorHAnsi"/>
          <w:lang w:val="en-AU"/>
        </w:rPr>
        <w:t xml:space="preserve"> </w:t>
      </w:r>
      <w:r w:rsidR="008F2F0F">
        <w:rPr>
          <w:rFonts w:eastAsiaTheme="minorHAnsi"/>
          <w:lang w:val="en-AU"/>
        </w:rPr>
        <w:t xml:space="preserve">women and girls in </w:t>
      </w:r>
      <w:r w:rsidR="002674DD" w:rsidRPr="005F7D75">
        <w:rPr>
          <w:rFonts w:eastAsiaTheme="minorHAnsi"/>
          <w:lang w:val="en-AU"/>
        </w:rPr>
        <w:t>underrepresented population groups and</w:t>
      </w:r>
      <w:r w:rsidR="008F2F0F">
        <w:rPr>
          <w:rFonts w:eastAsiaTheme="minorHAnsi"/>
          <w:lang w:val="en-AU"/>
        </w:rPr>
        <w:t xml:space="preserve"> with</w:t>
      </w:r>
      <w:r w:rsidR="002674DD" w:rsidRPr="005F7D75">
        <w:rPr>
          <w:rFonts w:eastAsiaTheme="minorHAnsi"/>
          <w:lang w:val="en-AU"/>
        </w:rPr>
        <w:t xml:space="preserve"> less prevalent conditions</w:t>
      </w:r>
      <w:r>
        <w:rPr>
          <w:rFonts w:eastAsiaTheme="minorHAnsi"/>
          <w:lang w:val="en-AU"/>
        </w:rPr>
        <w:t>,</w:t>
      </w:r>
      <w:r w:rsidRPr="0071446E">
        <w:rPr>
          <w:rFonts w:eastAsiaTheme="minorHAnsi"/>
          <w:lang w:val="en-AU"/>
        </w:rPr>
        <w:t xml:space="preserve"> </w:t>
      </w:r>
      <w:r>
        <w:rPr>
          <w:rFonts w:eastAsiaTheme="minorHAnsi"/>
          <w:lang w:val="en-AU"/>
        </w:rPr>
        <w:t>to inform health policy development and program delivery</w:t>
      </w:r>
      <w:r w:rsidR="00BB065C">
        <w:rPr>
          <w:rFonts w:eastAsiaTheme="minorHAnsi"/>
          <w:lang w:val="en-AU"/>
        </w:rPr>
        <w:t xml:space="preserve"> and to break the ‘cycle of invisibility’</w:t>
      </w:r>
    </w:p>
    <w:p w:rsidR="002674DD" w:rsidRDefault="00050900" w:rsidP="00DB1A64">
      <w:pPr>
        <w:pStyle w:val="Bullet"/>
        <w:numPr>
          <w:ilvl w:val="0"/>
          <w:numId w:val="18"/>
        </w:numPr>
        <w:ind w:left="567"/>
        <w:rPr>
          <w:rFonts w:eastAsiaTheme="minorHAnsi"/>
          <w:lang w:val="en-AU"/>
        </w:rPr>
      </w:pPr>
      <w:r>
        <w:rPr>
          <w:rFonts w:eastAsiaTheme="minorHAnsi"/>
          <w:lang w:val="en-AU"/>
        </w:rPr>
        <w:t>Engage in and promote innovative and n</w:t>
      </w:r>
      <w:r w:rsidR="002674DD" w:rsidRPr="005F7D75">
        <w:rPr>
          <w:rFonts w:eastAsiaTheme="minorHAnsi"/>
          <w:lang w:val="en-AU"/>
        </w:rPr>
        <w:t xml:space="preserve">on-traditional ways of gathering data alongside </w:t>
      </w:r>
      <w:r w:rsidR="002674DD" w:rsidRPr="00E579E1">
        <w:rPr>
          <w:rFonts w:eastAsiaTheme="minorHAnsi"/>
          <w:lang w:val="en-AU"/>
        </w:rPr>
        <w:t>quantitative</w:t>
      </w:r>
      <w:r w:rsidR="0051103F">
        <w:rPr>
          <w:rFonts w:eastAsiaTheme="minorHAnsi"/>
          <w:lang w:val="en-AU"/>
        </w:rPr>
        <w:t>, qualitative</w:t>
      </w:r>
      <w:r w:rsidR="002674DD" w:rsidRPr="00E579E1">
        <w:rPr>
          <w:rFonts w:eastAsiaTheme="minorHAnsi"/>
          <w:lang w:val="en-AU"/>
        </w:rPr>
        <w:t xml:space="preserve"> and scientific study</w:t>
      </w:r>
    </w:p>
    <w:p w:rsidR="0051103F" w:rsidRPr="00E579E1" w:rsidRDefault="0051103F" w:rsidP="00DB1A64">
      <w:pPr>
        <w:pStyle w:val="Bullet"/>
        <w:numPr>
          <w:ilvl w:val="0"/>
          <w:numId w:val="18"/>
        </w:numPr>
        <w:ind w:left="567"/>
        <w:rPr>
          <w:rFonts w:eastAsiaTheme="minorHAnsi"/>
          <w:lang w:val="en-AU"/>
        </w:rPr>
      </w:pPr>
      <w:r>
        <w:rPr>
          <w:rFonts w:eastAsiaTheme="minorHAnsi"/>
          <w:lang w:val="en-AU"/>
        </w:rPr>
        <w:t>Actively seek to link routinely collected datasets to enhance data collection across women’s health</w:t>
      </w:r>
    </w:p>
    <w:p w:rsidR="00E579E1" w:rsidRPr="00E579E1" w:rsidRDefault="00E579E1" w:rsidP="00DB1A64">
      <w:pPr>
        <w:pStyle w:val="Bullet"/>
        <w:numPr>
          <w:ilvl w:val="0"/>
          <w:numId w:val="18"/>
        </w:numPr>
        <w:ind w:left="567"/>
        <w:rPr>
          <w:rFonts w:eastAsiaTheme="minorHAnsi"/>
          <w:lang w:val="en-AU"/>
        </w:rPr>
      </w:pPr>
      <w:r w:rsidRPr="00E579E1">
        <w:rPr>
          <w:rFonts w:eastAsiaTheme="minorHAnsi"/>
          <w:lang w:val="en-AU"/>
        </w:rPr>
        <w:t>Align Australia’s health research investment with the priority health issues affecting women and girls</w:t>
      </w:r>
    </w:p>
    <w:p w:rsidR="00050900" w:rsidRDefault="002674DD" w:rsidP="00DB1A64">
      <w:pPr>
        <w:pStyle w:val="Bullet"/>
        <w:numPr>
          <w:ilvl w:val="0"/>
          <w:numId w:val="18"/>
        </w:numPr>
        <w:ind w:left="567"/>
        <w:rPr>
          <w:rFonts w:eastAsiaTheme="minorHAnsi"/>
          <w:lang w:val="en-AU"/>
        </w:rPr>
      </w:pPr>
      <w:r w:rsidRPr="005F7D75">
        <w:rPr>
          <w:rFonts w:eastAsiaTheme="minorHAnsi"/>
          <w:lang w:val="en-AU"/>
        </w:rPr>
        <w:t>Concentrate effort to strengthen research translation across jurisdictions and subject areas</w:t>
      </w:r>
      <w:r w:rsidR="00050900" w:rsidRPr="00050900">
        <w:rPr>
          <w:rFonts w:eastAsiaTheme="minorHAnsi"/>
          <w:lang w:val="en-AU"/>
        </w:rPr>
        <w:t xml:space="preserve"> </w:t>
      </w:r>
    </w:p>
    <w:p w:rsidR="002674DD" w:rsidRDefault="00050900" w:rsidP="00DB1A64">
      <w:pPr>
        <w:pStyle w:val="Bullet"/>
        <w:numPr>
          <w:ilvl w:val="0"/>
          <w:numId w:val="18"/>
        </w:numPr>
        <w:ind w:left="567"/>
        <w:rPr>
          <w:rFonts w:eastAsiaTheme="minorHAnsi"/>
          <w:lang w:val="en-AU"/>
        </w:rPr>
      </w:pPr>
      <w:r>
        <w:rPr>
          <w:rFonts w:eastAsiaTheme="minorHAnsi"/>
          <w:lang w:val="en-AU"/>
        </w:rPr>
        <w:t>Recognise and adapt</w:t>
      </w:r>
      <w:r w:rsidR="0051103F">
        <w:rPr>
          <w:rFonts w:eastAsiaTheme="minorHAnsi"/>
          <w:lang w:val="en-AU"/>
        </w:rPr>
        <w:t xml:space="preserve"> data collection and research methodology</w:t>
      </w:r>
      <w:r>
        <w:rPr>
          <w:rFonts w:eastAsiaTheme="minorHAnsi"/>
          <w:lang w:val="en-AU"/>
        </w:rPr>
        <w:t xml:space="preserve"> to</w:t>
      </w:r>
      <w:r w:rsidR="0051103F">
        <w:rPr>
          <w:rFonts w:eastAsiaTheme="minorHAnsi"/>
          <w:lang w:val="en-AU"/>
        </w:rPr>
        <w:t xml:space="preserve"> meet</w:t>
      </w:r>
      <w:r w:rsidRPr="005F7D75">
        <w:rPr>
          <w:rFonts w:eastAsiaTheme="minorHAnsi"/>
          <w:lang w:val="en-AU"/>
        </w:rPr>
        <w:t xml:space="preserve"> the changing needs of </w:t>
      </w:r>
      <w:r>
        <w:rPr>
          <w:rFonts w:eastAsiaTheme="minorHAnsi"/>
          <w:lang w:val="en-AU"/>
        </w:rPr>
        <w:t xml:space="preserve">women and girls in </w:t>
      </w:r>
      <w:r w:rsidRPr="005F7D75">
        <w:rPr>
          <w:rFonts w:eastAsiaTheme="minorHAnsi"/>
          <w:lang w:val="en-AU"/>
        </w:rPr>
        <w:t>Australia, particularly as health technologies and information systems become increasingly sophisticated</w:t>
      </w:r>
    </w:p>
    <w:p w:rsidR="00052BD9" w:rsidRPr="00050900" w:rsidRDefault="00052BD9" w:rsidP="00DB1A64">
      <w:pPr>
        <w:pStyle w:val="Bullet"/>
        <w:numPr>
          <w:ilvl w:val="0"/>
          <w:numId w:val="18"/>
        </w:numPr>
        <w:ind w:left="567"/>
        <w:rPr>
          <w:rFonts w:eastAsiaTheme="minorHAnsi"/>
          <w:lang w:val="en-AU"/>
        </w:rPr>
      </w:pPr>
      <w:r>
        <w:rPr>
          <w:rFonts w:eastAsiaTheme="minorHAnsi"/>
          <w:lang w:val="en-AU"/>
        </w:rPr>
        <w:t xml:space="preserve">Encourage </w:t>
      </w:r>
      <w:r w:rsidR="008F2F0F">
        <w:rPr>
          <w:rFonts w:eastAsiaTheme="minorHAnsi"/>
          <w:lang w:val="en-AU"/>
        </w:rPr>
        <w:t>women and girls’</w:t>
      </w:r>
      <w:r>
        <w:rPr>
          <w:rFonts w:eastAsiaTheme="minorHAnsi"/>
          <w:lang w:val="en-AU"/>
        </w:rPr>
        <w:t xml:space="preserve"> participation in clinical research studies</w:t>
      </w:r>
    </w:p>
    <w:p w:rsidR="00D87241" w:rsidRDefault="00D87241">
      <w:pPr>
        <w:spacing w:after="165" w:line="259" w:lineRule="auto"/>
        <w:rPr>
          <w:rFonts w:ascii="Segoe UI Semibold" w:eastAsia="Times New Roman" w:hAnsi="Segoe UI Semibold" w:cs="Times New Roman"/>
          <w:color w:val="643385"/>
          <w:sz w:val="32"/>
          <w:szCs w:val="26"/>
          <w:lang w:val="en-AU" w:eastAsia="en-AU"/>
        </w:rPr>
      </w:pPr>
      <w:bookmarkStart w:id="104" w:name="_Toc523872972"/>
      <w:bookmarkStart w:id="105" w:name="_Ref523930060"/>
      <w:bookmarkStart w:id="106" w:name="_Ref523930403"/>
      <w:bookmarkEnd w:id="35"/>
      <w:r>
        <w:rPr>
          <w:sz w:val="32"/>
        </w:rPr>
        <w:br w:type="page"/>
      </w:r>
    </w:p>
    <w:p w:rsidR="00FA0E43" w:rsidRPr="00547F91" w:rsidRDefault="00FA0E43" w:rsidP="00722434">
      <w:pPr>
        <w:pStyle w:val="Heading2"/>
      </w:pPr>
      <w:bookmarkStart w:id="107" w:name="_Toc4483588"/>
      <w:r w:rsidRPr="00547F91">
        <w:lastRenderedPageBreak/>
        <w:t>Priorit</w:t>
      </w:r>
      <w:r w:rsidR="004911DD" w:rsidRPr="00547F91">
        <w:t>y areas</w:t>
      </w:r>
      <w:bookmarkEnd w:id="104"/>
      <w:bookmarkEnd w:id="105"/>
      <w:bookmarkEnd w:id="106"/>
      <w:bookmarkEnd w:id="107"/>
      <w:r w:rsidR="00146A37" w:rsidRPr="00547F91">
        <w:t xml:space="preserve"> </w:t>
      </w:r>
    </w:p>
    <w:p w:rsidR="00A86077" w:rsidRDefault="001134E8" w:rsidP="00DB776C">
      <w:r>
        <w:t xml:space="preserve">There are </w:t>
      </w:r>
      <w:r w:rsidR="004E1682">
        <w:t>five</w:t>
      </w:r>
      <w:r>
        <w:t xml:space="preserve"> priorit</w:t>
      </w:r>
      <w:r w:rsidR="004E1682">
        <w:t>y areas</w:t>
      </w:r>
      <w:r>
        <w:t xml:space="preserve"> that identify </w:t>
      </w:r>
      <w:r w:rsidRPr="00411905">
        <w:t>the actions that will deliver</w:t>
      </w:r>
      <w:r>
        <w:t xml:space="preserve"> a</w:t>
      </w:r>
      <w:r w:rsidRPr="00411905">
        <w:t xml:space="preserve"> multi</w:t>
      </w:r>
      <w:r w:rsidR="004E1682">
        <w:t>faceted</w:t>
      </w:r>
      <w:r>
        <w:t xml:space="preserve"> approach to </w:t>
      </w:r>
      <w:r w:rsidR="004E1682">
        <w:t>improving the health outcomes for women and girls</w:t>
      </w:r>
      <w:r>
        <w:t xml:space="preserve"> in Australia. </w:t>
      </w:r>
      <w:r w:rsidRPr="00F82AC2">
        <w:t xml:space="preserve">Each of these </w:t>
      </w:r>
      <w:r>
        <w:t>priorit</w:t>
      </w:r>
      <w:r w:rsidR="00DB776C">
        <w:t>y areas</w:t>
      </w:r>
      <w:r>
        <w:t xml:space="preserve"> contribute</w:t>
      </w:r>
      <w:r w:rsidR="00DB776C">
        <w:t>s</w:t>
      </w:r>
      <w:r>
        <w:t xml:space="preserve"> towards </w:t>
      </w:r>
      <w:r w:rsidRPr="00411905">
        <w:t>the</w:t>
      </w:r>
      <w:r w:rsidRPr="00F82AC2">
        <w:t xml:space="preserve"> overall </w:t>
      </w:r>
      <w:r w:rsidR="004E1682">
        <w:t>purpose and objectives</w:t>
      </w:r>
      <w:r w:rsidRPr="00F82AC2">
        <w:t xml:space="preserve"> of the </w:t>
      </w:r>
      <w:r w:rsidR="004E1682">
        <w:t>Strategy</w:t>
      </w:r>
      <w:r w:rsidRPr="00F82AC2">
        <w:t xml:space="preserve">. </w:t>
      </w:r>
    </w:p>
    <w:p w:rsidR="00FA0E43" w:rsidRPr="000F1C60" w:rsidRDefault="00C43751" w:rsidP="00FA0E43">
      <w:pPr>
        <w:rPr>
          <w:lang w:val="en-AU" w:eastAsia="en-AU"/>
        </w:rPr>
      </w:pPr>
      <w:r w:rsidRPr="000F1C60">
        <w:rPr>
          <w:lang w:val="en-AU" w:eastAsia="en-AU"/>
        </w:rPr>
        <w:t>T</w:t>
      </w:r>
      <w:r w:rsidR="00FA0E43" w:rsidRPr="000F1C60">
        <w:rPr>
          <w:lang w:val="en-AU" w:eastAsia="en-AU"/>
        </w:rPr>
        <w:t>h</w:t>
      </w:r>
      <w:r w:rsidR="004E1682">
        <w:rPr>
          <w:lang w:val="en-AU" w:eastAsia="en-AU"/>
        </w:rPr>
        <w:t xml:space="preserve">e </w:t>
      </w:r>
      <w:r w:rsidR="004911DD" w:rsidRPr="00A240A1">
        <w:rPr>
          <w:lang w:val="en-AU" w:eastAsia="en-AU"/>
        </w:rPr>
        <w:t>five</w:t>
      </w:r>
      <w:r w:rsidR="00FA0E43" w:rsidRPr="00A240A1">
        <w:rPr>
          <w:lang w:val="en-AU" w:eastAsia="en-AU"/>
        </w:rPr>
        <w:t xml:space="preserve"> </w:t>
      </w:r>
      <w:r w:rsidR="004911DD" w:rsidRPr="004911DD">
        <w:rPr>
          <w:lang w:val="en-AU" w:eastAsia="en-AU"/>
        </w:rPr>
        <w:t>priority</w:t>
      </w:r>
      <w:r w:rsidR="00FA0E43" w:rsidRPr="004911DD">
        <w:rPr>
          <w:lang w:val="en-AU" w:eastAsia="en-AU"/>
        </w:rPr>
        <w:t xml:space="preserve"> </w:t>
      </w:r>
      <w:r w:rsidR="00FA0E43" w:rsidRPr="000F1C60">
        <w:rPr>
          <w:lang w:val="en-AU" w:eastAsia="en-AU"/>
        </w:rPr>
        <w:t>areas</w:t>
      </w:r>
      <w:r w:rsidR="004E1682">
        <w:rPr>
          <w:lang w:val="en-AU" w:eastAsia="en-AU"/>
        </w:rPr>
        <w:t xml:space="preserve"> are</w:t>
      </w:r>
      <w:r w:rsidR="00FA0E43" w:rsidRPr="000F1C60">
        <w:rPr>
          <w:lang w:val="en-AU" w:eastAsia="en-AU"/>
        </w:rPr>
        <w:t xml:space="preserve">: </w:t>
      </w:r>
    </w:p>
    <w:p w:rsidR="00E107EB" w:rsidRDefault="00E107EB" w:rsidP="00E107EB">
      <w:pPr>
        <w:pStyle w:val="Bullet"/>
        <w:numPr>
          <w:ilvl w:val="0"/>
          <w:numId w:val="15"/>
        </w:numPr>
        <w:rPr>
          <w:lang w:val="en-AU"/>
        </w:rPr>
      </w:pPr>
      <w:r>
        <w:rPr>
          <w:lang w:val="en-AU"/>
        </w:rPr>
        <w:t>Maternal, sexual and reproductive health</w:t>
      </w:r>
    </w:p>
    <w:p w:rsidR="00E107EB" w:rsidRPr="000F1C60" w:rsidRDefault="00E107EB" w:rsidP="00E107EB">
      <w:pPr>
        <w:pStyle w:val="Bullet"/>
        <w:numPr>
          <w:ilvl w:val="0"/>
          <w:numId w:val="15"/>
        </w:numPr>
        <w:rPr>
          <w:lang w:val="en-AU"/>
        </w:rPr>
      </w:pPr>
      <w:r>
        <w:rPr>
          <w:lang w:val="en-AU"/>
        </w:rPr>
        <w:t>Healthy ageing</w:t>
      </w:r>
    </w:p>
    <w:p w:rsidR="00E107EB" w:rsidRDefault="00E107EB" w:rsidP="00E107EB">
      <w:pPr>
        <w:pStyle w:val="Bullet"/>
        <w:numPr>
          <w:ilvl w:val="0"/>
          <w:numId w:val="15"/>
        </w:numPr>
        <w:rPr>
          <w:lang w:val="en-AU"/>
        </w:rPr>
      </w:pPr>
      <w:r w:rsidRPr="000F1C60">
        <w:rPr>
          <w:lang w:val="en-AU"/>
        </w:rPr>
        <w:t>C</w:t>
      </w:r>
      <w:r>
        <w:rPr>
          <w:lang w:val="en-AU"/>
        </w:rPr>
        <w:t>hronic conditions and preventive health</w:t>
      </w:r>
    </w:p>
    <w:p w:rsidR="00FA0E43" w:rsidRPr="000F1C60" w:rsidRDefault="004911DD" w:rsidP="00645A82">
      <w:pPr>
        <w:pStyle w:val="Bullet"/>
        <w:numPr>
          <w:ilvl w:val="0"/>
          <w:numId w:val="15"/>
        </w:numPr>
        <w:rPr>
          <w:lang w:val="en-AU"/>
        </w:rPr>
      </w:pPr>
      <w:r>
        <w:rPr>
          <w:lang w:val="en-AU"/>
        </w:rPr>
        <w:t xml:space="preserve">Mental health </w:t>
      </w:r>
    </w:p>
    <w:p w:rsidR="00FA0E43" w:rsidRPr="000F1C60" w:rsidRDefault="00A157F4" w:rsidP="00645A82">
      <w:pPr>
        <w:pStyle w:val="Bullet"/>
        <w:numPr>
          <w:ilvl w:val="0"/>
          <w:numId w:val="15"/>
        </w:numPr>
        <w:rPr>
          <w:lang w:val="en-AU"/>
        </w:rPr>
      </w:pPr>
      <w:r>
        <w:rPr>
          <w:lang w:val="en-AU"/>
        </w:rPr>
        <w:t>Health impacts of violence against women</w:t>
      </w:r>
      <w:r w:rsidR="00E4415D">
        <w:rPr>
          <w:lang w:val="en-AU"/>
        </w:rPr>
        <w:t xml:space="preserve"> and girls</w:t>
      </w:r>
    </w:p>
    <w:p w:rsidR="00465264" w:rsidRDefault="008657BE" w:rsidP="00DB776C">
      <w:pPr>
        <w:rPr>
          <w:lang w:val="en-AU" w:eastAsia="en-AU"/>
        </w:rPr>
      </w:pPr>
      <w:bookmarkStart w:id="108" w:name="_Toc523872973"/>
      <w:r>
        <w:rPr>
          <w:lang w:val="en-AU" w:eastAsia="en-AU"/>
        </w:rPr>
        <w:t>The</w:t>
      </w:r>
      <w:r w:rsidR="00465264">
        <w:rPr>
          <w:lang w:val="en-AU" w:eastAsia="en-AU"/>
        </w:rPr>
        <w:t>se priority areas are inter-related</w:t>
      </w:r>
      <w:r w:rsidR="00A96541">
        <w:rPr>
          <w:lang w:val="en-AU" w:eastAsia="en-AU"/>
        </w:rPr>
        <w:t>,</w:t>
      </w:r>
      <w:r w:rsidR="00465264">
        <w:rPr>
          <w:lang w:val="en-AU" w:eastAsia="en-AU"/>
        </w:rPr>
        <w:t xml:space="preserve"> </w:t>
      </w:r>
      <w:r w:rsidR="00481ABB">
        <w:rPr>
          <w:lang w:val="en-AU" w:eastAsia="en-AU"/>
        </w:rPr>
        <w:t>f</w:t>
      </w:r>
      <w:r w:rsidR="00465264">
        <w:rPr>
          <w:lang w:val="en-AU" w:eastAsia="en-AU"/>
        </w:rPr>
        <w:t xml:space="preserve">or example, mental health </w:t>
      </w:r>
      <w:r w:rsidR="00B52EC2">
        <w:rPr>
          <w:lang w:val="en-AU" w:eastAsia="en-AU"/>
        </w:rPr>
        <w:t>can be</w:t>
      </w:r>
      <w:r w:rsidR="00465264">
        <w:rPr>
          <w:lang w:val="en-AU" w:eastAsia="en-AU"/>
        </w:rPr>
        <w:t xml:space="preserve"> a chronic condition, but given its prevalence as a health issue both among priority populations and also across the life course of women and girls in Australia, it receives specific attention as a separate priority area. Similarly, </w:t>
      </w:r>
      <w:r w:rsidR="00B52EC2">
        <w:rPr>
          <w:lang w:val="en-AU" w:eastAsia="en-AU"/>
        </w:rPr>
        <w:t xml:space="preserve">the health impacts of violence against women and girls, and </w:t>
      </w:r>
      <w:r w:rsidR="00465264">
        <w:rPr>
          <w:lang w:val="en-AU" w:eastAsia="en-AU"/>
        </w:rPr>
        <w:t>healthy ageing</w:t>
      </w:r>
      <w:r w:rsidR="00B52EC2">
        <w:rPr>
          <w:lang w:val="en-AU" w:eastAsia="en-AU"/>
        </w:rPr>
        <w:t>,</w:t>
      </w:r>
      <w:r w:rsidR="00465264">
        <w:rPr>
          <w:lang w:val="en-AU" w:eastAsia="en-AU"/>
        </w:rPr>
        <w:t xml:space="preserve"> can only be </w:t>
      </w:r>
      <w:r w:rsidR="00A96541">
        <w:rPr>
          <w:lang w:val="en-AU" w:eastAsia="en-AU"/>
        </w:rPr>
        <w:t xml:space="preserve">addressed </w:t>
      </w:r>
      <w:r w:rsidR="00465264">
        <w:rPr>
          <w:lang w:val="en-AU" w:eastAsia="en-AU"/>
        </w:rPr>
        <w:t xml:space="preserve">if health improvements are made in all of the priority areas. </w:t>
      </w:r>
    </w:p>
    <w:p w:rsidR="00505590" w:rsidRPr="003014D5" w:rsidRDefault="002B144F" w:rsidP="00505590">
      <w:pPr>
        <w:rPr>
          <w:lang w:val="en-AU" w:eastAsia="en-AU"/>
        </w:rPr>
      </w:pPr>
      <w:r>
        <w:rPr>
          <w:lang w:val="en-AU" w:eastAsia="en-AU"/>
        </w:rPr>
        <w:t>Each priority</w:t>
      </w:r>
      <w:r w:rsidR="00DC55F7">
        <w:rPr>
          <w:lang w:val="en-AU" w:eastAsia="en-AU"/>
        </w:rPr>
        <w:t xml:space="preserve"> area</w:t>
      </w:r>
      <w:r>
        <w:rPr>
          <w:lang w:val="en-AU" w:eastAsia="en-AU"/>
        </w:rPr>
        <w:t xml:space="preserve"> is of equal importance and will require the cooperation of multiple parties. Attention must be paid to all </w:t>
      </w:r>
      <w:r w:rsidR="00505590">
        <w:rPr>
          <w:lang w:val="en-AU" w:eastAsia="en-AU"/>
        </w:rPr>
        <w:t>five</w:t>
      </w:r>
      <w:r>
        <w:rPr>
          <w:lang w:val="en-AU" w:eastAsia="en-AU"/>
        </w:rPr>
        <w:t xml:space="preserve"> in order to achieve real progress and achieve holistic reductions in the impact and burden of disease. </w:t>
      </w:r>
      <w:r w:rsidR="00505590">
        <w:rPr>
          <w:lang w:val="en-AU" w:eastAsia="en-AU"/>
        </w:rPr>
        <w:t>The integration of the priorit</w:t>
      </w:r>
      <w:r w:rsidR="00805E79">
        <w:rPr>
          <w:lang w:val="en-AU" w:eastAsia="en-AU"/>
        </w:rPr>
        <w:t>y areas</w:t>
      </w:r>
      <w:r w:rsidR="00505590">
        <w:rPr>
          <w:lang w:val="en-AU" w:eastAsia="en-AU"/>
        </w:rPr>
        <w:t xml:space="preserve"> is modelled </w:t>
      </w:r>
      <w:r w:rsidR="00505590" w:rsidRPr="001C2191">
        <w:rPr>
          <w:lang w:val="en-AU" w:eastAsia="en-AU"/>
        </w:rPr>
        <w:t xml:space="preserve">in </w:t>
      </w:r>
      <w:r w:rsidR="00505590" w:rsidRPr="000D6A1D">
        <w:rPr>
          <w:lang w:val="en-AU" w:eastAsia="en-AU"/>
        </w:rPr>
        <w:fldChar w:fldCharType="begin"/>
      </w:r>
      <w:r w:rsidR="00505590" w:rsidRPr="000D6A1D">
        <w:rPr>
          <w:lang w:val="en-AU" w:eastAsia="en-AU"/>
        </w:rPr>
        <w:instrText xml:space="preserve"> REF _Ref508706232 \h  \* MERGEFORMAT </w:instrText>
      </w:r>
      <w:r w:rsidR="00505590" w:rsidRPr="000D6A1D">
        <w:rPr>
          <w:lang w:val="en-AU" w:eastAsia="en-AU"/>
        </w:rPr>
      </w:r>
      <w:r w:rsidR="00505590" w:rsidRPr="000D6A1D">
        <w:rPr>
          <w:lang w:val="en-AU" w:eastAsia="en-AU"/>
        </w:rPr>
        <w:fldChar w:fldCharType="separate"/>
      </w:r>
      <w:r w:rsidR="00370D64" w:rsidRPr="00370D64">
        <w:t xml:space="preserve">Figure </w:t>
      </w:r>
      <w:r w:rsidR="00505590" w:rsidRPr="000D6A1D">
        <w:rPr>
          <w:lang w:val="en-AU" w:eastAsia="en-AU"/>
        </w:rPr>
        <w:fldChar w:fldCharType="end"/>
      </w:r>
      <w:r w:rsidR="00D81397">
        <w:rPr>
          <w:lang w:val="en-AU" w:eastAsia="en-AU"/>
        </w:rPr>
        <w:t>7</w:t>
      </w:r>
      <w:r w:rsidR="00505590" w:rsidRPr="003014D5">
        <w:rPr>
          <w:lang w:val="en-AU" w:eastAsia="en-AU"/>
        </w:rPr>
        <w:t>.</w:t>
      </w:r>
    </w:p>
    <w:p w:rsidR="001D4C5F" w:rsidRPr="00073A3A" w:rsidRDefault="00505590" w:rsidP="00816899">
      <w:pPr>
        <w:pStyle w:val="Heading4"/>
        <w:rPr>
          <w:rStyle w:val="Heading4Char"/>
          <w:b/>
        </w:rPr>
      </w:pPr>
      <w:bookmarkStart w:id="109" w:name="_Figure_7:_Priority_1"/>
      <w:bookmarkStart w:id="110" w:name="_Ref508706232"/>
      <w:bookmarkEnd w:id="109"/>
      <w:r w:rsidRPr="00073A3A">
        <w:rPr>
          <w:rStyle w:val="Heading4Char"/>
          <w:b/>
        </w:rPr>
        <w:t xml:space="preserve">Figure </w:t>
      </w:r>
      <w:bookmarkEnd w:id="110"/>
      <w:r w:rsidR="00D81397" w:rsidRPr="00073A3A">
        <w:rPr>
          <w:rStyle w:val="Heading4Char"/>
          <w:b/>
        </w:rPr>
        <w:t>7</w:t>
      </w:r>
      <w:r w:rsidRPr="00073A3A">
        <w:rPr>
          <w:rStyle w:val="Heading4Char"/>
          <w:b/>
        </w:rPr>
        <w:t>: Priorit</w:t>
      </w:r>
      <w:r w:rsidR="00DC55F7" w:rsidRPr="00073A3A">
        <w:rPr>
          <w:rStyle w:val="Heading4Char"/>
          <w:b/>
        </w:rPr>
        <w:t>y areas</w:t>
      </w:r>
      <w:r w:rsidRPr="00073A3A">
        <w:rPr>
          <w:rStyle w:val="Heading4Char"/>
          <w:b/>
        </w:rPr>
        <w:t xml:space="preserve"> for the National Women’s Health Strategy 2020-2030</w:t>
      </w:r>
      <w:r w:rsidR="00146A37" w:rsidRPr="00073A3A">
        <w:rPr>
          <w:rStyle w:val="Heading4Char"/>
          <w:b/>
        </w:rPr>
        <w:t xml:space="preserve"> </w:t>
      </w:r>
      <w:bookmarkStart w:id="111" w:name="_Toc508811240"/>
      <w:bookmarkStart w:id="112" w:name="_Toc519699090"/>
      <w:bookmarkStart w:id="113" w:name="_Toc520217090"/>
    </w:p>
    <w:p w:rsidR="00073A3A" w:rsidRPr="00073A3A" w:rsidRDefault="00D76166" w:rsidP="00073A3A">
      <w:pPr>
        <w:spacing w:after="0"/>
        <w:rPr>
          <w:rStyle w:val="nlm-surname"/>
        </w:rPr>
      </w:pPr>
      <w:hyperlink w:anchor="_Figure_7:_Priority" w:history="1">
        <w:r w:rsidR="00073A3A" w:rsidRPr="00816899">
          <w:rPr>
            <w:rStyle w:val="Hyperlink"/>
          </w:rPr>
          <w:t>Click to view</w:t>
        </w:r>
        <w:r w:rsidR="00816899" w:rsidRPr="00816899">
          <w:rPr>
            <w:rStyle w:val="Hyperlink"/>
          </w:rPr>
          <w:t xml:space="preserve"> the</w:t>
        </w:r>
        <w:r w:rsidR="00073A3A" w:rsidRPr="00816899">
          <w:rPr>
            <w:rStyle w:val="Hyperlink"/>
          </w:rPr>
          <w:t xml:space="preserve"> text version of Figure 7</w:t>
        </w:r>
      </w:hyperlink>
    </w:p>
    <w:p w:rsidR="00BD6B0E" w:rsidRDefault="008C3173" w:rsidP="001D4C5F">
      <w:pPr>
        <w:pStyle w:val="Tableexpheader"/>
        <w:spacing w:after="360"/>
        <w:ind w:left="851"/>
        <w:rPr>
          <w:rFonts w:eastAsia="Times New Roman" w:cs="Times New Roman"/>
          <w:color w:val="C32A80"/>
          <w:sz w:val="26"/>
          <w:szCs w:val="26"/>
          <w:lang w:val="en-AU" w:eastAsia="en-AU"/>
        </w:rPr>
      </w:pPr>
      <w:r>
        <w:rPr>
          <w:noProof/>
          <w:color w:val="C32A80"/>
          <w:lang w:val="en-AU" w:eastAsia="en-AU"/>
        </w:rPr>
        <w:drawing>
          <wp:inline distT="0" distB="0" distL="0" distR="0">
            <wp:extent cx="4607134" cy="4505498"/>
            <wp:effectExtent l="0" t="0" r="3175" b="0"/>
            <wp:docPr id="1" name="Picture 1" descr="Figure showing the priority areas for the National Women's Health Strategy 2020-2030.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19_Health_Strategy_priorities_infographic - reorde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29119" cy="4526998"/>
                    </a:xfrm>
                    <a:prstGeom prst="rect">
                      <a:avLst/>
                    </a:prstGeom>
                  </pic:spPr>
                </pic:pic>
              </a:graphicData>
            </a:graphic>
          </wp:inline>
        </w:drawing>
      </w:r>
      <w:r w:rsidR="00BD6B0E">
        <w:rPr>
          <w:color w:val="C32A80"/>
        </w:rPr>
        <w:br w:type="page"/>
      </w:r>
    </w:p>
    <w:p w:rsidR="00976220" w:rsidRPr="00503769" w:rsidRDefault="00976220" w:rsidP="00722434">
      <w:pPr>
        <w:pStyle w:val="Priority1"/>
      </w:pPr>
      <w:bookmarkStart w:id="114" w:name="_Toc4483589"/>
      <w:r w:rsidRPr="00503769">
        <w:lastRenderedPageBreak/>
        <w:t>Priority area 1 – Maternal, sexual and reproductive health</w:t>
      </w:r>
      <w:bookmarkEnd w:id="114"/>
      <w:r w:rsidRPr="00503769">
        <w:t xml:space="preserve"> </w:t>
      </w:r>
    </w:p>
    <w:p w:rsidR="00976220" w:rsidRDefault="00976220" w:rsidP="00976220">
      <w:r>
        <w:t>Maternal, sexual and reproductive health is a priority for Australian women and girls and must be considered within the social and cultural context of women’s lives. It is not simply about the absence of disease, but refers to a state of physical, mental and social wellbeing across all stages of life. Factors contributing to maternal, sexual and reproductive health include the role of women in society and the control women have over their own bodies, reproductive choices and lifestyle. This highlights the need for women and girls to be informed of, and to have access to, safe, effective, affordable and acceptable forms of fertility regulation, health services and support.</w:t>
      </w:r>
      <w:r>
        <w:rPr>
          <w:rStyle w:val="EndnoteReference"/>
        </w:rPr>
        <w:endnoteReference w:id="47"/>
      </w:r>
    </w:p>
    <w:p w:rsidR="00976220" w:rsidRPr="00DE6F76" w:rsidRDefault="00976220" w:rsidP="00B00F6C">
      <w:pPr>
        <w:pStyle w:val="Heading3"/>
      </w:pPr>
      <w:bookmarkStart w:id="115" w:name="_Toc3462709"/>
      <w:bookmarkStart w:id="116" w:name="_Toc4481305"/>
      <w:bookmarkStart w:id="117" w:name="_Toc4483590"/>
      <w:r w:rsidRPr="00DE6F76">
        <w:t>What’s working well</w:t>
      </w:r>
      <w:bookmarkEnd w:id="115"/>
      <w:bookmarkEnd w:id="116"/>
      <w:bookmarkEnd w:id="117"/>
    </w:p>
    <w:p w:rsidR="000461BB" w:rsidRPr="004C0DBD" w:rsidRDefault="000461BB" w:rsidP="000461BB">
      <w:pPr>
        <w:rPr>
          <w:lang w:val="en-AU" w:eastAsia="en-AU"/>
        </w:rPr>
      </w:pPr>
      <w:r>
        <w:rPr>
          <w:lang w:val="en-AU" w:eastAsia="en-AU"/>
        </w:rPr>
        <w:t>In December 2018, the Australian Government announced an investment of $7.2 million to help reduce the rate of stillbirth in Australia. This will be achieved through education and awareness programs for women and medical practitioners, research to minimise preventable stillbirth through the use of biomarkers and ultrasound in late pregnancy and stillbirth research through the Medical Research Future Fund.</w:t>
      </w:r>
    </w:p>
    <w:p w:rsidR="00976220" w:rsidRDefault="00976220" w:rsidP="00976220">
      <w:pPr>
        <w:rPr>
          <w:lang w:val="en-AU" w:eastAsia="en-AU"/>
        </w:rPr>
      </w:pPr>
      <w:r w:rsidRPr="000F1C60">
        <w:rPr>
          <w:lang w:val="en-AU" w:eastAsia="en-AU"/>
        </w:rPr>
        <w:t>The successful National Human Papillomavirus (HPV) Vaccination Program has led to a rapid and significant decline in genital warts and is expected to reduce the rates of HPV-related cancers in the coming years, such as cervical cancer.</w:t>
      </w:r>
      <w:r w:rsidRPr="000F1C60">
        <w:rPr>
          <w:rStyle w:val="EndnoteReference"/>
          <w:lang w:val="en-AU" w:eastAsia="en-AU"/>
        </w:rPr>
        <w:endnoteReference w:id="48"/>
      </w:r>
      <w:r w:rsidRPr="000F1C60">
        <w:rPr>
          <w:lang w:val="en-AU" w:eastAsia="en-AU"/>
        </w:rPr>
        <w:t xml:space="preserve"> </w:t>
      </w:r>
    </w:p>
    <w:p w:rsidR="00976220" w:rsidRDefault="00976220" w:rsidP="00976220">
      <w:pPr>
        <w:rPr>
          <w:lang w:val="en-AU" w:eastAsia="en-AU"/>
        </w:rPr>
      </w:pPr>
      <w:r>
        <w:rPr>
          <w:lang w:val="en-AU" w:eastAsia="en-AU"/>
        </w:rPr>
        <w:t>The Australian Government has delivered a National Action Plan for Endometriosis – the first ever blueprint seeking to improve treatment, awareness and understanding of this condition and related chronic pelvic pain.</w:t>
      </w:r>
    </w:p>
    <w:p w:rsidR="00976220" w:rsidRPr="00BE4739" w:rsidRDefault="00976220" w:rsidP="00976220">
      <w:pPr>
        <w:rPr>
          <w:lang w:val="en-AU" w:eastAsia="en-AU"/>
        </w:rPr>
      </w:pPr>
      <w:r w:rsidRPr="00BE4739">
        <w:rPr>
          <w:lang w:val="en-AU" w:eastAsia="en-AU"/>
        </w:rPr>
        <w:t xml:space="preserve">There is also a focus on improving maternity services and providing breastfeeding support for mothers and babies in Australia, through the development of </w:t>
      </w:r>
      <w:r>
        <w:rPr>
          <w:lang w:val="en-AU" w:eastAsia="en-AU"/>
        </w:rPr>
        <w:t xml:space="preserve">a National </w:t>
      </w:r>
      <w:r w:rsidRPr="00BE4739">
        <w:rPr>
          <w:lang w:val="en-AU" w:eastAsia="en-AU"/>
        </w:rPr>
        <w:t xml:space="preserve">Strategic </w:t>
      </w:r>
      <w:r>
        <w:rPr>
          <w:lang w:val="en-AU" w:eastAsia="en-AU"/>
        </w:rPr>
        <w:t>Approach</w:t>
      </w:r>
      <w:r w:rsidRPr="00BE4739">
        <w:rPr>
          <w:lang w:val="en-AU" w:eastAsia="en-AU"/>
        </w:rPr>
        <w:t xml:space="preserve"> for Maternity Services and a new</w:t>
      </w:r>
      <w:r>
        <w:rPr>
          <w:lang w:val="en-AU" w:eastAsia="en-AU"/>
        </w:rPr>
        <w:t xml:space="preserve"> Australian National</w:t>
      </w:r>
      <w:r w:rsidRPr="00BE4739">
        <w:rPr>
          <w:lang w:val="en-AU" w:eastAsia="en-AU"/>
        </w:rPr>
        <w:t xml:space="preserve"> Breastfeeding Strategy 201</w:t>
      </w:r>
      <w:r>
        <w:rPr>
          <w:lang w:val="en-AU" w:eastAsia="en-AU"/>
        </w:rPr>
        <w:t>9 and beyond</w:t>
      </w:r>
      <w:r w:rsidRPr="00BE4739">
        <w:rPr>
          <w:lang w:val="en-AU" w:eastAsia="en-AU"/>
        </w:rPr>
        <w:t xml:space="preserve">. </w:t>
      </w:r>
      <w:r>
        <w:rPr>
          <w:lang w:val="en-AU" w:eastAsia="en-AU"/>
        </w:rPr>
        <w:t>There are also a range of other strategies that are relevant for sexual and reproductive health (refer Figure 1).</w:t>
      </w:r>
    </w:p>
    <w:p w:rsidR="00976220" w:rsidRPr="00DE6F76" w:rsidRDefault="00976220" w:rsidP="00B00F6C">
      <w:pPr>
        <w:pStyle w:val="Heading3"/>
      </w:pPr>
      <w:bookmarkStart w:id="118" w:name="_Toc3462710"/>
      <w:bookmarkStart w:id="119" w:name="_Toc4481306"/>
      <w:bookmarkStart w:id="120" w:name="_Toc4483591"/>
      <w:r w:rsidRPr="00DE6F76">
        <w:t>What needs more attention</w:t>
      </w:r>
      <w:bookmarkEnd w:id="118"/>
      <w:bookmarkEnd w:id="119"/>
      <w:bookmarkEnd w:id="120"/>
    </w:p>
    <w:p w:rsidR="00976220" w:rsidRDefault="00976220" w:rsidP="00976220">
      <w:r>
        <w:t>The incidence and impact of poor sexual and reproductive health on women and girls varies between different population groups, influenced by factors such as socioeconomic status, geographic location and age. Improved sexual and reproductive health outcomes are reliant on the availability of, and access to, appropriate health promotion and education material that is suitable for people with limited sexual health literacy.</w:t>
      </w:r>
    </w:p>
    <w:p w:rsidR="00976220" w:rsidRDefault="00976220" w:rsidP="00976220">
      <w:r w:rsidRPr="001D4F8F">
        <w:t>Three key priority areas for action have been identified to improve maternal, sexual and reproductive health for Australian women and girls:</w:t>
      </w:r>
    </w:p>
    <w:p w:rsidR="00976220" w:rsidRDefault="00976220" w:rsidP="002D481D">
      <w:pPr>
        <w:pStyle w:val="ListParagraph"/>
        <w:numPr>
          <w:ilvl w:val="0"/>
          <w:numId w:val="33"/>
        </w:numPr>
        <w:rPr>
          <w:b w:val="0"/>
        </w:rPr>
      </w:pPr>
      <w:r>
        <w:rPr>
          <w:b w:val="0"/>
        </w:rPr>
        <w:t>Increase access to sexual and reproductive health care information, diagnosis, treatment and services</w:t>
      </w:r>
    </w:p>
    <w:p w:rsidR="00976220" w:rsidRDefault="00976220" w:rsidP="002D481D">
      <w:pPr>
        <w:pStyle w:val="ListParagraph"/>
        <w:numPr>
          <w:ilvl w:val="0"/>
          <w:numId w:val="33"/>
        </w:numPr>
        <w:rPr>
          <w:b w:val="0"/>
        </w:rPr>
      </w:pPr>
      <w:r>
        <w:rPr>
          <w:b w:val="0"/>
        </w:rPr>
        <w:t>Increase health promotion activity to enhance and support preconception and perinatal health</w:t>
      </w:r>
    </w:p>
    <w:p w:rsidR="00976220" w:rsidRPr="00C56750" w:rsidRDefault="00976220" w:rsidP="002D481D">
      <w:pPr>
        <w:pStyle w:val="ListParagraph"/>
        <w:numPr>
          <w:ilvl w:val="0"/>
          <w:numId w:val="33"/>
        </w:numPr>
      </w:pPr>
      <w:r w:rsidRPr="00C56750">
        <w:rPr>
          <w:b w:val="0"/>
        </w:rPr>
        <w:t>Support enhanced access to maternal and perinatal health care services</w:t>
      </w:r>
    </w:p>
    <w:p w:rsidR="00EE66FB" w:rsidRDefault="00EE66FB">
      <w:pPr>
        <w:spacing w:after="165" w:line="259" w:lineRule="auto"/>
        <w:rPr>
          <w:rFonts w:ascii="Segoe UI Semibold" w:eastAsia="Times New Roman" w:hAnsi="Segoe UI Semibold" w:cs="Times New Roman"/>
          <w:color w:val="643385"/>
          <w:sz w:val="22"/>
          <w:lang w:val="en-AU" w:eastAsia="en-AU"/>
        </w:rPr>
      </w:pPr>
      <w:r>
        <w:br w:type="page"/>
      </w:r>
    </w:p>
    <w:p w:rsidR="00976220" w:rsidRDefault="00976220" w:rsidP="00B00F6C">
      <w:pPr>
        <w:pStyle w:val="Heading3"/>
      </w:pPr>
      <w:bookmarkStart w:id="121" w:name="_Toc3462711"/>
      <w:bookmarkStart w:id="122" w:name="_Toc4481307"/>
      <w:bookmarkStart w:id="123" w:name="_Toc4483592"/>
      <w:r>
        <w:lastRenderedPageBreak/>
        <w:t>Key measures of success</w:t>
      </w:r>
      <w:bookmarkEnd w:id="121"/>
      <w:bookmarkEnd w:id="122"/>
      <w:bookmarkEnd w:id="123"/>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Decrease in the notification rates of sexually transmi</w:t>
      </w:r>
      <w:r>
        <w:rPr>
          <w:rFonts w:eastAsiaTheme="minorHAnsi"/>
          <w:lang w:val="en-AU"/>
        </w:rPr>
        <w:t>ssi</w:t>
      </w:r>
      <w:r w:rsidRPr="00B86C88">
        <w:rPr>
          <w:rFonts w:eastAsiaTheme="minorHAnsi"/>
          <w:lang w:val="en-AU"/>
        </w:rPr>
        <w:t>ble infections for priority populations</w:t>
      </w:r>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Increase in the availability and uptake of Long Acting Reversible Contraception (LARCs)</w:t>
      </w:r>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Equitable access to pregnancy termination services</w:t>
      </w:r>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A continued increase in the rate of vaccinations under the National HPV Program</w:t>
      </w:r>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Increased early access to antenatal services by</w:t>
      </w:r>
      <w:r>
        <w:rPr>
          <w:rFonts w:eastAsiaTheme="minorHAnsi"/>
          <w:lang w:val="en-AU"/>
        </w:rPr>
        <w:t xml:space="preserve"> Aboriginal and Torres Strait Islander women and</w:t>
      </w:r>
      <w:r w:rsidRPr="00B86C88">
        <w:rPr>
          <w:rFonts w:eastAsiaTheme="minorHAnsi"/>
          <w:lang w:val="en-AU"/>
        </w:rPr>
        <w:t xml:space="preserve"> culturally and linguistically diverse women</w:t>
      </w:r>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De</w:t>
      </w:r>
      <w:r>
        <w:rPr>
          <w:rFonts w:eastAsiaTheme="minorHAnsi"/>
          <w:lang w:val="en-AU"/>
        </w:rPr>
        <w:t>-</w:t>
      </w:r>
      <w:r w:rsidRPr="00B86C88">
        <w:rPr>
          <w:rFonts w:eastAsiaTheme="minorHAnsi"/>
          <w:lang w:val="en-AU"/>
        </w:rPr>
        <w:t xml:space="preserve">stigmatisation of urinary and </w:t>
      </w:r>
      <w:r w:rsidR="00D25BB0" w:rsidRPr="00B86C88">
        <w:rPr>
          <w:rFonts w:eastAsiaTheme="minorHAnsi"/>
          <w:lang w:val="en-AU"/>
        </w:rPr>
        <w:t>faecal</w:t>
      </w:r>
      <w:r w:rsidRPr="00B86C88">
        <w:rPr>
          <w:rFonts w:eastAsiaTheme="minorHAnsi"/>
          <w:lang w:val="en-AU"/>
        </w:rPr>
        <w:t xml:space="preserve"> incontinence and improved access for women to care for these conditions, including pelvic floor physiotherapy</w:t>
      </w:r>
    </w:p>
    <w:p w:rsidR="00976220" w:rsidRPr="00B86C88" w:rsidRDefault="00976220" w:rsidP="002D481D">
      <w:pPr>
        <w:pStyle w:val="Bullet"/>
        <w:numPr>
          <w:ilvl w:val="0"/>
          <w:numId w:val="26"/>
        </w:numPr>
        <w:rPr>
          <w:rFonts w:eastAsiaTheme="minorHAnsi"/>
          <w:lang w:val="en-AU"/>
        </w:rPr>
      </w:pPr>
      <w:r w:rsidRPr="00B86C88">
        <w:rPr>
          <w:rFonts w:eastAsiaTheme="minorHAnsi"/>
          <w:lang w:val="en-AU"/>
        </w:rPr>
        <w:t>Improved access to counselling and care of adult women with sexual function concerns</w:t>
      </w:r>
    </w:p>
    <w:p w:rsidR="00976220" w:rsidRDefault="00976220" w:rsidP="00B00F6C">
      <w:pPr>
        <w:pStyle w:val="Heading3"/>
      </w:pPr>
      <w:bookmarkStart w:id="124" w:name="_Toc3462712"/>
      <w:bookmarkStart w:id="125" w:name="_Toc4481308"/>
      <w:bookmarkStart w:id="126" w:name="_Toc4483593"/>
      <w:r w:rsidRPr="00872312">
        <w:t>Priorities and actions</w:t>
      </w:r>
      <w:bookmarkEnd w:id="124"/>
      <w:bookmarkEnd w:id="125"/>
      <w:bookmarkEnd w:id="126"/>
    </w:p>
    <w:p w:rsidR="00976220" w:rsidRPr="003C23BB" w:rsidRDefault="00976220" w:rsidP="00503769">
      <w:pPr>
        <w:pStyle w:val="ListParagraph"/>
        <w:numPr>
          <w:ilvl w:val="0"/>
          <w:numId w:val="23"/>
        </w:numPr>
        <w:shd w:val="clear" w:color="auto" w:fill="C32A80"/>
        <w:rPr>
          <w:color w:val="FFFFFF" w:themeColor="background1"/>
        </w:rPr>
      </w:pPr>
      <w:r w:rsidRPr="003C23BB">
        <w:rPr>
          <w:color w:val="FFFFFF" w:themeColor="background1"/>
          <w:sz w:val="20"/>
        </w:rPr>
        <w:t xml:space="preserve">Increase access to sexual and reproductive health care information, diagnosis, treatment and services </w:t>
      </w:r>
    </w:p>
    <w:tbl>
      <w:tblPr>
        <w:tblStyle w:val="TableGrid"/>
        <w:tblW w:w="0" w:type="auto"/>
        <w:tblBorders>
          <w:insideV w:val="single" w:sz="8" w:space="0" w:color="FFFFFF" w:themeColor="background1"/>
        </w:tblBorders>
        <w:tblLook w:val="04A0" w:firstRow="1" w:lastRow="0" w:firstColumn="1" w:lastColumn="0" w:noHBand="0" w:noVBand="1"/>
        <w:tblCaption w:val="P1"/>
      </w:tblPr>
      <w:tblGrid>
        <w:gridCol w:w="3402"/>
        <w:gridCol w:w="5528"/>
      </w:tblGrid>
      <w:tr w:rsidR="00976220"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976220" w:rsidRPr="00634381" w:rsidRDefault="00976220" w:rsidP="00AE5257">
            <w:pPr>
              <w:pStyle w:val="TableHeader"/>
              <w:rPr>
                <w:b w:val="0"/>
                <w:color w:val="000000" w:themeColor="text1"/>
                <w:sz w:val="20"/>
                <w:szCs w:val="20"/>
              </w:rPr>
            </w:pPr>
            <w:r w:rsidRPr="00634381">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976220" w:rsidRPr="00634381" w:rsidRDefault="00976220" w:rsidP="00AE5257">
            <w:pPr>
              <w:pStyle w:val="TableHeader"/>
              <w:rPr>
                <w:b w:val="0"/>
                <w:color w:val="000000" w:themeColor="text1"/>
                <w:sz w:val="20"/>
                <w:szCs w:val="20"/>
              </w:rPr>
            </w:pPr>
            <w:r w:rsidRPr="00634381">
              <w:rPr>
                <w:b w:val="0"/>
                <w:color w:val="000000" w:themeColor="text1"/>
                <w:sz w:val="20"/>
                <w:szCs w:val="20"/>
              </w:rPr>
              <w:t>Detail</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976220" w:rsidRPr="00863940" w:rsidRDefault="00976220" w:rsidP="00AE5257">
            <w:pPr>
              <w:rPr>
                <w:rFonts w:cs="Segoe UI"/>
                <w:color w:val="FF0000"/>
                <w:szCs w:val="19"/>
              </w:rPr>
            </w:pPr>
            <w:r w:rsidRPr="007310EE">
              <w:rPr>
                <w:rFonts w:cs="Segoe UI"/>
                <w:color w:val="000000" w:themeColor="text1"/>
                <w:szCs w:val="19"/>
              </w:rPr>
              <w:t>Promote access to resources for students and parents to learn more about sexual and reproductive health</w:t>
            </w:r>
          </w:p>
        </w:tc>
        <w:tc>
          <w:tcPr>
            <w:tcW w:w="5528" w:type="dxa"/>
            <w:vAlign w:val="top"/>
          </w:tcPr>
          <w:p w:rsidR="00976220" w:rsidRPr="00D067A5" w:rsidRDefault="00976220" w:rsidP="00AE5257">
            <w:pPr>
              <w:pStyle w:val="TableExpBullet0"/>
              <w:rPr>
                <w:rFonts w:cs="Segoe UI"/>
                <w:sz w:val="19"/>
                <w:lang w:val="en-AU"/>
              </w:rPr>
            </w:pPr>
            <w:r>
              <w:rPr>
                <w:rFonts w:cs="Segoe UI"/>
                <w:sz w:val="19"/>
                <w:lang w:val="en-AU"/>
              </w:rPr>
              <w:t xml:space="preserve">Update sexual health curriculums in schools to </w:t>
            </w:r>
            <w:r w:rsidRPr="00D067A5">
              <w:rPr>
                <w:rFonts w:cs="Segoe UI"/>
                <w:sz w:val="19"/>
                <w:lang w:val="en-AU"/>
              </w:rPr>
              <w:t>include information on:</w:t>
            </w:r>
          </w:p>
          <w:p w:rsidR="00976220" w:rsidRPr="007310EE" w:rsidRDefault="00976220" w:rsidP="00AE5257">
            <w:pPr>
              <w:pStyle w:val="TableExpBullet0"/>
              <w:numPr>
                <w:ilvl w:val="1"/>
                <w:numId w:val="3"/>
              </w:numPr>
              <w:rPr>
                <w:rFonts w:cs="Segoe UI"/>
                <w:sz w:val="19"/>
                <w:lang w:val="en-AU"/>
              </w:rPr>
            </w:pPr>
            <w:r w:rsidRPr="007310EE">
              <w:rPr>
                <w:rFonts w:cs="Segoe UI"/>
                <w:sz w:val="19"/>
                <w:lang w:val="en-AU"/>
              </w:rPr>
              <w:t>Sexually transmissible infections (STIs) and access to screening, and the long-term effect of STIs on fertility</w:t>
            </w:r>
          </w:p>
          <w:p w:rsidR="00976220" w:rsidRPr="007310EE" w:rsidRDefault="00976220" w:rsidP="00AE5257">
            <w:pPr>
              <w:pStyle w:val="TableExpBullet0"/>
              <w:numPr>
                <w:ilvl w:val="1"/>
                <w:numId w:val="3"/>
              </w:numPr>
              <w:rPr>
                <w:rFonts w:cs="Segoe UI"/>
                <w:sz w:val="19"/>
                <w:lang w:val="en-AU"/>
              </w:rPr>
            </w:pPr>
            <w:r w:rsidRPr="007310EE">
              <w:rPr>
                <w:rFonts w:cs="Segoe UI"/>
                <w:sz w:val="19"/>
                <w:lang w:val="en-AU"/>
              </w:rPr>
              <w:t>Available contraception options</w:t>
            </w:r>
          </w:p>
          <w:p w:rsidR="00976220" w:rsidRPr="007310EE" w:rsidRDefault="00976220" w:rsidP="00AE5257">
            <w:pPr>
              <w:pStyle w:val="TableExpBullet0"/>
              <w:numPr>
                <w:ilvl w:val="1"/>
                <w:numId w:val="3"/>
              </w:numPr>
              <w:rPr>
                <w:rFonts w:cs="Segoe UI"/>
                <w:sz w:val="19"/>
                <w:lang w:val="en-AU"/>
              </w:rPr>
            </w:pPr>
            <w:r w:rsidRPr="007310EE">
              <w:rPr>
                <w:rFonts w:cs="Segoe UI"/>
                <w:sz w:val="19"/>
                <w:lang w:val="en-AU"/>
              </w:rPr>
              <w:t>Respectful relationships</w:t>
            </w:r>
          </w:p>
          <w:p w:rsidR="00976220" w:rsidRPr="007310EE" w:rsidRDefault="00976220" w:rsidP="00AE5257">
            <w:pPr>
              <w:pStyle w:val="TableExpBullet0"/>
              <w:numPr>
                <w:ilvl w:val="1"/>
                <w:numId w:val="3"/>
              </w:numPr>
              <w:rPr>
                <w:rFonts w:cs="Segoe UI"/>
                <w:sz w:val="19"/>
                <w:lang w:val="en-AU"/>
              </w:rPr>
            </w:pPr>
            <w:r w:rsidRPr="007310EE">
              <w:rPr>
                <w:rFonts w:cs="Segoe UI"/>
                <w:sz w:val="19"/>
                <w:lang w:val="en-AU"/>
              </w:rPr>
              <w:t>Safe and consensual sex</w:t>
            </w:r>
          </w:p>
          <w:p w:rsidR="00976220" w:rsidRPr="00D067A5" w:rsidRDefault="00976220" w:rsidP="00AE5257">
            <w:pPr>
              <w:pStyle w:val="TableExpBullet0"/>
              <w:rPr>
                <w:rFonts w:cs="Segoe UI"/>
                <w:color w:val="FF0000"/>
                <w:sz w:val="19"/>
                <w:lang w:val="en-AU"/>
              </w:rPr>
            </w:pPr>
            <w:r w:rsidRPr="007310EE">
              <w:rPr>
                <w:rFonts w:cs="Segoe UI"/>
                <w:color w:val="000000" w:themeColor="text1"/>
                <w:sz w:val="19"/>
                <w:lang w:val="en-AU"/>
              </w:rPr>
              <w:t>Education needs to be</w:t>
            </w:r>
            <w:r>
              <w:rPr>
                <w:rFonts w:cs="Segoe UI"/>
                <w:color w:val="000000" w:themeColor="text1"/>
                <w:sz w:val="19"/>
                <w:lang w:val="en-AU"/>
              </w:rPr>
              <w:t xml:space="preserve"> delivered</w:t>
            </w:r>
            <w:r w:rsidRPr="007310EE">
              <w:rPr>
                <w:rFonts w:cs="Segoe UI"/>
                <w:color w:val="000000" w:themeColor="text1"/>
                <w:sz w:val="19"/>
                <w:lang w:val="en-AU"/>
              </w:rPr>
              <w:t xml:space="preserve"> in partnership with teachers, parents and the local community</w:t>
            </w:r>
            <w:r>
              <w:rPr>
                <w:rFonts w:cs="Segoe UI"/>
                <w:color w:val="000000" w:themeColor="text1"/>
                <w:sz w:val="19"/>
                <w:lang w:val="en-AU"/>
              </w:rPr>
              <w:t>.</w:t>
            </w:r>
          </w:p>
          <w:p w:rsidR="00976220" w:rsidRPr="00863940" w:rsidRDefault="00976220" w:rsidP="00AE5257">
            <w:pPr>
              <w:pStyle w:val="TableExpBullet0"/>
              <w:rPr>
                <w:rFonts w:cs="Segoe UI"/>
                <w:color w:val="FF0000"/>
                <w:sz w:val="19"/>
                <w:lang w:val="en-AU"/>
              </w:rPr>
            </w:pPr>
            <w:r w:rsidRPr="007310EE">
              <w:rPr>
                <w:rFonts w:cs="Segoe UI"/>
                <w:sz w:val="19"/>
                <w:lang w:val="en-AU"/>
              </w:rPr>
              <w:t>Education should be inclusive of sex, gender and sexual diversity, be sex positive and culturally and linguistically safe and appropriate</w:t>
            </w:r>
            <w:r>
              <w:rPr>
                <w:rFonts w:cs="Segoe UI"/>
                <w:sz w:val="19"/>
                <w:lang w:val="en-AU"/>
              </w:rPr>
              <w:t>.</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976220" w:rsidRPr="00634381" w:rsidRDefault="00976220" w:rsidP="00AE5257">
            <w:pPr>
              <w:rPr>
                <w:rFonts w:cs="Segoe UI"/>
                <w:color w:val="000000" w:themeColor="text1"/>
                <w:szCs w:val="19"/>
              </w:rPr>
            </w:pPr>
            <w:r w:rsidRPr="00634381">
              <w:rPr>
                <w:rFonts w:cs="Segoe UI"/>
                <w:color w:val="000000" w:themeColor="text1"/>
                <w:szCs w:val="19"/>
              </w:rPr>
              <w:t>Improve access to information,</w:t>
            </w:r>
            <w:r>
              <w:rPr>
                <w:rFonts w:cs="Segoe UI"/>
                <w:color w:val="000000" w:themeColor="text1"/>
                <w:szCs w:val="19"/>
              </w:rPr>
              <w:t xml:space="preserve"> screening services,</w:t>
            </w:r>
            <w:r w:rsidRPr="00634381">
              <w:rPr>
                <w:rFonts w:cs="Segoe UI"/>
                <w:color w:val="000000" w:themeColor="text1"/>
                <w:szCs w:val="19"/>
              </w:rPr>
              <w:t xml:space="preserve"> self-education and self-management tools to encourage self-informing and help-seeking behaviours in relation to women’s sexual and reproductive health</w:t>
            </w:r>
          </w:p>
        </w:tc>
        <w:tc>
          <w:tcPr>
            <w:tcW w:w="5528" w:type="dxa"/>
            <w:vAlign w:val="top"/>
          </w:tcPr>
          <w:p w:rsidR="00976220" w:rsidRPr="00D067A5" w:rsidRDefault="00976220" w:rsidP="00AE5257">
            <w:pPr>
              <w:pStyle w:val="TableExpBullet0"/>
              <w:rPr>
                <w:rFonts w:cs="Segoe UI"/>
                <w:sz w:val="19"/>
                <w:lang w:val="en-AU"/>
              </w:rPr>
            </w:pPr>
            <w:r w:rsidRPr="00D067A5">
              <w:rPr>
                <w:rFonts w:cs="Segoe UI"/>
                <w:sz w:val="19"/>
                <w:lang w:val="en-AU"/>
              </w:rPr>
              <w:t>Promote and support national access to cervical screening.</w:t>
            </w:r>
          </w:p>
          <w:p w:rsidR="00976220" w:rsidRPr="00634381" w:rsidRDefault="00976220" w:rsidP="00AE5257">
            <w:pPr>
              <w:pStyle w:val="TableExpBullet0"/>
              <w:rPr>
                <w:rFonts w:cs="Segoe UI"/>
                <w:color w:val="000000" w:themeColor="text1"/>
                <w:sz w:val="19"/>
                <w:lang w:val="en-AU"/>
              </w:rPr>
            </w:pPr>
            <w:r w:rsidRPr="00634381">
              <w:rPr>
                <w:rFonts w:cs="Segoe UI"/>
                <w:color w:val="000000" w:themeColor="text1"/>
                <w:sz w:val="19"/>
                <w:lang w:val="en-AU"/>
              </w:rPr>
              <w:t>Develop interactive tools (phone applications, web-based tools and symptom checkers) to increase sexual and reproductive health literacy and health-seeking behaviour.</w:t>
            </w:r>
          </w:p>
          <w:p w:rsidR="00976220" w:rsidRPr="00634381" w:rsidRDefault="00976220" w:rsidP="00AE5257">
            <w:pPr>
              <w:pStyle w:val="TableExpBullet0"/>
              <w:rPr>
                <w:rFonts w:cs="Segoe UI"/>
                <w:color w:val="000000" w:themeColor="text1"/>
                <w:sz w:val="19"/>
                <w:lang w:val="en-AU"/>
              </w:rPr>
            </w:pPr>
            <w:r w:rsidRPr="00634381">
              <w:rPr>
                <w:rFonts w:cs="Segoe UI"/>
                <w:color w:val="000000" w:themeColor="text1"/>
                <w:sz w:val="19"/>
                <w:lang w:val="en-AU"/>
              </w:rPr>
              <w:t xml:space="preserve">Promote these tools to health professionals and health networks to facilitate information sharing and to raise awareness of their application.  </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976220" w:rsidRPr="00634381" w:rsidRDefault="00976220" w:rsidP="00AE5257">
            <w:pPr>
              <w:rPr>
                <w:rFonts w:cs="Segoe UI"/>
                <w:color w:val="000000" w:themeColor="text1"/>
                <w:szCs w:val="19"/>
              </w:rPr>
            </w:pPr>
            <w:r>
              <w:rPr>
                <w:rFonts w:cs="Segoe UI"/>
                <w:color w:val="000000" w:themeColor="text1"/>
                <w:szCs w:val="19"/>
              </w:rPr>
              <w:t>Raise community and health care provider awareness to improve visibility and diagnosis of under-recognised sexual and reproductive health conditions and reproductive risk factors</w:t>
            </w:r>
          </w:p>
        </w:tc>
        <w:tc>
          <w:tcPr>
            <w:tcW w:w="5528" w:type="dxa"/>
            <w:vAlign w:val="top"/>
          </w:tcPr>
          <w:p w:rsidR="00976220" w:rsidRDefault="00976220" w:rsidP="00AE5257">
            <w:pPr>
              <w:pStyle w:val="TableExpBullet0"/>
              <w:rPr>
                <w:rFonts w:cs="Segoe UI"/>
                <w:sz w:val="19"/>
                <w:lang w:val="en-AU"/>
              </w:rPr>
            </w:pPr>
            <w:r w:rsidRPr="003358A5">
              <w:rPr>
                <w:rFonts w:cs="Segoe UI"/>
                <w:sz w:val="19"/>
                <w:lang w:val="en-AU"/>
              </w:rPr>
              <w:t>Promote existing and emerging information sources for conditions such as:</w:t>
            </w:r>
          </w:p>
          <w:p w:rsidR="00976220" w:rsidRPr="003358A5" w:rsidRDefault="00976220" w:rsidP="00AE5257">
            <w:pPr>
              <w:pStyle w:val="TableExpBullet0"/>
              <w:numPr>
                <w:ilvl w:val="1"/>
                <w:numId w:val="3"/>
              </w:numPr>
              <w:rPr>
                <w:rFonts w:cs="Segoe UI"/>
                <w:sz w:val="19"/>
                <w:lang w:val="en-AU"/>
              </w:rPr>
            </w:pPr>
            <w:r w:rsidRPr="003358A5">
              <w:rPr>
                <w:rFonts w:cs="Segoe UI"/>
                <w:sz w:val="19"/>
                <w:lang w:val="en-AU"/>
              </w:rPr>
              <w:t>Endometriosis and other chronic pelvic pain conditions (as outlined in the National Action Plan)</w:t>
            </w:r>
          </w:p>
          <w:p w:rsidR="00976220" w:rsidRPr="003358A5" w:rsidRDefault="00976220" w:rsidP="00AE5257">
            <w:pPr>
              <w:pStyle w:val="TableExpBullet0"/>
              <w:numPr>
                <w:ilvl w:val="1"/>
                <w:numId w:val="3"/>
              </w:numPr>
              <w:rPr>
                <w:rFonts w:cs="Segoe UI"/>
                <w:sz w:val="19"/>
                <w:lang w:val="en-AU"/>
              </w:rPr>
            </w:pPr>
            <w:r w:rsidRPr="003358A5">
              <w:rPr>
                <w:rFonts w:cs="Segoe UI"/>
                <w:sz w:val="19"/>
                <w:lang w:val="en-AU"/>
              </w:rPr>
              <w:t>Polycystic ovarian syndrome</w:t>
            </w:r>
          </w:p>
          <w:p w:rsidR="00976220" w:rsidRPr="003358A5" w:rsidRDefault="00976220" w:rsidP="00AE5257">
            <w:pPr>
              <w:pStyle w:val="TableExpBullet0"/>
              <w:numPr>
                <w:ilvl w:val="1"/>
                <w:numId w:val="3"/>
              </w:numPr>
              <w:rPr>
                <w:rFonts w:cs="Segoe UI"/>
                <w:sz w:val="19"/>
                <w:lang w:val="en-AU"/>
              </w:rPr>
            </w:pPr>
            <w:r w:rsidRPr="003358A5">
              <w:rPr>
                <w:rFonts w:cs="Segoe UI"/>
                <w:sz w:val="19"/>
                <w:lang w:val="en-AU"/>
              </w:rPr>
              <w:t>Primary ovarian insufficiency</w:t>
            </w:r>
          </w:p>
          <w:p w:rsidR="00976220" w:rsidRPr="003358A5" w:rsidRDefault="00976220" w:rsidP="00AE5257">
            <w:pPr>
              <w:pStyle w:val="TableExpBullet0"/>
              <w:numPr>
                <w:ilvl w:val="1"/>
                <w:numId w:val="3"/>
              </w:numPr>
              <w:rPr>
                <w:rFonts w:cs="Segoe UI"/>
                <w:sz w:val="19"/>
                <w:lang w:val="en-AU"/>
              </w:rPr>
            </w:pPr>
            <w:r w:rsidRPr="003358A5">
              <w:rPr>
                <w:rFonts w:cs="Segoe UI"/>
                <w:sz w:val="19"/>
                <w:lang w:val="en-AU"/>
              </w:rPr>
              <w:t>Pelvic inflammatory disease</w:t>
            </w:r>
          </w:p>
          <w:p w:rsidR="00976220" w:rsidRDefault="00976220"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Complications from transvaginal mesh implants</w:t>
            </w:r>
          </w:p>
          <w:p w:rsidR="00976220" w:rsidRPr="00EF7515" w:rsidRDefault="00976220" w:rsidP="00AE5257">
            <w:pPr>
              <w:pStyle w:val="TableExpBullet0"/>
              <w:numPr>
                <w:ilvl w:val="1"/>
                <w:numId w:val="3"/>
              </w:numPr>
              <w:rPr>
                <w:rFonts w:cs="Segoe UI"/>
                <w:sz w:val="19"/>
                <w:lang w:val="en-AU"/>
              </w:rPr>
            </w:pPr>
            <w:r>
              <w:rPr>
                <w:rFonts w:cs="Segoe UI"/>
                <w:sz w:val="19"/>
                <w:lang w:val="en-AU"/>
              </w:rPr>
              <w:t>Complications from menopause</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976220" w:rsidRPr="00AE2379" w:rsidRDefault="00976220" w:rsidP="00AE5257">
            <w:pPr>
              <w:rPr>
                <w:rFonts w:cs="Segoe UI"/>
                <w:color w:val="FF0000"/>
                <w:szCs w:val="19"/>
              </w:rPr>
            </w:pPr>
            <w:r w:rsidRPr="003A3DBB">
              <w:rPr>
                <w:rFonts w:cs="Segoe UI"/>
                <w:szCs w:val="19"/>
              </w:rPr>
              <w:lastRenderedPageBreak/>
              <w:t>Improve treatment</w:t>
            </w:r>
            <w:r>
              <w:rPr>
                <w:rFonts w:cs="Segoe UI"/>
                <w:szCs w:val="19"/>
              </w:rPr>
              <w:t xml:space="preserve"> and support for urinary and fecal incontinence in </w:t>
            </w:r>
            <w:r w:rsidRPr="003A3DBB">
              <w:rPr>
                <w:rFonts w:cs="Segoe UI"/>
                <w:szCs w:val="19"/>
              </w:rPr>
              <w:t>women</w:t>
            </w:r>
          </w:p>
        </w:tc>
        <w:tc>
          <w:tcPr>
            <w:tcW w:w="5528" w:type="dxa"/>
            <w:vAlign w:val="top"/>
          </w:tcPr>
          <w:p w:rsidR="00976220" w:rsidRPr="00EF7515" w:rsidRDefault="00976220" w:rsidP="00AE5257">
            <w:pPr>
              <w:pStyle w:val="TableExpBullet0"/>
              <w:rPr>
                <w:rFonts w:cs="Segoe UI"/>
                <w:color w:val="000000" w:themeColor="text1"/>
                <w:sz w:val="19"/>
                <w:lang w:val="en-AU"/>
              </w:rPr>
            </w:pPr>
            <w:r>
              <w:rPr>
                <w:rFonts w:cs="Segoe UI"/>
                <w:color w:val="000000" w:themeColor="text1"/>
                <w:sz w:val="19"/>
                <w:lang w:val="en-AU"/>
              </w:rPr>
              <w:t>Establish specialist primary care services for incontinence</w:t>
            </w:r>
            <w:r w:rsidR="0089219D">
              <w:rPr>
                <w:rFonts w:cs="Segoe UI"/>
                <w:color w:val="000000" w:themeColor="text1"/>
                <w:sz w:val="19"/>
                <w:lang w:val="en-AU"/>
              </w:rPr>
              <w:t>:</w:t>
            </w:r>
          </w:p>
          <w:p w:rsidR="00976220" w:rsidRPr="00ED7532" w:rsidRDefault="00976220" w:rsidP="00AE5257">
            <w:pPr>
              <w:pStyle w:val="TableExpBullet0"/>
              <w:numPr>
                <w:ilvl w:val="1"/>
                <w:numId w:val="3"/>
              </w:numPr>
              <w:rPr>
                <w:rFonts w:cs="Segoe UI"/>
                <w:color w:val="000000" w:themeColor="text1"/>
                <w:sz w:val="19"/>
                <w:lang w:val="en-AU"/>
              </w:rPr>
            </w:pPr>
            <w:r w:rsidRPr="00ED7532">
              <w:rPr>
                <w:rFonts w:cs="Segoe UI"/>
                <w:sz w:val="19"/>
                <w:lang w:val="en-AU"/>
              </w:rPr>
              <w:t xml:space="preserve">Provide access to pelvic floor physiotherapy for older women with urinary and </w:t>
            </w:r>
            <w:r w:rsidR="00D25BB0" w:rsidRPr="00ED7532">
              <w:rPr>
                <w:rFonts w:cs="Segoe UI"/>
                <w:sz w:val="19"/>
                <w:lang w:val="en-AU"/>
              </w:rPr>
              <w:t>faecal</w:t>
            </w:r>
            <w:r w:rsidRPr="00ED7532">
              <w:rPr>
                <w:rFonts w:cs="Segoe UI"/>
                <w:sz w:val="19"/>
                <w:lang w:val="en-AU"/>
              </w:rPr>
              <w:t xml:space="preserve"> incontinence and pelvic organ prolapse</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976220" w:rsidRPr="00634381" w:rsidRDefault="00976220" w:rsidP="00AE5257">
            <w:pPr>
              <w:rPr>
                <w:rFonts w:cs="Segoe UI"/>
                <w:color w:val="000000" w:themeColor="text1"/>
                <w:szCs w:val="19"/>
              </w:rPr>
            </w:pPr>
            <w:r w:rsidRPr="00634381">
              <w:rPr>
                <w:rFonts w:cs="Segoe UI"/>
                <w:color w:val="000000" w:themeColor="text1"/>
                <w:szCs w:val="19"/>
              </w:rPr>
              <w:t>Remove barriers to support equitable access to timely, appropriate and affordable care for all women, including culturally</w:t>
            </w:r>
            <w:r>
              <w:rPr>
                <w:rFonts w:cs="Segoe UI"/>
                <w:color w:val="000000" w:themeColor="text1"/>
                <w:szCs w:val="19"/>
              </w:rPr>
              <w:t xml:space="preserve"> and linguistically</w:t>
            </w:r>
            <w:r w:rsidRPr="00634381">
              <w:rPr>
                <w:rFonts w:cs="Segoe UI"/>
                <w:color w:val="000000" w:themeColor="text1"/>
                <w:szCs w:val="19"/>
              </w:rPr>
              <w:t xml:space="preserve"> sensitive and safe care</w:t>
            </w:r>
          </w:p>
        </w:tc>
        <w:tc>
          <w:tcPr>
            <w:tcW w:w="5528" w:type="dxa"/>
            <w:vAlign w:val="top"/>
          </w:tcPr>
          <w:p w:rsidR="00976220" w:rsidRPr="00C62674" w:rsidRDefault="00976220" w:rsidP="00AE5257">
            <w:pPr>
              <w:pStyle w:val="TableExpBullet0"/>
              <w:rPr>
                <w:rFonts w:cs="Segoe UI"/>
                <w:color w:val="000000" w:themeColor="text1"/>
                <w:sz w:val="19"/>
                <w:lang w:val="en-AU"/>
              </w:rPr>
            </w:pPr>
            <w:r>
              <w:rPr>
                <w:rFonts w:cs="Segoe UI"/>
                <w:color w:val="000000" w:themeColor="text1"/>
                <w:sz w:val="19"/>
                <w:lang w:val="en-AU"/>
              </w:rPr>
              <w:t>Work towards universal</w:t>
            </w:r>
            <w:r w:rsidRPr="00C62674">
              <w:rPr>
                <w:rFonts w:cs="Segoe UI"/>
                <w:color w:val="000000" w:themeColor="text1"/>
                <w:sz w:val="19"/>
                <w:lang w:val="en-AU"/>
              </w:rPr>
              <w:t xml:space="preserve"> access to sexual and reproductive health information, treatment and services that offer options to women to empower choice and control in decision-making about their bodies, including contraception and</w:t>
            </w:r>
            <w:r>
              <w:rPr>
                <w:rFonts w:cs="Segoe UI"/>
                <w:color w:val="000000" w:themeColor="text1"/>
                <w:sz w:val="19"/>
                <w:lang w:val="en-AU"/>
              </w:rPr>
              <w:t xml:space="preserve"> options for addressing</w:t>
            </w:r>
            <w:r w:rsidRPr="00C62674">
              <w:rPr>
                <w:rFonts w:cs="Segoe UI"/>
                <w:color w:val="000000" w:themeColor="text1"/>
                <w:sz w:val="19"/>
                <w:lang w:val="en-AU"/>
              </w:rPr>
              <w:t xml:space="preserve"> unplanned pregnancies</w:t>
            </w:r>
            <w:r>
              <w:rPr>
                <w:rFonts w:cs="Segoe UI"/>
                <w:color w:val="000000" w:themeColor="text1"/>
                <w:sz w:val="19"/>
                <w:lang w:val="en-AU"/>
              </w:rPr>
              <w:t>, including access to termination services</w:t>
            </w:r>
            <w:r w:rsidRPr="00C62674">
              <w:rPr>
                <w:rFonts w:cs="Segoe UI"/>
                <w:color w:val="000000" w:themeColor="text1"/>
                <w:sz w:val="19"/>
                <w:lang w:val="en-AU"/>
              </w:rPr>
              <w:t xml:space="preserve">. </w:t>
            </w:r>
          </w:p>
          <w:p w:rsidR="00976220" w:rsidRDefault="00976220" w:rsidP="00AE5257">
            <w:pPr>
              <w:pStyle w:val="TableExpBullet0"/>
              <w:rPr>
                <w:rFonts w:cs="Segoe UI"/>
                <w:color w:val="000000" w:themeColor="text1"/>
                <w:sz w:val="19"/>
                <w:lang w:val="en-AU"/>
              </w:rPr>
            </w:pPr>
            <w:r w:rsidRPr="00DB4958">
              <w:rPr>
                <w:rFonts w:cs="Segoe UI"/>
                <w:color w:val="000000" w:themeColor="text1"/>
                <w:sz w:val="19"/>
                <w:lang w:val="en-AU"/>
              </w:rPr>
              <w:t>Improve access to and uptake of appropriate contraceptive methods including long acting reversible contraception through education for GPs</w:t>
            </w:r>
            <w:r>
              <w:rPr>
                <w:rFonts w:cs="Segoe UI"/>
                <w:color w:val="000000" w:themeColor="text1"/>
                <w:sz w:val="19"/>
                <w:lang w:val="en-AU"/>
              </w:rPr>
              <w:t xml:space="preserve">, </w:t>
            </w:r>
            <w:r w:rsidRPr="003C23BB">
              <w:rPr>
                <w:rFonts w:cs="Segoe UI"/>
                <w:sz w:val="19"/>
                <w:lang w:val="en-AU"/>
              </w:rPr>
              <w:t>nurses a</w:t>
            </w:r>
            <w:r w:rsidRPr="00DB4958">
              <w:rPr>
                <w:rFonts w:cs="Segoe UI"/>
                <w:color w:val="000000" w:themeColor="text1"/>
                <w:sz w:val="19"/>
                <w:lang w:val="en-AU"/>
              </w:rPr>
              <w:t>nd other health care providers, and expansion of service provision.</w:t>
            </w:r>
          </w:p>
          <w:p w:rsidR="00976220" w:rsidRPr="00DB4958" w:rsidRDefault="00976220" w:rsidP="00AE5257">
            <w:pPr>
              <w:pStyle w:val="TableExpBullet0"/>
              <w:rPr>
                <w:rFonts w:cs="Segoe UI"/>
                <w:color w:val="000000" w:themeColor="text1"/>
                <w:sz w:val="19"/>
                <w:lang w:val="en-AU"/>
              </w:rPr>
            </w:pPr>
            <w:r>
              <w:rPr>
                <w:rFonts w:cs="Segoe UI"/>
                <w:color w:val="000000" w:themeColor="text1"/>
                <w:sz w:val="19"/>
                <w:lang w:val="en-AU"/>
              </w:rPr>
              <w:t>Improve equitable access to evidence-based IVF.</w:t>
            </w:r>
          </w:p>
          <w:p w:rsidR="00976220" w:rsidRPr="00E91165" w:rsidRDefault="00976220" w:rsidP="00AE5257">
            <w:pPr>
              <w:pStyle w:val="TableExpBullet0"/>
              <w:rPr>
                <w:lang w:val="en-AU"/>
              </w:rPr>
            </w:pPr>
            <w:r w:rsidRPr="00C62674">
              <w:rPr>
                <w:rFonts w:cs="Segoe UI"/>
                <w:color w:val="000000" w:themeColor="text1"/>
                <w:sz w:val="19"/>
                <w:lang w:val="en-AU"/>
              </w:rPr>
              <w:t xml:space="preserve">Expand family planning services for </w:t>
            </w:r>
            <w:r>
              <w:rPr>
                <w:rFonts w:cs="Segoe UI"/>
                <w:color w:val="000000" w:themeColor="text1"/>
                <w:sz w:val="19"/>
                <w:lang w:val="en-AU"/>
              </w:rPr>
              <w:t>priority population</w:t>
            </w:r>
            <w:r w:rsidRPr="00C62674">
              <w:rPr>
                <w:rFonts w:cs="Segoe UI"/>
                <w:color w:val="000000" w:themeColor="text1"/>
                <w:sz w:val="19"/>
                <w:lang w:val="en-AU"/>
              </w:rPr>
              <w:t xml:space="preserve"> groups, including Aboriginal and Torres Strait Islander women, women with disability, health care card holders, migrants and </w:t>
            </w:r>
            <w:r>
              <w:rPr>
                <w:rFonts w:cs="Segoe UI"/>
                <w:color w:val="000000" w:themeColor="text1"/>
                <w:sz w:val="19"/>
                <w:lang w:val="en-AU"/>
              </w:rPr>
              <w:t>refugee</w:t>
            </w:r>
            <w:r w:rsidRPr="00C62674">
              <w:rPr>
                <w:rFonts w:cs="Segoe UI"/>
                <w:color w:val="000000" w:themeColor="text1"/>
                <w:sz w:val="19"/>
                <w:lang w:val="en-AU"/>
              </w:rPr>
              <w:t xml:space="preserve"> populations and incarcerated women.</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976220" w:rsidRPr="00634381" w:rsidRDefault="00976220" w:rsidP="00AE5257">
            <w:pPr>
              <w:rPr>
                <w:rFonts w:cs="Segoe UI"/>
                <w:color w:val="000000" w:themeColor="text1"/>
                <w:szCs w:val="19"/>
              </w:rPr>
            </w:pPr>
            <w:r w:rsidRPr="00634381">
              <w:rPr>
                <w:rFonts w:cs="Segoe UI"/>
                <w:color w:val="000000" w:themeColor="text1"/>
                <w:szCs w:val="19"/>
              </w:rPr>
              <w:t>Strengthen access pathways to sexual and reproductive health services across the country</w:t>
            </w:r>
            <w:r w:rsidRPr="003358A5">
              <w:rPr>
                <w:rFonts w:cs="Segoe UI"/>
                <w:szCs w:val="19"/>
              </w:rPr>
              <w:t>, particularly in rural and remote areas</w:t>
            </w:r>
          </w:p>
        </w:tc>
        <w:tc>
          <w:tcPr>
            <w:tcW w:w="5528" w:type="dxa"/>
            <w:vAlign w:val="top"/>
          </w:tcPr>
          <w:p w:rsidR="00976220" w:rsidRDefault="00976220" w:rsidP="00AE5257">
            <w:pPr>
              <w:pStyle w:val="TableExpBullet0"/>
              <w:rPr>
                <w:rFonts w:cs="Segoe UI"/>
                <w:color w:val="000000" w:themeColor="text1"/>
                <w:sz w:val="19"/>
                <w:lang w:val="en-AU"/>
              </w:rPr>
            </w:pPr>
            <w:r w:rsidRPr="00634381">
              <w:rPr>
                <w:rFonts w:cs="Segoe UI"/>
                <w:color w:val="000000" w:themeColor="text1"/>
                <w:sz w:val="19"/>
                <w:lang w:val="en-AU"/>
              </w:rPr>
              <w:t xml:space="preserve">Ensure strong referral pathways between primary care services and specialised services and practitioners. </w:t>
            </w:r>
          </w:p>
          <w:p w:rsidR="00976220" w:rsidRDefault="00976220" w:rsidP="00AE5257">
            <w:pPr>
              <w:pStyle w:val="TableExpBullet0"/>
              <w:rPr>
                <w:rFonts w:cs="Segoe UI"/>
                <w:color w:val="000000" w:themeColor="text1"/>
                <w:sz w:val="19"/>
                <w:lang w:val="en-AU"/>
              </w:rPr>
            </w:pPr>
            <w:r>
              <w:rPr>
                <w:rFonts w:cs="Segoe UI"/>
                <w:color w:val="000000" w:themeColor="text1"/>
                <w:sz w:val="19"/>
                <w:lang w:val="en-AU"/>
              </w:rPr>
              <w:t>Invest in and support the development and expansion of telehealth services and new models of care.</w:t>
            </w:r>
          </w:p>
          <w:p w:rsidR="00976220" w:rsidRPr="003358A5" w:rsidRDefault="00976220" w:rsidP="00AE5257">
            <w:pPr>
              <w:pStyle w:val="TableExpBullet0"/>
              <w:rPr>
                <w:rFonts w:cs="Segoe UI"/>
                <w:sz w:val="19"/>
                <w:lang w:val="en-AU"/>
              </w:rPr>
            </w:pPr>
            <w:r w:rsidRPr="003358A5">
              <w:rPr>
                <w:rFonts w:cs="Segoe UI"/>
                <w:sz w:val="19"/>
                <w:lang w:val="en-AU"/>
              </w:rPr>
              <w:t>Continue to support women’s health services at a national, state and local level.</w:t>
            </w:r>
          </w:p>
          <w:p w:rsidR="00976220" w:rsidRPr="003358A5" w:rsidRDefault="00976220" w:rsidP="00AE5257">
            <w:pPr>
              <w:pStyle w:val="TableExpBullet0"/>
              <w:rPr>
                <w:rFonts w:cs="Segoe UI"/>
                <w:sz w:val="19"/>
                <w:lang w:val="en-AU"/>
              </w:rPr>
            </w:pPr>
            <w:r w:rsidRPr="003358A5">
              <w:rPr>
                <w:rFonts w:cs="Segoe UI"/>
                <w:sz w:val="19"/>
                <w:lang w:val="en-AU"/>
              </w:rPr>
              <w:t>Provide education and training to GPs, nurses and other relevant health care providers, to provide comprehensive sexual and reproductive services.</w:t>
            </w:r>
          </w:p>
          <w:p w:rsidR="00976220" w:rsidRPr="00634381" w:rsidRDefault="00976220" w:rsidP="00AE5257">
            <w:pPr>
              <w:pStyle w:val="TableExpBullet0"/>
              <w:rPr>
                <w:rFonts w:cs="Segoe UI"/>
                <w:color w:val="000000" w:themeColor="text1"/>
                <w:sz w:val="19"/>
                <w:lang w:val="en-AU"/>
              </w:rPr>
            </w:pPr>
            <w:r>
              <w:rPr>
                <w:rFonts w:cs="Segoe UI"/>
                <w:color w:val="000000" w:themeColor="text1"/>
                <w:sz w:val="19"/>
                <w:lang w:val="en-AU"/>
              </w:rPr>
              <w:t>Develop a suite of approaches for information sharing and access to sexual and reproductive health services for women who have limited access to mobile and digital channels and local services, such as women in rural and remote areas.</w:t>
            </w:r>
          </w:p>
          <w:p w:rsidR="00976220" w:rsidRDefault="00976220" w:rsidP="00AE5257">
            <w:pPr>
              <w:pStyle w:val="TableExpBullet0"/>
              <w:rPr>
                <w:rFonts w:cs="Segoe UI"/>
                <w:color w:val="000000" w:themeColor="text1"/>
                <w:sz w:val="19"/>
                <w:lang w:val="en-AU"/>
              </w:rPr>
            </w:pPr>
            <w:r w:rsidRPr="00634381">
              <w:rPr>
                <w:rFonts w:cs="Segoe UI"/>
                <w:color w:val="000000" w:themeColor="text1"/>
                <w:sz w:val="19"/>
                <w:lang w:val="en-AU"/>
              </w:rPr>
              <w:t>Increase access to services for conditions such as polycystic ovarian syndrome, endometriosis,</w:t>
            </w:r>
            <w:r>
              <w:rPr>
                <w:rFonts w:cs="Segoe UI"/>
                <w:color w:val="000000" w:themeColor="text1"/>
                <w:sz w:val="19"/>
                <w:lang w:val="en-AU"/>
              </w:rPr>
              <w:t xml:space="preserve"> vaginismus,</w:t>
            </w:r>
            <w:r w:rsidRPr="00634381">
              <w:rPr>
                <w:rFonts w:cs="Segoe UI"/>
                <w:color w:val="000000" w:themeColor="text1"/>
                <w:sz w:val="19"/>
                <w:lang w:val="en-AU"/>
              </w:rPr>
              <w:t xml:space="preserve"> premature and early menopause, prolapse, incontinence, sub-fertility and infertility. </w:t>
            </w:r>
          </w:p>
          <w:p w:rsidR="00976220" w:rsidRPr="00634381" w:rsidRDefault="00976220" w:rsidP="00AE5257">
            <w:pPr>
              <w:pStyle w:val="TableExpBullet0"/>
              <w:rPr>
                <w:rFonts w:cs="Segoe UI"/>
                <w:color w:val="000000" w:themeColor="text1"/>
                <w:sz w:val="19"/>
                <w:lang w:val="en-AU"/>
              </w:rPr>
            </w:pPr>
            <w:r w:rsidRPr="00634381">
              <w:rPr>
                <w:rFonts w:cs="Segoe UI"/>
                <w:color w:val="000000" w:themeColor="text1"/>
                <w:sz w:val="19"/>
                <w:lang w:val="en-AU"/>
              </w:rPr>
              <w:t>Increase access to government-funded health services that offer sexual and reproductive health services</w:t>
            </w:r>
            <w:r>
              <w:rPr>
                <w:rFonts w:cs="Segoe UI"/>
                <w:color w:val="000000" w:themeColor="text1"/>
                <w:sz w:val="19"/>
                <w:lang w:val="en-AU"/>
              </w:rPr>
              <w:t>, particularly for women living in rural and remote areas</w:t>
            </w:r>
            <w:r w:rsidRPr="00634381">
              <w:rPr>
                <w:rFonts w:cs="Segoe UI"/>
                <w:color w:val="000000" w:themeColor="text1"/>
                <w:sz w:val="19"/>
                <w:lang w:val="en-AU"/>
              </w:rPr>
              <w:t>.</w:t>
            </w:r>
          </w:p>
        </w:tc>
      </w:tr>
    </w:tbl>
    <w:p w:rsidR="00976220" w:rsidRDefault="00976220" w:rsidP="00976220">
      <w:pPr>
        <w:spacing w:line="259" w:lineRule="auto"/>
      </w:pPr>
    </w:p>
    <w:p w:rsidR="00EE66FB" w:rsidRDefault="00EE66FB">
      <w:pPr>
        <w:spacing w:after="165" w:line="259" w:lineRule="auto"/>
        <w:rPr>
          <w:b/>
          <w:color w:val="FFFFFF" w:themeColor="background1"/>
        </w:rPr>
      </w:pPr>
      <w:r>
        <w:rPr>
          <w:color w:val="FFFFFF" w:themeColor="background1"/>
        </w:rPr>
        <w:br w:type="page"/>
      </w:r>
    </w:p>
    <w:p w:rsidR="00976220" w:rsidRPr="003C23BB" w:rsidRDefault="00976220" w:rsidP="00503769">
      <w:pPr>
        <w:pStyle w:val="ListParagraph"/>
        <w:numPr>
          <w:ilvl w:val="0"/>
          <w:numId w:val="23"/>
        </w:numPr>
        <w:shd w:val="clear" w:color="auto" w:fill="C32A80"/>
        <w:rPr>
          <w:color w:val="FFFFFF" w:themeColor="background1"/>
        </w:rPr>
      </w:pPr>
      <w:r w:rsidRPr="003C23BB">
        <w:rPr>
          <w:color w:val="FFFFFF" w:themeColor="background1"/>
        </w:rPr>
        <w:lastRenderedPageBreak/>
        <w:t>Increase health promotion activity to enhance and support preconception and perinatal health</w:t>
      </w:r>
    </w:p>
    <w:tbl>
      <w:tblPr>
        <w:tblStyle w:val="TableGrid"/>
        <w:tblW w:w="0" w:type="auto"/>
        <w:tblBorders>
          <w:insideV w:val="single" w:sz="8" w:space="0" w:color="FFFFFF" w:themeColor="background1"/>
        </w:tblBorders>
        <w:tblLook w:val="04A0" w:firstRow="1" w:lastRow="0" w:firstColumn="1" w:lastColumn="0" w:noHBand="0" w:noVBand="1"/>
        <w:tblCaption w:val="P2"/>
      </w:tblPr>
      <w:tblGrid>
        <w:gridCol w:w="3402"/>
        <w:gridCol w:w="5528"/>
      </w:tblGrid>
      <w:tr w:rsidR="00976220"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cPr>
          <w:p w:rsidR="00976220" w:rsidRPr="00EB7073" w:rsidRDefault="00976220" w:rsidP="00AE5257">
            <w:pPr>
              <w:pStyle w:val="TableHeader"/>
              <w:rPr>
                <w:b w:val="0"/>
                <w:color w:val="000000" w:themeColor="text1"/>
                <w:sz w:val="20"/>
                <w:szCs w:val="20"/>
              </w:rPr>
            </w:pPr>
            <w:r>
              <w:br w:type="page"/>
            </w:r>
            <w:r w:rsidRPr="00EB7073">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cPr>
          <w:p w:rsidR="00976220" w:rsidRPr="00EB7073" w:rsidRDefault="00976220" w:rsidP="00AE5257">
            <w:pPr>
              <w:pStyle w:val="TableHeader"/>
              <w:rPr>
                <w:b w:val="0"/>
                <w:color w:val="000000" w:themeColor="text1"/>
                <w:sz w:val="20"/>
                <w:szCs w:val="20"/>
              </w:rPr>
            </w:pPr>
            <w:r w:rsidRPr="00EB7073">
              <w:rPr>
                <w:b w:val="0"/>
                <w:color w:val="000000" w:themeColor="text1"/>
                <w:sz w:val="20"/>
                <w:szCs w:val="20"/>
              </w:rPr>
              <w:t>Detail</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976220" w:rsidRPr="00811395" w:rsidRDefault="00976220" w:rsidP="00AE5257">
            <w:pPr>
              <w:rPr>
                <w:rFonts w:cs="Segoe UI"/>
                <w:color w:val="000000" w:themeColor="text1"/>
                <w:szCs w:val="19"/>
              </w:rPr>
            </w:pPr>
            <w:r w:rsidRPr="00811395">
              <w:rPr>
                <w:rFonts w:cs="Segoe UI"/>
                <w:color w:val="000000" w:themeColor="text1"/>
                <w:szCs w:val="19"/>
              </w:rPr>
              <w:t>Promote the importance of good preconception health, particularly regarding nutrition</w:t>
            </w:r>
            <w:r>
              <w:rPr>
                <w:rFonts w:cs="Segoe UI"/>
                <w:color w:val="000000" w:themeColor="text1"/>
                <w:szCs w:val="19"/>
              </w:rPr>
              <w:t>,</w:t>
            </w:r>
            <w:r w:rsidRPr="00811395">
              <w:rPr>
                <w:rFonts w:cs="Segoe UI"/>
                <w:color w:val="000000" w:themeColor="text1"/>
                <w:szCs w:val="19"/>
              </w:rPr>
              <w:t xml:space="preserve"> lifestyle</w:t>
            </w:r>
            <w:r>
              <w:rPr>
                <w:rFonts w:cs="Segoe UI"/>
                <w:color w:val="000000" w:themeColor="text1"/>
                <w:szCs w:val="19"/>
              </w:rPr>
              <w:t xml:space="preserve"> and pelvic floor health</w:t>
            </w:r>
            <w:r w:rsidRPr="00811395">
              <w:rPr>
                <w:rFonts w:cs="Segoe UI"/>
                <w:color w:val="000000" w:themeColor="text1"/>
                <w:szCs w:val="19"/>
              </w:rPr>
              <w:t xml:space="preserve">, </w:t>
            </w:r>
            <w:r>
              <w:rPr>
                <w:rFonts w:cs="Segoe UI"/>
                <w:color w:val="000000" w:themeColor="text1"/>
                <w:szCs w:val="19"/>
              </w:rPr>
              <w:t>for</w:t>
            </w:r>
            <w:r w:rsidRPr="00811395">
              <w:rPr>
                <w:rFonts w:cs="Segoe UI"/>
                <w:color w:val="000000" w:themeColor="text1"/>
                <w:szCs w:val="19"/>
              </w:rPr>
              <w:t xml:space="preserve"> all women who are planning a pregnancy</w:t>
            </w:r>
          </w:p>
        </w:tc>
        <w:tc>
          <w:tcPr>
            <w:tcW w:w="5528" w:type="dxa"/>
            <w:shd w:val="clear" w:color="auto" w:fill="F2F2F2"/>
            <w:vAlign w:val="top"/>
          </w:tcPr>
          <w:p w:rsidR="00976220" w:rsidRDefault="00976220" w:rsidP="00AE5257">
            <w:pPr>
              <w:pStyle w:val="TableExpBullet0"/>
              <w:rPr>
                <w:rFonts w:cs="Segoe UI"/>
                <w:color w:val="000000" w:themeColor="text1"/>
                <w:sz w:val="19"/>
                <w:lang w:val="en-AU"/>
              </w:rPr>
            </w:pPr>
            <w:r w:rsidRPr="00811395">
              <w:rPr>
                <w:rFonts w:cs="Segoe UI"/>
                <w:color w:val="000000" w:themeColor="text1"/>
                <w:sz w:val="19"/>
                <w:lang w:val="en-AU"/>
              </w:rPr>
              <w:t>Increase awareness of gestational diabetes as an indicator of Type 2 diabetes later in life and support affected women to make healthy life choices.</w:t>
            </w:r>
          </w:p>
          <w:p w:rsidR="00976220" w:rsidRDefault="00976220" w:rsidP="00AE5257">
            <w:pPr>
              <w:pStyle w:val="TableExpBullet0"/>
              <w:rPr>
                <w:rFonts w:cs="Segoe UI"/>
                <w:color w:val="000000" w:themeColor="text1"/>
                <w:sz w:val="19"/>
                <w:lang w:val="en-AU"/>
              </w:rPr>
            </w:pPr>
            <w:r w:rsidRPr="00404982">
              <w:rPr>
                <w:rFonts w:cs="Segoe UI"/>
                <w:color w:val="000000" w:themeColor="text1"/>
                <w:sz w:val="19"/>
                <w:lang w:val="en-AU"/>
              </w:rPr>
              <w:t>Increase awareness of the link between hypertensive disorders during pregnancy and risk of cardiovascular disease.</w:t>
            </w:r>
          </w:p>
          <w:p w:rsidR="00976220" w:rsidRPr="003358A5" w:rsidRDefault="00976220" w:rsidP="00AE5257">
            <w:pPr>
              <w:pStyle w:val="TableExpBullet0"/>
              <w:rPr>
                <w:rFonts w:cs="Segoe UI"/>
                <w:sz w:val="19"/>
                <w:lang w:val="en-AU"/>
              </w:rPr>
            </w:pPr>
            <w:r w:rsidRPr="003358A5">
              <w:rPr>
                <w:rFonts w:cs="Segoe UI"/>
                <w:sz w:val="19"/>
                <w:lang w:val="en-AU"/>
              </w:rPr>
              <w:t>Develop and deliver preventive health and awareness programs for pelvic floor health.</w:t>
            </w:r>
          </w:p>
          <w:p w:rsidR="00976220" w:rsidRPr="00811395" w:rsidRDefault="00976220" w:rsidP="00AE5257">
            <w:pPr>
              <w:pStyle w:val="TableExpBullet0"/>
              <w:rPr>
                <w:rFonts w:cs="Segoe UI"/>
                <w:color w:val="000000" w:themeColor="text1"/>
                <w:sz w:val="19"/>
                <w:lang w:val="en-AU"/>
              </w:rPr>
            </w:pPr>
            <w:r w:rsidRPr="00811395">
              <w:rPr>
                <w:rFonts w:cs="Segoe UI"/>
                <w:color w:val="000000" w:themeColor="text1"/>
                <w:sz w:val="19"/>
                <w:lang w:val="en-AU"/>
              </w:rPr>
              <w:t xml:space="preserve">Map family history and previous health experiences for preconception and newly pregnant women to </w:t>
            </w:r>
            <w:r>
              <w:rPr>
                <w:rFonts w:cs="Segoe UI"/>
                <w:color w:val="000000" w:themeColor="text1"/>
                <w:sz w:val="19"/>
                <w:lang w:val="en-AU"/>
              </w:rPr>
              <w:t xml:space="preserve">understand and </w:t>
            </w:r>
            <w:r w:rsidRPr="00811395">
              <w:rPr>
                <w:rFonts w:cs="Segoe UI"/>
                <w:color w:val="000000" w:themeColor="text1"/>
                <w:sz w:val="19"/>
                <w:lang w:val="en-AU"/>
              </w:rPr>
              <w:t xml:space="preserve">manage risks </w:t>
            </w:r>
            <w:r>
              <w:rPr>
                <w:rFonts w:cs="Segoe UI"/>
                <w:color w:val="000000" w:themeColor="text1"/>
                <w:sz w:val="19"/>
                <w:lang w:val="en-AU"/>
              </w:rPr>
              <w:t>for</w:t>
            </w:r>
            <w:r w:rsidRPr="00811395">
              <w:rPr>
                <w:rFonts w:cs="Segoe UI"/>
                <w:color w:val="000000" w:themeColor="text1"/>
                <w:sz w:val="19"/>
                <w:lang w:val="en-AU"/>
              </w:rPr>
              <w:t xml:space="preserve"> women and their babies.</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976220" w:rsidRPr="00811395" w:rsidRDefault="00976220" w:rsidP="00AE5257">
            <w:pPr>
              <w:rPr>
                <w:rFonts w:cs="Segoe UI"/>
                <w:color w:val="000000" w:themeColor="text1"/>
                <w:szCs w:val="19"/>
              </w:rPr>
            </w:pPr>
            <w:r w:rsidRPr="00811395">
              <w:rPr>
                <w:rFonts w:cs="Segoe UI"/>
                <w:color w:val="000000" w:themeColor="text1"/>
                <w:szCs w:val="19"/>
              </w:rPr>
              <w:t xml:space="preserve">Engage with existing whole-of-life preventive health campaigns to promote awareness of </w:t>
            </w:r>
            <w:r>
              <w:rPr>
                <w:rFonts w:cs="Segoe UI"/>
                <w:color w:val="000000" w:themeColor="text1"/>
                <w:szCs w:val="19"/>
              </w:rPr>
              <w:t xml:space="preserve">pregnancy complications, pregnancy loss and infertility </w:t>
            </w:r>
          </w:p>
        </w:tc>
        <w:tc>
          <w:tcPr>
            <w:tcW w:w="5528" w:type="dxa"/>
            <w:shd w:val="clear" w:color="auto" w:fill="F2F2F2"/>
            <w:vAlign w:val="top"/>
          </w:tcPr>
          <w:p w:rsidR="00976220" w:rsidRDefault="00976220" w:rsidP="00AE5257">
            <w:pPr>
              <w:pStyle w:val="TableExpBullet0"/>
              <w:rPr>
                <w:rFonts w:cs="Segoe UI"/>
                <w:color w:val="000000" w:themeColor="text1"/>
                <w:sz w:val="19"/>
                <w:lang w:val="en-AU"/>
              </w:rPr>
            </w:pPr>
            <w:r w:rsidRPr="00811395">
              <w:rPr>
                <w:rFonts w:cs="Segoe UI"/>
                <w:color w:val="000000" w:themeColor="text1"/>
                <w:sz w:val="19"/>
                <w:lang w:val="en-AU"/>
              </w:rPr>
              <w:t>Support health care services</w:t>
            </w:r>
            <w:r>
              <w:rPr>
                <w:rFonts w:cs="Segoe UI"/>
                <w:color w:val="000000" w:themeColor="text1"/>
                <w:sz w:val="19"/>
                <w:lang w:val="en-AU"/>
              </w:rPr>
              <w:t xml:space="preserve">, </w:t>
            </w:r>
            <w:r w:rsidRPr="003358A5">
              <w:rPr>
                <w:rFonts w:cs="Segoe UI"/>
                <w:sz w:val="19"/>
                <w:lang w:val="en-AU"/>
              </w:rPr>
              <w:t xml:space="preserve">including genetic counsellors, </w:t>
            </w:r>
            <w:r w:rsidRPr="00811395">
              <w:rPr>
                <w:rFonts w:cs="Segoe UI"/>
                <w:color w:val="000000" w:themeColor="text1"/>
                <w:sz w:val="19"/>
                <w:lang w:val="en-AU"/>
              </w:rPr>
              <w:t>involved in preconception and perinatal health care to</w:t>
            </w:r>
            <w:r>
              <w:rPr>
                <w:rFonts w:cs="Segoe UI"/>
                <w:color w:val="000000" w:themeColor="text1"/>
                <w:sz w:val="19"/>
                <w:lang w:val="en-AU"/>
              </w:rPr>
              <w:t xml:space="preserve"> enable </w:t>
            </w:r>
            <w:r w:rsidRPr="00811395">
              <w:rPr>
                <w:rFonts w:cs="Segoe UI"/>
                <w:color w:val="000000" w:themeColor="text1"/>
                <w:sz w:val="19"/>
                <w:lang w:val="en-AU"/>
              </w:rPr>
              <w:t xml:space="preserve">women to lower pregnancy and infertility risks. </w:t>
            </w:r>
          </w:p>
          <w:p w:rsidR="00976220" w:rsidRPr="00DB4958" w:rsidRDefault="00976220" w:rsidP="00AE5257">
            <w:pPr>
              <w:pStyle w:val="TableExpBullet0"/>
              <w:rPr>
                <w:rFonts w:cs="Segoe UI"/>
                <w:color w:val="000000" w:themeColor="text1"/>
                <w:sz w:val="19"/>
                <w:lang w:val="en-AU"/>
              </w:rPr>
            </w:pPr>
            <w:r w:rsidRPr="00DB4958">
              <w:rPr>
                <w:rFonts w:cs="Segoe UI"/>
                <w:color w:val="000000" w:themeColor="text1"/>
                <w:sz w:val="19"/>
                <w:lang w:val="en-AU"/>
              </w:rPr>
              <w:t>Promote awareness of the link between excess weight gain from a young age and infertility and ill health during pregnancy</w:t>
            </w:r>
            <w:r>
              <w:rPr>
                <w:rFonts w:cs="Segoe UI"/>
                <w:color w:val="000000" w:themeColor="text1"/>
                <w:sz w:val="19"/>
                <w:lang w:val="en-AU"/>
              </w:rPr>
              <w:t>.</w:t>
            </w:r>
          </w:p>
          <w:p w:rsidR="00976220" w:rsidRPr="00811395" w:rsidRDefault="00976220" w:rsidP="00AE5257">
            <w:pPr>
              <w:pStyle w:val="TableExpBullet0"/>
              <w:rPr>
                <w:rFonts w:cs="Segoe UI"/>
                <w:color w:val="000000" w:themeColor="text1"/>
                <w:sz w:val="19"/>
                <w:lang w:val="en-AU"/>
              </w:rPr>
            </w:pPr>
            <w:r w:rsidRPr="00DB4958">
              <w:rPr>
                <w:rFonts w:cs="Segoe UI"/>
                <w:color w:val="000000" w:themeColor="text1"/>
                <w:sz w:val="19"/>
                <w:lang w:val="en-AU"/>
              </w:rPr>
              <w:t xml:space="preserve">Support awareness and </w:t>
            </w:r>
            <w:r>
              <w:rPr>
                <w:rFonts w:cs="Segoe UI"/>
                <w:color w:val="000000" w:themeColor="text1"/>
                <w:sz w:val="19"/>
                <w:lang w:val="en-AU"/>
              </w:rPr>
              <w:t>support</w:t>
            </w:r>
            <w:r w:rsidRPr="00DB4958">
              <w:rPr>
                <w:rFonts w:cs="Segoe UI"/>
                <w:color w:val="000000" w:themeColor="text1"/>
                <w:sz w:val="19"/>
                <w:lang w:val="en-AU"/>
              </w:rPr>
              <w:t xml:space="preserve"> </w:t>
            </w:r>
            <w:r>
              <w:rPr>
                <w:rFonts w:cs="Segoe UI"/>
                <w:color w:val="000000" w:themeColor="text1"/>
                <w:sz w:val="19"/>
                <w:lang w:val="en-AU"/>
              </w:rPr>
              <w:t xml:space="preserve">for </w:t>
            </w:r>
            <w:r w:rsidRPr="00DB4958">
              <w:rPr>
                <w:rFonts w:cs="Segoe UI"/>
                <w:color w:val="000000" w:themeColor="text1"/>
                <w:sz w:val="19"/>
                <w:lang w:val="en-AU"/>
              </w:rPr>
              <w:t>miscarriage.</w:t>
            </w:r>
            <w:r w:rsidRPr="00673391">
              <w:rPr>
                <w:color w:val="0070C0"/>
                <w:lang w:val="en-AU"/>
              </w:rPr>
              <w:t xml:space="preserve">  </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976220" w:rsidRPr="00811395" w:rsidRDefault="00976220" w:rsidP="00AE5257">
            <w:pPr>
              <w:rPr>
                <w:rFonts w:cs="Segoe UI"/>
                <w:color w:val="000000" w:themeColor="text1"/>
                <w:szCs w:val="19"/>
              </w:rPr>
            </w:pPr>
            <w:r w:rsidRPr="00811395">
              <w:rPr>
                <w:rFonts w:cs="Segoe UI"/>
                <w:color w:val="000000" w:themeColor="text1"/>
                <w:szCs w:val="19"/>
              </w:rPr>
              <w:t>Tailor service delivery and communication messages to ensure cultural safety in maternal and perinatal care for all women</w:t>
            </w:r>
          </w:p>
        </w:tc>
        <w:tc>
          <w:tcPr>
            <w:tcW w:w="5528" w:type="dxa"/>
            <w:shd w:val="clear" w:color="auto" w:fill="F2F2F2"/>
            <w:vAlign w:val="top"/>
          </w:tcPr>
          <w:p w:rsidR="00976220" w:rsidRDefault="00976220" w:rsidP="00AE5257">
            <w:pPr>
              <w:pStyle w:val="TableExpBullet0"/>
              <w:rPr>
                <w:rFonts w:cs="Segoe UI"/>
                <w:color w:val="000000" w:themeColor="text1"/>
                <w:sz w:val="19"/>
                <w:lang w:val="en-AU"/>
              </w:rPr>
            </w:pPr>
            <w:r w:rsidRPr="00811395">
              <w:rPr>
                <w:rFonts w:cs="Segoe UI"/>
                <w:color w:val="000000" w:themeColor="text1"/>
                <w:sz w:val="19"/>
                <w:lang w:val="en-AU"/>
              </w:rPr>
              <w:t xml:space="preserve">Design campaigns and programs which celebrate positive and relatable mother figures and role models across priority populations. </w:t>
            </w:r>
          </w:p>
          <w:p w:rsidR="00976220" w:rsidRPr="00811395" w:rsidRDefault="00976220" w:rsidP="00AE5257">
            <w:pPr>
              <w:pStyle w:val="TableExpBullet0"/>
              <w:rPr>
                <w:rFonts w:cs="Segoe UI"/>
                <w:color w:val="000000" w:themeColor="text1"/>
                <w:sz w:val="19"/>
                <w:lang w:val="en-AU"/>
              </w:rPr>
            </w:pPr>
            <w:r>
              <w:rPr>
                <w:rFonts w:cs="Segoe UI"/>
                <w:color w:val="000000" w:themeColor="text1"/>
                <w:sz w:val="19"/>
                <w:lang w:val="en-AU"/>
              </w:rPr>
              <w:t>Support the implementation of the Cultural Respect Framework 2016-2026 for Aboriginal and Torres Strait Islander Health</w:t>
            </w:r>
            <w:r w:rsidR="0089219D">
              <w:rPr>
                <w:rFonts w:cs="Segoe UI"/>
                <w:color w:val="000000" w:themeColor="text1"/>
                <w:sz w:val="19"/>
                <w:lang w:val="en-AU"/>
              </w:rPr>
              <w:t>.</w:t>
            </w:r>
            <w:r>
              <w:rPr>
                <w:rFonts w:cs="Segoe UI"/>
                <w:color w:val="000000" w:themeColor="text1"/>
                <w:sz w:val="19"/>
                <w:lang w:val="en-AU"/>
              </w:rPr>
              <w:t xml:space="preserve"> </w:t>
            </w:r>
          </w:p>
        </w:tc>
      </w:tr>
    </w:tbl>
    <w:p w:rsidR="00976220" w:rsidRDefault="00976220" w:rsidP="00976220">
      <w:pPr>
        <w:spacing w:line="259" w:lineRule="auto"/>
        <w:rPr>
          <w:rFonts w:cs="Segoe UI"/>
          <w:b/>
          <w:color w:val="FFFFFF" w:themeColor="background1"/>
          <w:sz w:val="20"/>
        </w:rPr>
      </w:pPr>
    </w:p>
    <w:p w:rsidR="00976220" w:rsidRPr="00B26BF0" w:rsidRDefault="00976220" w:rsidP="00503769">
      <w:pPr>
        <w:pStyle w:val="ListParagraph"/>
        <w:numPr>
          <w:ilvl w:val="0"/>
          <w:numId w:val="23"/>
        </w:numPr>
        <w:shd w:val="clear" w:color="auto" w:fill="C32A80"/>
        <w:rPr>
          <w:color w:val="FFFFFF" w:themeColor="background1"/>
        </w:rPr>
      </w:pPr>
      <w:r w:rsidRPr="00B26BF0">
        <w:rPr>
          <w:color w:val="FFFFFF" w:themeColor="background1"/>
        </w:rPr>
        <w:t>Support enhanced access to maternal and perinatal health care services</w:t>
      </w:r>
    </w:p>
    <w:tbl>
      <w:tblPr>
        <w:tblStyle w:val="TableGrid"/>
        <w:tblW w:w="0" w:type="auto"/>
        <w:tblBorders>
          <w:insideV w:val="single" w:sz="8" w:space="0" w:color="FFFFFF" w:themeColor="background1"/>
        </w:tblBorders>
        <w:tblLook w:val="04A0" w:firstRow="1" w:lastRow="0" w:firstColumn="1" w:lastColumn="0" w:noHBand="0" w:noVBand="1"/>
        <w:tblCaption w:val="P3"/>
      </w:tblPr>
      <w:tblGrid>
        <w:gridCol w:w="3544"/>
        <w:gridCol w:w="5386"/>
      </w:tblGrid>
      <w:tr w:rsidR="00976220"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544"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cPr>
          <w:p w:rsidR="00976220" w:rsidRPr="0039370E" w:rsidRDefault="00976220" w:rsidP="00AE5257">
            <w:pPr>
              <w:pStyle w:val="TableHeader"/>
              <w:rPr>
                <w:b w:val="0"/>
                <w:color w:val="000000" w:themeColor="text1"/>
                <w:sz w:val="20"/>
                <w:szCs w:val="20"/>
              </w:rPr>
            </w:pPr>
            <w:r w:rsidRPr="0039370E">
              <w:rPr>
                <w:b w:val="0"/>
                <w:color w:val="000000" w:themeColor="text1"/>
                <w:sz w:val="20"/>
                <w:szCs w:val="20"/>
              </w:rPr>
              <w:t>Action</w:t>
            </w:r>
          </w:p>
        </w:tc>
        <w:tc>
          <w:tcPr>
            <w:tcW w:w="5386"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cPr>
          <w:p w:rsidR="00976220" w:rsidRPr="0039370E" w:rsidRDefault="00976220" w:rsidP="00AE5257">
            <w:pPr>
              <w:pStyle w:val="TableHeader"/>
              <w:rPr>
                <w:b w:val="0"/>
                <w:color w:val="000000" w:themeColor="text1"/>
                <w:sz w:val="20"/>
                <w:szCs w:val="20"/>
              </w:rPr>
            </w:pPr>
            <w:r w:rsidRPr="0039370E">
              <w:rPr>
                <w:b w:val="0"/>
                <w:color w:val="000000" w:themeColor="text1"/>
                <w:sz w:val="20"/>
                <w:szCs w:val="20"/>
              </w:rPr>
              <w:t>Detail</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rsidR="00976220" w:rsidRPr="00A66318" w:rsidRDefault="00976220" w:rsidP="00AE5257">
            <w:pPr>
              <w:rPr>
                <w:rFonts w:cs="Segoe UI"/>
                <w:color w:val="000000" w:themeColor="text1"/>
                <w:szCs w:val="19"/>
              </w:rPr>
            </w:pPr>
            <w:r w:rsidRPr="00A66318">
              <w:rPr>
                <w:rFonts w:cs="Segoe UI"/>
                <w:color w:val="000000" w:themeColor="text1"/>
                <w:szCs w:val="19"/>
              </w:rPr>
              <w:t>Support primary</w:t>
            </w:r>
            <w:r>
              <w:rPr>
                <w:rFonts w:cs="Segoe UI"/>
                <w:color w:val="000000" w:themeColor="text1"/>
                <w:szCs w:val="19"/>
              </w:rPr>
              <w:t xml:space="preserve"> and community</w:t>
            </w:r>
            <w:r w:rsidRPr="00A66318">
              <w:rPr>
                <w:rFonts w:cs="Segoe UI"/>
                <w:color w:val="000000" w:themeColor="text1"/>
                <w:szCs w:val="19"/>
              </w:rPr>
              <w:t xml:space="preserve"> health</w:t>
            </w:r>
            <w:r>
              <w:rPr>
                <w:rFonts w:cs="Segoe UI"/>
                <w:color w:val="000000" w:themeColor="text1"/>
                <w:szCs w:val="19"/>
              </w:rPr>
              <w:t xml:space="preserve"> </w:t>
            </w:r>
            <w:r w:rsidRPr="00A66318">
              <w:rPr>
                <w:rFonts w:cs="Segoe UI"/>
                <w:color w:val="000000" w:themeColor="text1"/>
                <w:szCs w:val="19"/>
              </w:rPr>
              <w:t>care services to complete all pre-pregnancy activity and</w:t>
            </w:r>
            <w:r>
              <w:rPr>
                <w:rFonts w:cs="Segoe UI"/>
                <w:color w:val="000000" w:themeColor="text1"/>
                <w:szCs w:val="19"/>
              </w:rPr>
              <w:t xml:space="preserve"> education about</w:t>
            </w:r>
            <w:r w:rsidRPr="00A66318">
              <w:rPr>
                <w:rFonts w:cs="Segoe UI"/>
                <w:color w:val="000000" w:themeColor="text1"/>
                <w:szCs w:val="19"/>
              </w:rPr>
              <w:t xml:space="preserve"> </w:t>
            </w:r>
            <w:r>
              <w:rPr>
                <w:rFonts w:cs="Segoe UI"/>
                <w:color w:val="000000" w:themeColor="text1"/>
                <w:szCs w:val="19"/>
              </w:rPr>
              <w:t xml:space="preserve">available </w:t>
            </w:r>
            <w:r w:rsidRPr="00A66318">
              <w:rPr>
                <w:rFonts w:cs="Segoe UI"/>
                <w:color w:val="000000" w:themeColor="text1"/>
                <w:szCs w:val="19"/>
              </w:rPr>
              <w:t>screening</w:t>
            </w:r>
            <w:r>
              <w:rPr>
                <w:rFonts w:cs="Segoe UI"/>
                <w:color w:val="000000" w:themeColor="text1"/>
                <w:szCs w:val="19"/>
              </w:rPr>
              <w:t xml:space="preserve"> options</w:t>
            </w:r>
            <w:r w:rsidRPr="00A66318">
              <w:rPr>
                <w:rFonts w:cs="Segoe UI"/>
                <w:color w:val="000000" w:themeColor="text1"/>
                <w:szCs w:val="19"/>
              </w:rPr>
              <w:t xml:space="preserve">, alongside existing sexual and reproductive health services </w:t>
            </w:r>
          </w:p>
        </w:tc>
        <w:tc>
          <w:tcPr>
            <w:tcW w:w="5386" w:type="dxa"/>
            <w:shd w:val="clear" w:color="auto" w:fill="F2F2F2"/>
            <w:vAlign w:val="top"/>
          </w:tcPr>
          <w:p w:rsidR="00976220"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Encourage primary</w:t>
            </w:r>
            <w:r>
              <w:rPr>
                <w:rFonts w:cs="Segoe UI"/>
                <w:color w:val="000000" w:themeColor="text1"/>
                <w:sz w:val="19"/>
                <w:lang w:val="en-AU"/>
              </w:rPr>
              <w:t xml:space="preserve"> and community</w:t>
            </w:r>
            <w:r w:rsidRPr="00A66318">
              <w:rPr>
                <w:rFonts w:cs="Segoe UI"/>
                <w:color w:val="000000" w:themeColor="text1"/>
                <w:sz w:val="19"/>
                <w:lang w:val="en-AU"/>
              </w:rPr>
              <w:t xml:space="preserve"> health</w:t>
            </w:r>
            <w:r>
              <w:rPr>
                <w:rFonts w:cs="Segoe UI"/>
                <w:color w:val="000000" w:themeColor="text1"/>
                <w:sz w:val="19"/>
                <w:lang w:val="en-AU"/>
              </w:rPr>
              <w:t xml:space="preserve"> </w:t>
            </w:r>
            <w:r w:rsidRPr="00A66318">
              <w:rPr>
                <w:rFonts w:cs="Segoe UI"/>
                <w:color w:val="000000" w:themeColor="text1"/>
                <w:sz w:val="19"/>
                <w:lang w:val="en-AU"/>
              </w:rPr>
              <w:t>care services</w:t>
            </w:r>
            <w:r>
              <w:rPr>
                <w:rFonts w:cs="Segoe UI"/>
                <w:color w:val="000000" w:themeColor="text1"/>
                <w:sz w:val="19"/>
                <w:lang w:val="en-AU"/>
              </w:rPr>
              <w:t xml:space="preserve"> (including GPs, women’s health care centres, family planning clinics and community pharmacists)</w:t>
            </w:r>
            <w:r w:rsidRPr="00A66318">
              <w:rPr>
                <w:rFonts w:cs="Segoe UI"/>
                <w:color w:val="000000" w:themeColor="text1"/>
                <w:sz w:val="19"/>
                <w:lang w:val="en-AU"/>
              </w:rPr>
              <w:t xml:space="preserve"> to leverage perinatal health</w:t>
            </w:r>
            <w:r>
              <w:rPr>
                <w:rFonts w:cs="Segoe UI"/>
                <w:color w:val="000000" w:themeColor="text1"/>
                <w:sz w:val="19"/>
                <w:lang w:val="en-AU"/>
              </w:rPr>
              <w:t xml:space="preserve"> </w:t>
            </w:r>
            <w:r w:rsidRPr="00A66318">
              <w:rPr>
                <w:rFonts w:cs="Segoe UI"/>
                <w:color w:val="000000" w:themeColor="text1"/>
                <w:sz w:val="19"/>
                <w:lang w:val="en-AU"/>
              </w:rPr>
              <w:t>care interactions with pregnant women to provide support and referral to appropriate services to address other physical and/or mental health conditions.</w:t>
            </w:r>
          </w:p>
          <w:p w:rsidR="00976220" w:rsidRDefault="00976220" w:rsidP="00AE5257">
            <w:pPr>
              <w:pStyle w:val="TableExpBullet0"/>
              <w:rPr>
                <w:rFonts w:cs="Segoe UI"/>
                <w:color w:val="000000" w:themeColor="text1"/>
                <w:sz w:val="19"/>
                <w:lang w:val="en-AU"/>
              </w:rPr>
            </w:pPr>
            <w:r>
              <w:rPr>
                <w:rFonts w:cs="Segoe UI"/>
                <w:color w:val="000000" w:themeColor="text1"/>
                <w:sz w:val="19"/>
                <w:lang w:val="en-AU"/>
              </w:rPr>
              <w:t>Ensure women planning pregnancy are aware of screening tests available to them prior to and during pregnancy.</w:t>
            </w:r>
          </w:p>
          <w:p w:rsidR="00976220" w:rsidRPr="00770534" w:rsidRDefault="00976220" w:rsidP="00AE5257">
            <w:pPr>
              <w:pStyle w:val="TableExpBullet0"/>
              <w:rPr>
                <w:rFonts w:cs="Segoe UI"/>
                <w:color w:val="000000" w:themeColor="text1"/>
                <w:sz w:val="19"/>
                <w:lang w:val="en-AU"/>
              </w:rPr>
            </w:pPr>
            <w:r w:rsidRPr="00DB4958">
              <w:rPr>
                <w:rFonts w:cs="Segoe UI"/>
                <w:sz w:val="19"/>
                <w:lang w:val="en-AU"/>
              </w:rPr>
              <w:t>Promote screening for available genetic testing</w:t>
            </w:r>
            <w:r>
              <w:rPr>
                <w:rFonts w:cs="Segoe UI"/>
                <w:sz w:val="19"/>
                <w:lang w:val="en-AU"/>
              </w:rPr>
              <w:t xml:space="preserve"> and carrier screening,</w:t>
            </w:r>
            <w:r w:rsidRPr="00DB4958">
              <w:rPr>
                <w:rFonts w:cs="Segoe UI"/>
                <w:sz w:val="19"/>
                <w:lang w:val="en-AU"/>
              </w:rPr>
              <w:t xml:space="preserve"> mental health assessments, indicators of domestic or sexual abuse and consideration of risk factors for chronic conditions.</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2F2F2"/>
          </w:tcPr>
          <w:p w:rsidR="00976220" w:rsidRPr="00A66318" w:rsidRDefault="00976220" w:rsidP="00AE5257">
            <w:pPr>
              <w:rPr>
                <w:rFonts w:cs="Segoe UI"/>
                <w:color w:val="000000" w:themeColor="text1"/>
                <w:szCs w:val="19"/>
              </w:rPr>
            </w:pPr>
            <w:r w:rsidRPr="00A66318">
              <w:rPr>
                <w:rFonts w:cs="Segoe UI"/>
                <w:color w:val="000000" w:themeColor="text1"/>
                <w:szCs w:val="19"/>
              </w:rPr>
              <w:t xml:space="preserve">Create clear pathways for women to access relevant services to prevent or minimise the impact of the </w:t>
            </w:r>
            <w:r w:rsidRPr="00A66318">
              <w:rPr>
                <w:rFonts w:cs="Segoe UI"/>
                <w:color w:val="000000" w:themeColor="text1"/>
                <w:szCs w:val="19"/>
              </w:rPr>
              <w:lastRenderedPageBreak/>
              <w:t>reoccurrence of pre-existing conditions,</w:t>
            </w:r>
            <w:r>
              <w:rPr>
                <w:rFonts w:cs="Segoe UI"/>
                <w:color w:val="000000" w:themeColor="text1"/>
                <w:szCs w:val="19"/>
              </w:rPr>
              <w:t xml:space="preserve"> emergence of conditions as a result of pregnancy,</w:t>
            </w:r>
            <w:r w:rsidRPr="00A66318">
              <w:rPr>
                <w:rFonts w:cs="Segoe UI"/>
                <w:color w:val="000000" w:themeColor="text1"/>
                <w:szCs w:val="19"/>
              </w:rPr>
              <w:t xml:space="preserve"> as well as plan for subsequent pregnancies</w:t>
            </w:r>
          </w:p>
        </w:tc>
        <w:tc>
          <w:tcPr>
            <w:tcW w:w="5386" w:type="dxa"/>
            <w:shd w:val="clear" w:color="auto" w:fill="F2F2F2"/>
            <w:vAlign w:val="top"/>
          </w:tcPr>
          <w:p w:rsidR="00976220" w:rsidRPr="00A66318" w:rsidRDefault="00976220" w:rsidP="00AE5257">
            <w:pPr>
              <w:pStyle w:val="TableExpBullet0"/>
              <w:rPr>
                <w:rFonts w:cs="Segoe UI"/>
                <w:color w:val="000000" w:themeColor="text1"/>
                <w:sz w:val="19"/>
                <w:lang w:val="en-AU"/>
              </w:rPr>
            </w:pPr>
            <w:r w:rsidRPr="00A66318">
              <w:rPr>
                <w:rFonts w:cs="Segoe UI"/>
                <w:color w:val="000000" w:themeColor="text1"/>
                <w:sz w:val="19"/>
                <w:lang w:val="en-AU"/>
              </w:rPr>
              <w:lastRenderedPageBreak/>
              <w:t xml:space="preserve">Equip GPs to address and support pre-existing conditions both previously known and discovered during the first </w:t>
            </w:r>
            <w:r w:rsidRPr="00A66318">
              <w:rPr>
                <w:rFonts w:cs="Segoe UI"/>
                <w:color w:val="000000" w:themeColor="text1"/>
                <w:sz w:val="19"/>
                <w:lang w:val="en-AU"/>
              </w:rPr>
              <w:lastRenderedPageBreak/>
              <w:t>pregnancy</w:t>
            </w:r>
            <w:r>
              <w:rPr>
                <w:rFonts w:cs="Segoe UI"/>
                <w:color w:val="000000" w:themeColor="text1"/>
                <w:sz w:val="19"/>
                <w:lang w:val="en-AU"/>
              </w:rPr>
              <w:t xml:space="preserve"> and refer to other services where appropriate. For example, genetic counsellors.</w:t>
            </w:r>
            <w:r w:rsidRPr="00A66318">
              <w:rPr>
                <w:rFonts w:cs="Segoe UI"/>
                <w:color w:val="000000" w:themeColor="text1"/>
                <w:sz w:val="19"/>
                <w:lang w:val="en-AU"/>
              </w:rPr>
              <w:t xml:space="preserve"> </w:t>
            </w:r>
          </w:p>
          <w:p w:rsidR="00976220" w:rsidRDefault="00976220" w:rsidP="00AE5257">
            <w:pPr>
              <w:pStyle w:val="TableExpBullet0"/>
              <w:rPr>
                <w:rFonts w:cs="Segoe UI"/>
                <w:color w:val="000000" w:themeColor="text1"/>
                <w:sz w:val="19"/>
                <w:lang w:val="en-AU"/>
              </w:rPr>
            </w:pPr>
            <w:r>
              <w:rPr>
                <w:rFonts w:cs="Segoe UI"/>
                <w:color w:val="000000" w:themeColor="text1"/>
                <w:sz w:val="19"/>
                <w:lang w:val="en-AU"/>
              </w:rPr>
              <w:t>Develop and encourage use of</w:t>
            </w:r>
            <w:r w:rsidRPr="00A66318">
              <w:rPr>
                <w:rFonts w:cs="Segoe UI"/>
                <w:color w:val="000000" w:themeColor="text1"/>
                <w:sz w:val="19"/>
                <w:lang w:val="en-AU"/>
              </w:rPr>
              <w:t xml:space="preserve"> follow up post</w:t>
            </w:r>
            <w:r>
              <w:rPr>
                <w:rFonts w:cs="Segoe UI"/>
                <w:color w:val="000000" w:themeColor="text1"/>
                <w:sz w:val="19"/>
                <w:lang w:val="en-AU"/>
              </w:rPr>
              <w:t>natal</w:t>
            </w:r>
            <w:r w:rsidRPr="00A66318">
              <w:rPr>
                <w:rFonts w:cs="Segoe UI"/>
                <w:color w:val="000000" w:themeColor="text1"/>
                <w:sz w:val="19"/>
                <w:lang w:val="en-AU"/>
              </w:rPr>
              <w:t xml:space="preserve"> care pathways to identify at-risk women to prevent </w:t>
            </w:r>
            <w:r>
              <w:rPr>
                <w:rFonts w:cs="Segoe UI"/>
                <w:color w:val="000000" w:themeColor="text1"/>
                <w:sz w:val="19"/>
                <w:lang w:val="en-AU"/>
              </w:rPr>
              <w:t xml:space="preserve">chronic conditions, and </w:t>
            </w:r>
            <w:r w:rsidRPr="008B5E48">
              <w:rPr>
                <w:rFonts w:cs="Segoe UI"/>
                <w:color w:val="000000" w:themeColor="text1"/>
                <w:sz w:val="19"/>
                <w:lang w:val="en-AU"/>
              </w:rPr>
              <w:t>treatment of issues which either emerged during pregnancy, such as gestational diabetes, or are a direct result of pregnancy and/or birth, such as pelvic floor problems and/or incontinence.</w:t>
            </w:r>
          </w:p>
          <w:p w:rsidR="00976220" w:rsidRPr="00A66318" w:rsidRDefault="00976220" w:rsidP="00AE5257">
            <w:pPr>
              <w:pStyle w:val="TableExpBullet0"/>
              <w:rPr>
                <w:rFonts w:cs="Segoe UI"/>
                <w:color w:val="000000" w:themeColor="text1"/>
                <w:sz w:val="19"/>
                <w:lang w:val="en-AU"/>
              </w:rPr>
            </w:pPr>
            <w:r>
              <w:rPr>
                <w:rFonts w:cs="Segoe UI"/>
                <w:color w:val="000000" w:themeColor="text1"/>
                <w:sz w:val="19"/>
                <w:lang w:val="en-AU"/>
              </w:rPr>
              <w:t>Promote health care services that support women in addressing common postnatal health problems such as urinary incontinence, haemorrhoids and bowel issues.</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rsidR="00976220" w:rsidRPr="003358A5" w:rsidRDefault="00976220" w:rsidP="00AE5257">
            <w:pPr>
              <w:rPr>
                <w:rFonts w:cs="Segoe UI"/>
                <w:szCs w:val="19"/>
              </w:rPr>
            </w:pPr>
            <w:r w:rsidRPr="003358A5">
              <w:rPr>
                <w:rFonts w:cs="Segoe UI"/>
                <w:szCs w:val="19"/>
              </w:rPr>
              <w:lastRenderedPageBreak/>
              <w:t>Support women’s capacity to establish and maintain breastfeeding</w:t>
            </w:r>
          </w:p>
        </w:tc>
        <w:tc>
          <w:tcPr>
            <w:tcW w:w="5386" w:type="dxa"/>
            <w:shd w:val="clear" w:color="auto" w:fill="F2F2F2"/>
            <w:vAlign w:val="top"/>
          </w:tcPr>
          <w:p w:rsidR="00976220" w:rsidRDefault="00976220" w:rsidP="00AE5257">
            <w:pPr>
              <w:pStyle w:val="TableExpBullet0"/>
              <w:rPr>
                <w:rFonts w:cs="Segoe UI"/>
                <w:sz w:val="19"/>
                <w:lang w:val="en-AU"/>
              </w:rPr>
            </w:pPr>
            <w:r w:rsidRPr="00EF7515">
              <w:rPr>
                <w:rFonts w:cs="Segoe UI"/>
                <w:sz w:val="19"/>
                <w:lang w:val="en-AU"/>
              </w:rPr>
              <w:t>Facilitate breastfeeding education and awareness for health professionals who may encounter women in the perinatal period to protect, promote and support breastfeeding.</w:t>
            </w:r>
          </w:p>
          <w:p w:rsidR="00976220" w:rsidRPr="00EF7515" w:rsidRDefault="00976220" w:rsidP="00AE5257">
            <w:pPr>
              <w:pStyle w:val="TableExpBullet0"/>
              <w:rPr>
                <w:rFonts w:cs="Segoe UI"/>
                <w:sz w:val="19"/>
                <w:lang w:val="en-AU"/>
              </w:rPr>
            </w:pPr>
            <w:r>
              <w:rPr>
                <w:rFonts w:cs="Segoe UI"/>
                <w:sz w:val="19"/>
                <w:lang w:val="en-AU"/>
              </w:rPr>
              <w:t>Promote breastfeeding information and support programs.</w:t>
            </w:r>
          </w:p>
          <w:p w:rsidR="00976220" w:rsidRPr="007C2DF8" w:rsidRDefault="00976220" w:rsidP="00AE5257">
            <w:pPr>
              <w:pStyle w:val="TableExpBullet0"/>
              <w:rPr>
                <w:rFonts w:cs="Segoe UI"/>
                <w:color w:val="FF0000"/>
                <w:sz w:val="19"/>
                <w:lang w:val="en-AU"/>
              </w:rPr>
            </w:pPr>
            <w:r w:rsidRPr="003358A5">
              <w:rPr>
                <w:rFonts w:cs="Segoe UI"/>
                <w:sz w:val="19"/>
                <w:lang w:val="en-AU"/>
              </w:rPr>
              <w:t>Promote the NHMRC Australian Infant Feeding Guidelines to relevant health professionals</w:t>
            </w:r>
            <w:r>
              <w:rPr>
                <w:rFonts w:cs="Segoe UI"/>
                <w:sz w:val="19"/>
                <w:lang w:val="en-AU"/>
              </w:rPr>
              <w:t>.</w:t>
            </w:r>
          </w:p>
          <w:p w:rsidR="00976220" w:rsidRPr="006E45E1" w:rsidRDefault="00976220" w:rsidP="00AE5257">
            <w:pPr>
              <w:pStyle w:val="TableExpBullet0"/>
              <w:rPr>
                <w:rFonts w:cs="Segoe UI"/>
                <w:color w:val="FF0000"/>
                <w:sz w:val="19"/>
                <w:lang w:val="en-AU"/>
              </w:rPr>
            </w:pPr>
            <w:r w:rsidRPr="007C2DF8">
              <w:rPr>
                <w:rFonts w:cs="Segoe UI"/>
                <w:sz w:val="19"/>
                <w:lang w:val="en-AU"/>
              </w:rPr>
              <w:t>Support the implementation of the Australian National Breastfeeding Strategy 2019 and Beyond.</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2F2F2"/>
          </w:tcPr>
          <w:p w:rsidR="00976220" w:rsidRPr="003358A5" w:rsidRDefault="00976220" w:rsidP="00AE5257">
            <w:pPr>
              <w:rPr>
                <w:rFonts w:cs="Segoe UI"/>
                <w:szCs w:val="19"/>
              </w:rPr>
            </w:pPr>
            <w:r w:rsidRPr="003358A5">
              <w:rPr>
                <w:rFonts w:cs="Segoe UI"/>
                <w:szCs w:val="19"/>
              </w:rPr>
              <w:t>Promote access to Aboriginal and Torres Strait Islander specific maternity programs that support cultural safety</w:t>
            </w:r>
          </w:p>
        </w:tc>
        <w:tc>
          <w:tcPr>
            <w:tcW w:w="5386" w:type="dxa"/>
            <w:shd w:val="clear" w:color="auto" w:fill="F2F2F2"/>
            <w:vAlign w:val="top"/>
          </w:tcPr>
          <w:p w:rsidR="00976220" w:rsidRPr="006E45E1" w:rsidRDefault="00976220" w:rsidP="00AE5257">
            <w:pPr>
              <w:pStyle w:val="TableExpBullet0"/>
              <w:rPr>
                <w:rFonts w:cs="Segoe UI"/>
                <w:color w:val="FF0000"/>
                <w:sz w:val="19"/>
                <w:lang w:val="en-AU"/>
              </w:rPr>
            </w:pPr>
            <w:r w:rsidRPr="003358A5">
              <w:rPr>
                <w:rFonts w:cs="Segoe UI"/>
                <w:sz w:val="19"/>
                <w:lang w:val="en-AU"/>
              </w:rPr>
              <w:t>Align with and</w:t>
            </w:r>
            <w:r>
              <w:rPr>
                <w:rFonts w:cs="Segoe UI"/>
                <w:sz w:val="19"/>
                <w:lang w:val="en-AU"/>
              </w:rPr>
              <w:t xml:space="preserve"> support the</w:t>
            </w:r>
            <w:r w:rsidRPr="003358A5">
              <w:rPr>
                <w:rFonts w:cs="Segoe UI"/>
                <w:sz w:val="19"/>
                <w:lang w:val="en-AU"/>
              </w:rPr>
              <w:t xml:space="preserve"> implement</w:t>
            </w:r>
            <w:r>
              <w:rPr>
                <w:rFonts w:cs="Segoe UI"/>
                <w:sz w:val="19"/>
                <w:lang w:val="en-AU"/>
              </w:rPr>
              <w:t>ation of the National Approach to Maternity Services</w:t>
            </w:r>
            <w:r w:rsidRPr="003358A5">
              <w:rPr>
                <w:rFonts w:cs="Segoe UI"/>
                <w:sz w:val="19"/>
                <w:lang w:val="en-AU"/>
              </w:rPr>
              <w:t>.</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rsidR="00976220" w:rsidRPr="00A66318" w:rsidRDefault="00976220" w:rsidP="00AE5257">
            <w:pPr>
              <w:rPr>
                <w:rFonts w:cs="Segoe UI"/>
                <w:color w:val="000000" w:themeColor="text1"/>
                <w:szCs w:val="19"/>
              </w:rPr>
            </w:pPr>
            <w:r w:rsidRPr="00A66318">
              <w:rPr>
                <w:rFonts w:cs="Segoe UI"/>
                <w:color w:val="000000" w:themeColor="text1"/>
                <w:szCs w:val="19"/>
              </w:rPr>
              <w:t>Improve access to</w:t>
            </w:r>
            <w:r>
              <w:rPr>
                <w:rFonts w:cs="Segoe UI"/>
                <w:color w:val="000000" w:themeColor="text1"/>
                <w:szCs w:val="19"/>
              </w:rPr>
              <w:t>, and integration of,</w:t>
            </w:r>
            <w:r w:rsidRPr="00A66318">
              <w:rPr>
                <w:rFonts w:cs="Segoe UI"/>
                <w:color w:val="000000" w:themeColor="text1"/>
                <w:szCs w:val="19"/>
              </w:rPr>
              <w:t xml:space="preserve"> mental health services throughout preconception and perinatal stages. Engage with health care practitioners to promote and utilise the Mental Health Care in the Perinatal Period: Australian Clinical Practice Guideline</w:t>
            </w:r>
          </w:p>
        </w:tc>
        <w:tc>
          <w:tcPr>
            <w:tcW w:w="5386" w:type="dxa"/>
            <w:shd w:val="clear" w:color="auto" w:fill="F2F2F2"/>
            <w:vAlign w:val="top"/>
          </w:tcPr>
          <w:p w:rsidR="00976220" w:rsidRPr="00A66318"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Provide mental health support for women with sub-fertility, infertility</w:t>
            </w:r>
            <w:r>
              <w:rPr>
                <w:rFonts w:cs="Segoe UI"/>
                <w:color w:val="000000" w:themeColor="text1"/>
                <w:sz w:val="19"/>
                <w:lang w:val="en-AU"/>
              </w:rPr>
              <w:t>,</w:t>
            </w:r>
            <w:r w:rsidRPr="00A66318">
              <w:rPr>
                <w:rFonts w:cs="Segoe UI"/>
                <w:color w:val="000000" w:themeColor="text1"/>
                <w:sz w:val="19"/>
                <w:lang w:val="en-AU"/>
              </w:rPr>
              <w:t xml:space="preserve"> women going through IVF</w:t>
            </w:r>
            <w:r>
              <w:rPr>
                <w:rFonts w:cs="Segoe UI"/>
                <w:color w:val="000000" w:themeColor="text1"/>
                <w:sz w:val="19"/>
                <w:lang w:val="en-AU"/>
              </w:rPr>
              <w:t xml:space="preserve"> and women who experience miscarriage or stillbirth.</w:t>
            </w:r>
          </w:p>
          <w:p w:rsidR="00976220" w:rsidRPr="00A66318"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Increase support for women at risk of experiencing perinatal mental ill-health and encourage mothers to seek help and social support.</w:t>
            </w:r>
          </w:p>
          <w:p w:rsidR="00976220"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Break down the stigma surrounding postnatal depression</w:t>
            </w:r>
            <w:r>
              <w:rPr>
                <w:rFonts w:cs="Segoe UI"/>
                <w:color w:val="000000" w:themeColor="text1"/>
                <w:sz w:val="19"/>
                <w:lang w:val="en-AU"/>
              </w:rPr>
              <w:t>, perinatal anxiety</w:t>
            </w:r>
            <w:r w:rsidRPr="00A66318">
              <w:rPr>
                <w:rFonts w:cs="Segoe UI"/>
                <w:color w:val="000000" w:themeColor="text1"/>
                <w:sz w:val="19"/>
                <w:lang w:val="en-AU"/>
              </w:rPr>
              <w:t xml:space="preserve"> and other mental ill-health experienced in the perinatal period.  </w:t>
            </w:r>
          </w:p>
          <w:p w:rsidR="00976220" w:rsidRPr="00A66318" w:rsidRDefault="00976220" w:rsidP="00AE5257">
            <w:pPr>
              <w:pStyle w:val="TableExpBullet0"/>
              <w:rPr>
                <w:rFonts w:cs="Segoe UI"/>
                <w:color w:val="000000" w:themeColor="text1"/>
                <w:sz w:val="19"/>
                <w:lang w:val="en-AU"/>
              </w:rPr>
            </w:pPr>
            <w:r w:rsidRPr="003358A5">
              <w:rPr>
                <w:rFonts w:cs="Segoe UI"/>
                <w:sz w:val="19"/>
                <w:lang w:val="en-AU"/>
              </w:rPr>
              <w:t>Include screening for indicators of violence.</w:t>
            </w:r>
          </w:p>
        </w:tc>
      </w:tr>
      <w:tr w:rsidR="00976220" w:rsidRPr="00D85619" w:rsidTr="00EA64D3">
        <w:trPr>
          <w:cnfStyle w:val="000000010000" w:firstRow="0" w:lastRow="0" w:firstColumn="0" w:lastColumn="0" w:oddVBand="0" w:evenVBand="0" w:oddHBand="0" w:evenHBand="1" w:firstRowFirstColumn="0" w:firstRowLastColumn="0" w:lastRowFirstColumn="0" w:lastRowLastColumn="0"/>
        </w:trPr>
        <w:tc>
          <w:tcPr>
            <w:tcW w:w="3544" w:type="dxa"/>
            <w:shd w:val="clear" w:color="auto" w:fill="F2F2F2"/>
          </w:tcPr>
          <w:p w:rsidR="00976220" w:rsidRPr="00A66318" w:rsidRDefault="00976220" w:rsidP="00AE5257">
            <w:pPr>
              <w:rPr>
                <w:rFonts w:cs="Segoe UI"/>
                <w:color w:val="000000" w:themeColor="text1"/>
                <w:szCs w:val="19"/>
              </w:rPr>
            </w:pPr>
            <w:r w:rsidRPr="00A66318">
              <w:rPr>
                <w:rFonts w:cs="Segoe UI"/>
                <w:color w:val="000000" w:themeColor="text1"/>
                <w:szCs w:val="19"/>
              </w:rPr>
              <w:t xml:space="preserve">Tailor awareness campaigns to address late presentation to antenatal care for </w:t>
            </w:r>
            <w:r>
              <w:rPr>
                <w:rFonts w:cs="Segoe UI"/>
                <w:color w:val="000000" w:themeColor="text1"/>
                <w:szCs w:val="19"/>
              </w:rPr>
              <w:t xml:space="preserve">Aboriginal and Torres Strait Islander, </w:t>
            </w:r>
            <w:r w:rsidRPr="00A66318">
              <w:rPr>
                <w:rFonts w:cs="Segoe UI"/>
                <w:color w:val="000000" w:themeColor="text1"/>
                <w:szCs w:val="19"/>
              </w:rPr>
              <w:t>migrant and culturally and linguistically diverse women</w:t>
            </w:r>
          </w:p>
        </w:tc>
        <w:tc>
          <w:tcPr>
            <w:tcW w:w="5386" w:type="dxa"/>
            <w:shd w:val="clear" w:color="auto" w:fill="F2F2F2"/>
            <w:vAlign w:val="top"/>
          </w:tcPr>
          <w:p w:rsidR="00976220" w:rsidRPr="003358A5" w:rsidRDefault="00976220" w:rsidP="00AE5257">
            <w:pPr>
              <w:pStyle w:val="TableExpBullet0"/>
              <w:rPr>
                <w:rFonts w:cs="Segoe UI"/>
                <w:color w:val="000000" w:themeColor="text1"/>
                <w:sz w:val="19"/>
                <w:lang w:val="en-AU"/>
              </w:rPr>
            </w:pPr>
            <w:r>
              <w:rPr>
                <w:rFonts w:cs="Segoe UI"/>
                <w:color w:val="000000" w:themeColor="text1"/>
                <w:sz w:val="19"/>
                <w:lang w:val="en-AU"/>
              </w:rPr>
              <w:t>Co-design e</w:t>
            </w:r>
            <w:r w:rsidRPr="003358A5">
              <w:rPr>
                <w:rFonts w:cs="Segoe UI"/>
                <w:color w:val="000000" w:themeColor="text1"/>
                <w:sz w:val="19"/>
                <w:lang w:val="en-AU"/>
              </w:rPr>
              <w:t xml:space="preserve">ducation and awareness materials and campaigns </w:t>
            </w:r>
            <w:r>
              <w:rPr>
                <w:rFonts w:cs="Segoe UI"/>
                <w:color w:val="000000" w:themeColor="text1"/>
                <w:sz w:val="19"/>
                <w:lang w:val="en-AU"/>
              </w:rPr>
              <w:t>with</w:t>
            </w:r>
            <w:r w:rsidRPr="003358A5">
              <w:rPr>
                <w:rFonts w:cs="Segoe UI"/>
                <w:color w:val="000000" w:themeColor="text1"/>
                <w:sz w:val="19"/>
                <w:lang w:val="en-AU"/>
              </w:rPr>
              <w:t xml:space="preserve"> each cohort across the community, </w:t>
            </w:r>
            <w:r>
              <w:rPr>
                <w:rFonts w:cs="Segoe UI"/>
                <w:color w:val="000000" w:themeColor="text1"/>
                <w:sz w:val="19"/>
                <w:lang w:val="en-AU"/>
              </w:rPr>
              <w:t>to develop</w:t>
            </w:r>
            <w:r w:rsidRPr="003358A5">
              <w:rPr>
                <w:rFonts w:cs="Segoe UI"/>
                <w:color w:val="000000" w:themeColor="text1"/>
                <w:sz w:val="19"/>
                <w:lang w:val="en-AU"/>
              </w:rPr>
              <w:t xml:space="preserve"> the specific messages required for each group. </w:t>
            </w:r>
          </w:p>
          <w:p w:rsidR="00976220" w:rsidRPr="00A66318"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Include peer</w:t>
            </w:r>
            <w:r>
              <w:rPr>
                <w:rFonts w:cs="Segoe UI"/>
                <w:color w:val="000000" w:themeColor="text1"/>
                <w:sz w:val="19"/>
                <w:lang w:val="en-AU"/>
              </w:rPr>
              <w:t xml:space="preserve"> support and</w:t>
            </w:r>
            <w:r w:rsidRPr="00A66318">
              <w:rPr>
                <w:rFonts w:cs="Segoe UI"/>
                <w:color w:val="000000" w:themeColor="text1"/>
                <w:sz w:val="19"/>
                <w:lang w:val="en-AU"/>
              </w:rPr>
              <w:t xml:space="preserve"> education</w:t>
            </w:r>
            <w:r>
              <w:rPr>
                <w:rFonts w:cs="Segoe UI"/>
                <w:color w:val="000000" w:themeColor="text1"/>
                <w:sz w:val="19"/>
                <w:lang w:val="en-AU"/>
              </w:rPr>
              <w:t>.</w:t>
            </w:r>
          </w:p>
        </w:tc>
      </w:tr>
      <w:tr w:rsidR="00976220" w:rsidRPr="00D85619" w:rsidTr="00EA64D3">
        <w:trPr>
          <w:cnfStyle w:val="000000100000" w:firstRow="0" w:lastRow="0" w:firstColumn="0" w:lastColumn="0" w:oddVBand="0" w:evenVBand="0" w:oddHBand="1" w:evenHBand="0" w:firstRowFirstColumn="0" w:firstRowLastColumn="0" w:lastRowFirstColumn="0" w:lastRowLastColumn="0"/>
        </w:trPr>
        <w:tc>
          <w:tcPr>
            <w:tcW w:w="3544" w:type="dxa"/>
            <w:shd w:val="clear" w:color="auto" w:fill="F2F2F2"/>
          </w:tcPr>
          <w:p w:rsidR="00976220" w:rsidRPr="00A66318" w:rsidRDefault="00976220" w:rsidP="00AE5257">
            <w:pPr>
              <w:rPr>
                <w:rFonts w:cs="Segoe UI"/>
                <w:color w:val="000000" w:themeColor="text1"/>
                <w:szCs w:val="19"/>
              </w:rPr>
            </w:pPr>
            <w:r w:rsidRPr="00A66318">
              <w:rPr>
                <w:rFonts w:cs="Segoe UI"/>
                <w:color w:val="000000" w:themeColor="text1"/>
                <w:szCs w:val="19"/>
              </w:rPr>
              <w:t>Set sustainable national accreditation criteria, measurements and standards for maternal and perinatal care</w:t>
            </w:r>
          </w:p>
        </w:tc>
        <w:tc>
          <w:tcPr>
            <w:tcW w:w="5386" w:type="dxa"/>
            <w:shd w:val="clear" w:color="auto" w:fill="F2F2F2"/>
            <w:vAlign w:val="top"/>
          </w:tcPr>
          <w:p w:rsidR="00976220" w:rsidRPr="00A66318"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 xml:space="preserve">Collaborate with peak bodies to work towards consistent national implementation of best practice guidelines. </w:t>
            </w:r>
          </w:p>
          <w:p w:rsidR="00976220" w:rsidRPr="003D13B7" w:rsidRDefault="00976220" w:rsidP="00AE5257">
            <w:pPr>
              <w:pStyle w:val="TableExpBullet0"/>
              <w:rPr>
                <w:rFonts w:cs="Segoe UI"/>
                <w:color w:val="000000" w:themeColor="text1"/>
                <w:sz w:val="19"/>
                <w:lang w:val="en-AU"/>
              </w:rPr>
            </w:pPr>
            <w:r w:rsidRPr="00A66318">
              <w:rPr>
                <w:rFonts w:cs="Segoe UI"/>
                <w:color w:val="000000" w:themeColor="text1"/>
                <w:sz w:val="19"/>
                <w:lang w:val="en-AU"/>
              </w:rPr>
              <w:t xml:space="preserve">Enhance workforce capability through training to upskill GPs, nurses and midwives. </w:t>
            </w:r>
          </w:p>
        </w:tc>
      </w:tr>
    </w:tbl>
    <w:p w:rsidR="00976220" w:rsidRDefault="00976220" w:rsidP="00976220">
      <w:pPr>
        <w:spacing w:after="165" w:line="259" w:lineRule="auto"/>
        <w:rPr>
          <w:rFonts w:ascii="Segoe UI Semibold" w:eastAsia="Times New Roman" w:hAnsi="Segoe UI Semibold" w:cs="Times New Roman"/>
          <w:color w:val="627881"/>
          <w:sz w:val="26"/>
          <w:szCs w:val="26"/>
          <w:lang w:val="en-AU" w:eastAsia="en-AU"/>
        </w:rPr>
      </w:pPr>
      <w:r>
        <w:rPr>
          <w:color w:val="627881"/>
        </w:rPr>
        <w:br w:type="page"/>
      </w:r>
    </w:p>
    <w:p w:rsidR="00701F15" w:rsidRPr="00C015B3" w:rsidRDefault="00701F15" w:rsidP="00722434">
      <w:pPr>
        <w:pStyle w:val="Priority2"/>
      </w:pPr>
      <w:bookmarkStart w:id="127" w:name="_Toc4483594"/>
      <w:r w:rsidRPr="00C015B3">
        <w:lastRenderedPageBreak/>
        <w:t>Priority</w:t>
      </w:r>
      <w:r>
        <w:t xml:space="preserve"> area</w:t>
      </w:r>
      <w:r w:rsidRPr="00C015B3">
        <w:t xml:space="preserve"> </w:t>
      </w:r>
      <w:r>
        <w:t>2</w:t>
      </w:r>
      <w:r w:rsidRPr="00C015B3">
        <w:t xml:space="preserve"> – Healthy ageing</w:t>
      </w:r>
      <w:bookmarkEnd w:id="127"/>
      <w:r w:rsidRPr="00C015B3">
        <w:t xml:space="preserve"> </w:t>
      </w:r>
    </w:p>
    <w:p w:rsidR="00701F15" w:rsidRDefault="00701F15" w:rsidP="00701F15">
      <w:r w:rsidRPr="000F1C60">
        <w:rPr>
          <w:lang w:val="en-AU" w:eastAsia="en-AU"/>
        </w:rPr>
        <w:t xml:space="preserve">Australian women are living longer, healthier lives, </w:t>
      </w:r>
      <w:r>
        <w:rPr>
          <w:lang w:val="en-AU" w:eastAsia="en-AU"/>
        </w:rPr>
        <w:t>with</w:t>
      </w:r>
      <w:r w:rsidRPr="000F1C60">
        <w:rPr>
          <w:lang w:val="en-AU" w:eastAsia="en-AU"/>
        </w:rPr>
        <w:t xml:space="preserve"> more women in all age groups from 65 years and above experiencing ‘excellent’ or ‘very good’ health, and less disability, than in previous decades.</w:t>
      </w:r>
      <w:r w:rsidRPr="000F1C60">
        <w:rPr>
          <w:rStyle w:val="EndnoteReference"/>
          <w:lang w:val="en-AU" w:eastAsia="en-AU"/>
        </w:rPr>
        <w:endnoteReference w:id="49"/>
      </w:r>
      <w:r w:rsidRPr="002B7CD3">
        <w:rPr>
          <w:lang w:val="en-AU" w:eastAsia="en-AU"/>
        </w:rPr>
        <w:t xml:space="preserve"> </w:t>
      </w:r>
    </w:p>
    <w:p w:rsidR="00701F15" w:rsidRDefault="00701F15" w:rsidP="00701F15">
      <w:r w:rsidRPr="00FB1AF4">
        <w:rPr>
          <w:lang w:val="en-AU" w:eastAsia="en-AU"/>
        </w:rPr>
        <w:t>Healthy ageing and its associated concepts (successful ageing, positive ageing, ageing well</w:t>
      </w:r>
      <w:r>
        <w:rPr>
          <w:lang w:val="en-AU" w:eastAsia="en-AU"/>
        </w:rPr>
        <w:t xml:space="preserve"> and</w:t>
      </w:r>
      <w:r w:rsidRPr="00FB1AF4">
        <w:rPr>
          <w:lang w:val="en-AU" w:eastAsia="en-AU"/>
        </w:rPr>
        <w:t xml:space="preserve"> ageing productively) have been developed over the years as a response to changing population demographics. Healthy ageing is defined as ‘the process of developing and maintaining functional ability that enables wellbeing in older age’.</w:t>
      </w:r>
      <w:r>
        <w:rPr>
          <w:rStyle w:val="EndnoteReference"/>
          <w:lang w:val="en-AU" w:eastAsia="en-AU"/>
        </w:rPr>
        <w:endnoteReference w:id="50"/>
      </w:r>
      <w:r>
        <w:rPr>
          <w:lang w:val="en-AU" w:eastAsia="en-AU"/>
        </w:rPr>
        <w:t xml:space="preserve"> It is about optimising the health, wellbeing and engagement of older women by creating opportunities and conducive environments.</w:t>
      </w:r>
    </w:p>
    <w:p w:rsidR="00701F15" w:rsidRPr="0002081E" w:rsidRDefault="00701F15" w:rsidP="00B00F6C">
      <w:pPr>
        <w:pStyle w:val="Heading3"/>
      </w:pPr>
      <w:bookmarkStart w:id="128" w:name="_Toc3462714"/>
      <w:bookmarkStart w:id="129" w:name="_Toc4481310"/>
      <w:bookmarkStart w:id="130" w:name="_Toc4483595"/>
      <w:r w:rsidRPr="0002081E">
        <w:t>What’s working well</w:t>
      </w:r>
      <w:bookmarkEnd w:id="128"/>
      <w:bookmarkEnd w:id="129"/>
      <w:bookmarkEnd w:id="130"/>
    </w:p>
    <w:p w:rsidR="00701F15" w:rsidRDefault="00701F15" w:rsidP="00701F15">
      <w:pPr>
        <w:rPr>
          <w:lang w:val="en-AU"/>
        </w:rPr>
      </w:pPr>
      <w:r>
        <w:rPr>
          <w:lang w:val="en-AU"/>
        </w:rPr>
        <w:t>There have been significant a</w:t>
      </w:r>
      <w:r w:rsidRPr="000F1C60">
        <w:rPr>
          <w:lang w:val="en-AU"/>
        </w:rPr>
        <w:t>dvances in medical science</w:t>
      </w:r>
      <w:r>
        <w:rPr>
          <w:lang w:val="en-AU"/>
        </w:rPr>
        <w:t>,</w:t>
      </w:r>
      <w:r w:rsidRPr="000F1C60">
        <w:rPr>
          <w:lang w:val="en-AU"/>
        </w:rPr>
        <w:t xml:space="preserve"> which reduce the impact of some major conditions (e.g. premature deaths from heart disease), but also increase the likelihood of more people living longer with multiple conditions (multimorbidity and disabilities)</w:t>
      </w:r>
      <w:r>
        <w:rPr>
          <w:lang w:val="en-AU"/>
        </w:rPr>
        <w:t>.</w:t>
      </w:r>
      <w:r w:rsidRPr="000F1C60">
        <w:rPr>
          <w:rStyle w:val="EndnoteReference"/>
          <w:lang w:val="en-AU"/>
        </w:rPr>
        <w:endnoteReference w:id="51"/>
      </w:r>
    </w:p>
    <w:p w:rsidR="00701F15" w:rsidRPr="00BA4F4F" w:rsidRDefault="00701F15" w:rsidP="00701F15">
      <w:pPr>
        <w:rPr>
          <w:lang w:val="en-AU" w:eastAsia="en-AU"/>
        </w:rPr>
      </w:pPr>
      <w:r w:rsidRPr="00BA4F4F">
        <w:rPr>
          <w:lang w:val="en-AU" w:eastAsia="en-AU"/>
        </w:rPr>
        <w:t xml:space="preserve">This priority </w:t>
      </w:r>
      <w:r>
        <w:rPr>
          <w:lang w:val="en-AU" w:eastAsia="en-AU"/>
        </w:rPr>
        <w:t>aligns with</w:t>
      </w:r>
      <w:r w:rsidRPr="00BA4F4F">
        <w:rPr>
          <w:lang w:val="en-AU" w:eastAsia="en-AU"/>
        </w:rPr>
        <w:t xml:space="preserve"> the </w:t>
      </w:r>
      <w:r w:rsidRPr="00E24D84">
        <w:rPr>
          <w:i/>
          <w:lang w:val="en-AU" w:eastAsia="en-AU"/>
        </w:rPr>
        <w:t>National Strategic Framework for Chronic Conditions</w:t>
      </w:r>
      <w:r>
        <w:rPr>
          <w:lang w:val="en-AU" w:eastAsia="en-AU"/>
        </w:rPr>
        <w:t xml:space="preserve">, the </w:t>
      </w:r>
      <w:r w:rsidRPr="00E24D84">
        <w:rPr>
          <w:i/>
          <w:lang w:val="en-AU" w:eastAsia="en-AU"/>
        </w:rPr>
        <w:t>National Framework for Action on Dementia</w:t>
      </w:r>
      <w:r w:rsidRPr="00BA4F4F">
        <w:rPr>
          <w:lang w:val="en-AU" w:eastAsia="en-AU"/>
        </w:rPr>
        <w:t xml:space="preserve"> </w:t>
      </w:r>
      <w:r>
        <w:rPr>
          <w:lang w:val="en-AU" w:eastAsia="en-AU"/>
        </w:rPr>
        <w:t>and a range of other strategies, including</w:t>
      </w:r>
      <w:r w:rsidRPr="00BA4F4F">
        <w:rPr>
          <w:lang w:val="en-AU" w:eastAsia="en-AU"/>
        </w:rPr>
        <w:t xml:space="preserve"> emerging condition-specific Action Plans (refer Figure 1).</w:t>
      </w:r>
    </w:p>
    <w:p w:rsidR="00701F15" w:rsidRPr="0002081E" w:rsidRDefault="00701F15" w:rsidP="00B00F6C">
      <w:pPr>
        <w:pStyle w:val="Heading3"/>
      </w:pPr>
      <w:bookmarkStart w:id="131" w:name="_Toc3462715"/>
      <w:bookmarkStart w:id="132" w:name="_Toc4481311"/>
      <w:bookmarkStart w:id="133" w:name="_Toc4483596"/>
      <w:r w:rsidRPr="0002081E">
        <w:t>What needs more attention</w:t>
      </w:r>
      <w:bookmarkEnd w:id="131"/>
      <w:bookmarkEnd w:id="132"/>
      <w:bookmarkEnd w:id="133"/>
    </w:p>
    <w:p w:rsidR="00701F15" w:rsidRDefault="00701F15" w:rsidP="00701F15">
      <w:pPr>
        <w:rPr>
          <w:lang w:val="en-AU" w:eastAsia="en-AU"/>
        </w:rPr>
      </w:pPr>
      <w:r w:rsidRPr="00B41E40">
        <w:rPr>
          <w:lang w:val="en-AU" w:eastAsia="en-AU"/>
        </w:rPr>
        <w:t>The consequences of population ageing for the health system need greater recognition. In particular, the disease specific structure of many health services, especially medical specialties, needs re-orientation to cope with people with multiple complex chronic conditions. This requires greater emphasis on the person and not on the disease.</w:t>
      </w:r>
    </w:p>
    <w:p w:rsidR="00701F15" w:rsidRDefault="00701F15" w:rsidP="00701F15">
      <w:pPr>
        <w:rPr>
          <w:lang w:val="en-AU" w:eastAsia="en-AU"/>
        </w:rPr>
      </w:pPr>
      <w:r>
        <w:rPr>
          <w:lang w:val="en-AU" w:eastAsia="en-AU"/>
        </w:rPr>
        <w:t xml:space="preserve">There are </w:t>
      </w:r>
      <w:r w:rsidRPr="00EC09F5">
        <w:rPr>
          <w:lang w:val="en-AU" w:eastAsia="en-AU"/>
        </w:rPr>
        <w:t>three</w:t>
      </w:r>
      <w:r>
        <w:rPr>
          <w:lang w:val="en-AU" w:eastAsia="en-AU"/>
        </w:rPr>
        <w:t xml:space="preserve"> key priority areas for healthy ageing:</w:t>
      </w:r>
    </w:p>
    <w:p w:rsidR="00701F15" w:rsidRPr="00AB2599" w:rsidRDefault="00701F15" w:rsidP="002D481D">
      <w:pPr>
        <w:pStyle w:val="ListParagraph"/>
        <w:numPr>
          <w:ilvl w:val="0"/>
          <w:numId w:val="34"/>
        </w:numPr>
        <w:rPr>
          <w:b w:val="0"/>
        </w:rPr>
      </w:pPr>
      <w:r w:rsidRPr="0089219D">
        <w:rPr>
          <w:b w:val="0"/>
        </w:rPr>
        <w:t>Adopt a life course approach to healthy ageing for women</w:t>
      </w:r>
    </w:p>
    <w:p w:rsidR="00701F15" w:rsidRPr="00AB2599" w:rsidRDefault="00701F15" w:rsidP="002D481D">
      <w:pPr>
        <w:pStyle w:val="ListParagraph"/>
        <w:numPr>
          <w:ilvl w:val="0"/>
          <w:numId w:val="34"/>
        </w:numPr>
        <w:rPr>
          <w:b w:val="0"/>
        </w:rPr>
      </w:pPr>
      <w:r w:rsidRPr="0089219D">
        <w:rPr>
          <w:b w:val="0"/>
        </w:rPr>
        <w:t>Address key risk factors that reduce quality of life for women as they age</w:t>
      </w:r>
    </w:p>
    <w:p w:rsidR="00701F15" w:rsidRPr="00AB2599" w:rsidRDefault="00701F15" w:rsidP="002D481D">
      <w:pPr>
        <w:pStyle w:val="ListParagraph"/>
        <w:numPr>
          <w:ilvl w:val="0"/>
          <w:numId w:val="34"/>
        </w:numPr>
        <w:rPr>
          <w:b w:val="0"/>
        </w:rPr>
      </w:pPr>
      <w:r w:rsidRPr="0089219D">
        <w:rPr>
          <w:b w:val="0"/>
        </w:rPr>
        <w:t>Better manage the needs of the ageing population</w:t>
      </w:r>
    </w:p>
    <w:p w:rsidR="00701F15" w:rsidRDefault="00701F15" w:rsidP="00B00F6C">
      <w:pPr>
        <w:pStyle w:val="Heading3"/>
      </w:pPr>
      <w:bookmarkStart w:id="134" w:name="_Toc3462716"/>
      <w:bookmarkStart w:id="135" w:name="_Toc4481312"/>
      <w:bookmarkStart w:id="136" w:name="_Toc4483597"/>
      <w:r>
        <w:t>Key measures of success</w:t>
      </w:r>
      <w:bookmarkEnd w:id="134"/>
      <w:bookmarkEnd w:id="135"/>
      <w:bookmarkEnd w:id="136"/>
    </w:p>
    <w:p w:rsidR="00701F15" w:rsidRDefault="00701F15" w:rsidP="002D481D">
      <w:pPr>
        <w:pStyle w:val="Bullet"/>
        <w:numPr>
          <w:ilvl w:val="0"/>
          <w:numId w:val="26"/>
        </w:numPr>
        <w:rPr>
          <w:rFonts w:eastAsiaTheme="minorHAnsi"/>
          <w:lang w:val="en-AU"/>
        </w:rPr>
      </w:pPr>
      <w:r>
        <w:rPr>
          <w:rFonts w:eastAsiaTheme="minorHAnsi"/>
          <w:lang w:val="en-AU"/>
        </w:rPr>
        <w:t>R</w:t>
      </w:r>
      <w:r w:rsidRPr="00B86C88">
        <w:rPr>
          <w:rFonts w:eastAsiaTheme="minorHAnsi"/>
          <w:lang w:val="en-AU"/>
        </w:rPr>
        <w:t>eduction in the number of preventable</w:t>
      </w:r>
      <w:r>
        <w:rPr>
          <w:rFonts w:eastAsiaTheme="minorHAnsi"/>
          <w:lang w:val="en-AU"/>
        </w:rPr>
        <w:t xml:space="preserve"> and avoidable</w:t>
      </w:r>
      <w:r w:rsidRPr="00B86C88">
        <w:rPr>
          <w:rFonts w:eastAsiaTheme="minorHAnsi"/>
          <w:lang w:val="en-AU"/>
        </w:rPr>
        <w:t xml:space="preserve"> deaths</w:t>
      </w:r>
      <w:r>
        <w:rPr>
          <w:rFonts w:eastAsiaTheme="minorHAnsi"/>
          <w:lang w:val="en-AU"/>
        </w:rPr>
        <w:t xml:space="preserve"> </w:t>
      </w:r>
    </w:p>
    <w:p w:rsidR="00701F15" w:rsidRPr="00B86C88" w:rsidRDefault="00701F15" w:rsidP="002D481D">
      <w:pPr>
        <w:pStyle w:val="Bullet"/>
        <w:numPr>
          <w:ilvl w:val="0"/>
          <w:numId w:val="26"/>
        </w:numPr>
        <w:rPr>
          <w:rFonts w:eastAsiaTheme="minorHAnsi"/>
          <w:lang w:val="en-AU"/>
        </w:rPr>
      </w:pPr>
      <w:r w:rsidRPr="00B86C88">
        <w:rPr>
          <w:rFonts w:eastAsiaTheme="minorHAnsi"/>
          <w:lang w:val="en-AU"/>
        </w:rPr>
        <w:t>Increased screening for a wider spread of comorbidities, inclusive for dementia</w:t>
      </w:r>
      <w:r>
        <w:rPr>
          <w:rFonts w:eastAsiaTheme="minorHAnsi"/>
          <w:lang w:val="en-AU"/>
        </w:rPr>
        <w:t xml:space="preserve"> and cardiovascular disease</w:t>
      </w:r>
    </w:p>
    <w:p w:rsidR="00701F15" w:rsidRPr="002A2CCC" w:rsidRDefault="00701F15" w:rsidP="002D481D">
      <w:pPr>
        <w:pStyle w:val="Bullet"/>
        <w:numPr>
          <w:ilvl w:val="0"/>
          <w:numId w:val="26"/>
        </w:numPr>
        <w:rPr>
          <w:rFonts w:eastAsiaTheme="minorHAnsi"/>
          <w:lang w:val="en-AU"/>
        </w:rPr>
      </w:pPr>
      <w:r>
        <w:rPr>
          <w:rFonts w:eastAsiaTheme="minorHAnsi"/>
          <w:lang w:val="en-AU"/>
        </w:rPr>
        <w:t>I</w:t>
      </w:r>
      <w:r w:rsidRPr="00B86C88">
        <w:rPr>
          <w:rFonts w:eastAsiaTheme="minorHAnsi"/>
          <w:lang w:val="en-AU"/>
        </w:rPr>
        <w:t>ncrease in the proportion of women and girls meeting the physical activity guidelines in line with the WHO Global Action Plan on Physical Activity</w:t>
      </w:r>
    </w:p>
    <w:p w:rsidR="00701F15" w:rsidRPr="0002081E" w:rsidRDefault="00701F15" w:rsidP="00B00F6C">
      <w:pPr>
        <w:pStyle w:val="Heading3"/>
      </w:pPr>
      <w:bookmarkStart w:id="137" w:name="_Toc3462717"/>
      <w:bookmarkStart w:id="138" w:name="_Toc4481313"/>
      <w:bookmarkStart w:id="139" w:name="_Toc4483598"/>
      <w:r w:rsidRPr="0002081E">
        <w:t>Priorities and actions</w:t>
      </w:r>
      <w:bookmarkEnd w:id="137"/>
      <w:bookmarkEnd w:id="138"/>
      <w:bookmarkEnd w:id="139"/>
    </w:p>
    <w:p w:rsidR="00701F15" w:rsidRPr="00FD4248" w:rsidRDefault="00701F15" w:rsidP="002D481D">
      <w:pPr>
        <w:pStyle w:val="ListParagraph"/>
        <w:numPr>
          <w:ilvl w:val="0"/>
          <w:numId w:val="45"/>
        </w:numPr>
        <w:shd w:val="clear" w:color="auto" w:fill="0970BC"/>
        <w:rPr>
          <w:color w:val="FFFFFF" w:themeColor="background1"/>
        </w:rPr>
      </w:pPr>
      <w:r w:rsidRPr="00FD4248">
        <w:rPr>
          <w:color w:val="FFFFFF" w:themeColor="background1"/>
        </w:rPr>
        <w:t>Adopt a life course approach to healthy ageing for women</w:t>
      </w:r>
    </w:p>
    <w:tbl>
      <w:tblPr>
        <w:tblStyle w:val="TableGrid"/>
        <w:tblW w:w="0" w:type="auto"/>
        <w:tblBorders>
          <w:insideV w:val="single" w:sz="8" w:space="0" w:color="FFFFFF" w:themeColor="background1"/>
        </w:tblBorders>
        <w:tblLook w:val="04A0" w:firstRow="1" w:lastRow="0" w:firstColumn="1" w:lastColumn="0" w:noHBand="0" w:noVBand="1"/>
        <w:tblCaption w:val="P1"/>
      </w:tblPr>
      <w:tblGrid>
        <w:gridCol w:w="3402"/>
        <w:gridCol w:w="5528"/>
      </w:tblGrid>
      <w:tr w:rsidR="00701F15" w:rsidRPr="00D85619" w:rsidTr="00EA64D3">
        <w:trPr>
          <w:cnfStyle w:val="100000000000" w:firstRow="1" w:lastRow="0" w:firstColumn="0" w:lastColumn="0" w:oddVBand="0" w:evenVBand="0" w:oddHBand="0" w:evenHBand="0" w:firstRowFirstColumn="0" w:firstRowLastColumn="0" w:lastRowFirstColumn="0" w:lastRowLastColumn="0"/>
          <w:cantSplit w:val="0"/>
          <w:trHeight w:val="238"/>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01F15" w:rsidRPr="00F62E70" w:rsidRDefault="00701F15" w:rsidP="00AE5257">
            <w:pPr>
              <w:pStyle w:val="TableHeader"/>
              <w:rPr>
                <w:b w:val="0"/>
                <w:color w:val="000000" w:themeColor="text1"/>
                <w:sz w:val="20"/>
                <w:szCs w:val="20"/>
              </w:rPr>
            </w:pPr>
            <w:r w:rsidRPr="00F62E70">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01F15" w:rsidRPr="00F62E70" w:rsidRDefault="00701F15" w:rsidP="00AE5257">
            <w:pPr>
              <w:pStyle w:val="TableHeader"/>
              <w:rPr>
                <w:b w:val="0"/>
                <w:color w:val="000000" w:themeColor="text1"/>
                <w:sz w:val="20"/>
                <w:szCs w:val="20"/>
              </w:rPr>
            </w:pPr>
            <w:r w:rsidRPr="00F62E70">
              <w:rPr>
                <w:b w:val="0"/>
                <w:color w:val="000000" w:themeColor="text1"/>
                <w:sz w:val="20"/>
                <w:szCs w:val="20"/>
              </w:rPr>
              <w:t>Detail</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701F15" w:rsidRPr="00F62E70" w:rsidRDefault="00701F15" w:rsidP="00AE5257">
            <w:pPr>
              <w:rPr>
                <w:color w:val="000000" w:themeColor="text1"/>
              </w:rPr>
            </w:pPr>
            <w:r w:rsidRPr="00F62E70">
              <w:rPr>
                <w:color w:val="000000" w:themeColor="text1"/>
              </w:rPr>
              <w:t>Build awareness that healthy ageing starts with young women and girls to embed a preventive and health promotion approach throughout life</w:t>
            </w:r>
          </w:p>
        </w:tc>
        <w:tc>
          <w:tcPr>
            <w:tcW w:w="5528" w:type="dxa"/>
            <w:vAlign w:val="top"/>
          </w:tcPr>
          <w:p w:rsidR="00701F15" w:rsidRPr="00F62E70" w:rsidRDefault="00701F15" w:rsidP="00AE5257">
            <w:pPr>
              <w:pStyle w:val="TableExpBullet0"/>
              <w:rPr>
                <w:rFonts w:cs="Segoe UI"/>
                <w:color w:val="000000" w:themeColor="text1"/>
                <w:sz w:val="19"/>
                <w:lang w:val="en-AU"/>
              </w:rPr>
            </w:pPr>
            <w:r w:rsidRPr="00F62E70">
              <w:rPr>
                <w:rFonts w:cs="Segoe UI"/>
                <w:color w:val="000000" w:themeColor="text1"/>
                <w:sz w:val="19"/>
                <w:lang w:val="en-AU"/>
              </w:rPr>
              <w:t xml:space="preserve">Engage with individuals, education institutions and healthcare providers to reinforce that ‘healthy ageing begins early’ and is the ongoing aim of healthy lifestyles and habits. </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701F15" w:rsidRPr="00F62E70" w:rsidRDefault="00701F15" w:rsidP="00AE5257">
            <w:pPr>
              <w:rPr>
                <w:color w:val="000000" w:themeColor="text1"/>
              </w:rPr>
            </w:pPr>
            <w:r w:rsidRPr="00F62E70">
              <w:rPr>
                <w:color w:val="000000" w:themeColor="text1"/>
              </w:rPr>
              <w:t>Acknowledge the need for targeted conversations</w:t>
            </w:r>
            <w:r>
              <w:rPr>
                <w:color w:val="000000" w:themeColor="text1"/>
              </w:rPr>
              <w:t xml:space="preserve"> and interventions</w:t>
            </w:r>
            <w:r w:rsidRPr="00F62E70">
              <w:rPr>
                <w:color w:val="000000" w:themeColor="text1"/>
              </w:rPr>
              <w:t xml:space="preserve"> relating to healthy ageing at different </w:t>
            </w:r>
            <w:r w:rsidRPr="00F62E70">
              <w:rPr>
                <w:color w:val="000000" w:themeColor="text1"/>
              </w:rPr>
              <w:lastRenderedPageBreak/>
              <w:t>points in the life course and across priority populations</w:t>
            </w:r>
          </w:p>
        </w:tc>
        <w:tc>
          <w:tcPr>
            <w:tcW w:w="5528" w:type="dxa"/>
            <w:vAlign w:val="top"/>
          </w:tcPr>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lastRenderedPageBreak/>
              <w:t>Reduce stigma and</w:t>
            </w:r>
            <w:r w:rsidRPr="00F62E70">
              <w:rPr>
                <w:rFonts w:cs="Segoe UI"/>
                <w:color w:val="000000" w:themeColor="text1"/>
                <w:sz w:val="19"/>
                <w:lang w:val="en-AU"/>
              </w:rPr>
              <w:t xml:space="preserve"> normalise the conversation about ageing</w:t>
            </w:r>
            <w:r>
              <w:rPr>
                <w:rFonts w:cs="Segoe UI"/>
                <w:color w:val="000000" w:themeColor="text1"/>
                <w:sz w:val="19"/>
                <w:lang w:val="en-AU"/>
              </w:rPr>
              <w:t xml:space="preserve"> across</w:t>
            </w:r>
            <w:r w:rsidRPr="00F62E70">
              <w:rPr>
                <w:rFonts w:cs="Segoe UI"/>
                <w:color w:val="000000" w:themeColor="text1"/>
                <w:sz w:val="19"/>
                <w:lang w:val="en-AU"/>
              </w:rPr>
              <w:t xml:space="preserve"> all stages of the life course</w:t>
            </w:r>
            <w:r>
              <w:rPr>
                <w:rFonts w:cs="Segoe UI"/>
                <w:color w:val="000000" w:themeColor="text1"/>
                <w:sz w:val="19"/>
                <w:lang w:val="en-AU"/>
              </w:rPr>
              <w:t>.</w:t>
            </w:r>
          </w:p>
          <w:p w:rsidR="00701F15" w:rsidRPr="00B96D6D" w:rsidRDefault="00701F15" w:rsidP="00AE5257">
            <w:pPr>
              <w:pStyle w:val="TableExpBullet0"/>
              <w:rPr>
                <w:rFonts w:cs="Segoe UI"/>
                <w:color w:val="000000" w:themeColor="text1"/>
                <w:sz w:val="19"/>
                <w:lang w:val="en-AU"/>
              </w:rPr>
            </w:pPr>
            <w:r>
              <w:rPr>
                <w:rFonts w:cs="Segoe UI"/>
                <w:color w:val="000000" w:themeColor="text1"/>
                <w:sz w:val="19"/>
                <w:lang w:val="en-AU"/>
              </w:rPr>
              <w:lastRenderedPageBreak/>
              <w:t>S</w:t>
            </w:r>
            <w:r w:rsidRPr="00F62E70">
              <w:rPr>
                <w:rFonts w:cs="Segoe UI"/>
                <w:color w:val="000000" w:themeColor="text1"/>
                <w:sz w:val="19"/>
                <w:lang w:val="en-AU"/>
              </w:rPr>
              <w:t>upport whole-of-life preventive approaches that embrace wellness and self-care.</w:t>
            </w:r>
          </w:p>
        </w:tc>
      </w:tr>
    </w:tbl>
    <w:p w:rsidR="00701F15" w:rsidRDefault="00701F15" w:rsidP="00701F15">
      <w:pPr>
        <w:rPr>
          <w:rFonts w:cs="Segoe UI"/>
        </w:rPr>
      </w:pPr>
    </w:p>
    <w:p w:rsidR="00701F15" w:rsidRPr="00FD4248" w:rsidRDefault="00701F15" w:rsidP="002D481D">
      <w:pPr>
        <w:pStyle w:val="ListParagraph"/>
        <w:numPr>
          <w:ilvl w:val="0"/>
          <w:numId w:val="45"/>
        </w:numPr>
        <w:shd w:val="clear" w:color="auto" w:fill="0970BC"/>
        <w:rPr>
          <w:color w:val="FFFFFF" w:themeColor="background1"/>
        </w:rPr>
      </w:pPr>
      <w:r w:rsidRPr="00FD4248">
        <w:rPr>
          <w:color w:val="FFFFFF" w:themeColor="background1"/>
        </w:rPr>
        <w:t>Address key risk factors that reduce quality of life for women</w:t>
      </w:r>
      <w:r>
        <w:rPr>
          <w:color w:val="FFFFFF" w:themeColor="background1"/>
        </w:rPr>
        <w:t xml:space="preserve"> as they age</w:t>
      </w:r>
    </w:p>
    <w:tbl>
      <w:tblPr>
        <w:tblStyle w:val="TableGrid"/>
        <w:tblW w:w="0" w:type="auto"/>
        <w:tblBorders>
          <w:insideV w:val="single" w:sz="8" w:space="0" w:color="FFFFFF" w:themeColor="background1"/>
        </w:tblBorders>
        <w:tblLook w:val="04A0" w:firstRow="1" w:lastRow="0" w:firstColumn="1" w:lastColumn="0" w:noHBand="0" w:noVBand="1"/>
        <w:tblCaption w:val="P2"/>
      </w:tblPr>
      <w:tblGrid>
        <w:gridCol w:w="3402"/>
        <w:gridCol w:w="5528"/>
      </w:tblGrid>
      <w:tr w:rsidR="00701F15"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01F15" w:rsidRPr="00B41C83" w:rsidRDefault="00701F15" w:rsidP="00AE5257">
            <w:pPr>
              <w:pStyle w:val="TableHeader"/>
              <w:rPr>
                <w:b w:val="0"/>
                <w:color w:val="000000" w:themeColor="text1"/>
                <w:sz w:val="20"/>
                <w:szCs w:val="20"/>
              </w:rPr>
            </w:pPr>
            <w:r w:rsidRPr="00B41C83">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01F15" w:rsidRPr="00B41C83" w:rsidRDefault="00701F15" w:rsidP="00AE5257">
            <w:pPr>
              <w:pStyle w:val="TableHeader"/>
              <w:rPr>
                <w:b w:val="0"/>
                <w:color w:val="000000" w:themeColor="text1"/>
                <w:sz w:val="20"/>
                <w:szCs w:val="20"/>
              </w:rPr>
            </w:pPr>
            <w:r w:rsidRPr="00B41C83">
              <w:rPr>
                <w:b w:val="0"/>
                <w:color w:val="000000" w:themeColor="text1"/>
                <w:sz w:val="20"/>
                <w:szCs w:val="20"/>
              </w:rPr>
              <w:t>Detail</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701F15" w:rsidRPr="00B41C83" w:rsidRDefault="00701F15" w:rsidP="00AE5257">
            <w:pPr>
              <w:rPr>
                <w:color w:val="000000" w:themeColor="text1"/>
              </w:rPr>
            </w:pPr>
            <w:r w:rsidRPr="00B41C83">
              <w:rPr>
                <w:color w:val="000000" w:themeColor="text1"/>
              </w:rPr>
              <w:t>Monitor emerging patterns of multimorbidities in older women and tackle the risk factors that cut across conditions</w:t>
            </w:r>
          </w:p>
        </w:tc>
        <w:tc>
          <w:tcPr>
            <w:tcW w:w="5528" w:type="dxa"/>
            <w:vAlign w:val="top"/>
          </w:tcPr>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Support programs that improve musculoskeletal health of women to achieve long term prevention of frailty and fracture.</w:t>
            </w:r>
          </w:p>
          <w:p w:rsidR="00701F15" w:rsidRPr="00B41C83" w:rsidRDefault="00701F15" w:rsidP="00AE5257">
            <w:pPr>
              <w:pStyle w:val="TableExpBullet0"/>
              <w:rPr>
                <w:rFonts w:cs="Segoe UI"/>
                <w:color w:val="000000" w:themeColor="text1"/>
                <w:sz w:val="19"/>
                <w:lang w:val="en-AU"/>
              </w:rPr>
            </w:pPr>
            <w:r w:rsidRPr="00B41C83">
              <w:rPr>
                <w:rFonts w:cs="Segoe UI"/>
                <w:color w:val="000000" w:themeColor="text1"/>
                <w:sz w:val="19"/>
                <w:lang w:val="en-AU"/>
              </w:rPr>
              <w:t>Educate Australians on the role of frailty as an emerging indicator of poor health in women.</w:t>
            </w:r>
          </w:p>
          <w:p w:rsidR="00701F15" w:rsidRPr="00B41C83" w:rsidRDefault="00701F15" w:rsidP="00AE5257">
            <w:pPr>
              <w:pStyle w:val="TableExpBullet0"/>
              <w:rPr>
                <w:rFonts w:cs="Segoe UI"/>
                <w:color w:val="000000" w:themeColor="text1"/>
                <w:sz w:val="19"/>
                <w:lang w:val="en-AU"/>
              </w:rPr>
            </w:pPr>
            <w:r w:rsidRPr="00B41C83">
              <w:rPr>
                <w:rFonts w:cs="Segoe UI"/>
                <w:color w:val="000000" w:themeColor="text1"/>
                <w:sz w:val="19"/>
                <w:lang w:val="en-AU"/>
              </w:rPr>
              <w:t xml:space="preserve">Target the high-risk ratio for neurodegenerative disorders in older </w:t>
            </w:r>
            <w:r w:rsidRPr="00E579E1">
              <w:rPr>
                <w:sz w:val="19"/>
                <w:lang w:val="en-AU"/>
              </w:rPr>
              <w:t>Aboriginal and Torres Strait Islander</w:t>
            </w:r>
            <w:r w:rsidRPr="00B41C83">
              <w:rPr>
                <w:rFonts w:cs="Segoe UI"/>
                <w:color w:val="000000" w:themeColor="text1"/>
                <w:sz w:val="19"/>
                <w:lang w:val="en-AU"/>
              </w:rPr>
              <w:t xml:space="preserve"> </w:t>
            </w:r>
            <w:r>
              <w:rPr>
                <w:rFonts w:cs="Segoe UI"/>
                <w:color w:val="000000" w:themeColor="text1"/>
                <w:sz w:val="19"/>
                <w:lang w:val="en-AU"/>
              </w:rPr>
              <w:t>women</w:t>
            </w:r>
            <w:r w:rsidRPr="00B41C83">
              <w:rPr>
                <w:rFonts w:cs="Segoe UI"/>
                <w:color w:val="000000" w:themeColor="text1"/>
                <w:sz w:val="19"/>
                <w:lang w:val="en-AU"/>
              </w:rPr>
              <w:t>.</w:t>
            </w:r>
          </w:p>
          <w:p w:rsidR="00701F15" w:rsidRDefault="00701F15" w:rsidP="00AE5257">
            <w:pPr>
              <w:pStyle w:val="TableExpBullet0"/>
              <w:rPr>
                <w:rFonts w:cs="Segoe UI"/>
                <w:color w:val="000000" w:themeColor="text1"/>
                <w:sz w:val="19"/>
                <w:lang w:val="en-AU"/>
              </w:rPr>
            </w:pPr>
            <w:r w:rsidRPr="00B41C83">
              <w:rPr>
                <w:rFonts w:cs="Segoe UI"/>
                <w:color w:val="000000" w:themeColor="text1"/>
                <w:sz w:val="19"/>
                <w:lang w:val="en-AU"/>
              </w:rPr>
              <w:t>Address the increase in homelessness experienced by older women</w:t>
            </w:r>
            <w:r>
              <w:rPr>
                <w:rFonts w:cs="Segoe UI"/>
                <w:color w:val="000000" w:themeColor="text1"/>
                <w:sz w:val="19"/>
                <w:lang w:val="en-AU"/>
              </w:rPr>
              <w:t xml:space="preserve"> in Australia</w:t>
            </w:r>
            <w:r w:rsidRPr="00B41C83">
              <w:rPr>
                <w:rFonts w:cs="Segoe UI"/>
                <w:color w:val="000000" w:themeColor="text1"/>
                <w:sz w:val="19"/>
                <w:lang w:val="en-AU"/>
              </w:rPr>
              <w:t>.</w:t>
            </w:r>
          </w:p>
          <w:p w:rsidR="00701F15" w:rsidRPr="00B41C83" w:rsidRDefault="00701F15" w:rsidP="00AE5257">
            <w:pPr>
              <w:pStyle w:val="TableExpBullet0"/>
              <w:rPr>
                <w:rFonts w:cs="Segoe UI"/>
                <w:color w:val="000000" w:themeColor="text1"/>
                <w:sz w:val="19"/>
                <w:lang w:val="en-AU"/>
              </w:rPr>
            </w:pPr>
            <w:r>
              <w:rPr>
                <w:rFonts w:cs="Segoe UI"/>
                <w:color w:val="000000" w:themeColor="text1"/>
                <w:sz w:val="19"/>
                <w:lang w:val="en-AU"/>
              </w:rPr>
              <w:t>Educate and support GPs, pharmacists, aged care workers, nurses, community care and other health care providers to recognise and respond to elder abuse.</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701F15" w:rsidRPr="002F69E1" w:rsidRDefault="00701F15" w:rsidP="00AE5257">
            <w:r w:rsidRPr="002F69E1">
              <w:t>Support women and their health care providers to manage the effects of menopause</w:t>
            </w:r>
          </w:p>
        </w:tc>
        <w:tc>
          <w:tcPr>
            <w:tcW w:w="5528" w:type="dxa"/>
            <w:vAlign w:val="top"/>
          </w:tcPr>
          <w:p w:rsidR="00701F15" w:rsidRPr="002F69E1" w:rsidRDefault="00701F15" w:rsidP="00AE5257">
            <w:pPr>
              <w:pStyle w:val="TableExpBullet0"/>
              <w:rPr>
                <w:rFonts w:cs="Segoe UI"/>
                <w:sz w:val="19"/>
                <w:lang w:val="en-AU"/>
              </w:rPr>
            </w:pPr>
            <w:r w:rsidRPr="002F69E1">
              <w:rPr>
                <w:rFonts w:cs="Segoe UI"/>
                <w:sz w:val="19"/>
                <w:lang w:val="en-AU"/>
              </w:rPr>
              <w:t xml:space="preserve">Increase training </w:t>
            </w:r>
            <w:r>
              <w:rPr>
                <w:rFonts w:cs="Segoe UI"/>
                <w:sz w:val="19"/>
                <w:lang w:val="en-AU"/>
              </w:rPr>
              <w:t>for</w:t>
            </w:r>
            <w:r w:rsidRPr="002F69E1">
              <w:rPr>
                <w:rFonts w:cs="Segoe UI"/>
                <w:sz w:val="19"/>
                <w:lang w:val="en-AU"/>
              </w:rPr>
              <w:t xml:space="preserve"> health professionals in menopause and older women’s health.</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701F15" w:rsidRPr="002F69E1" w:rsidRDefault="00701F15" w:rsidP="00AE5257">
            <w:r w:rsidRPr="002F69E1">
              <w:t>Recognise and equip health care practitioners to support women’s sexual wellbeing as they age</w:t>
            </w:r>
          </w:p>
        </w:tc>
        <w:tc>
          <w:tcPr>
            <w:tcW w:w="5528" w:type="dxa"/>
            <w:vAlign w:val="top"/>
          </w:tcPr>
          <w:p w:rsidR="00701F15" w:rsidRPr="002F69E1" w:rsidRDefault="00701F15" w:rsidP="00AE5257">
            <w:pPr>
              <w:pStyle w:val="TableExpBullet0"/>
              <w:rPr>
                <w:rFonts w:cs="Segoe UI"/>
                <w:sz w:val="19"/>
                <w:lang w:val="en-AU"/>
              </w:rPr>
            </w:pPr>
            <w:r w:rsidRPr="002F69E1">
              <w:rPr>
                <w:rFonts w:cs="Segoe UI"/>
                <w:sz w:val="19"/>
                <w:lang w:val="en-AU"/>
              </w:rPr>
              <w:t>Provide information for mid-life and older women on sexual wellbeing, including on sexually transmissible infections.</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701F15" w:rsidRPr="002F69E1" w:rsidRDefault="00701F15" w:rsidP="00AE5257">
            <w:r w:rsidRPr="00B41C83">
              <w:rPr>
                <w:color w:val="000000" w:themeColor="text1"/>
              </w:rPr>
              <w:t>Address conditions that impact on the non-fatal burden of disease</w:t>
            </w:r>
          </w:p>
        </w:tc>
        <w:tc>
          <w:tcPr>
            <w:tcW w:w="5528" w:type="dxa"/>
            <w:vAlign w:val="top"/>
          </w:tcPr>
          <w:p w:rsidR="00701F15" w:rsidRPr="0090190C" w:rsidRDefault="00701F15" w:rsidP="00AE5257">
            <w:pPr>
              <w:pStyle w:val="TableExpBullet0"/>
              <w:rPr>
                <w:rFonts w:cs="Segoe UI"/>
                <w:sz w:val="19"/>
                <w:lang w:val="en-AU"/>
              </w:rPr>
            </w:pPr>
            <w:r w:rsidRPr="0090190C">
              <w:rPr>
                <w:rFonts w:cs="Segoe UI"/>
                <w:sz w:val="19"/>
                <w:lang w:val="en-AU"/>
              </w:rPr>
              <w:t xml:space="preserve">Use national, regional and local data to inform and improve access to: </w:t>
            </w:r>
          </w:p>
          <w:p w:rsidR="00701F15" w:rsidRPr="0090190C" w:rsidRDefault="00701F15" w:rsidP="00AE5257">
            <w:pPr>
              <w:pStyle w:val="TableExpBullet0"/>
              <w:numPr>
                <w:ilvl w:val="1"/>
                <w:numId w:val="3"/>
              </w:numPr>
              <w:rPr>
                <w:rFonts w:cs="Segoe UI"/>
                <w:sz w:val="19"/>
                <w:lang w:val="en-AU"/>
              </w:rPr>
            </w:pPr>
            <w:r w:rsidRPr="0090190C">
              <w:rPr>
                <w:rFonts w:cs="Segoe UI"/>
                <w:sz w:val="19"/>
                <w:lang w:val="en-AU"/>
              </w:rPr>
              <w:t>dental services for priority populations</w:t>
            </w:r>
          </w:p>
          <w:p w:rsidR="00701F15" w:rsidRPr="0090190C" w:rsidRDefault="00701F15" w:rsidP="00AE5257">
            <w:pPr>
              <w:pStyle w:val="TableExpBullet0"/>
              <w:numPr>
                <w:ilvl w:val="1"/>
                <w:numId w:val="3"/>
              </w:numPr>
              <w:rPr>
                <w:rFonts w:cs="Segoe UI"/>
                <w:sz w:val="19"/>
                <w:lang w:val="en-AU"/>
              </w:rPr>
            </w:pPr>
            <w:r w:rsidRPr="0090190C">
              <w:rPr>
                <w:rFonts w:cs="Segoe UI"/>
                <w:sz w:val="19"/>
                <w:lang w:val="en-AU"/>
              </w:rPr>
              <w:t>audiology advice and hearing devices</w:t>
            </w:r>
          </w:p>
          <w:p w:rsidR="00701F15" w:rsidRPr="0090190C" w:rsidRDefault="00701F15" w:rsidP="00AE5257">
            <w:pPr>
              <w:pStyle w:val="TableExpBullet0"/>
              <w:numPr>
                <w:ilvl w:val="1"/>
                <w:numId w:val="3"/>
              </w:numPr>
              <w:rPr>
                <w:rFonts w:cs="Segoe UI"/>
                <w:sz w:val="19"/>
                <w:lang w:val="en-AU"/>
              </w:rPr>
            </w:pPr>
            <w:r w:rsidRPr="0090190C">
              <w:rPr>
                <w:rFonts w:cs="Segoe UI"/>
                <w:sz w:val="19"/>
                <w:lang w:val="en-AU"/>
              </w:rPr>
              <w:t>services to reduce vision loss</w:t>
            </w:r>
          </w:p>
          <w:p w:rsidR="00701F15" w:rsidRPr="002F69E1" w:rsidRDefault="00701F15" w:rsidP="00AE5257">
            <w:pPr>
              <w:pStyle w:val="TableExpBullet0"/>
              <w:numPr>
                <w:ilvl w:val="1"/>
                <w:numId w:val="3"/>
              </w:numPr>
              <w:rPr>
                <w:rFonts w:cs="Segoe UI"/>
                <w:sz w:val="19"/>
                <w:lang w:val="en-AU"/>
              </w:rPr>
            </w:pPr>
            <w:r w:rsidRPr="0090190C">
              <w:rPr>
                <w:rFonts w:cs="Segoe UI"/>
                <w:sz w:val="19"/>
                <w:lang w:val="en-AU"/>
              </w:rPr>
              <w:t xml:space="preserve">neuropsychiatric conditions </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701F15" w:rsidRPr="00B41C83" w:rsidRDefault="00701F15" w:rsidP="00AE5257">
            <w:pPr>
              <w:rPr>
                <w:color w:val="000000" w:themeColor="text1"/>
              </w:rPr>
            </w:pPr>
            <w:r w:rsidRPr="00B41C83">
              <w:rPr>
                <w:color w:val="000000" w:themeColor="text1"/>
              </w:rPr>
              <w:t>Target risk factors for dementia across the life course</w:t>
            </w:r>
          </w:p>
        </w:tc>
        <w:tc>
          <w:tcPr>
            <w:tcW w:w="5528" w:type="dxa"/>
            <w:vAlign w:val="top"/>
          </w:tcPr>
          <w:p w:rsidR="00701F15" w:rsidRPr="00B41C83" w:rsidRDefault="00701F15" w:rsidP="00AE5257">
            <w:pPr>
              <w:pStyle w:val="TableExpBullet0"/>
              <w:rPr>
                <w:rFonts w:cs="Segoe UI"/>
                <w:color w:val="000000" w:themeColor="text1"/>
                <w:sz w:val="19"/>
                <w:lang w:val="en-AU"/>
              </w:rPr>
            </w:pPr>
            <w:r w:rsidRPr="00B41C83">
              <w:rPr>
                <w:rFonts w:cs="Segoe UI"/>
                <w:color w:val="000000" w:themeColor="text1"/>
                <w:sz w:val="19"/>
                <w:lang w:val="en-AU"/>
              </w:rPr>
              <w:t xml:space="preserve">Promote screening of all women at clinically indicated ages for </w:t>
            </w:r>
            <w:r>
              <w:rPr>
                <w:rFonts w:cs="Segoe UI"/>
                <w:color w:val="000000" w:themeColor="text1"/>
                <w:sz w:val="19"/>
                <w:lang w:val="en-AU"/>
              </w:rPr>
              <w:t xml:space="preserve">risk factors for dementia including </w:t>
            </w:r>
            <w:r w:rsidRPr="00B41C83">
              <w:rPr>
                <w:rFonts w:cs="Segoe UI"/>
                <w:color w:val="000000" w:themeColor="text1"/>
                <w:sz w:val="19"/>
                <w:lang w:val="en-AU"/>
              </w:rPr>
              <w:t>cardiovascular risk.</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701F15" w:rsidRPr="00B41C83" w:rsidRDefault="00701F15" w:rsidP="00AE5257">
            <w:pPr>
              <w:rPr>
                <w:color w:val="000000" w:themeColor="text1"/>
              </w:rPr>
            </w:pPr>
            <w:r>
              <w:rPr>
                <w:color w:val="000000" w:themeColor="text1"/>
              </w:rPr>
              <w:t>Enhance screening for cardiometabolic disease</w:t>
            </w:r>
          </w:p>
        </w:tc>
        <w:tc>
          <w:tcPr>
            <w:tcW w:w="5528" w:type="dxa"/>
            <w:vAlign w:val="top"/>
          </w:tcPr>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Identify women at increased risk of cardiovascular disease through the promotion of heart health checks over the age of 45 years (35 years for Aboriginal and Torres Strait Islander women).</w:t>
            </w:r>
          </w:p>
          <w:p w:rsidR="00701F15" w:rsidRDefault="00701F15" w:rsidP="00AE5257">
            <w:pPr>
              <w:pStyle w:val="TableExpBullet0"/>
              <w:rPr>
                <w:rFonts w:cs="Segoe UI"/>
                <w:color w:val="000000" w:themeColor="text1"/>
                <w:sz w:val="19"/>
                <w:lang w:val="en-AU"/>
              </w:rPr>
            </w:pPr>
            <w:r w:rsidRPr="00B41C83">
              <w:rPr>
                <w:rFonts w:cs="Segoe UI"/>
                <w:color w:val="000000" w:themeColor="text1"/>
                <w:sz w:val="19"/>
                <w:lang w:val="en-AU"/>
              </w:rPr>
              <w:t>Promote</w:t>
            </w:r>
            <w:r>
              <w:rPr>
                <w:rFonts w:cs="Segoe UI"/>
                <w:color w:val="000000" w:themeColor="text1"/>
                <w:sz w:val="19"/>
                <w:lang w:val="en-AU"/>
              </w:rPr>
              <w:t xml:space="preserve"> integrated care for women identified at increased risk</w:t>
            </w:r>
            <w:r w:rsidRPr="00B41C83">
              <w:rPr>
                <w:rFonts w:cs="Segoe UI"/>
                <w:color w:val="000000" w:themeColor="text1"/>
                <w:sz w:val="19"/>
                <w:lang w:val="en-AU"/>
              </w:rPr>
              <w:t xml:space="preserve"> </w:t>
            </w:r>
            <w:r>
              <w:rPr>
                <w:rFonts w:cs="Segoe UI"/>
                <w:color w:val="000000" w:themeColor="text1"/>
                <w:sz w:val="19"/>
                <w:lang w:val="en-AU"/>
              </w:rPr>
              <w:t>of vascular conditions such as those associated with:</w:t>
            </w:r>
          </w:p>
          <w:p w:rsidR="00701F15" w:rsidRDefault="00701F15"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Prior pregnancy</w:t>
            </w:r>
          </w:p>
          <w:p w:rsidR="00701F15" w:rsidRDefault="00701F15"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Diagnosis with polycystic ovarian syndrome</w:t>
            </w:r>
          </w:p>
          <w:p w:rsidR="00701F15" w:rsidRPr="00B41C83" w:rsidRDefault="00701F15"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Breast cancer</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701F15" w:rsidRPr="00B41C83" w:rsidRDefault="00701F15" w:rsidP="00AE5257">
            <w:pPr>
              <w:rPr>
                <w:color w:val="000000" w:themeColor="text1"/>
              </w:rPr>
            </w:pPr>
            <w:r w:rsidRPr="00B41C83">
              <w:rPr>
                <w:color w:val="000000" w:themeColor="text1"/>
              </w:rPr>
              <w:lastRenderedPageBreak/>
              <w:t>Enhance prevention efforts to reduce the risk of falls and fractures</w:t>
            </w:r>
          </w:p>
        </w:tc>
        <w:tc>
          <w:tcPr>
            <w:tcW w:w="5528" w:type="dxa"/>
            <w:vAlign w:val="top"/>
          </w:tcPr>
          <w:p w:rsidR="00701F15" w:rsidRPr="00B41C83" w:rsidRDefault="00701F15" w:rsidP="00AE5257">
            <w:pPr>
              <w:pStyle w:val="TableExpBullet0"/>
              <w:rPr>
                <w:rFonts w:cs="Segoe UI"/>
                <w:color w:val="000000" w:themeColor="text1"/>
                <w:sz w:val="19"/>
                <w:lang w:val="en-AU"/>
              </w:rPr>
            </w:pPr>
            <w:r w:rsidRPr="00B41C83">
              <w:rPr>
                <w:rFonts w:cs="Segoe UI"/>
                <w:color w:val="000000" w:themeColor="text1"/>
                <w:sz w:val="19"/>
                <w:lang w:val="en-AU"/>
              </w:rPr>
              <w:t>Ensure implementation of falls and fracture prevention strategies in health services and community and residential aged care services.</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701F15" w:rsidRPr="00B41C83" w:rsidRDefault="00701F15" w:rsidP="00AE5257">
            <w:pPr>
              <w:rPr>
                <w:color w:val="000000" w:themeColor="text1"/>
              </w:rPr>
            </w:pPr>
            <w:r w:rsidRPr="00B41C83">
              <w:rPr>
                <w:color w:val="000000" w:themeColor="text1"/>
              </w:rPr>
              <w:t xml:space="preserve">Promote awareness around incontinence </w:t>
            </w:r>
          </w:p>
        </w:tc>
        <w:tc>
          <w:tcPr>
            <w:tcW w:w="5528" w:type="dxa"/>
            <w:vAlign w:val="top"/>
          </w:tcPr>
          <w:p w:rsidR="00701F15" w:rsidRPr="00900C0E" w:rsidRDefault="00701F15" w:rsidP="00DB1A64">
            <w:pPr>
              <w:pStyle w:val="ListParagraph"/>
              <w:numPr>
                <w:ilvl w:val="0"/>
                <w:numId w:val="21"/>
              </w:numPr>
              <w:spacing w:after="0"/>
              <w:rPr>
                <w:rFonts w:cs="Segoe UI"/>
                <w:b w:val="0"/>
                <w:color w:val="000000" w:themeColor="text1"/>
                <w:szCs w:val="19"/>
              </w:rPr>
            </w:pPr>
            <w:r>
              <w:rPr>
                <w:rFonts w:eastAsia="Times New Roman" w:cs="Segoe UI"/>
                <w:b w:val="0"/>
                <w:color w:val="000000" w:themeColor="text1"/>
                <w:szCs w:val="19"/>
                <w:lang w:eastAsia="en-AU"/>
              </w:rPr>
              <w:t>T</w:t>
            </w:r>
            <w:r w:rsidRPr="003D32EE">
              <w:rPr>
                <w:rFonts w:eastAsia="Times New Roman" w:cs="Segoe UI"/>
                <w:b w:val="0"/>
                <w:color w:val="000000" w:themeColor="text1"/>
                <w:szCs w:val="19"/>
                <w:lang w:eastAsia="en-AU"/>
              </w:rPr>
              <w:t>arget communication strategies to promote the National Continence Program</w:t>
            </w:r>
            <w:r>
              <w:rPr>
                <w:rFonts w:eastAsia="Times New Roman" w:cs="Segoe UI"/>
                <w:b w:val="0"/>
                <w:color w:val="000000" w:themeColor="text1"/>
                <w:szCs w:val="19"/>
                <w:lang w:eastAsia="en-AU"/>
              </w:rPr>
              <w:t>.</w:t>
            </w:r>
          </w:p>
          <w:p w:rsidR="00701F15" w:rsidRPr="003D32EE" w:rsidRDefault="00701F15" w:rsidP="00DB1A64">
            <w:pPr>
              <w:pStyle w:val="ListParagraph"/>
              <w:numPr>
                <w:ilvl w:val="0"/>
                <w:numId w:val="21"/>
              </w:numPr>
              <w:spacing w:after="0"/>
              <w:rPr>
                <w:rFonts w:cs="Segoe UI"/>
                <w:b w:val="0"/>
                <w:color w:val="000000" w:themeColor="text1"/>
                <w:szCs w:val="19"/>
              </w:rPr>
            </w:pPr>
            <w:r>
              <w:rPr>
                <w:rFonts w:eastAsia="Times New Roman" w:cs="Segoe UI"/>
                <w:b w:val="0"/>
                <w:color w:val="000000" w:themeColor="text1"/>
                <w:szCs w:val="19"/>
                <w:lang w:eastAsia="en-AU"/>
              </w:rPr>
              <w:t>Promote</w:t>
            </w:r>
            <w:r w:rsidRPr="003D32EE">
              <w:rPr>
                <w:rFonts w:eastAsia="Times New Roman" w:cs="Segoe UI"/>
                <w:b w:val="0"/>
                <w:color w:val="000000" w:themeColor="text1"/>
                <w:szCs w:val="19"/>
                <w:lang w:eastAsia="en-AU"/>
              </w:rPr>
              <w:t xml:space="preserve"> mechanisms to enable the discreet public disposal of continence products.</w:t>
            </w:r>
          </w:p>
        </w:tc>
      </w:tr>
    </w:tbl>
    <w:p w:rsidR="00701F15" w:rsidRPr="00BB3F2B" w:rsidRDefault="00701F15" w:rsidP="00701F15">
      <w:pPr>
        <w:rPr>
          <w:rFonts w:cs="Segoe UI"/>
        </w:rPr>
      </w:pPr>
    </w:p>
    <w:p w:rsidR="00701F15" w:rsidRPr="00FD4248" w:rsidRDefault="00701F15" w:rsidP="002D481D">
      <w:pPr>
        <w:pStyle w:val="ListParagraph"/>
        <w:numPr>
          <w:ilvl w:val="0"/>
          <w:numId w:val="45"/>
        </w:numPr>
        <w:shd w:val="clear" w:color="auto" w:fill="0970BC"/>
        <w:rPr>
          <w:color w:val="FFFFFF" w:themeColor="background1"/>
        </w:rPr>
      </w:pPr>
      <w:r w:rsidRPr="00FD4248">
        <w:rPr>
          <w:color w:val="FFFFFF" w:themeColor="background1"/>
          <w:sz w:val="20"/>
        </w:rPr>
        <w:t xml:space="preserve">Better manage the </w:t>
      </w:r>
      <w:r>
        <w:rPr>
          <w:color w:val="FFFFFF" w:themeColor="background1"/>
          <w:sz w:val="20"/>
        </w:rPr>
        <w:t>needs</w:t>
      </w:r>
      <w:r w:rsidRPr="00FD4248">
        <w:rPr>
          <w:color w:val="FFFFFF" w:themeColor="background1"/>
          <w:sz w:val="20"/>
        </w:rPr>
        <w:t xml:space="preserve"> of a</w:t>
      </w:r>
      <w:r w:rsidR="00E9056F">
        <w:rPr>
          <w:color w:val="FFFFFF" w:themeColor="background1"/>
          <w:sz w:val="20"/>
        </w:rPr>
        <w:t>n</w:t>
      </w:r>
      <w:r>
        <w:rPr>
          <w:color w:val="FFFFFF" w:themeColor="background1"/>
          <w:sz w:val="20"/>
        </w:rPr>
        <w:t xml:space="preserve"> </w:t>
      </w:r>
      <w:r w:rsidRPr="00FD4248">
        <w:rPr>
          <w:color w:val="FFFFFF" w:themeColor="background1"/>
          <w:sz w:val="20"/>
        </w:rPr>
        <w:t>ageing population</w:t>
      </w:r>
    </w:p>
    <w:tbl>
      <w:tblPr>
        <w:tblStyle w:val="TableGrid"/>
        <w:tblW w:w="0" w:type="auto"/>
        <w:tblBorders>
          <w:insideV w:val="single" w:sz="8" w:space="0" w:color="FFFFFF" w:themeColor="background1"/>
        </w:tblBorders>
        <w:tblLook w:val="04A0" w:firstRow="1" w:lastRow="0" w:firstColumn="1" w:lastColumn="0" w:noHBand="0" w:noVBand="1"/>
        <w:tblCaption w:val="P3"/>
      </w:tblPr>
      <w:tblGrid>
        <w:gridCol w:w="3544"/>
        <w:gridCol w:w="5386"/>
      </w:tblGrid>
      <w:tr w:rsidR="00701F15"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544"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01F15" w:rsidRPr="00E76761" w:rsidRDefault="00701F15" w:rsidP="00AE5257">
            <w:pPr>
              <w:pStyle w:val="TableHeader"/>
              <w:rPr>
                <w:b w:val="0"/>
                <w:color w:val="000000" w:themeColor="text1"/>
                <w:sz w:val="20"/>
                <w:szCs w:val="20"/>
              </w:rPr>
            </w:pPr>
            <w:r w:rsidRPr="00E76761">
              <w:rPr>
                <w:b w:val="0"/>
                <w:color w:val="000000" w:themeColor="text1"/>
                <w:sz w:val="20"/>
                <w:szCs w:val="20"/>
              </w:rPr>
              <w:t>Action</w:t>
            </w:r>
          </w:p>
        </w:tc>
        <w:tc>
          <w:tcPr>
            <w:tcW w:w="5386"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vAlign w:val="top"/>
          </w:tcPr>
          <w:p w:rsidR="00701F15" w:rsidRPr="00E76761" w:rsidRDefault="00701F15" w:rsidP="00AE5257">
            <w:pPr>
              <w:pStyle w:val="TableHeader"/>
              <w:rPr>
                <w:rFonts w:eastAsia="Times New Roman" w:cs="Segoe UI"/>
                <w:b w:val="0"/>
                <w:color w:val="000000" w:themeColor="text1"/>
                <w:sz w:val="20"/>
                <w:szCs w:val="20"/>
              </w:rPr>
            </w:pPr>
            <w:r w:rsidRPr="00E76761">
              <w:rPr>
                <w:rFonts w:eastAsia="Times New Roman" w:cs="Segoe UI"/>
                <w:b w:val="0"/>
                <w:color w:val="000000" w:themeColor="text1"/>
                <w:sz w:val="20"/>
                <w:szCs w:val="20"/>
              </w:rPr>
              <w:t>Detail</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544" w:type="dxa"/>
          </w:tcPr>
          <w:p w:rsidR="00701F15" w:rsidRPr="00011F0A" w:rsidRDefault="00701F15" w:rsidP="00AE5257">
            <w:pPr>
              <w:rPr>
                <w:color w:val="000000" w:themeColor="text1"/>
              </w:rPr>
            </w:pPr>
            <w:r w:rsidRPr="00011F0A">
              <w:rPr>
                <w:color w:val="000000" w:themeColor="text1"/>
              </w:rPr>
              <w:t>Build capability within the health system to identify and effectively manage the increasing complexity</w:t>
            </w:r>
            <w:r>
              <w:rPr>
                <w:color w:val="000000" w:themeColor="text1"/>
              </w:rPr>
              <w:t xml:space="preserve"> and health needs</w:t>
            </w:r>
            <w:r w:rsidRPr="00011F0A">
              <w:rPr>
                <w:color w:val="000000" w:themeColor="text1"/>
              </w:rPr>
              <w:t xml:space="preserve"> of older women </w:t>
            </w:r>
          </w:p>
        </w:tc>
        <w:tc>
          <w:tcPr>
            <w:tcW w:w="5386" w:type="dxa"/>
            <w:vAlign w:val="top"/>
          </w:tcPr>
          <w:p w:rsidR="00701F15" w:rsidRPr="003D32EE" w:rsidRDefault="00701F15"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Acknowledge the amplification of trauma that occurs at end of life and support trauma-informed aged care services.</w:t>
            </w:r>
          </w:p>
          <w:p w:rsidR="00701F15" w:rsidRPr="00871E3E" w:rsidRDefault="00701F15"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Incentivise GPs and other health care providers to undertake relevant health checks at 45+ and 70+ years.</w:t>
            </w:r>
          </w:p>
          <w:p w:rsidR="00701F15" w:rsidRDefault="00701F15" w:rsidP="00DB1A64">
            <w:pPr>
              <w:pStyle w:val="ListParagraph"/>
              <w:numPr>
                <w:ilvl w:val="0"/>
                <w:numId w:val="21"/>
              </w:numPr>
              <w:spacing w:after="0"/>
              <w:rPr>
                <w:rFonts w:eastAsia="Times New Roman" w:cs="Segoe UI"/>
                <w:b w:val="0"/>
                <w:color w:val="000000" w:themeColor="text1"/>
                <w:szCs w:val="19"/>
                <w:lang w:eastAsia="en-AU"/>
              </w:rPr>
            </w:pPr>
            <w:r w:rsidRPr="00523A56">
              <w:rPr>
                <w:rFonts w:eastAsia="Times New Roman" w:cs="Segoe UI"/>
                <w:b w:val="0"/>
                <w:color w:val="000000" w:themeColor="text1"/>
                <w:szCs w:val="19"/>
                <w:lang w:eastAsia="en-AU"/>
              </w:rPr>
              <w:t>Invest in services which provide holistic, affordable and integrated care for older women with chronic conditions</w:t>
            </w:r>
            <w:r>
              <w:rPr>
                <w:rFonts w:eastAsia="Times New Roman" w:cs="Segoe UI"/>
                <w:b w:val="0"/>
                <w:color w:val="000000" w:themeColor="text1"/>
                <w:szCs w:val="19"/>
                <w:lang w:eastAsia="en-AU"/>
              </w:rPr>
              <w:t>.</w:t>
            </w:r>
          </w:p>
          <w:p w:rsidR="00701F15" w:rsidRDefault="00701F15"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Improve access to assistive technologies and support for older women with disabilities or with restrictive functional capacity.</w:t>
            </w:r>
          </w:p>
          <w:p w:rsidR="00701F15" w:rsidRPr="003D32EE" w:rsidRDefault="00701F15"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Invest in and improve access to services for older women in regional, rural and remote areas.</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544" w:type="dxa"/>
          </w:tcPr>
          <w:p w:rsidR="00701F15" w:rsidRPr="00011F0A" w:rsidRDefault="00701F15" w:rsidP="00AE5257">
            <w:pPr>
              <w:rPr>
                <w:color w:val="000000" w:themeColor="text1"/>
              </w:rPr>
            </w:pPr>
            <w:r w:rsidRPr="00011F0A">
              <w:rPr>
                <w:color w:val="000000" w:themeColor="text1"/>
              </w:rPr>
              <w:t xml:space="preserve">Recognise loneliness experienced by older </w:t>
            </w:r>
            <w:r>
              <w:rPr>
                <w:color w:val="000000" w:themeColor="text1"/>
              </w:rPr>
              <w:t>women</w:t>
            </w:r>
            <w:r w:rsidRPr="00011F0A">
              <w:rPr>
                <w:color w:val="000000" w:themeColor="text1"/>
              </w:rPr>
              <w:t xml:space="preserve"> as a key issue and encourage increased physical and social interactions</w:t>
            </w:r>
            <w:r>
              <w:rPr>
                <w:color w:val="000000" w:themeColor="text1"/>
              </w:rPr>
              <w:t xml:space="preserve"> and promotion of community and workforce participation</w:t>
            </w:r>
            <w:r w:rsidRPr="00011F0A">
              <w:rPr>
                <w:color w:val="000000" w:themeColor="text1"/>
              </w:rPr>
              <w:t xml:space="preserve"> for older </w:t>
            </w:r>
            <w:r>
              <w:rPr>
                <w:color w:val="000000" w:themeColor="text1"/>
              </w:rPr>
              <w:t>women</w:t>
            </w:r>
          </w:p>
        </w:tc>
        <w:tc>
          <w:tcPr>
            <w:tcW w:w="5386" w:type="dxa"/>
            <w:vAlign w:val="top"/>
          </w:tcPr>
          <w:p w:rsidR="00701F15" w:rsidRDefault="00701F15"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Continue</w:t>
            </w:r>
            <w:r>
              <w:rPr>
                <w:rFonts w:eastAsia="Times New Roman" w:cs="Segoe UI"/>
                <w:b w:val="0"/>
                <w:color w:val="000000" w:themeColor="text1"/>
                <w:szCs w:val="19"/>
                <w:lang w:eastAsia="en-AU"/>
              </w:rPr>
              <w:t xml:space="preserve"> to</w:t>
            </w:r>
            <w:r w:rsidRPr="003D32EE">
              <w:rPr>
                <w:rFonts w:eastAsia="Times New Roman" w:cs="Segoe UI"/>
                <w:b w:val="0"/>
                <w:color w:val="000000" w:themeColor="text1"/>
                <w:szCs w:val="19"/>
                <w:lang w:eastAsia="en-AU"/>
              </w:rPr>
              <w:t xml:space="preserve"> invest in key health promotion and social support initiatives</w:t>
            </w:r>
            <w:r w:rsidRPr="00B50426">
              <w:rPr>
                <w:rFonts w:eastAsia="Times New Roman" w:cs="Segoe UI"/>
                <w:b w:val="0"/>
                <w:color w:val="000000" w:themeColor="text1"/>
                <w:szCs w:val="19"/>
                <w:lang w:eastAsia="en-AU"/>
              </w:rPr>
              <w:t xml:space="preserve"> that are inclusive of women from diverse backgrounds</w:t>
            </w:r>
            <w:r>
              <w:rPr>
                <w:rFonts w:eastAsia="Times New Roman" w:cs="Segoe UI"/>
                <w:b w:val="0"/>
                <w:color w:val="000000" w:themeColor="text1"/>
                <w:szCs w:val="19"/>
                <w:lang w:eastAsia="en-AU"/>
              </w:rPr>
              <w:t>,</w:t>
            </w:r>
            <w:r w:rsidRPr="00DA23BC">
              <w:rPr>
                <w:rFonts w:eastAsia="Times New Roman" w:cs="Segoe UI"/>
                <w:b w:val="0"/>
                <w:color w:val="000000" w:themeColor="text1"/>
                <w:szCs w:val="19"/>
                <w:lang w:eastAsia="en-AU"/>
              </w:rPr>
              <w:t xml:space="preserve"> </w:t>
            </w:r>
            <w:r w:rsidRPr="00113CF3">
              <w:rPr>
                <w:rFonts w:eastAsia="Times New Roman" w:cs="Segoe UI"/>
                <w:b w:val="0"/>
                <w:color w:val="000000" w:themeColor="text1"/>
                <w:szCs w:val="19"/>
                <w:lang w:eastAsia="en-AU"/>
              </w:rPr>
              <w:t>and promote and support evidence informed community</w:t>
            </w:r>
            <w:r>
              <w:rPr>
                <w:rFonts w:eastAsia="Times New Roman" w:cs="Segoe UI"/>
                <w:b w:val="0"/>
                <w:color w:val="000000" w:themeColor="text1"/>
                <w:szCs w:val="19"/>
                <w:lang w:eastAsia="en-AU"/>
              </w:rPr>
              <w:t>-</w:t>
            </w:r>
            <w:r w:rsidRPr="00113CF3">
              <w:rPr>
                <w:rFonts w:eastAsia="Times New Roman" w:cs="Segoe UI"/>
                <w:b w:val="0"/>
                <w:color w:val="000000" w:themeColor="text1"/>
                <w:szCs w:val="19"/>
                <w:lang w:eastAsia="en-AU"/>
              </w:rPr>
              <w:t>based interventions such as peer group support and allied health education and support programs</w:t>
            </w:r>
            <w:r>
              <w:rPr>
                <w:rFonts w:eastAsia="Times New Roman" w:cs="Segoe UI"/>
                <w:b w:val="0"/>
                <w:color w:val="000000" w:themeColor="text1"/>
                <w:szCs w:val="19"/>
                <w:lang w:eastAsia="en-AU"/>
              </w:rPr>
              <w:t>.</w:t>
            </w:r>
          </w:p>
          <w:p w:rsidR="00701F15" w:rsidRPr="003D32EE" w:rsidRDefault="00701F15"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Promote and support health promotion and social support initiatives for women in regional, rural and remote areas.</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544" w:type="dxa"/>
          </w:tcPr>
          <w:p w:rsidR="00701F15" w:rsidRPr="00CF003B" w:rsidRDefault="00701F15" w:rsidP="00AE5257">
            <w:pPr>
              <w:rPr>
                <w:color w:val="FF0000"/>
              </w:rPr>
            </w:pPr>
            <w:r w:rsidRPr="0090190C">
              <w:t>Recognise and respond to the intersecting needs of women’s health care as they age</w:t>
            </w:r>
          </w:p>
        </w:tc>
        <w:tc>
          <w:tcPr>
            <w:tcW w:w="5386" w:type="dxa"/>
            <w:vAlign w:val="top"/>
          </w:tcPr>
          <w:p w:rsidR="00701F15" w:rsidRPr="00EC09F5" w:rsidRDefault="00701F15" w:rsidP="00DB1A64">
            <w:pPr>
              <w:pStyle w:val="ListParagraph"/>
              <w:numPr>
                <w:ilvl w:val="0"/>
                <w:numId w:val="21"/>
              </w:numPr>
              <w:spacing w:after="0"/>
              <w:rPr>
                <w:rFonts w:eastAsia="Times New Roman" w:cs="Segoe UI"/>
                <w:b w:val="0"/>
                <w:szCs w:val="19"/>
                <w:lang w:eastAsia="en-AU"/>
              </w:rPr>
            </w:pPr>
            <w:r w:rsidRPr="00EC09F5">
              <w:rPr>
                <w:rFonts w:eastAsia="Times New Roman" w:cs="Segoe UI"/>
                <w:b w:val="0"/>
                <w:szCs w:val="19"/>
                <w:lang w:eastAsia="en-AU"/>
              </w:rPr>
              <w:t>Develop culturally and linguistically safe training for health care practitioners and aged care workers that includes recognition of, and responds to, diversity among older women.</w:t>
            </w:r>
          </w:p>
          <w:p w:rsidR="00701F15" w:rsidRPr="00CF003B" w:rsidRDefault="00701F15" w:rsidP="00DB1A64">
            <w:pPr>
              <w:pStyle w:val="ListParagraph"/>
              <w:numPr>
                <w:ilvl w:val="0"/>
                <w:numId w:val="21"/>
              </w:numPr>
              <w:spacing w:after="0"/>
              <w:rPr>
                <w:rFonts w:eastAsia="Times New Roman" w:cs="Segoe UI"/>
                <w:b w:val="0"/>
                <w:color w:val="FF0000"/>
                <w:szCs w:val="19"/>
                <w:lang w:eastAsia="en-AU"/>
              </w:rPr>
            </w:pPr>
            <w:r w:rsidRPr="00EC09F5">
              <w:rPr>
                <w:rFonts w:eastAsia="Times New Roman" w:cs="Segoe UI"/>
                <w:b w:val="0"/>
                <w:szCs w:val="19"/>
                <w:lang w:eastAsia="en-AU"/>
              </w:rPr>
              <w:t>Provide support to meet the specific needs of priority population groups</w:t>
            </w:r>
            <w:r>
              <w:rPr>
                <w:rFonts w:eastAsia="Times New Roman" w:cs="Segoe UI"/>
                <w:b w:val="0"/>
                <w:szCs w:val="19"/>
                <w:lang w:eastAsia="en-AU"/>
              </w:rPr>
              <w:t xml:space="preserve"> as they age,</w:t>
            </w:r>
            <w:r w:rsidRPr="00EC09F5">
              <w:rPr>
                <w:rFonts w:eastAsia="Times New Roman" w:cs="Segoe UI"/>
                <w:b w:val="0"/>
                <w:szCs w:val="19"/>
                <w:lang w:eastAsia="en-AU"/>
              </w:rPr>
              <w:t xml:space="preserve"> such as Aboriginal and Torres Strait Islander women, LBTI</w:t>
            </w:r>
            <w:r>
              <w:rPr>
                <w:rFonts w:eastAsia="Times New Roman" w:cs="Segoe UI"/>
                <w:b w:val="0"/>
                <w:szCs w:val="19"/>
                <w:lang w:eastAsia="en-AU"/>
              </w:rPr>
              <w:t xml:space="preserve"> communities</w:t>
            </w:r>
            <w:r w:rsidRPr="00EC09F5">
              <w:rPr>
                <w:rFonts w:eastAsia="Times New Roman" w:cs="Segoe UI"/>
                <w:b w:val="0"/>
                <w:szCs w:val="19"/>
                <w:lang w:eastAsia="en-AU"/>
              </w:rPr>
              <w:t>, culturally and linguistically diverse women and women with disability.</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544" w:type="dxa"/>
          </w:tcPr>
          <w:p w:rsidR="00701F15" w:rsidRPr="00011F0A" w:rsidRDefault="00701F15" w:rsidP="00AE5257">
            <w:pPr>
              <w:rPr>
                <w:color w:val="000000" w:themeColor="text1"/>
              </w:rPr>
            </w:pPr>
            <w:r w:rsidRPr="00011F0A">
              <w:rPr>
                <w:color w:val="000000" w:themeColor="text1"/>
              </w:rPr>
              <w:t>Acknowledge the role of carers and provide resources and social support through multiple sources, including peer support platforms</w:t>
            </w:r>
          </w:p>
        </w:tc>
        <w:tc>
          <w:tcPr>
            <w:tcW w:w="5386" w:type="dxa"/>
            <w:vAlign w:val="top"/>
          </w:tcPr>
          <w:p w:rsidR="00701F15" w:rsidRDefault="00701F15"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Recognise the particular circumstances and health needs arising for women providing intergenerational care within families and networks.</w:t>
            </w:r>
          </w:p>
          <w:p w:rsidR="00701F15" w:rsidRPr="003D32EE" w:rsidRDefault="00701F15"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 xml:space="preserve">Promote and facilitate access to condition-specific support organisations. </w:t>
            </w:r>
          </w:p>
        </w:tc>
      </w:tr>
    </w:tbl>
    <w:p w:rsidR="00701F15" w:rsidRPr="00503769" w:rsidRDefault="00701F15" w:rsidP="00722434">
      <w:pPr>
        <w:pStyle w:val="Priority3"/>
      </w:pPr>
      <w:r>
        <w:br w:type="column"/>
      </w:r>
      <w:bookmarkStart w:id="140" w:name="_Toc4483599"/>
      <w:r w:rsidRPr="00503769">
        <w:lastRenderedPageBreak/>
        <w:t>Priority area 3 – Chronic conditions and preventive health</w:t>
      </w:r>
      <w:bookmarkEnd w:id="140"/>
      <w:r w:rsidRPr="00503769">
        <w:t xml:space="preserve"> </w:t>
      </w:r>
    </w:p>
    <w:p w:rsidR="00701F15" w:rsidRDefault="00701F15" w:rsidP="00701F15">
      <w:pPr>
        <w:rPr>
          <w:lang w:val="en-AU" w:eastAsia="en-AU"/>
        </w:rPr>
      </w:pPr>
      <w:r>
        <w:rPr>
          <w:lang w:val="en-AU" w:eastAsia="en-AU"/>
        </w:rPr>
        <w:t>Chronic conditions are the leading cause of illness, disability and death in Australia.</w:t>
      </w:r>
      <w:r>
        <w:rPr>
          <w:rStyle w:val="EndnoteReference"/>
          <w:lang w:val="en-AU" w:eastAsia="en-AU"/>
        </w:rPr>
        <w:endnoteReference w:id="52"/>
      </w:r>
      <w:r>
        <w:rPr>
          <w:lang w:val="en-AU" w:eastAsia="en-AU"/>
        </w:rPr>
        <w:t xml:space="preserve"> They place a significant burden on individuals, families and carers, the community and the health system, with 1 in 2 Australians experiencing at least one of the eight major chronic conditions (arthritis, asthma, back pain and problems, cancer, cardiovascular disease, chronic obstructive pulmonary disease, diabetes or mental health conditions).</w:t>
      </w:r>
      <w:r>
        <w:rPr>
          <w:rStyle w:val="EndnoteReference"/>
          <w:lang w:val="en-AU" w:eastAsia="en-AU"/>
        </w:rPr>
        <w:endnoteReference w:id="53"/>
      </w:r>
      <w:r>
        <w:rPr>
          <w:lang w:val="en-AU" w:eastAsia="en-AU"/>
        </w:rPr>
        <w:t xml:space="preserve"> While chronic conditions are of concern for both men and women, there are differences in how some chronic conditions can affect men and women.</w:t>
      </w:r>
    </w:p>
    <w:p w:rsidR="00701F15" w:rsidRPr="004D2D0E" w:rsidRDefault="00701F15" w:rsidP="00701F15">
      <w:pPr>
        <w:rPr>
          <w:lang w:val="en-AU" w:eastAsia="en-AU"/>
        </w:rPr>
      </w:pPr>
      <w:r>
        <w:rPr>
          <w:lang w:val="en-AU" w:eastAsia="en-AU"/>
        </w:rPr>
        <w:t>In 2016, the leading causes of death, accounting for 11 per cent of deaths, for women was dementia and Alzheimer disease, closely followed by coronary heart disease.</w:t>
      </w:r>
      <w:r>
        <w:rPr>
          <w:rStyle w:val="EndnoteReference"/>
          <w:lang w:val="en-AU" w:eastAsia="en-AU"/>
        </w:rPr>
        <w:endnoteReference w:id="54"/>
      </w:r>
    </w:p>
    <w:p w:rsidR="00701F15" w:rsidRPr="00281EBA" w:rsidRDefault="00701F15" w:rsidP="00B00F6C">
      <w:pPr>
        <w:pStyle w:val="Heading3"/>
      </w:pPr>
      <w:bookmarkStart w:id="141" w:name="_Toc3462719"/>
      <w:bookmarkStart w:id="142" w:name="_Toc4481315"/>
      <w:bookmarkStart w:id="143" w:name="_Toc4483600"/>
      <w:r w:rsidRPr="00281EBA">
        <w:t>What’s working well</w:t>
      </w:r>
      <w:bookmarkEnd w:id="141"/>
      <w:bookmarkEnd w:id="142"/>
      <w:bookmarkEnd w:id="143"/>
    </w:p>
    <w:p w:rsidR="00701F15" w:rsidRDefault="00701F15" w:rsidP="00701F15">
      <w:pPr>
        <w:rPr>
          <w:lang w:val="en-AU" w:eastAsia="en-AU"/>
        </w:rPr>
      </w:pPr>
      <w:r w:rsidRPr="000F1C60">
        <w:rPr>
          <w:lang w:val="en-AU" w:eastAsia="en-AU"/>
        </w:rPr>
        <w:t xml:space="preserve">Outcomes for </w:t>
      </w:r>
      <w:r>
        <w:rPr>
          <w:lang w:val="en-AU" w:eastAsia="en-AU"/>
        </w:rPr>
        <w:t>chronic conditions</w:t>
      </w:r>
      <w:r w:rsidRPr="000F1C60">
        <w:rPr>
          <w:lang w:val="en-AU" w:eastAsia="en-AU"/>
        </w:rPr>
        <w:t>, such as cardiovascular disease, have been broadly improving over the last half century due to medical advancements, reduction in</w:t>
      </w:r>
      <w:r>
        <w:rPr>
          <w:lang w:val="en-AU" w:eastAsia="en-AU"/>
        </w:rPr>
        <w:t xml:space="preserve"> some</w:t>
      </w:r>
      <w:r w:rsidRPr="000F1C60">
        <w:rPr>
          <w:lang w:val="en-AU" w:eastAsia="en-AU"/>
        </w:rPr>
        <w:t xml:space="preserve"> risk factors and increasing </w:t>
      </w:r>
      <w:r>
        <w:rPr>
          <w:lang w:val="en-AU" w:eastAsia="en-AU"/>
        </w:rPr>
        <w:t>availability</w:t>
      </w:r>
      <w:r w:rsidRPr="000F1C60">
        <w:rPr>
          <w:lang w:val="en-AU" w:eastAsia="en-AU"/>
        </w:rPr>
        <w:t xml:space="preserve"> of services.</w:t>
      </w:r>
      <w:r>
        <w:rPr>
          <w:lang w:val="en-AU" w:eastAsia="en-AU"/>
        </w:rPr>
        <w:t xml:space="preserve"> Smoking rates within Australia have decreased when compared internationally.</w:t>
      </w:r>
      <w:r>
        <w:rPr>
          <w:rStyle w:val="EndnoteReference"/>
          <w:lang w:val="en-AU" w:eastAsia="en-AU"/>
        </w:rPr>
        <w:endnoteReference w:id="55"/>
      </w:r>
      <w:r>
        <w:rPr>
          <w:lang w:val="en-AU" w:eastAsia="en-AU"/>
        </w:rPr>
        <w:t xml:space="preserve"> </w:t>
      </w:r>
    </w:p>
    <w:p w:rsidR="00701F15" w:rsidRDefault="00701F15" w:rsidP="00701F15">
      <w:pPr>
        <w:rPr>
          <w:lang w:val="en-AU" w:eastAsia="en-AU"/>
        </w:rPr>
      </w:pPr>
      <w:r w:rsidRPr="000F1C60">
        <w:rPr>
          <w:lang w:val="en-AU" w:eastAsia="en-AU"/>
        </w:rPr>
        <w:t>Despite increases in some diagnosis rates, death rates from many cancers have also been decreasing, due to</w:t>
      </w:r>
      <w:r>
        <w:rPr>
          <w:lang w:val="en-AU" w:eastAsia="en-AU"/>
        </w:rPr>
        <w:t xml:space="preserve"> screening to detect</w:t>
      </w:r>
      <w:r w:rsidRPr="000F1C60">
        <w:rPr>
          <w:lang w:val="en-AU" w:eastAsia="en-AU"/>
        </w:rPr>
        <w:t xml:space="preserve"> early </w:t>
      </w:r>
      <w:r>
        <w:rPr>
          <w:lang w:val="en-AU" w:eastAsia="en-AU"/>
        </w:rPr>
        <w:t>cancers</w:t>
      </w:r>
      <w:r w:rsidRPr="000F1C60">
        <w:rPr>
          <w:lang w:val="en-AU" w:eastAsia="en-AU"/>
        </w:rPr>
        <w:t xml:space="preserve"> and</w:t>
      </w:r>
      <w:r>
        <w:rPr>
          <w:lang w:val="en-AU" w:eastAsia="en-AU"/>
        </w:rPr>
        <w:t xml:space="preserve"> substantial improvements in diagnosis and</w:t>
      </w:r>
      <w:r w:rsidRPr="000F1C60">
        <w:rPr>
          <w:lang w:val="en-AU" w:eastAsia="en-AU"/>
        </w:rPr>
        <w:t xml:space="preserve"> treatment.</w:t>
      </w:r>
      <w:r w:rsidRPr="000F1C60">
        <w:rPr>
          <w:rStyle w:val="EndnoteReference"/>
          <w:lang w:val="en-AU" w:eastAsia="en-AU"/>
        </w:rPr>
        <w:endnoteReference w:id="56"/>
      </w:r>
      <w:r w:rsidRPr="000F1C60">
        <w:rPr>
          <w:lang w:val="en-AU" w:eastAsia="en-AU"/>
        </w:rPr>
        <w:t xml:space="preserve"> </w:t>
      </w:r>
    </w:p>
    <w:p w:rsidR="00701F15" w:rsidRDefault="00701F15" w:rsidP="00701F15">
      <w:pPr>
        <w:rPr>
          <w:lang w:val="en-AU" w:eastAsia="en-AU"/>
        </w:rPr>
      </w:pPr>
      <w:r w:rsidRPr="006B1A8E">
        <w:rPr>
          <w:lang w:val="en-AU" w:eastAsia="en-AU"/>
        </w:rPr>
        <w:t xml:space="preserve">The Practice Nurse Incentive Program allows practice nurses to have a greater focus on </w:t>
      </w:r>
      <w:r>
        <w:rPr>
          <w:lang w:val="en-AU" w:eastAsia="en-AU"/>
        </w:rPr>
        <w:t>the prevention and management of chronic conditions</w:t>
      </w:r>
      <w:r w:rsidRPr="006B1A8E">
        <w:rPr>
          <w:lang w:val="en-AU" w:eastAsia="en-AU"/>
        </w:rPr>
        <w:t xml:space="preserve"> and financial support to expand the number of nurses employed in general practice</w:t>
      </w:r>
      <w:r>
        <w:rPr>
          <w:lang w:val="en-AU" w:eastAsia="en-AU"/>
        </w:rPr>
        <w:t xml:space="preserve"> has also provided benefits</w:t>
      </w:r>
      <w:r w:rsidRPr="006B1A8E">
        <w:rPr>
          <w:lang w:val="en-AU" w:eastAsia="en-AU"/>
        </w:rPr>
        <w:t xml:space="preserve">.  </w:t>
      </w:r>
    </w:p>
    <w:p w:rsidR="00701F15" w:rsidRPr="00BA4F4F" w:rsidRDefault="00701F15" w:rsidP="00701F15">
      <w:pPr>
        <w:rPr>
          <w:lang w:val="en-AU" w:eastAsia="en-AU"/>
        </w:rPr>
      </w:pPr>
      <w:r w:rsidRPr="00BA4F4F">
        <w:rPr>
          <w:lang w:val="en-AU" w:eastAsia="en-AU"/>
        </w:rPr>
        <w:t xml:space="preserve">This priority </w:t>
      </w:r>
      <w:r>
        <w:rPr>
          <w:lang w:val="en-AU" w:eastAsia="en-AU"/>
        </w:rPr>
        <w:t>aligns with</w:t>
      </w:r>
      <w:r w:rsidRPr="00BA4F4F">
        <w:rPr>
          <w:lang w:val="en-AU" w:eastAsia="en-AU"/>
        </w:rPr>
        <w:t xml:space="preserve"> the National Strategic Framework for Chronic Conditions</w:t>
      </w:r>
      <w:r>
        <w:rPr>
          <w:lang w:val="en-AU" w:eastAsia="en-AU"/>
        </w:rPr>
        <w:t xml:space="preserve"> and a range of other strategies</w:t>
      </w:r>
      <w:r w:rsidRPr="00BA4F4F">
        <w:rPr>
          <w:lang w:val="en-AU" w:eastAsia="en-AU"/>
        </w:rPr>
        <w:t xml:space="preserve"> and emerging condition-specific Action Plans (refer Figure 1).</w:t>
      </w:r>
    </w:p>
    <w:p w:rsidR="00701F15" w:rsidRPr="00281EBA" w:rsidRDefault="00701F15" w:rsidP="00B00F6C">
      <w:pPr>
        <w:pStyle w:val="Heading3"/>
      </w:pPr>
      <w:bookmarkStart w:id="144" w:name="_Toc3462720"/>
      <w:bookmarkStart w:id="145" w:name="_Toc4481316"/>
      <w:bookmarkStart w:id="146" w:name="_Toc4483601"/>
      <w:r w:rsidRPr="00281EBA">
        <w:t>What needs more attention</w:t>
      </w:r>
      <w:bookmarkEnd w:id="144"/>
      <w:bookmarkEnd w:id="145"/>
      <w:bookmarkEnd w:id="146"/>
    </w:p>
    <w:p w:rsidR="00701F15" w:rsidRDefault="00701F15" w:rsidP="00701F15">
      <w:r>
        <w:rPr>
          <w:lang w:val="en-AU"/>
        </w:rPr>
        <w:t>A large proportion of the burden of disease in Australia is preventable.</w:t>
      </w:r>
      <w:r>
        <w:rPr>
          <w:rStyle w:val="EndnoteReference"/>
          <w:lang w:val="en-AU"/>
        </w:rPr>
        <w:endnoteReference w:id="57"/>
      </w:r>
      <w:r>
        <w:rPr>
          <w:lang w:val="en-AU"/>
        </w:rPr>
        <w:t xml:space="preserve"> </w:t>
      </w:r>
      <w:r w:rsidRPr="000F1C60">
        <w:rPr>
          <w:lang w:val="en-AU"/>
        </w:rPr>
        <w:t>In the period leading to 2030, there is a need to increase</w:t>
      </w:r>
      <w:r>
        <w:rPr>
          <w:lang w:val="en-AU"/>
        </w:rPr>
        <w:t xml:space="preserve"> primary and secondary</w:t>
      </w:r>
      <w:r w:rsidRPr="000F1C60">
        <w:rPr>
          <w:lang w:val="en-AU"/>
        </w:rPr>
        <w:t xml:space="preserve"> prevention and early detection of factors that greatly affect the development of </w:t>
      </w:r>
      <w:r>
        <w:rPr>
          <w:lang w:val="en-AU"/>
        </w:rPr>
        <w:t>chronic condition</w:t>
      </w:r>
      <w:r w:rsidRPr="000F1C60">
        <w:rPr>
          <w:lang w:val="en-AU"/>
        </w:rPr>
        <w:t xml:space="preserve">s. </w:t>
      </w:r>
      <w:r>
        <w:rPr>
          <w:lang w:val="en-AU"/>
        </w:rPr>
        <w:t>In 2011, t</w:t>
      </w:r>
      <w:r>
        <w:t>he risk factors causing the most burden were tobacco use, high body mass, alcohol use, physical inactivity and high blood pressure.</w:t>
      </w:r>
    </w:p>
    <w:p w:rsidR="00701F15" w:rsidRDefault="00701F15" w:rsidP="00701F15">
      <w:pPr>
        <w:rPr>
          <w:lang w:val="en-AU" w:eastAsia="en-AU"/>
        </w:rPr>
      </w:pPr>
      <w:r>
        <w:rPr>
          <w:lang w:val="en-AU" w:eastAsia="en-AU"/>
        </w:rPr>
        <w:t xml:space="preserve">There are </w:t>
      </w:r>
      <w:r w:rsidRPr="007310EE">
        <w:rPr>
          <w:lang w:val="en-AU" w:eastAsia="en-AU"/>
        </w:rPr>
        <w:t>three</w:t>
      </w:r>
      <w:r>
        <w:rPr>
          <w:lang w:val="en-AU" w:eastAsia="en-AU"/>
        </w:rPr>
        <w:t xml:space="preserve"> key priorities for chronic conditions and preventive health:</w:t>
      </w:r>
    </w:p>
    <w:p w:rsidR="00701F15" w:rsidRDefault="00701F15" w:rsidP="002D481D">
      <w:pPr>
        <w:pStyle w:val="ListParagraph"/>
        <w:numPr>
          <w:ilvl w:val="0"/>
          <w:numId w:val="32"/>
        </w:numPr>
        <w:rPr>
          <w:b w:val="0"/>
          <w:lang w:val="en-AU" w:eastAsia="en-AU"/>
        </w:rPr>
      </w:pPr>
      <w:r>
        <w:rPr>
          <w:b w:val="0"/>
          <w:lang w:val="en-AU" w:eastAsia="en-AU"/>
        </w:rPr>
        <w:t>Increase awareness and primary prevention of chronic conditions and associated risk factors for women and girls and embed a life course approach in policy and practice</w:t>
      </w:r>
    </w:p>
    <w:p w:rsidR="00701F15" w:rsidRPr="009E60CE" w:rsidRDefault="00701F15" w:rsidP="002D481D">
      <w:pPr>
        <w:pStyle w:val="ListParagraph"/>
        <w:numPr>
          <w:ilvl w:val="0"/>
          <w:numId w:val="32"/>
        </w:numPr>
        <w:rPr>
          <w:b w:val="0"/>
          <w:lang w:val="en-AU" w:eastAsia="en-AU"/>
        </w:rPr>
      </w:pPr>
      <w:r w:rsidRPr="009E60CE">
        <w:rPr>
          <w:b w:val="0"/>
          <w:lang w:val="en-AU" w:eastAsia="en-AU"/>
        </w:rPr>
        <w:t>Invest in targeted prevention, timely detection and intervention of chronic conditions affecting women and girls</w:t>
      </w:r>
    </w:p>
    <w:p w:rsidR="00701F15" w:rsidRDefault="00701F15" w:rsidP="002D481D">
      <w:pPr>
        <w:pStyle w:val="ListParagraph"/>
        <w:numPr>
          <w:ilvl w:val="0"/>
          <w:numId w:val="32"/>
        </w:numPr>
        <w:rPr>
          <w:b w:val="0"/>
          <w:lang w:val="en-AU" w:eastAsia="en-AU"/>
        </w:rPr>
      </w:pPr>
      <w:r w:rsidRPr="009E60CE">
        <w:rPr>
          <w:b w:val="0"/>
          <w:lang w:val="en-AU" w:eastAsia="en-AU"/>
        </w:rPr>
        <w:t>Tailor health services to meet the needs of all women and girls</w:t>
      </w:r>
    </w:p>
    <w:p w:rsidR="00126455" w:rsidRPr="009E60CE" w:rsidRDefault="00126455" w:rsidP="002D481D">
      <w:pPr>
        <w:pStyle w:val="ListParagraph"/>
        <w:numPr>
          <w:ilvl w:val="0"/>
          <w:numId w:val="32"/>
        </w:numPr>
        <w:rPr>
          <w:b w:val="0"/>
          <w:lang w:val="en-AU" w:eastAsia="en-AU"/>
        </w:rPr>
      </w:pPr>
      <w:r>
        <w:rPr>
          <w:b w:val="0"/>
          <w:lang w:val="en-AU" w:eastAsia="en-AU"/>
        </w:rPr>
        <w:t>Reduce the prevalence and impact of endometriosis and associated chronic pelvic pain</w:t>
      </w:r>
    </w:p>
    <w:p w:rsidR="00701F15" w:rsidRDefault="00701F15" w:rsidP="00B00F6C">
      <w:pPr>
        <w:pStyle w:val="Heading3"/>
      </w:pPr>
      <w:bookmarkStart w:id="147" w:name="_Toc3462721"/>
      <w:bookmarkStart w:id="148" w:name="_Toc4481317"/>
      <w:bookmarkStart w:id="149" w:name="_Toc4483602"/>
      <w:r>
        <w:t>Key measures of success</w:t>
      </w:r>
      <w:bookmarkEnd w:id="147"/>
      <w:bookmarkEnd w:id="148"/>
      <w:bookmarkEnd w:id="149"/>
    </w:p>
    <w:p w:rsidR="00701F15" w:rsidRPr="00B86C88" w:rsidRDefault="00701F15" w:rsidP="002D481D">
      <w:pPr>
        <w:pStyle w:val="Bullet"/>
        <w:numPr>
          <w:ilvl w:val="0"/>
          <w:numId w:val="26"/>
        </w:numPr>
        <w:rPr>
          <w:rFonts w:eastAsiaTheme="minorHAnsi"/>
          <w:lang w:val="en-AU"/>
        </w:rPr>
      </w:pPr>
      <w:r w:rsidRPr="00B86C88">
        <w:rPr>
          <w:rFonts w:eastAsiaTheme="minorHAnsi"/>
          <w:lang w:val="en-AU"/>
        </w:rPr>
        <w:t>Reductions in the prevalence of obesity, tobacco use, alcohol consumpt</w:t>
      </w:r>
      <w:r>
        <w:rPr>
          <w:rFonts w:eastAsiaTheme="minorHAnsi"/>
          <w:lang w:val="en-AU"/>
        </w:rPr>
        <w:t xml:space="preserve">ion, </w:t>
      </w:r>
      <w:r w:rsidRPr="00B86C88">
        <w:rPr>
          <w:rFonts w:eastAsiaTheme="minorHAnsi"/>
          <w:lang w:val="en-AU"/>
        </w:rPr>
        <w:t>increased physical activity</w:t>
      </w:r>
      <w:r>
        <w:rPr>
          <w:rFonts w:eastAsiaTheme="minorHAnsi"/>
          <w:lang w:val="en-AU"/>
        </w:rPr>
        <w:t xml:space="preserve"> and improved eating behaviours</w:t>
      </w:r>
      <w:r w:rsidRPr="00B86C88">
        <w:rPr>
          <w:rFonts w:eastAsiaTheme="minorHAnsi"/>
          <w:lang w:val="en-AU"/>
        </w:rPr>
        <w:t xml:space="preserve"> for women - broken down into priority population data  </w:t>
      </w:r>
    </w:p>
    <w:p w:rsidR="00701F15" w:rsidRPr="00B86C88" w:rsidRDefault="00701F15" w:rsidP="002D481D">
      <w:pPr>
        <w:pStyle w:val="Bullet"/>
        <w:numPr>
          <w:ilvl w:val="0"/>
          <w:numId w:val="26"/>
        </w:numPr>
        <w:rPr>
          <w:rFonts w:eastAsiaTheme="minorHAnsi"/>
          <w:lang w:val="en-AU"/>
        </w:rPr>
      </w:pPr>
      <w:r w:rsidRPr="00B86C88">
        <w:rPr>
          <w:rFonts w:eastAsiaTheme="minorHAnsi"/>
          <w:lang w:val="en-AU"/>
        </w:rPr>
        <w:t>Lower incidence of cancers</w:t>
      </w:r>
    </w:p>
    <w:p w:rsidR="00701F15" w:rsidRPr="00B86C88" w:rsidRDefault="00701F15" w:rsidP="002D481D">
      <w:pPr>
        <w:pStyle w:val="Bullet"/>
        <w:numPr>
          <w:ilvl w:val="0"/>
          <w:numId w:val="26"/>
        </w:numPr>
        <w:rPr>
          <w:rFonts w:eastAsiaTheme="minorHAnsi"/>
          <w:lang w:val="en-AU"/>
        </w:rPr>
      </w:pPr>
      <w:r w:rsidRPr="00B86C88">
        <w:rPr>
          <w:rFonts w:eastAsiaTheme="minorHAnsi"/>
          <w:lang w:val="en-AU"/>
        </w:rPr>
        <w:t xml:space="preserve">Improved rates of breast, cervical and bowel cancer screening for under-screened populations, including women from Aboriginal and Torres Strait Islander, culturally and linguistically diverse, rural and remote and LBTI communities </w:t>
      </w:r>
    </w:p>
    <w:p w:rsidR="00126455" w:rsidRDefault="00701F15" w:rsidP="002D481D">
      <w:pPr>
        <w:pStyle w:val="Bullet"/>
        <w:numPr>
          <w:ilvl w:val="0"/>
          <w:numId w:val="26"/>
        </w:numPr>
        <w:rPr>
          <w:rFonts w:eastAsiaTheme="minorHAnsi"/>
          <w:lang w:val="en-AU"/>
        </w:rPr>
      </w:pPr>
      <w:r w:rsidRPr="00B86C88">
        <w:rPr>
          <w:rFonts w:eastAsiaTheme="minorHAnsi"/>
          <w:lang w:val="en-AU"/>
        </w:rPr>
        <w:t xml:space="preserve">Decrease in prevalence of chronic conditions in women </w:t>
      </w:r>
    </w:p>
    <w:p w:rsidR="00126455" w:rsidRPr="00B86C88" w:rsidRDefault="00126455" w:rsidP="002D481D">
      <w:pPr>
        <w:pStyle w:val="Bullet"/>
        <w:numPr>
          <w:ilvl w:val="0"/>
          <w:numId w:val="26"/>
        </w:numPr>
        <w:rPr>
          <w:rFonts w:eastAsiaTheme="minorHAnsi"/>
          <w:lang w:val="en-AU"/>
        </w:rPr>
      </w:pPr>
      <w:r>
        <w:rPr>
          <w:rFonts w:eastAsiaTheme="minorHAnsi"/>
          <w:lang w:val="en-AU"/>
        </w:rPr>
        <w:t>Better identification and detection of hidden conditions such as endometriosis and associated chronic pelvic pain, and improved mechanisms for treating and managing these conditions.</w:t>
      </w:r>
    </w:p>
    <w:p w:rsidR="00701F15" w:rsidRDefault="00701F15" w:rsidP="00B00F6C">
      <w:pPr>
        <w:pStyle w:val="Heading3"/>
      </w:pPr>
      <w:r>
        <w:br w:type="column"/>
      </w:r>
      <w:bookmarkStart w:id="150" w:name="_Toc3462722"/>
      <w:bookmarkStart w:id="151" w:name="_Toc4481318"/>
      <w:bookmarkStart w:id="152" w:name="_Toc4483603"/>
      <w:r w:rsidRPr="00281EBA">
        <w:lastRenderedPageBreak/>
        <w:t>Priorities and actions</w:t>
      </w:r>
      <w:bookmarkEnd w:id="150"/>
      <w:bookmarkEnd w:id="151"/>
      <w:bookmarkEnd w:id="152"/>
    </w:p>
    <w:p w:rsidR="00701F15" w:rsidRPr="004F02EB" w:rsidRDefault="00701F15" w:rsidP="002D481D">
      <w:pPr>
        <w:pStyle w:val="ListParagraph"/>
        <w:numPr>
          <w:ilvl w:val="0"/>
          <w:numId w:val="46"/>
        </w:numPr>
        <w:shd w:val="clear" w:color="auto" w:fill="C54B0B"/>
        <w:rPr>
          <w:color w:val="FFFFFF" w:themeColor="background1"/>
        </w:rPr>
      </w:pPr>
      <w:r w:rsidRPr="004F02EB">
        <w:rPr>
          <w:color w:val="FFFFFF" w:themeColor="background1"/>
        </w:rPr>
        <w:t>Increase awareness</w:t>
      </w:r>
      <w:r>
        <w:rPr>
          <w:color w:val="FFFFFF" w:themeColor="background1"/>
        </w:rPr>
        <w:t xml:space="preserve"> and primary prevention</w:t>
      </w:r>
      <w:r w:rsidRPr="004F02EB">
        <w:rPr>
          <w:color w:val="FFFFFF" w:themeColor="background1"/>
        </w:rPr>
        <w:t xml:space="preserve"> of </w:t>
      </w:r>
      <w:r>
        <w:rPr>
          <w:color w:val="FFFFFF" w:themeColor="background1"/>
        </w:rPr>
        <w:t>chronic conditions</w:t>
      </w:r>
      <w:r w:rsidRPr="004F02EB">
        <w:rPr>
          <w:color w:val="FFFFFF" w:themeColor="background1"/>
        </w:rPr>
        <w:t xml:space="preserve"> and </w:t>
      </w:r>
      <w:r>
        <w:rPr>
          <w:color w:val="FFFFFF" w:themeColor="background1"/>
        </w:rPr>
        <w:t xml:space="preserve">associated </w:t>
      </w:r>
      <w:r w:rsidRPr="004F02EB">
        <w:rPr>
          <w:color w:val="FFFFFF" w:themeColor="background1"/>
        </w:rPr>
        <w:t>risk factors for women</w:t>
      </w:r>
      <w:r>
        <w:rPr>
          <w:color w:val="FFFFFF" w:themeColor="background1"/>
        </w:rPr>
        <w:t xml:space="preserve"> and girls</w:t>
      </w:r>
      <w:r w:rsidRPr="004F02EB">
        <w:rPr>
          <w:color w:val="FFFFFF" w:themeColor="background1"/>
        </w:rPr>
        <w:t xml:space="preserve"> and embed a life course approach in policy and practice</w:t>
      </w:r>
    </w:p>
    <w:tbl>
      <w:tblPr>
        <w:tblStyle w:val="TableGrid"/>
        <w:tblW w:w="0" w:type="auto"/>
        <w:tblBorders>
          <w:insideV w:val="single" w:sz="8" w:space="0" w:color="84ACB6" w:themeColor="accent5"/>
        </w:tblBorders>
        <w:tblLook w:val="04A0" w:firstRow="1" w:lastRow="0" w:firstColumn="1" w:lastColumn="0" w:noHBand="0" w:noVBand="1"/>
        <w:tblCaption w:val="P1"/>
      </w:tblPr>
      <w:tblGrid>
        <w:gridCol w:w="3261"/>
        <w:gridCol w:w="5669"/>
      </w:tblGrid>
      <w:tr w:rsidR="00701F15"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261" w:type="dxa"/>
            <w:tcBorders>
              <w:top w:val="single" w:sz="8" w:space="0" w:color="FFFFFF" w:themeColor="background1"/>
              <w:left w:val="none" w:sz="0" w:space="0" w:color="auto"/>
              <w:bottom w:val="none" w:sz="0" w:space="0" w:color="auto"/>
              <w:tl2br w:val="none" w:sz="0" w:space="0" w:color="auto"/>
              <w:tr2bl w:val="none" w:sz="0" w:space="0" w:color="auto"/>
            </w:tcBorders>
            <w:shd w:val="clear" w:color="auto" w:fill="F2F2F2"/>
          </w:tcPr>
          <w:p w:rsidR="00701F15" w:rsidRPr="00B84497" w:rsidRDefault="00701F15" w:rsidP="00AE5257">
            <w:pPr>
              <w:pStyle w:val="TableHeader"/>
              <w:rPr>
                <w:b w:val="0"/>
                <w:color w:val="000000" w:themeColor="text1"/>
                <w:sz w:val="20"/>
                <w:szCs w:val="20"/>
              </w:rPr>
            </w:pPr>
            <w:r w:rsidRPr="00B84497">
              <w:rPr>
                <w:b w:val="0"/>
                <w:color w:val="000000" w:themeColor="text1"/>
                <w:sz w:val="20"/>
                <w:szCs w:val="20"/>
              </w:rPr>
              <w:t>Action</w:t>
            </w:r>
          </w:p>
        </w:tc>
        <w:tc>
          <w:tcPr>
            <w:tcW w:w="5669" w:type="dxa"/>
            <w:tcBorders>
              <w:top w:val="single" w:sz="8" w:space="0" w:color="FFFFFF" w:themeColor="background1"/>
              <w:bottom w:val="none" w:sz="0" w:space="0" w:color="auto"/>
              <w:right w:val="none" w:sz="0" w:space="0" w:color="auto"/>
              <w:tl2br w:val="none" w:sz="0" w:space="0" w:color="auto"/>
              <w:tr2bl w:val="none" w:sz="0" w:space="0" w:color="auto"/>
            </w:tcBorders>
            <w:shd w:val="clear" w:color="auto" w:fill="F2F2F2"/>
          </w:tcPr>
          <w:p w:rsidR="00701F15" w:rsidRPr="00B84497" w:rsidRDefault="00701F15" w:rsidP="00AE5257">
            <w:pPr>
              <w:pStyle w:val="TableHeader"/>
              <w:rPr>
                <w:b w:val="0"/>
                <w:color w:val="000000" w:themeColor="text1"/>
                <w:sz w:val="20"/>
                <w:szCs w:val="20"/>
              </w:rPr>
            </w:pPr>
            <w:r w:rsidRPr="00B84497">
              <w:rPr>
                <w:b w:val="0"/>
                <w:color w:val="000000" w:themeColor="text1"/>
                <w:sz w:val="20"/>
                <w:szCs w:val="20"/>
              </w:rPr>
              <w:t>Detail</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261" w:type="dxa"/>
            <w:tcBorders>
              <w:right w:val="single" w:sz="8" w:space="0" w:color="FFFFFF" w:themeColor="background1"/>
            </w:tcBorders>
            <w:shd w:val="clear" w:color="auto" w:fill="F2F2F2"/>
          </w:tcPr>
          <w:p w:rsidR="00701F15" w:rsidRPr="00E00ED2" w:rsidRDefault="00701F15" w:rsidP="00AE5257">
            <w:pPr>
              <w:rPr>
                <w:rFonts w:cs="Segoe UI"/>
                <w:color w:val="000000" w:themeColor="text1"/>
                <w:szCs w:val="19"/>
              </w:rPr>
            </w:pPr>
            <w:r w:rsidRPr="00E00ED2">
              <w:rPr>
                <w:rFonts w:cs="Segoe UI"/>
                <w:color w:val="000000" w:themeColor="text1"/>
                <w:szCs w:val="19"/>
              </w:rPr>
              <w:t xml:space="preserve">Develop and deliver an education campaign that raises awareness of the characteristics across a woman’s lifespan which impact risk of </w:t>
            </w:r>
            <w:r>
              <w:rPr>
                <w:rFonts w:cs="Segoe UI"/>
                <w:color w:val="000000" w:themeColor="text1"/>
                <w:szCs w:val="19"/>
              </w:rPr>
              <w:t>chronic conditions</w:t>
            </w:r>
            <w:r w:rsidRPr="00E00ED2">
              <w:rPr>
                <w:rFonts w:cs="Segoe UI"/>
                <w:color w:val="000000" w:themeColor="text1"/>
                <w:szCs w:val="19"/>
              </w:rPr>
              <w:t xml:space="preserve"> and multimorbidity</w:t>
            </w:r>
          </w:p>
        </w:tc>
        <w:tc>
          <w:tcPr>
            <w:tcW w:w="5669" w:type="dxa"/>
            <w:tcBorders>
              <w:left w:val="single" w:sz="8" w:space="0" w:color="FFFFFF" w:themeColor="background1"/>
            </w:tcBorders>
            <w:shd w:val="clear" w:color="auto" w:fill="F2F2F2"/>
            <w:vAlign w:val="top"/>
          </w:tcPr>
          <w:p w:rsidR="00701F15" w:rsidRDefault="00701F15" w:rsidP="00AE5257">
            <w:pPr>
              <w:pStyle w:val="TableExpBullet0"/>
              <w:rPr>
                <w:rFonts w:cs="Segoe UI"/>
                <w:color w:val="000000" w:themeColor="text1"/>
                <w:sz w:val="19"/>
                <w:lang w:val="en-AU"/>
              </w:rPr>
            </w:pPr>
            <w:r w:rsidRPr="00E00ED2">
              <w:rPr>
                <w:rFonts w:cs="Segoe UI"/>
                <w:color w:val="000000" w:themeColor="text1"/>
                <w:sz w:val="19"/>
                <w:lang w:val="en-AU"/>
              </w:rPr>
              <w:t>Target</w:t>
            </w:r>
            <w:r>
              <w:rPr>
                <w:rFonts w:cs="Segoe UI"/>
                <w:color w:val="000000" w:themeColor="text1"/>
                <w:sz w:val="19"/>
                <w:lang w:val="en-AU"/>
              </w:rPr>
              <w:t xml:space="preserve"> a range of</w:t>
            </w:r>
            <w:r w:rsidRPr="00E00ED2">
              <w:rPr>
                <w:rFonts w:cs="Segoe UI"/>
                <w:color w:val="000000" w:themeColor="text1"/>
                <w:sz w:val="19"/>
                <w:lang w:val="en-AU"/>
              </w:rPr>
              <w:t xml:space="preserve"> messaging about prevention of</w:t>
            </w:r>
            <w:r>
              <w:rPr>
                <w:rFonts w:cs="Segoe UI"/>
                <w:color w:val="000000" w:themeColor="text1"/>
                <w:sz w:val="19"/>
                <w:lang w:val="en-AU"/>
              </w:rPr>
              <w:t xml:space="preserve"> modifiable chronic conditions</w:t>
            </w:r>
            <w:r w:rsidRPr="00E00ED2">
              <w:rPr>
                <w:rFonts w:cs="Segoe UI"/>
                <w:color w:val="000000" w:themeColor="text1"/>
                <w:sz w:val="19"/>
                <w:lang w:val="en-AU"/>
              </w:rPr>
              <w:t xml:space="preserve"> risk factors for </w:t>
            </w:r>
            <w:r>
              <w:rPr>
                <w:rFonts w:cs="Segoe UI"/>
                <w:color w:val="000000" w:themeColor="text1"/>
                <w:sz w:val="19"/>
                <w:lang w:val="en-AU"/>
              </w:rPr>
              <w:t>women and girls of all ages</w:t>
            </w:r>
            <w:r w:rsidRPr="00E00ED2">
              <w:rPr>
                <w:rFonts w:cs="Segoe UI"/>
                <w:color w:val="000000" w:themeColor="text1"/>
                <w:sz w:val="19"/>
                <w:lang w:val="en-AU"/>
              </w:rPr>
              <w:t>.</w:t>
            </w:r>
          </w:p>
          <w:p w:rsidR="00701F15" w:rsidRPr="00796C12" w:rsidRDefault="00701F15" w:rsidP="00AE5257">
            <w:pPr>
              <w:pStyle w:val="TableExpBullet0"/>
              <w:rPr>
                <w:rFonts w:cs="Segoe UI"/>
                <w:sz w:val="19"/>
                <w:lang w:val="en-AU"/>
              </w:rPr>
            </w:pPr>
            <w:r w:rsidRPr="00796C12">
              <w:rPr>
                <w:rFonts w:cs="Segoe UI"/>
                <w:sz w:val="19"/>
                <w:lang w:val="en-AU"/>
              </w:rPr>
              <w:t>Acknowledge breastfeeding as a preventive strategy for a range of chronic conditions and cancers</w:t>
            </w:r>
            <w:r>
              <w:rPr>
                <w:rFonts w:cs="Segoe UI"/>
                <w:sz w:val="19"/>
                <w:lang w:val="en-AU"/>
              </w:rPr>
              <w:t>.</w:t>
            </w:r>
          </w:p>
          <w:p w:rsidR="00701F15" w:rsidRDefault="00701F15" w:rsidP="00AE5257">
            <w:pPr>
              <w:pStyle w:val="TableExpBullet0"/>
              <w:rPr>
                <w:rFonts w:cs="Segoe UI"/>
                <w:color w:val="000000" w:themeColor="text1"/>
                <w:sz w:val="19"/>
                <w:lang w:val="en-AU"/>
              </w:rPr>
            </w:pPr>
            <w:r w:rsidRPr="00E604B3">
              <w:rPr>
                <w:rFonts w:cs="Segoe UI"/>
                <w:color w:val="000000" w:themeColor="text1"/>
                <w:sz w:val="19"/>
                <w:lang w:val="en-AU"/>
              </w:rPr>
              <w:t>Promote and support evidence-based information and services for women that recogni</w:t>
            </w:r>
            <w:r>
              <w:rPr>
                <w:rFonts w:cs="Segoe UI"/>
                <w:color w:val="000000" w:themeColor="text1"/>
                <w:sz w:val="19"/>
                <w:lang w:val="en-AU"/>
              </w:rPr>
              <w:t>s</w:t>
            </w:r>
            <w:r w:rsidRPr="00E604B3">
              <w:rPr>
                <w:rFonts w:cs="Segoe UI"/>
                <w:color w:val="000000" w:themeColor="text1"/>
                <w:sz w:val="19"/>
                <w:lang w:val="en-AU"/>
              </w:rPr>
              <w:t>e and respond to psychosocial risk factors such as stress and trauma, affecting women’s physical and mental health</w:t>
            </w:r>
            <w:r>
              <w:rPr>
                <w:rFonts w:cs="Segoe UI"/>
                <w:color w:val="000000" w:themeColor="text1"/>
                <w:sz w:val="19"/>
                <w:lang w:val="en-AU"/>
              </w:rPr>
              <w:t>.</w:t>
            </w:r>
          </w:p>
          <w:p w:rsidR="00701F15" w:rsidRPr="00404183" w:rsidRDefault="00701F15" w:rsidP="00AE5257">
            <w:pPr>
              <w:pStyle w:val="TableExpBullet0"/>
              <w:rPr>
                <w:rFonts w:cs="Segoe UI"/>
                <w:color w:val="000000" w:themeColor="text1"/>
                <w:sz w:val="19"/>
                <w:lang w:val="en-AU"/>
              </w:rPr>
            </w:pPr>
            <w:r>
              <w:rPr>
                <w:rFonts w:cs="Segoe UI"/>
                <w:color w:val="000000" w:themeColor="text1"/>
                <w:sz w:val="19"/>
                <w:lang w:val="en-AU"/>
              </w:rPr>
              <w:t>Promote information to enhance self-management and health</w:t>
            </w:r>
            <w:r w:rsidRPr="00E00ED2">
              <w:rPr>
                <w:rFonts w:cs="Segoe UI"/>
                <w:color w:val="000000" w:themeColor="text1"/>
                <w:sz w:val="19"/>
                <w:lang w:val="en-AU"/>
              </w:rPr>
              <w:t xml:space="preserve"> system navigation, </w:t>
            </w:r>
            <w:r>
              <w:rPr>
                <w:rFonts w:cs="Segoe UI"/>
                <w:color w:val="000000" w:themeColor="text1"/>
                <w:sz w:val="19"/>
                <w:lang w:val="en-AU"/>
              </w:rPr>
              <w:t>supported</w:t>
            </w:r>
            <w:r w:rsidRPr="00E00ED2">
              <w:rPr>
                <w:rFonts w:cs="Segoe UI"/>
                <w:color w:val="000000" w:themeColor="text1"/>
                <w:sz w:val="19"/>
                <w:lang w:val="en-AU"/>
              </w:rPr>
              <w:t xml:space="preserve"> by regular access to health system gateways such as clinics, </w:t>
            </w:r>
            <w:r>
              <w:rPr>
                <w:rFonts w:cs="Segoe UI"/>
                <w:color w:val="000000" w:themeColor="text1"/>
                <w:sz w:val="19"/>
                <w:lang w:val="en-AU"/>
              </w:rPr>
              <w:t>general practitioners (</w:t>
            </w:r>
            <w:r w:rsidRPr="00E00ED2">
              <w:rPr>
                <w:rFonts w:cs="Segoe UI"/>
                <w:color w:val="000000" w:themeColor="text1"/>
                <w:sz w:val="19"/>
                <w:lang w:val="en-AU"/>
              </w:rPr>
              <w:t>GPs</w:t>
            </w:r>
            <w:r>
              <w:rPr>
                <w:rFonts w:cs="Segoe UI"/>
                <w:color w:val="000000" w:themeColor="text1"/>
                <w:sz w:val="19"/>
                <w:lang w:val="en-AU"/>
              </w:rPr>
              <w:t>)</w:t>
            </w:r>
            <w:r w:rsidRPr="00E00ED2">
              <w:rPr>
                <w:rFonts w:cs="Segoe UI"/>
                <w:color w:val="000000" w:themeColor="text1"/>
                <w:sz w:val="19"/>
                <w:lang w:val="en-AU"/>
              </w:rPr>
              <w:t xml:space="preserve"> and pharmacists. </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261" w:type="dxa"/>
            <w:tcBorders>
              <w:right w:val="single" w:sz="8" w:space="0" w:color="FFFFFF" w:themeColor="background1"/>
            </w:tcBorders>
            <w:shd w:val="clear" w:color="auto" w:fill="F2F2F2"/>
          </w:tcPr>
          <w:p w:rsidR="00701F15" w:rsidRPr="00E00ED2" w:rsidRDefault="00701F15" w:rsidP="00AE5257">
            <w:pPr>
              <w:rPr>
                <w:rFonts w:cs="Segoe UI"/>
                <w:color w:val="000000" w:themeColor="text1"/>
                <w:szCs w:val="19"/>
              </w:rPr>
            </w:pPr>
            <w:r w:rsidRPr="00D23324">
              <w:rPr>
                <w:rFonts w:cs="Segoe UI"/>
                <w:szCs w:val="19"/>
              </w:rPr>
              <w:t>Empower women and girls to better prevent illness and manage their own health care needs</w:t>
            </w:r>
          </w:p>
        </w:tc>
        <w:tc>
          <w:tcPr>
            <w:tcW w:w="5669" w:type="dxa"/>
            <w:tcBorders>
              <w:left w:val="single" w:sz="8" w:space="0" w:color="FFFFFF" w:themeColor="background1"/>
            </w:tcBorders>
            <w:shd w:val="clear" w:color="auto" w:fill="F2F2F2"/>
            <w:vAlign w:val="top"/>
          </w:tcPr>
          <w:p w:rsidR="00701F15" w:rsidRPr="00E00ED2" w:rsidRDefault="00701F15" w:rsidP="00AE5257">
            <w:pPr>
              <w:pStyle w:val="TableExpBullet0"/>
              <w:rPr>
                <w:rFonts w:cs="Segoe UI"/>
                <w:color w:val="000000" w:themeColor="text1"/>
                <w:sz w:val="19"/>
                <w:lang w:val="en-AU"/>
              </w:rPr>
            </w:pPr>
            <w:r>
              <w:rPr>
                <w:rFonts w:cs="Segoe UI"/>
                <w:color w:val="000000" w:themeColor="text1"/>
                <w:sz w:val="19"/>
                <w:lang w:val="en-AU"/>
              </w:rPr>
              <w:t>Support peer to peer health through health data sharing applications such as ‘PatientsLikeMe’, which promotes behaviour change and self-care by tracking progress and allowing people to compare themselves to others.</w:t>
            </w:r>
            <w:r>
              <w:rPr>
                <w:rStyle w:val="EndnoteReference"/>
                <w:rFonts w:cs="Segoe UI"/>
                <w:color w:val="000000" w:themeColor="text1"/>
                <w:sz w:val="19"/>
                <w:lang w:val="en-AU"/>
              </w:rPr>
              <w:endnoteReference w:id="58"/>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261" w:type="dxa"/>
            <w:tcBorders>
              <w:right w:val="single" w:sz="8" w:space="0" w:color="FFFFFF" w:themeColor="background1"/>
            </w:tcBorders>
            <w:shd w:val="clear" w:color="auto" w:fill="F2F2F2"/>
          </w:tcPr>
          <w:p w:rsidR="00701F15" w:rsidRPr="00E00ED2" w:rsidRDefault="00701F15" w:rsidP="00AE5257">
            <w:pPr>
              <w:rPr>
                <w:rFonts w:cs="Segoe UI"/>
                <w:color w:val="000000" w:themeColor="text1"/>
                <w:szCs w:val="19"/>
              </w:rPr>
            </w:pPr>
            <w:r w:rsidRPr="00E00ED2">
              <w:rPr>
                <w:rFonts w:cs="Segoe UI"/>
                <w:color w:val="000000" w:themeColor="text1"/>
                <w:szCs w:val="19"/>
              </w:rPr>
              <w:t>Develop and publicise an authoritative ‘map’ of risk factors and chronic condition intervention points across women's lifespans, from childhood to older age</w:t>
            </w:r>
          </w:p>
        </w:tc>
        <w:tc>
          <w:tcPr>
            <w:tcW w:w="5669" w:type="dxa"/>
            <w:tcBorders>
              <w:left w:val="single" w:sz="8" w:space="0" w:color="FFFFFF" w:themeColor="background1"/>
            </w:tcBorders>
            <w:shd w:val="clear" w:color="auto" w:fill="F2F2F2"/>
            <w:vAlign w:val="top"/>
          </w:tcPr>
          <w:p w:rsidR="00701F15" w:rsidRPr="00E00ED2" w:rsidRDefault="00701F15" w:rsidP="00AE5257">
            <w:pPr>
              <w:pStyle w:val="TableExpBullet0"/>
              <w:rPr>
                <w:rFonts w:cs="Segoe UI"/>
                <w:color w:val="000000" w:themeColor="text1"/>
                <w:sz w:val="19"/>
                <w:lang w:val="en-AU"/>
              </w:rPr>
            </w:pPr>
            <w:r w:rsidRPr="00E00ED2">
              <w:rPr>
                <w:rFonts w:cs="Segoe UI"/>
                <w:color w:val="000000" w:themeColor="text1"/>
                <w:sz w:val="19"/>
                <w:lang w:val="en-AU"/>
              </w:rPr>
              <w:t xml:space="preserve">Articulate the impact of different events over the life course (such as adverse events, relationship breakdowns, </w:t>
            </w:r>
            <w:r w:rsidRPr="00D23324">
              <w:rPr>
                <w:rFonts w:cs="Segoe UI"/>
                <w:sz w:val="19"/>
                <w:lang w:val="en-AU"/>
              </w:rPr>
              <w:t xml:space="preserve">pregnancy loss </w:t>
            </w:r>
            <w:r w:rsidRPr="00E00ED2">
              <w:rPr>
                <w:rFonts w:cs="Segoe UI"/>
                <w:color w:val="000000" w:themeColor="text1"/>
                <w:sz w:val="19"/>
                <w:lang w:val="en-AU"/>
              </w:rPr>
              <w:t>and childbirth) to identify care pathways within the health system.</w:t>
            </w:r>
          </w:p>
          <w:p w:rsidR="00701F15" w:rsidRPr="00404183" w:rsidRDefault="00701F15" w:rsidP="00AE5257">
            <w:pPr>
              <w:pStyle w:val="TableExpBullet0"/>
              <w:rPr>
                <w:rFonts w:cs="Segoe UI"/>
                <w:color w:val="000000" w:themeColor="text1"/>
                <w:sz w:val="19"/>
                <w:lang w:val="en-AU"/>
              </w:rPr>
            </w:pPr>
            <w:r w:rsidRPr="00BD480A">
              <w:rPr>
                <w:rFonts w:cs="Segoe UI"/>
                <w:color w:val="000000" w:themeColor="text1"/>
                <w:sz w:val="19"/>
                <w:lang w:val="en-AU"/>
              </w:rPr>
              <w:t>Ensure that the map is tailored to meet the needs of priority populations, for example, include the impact of CALD specific and migration experiences and cultural impacts for Aboriginal and Torres Strait Islander women and girls.</w:t>
            </w:r>
          </w:p>
          <w:p w:rsidR="00701F15" w:rsidRDefault="00701F15" w:rsidP="00AE5257">
            <w:pPr>
              <w:pStyle w:val="TableExpBullet0"/>
              <w:rPr>
                <w:rFonts w:cs="Segoe UI"/>
                <w:color w:val="000000" w:themeColor="text1"/>
                <w:sz w:val="19"/>
                <w:lang w:val="en-AU"/>
              </w:rPr>
            </w:pPr>
            <w:r w:rsidRPr="00E00ED2">
              <w:rPr>
                <w:rFonts w:cs="Segoe UI"/>
                <w:color w:val="000000" w:themeColor="text1"/>
                <w:sz w:val="19"/>
                <w:lang w:val="en-AU"/>
              </w:rPr>
              <w:t xml:space="preserve">Identify opportunities to streamline access to health care. </w:t>
            </w:r>
          </w:p>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Encourage and support wide dissemination of, and engagement with, the map through all health care settings.</w:t>
            </w:r>
          </w:p>
          <w:p w:rsidR="00701F15" w:rsidRDefault="00701F15" w:rsidP="00AE5257">
            <w:pPr>
              <w:pStyle w:val="TableExpBullet0"/>
              <w:rPr>
                <w:rFonts w:cs="Segoe UI"/>
                <w:color w:val="000000" w:themeColor="text1"/>
                <w:sz w:val="19"/>
                <w:lang w:val="en-AU"/>
              </w:rPr>
            </w:pPr>
            <w:r w:rsidRPr="003A3FA8">
              <w:rPr>
                <w:rFonts w:cs="Segoe UI"/>
                <w:color w:val="000000" w:themeColor="text1"/>
                <w:sz w:val="19"/>
                <w:lang w:val="en-AU"/>
              </w:rPr>
              <w:t xml:space="preserve">Utilise the existing health prevention and promotion infrastructure at the local level to support </w:t>
            </w:r>
            <w:r>
              <w:rPr>
                <w:rFonts w:cs="Segoe UI"/>
                <w:color w:val="000000" w:themeColor="text1"/>
                <w:sz w:val="19"/>
                <w:lang w:val="en-AU"/>
              </w:rPr>
              <w:t>awareness and dissemination of information</w:t>
            </w:r>
            <w:r w:rsidRPr="003A3FA8">
              <w:rPr>
                <w:rFonts w:cs="Segoe UI"/>
                <w:color w:val="000000" w:themeColor="text1"/>
                <w:sz w:val="19"/>
                <w:lang w:val="en-AU"/>
              </w:rPr>
              <w:t>.</w:t>
            </w:r>
          </w:p>
          <w:p w:rsidR="00701F15" w:rsidRPr="005F1D51" w:rsidRDefault="00701F15" w:rsidP="00AE5257">
            <w:pPr>
              <w:pStyle w:val="TableExpBullet0"/>
              <w:rPr>
                <w:rFonts w:cs="Segoe UI"/>
                <w:color w:val="000000" w:themeColor="text1"/>
                <w:sz w:val="19"/>
                <w:lang w:val="en-AU"/>
              </w:rPr>
            </w:pPr>
            <w:r>
              <w:rPr>
                <w:rFonts w:cs="Segoe UI"/>
                <w:color w:val="000000" w:themeColor="text1"/>
                <w:sz w:val="19"/>
                <w:lang w:val="en-AU"/>
              </w:rPr>
              <w:t xml:space="preserve">Ensure the map is accessible to all priority populations in both digital and print forms.  </w:t>
            </w:r>
          </w:p>
        </w:tc>
      </w:tr>
    </w:tbl>
    <w:p w:rsidR="00701F15" w:rsidRDefault="00701F15" w:rsidP="00701F15">
      <w:pPr>
        <w:spacing w:line="259" w:lineRule="auto"/>
        <w:rPr>
          <w:rFonts w:cs="Segoe UI"/>
          <w:b/>
          <w:color w:val="FFFFFF" w:themeColor="background1"/>
          <w:sz w:val="20"/>
        </w:rPr>
      </w:pPr>
    </w:p>
    <w:p w:rsidR="00701F15" w:rsidRPr="00F34047" w:rsidRDefault="00701F15" w:rsidP="002D481D">
      <w:pPr>
        <w:pStyle w:val="ListParagraph"/>
        <w:numPr>
          <w:ilvl w:val="0"/>
          <w:numId w:val="46"/>
        </w:numPr>
        <w:shd w:val="clear" w:color="auto" w:fill="C54B0B"/>
        <w:rPr>
          <w:color w:val="FFFFFF" w:themeColor="background1"/>
        </w:rPr>
      </w:pPr>
      <w:r w:rsidRPr="00F34047">
        <w:rPr>
          <w:color w:val="FFFFFF" w:themeColor="background1"/>
        </w:rPr>
        <w:t>Invest in targeted prevention</w:t>
      </w:r>
      <w:r>
        <w:rPr>
          <w:color w:val="FFFFFF" w:themeColor="background1"/>
        </w:rPr>
        <w:t>, timely detection</w:t>
      </w:r>
      <w:r w:rsidRPr="00F34047">
        <w:rPr>
          <w:color w:val="FFFFFF" w:themeColor="background1"/>
        </w:rPr>
        <w:t xml:space="preserve"> and </w:t>
      </w:r>
      <w:r>
        <w:rPr>
          <w:color w:val="FFFFFF" w:themeColor="background1"/>
        </w:rPr>
        <w:t>intervention</w:t>
      </w:r>
      <w:r w:rsidRPr="00F34047">
        <w:rPr>
          <w:color w:val="FFFFFF" w:themeColor="background1"/>
        </w:rPr>
        <w:t xml:space="preserve"> of chronic conditions affecting women and girls</w:t>
      </w:r>
    </w:p>
    <w:tbl>
      <w:tblPr>
        <w:tblStyle w:val="TableGrid"/>
        <w:tblW w:w="0" w:type="auto"/>
        <w:tblBorders>
          <w:insideV w:val="single" w:sz="8" w:space="0" w:color="FFFFFF" w:themeColor="background1"/>
        </w:tblBorders>
        <w:tblLook w:val="04A0" w:firstRow="1" w:lastRow="0" w:firstColumn="1" w:lastColumn="0" w:noHBand="0" w:noVBand="1"/>
        <w:tblCaption w:val="P2"/>
      </w:tblPr>
      <w:tblGrid>
        <w:gridCol w:w="3402"/>
        <w:gridCol w:w="5528"/>
      </w:tblGrid>
      <w:tr w:rsidR="00701F15"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cPr>
          <w:p w:rsidR="00701F15" w:rsidRPr="00DE18E9" w:rsidRDefault="00701F15" w:rsidP="00AE5257">
            <w:pPr>
              <w:pStyle w:val="TableHeader"/>
              <w:rPr>
                <w:b w:val="0"/>
                <w:color w:val="000000" w:themeColor="text1"/>
                <w:sz w:val="20"/>
                <w:szCs w:val="20"/>
              </w:rPr>
            </w:pPr>
            <w:r w:rsidRPr="00DE18E9">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cPr>
          <w:p w:rsidR="00701F15" w:rsidRPr="00DE18E9" w:rsidRDefault="00701F15" w:rsidP="00AE5257">
            <w:pPr>
              <w:pStyle w:val="TableHeader"/>
              <w:rPr>
                <w:b w:val="0"/>
                <w:color w:val="000000" w:themeColor="text1"/>
                <w:sz w:val="20"/>
                <w:szCs w:val="20"/>
              </w:rPr>
            </w:pPr>
            <w:r w:rsidRPr="00DE18E9">
              <w:rPr>
                <w:b w:val="0"/>
                <w:color w:val="000000" w:themeColor="text1"/>
                <w:sz w:val="20"/>
                <w:szCs w:val="20"/>
              </w:rPr>
              <w:t>Detail</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701F15" w:rsidRPr="006B0420" w:rsidRDefault="00701F15" w:rsidP="00AE5257">
            <w:pPr>
              <w:rPr>
                <w:rFonts w:cs="Segoe UI"/>
                <w:color w:val="000000" w:themeColor="text1"/>
                <w:szCs w:val="19"/>
              </w:rPr>
            </w:pPr>
            <w:r w:rsidRPr="006B0420">
              <w:rPr>
                <w:rFonts w:cs="Segoe UI"/>
                <w:color w:val="000000" w:themeColor="text1"/>
                <w:szCs w:val="19"/>
              </w:rPr>
              <w:t xml:space="preserve">Support the development of healthy habits through family and institutional settings to </w:t>
            </w:r>
            <w:r>
              <w:rPr>
                <w:rFonts w:cs="Segoe UI"/>
                <w:color w:val="000000" w:themeColor="text1"/>
                <w:szCs w:val="19"/>
              </w:rPr>
              <w:t>improve health for</w:t>
            </w:r>
            <w:r w:rsidRPr="006B0420">
              <w:rPr>
                <w:rFonts w:cs="Segoe UI"/>
                <w:color w:val="000000" w:themeColor="text1"/>
                <w:szCs w:val="19"/>
              </w:rPr>
              <w:t xml:space="preserve"> women and girls</w:t>
            </w:r>
          </w:p>
        </w:tc>
        <w:tc>
          <w:tcPr>
            <w:tcW w:w="5528" w:type="dxa"/>
            <w:shd w:val="clear" w:color="auto" w:fill="F2F2F2"/>
            <w:vAlign w:val="top"/>
          </w:tcPr>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t>Pursue cross-government and service sector partnerships to:</w:t>
            </w:r>
          </w:p>
          <w:p w:rsidR="00701F15" w:rsidRDefault="00701F15" w:rsidP="00DB1A64">
            <w:pPr>
              <w:pStyle w:val="TableExpBullet0"/>
              <w:numPr>
                <w:ilvl w:val="1"/>
                <w:numId w:val="20"/>
              </w:numPr>
              <w:rPr>
                <w:rFonts w:cs="Segoe UI"/>
                <w:color w:val="000000" w:themeColor="text1"/>
                <w:sz w:val="19"/>
                <w:lang w:val="en-AU"/>
              </w:rPr>
            </w:pPr>
            <w:r w:rsidRPr="006B0420">
              <w:rPr>
                <w:rFonts w:cs="Segoe UI"/>
                <w:color w:val="000000" w:themeColor="text1"/>
                <w:sz w:val="19"/>
                <w:lang w:val="en-AU"/>
              </w:rPr>
              <w:t>embed nutrition education</w:t>
            </w:r>
            <w:r>
              <w:rPr>
                <w:rFonts w:cs="Segoe UI"/>
                <w:color w:val="000000" w:themeColor="text1"/>
                <w:sz w:val="19"/>
                <w:lang w:val="en-AU"/>
              </w:rPr>
              <w:t xml:space="preserve"> and provision of healthy food options</w:t>
            </w:r>
            <w:r w:rsidRPr="006B0420">
              <w:rPr>
                <w:rFonts w:cs="Segoe UI"/>
                <w:color w:val="000000" w:themeColor="text1"/>
                <w:sz w:val="19"/>
                <w:lang w:val="en-AU"/>
              </w:rPr>
              <w:t xml:space="preserve"> in all schools</w:t>
            </w:r>
          </w:p>
          <w:p w:rsidR="00701F15" w:rsidRPr="006B0420" w:rsidRDefault="00701F15" w:rsidP="00DB1A64">
            <w:pPr>
              <w:pStyle w:val="TableExpBullet0"/>
              <w:numPr>
                <w:ilvl w:val="1"/>
                <w:numId w:val="20"/>
              </w:numPr>
              <w:rPr>
                <w:rFonts w:cs="Segoe UI"/>
                <w:color w:val="000000" w:themeColor="text1"/>
                <w:sz w:val="19"/>
                <w:lang w:val="en-AU"/>
              </w:rPr>
            </w:pPr>
            <w:r>
              <w:rPr>
                <w:rFonts w:cs="Segoe UI"/>
                <w:color w:val="000000" w:themeColor="text1"/>
                <w:sz w:val="19"/>
                <w:lang w:val="en-AU"/>
              </w:rPr>
              <w:lastRenderedPageBreak/>
              <w:t>reduce children’s exposure to the promotion of unhealthy foods</w:t>
            </w:r>
          </w:p>
          <w:p w:rsidR="00701F15" w:rsidRPr="006B0420" w:rsidRDefault="00701F15" w:rsidP="00DB1A64">
            <w:pPr>
              <w:pStyle w:val="TableExpBullet0"/>
              <w:numPr>
                <w:ilvl w:val="1"/>
                <w:numId w:val="20"/>
              </w:numPr>
              <w:rPr>
                <w:rFonts w:cs="Segoe UI"/>
                <w:color w:val="000000" w:themeColor="text1"/>
                <w:sz w:val="19"/>
                <w:lang w:val="en-AU"/>
              </w:rPr>
            </w:pPr>
            <w:r w:rsidRPr="006B0420">
              <w:rPr>
                <w:rFonts w:cs="Segoe UI"/>
                <w:color w:val="000000" w:themeColor="text1"/>
                <w:sz w:val="19"/>
                <w:lang w:val="en-AU"/>
              </w:rPr>
              <w:t>promote active school travel for all children</w:t>
            </w:r>
          </w:p>
          <w:p w:rsidR="00701F15" w:rsidRDefault="00701F15" w:rsidP="00DB1A64">
            <w:pPr>
              <w:pStyle w:val="TableExpBullet0"/>
              <w:numPr>
                <w:ilvl w:val="1"/>
                <w:numId w:val="20"/>
              </w:numPr>
              <w:rPr>
                <w:rFonts w:cs="Segoe UI"/>
                <w:color w:val="000000" w:themeColor="text1"/>
                <w:sz w:val="19"/>
                <w:lang w:val="en-AU"/>
              </w:rPr>
            </w:pPr>
            <w:r w:rsidRPr="006B0420">
              <w:rPr>
                <w:rFonts w:cs="Segoe UI"/>
                <w:color w:val="000000" w:themeColor="text1"/>
                <w:sz w:val="19"/>
                <w:lang w:val="en-AU"/>
              </w:rPr>
              <w:t xml:space="preserve">advocate for </w:t>
            </w:r>
            <w:r>
              <w:rPr>
                <w:rFonts w:cs="Segoe UI"/>
                <w:color w:val="000000" w:themeColor="text1"/>
                <w:sz w:val="19"/>
                <w:lang w:val="en-AU"/>
              </w:rPr>
              <w:t>support for healthier food choices in a range of community settings, such as sport and recreational facilities</w:t>
            </w:r>
          </w:p>
          <w:p w:rsidR="00701F15" w:rsidRPr="006B0420" w:rsidRDefault="00701F15" w:rsidP="00DB1A64">
            <w:pPr>
              <w:pStyle w:val="TableExpBullet0"/>
              <w:numPr>
                <w:ilvl w:val="1"/>
                <w:numId w:val="20"/>
              </w:numPr>
              <w:rPr>
                <w:rFonts w:cs="Segoe UI"/>
                <w:color w:val="000000" w:themeColor="text1"/>
                <w:sz w:val="19"/>
                <w:lang w:val="en-AU"/>
              </w:rPr>
            </w:pPr>
            <w:r>
              <w:rPr>
                <w:rFonts w:cs="Segoe UI"/>
                <w:color w:val="000000" w:themeColor="text1"/>
                <w:sz w:val="19"/>
              </w:rPr>
              <w:t>Improve the capacity of health care practitioners to provide support for education and engagement in healthy eating behaviours for priority populations</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701F15" w:rsidRPr="006B0420" w:rsidRDefault="00701F15" w:rsidP="00AE5257">
            <w:pPr>
              <w:rPr>
                <w:rFonts w:cs="Segoe UI"/>
                <w:color w:val="000000" w:themeColor="text1"/>
                <w:szCs w:val="19"/>
              </w:rPr>
            </w:pPr>
            <w:r w:rsidRPr="006B0420">
              <w:rPr>
                <w:rFonts w:cs="Segoe UI"/>
                <w:color w:val="000000" w:themeColor="text1"/>
                <w:szCs w:val="19"/>
              </w:rPr>
              <w:lastRenderedPageBreak/>
              <w:t>Develop and deliver a national campaign to promote awareness of the different risks for and symptoms of cardiovascular disease in women</w:t>
            </w:r>
          </w:p>
        </w:tc>
        <w:tc>
          <w:tcPr>
            <w:tcW w:w="5528" w:type="dxa"/>
            <w:shd w:val="clear" w:color="auto" w:fill="F2F2F2"/>
            <w:vAlign w:val="top"/>
          </w:tcPr>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Design a campaign that:</w:t>
            </w:r>
          </w:p>
          <w:p w:rsidR="00701F15" w:rsidRDefault="00701F15"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Improves awareness of key risk factors and warning signs to health professionals and the community</w:t>
            </w:r>
          </w:p>
          <w:p w:rsidR="00701F15" w:rsidRDefault="00701F15"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Builds knowledge to reduce their risk factors</w:t>
            </w:r>
          </w:p>
          <w:p w:rsidR="00701F15" w:rsidRDefault="00701F15" w:rsidP="00AE5257">
            <w:pPr>
              <w:pStyle w:val="TableExpBullet0"/>
              <w:numPr>
                <w:ilvl w:val="1"/>
                <w:numId w:val="3"/>
              </w:numPr>
              <w:rPr>
                <w:rFonts w:cs="Segoe UI"/>
                <w:color w:val="000000" w:themeColor="text1"/>
                <w:sz w:val="19"/>
                <w:lang w:val="en-AU"/>
              </w:rPr>
            </w:pPr>
            <w:r>
              <w:rPr>
                <w:rFonts w:cs="Segoe UI"/>
                <w:color w:val="000000" w:themeColor="text1"/>
                <w:sz w:val="19"/>
                <w:lang w:val="en-AU"/>
              </w:rPr>
              <w:t>Changes behaviour so more women get heart health checks</w:t>
            </w:r>
          </w:p>
          <w:p w:rsidR="00701F15" w:rsidRDefault="00701F15" w:rsidP="00AE5257">
            <w:pPr>
              <w:pStyle w:val="TableExpBullet0"/>
              <w:rPr>
                <w:rFonts w:cs="Segoe UI"/>
                <w:color w:val="000000" w:themeColor="text1"/>
                <w:sz w:val="19"/>
                <w:lang w:val="en-AU"/>
              </w:rPr>
            </w:pPr>
            <w:r w:rsidRPr="00E604B3">
              <w:rPr>
                <w:rFonts w:cs="Segoe UI"/>
                <w:color w:val="000000" w:themeColor="text1"/>
                <w:sz w:val="19"/>
                <w:lang w:val="en-AU"/>
              </w:rPr>
              <w:t xml:space="preserve">Promote awareness of cardiovascular risks for women particularly through universal and consistent screening for cardiovascular risk for women in relevant age related and other risk groups.  </w:t>
            </w:r>
          </w:p>
          <w:p w:rsidR="00701F15" w:rsidRPr="00FD7F88" w:rsidRDefault="00701F15" w:rsidP="00AE5257">
            <w:pPr>
              <w:pStyle w:val="TableExpBullet0"/>
              <w:rPr>
                <w:rFonts w:cs="Segoe UI"/>
                <w:color w:val="000000" w:themeColor="text1"/>
                <w:sz w:val="19"/>
                <w:lang w:val="en-AU"/>
              </w:rPr>
            </w:pPr>
            <w:r w:rsidRPr="00FD7F88">
              <w:rPr>
                <w:rFonts w:cs="Segoe UI"/>
                <w:color w:val="000000" w:themeColor="text1"/>
                <w:sz w:val="19"/>
                <w:lang w:val="en-AU"/>
              </w:rPr>
              <w:t>Develop a national approach for screening and medication of rheumatic heart disease.</w:t>
            </w:r>
          </w:p>
          <w:p w:rsidR="00701F15" w:rsidRPr="00FD7F88" w:rsidRDefault="00701F15" w:rsidP="00AE5257">
            <w:pPr>
              <w:pStyle w:val="TableExpBullet0"/>
              <w:rPr>
                <w:rFonts w:cs="Segoe UI"/>
                <w:color w:val="000000" w:themeColor="text1"/>
                <w:sz w:val="19"/>
                <w:lang w:val="en-AU"/>
              </w:rPr>
            </w:pPr>
            <w:r>
              <w:rPr>
                <w:rFonts w:cs="Segoe UI"/>
                <w:color w:val="000000" w:themeColor="text1"/>
                <w:sz w:val="19"/>
                <w:lang w:val="en-AU"/>
              </w:rPr>
              <w:t xml:space="preserve">Support delivery of </w:t>
            </w:r>
            <w:r w:rsidRPr="00FD7F88">
              <w:rPr>
                <w:rFonts w:cs="Segoe UI"/>
                <w:color w:val="000000" w:themeColor="text1"/>
                <w:sz w:val="19"/>
                <w:lang w:val="en-AU"/>
              </w:rPr>
              <w:t>these activities through</w:t>
            </w:r>
            <w:r>
              <w:rPr>
                <w:rFonts w:cs="Segoe UI"/>
                <w:color w:val="000000" w:themeColor="text1"/>
                <w:sz w:val="19"/>
                <w:lang w:val="en-AU"/>
              </w:rPr>
              <w:t xml:space="preserve"> a range of health care settings including</w:t>
            </w:r>
            <w:r w:rsidRPr="00FD7F88">
              <w:rPr>
                <w:rFonts w:cs="Segoe UI"/>
                <w:color w:val="000000" w:themeColor="text1"/>
                <w:sz w:val="19"/>
                <w:lang w:val="en-AU"/>
              </w:rPr>
              <w:t xml:space="preserve"> </w:t>
            </w:r>
            <w:r>
              <w:rPr>
                <w:rFonts w:cs="Segoe UI"/>
                <w:color w:val="000000" w:themeColor="text1"/>
                <w:sz w:val="19"/>
                <w:lang w:val="en-AU"/>
              </w:rPr>
              <w:t>general practice</w:t>
            </w:r>
            <w:r w:rsidRPr="00FD7F88">
              <w:rPr>
                <w:rFonts w:cs="Segoe UI"/>
                <w:color w:val="000000" w:themeColor="text1"/>
                <w:sz w:val="19"/>
                <w:lang w:val="en-AU"/>
              </w:rPr>
              <w:t xml:space="preserve">, </w:t>
            </w:r>
            <w:r>
              <w:rPr>
                <w:rFonts w:cs="Segoe UI"/>
                <w:color w:val="000000" w:themeColor="text1"/>
                <w:sz w:val="19"/>
                <w:lang w:val="en-AU"/>
              </w:rPr>
              <w:t xml:space="preserve">community </w:t>
            </w:r>
            <w:r w:rsidRPr="00FD7F88">
              <w:rPr>
                <w:rFonts w:cs="Segoe UI"/>
                <w:color w:val="000000" w:themeColor="text1"/>
                <w:sz w:val="19"/>
                <w:lang w:val="en-AU"/>
              </w:rPr>
              <w:t>pharmac</w:t>
            </w:r>
            <w:r>
              <w:rPr>
                <w:rFonts w:cs="Segoe UI"/>
                <w:color w:val="000000" w:themeColor="text1"/>
                <w:sz w:val="19"/>
                <w:lang w:val="en-AU"/>
              </w:rPr>
              <w:t>ies, women’s health centres</w:t>
            </w:r>
            <w:r w:rsidRPr="00FD7F88">
              <w:rPr>
                <w:rFonts w:cs="Segoe UI"/>
                <w:color w:val="000000" w:themeColor="text1"/>
                <w:sz w:val="19"/>
                <w:lang w:val="en-AU"/>
              </w:rPr>
              <w:t xml:space="preserve"> and community health centres.</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701F15" w:rsidRPr="006B0420" w:rsidRDefault="00701F15" w:rsidP="00AE5257">
            <w:pPr>
              <w:rPr>
                <w:rFonts w:cs="Segoe UI"/>
                <w:color w:val="000000" w:themeColor="text1"/>
                <w:szCs w:val="19"/>
              </w:rPr>
            </w:pPr>
            <w:r>
              <w:rPr>
                <w:rFonts w:cs="Segoe UI"/>
                <w:color w:val="000000" w:themeColor="text1"/>
                <w:szCs w:val="19"/>
              </w:rPr>
              <w:t>Increase access to, and promote uptake of, cancer screening and immunisation programs, particularly among identified priority populations</w:t>
            </w:r>
          </w:p>
        </w:tc>
        <w:tc>
          <w:tcPr>
            <w:tcW w:w="5528" w:type="dxa"/>
            <w:shd w:val="clear" w:color="auto" w:fill="F2F2F2"/>
            <w:vAlign w:val="top"/>
          </w:tcPr>
          <w:p w:rsidR="00701F15" w:rsidRPr="00796C12" w:rsidRDefault="00701F15" w:rsidP="00AE5257">
            <w:pPr>
              <w:pStyle w:val="TableExpBullet0"/>
              <w:rPr>
                <w:rFonts w:cs="Segoe UI"/>
                <w:sz w:val="19"/>
                <w:lang w:val="en-AU"/>
              </w:rPr>
            </w:pPr>
            <w:r w:rsidRPr="00796C12">
              <w:rPr>
                <w:rFonts w:cs="Segoe UI"/>
                <w:sz w:val="19"/>
                <w:lang w:val="en-AU"/>
              </w:rPr>
              <w:t>Raise awareness of, and provide access to, genetic screening for recognised cancer risk in at risk women.</w:t>
            </w:r>
          </w:p>
          <w:p w:rsidR="00701F15" w:rsidRDefault="00701F15" w:rsidP="00AE5257">
            <w:pPr>
              <w:pStyle w:val="TableExpBullet0"/>
              <w:rPr>
                <w:rFonts w:cs="Segoe UI"/>
                <w:color w:val="000000" w:themeColor="text1"/>
                <w:sz w:val="19"/>
                <w:lang w:val="en-AU"/>
              </w:rPr>
            </w:pPr>
            <w:r>
              <w:rPr>
                <w:rFonts w:cs="Segoe UI"/>
                <w:color w:val="000000" w:themeColor="text1"/>
                <w:sz w:val="19"/>
              </w:rPr>
              <w:t>Enhance access to and s</w:t>
            </w:r>
            <w:r w:rsidRPr="006B0420">
              <w:rPr>
                <w:rFonts w:cs="Segoe UI"/>
                <w:color w:val="000000" w:themeColor="text1"/>
                <w:sz w:val="19"/>
              </w:rPr>
              <w:t>upport the continued use of mobile cancer screening services</w:t>
            </w:r>
            <w:r w:rsidRPr="00FE57AC">
              <w:rPr>
                <w:rFonts w:cs="Segoe UI"/>
                <w:color w:val="000000" w:themeColor="text1"/>
                <w:sz w:val="19"/>
              </w:rPr>
              <w:t xml:space="preserve"> for women in rural and remote areas or from lower socioeconomic quintiles</w:t>
            </w:r>
            <w:r w:rsidRPr="006B0420">
              <w:rPr>
                <w:rFonts w:cs="Segoe UI"/>
                <w:color w:val="000000" w:themeColor="text1"/>
                <w:sz w:val="19"/>
                <w:lang w:val="en-AU"/>
              </w:rPr>
              <w:t>.</w:t>
            </w:r>
          </w:p>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Enhance workforce capacity and capability through education and training to deliver culturally and linguistically safe and appropriate cancer screening services.</w:t>
            </w:r>
          </w:p>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Design tailored campaigns and programs aimed at increasing knowledge and awareness of cancer screening.</w:t>
            </w:r>
          </w:p>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Build capacity in rural and remote areas to facilitate timely follow up and treatment services.</w:t>
            </w:r>
          </w:p>
          <w:p w:rsidR="00701F15" w:rsidRPr="00FE57AC" w:rsidRDefault="00701F15" w:rsidP="00AE5257">
            <w:pPr>
              <w:pStyle w:val="TableExpBullet0"/>
              <w:rPr>
                <w:rFonts w:cs="Segoe UI"/>
                <w:color w:val="000000" w:themeColor="text1"/>
                <w:sz w:val="19"/>
                <w:lang w:val="en-AU"/>
              </w:rPr>
            </w:pPr>
            <w:r w:rsidRPr="00D23324">
              <w:rPr>
                <w:rFonts w:cs="Segoe UI"/>
                <w:sz w:val="19"/>
                <w:lang w:val="en-AU"/>
              </w:rPr>
              <w:t>Continue to maximise uptake of the HPV vaccine.</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701F15" w:rsidRDefault="00701F15" w:rsidP="00AE5257">
            <w:pPr>
              <w:rPr>
                <w:rFonts w:cs="Segoe UI"/>
                <w:color w:val="FF0000"/>
                <w:szCs w:val="19"/>
              </w:rPr>
            </w:pPr>
            <w:r w:rsidRPr="003A3DBB">
              <w:rPr>
                <w:rFonts w:cs="Segoe UI"/>
                <w:szCs w:val="19"/>
              </w:rPr>
              <w:t>Improve the diagnosis and treatment of cancers predominantly affecting women</w:t>
            </w:r>
          </w:p>
        </w:tc>
        <w:tc>
          <w:tcPr>
            <w:tcW w:w="5528" w:type="dxa"/>
            <w:shd w:val="clear" w:color="auto" w:fill="F2F2F2"/>
            <w:vAlign w:val="top"/>
          </w:tcPr>
          <w:p w:rsidR="00701F15" w:rsidRDefault="00701F15" w:rsidP="00AE5257">
            <w:pPr>
              <w:pStyle w:val="TableExpBullet0"/>
              <w:rPr>
                <w:rFonts w:cs="Segoe UI"/>
                <w:color w:val="000000" w:themeColor="text1"/>
                <w:sz w:val="19"/>
              </w:rPr>
            </w:pPr>
            <w:r w:rsidRPr="003A3DBB">
              <w:rPr>
                <w:rFonts w:cs="Segoe UI"/>
                <w:sz w:val="19"/>
              </w:rPr>
              <w:t>Establish gynaecological</w:t>
            </w:r>
            <w:r>
              <w:rPr>
                <w:rFonts w:cs="Segoe UI"/>
                <w:sz w:val="19"/>
              </w:rPr>
              <w:t xml:space="preserve"> cancer</w:t>
            </w:r>
            <w:r w:rsidRPr="003A3DBB">
              <w:rPr>
                <w:rFonts w:cs="Segoe UI"/>
                <w:sz w:val="19"/>
              </w:rPr>
              <w:t xml:space="preserve"> centres of excellence across Australia</w:t>
            </w:r>
            <w:r>
              <w:rPr>
                <w:rFonts w:cs="Segoe UI"/>
                <w:sz w:val="19"/>
              </w:rPr>
              <w:t>.</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701F15" w:rsidRPr="00C214D6" w:rsidRDefault="00701F15" w:rsidP="00AE5257">
            <w:pPr>
              <w:rPr>
                <w:rFonts w:cs="Segoe UI"/>
                <w:color w:val="FF0000"/>
                <w:szCs w:val="19"/>
              </w:rPr>
            </w:pPr>
            <w:r w:rsidRPr="00284A54">
              <w:rPr>
                <w:rFonts w:cs="Segoe UI"/>
                <w:szCs w:val="19"/>
              </w:rPr>
              <w:t>Promote healthy behaviours, particularly physical activity, to reduce the risk from poor health and chronic conditions</w:t>
            </w:r>
          </w:p>
        </w:tc>
        <w:tc>
          <w:tcPr>
            <w:tcW w:w="5528" w:type="dxa"/>
            <w:shd w:val="clear" w:color="auto" w:fill="F2F2F2"/>
            <w:vAlign w:val="top"/>
          </w:tcPr>
          <w:p w:rsidR="00701F15" w:rsidRPr="00032EA6" w:rsidRDefault="00701F15" w:rsidP="00AE5257">
            <w:pPr>
              <w:pStyle w:val="TableExpBullet0"/>
              <w:rPr>
                <w:rFonts w:cs="Segoe UI"/>
                <w:color w:val="000000" w:themeColor="text1"/>
                <w:sz w:val="19"/>
              </w:rPr>
            </w:pPr>
            <w:r w:rsidRPr="00032EA6">
              <w:rPr>
                <w:rFonts w:cs="Segoe UI"/>
                <w:color w:val="000000" w:themeColor="text1"/>
                <w:sz w:val="19"/>
              </w:rPr>
              <w:t>Establish adolescent health checks to provide early intervention and support for physical and mental health risks in young women.</w:t>
            </w:r>
          </w:p>
          <w:p w:rsidR="00701F15" w:rsidRDefault="00701F15" w:rsidP="00AE5257">
            <w:pPr>
              <w:pStyle w:val="TableExpBullet0"/>
              <w:rPr>
                <w:rFonts w:cs="Segoe UI"/>
                <w:color w:val="000000" w:themeColor="text1"/>
                <w:sz w:val="19"/>
              </w:rPr>
            </w:pPr>
            <w:r>
              <w:rPr>
                <w:rFonts w:cs="Segoe UI"/>
                <w:color w:val="000000" w:themeColor="text1"/>
                <w:sz w:val="19"/>
              </w:rPr>
              <w:lastRenderedPageBreak/>
              <w:t>Design tailored programs to increase engagement of women and girls with low levels of physical activity in priority populations.</w:t>
            </w:r>
          </w:p>
          <w:p w:rsidR="00701F15" w:rsidRDefault="00701F15" w:rsidP="00AE5257">
            <w:pPr>
              <w:pStyle w:val="TableExpBullet0"/>
              <w:rPr>
                <w:rFonts w:cs="Segoe UI"/>
                <w:color w:val="000000" w:themeColor="text1"/>
                <w:sz w:val="19"/>
              </w:rPr>
            </w:pPr>
            <w:r>
              <w:rPr>
                <w:rFonts w:cs="Segoe UI"/>
                <w:color w:val="000000" w:themeColor="text1"/>
                <w:sz w:val="19"/>
              </w:rPr>
              <w:t>Improve the capacity of health care practitioners to provide access to support for health improving behaviours for priority populations.</w:t>
            </w:r>
          </w:p>
          <w:p w:rsidR="00701F15" w:rsidRDefault="00701F15" w:rsidP="00AE5257">
            <w:pPr>
              <w:pStyle w:val="TableExpBullet0"/>
              <w:rPr>
                <w:rFonts w:cs="Segoe UI"/>
                <w:color w:val="000000" w:themeColor="text1"/>
                <w:sz w:val="19"/>
              </w:rPr>
            </w:pPr>
            <w:r>
              <w:rPr>
                <w:rFonts w:cs="Segoe UI"/>
                <w:color w:val="000000" w:themeColor="text1"/>
                <w:sz w:val="19"/>
              </w:rPr>
              <w:t>Improve the ‘exercise literacy’ of health care practitioners to provide support for education and engagement in healthy behaviours, particularly physical activity for priority populations.</w:t>
            </w:r>
          </w:p>
        </w:tc>
      </w:tr>
    </w:tbl>
    <w:p w:rsidR="00701F15" w:rsidRPr="00CE1A93" w:rsidRDefault="00701F15" w:rsidP="00701F15">
      <w:pPr>
        <w:spacing w:line="259" w:lineRule="auto"/>
        <w:rPr>
          <w:lang w:val="en-AU" w:eastAsia="en-AU"/>
        </w:rPr>
      </w:pPr>
    </w:p>
    <w:p w:rsidR="00AE5257" w:rsidRPr="00547F91" w:rsidRDefault="00701F15" w:rsidP="002D481D">
      <w:pPr>
        <w:pStyle w:val="ListParagraph"/>
        <w:numPr>
          <w:ilvl w:val="0"/>
          <w:numId w:val="46"/>
        </w:numPr>
        <w:shd w:val="clear" w:color="auto" w:fill="C54B0B"/>
        <w:rPr>
          <w:color w:val="FFFFFF" w:themeColor="background1"/>
        </w:rPr>
      </w:pPr>
      <w:r w:rsidRPr="004668C2">
        <w:rPr>
          <w:color w:val="FFFFFF" w:themeColor="background1"/>
        </w:rPr>
        <w:t>Tailor health services to meet the needs of</w:t>
      </w:r>
      <w:r>
        <w:rPr>
          <w:color w:val="FFFFFF" w:themeColor="background1"/>
        </w:rPr>
        <w:t xml:space="preserve"> all women and girls</w:t>
      </w:r>
    </w:p>
    <w:tbl>
      <w:tblPr>
        <w:tblStyle w:val="TableGrid"/>
        <w:tblpPr w:leftFromText="180" w:rightFromText="180" w:vertAnchor="text" w:horzAnchor="margin" w:tblpY="247"/>
        <w:tblW w:w="0" w:type="auto"/>
        <w:tblLook w:val="04A0" w:firstRow="1" w:lastRow="0" w:firstColumn="1" w:lastColumn="0" w:noHBand="0" w:noVBand="1"/>
        <w:tblCaption w:val="P3"/>
      </w:tblPr>
      <w:tblGrid>
        <w:gridCol w:w="3402"/>
        <w:gridCol w:w="5528"/>
      </w:tblGrid>
      <w:tr w:rsidR="00701F15"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tl2br w:val="none" w:sz="0" w:space="0" w:color="auto"/>
              <w:tr2bl w:val="none" w:sz="0" w:space="0" w:color="auto"/>
            </w:tcBorders>
            <w:shd w:val="clear" w:color="auto" w:fill="F2F2F2"/>
          </w:tcPr>
          <w:p w:rsidR="00701F15" w:rsidRPr="00E50C31" w:rsidRDefault="00701F15" w:rsidP="00AE5257">
            <w:pPr>
              <w:pStyle w:val="TableHeader"/>
              <w:rPr>
                <w:b w:val="0"/>
                <w:color w:val="000000" w:themeColor="text1"/>
                <w:sz w:val="20"/>
                <w:szCs w:val="20"/>
              </w:rPr>
            </w:pPr>
            <w:r w:rsidRPr="00E50C31">
              <w:rPr>
                <w:b w:val="0"/>
                <w:color w:val="000000" w:themeColor="text1"/>
                <w:sz w:val="20"/>
                <w:szCs w:val="20"/>
              </w:rPr>
              <w:t>Action</w:t>
            </w:r>
          </w:p>
        </w:tc>
        <w:tc>
          <w:tcPr>
            <w:tcW w:w="5528" w:type="dxa"/>
            <w:tcBorders>
              <w:top w:val="single" w:sz="8" w:space="0" w:color="FFFFFF" w:themeColor="background1"/>
              <w:bottom w:val="none" w:sz="0" w:space="0" w:color="auto"/>
              <w:right w:val="none" w:sz="0" w:space="0" w:color="auto"/>
              <w:tl2br w:val="none" w:sz="0" w:space="0" w:color="auto"/>
              <w:tr2bl w:val="none" w:sz="0" w:space="0" w:color="auto"/>
            </w:tcBorders>
            <w:shd w:val="clear" w:color="auto" w:fill="F2F2F2"/>
          </w:tcPr>
          <w:p w:rsidR="00701F15" w:rsidRPr="00E50C31" w:rsidRDefault="00701F15" w:rsidP="00AE5257">
            <w:pPr>
              <w:pStyle w:val="TableHeader"/>
              <w:rPr>
                <w:b w:val="0"/>
                <w:color w:val="000000" w:themeColor="text1"/>
                <w:sz w:val="20"/>
                <w:szCs w:val="20"/>
              </w:rPr>
            </w:pPr>
            <w:r w:rsidRPr="00E50C31">
              <w:rPr>
                <w:b w:val="0"/>
                <w:color w:val="000000" w:themeColor="text1"/>
                <w:sz w:val="20"/>
                <w:szCs w:val="20"/>
              </w:rPr>
              <w:t>Detail</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701F15" w:rsidRPr="006B0420" w:rsidRDefault="00701F15" w:rsidP="00AE5257">
            <w:pPr>
              <w:rPr>
                <w:rFonts w:cs="Segoe UI"/>
                <w:color w:val="000000" w:themeColor="text1"/>
                <w:szCs w:val="19"/>
              </w:rPr>
            </w:pPr>
            <w:r w:rsidRPr="006B0420">
              <w:rPr>
                <w:rFonts w:cs="Segoe UI"/>
                <w:color w:val="000000" w:themeColor="text1"/>
                <w:szCs w:val="19"/>
              </w:rPr>
              <w:t>Apply a gendered approach to tailor programs, interventions and initiatives to women, with the aim of increasing health literacy to enable self-advocacy and empowerment of women</w:t>
            </w:r>
          </w:p>
        </w:tc>
        <w:tc>
          <w:tcPr>
            <w:tcW w:w="5528" w:type="dxa"/>
            <w:shd w:val="clear" w:color="auto" w:fill="F2F2F2"/>
          </w:tcPr>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t>Celebrate healthy and diverse role models and encourage health services that tap into a strengths-based engagement strategy.</w:t>
            </w:r>
          </w:p>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t xml:space="preserve">Develop platforms and programs for peer support among women with </w:t>
            </w:r>
            <w:r>
              <w:rPr>
                <w:rFonts w:cs="Segoe UI"/>
                <w:color w:val="000000" w:themeColor="text1"/>
                <w:sz w:val="19"/>
                <w:lang w:val="en-AU"/>
              </w:rPr>
              <w:t>chronic conditions</w:t>
            </w:r>
            <w:r w:rsidRPr="006B0420">
              <w:rPr>
                <w:rFonts w:cs="Segoe UI"/>
                <w:color w:val="000000" w:themeColor="text1"/>
                <w:sz w:val="19"/>
                <w:lang w:val="en-AU"/>
              </w:rPr>
              <w:t>, encouraging women to share information, stories and support.</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8" w:space="0" w:color="FFFFFF" w:themeColor="background1"/>
            </w:tcBorders>
            <w:shd w:val="clear" w:color="auto" w:fill="F2F2F2"/>
          </w:tcPr>
          <w:p w:rsidR="00701F15" w:rsidRPr="006B0420" w:rsidRDefault="00701F15" w:rsidP="00AE5257">
            <w:pPr>
              <w:rPr>
                <w:rFonts w:cs="Segoe UI"/>
                <w:color w:val="000000" w:themeColor="text1"/>
                <w:szCs w:val="19"/>
              </w:rPr>
            </w:pPr>
            <w:r w:rsidRPr="006B0420">
              <w:rPr>
                <w:rFonts w:cs="Segoe UI"/>
                <w:color w:val="000000" w:themeColor="text1"/>
                <w:szCs w:val="19"/>
              </w:rPr>
              <w:t xml:space="preserve">Ensure health policy development for women </w:t>
            </w:r>
            <w:r>
              <w:rPr>
                <w:rFonts w:cs="Segoe UI"/>
                <w:color w:val="000000" w:themeColor="text1"/>
                <w:szCs w:val="19"/>
              </w:rPr>
              <w:t>and girls addresses the needs of</w:t>
            </w:r>
            <w:r w:rsidRPr="006B0420">
              <w:rPr>
                <w:rFonts w:cs="Segoe UI"/>
                <w:color w:val="000000" w:themeColor="text1"/>
                <w:szCs w:val="19"/>
              </w:rPr>
              <w:t xml:space="preserve"> priority populations</w:t>
            </w:r>
          </w:p>
        </w:tc>
        <w:tc>
          <w:tcPr>
            <w:tcW w:w="5528" w:type="dxa"/>
            <w:tcBorders>
              <w:left w:val="single" w:sz="8" w:space="0" w:color="FFFFFF" w:themeColor="background1"/>
            </w:tcBorders>
            <w:shd w:val="clear" w:color="auto" w:fill="F2F2F2"/>
          </w:tcPr>
          <w:p w:rsidR="00701F15" w:rsidRPr="00E604B3" w:rsidRDefault="00701F15" w:rsidP="00AE5257">
            <w:pPr>
              <w:pStyle w:val="TableExpBullet0"/>
              <w:rPr>
                <w:rFonts w:cs="Segoe UI"/>
                <w:color w:val="000000" w:themeColor="text1"/>
                <w:sz w:val="19"/>
                <w:lang w:val="en-AU"/>
              </w:rPr>
            </w:pPr>
            <w:r w:rsidRPr="00E604B3">
              <w:rPr>
                <w:rFonts w:cs="Segoe UI"/>
                <w:color w:val="000000" w:themeColor="text1"/>
                <w:sz w:val="19"/>
                <w:lang w:val="en-AU"/>
              </w:rPr>
              <w:t>Promote and support evidence-based information and services to address social determinants of health</w:t>
            </w:r>
            <w:r w:rsidRPr="006B0420">
              <w:rPr>
                <w:rFonts w:cs="Segoe UI"/>
                <w:color w:val="000000" w:themeColor="text1"/>
                <w:sz w:val="19"/>
                <w:lang w:val="en-AU"/>
              </w:rPr>
              <w:t>, including education, welfare, employment and participation</w:t>
            </w:r>
            <w:r>
              <w:rPr>
                <w:rFonts w:cs="Segoe UI"/>
                <w:color w:val="000000" w:themeColor="text1"/>
                <w:sz w:val="19"/>
                <w:lang w:val="en-AU"/>
              </w:rPr>
              <w:t xml:space="preserve">, </w:t>
            </w:r>
            <w:r w:rsidRPr="00E604B3">
              <w:rPr>
                <w:rFonts w:cs="Segoe UI"/>
                <w:color w:val="000000" w:themeColor="text1"/>
                <w:sz w:val="19"/>
                <w:lang w:val="en-AU"/>
              </w:rPr>
              <w:t>for priority population groups and communities</w:t>
            </w:r>
            <w:r>
              <w:rPr>
                <w:rFonts w:cs="Segoe UI"/>
                <w:color w:val="000000" w:themeColor="text1"/>
                <w:sz w:val="19"/>
                <w:lang w:val="en-AU"/>
              </w:rPr>
              <w:t>.</w:t>
            </w:r>
          </w:p>
          <w:p w:rsidR="00701F15" w:rsidRPr="006B0420" w:rsidRDefault="00701F15" w:rsidP="00AE5257">
            <w:pPr>
              <w:pStyle w:val="TableExpBullet0"/>
              <w:rPr>
                <w:rFonts w:cs="Segoe UI"/>
                <w:color w:val="000000" w:themeColor="text1"/>
                <w:sz w:val="19"/>
                <w:lang w:val="en-AU"/>
              </w:rPr>
            </w:pPr>
            <w:r>
              <w:rPr>
                <w:rFonts w:cs="Segoe UI"/>
                <w:color w:val="000000" w:themeColor="text1"/>
                <w:sz w:val="19"/>
                <w:lang w:val="en-AU"/>
              </w:rPr>
              <w:t>Focus on</w:t>
            </w:r>
            <w:r w:rsidRPr="006B0420">
              <w:rPr>
                <w:rFonts w:cs="Segoe UI"/>
                <w:color w:val="000000" w:themeColor="text1"/>
                <w:sz w:val="19"/>
                <w:lang w:val="en-AU"/>
              </w:rPr>
              <w:t xml:space="preserve"> women's population groups where </w:t>
            </w:r>
            <w:r>
              <w:rPr>
                <w:rFonts w:cs="Segoe UI"/>
                <w:color w:val="000000" w:themeColor="text1"/>
                <w:sz w:val="19"/>
                <w:lang w:val="en-AU"/>
              </w:rPr>
              <w:t>poor</w:t>
            </w:r>
            <w:r w:rsidRPr="006B0420">
              <w:rPr>
                <w:rFonts w:cs="Segoe UI"/>
                <w:color w:val="000000" w:themeColor="text1"/>
                <w:sz w:val="19"/>
                <w:lang w:val="en-AU"/>
              </w:rPr>
              <w:t xml:space="preserve"> health outcomes are experienced, including </w:t>
            </w:r>
            <w:r w:rsidRPr="00E579E1">
              <w:rPr>
                <w:sz w:val="19"/>
                <w:lang w:val="en-AU"/>
              </w:rPr>
              <w:t>Aboriginal and Torres Strait Islander</w:t>
            </w:r>
            <w:r w:rsidRPr="006B0420">
              <w:rPr>
                <w:rFonts w:cs="Segoe UI"/>
                <w:color w:val="000000" w:themeColor="text1"/>
                <w:sz w:val="19"/>
                <w:lang w:val="en-AU"/>
              </w:rPr>
              <w:t xml:space="preserve"> women and women in rural, regional and remote locations, homeless women, previously incarcerated women, </w:t>
            </w:r>
            <w:r>
              <w:rPr>
                <w:rFonts w:cs="Segoe UI"/>
                <w:color w:val="000000" w:themeColor="text1"/>
                <w:sz w:val="19"/>
                <w:lang w:val="en-AU"/>
              </w:rPr>
              <w:t xml:space="preserve">recent </w:t>
            </w:r>
            <w:r w:rsidRPr="006B0420">
              <w:rPr>
                <w:rFonts w:cs="Segoe UI"/>
                <w:color w:val="000000" w:themeColor="text1"/>
                <w:sz w:val="19"/>
                <w:lang w:val="en-AU"/>
              </w:rPr>
              <w:t xml:space="preserve">migrants and refugees, </w:t>
            </w:r>
            <w:r>
              <w:rPr>
                <w:rFonts w:cs="Segoe UI"/>
                <w:color w:val="000000" w:themeColor="text1"/>
                <w:sz w:val="19"/>
                <w:lang w:val="en-AU"/>
              </w:rPr>
              <w:t xml:space="preserve">women with disability, </w:t>
            </w:r>
            <w:r w:rsidRPr="006B0420">
              <w:rPr>
                <w:rFonts w:cs="Segoe UI"/>
                <w:color w:val="000000" w:themeColor="text1"/>
                <w:sz w:val="19"/>
                <w:lang w:val="en-AU"/>
              </w:rPr>
              <w:t>members</w:t>
            </w:r>
            <w:r>
              <w:rPr>
                <w:rFonts w:cs="Segoe UI"/>
                <w:color w:val="000000" w:themeColor="text1"/>
                <w:sz w:val="19"/>
                <w:lang w:val="en-AU"/>
              </w:rPr>
              <w:t xml:space="preserve"> and veterans of</w:t>
            </w:r>
            <w:r w:rsidRPr="006B0420">
              <w:rPr>
                <w:rFonts w:cs="Segoe UI"/>
                <w:color w:val="000000" w:themeColor="text1"/>
                <w:sz w:val="19"/>
                <w:lang w:val="en-AU"/>
              </w:rPr>
              <w:t xml:space="preserve"> </w:t>
            </w:r>
            <w:r>
              <w:rPr>
                <w:rFonts w:cs="Segoe UI"/>
                <w:color w:val="000000" w:themeColor="text1"/>
                <w:sz w:val="19"/>
                <w:lang w:val="en-AU"/>
              </w:rPr>
              <w:t>the armed forces</w:t>
            </w:r>
            <w:r w:rsidRPr="006B0420">
              <w:rPr>
                <w:rFonts w:cs="Segoe UI"/>
                <w:color w:val="000000" w:themeColor="text1"/>
                <w:sz w:val="19"/>
                <w:lang w:val="en-AU"/>
              </w:rPr>
              <w:t xml:space="preserve"> and </w:t>
            </w:r>
            <w:r>
              <w:rPr>
                <w:rFonts w:cs="Segoe UI"/>
                <w:color w:val="000000" w:themeColor="text1"/>
                <w:sz w:val="19"/>
                <w:lang w:val="en-AU"/>
              </w:rPr>
              <w:t>LBTI</w:t>
            </w:r>
            <w:r w:rsidRPr="006B0420">
              <w:rPr>
                <w:rFonts w:cs="Segoe UI"/>
                <w:color w:val="000000" w:themeColor="text1"/>
                <w:sz w:val="19"/>
                <w:lang w:val="en-AU"/>
              </w:rPr>
              <w:t xml:space="preserve"> communities.</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right w:val="single" w:sz="8" w:space="0" w:color="FFFFFF" w:themeColor="background1"/>
            </w:tcBorders>
            <w:shd w:val="clear" w:color="auto" w:fill="F2F2F2"/>
          </w:tcPr>
          <w:p w:rsidR="00701F15" w:rsidRPr="006B0420" w:rsidRDefault="00701F15" w:rsidP="00AE5257">
            <w:pPr>
              <w:rPr>
                <w:rFonts w:cs="Segoe UI"/>
                <w:color w:val="000000" w:themeColor="text1"/>
                <w:szCs w:val="19"/>
              </w:rPr>
            </w:pPr>
            <w:r w:rsidRPr="006B0420">
              <w:rPr>
                <w:rFonts w:cs="Segoe UI"/>
                <w:color w:val="000000" w:themeColor="text1"/>
                <w:szCs w:val="19"/>
              </w:rPr>
              <w:t>Allocate specific, sustainable funding for women’s health programs and services</w:t>
            </w:r>
          </w:p>
        </w:tc>
        <w:tc>
          <w:tcPr>
            <w:tcW w:w="5528" w:type="dxa"/>
            <w:tcBorders>
              <w:left w:val="single" w:sz="8" w:space="0" w:color="FFFFFF" w:themeColor="background1"/>
            </w:tcBorders>
            <w:shd w:val="clear" w:color="auto" w:fill="F2F2F2"/>
          </w:tcPr>
          <w:p w:rsidR="00701F15" w:rsidRDefault="00701F15" w:rsidP="00AE5257">
            <w:pPr>
              <w:pStyle w:val="TableExpBullet0"/>
              <w:rPr>
                <w:rFonts w:cs="Segoe UI"/>
                <w:color w:val="000000" w:themeColor="text1"/>
                <w:sz w:val="19"/>
                <w:lang w:val="en-AU"/>
              </w:rPr>
            </w:pPr>
            <w:r w:rsidRPr="00E604B3">
              <w:rPr>
                <w:rFonts w:cs="Segoe UI"/>
                <w:color w:val="000000" w:themeColor="text1"/>
                <w:sz w:val="19"/>
                <w:lang w:val="en-AU"/>
              </w:rPr>
              <w:t>Engage in service re-design to reduce or remove systemic barriers for women and girls accessing appropriate health care.</w:t>
            </w:r>
          </w:p>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t xml:space="preserve">Design services through wider consultation with the women who access (or should access) them to best meet their diverse needs while focusing on holistic person-centred care. </w:t>
            </w:r>
          </w:p>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t xml:space="preserve">Pursue needs-based funding arrangements and strategies to address the higher burden of chronic conditions and risk factors experienced by </w:t>
            </w:r>
            <w:r w:rsidRPr="00E604B3">
              <w:rPr>
                <w:rFonts w:cs="Segoe UI"/>
                <w:color w:val="000000" w:themeColor="text1"/>
                <w:sz w:val="19"/>
                <w:lang w:val="en-AU"/>
              </w:rPr>
              <w:t>Aboriginal and Torres Strait Islander</w:t>
            </w:r>
            <w:r w:rsidRPr="006B0420">
              <w:rPr>
                <w:rFonts w:cs="Segoe UI"/>
                <w:color w:val="000000" w:themeColor="text1"/>
                <w:sz w:val="19"/>
                <w:lang w:val="en-AU"/>
              </w:rPr>
              <w:t xml:space="preserve"> women and girls.</w:t>
            </w:r>
          </w:p>
        </w:tc>
      </w:tr>
      <w:tr w:rsidR="00701F15"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8" w:space="0" w:color="FFFFFF" w:themeColor="background1"/>
            </w:tcBorders>
            <w:shd w:val="clear" w:color="auto" w:fill="F2F2F2"/>
          </w:tcPr>
          <w:p w:rsidR="00701F15" w:rsidRPr="006B0420" w:rsidRDefault="00701F15" w:rsidP="00AE5257">
            <w:pPr>
              <w:rPr>
                <w:rFonts w:cs="Segoe UI"/>
                <w:color w:val="000000" w:themeColor="text1"/>
                <w:szCs w:val="19"/>
              </w:rPr>
            </w:pPr>
            <w:r w:rsidRPr="006B0420">
              <w:rPr>
                <w:rFonts w:cs="Segoe UI"/>
                <w:color w:val="000000" w:themeColor="text1"/>
                <w:szCs w:val="19"/>
              </w:rPr>
              <w:t xml:space="preserve">Support educational, advocacy and support networks, providing information on available services and </w:t>
            </w:r>
            <w:r w:rsidRPr="006B0420">
              <w:rPr>
                <w:rFonts w:cs="Segoe UI"/>
                <w:color w:val="000000" w:themeColor="text1"/>
                <w:szCs w:val="19"/>
              </w:rPr>
              <w:lastRenderedPageBreak/>
              <w:t>helping women and girls navigate the health system</w:t>
            </w:r>
          </w:p>
        </w:tc>
        <w:tc>
          <w:tcPr>
            <w:tcW w:w="5528" w:type="dxa"/>
            <w:tcBorders>
              <w:left w:val="single" w:sz="8" w:space="0" w:color="FFFFFF" w:themeColor="background1"/>
            </w:tcBorders>
            <w:shd w:val="clear" w:color="auto" w:fill="F2F2F2"/>
          </w:tcPr>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lastRenderedPageBreak/>
              <w:t xml:space="preserve">Highlight existing clinical and education tools that clarify care pathways for women and girls with any stage of </w:t>
            </w:r>
            <w:r>
              <w:rPr>
                <w:rFonts w:cs="Segoe UI"/>
                <w:color w:val="000000" w:themeColor="text1"/>
                <w:sz w:val="19"/>
                <w:lang w:val="en-AU"/>
              </w:rPr>
              <w:t>chronic conditions initiation and</w:t>
            </w:r>
            <w:r w:rsidRPr="006B0420">
              <w:rPr>
                <w:rFonts w:cs="Segoe UI"/>
                <w:color w:val="000000" w:themeColor="text1"/>
                <w:sz w:val="19"/>
                <w:lang w:val="en-AU"/>
              </w:rPr>
              <w:t xml:space="preserve"> progression.</w:t>
            </w:r>
          </w:p>
          <w:p w:rsidR="00701F15" w:rsidRPr="006B0420" w:rsidRDefault="00701F15" w:rsidP="00AE5257">
            <w:pPr>
              <w:pStyle w:val="TableExpBullet0"/>
              <w:rPr>
                <w:rFonts w:cs="Segoe UI"/>
                <w:color w:val="000000" w:themeColor="text1"/>
                <w:sz w:val="19"/>
                <w:lang w:val="en-AU"/>
              </w:rPr>
            </w:pPr>
            <w:r w:rsidRPr="006B0420">
              <w:rPr>
                <w:rFonts w:cs="Segoe UI"/>
                <w:color w:val="000000" w:themeColor="text1"/>
                <w:sz w:val="19"/>
                <w:lang w:val="en-AU"/>
              </w:rPr>
              <w:lastRenderedPageBreak/>
              <w:t xml:space="preserve">Support women impacted by the psychosocial impacts of </w:t>
            </w:r>
            <w:r>
              <w:rPr>
                <w:rFonts w:cs="Segoe UI"/>
                <w:color w:val="000000" w:themeColor="text1"/>
                <w:sz w:val="19"/>
                <w:lang w:val="en-AU"/>
              </w:rPr>
              <w:t>chronic illness</w:t>
            </w:r>
            <w:r w:rsidRPr="006B0420">
              <w:rPr>
                <w:rFonts w:cs="Segoe UI"/>
                <w:color w:val="000000" w:themeColor="text1"/>
                <w:sz w:val="19"/>
                <w:lang w:val="en-AU"/>
              </w:rPr>
              <w:t xml:space="preserve"> recurrence, through linkage to ongoing care and peer support systems.</w:t>
            </w:r>
          </w:p>
        </w:tc>
      </w:tr>
      <w:tr w:rsidR="00701F15"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right w:val="single" w:sz="8" w:space="0" w:color="FFFFFF" w:themeColor="background1"/>
            </w:tcBorders>
            <w:shd w:val="clear" w:color="auto" w:fill="F2F2F2"/>
          </w:tcPr>
          <w:p w:rsidR="00701F15" w:rsidRPr="005F509E" w:rsidRDefault="00701F15" w:rsidP="00AE5257">
            <w:pPr>
              <w:rPr>
                <w:rFonts w:cs="Segoe UI"/>
                <w:color w:val="0070C0"/>
                <w:szCs w:val="19"/>
              </w:rPr>
            </w:pPr>
            <w:r w:rsidRPr="00D23324">
              <w:rPr>
                <w:rFonts w:cs="Segoe UI"/>
                <w:szCs w:val="19"/>
              </w:rPr>
              <w:lastRenderedPageBreak/>
              <w:t>Provide holistic, affordable and integrated care for women and girls with chronic conditions</w:t>
            </w:r>
          </w:p>
        </w:tc>
        <w:tc>
          <w:tcPr>
            <w:tcW w:w="5528" w:type="dxa"/>
            <w:tcBorders>
              <w:left w:val="single" w:sz="8" w:space="0" w:color="FFFFFF" w:themeColor="background1"/>
            </w:tcBorders>
            <w:shd w:val="clear" w:color="auto" w:fill="F2F2F2"/>
          </w:tcPr>
          <w:p w:rsidR="00701F15" w:rsidRDefault="00701F15" w:rsidP="00AE5257">
            <w:pPr>
              <w:pStyle w:val="TableExpBullet0"/>
              <w:rPr>
                <w:rFonts w:cs="Segoe UI"/>
                <w:color w:val="000000" w:themeColor="text1"/>
                <w:sz w:val="19"/>
                <w:lang w:val="en-AU"/>
              </w:rPr>
            </w:pPr>
            <w:r>
              <w:rPr>
                <w:rFonts w:cs="Segoe UI"/>
                <w:color w:val="000000" w:themeColor="text1"/>
                <w:sz w:val="19"/>
                <w:lang w:val="en-AU"/>
              </w:rPr>
              <w:t>Recognise and address the co-occurrence of chronic mental and physical health conditions.</w:t>
            </w:r>
          </w:p>
          <w:p w:rsidR="00701F15" w:rsidRPr="00D23324" w:rsidRDefault="00701F15" w:rsidP="00AE5257">
            <w:pPr>
              <w:pStyle w:val="TableExpBullet0"/>
              <w:rPr>
                <w:rFonts w:cs="Segoe UI"/>
                <w:color w:val="000000" w:themeColor="text1"/>
                <w:sz w:val="19"/>
                <w:lang w:val="en-AU"/>
              </w:rPr>
            </w:pPr>
            <w:r>
              <w:rPr>
                <w:rFonts w:cs="Segoe UI"/>
                <w:color w:val="000000" w:themeColor="text1"/>
                <w:sz w:val="19"/>
                <w:lang w:val="en-AU"/>
              </w:rPr>
              <w:t>Promote multidisciplinary team participation in consultation regarding women’s health programs and the development of clinical tools.</w:t>
            </w:r>
          </w:p>
        </w:tc>
      </w:tr>
    </w:tbl>
    <w:p w:rsidR="00701F15" w:rsidRPr="00AB2599" w:rsidRDefault="00701F15" w:rsidP="00AB2599">
      <w:pPr>
        <w:spacing w:line="259" w:lineRule="auto"/>
        <w:rPr>
          <w:lang w:val="en-AU" w:eastAsia="en-AU"/>
        </w:rPr>
      </w:pPr>
    </w:p>
    <w:p w:rsidR="00126455" w:rsidRPr="00F34047" w:rsidRDefault="00126455" w:rsidP="002D481D">
      <w:pPr>
        <w:pStyle w:val="ListParagraph"/>
        <w:numPr>
          <w:ilvl w:val="0"/>
          <w:numId w:val="46"/>
        </w:numPr>
        <w:shd w:val="clear" w:color="auto" w:fill="C54B0B"/>
        <w:rPr>
          <w:color w:val="FFFFFF" w:themeColor="background1"/>
        </w:rPr>
      </w:pPr>
      <w:r>
        <w:rPr>
          <w:color w:val="FFFFFF" w:themeColor="background1"/>
        </w:rPr>
        <w:t>Reduce the prevalence and impact of endometriosis and associated chronic pelvic pain</w:t>
      </w:r>
    </w:p>
    <w:tbl>
      <w:tblPr>
        <w:tblStyle w:val="NOUSSideHeader1"/>
        <w:tblpPr w:leftFromText="180" w:rightFromText="180" w:vertAnchor="text" w:horzAnchor="margin" w:tblpY="247"/>
        <w:tblW w:w="0" w:type="auto"/>
        <w:tblLook w:val="04A0" w:firstRow="1" w:lastRow="0" w:firstColumn="1" w:lastColumn="0" w:noHBand="0" w:noVBand="1"/>
        <w:tblCaption w:val="P4"/>
      </w:tblPr>
      <w:tblGrid>
        <w:gridCol w:w="3402"/>
        <w:gridCol w:w="5528"/>
      </w:tblGrid>
      <w:tr w:rsidR="00126455" w:rsidRPr="00A73108"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tl2br w:val="none" w:sz="0" w:space="0" w:color="auto"/>
              <w:tr2bl w:val="none" w:sz="0" w:space="0" w:color="auto"/>
            </w:tcBorders>
            <w:shd w:val="clear" w:color="auto" w:fill="F2F2F2"/>
          </w:tcPr>
          <w:p w:rsidR="00126455" w:rsidRPr="00A73108" w:rsidRDefault="00126455" w:rsidP="006976DC">
            <w:pPr>
              <w:spacing w:before="120" w:after="60"/>
              <w:rPr>
                <w:color w:val="000000" w:themeColor="text1"/>
                <w:sz w:val="20"/>
                <w:szCs w:val="20"/>
                <w:lang w:val="en-AU" w:eastAsia="en-AU"/>
              </w:rPr>
            </w:pPr>
            <w:r w:rsidRPr="00A73108">
              <w:rPr>
                <w:color w:val="000000" w:themeColor="text1"/>
                <w:sz w:val="20"/>
                <w:szCs w:val="20"/>
                <w:lang w:val="en-AU" w:eastAsia="en-AU"/>
              </w:rPr>
              <w:t>Action</w:t>
            </w:r>
          </w:p>
        </w:tc>
        <w:tc>
          <w:tcPr>
            <w:tcW w:w="5528" w:type="dxa"/>
            <w:tcBorders>
              <w:top w:val="single" w:sz="8" w:space="0" w:color="FFFFFF" w:themeColor="background1"/>
              <w:bottom w:val="none" w:sz="0" w:space="0" w:color="auto"/>
              <w:right w:val="none" w:sz="0" w:space="0" w:color="auto"/>
              <w:tl2br w:val="none" w:sz="0" w:space="0" w:color="auto"/>
              <w:tr2bl w:val="none" w:sz="0" w:space="0" w:color="auto"/>
            </w:tcBorders>
            <w:shd w:val="clear" w:color="auto" w:fill="F2F2F2"/>
          </w:tcPr>
          <w:p w:rsidR="00126455" w:rsidRPr="00A73108" w:rsidRDefault="00126455" w:rsidP="006976DC">
            <w:pPr>
              <w:spacing w:before="120" w:after="60"/>
              <w:rPr>
                <w:color w:val="000000" w:themeColor="text1"/>
                <w:sz w:val="20"/>
                <w:szCs w:val="20"/>
                <w:lang w:val="en-AU" w:eastAsia="en-AU"/>
              </w:rPr>
            </w:pPr>
            <w:r w:rsidRPr="00A73108">
              <w:rPr>
                <w:color w:val="000000" w:themeColor="text1"/>
                <w:sz w:val="20"/>
                <w:szCs w:val="20"/>
                <w:lang w:val="en-AU" w:eastAsia="en-AU"/>
              </w:rPr>
              <w:t>Detail</w:t>
            </w:r>
          </w:p>
        </w:tc>
      </w:tr>
      <w:tr w:rsidR="00126455" w:rsidRPr="00A73108"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126455" w:rsidRPr="00A73108" w:rsidRDefault="00126455" w:rsidP="006976DC">
            <w:pPr>
              <w:rPr>
                <w:rFonts w:cs="Segoe UI"/>
                <w:color w:val="000000" w:themeColor="text1"/>
                <w:szCs w:val="19"/>
              </w:rPr>
            </w:pPr>
            <w:r>
              <w:rPr>
                <w:rFonts w:cs="Segoe UI"/>
                <w:color w:val="000000" w:themeColor="text1"/>
                <w:szCs w:val="19"/>
              </w:rPr>
              <w:t>Stronger awareness, recognition, acknowledgement and education regarding endometriosis and associated chronic pelvic pain</w:t>
            </w:r>
          </w:p>
        </w:tc>
        <w:tc>
          <w:tcPr>
            <w:tcW w:w="5528" w:type="dxa"/>
            <w:shd w:val="clear" w:color="auto" w:fill="F2F2F2"/>
          </w:tcPr>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Develop widespread, visible and context-specific community awareness campaigns delivered through multiple channels.</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Promote early education on women’s health, delivered in school settings, and provided for all genders.</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Improve access to information, self-education and self-management tools for individuals living with endometriosis at all stages of their journey.</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Improve awareness and understanding of endometriosis among health professionals working at every stage in the clinical pathway.</w:t>
            </w:r>
          </w:p>
        </w:tc>
      </w:tr>
      <w:tr w:rsidR="00126455" w:rsidRPr="00A73108" w:rsidTr="00EA64D3">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8" w:space="0" w:color="FFFFFF" w:themeColor="background1"/>
            </w:tcBorders>
            <w:shd w:val="clear" w:color="auto" w:fill="F2F2F2"/>
          </w:tcPr>
          <w:p w:rsidR="00126455" w:rsidRPr="00A73108" w:rsidRDefault="00126455" w:rsidP="006976DC">
            <w:pPr>
              <w:rPr>
                <w:rFonts w:cs="Segoe UI"/>
                <w:color w:val="000000" w:themeColor="text1"/>
                <w:szCs w:val="19"/>
              </w:rPr>
            </w:pPr>
            <w:r>
              <w:rPr>
                <w:rFonts w:cs="Segoe UI"/>
                <w:color w:val="000000" w:themeColor="text1"/>
                <w:szCs w:val="19"/>
              </w:rPr>
              <w:t>Ensure availability of, and access to, affordable and consistent healthcare options, and better treatment options, for endometriosis patients.</w:t>
            </w:r>
          </w:p>
        </w:tc>
        <w:tc>
          <w:tcPr>
            <w:tcW w:w="5528" w:type="dxa"/>
            <w:tcBorders>
              <w:left w:val="single" w:sz="8" w:space="0" w:color="FFFFFF" w:themeColor="background1"/>
            </w:tcBorders>
            <w:shd w:val="clear" w:color="auto" w:fill="F2F2F2"/>
          </w:tcPr>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Develop clinical guidelines and clinical care standards to promote integrative care for all stages of the care pathway.</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Target diagnostic delay and promote early access to intervention, care and treatment options.</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Improve the affordability, accessibility and national consistency of management and care options throughout Australia.</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Endure endometriosis is recognised as a chronic condition by all health practitioners, acknowledging its physical, psychological and social impacts.</w:t>
            </w:r>
          </w:p>
          <w:p w:rsidR="00126455" w:rsidRPr="00A73108" w:rsidRDefault="00126455" w:rsidP="006976DC">
            <w:pPr>
              <w:pStyle w:val="TableExpBullet0"/>
              <w:rPr>
                <w:rFonts w:cs="Segoe UI"/>
                <w:color w:val="000000" w:themeColor="text1"/>
                <w:lang w:val="en-AU"/>
              </w:rPr>
            </w:pPr>
            <w:r w:rsidRPr="00B81958">
              <w:rPr>
                <w:rFonts w:cs="Segoe UI"/>
                <w:color w:val="000000" w:themeColor="text1"/>
                <w:sz w:val="19"/>
                <w:lang w:val="en-AU"/>
              </w:rPr>
              <w:t>Narrow the gap in quality of life between patients and their peers.</w:t>
            </w:r>
          </w:p>
        </w:tc>
      </w:tr>
      <w:tr w:rsidR="00126455" w:rsidRPr="00A73108" w:rsidTr="00EA64D3">
        <w:trPr>
          <w:cnfStyle w:val="000000100000" w:firstRow="0" w:lastRow="0" w:firstColumn="0" w:lastColumn="0" w:oddVBand="0" w:evenVBand="0" w:oddHBand="1" w:evenHBand="0" w:firstRowFirstColumn="0" w:firstRowLastColumn="0" w:lastRowFirstColumn="0" w:lastRowLastColumn="0"/>
        </w:trPr>
        <w:tc>
          <w:tcPr>
            <w:tcW w:w="3402" w:type="dxa"/>
            <w:tcBorders>
              <w:right w:val="single" w:sz="8" w:space="0" w:color="FFFFFF" w:themeColor="background1"/>
            </w:tcBorders>
            <w:shd w:val="clear" w:color="auto" w:fill="F2F2F2"/>
          </w:tcPr>
          <w:p w:rsidR="00126455" w:rsidRPr="00A73108" w:rsidRDefault="00126455" w:rsidP="006976DC">
            <w:pPr>
              <w:rPr>
                <w:rFonts w:cs="Segoe UI"/>
                <w:color w:val="000000" w:themeColor="text1"/>
                <w:szCs w:val="19"/>
              </w:rPr>
            </w:pPr>
            <w:r>
              <w:rPr>
                <w:rFonts w:cs="Segoe UI"/>
                <w:color w:val="000000" w:themeColor="text1"/>
                <w:szCs w:val="19"/>
              </w:rPr>
              <w:t>Strengthen the national research agenda for endometriosis and associated chronic pelvic pain to enable: more accurate quantification of disease burden; investigation of causes; and increase the potential for finding a cure.</w:t>
            </w:r>
          </w:p>
        </w:tc>
        <w:tc>
          <w:tcPr>
            <w:tcW w:w="5528" w:type="dxa"/>
            <w:tcBorders>
              <w:left w:val="single" w:sz="8" w:space="0" w:color="FFFFFF" w:themeColor="background1"/>
            </w:tcBorders>
            <w:shd w:val="clear" w:color="auto" w:fill="F2F2F2"/>
          </w:tcPr>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Build a collaborative environment that enables world-leading research on endometriosis.</w:t>
            </w:r>
          </w:p>
          <w:p w:rsidR="00126455" w:rsidRPr="00B81958" w:rsidRDefault="00126455" w:rsidP="006976DC">
            <w:pPr>
              <w:pStyle w:val="TableExpBullet0"/>
              <w:rPr>
                <w:rFonts w:cs="Segoe UI"/>
                <w:color w:val="000000" w:themeColor="text1"/>
                <w:sz w:val="19"/>
                <w:lang w:val="en-AU"/>
              </w:rPr>
            </w:pPr>
            <w:r w:rsidRPr="00B81958">
              <w:rPr>
                <w:rFonts w:cs="Segoe UI"/>
                <w:color w:val="000000" w:themeColor="text1"/>
                <w:sz w:val="19"/>
                <w:lang w:val="en-AU"/>
              </w:rPr>
              <w:t xml:space="preserve">Mine existing data and improve data linkage between sources to improve understanding of the current state of endometriosis in Australia. </w:t>
            </w:r>
          </w:p>
          <w:p w:rsidR="00126455" w:rsidRPr="00A73108" w:rsidRDefault="00126455" w:rsidP="006976DC">
            <w:pPr>
              <w:pStyle w:val="TableExpBullet0"/>
              <w:rPr>
                <w:rFonts w:cs="Segoe UI"/>
                <w:color w:val="000000" w:themeColor="text1"/>
                <w:lang w:val="en-AU"/>
              </w:rPr>
            </w:pPr>
            <w:r w:rsidRPr="00B81958">
              <w:rPr>
                <w:rFonts w:cs="Segoe UI"/>
                <w:color w:val="000000" w:themeColor="text1"/>
                <w:sz w:val="19"/>
                <w:lang w:val="en-AU"/>
              </w:rPr>
              <w:t>Conduct further research to understand the causes and impacts of endometriosis and progress towards the development of a cure.</w:t>
            </w:r>
          </w:p>
        </w:tc>
      </w:tr>
    </w:tbl>
    <w:p w:rsidR="00126455" w:rsidRDefault="00126455" w:rsidP="00701F15">
      <w:pPr>
        <w:rPr>
          <w:rFonts w:ascii="Segoe UI Semibold" w:eastAsia="Times New Roman" w:hAnsi="Segoe UI Semibold" w:cs="Times New Roman"/>
          <w:color w:val="627881"/>
          <w:sz w:val="26"/>
          <w:szCs w:val="26"/>
          <w:lang w:val="en-AU" w:eastAsia="en-AU"/>
        </w:rPr>
      </w:pPr>
    </w:p>
    <w:p w:rsidR="007F573B" w:rsidRDefault="009705AA" w:rsidP="007F573B">
      <w:pPr>
        <w:pStyle w:val="Priority5"/>
      </w:pPr>
      <w:r>
        <w:br w:type="column"/>
      </w:r>
      <w:bookmarkStart w:id="153" w:name="_Toc4483604"/>
      <w:r w:rsidR="007A0D4E" w:rsidRPr="00607046">
        <w:lastRenderedPageBreak/>
        <w:t>Priority</w:t>
      </w:r>
      <w:r w:rsidR="00805E79" w:rsidRPr="00607046">
        <w:t xml:space="preserve"> area</w:t>
      </w:r>
      <w:r w:rsidR="007A0D4E" w:rsidRPr="00607046">
        <w:t xml:space="preserve"> </w:t>
      </w:r>
      <w:r w:rsidR="00A96541">
        <w:t>4</w:t>
      </w:r>
      <w:r w:rsidR="007A0D4E" w:rsidRPr="00607046">
        <w:t xml:space="preserve"> – Mental health</w:t>
      </w:r>
      <w:bookmarkStart w:id="154" w:name="_Toc526854227"/>
      <w:bookmarkStart w:id="155" w:name="_Toc531000616"/>
      <w:bookmarkStart w:id="156" w:name="_Toc532474077"/>
      <w:bookmarkEnd w:id="111"/>
      <w:bookmarkEnd w:id="112"/>
      <w:bookmarkEnd w:id="113"/>
      <w:bookmarkEnd w:id="153"/>
    </w:p>
    <w:p w:rsidR="00494516" w:rsidRDefault="00494516" w:rsidP="007F573B">
      <w:r>
        <w:t xml:space="preserve">There are a number of </w:t>
      </w:r>
      <w:r w:rsidR="00483222">
        <w:t>critical</w:t>
      </w:r>
      <w:r>
        <w:t xml:space="preserve"> life points</w:t>
      </w:r>
      <w:r w:rsidR="00FD1733">
        <w:t xml:space="preserve"> experienced by women and girls</w:t>
      </w:r>
      <w:r>
        <w:t xml:space="preserve">, such as puberty, pregnancy, motherhood and menopause that can result in </w:t>
      </w:r>
      <w:r w:rsidR="00403B79">
        <w:t>poor mental health</w:t>
      </w:r>
      <w:r>
        <w:t>.</w:t>
      </w:r>
      <w:r>
        <w:rPr>
          <w:rStyle w:val="EndnoteReference"/>
          <w:lang w:val="en-AU" w:eastAsia="en-AU"/>
        </w:rPr>
        <w:endnoteReference w:id="59"/>
      </w:r>
      <w:r w:rsidR="00FD1733">
        <w:t xml:space="preserve"> In addition, a variety of situations typically associated with women can lead to anxiety and depression. These include; </w:t>
      </w:r>
      <w:r w:rsidR="00403B79">
        <w:t xml:space="preserve">infertility and perinatal loss, </w:t>
      </w:r>
      <w:r w:rsidR="00FD1733">
        <w:t>being a primary care giver, relationship breakdowns, violence or abuse, discrimination, unemployment or under</w:t>
      </w:r>
      <w:r w:rsidR="00FD1733">
        <w:noBreakHyphen/>
        <w:t>employment, isolation and socioeconomic disadvantage</w:t>
      </w:r>
      <w:r w:rsidR="00403B79">
        <w:t>.</w:t>
      </w:r>
      <w:r w:rsidR="00403B79">
        <w:rPr>
          <w:rStyle w:val="EndnoteReference"/>
          <w:lang w:val="en-AU" w:eastAsia="en-AU"/>
        </w:rPr>
        <w:endnoteReference w:id="60"/>
      </w:r>
      <w:r w:rsidRPr="00494516">
        <w:t> </w:t>
      </w:r>
    </w:p>
    <w:p w:rsidR="00604F24" w:rsidRDefault="00604F24" w:rsidP="00494516">
      <w:pPr>
        <w:rPr>
          <w:lang w:val="en-AU" w:eastAsia="en-AU"/>
        </w:rPr>
      </w:pPr>
      <w:r>
        <w:rPr>
          <w:lang w:val="en-AU" w:eastAsia="en-AU"/>
        </w:rPr>
        <w:t>It is estimated that approximately</w:t>
      </w:r>
      <w:r w:rsidRPr="00604F24">
        <w:rPr>
          <w:lang w:val="en-AU" w:eastAsia="en-AU"/>
        </w:rPr>
        <w:t xml:space="preserve"> </w:t>
      </w:r>
      <w:r w:rsidR="006A7D85">
        <w:rPr>
          <w:lang w:val="en-AU" w:eastAsia="en-AU"/>
        </w:rPr>
        <w:t>one</w:t>
      </w:r>
      <w:r w:rsidRPr="00604F24">
        <w:rPr>
          <w:lang w:val="en-AU" w:eastAsia="en-AU"/>
        </w:rPr>
        <w:t xml:space="preserve"> in </w:t>
      </w:r>
      <w:r w:rsidR="006A7D85">
        <w:rPr>
          <w:lang w:val="en-AU" w:eastAsia="en-AU"/>
        </w:rPr>
        <w:t>five</w:t>
      </w:r>
      <w:r w:rsidRPr="00604F24">
        <w:rPr>
          <w:lang w:val="en-AU" w:eastAsia="en-AU"/>
        </w:rPr>
        <w:t xml:space="preserve"> women in Australia will experience </w:t>
      </w:r>
      <w:hyperlink r:id="rId28" w:history="1">
        <w:r w:rsidRPr="00604F24">
          <w:rPr>
            <w:lang w:val="en-AU" w:eastAsia="en-AU"/>
          </w:rPr>
          <w:t>depression</w:t>
        </w:r>
      </w:hyperlink>
      <w:r w:rsidRPr="00604F24">
        <w:rPr>
          <w:lang w:val="en-AU" w:eastAsia="en-AU"/>
        </w:rPr>
        <w:t> and 1 in 3 women will experience </w:t>
      </w:r>
      <w:hyperlink r:id="rId29" w:history="1">
        <w:r w:rsidRPr="00604F24">
          <w:rPr>
            <w:lang w:val="en-AU" w:eastAsia="en-AU"/>
          </w:rPr>
          <w:t>anxiety</w:t>
        </w:r>
      </w:hyperlink>
      <w:r w:rsidRPr="00604F24">
        <w:rPr>
          <w:lang w:val="en-AU" w:eastAsia="en-AU"/>
        </w:rPr>
        <w:t> during their lifetime.</w:t>
      </w:r>
      <w:r>
        <w:rPr>
          <w:rStyle w:val="EndnoteReference"/>
          <w:lang w:val="en-AU" w:eastAsia="en-AU"/>
        </w:rPr>
        <w:endnoteReference w:id="61"/>
      </w:r>
      <w:r w:rsidRPr="00604F24">
        <w:rPr>
          <w:lang w:val="en-AU" w:eastAsia="en-AU"/>
        </w:rPr>
        <w:t> Women also experience </w:t>
      </w:r>
      <w:hyperlink r:id="rId30" w:history="1">
        <w:r w:rsidRPr="00604F24">
          <w:rPr>
            <w:lang w:val="en-AU" w:eastAsia="en-AU"/>
          </w:rPr>
          <w:t>post-traumatic stress disorder (PTSD)</w:t>
        </w:r>
      </w:hyperlink>
      <w:r w:rsidR="000C68BD">
        <w:rPr>
          <w:rStyle w:val="EndnoteReference"/>
          <w:lang w:val="en-AU" w:eastAsia="en-AU"/>
        </w:rPr>
        <w:endnoteReference w:id="62"/>
      </w:r>
      <w:r w:rsidRPr="00604F24">
        <w:rPr>
          <w:lang w:val="en-AU" w:eastAsia="en-AU"/>
        </w:rPr>
        <w:t> and eating disorders at higher rates than men.</w:t>
      </w:r>
      <w:r w:rsidR="000C68BD">
        <w:rPr>
          <w:rStyle w:val="EndnoteReference"/>
          <w:lang w:val="en-AU" w:eastAsia="en-AU"/>
        </w:rPr>
        <w:endnoteReference w:id="63"/>
      </w:r>
      <w:r w:rsidR="000C68BD" w:rsidRPr="00494516">
        <w:rPr>
          <w:lang w:val="en-AU" w:eastAsia="en-AU"/>
        </w:rPr>
        <w:t xml:space="preserve"> </w:t>
      </w:r>
    </w:p>
    <w:p w:rsidR="00EE5C66" w:rsidRDefault="00EE5C66" w:rsidP="00EE5C66">
      <w:pPr>
        <w:rPr>
          <w:rFonts w:ascii="Calibri" w:hAnsi="Calibri"/>
          <w:sz w:val="22"/>
        </w:rPr>
      </w:pPr>
      <w:r>
        <w:t>Eating disorders may occur at any stage of life, but research suggests that they occur most often among young women. The Australian Child and Adolescent Survey of Mental Health and Wellbeing estimated that, in 2012–13, 2.4% of young people aged 11–17 reported problem eating behaviours</w:t>
      </w:r>
      <w:r w:rsidR="00205E31">
        <w:t>.</w:t>
      </w:r>
      <w:r>
        <w:t xml:space="preserve"> A greater proportion of females (3.5%) than males (1.4%) reported these behaviours</w:t>
      </w:r>
      <w:r w:rsidR="00205E31">
        <w:t xml:space="preserve">. </w:t>
      </w:r>
      <w:r w:rsidR="00205E31">
        <w:rPr>
          <w:rStyle w:val="EndnoteReference"/>
        </w:rPr>
        <w:endnoteReference w:id="64"/>
      </w:r>
      <w:r w:rsidR="00205E31">
        <w:t xml:space="preserve"> </w:t>
      </w:r>
    </w:p>
    <w:p w:rsidR="00716D16" w:rsidRPr="00673507" w:rsidRDefault="00716D16" w:rsidP="00B00F6C">
      <w:pPr>
        <w:pStyle w:val="Heading3"/>
      </w:pPr>
      <w:bookmarkStart w:id="157" w:name="_Toc3462724"/>
      <w:bookmarkStart w:id="158" w:name="_Toc4481320"/>
      <w:bookmarkStart w:id="159" w:name="_Toc4483605"/>
      <w:r w:rsidRPr="00673507">
        <w:t>What’s working well</w:t>
      </w:r>
      <w:bookmarkEnd w:id="154"/>
      <w:bookmarkEnd w:id="155"/>
      <w:bookmarkEnd w:id="156"/>
      <w:bookmarkEnd w:id="157"/>
      <w:bookmarkEnd w:id="158"/>
      <w:bookmarkEnd w:id="159"/>
    </w:p>
    <w:p w:rsidR="00663F88" w:rsidRDefault="00A96541" w:rsidP="0043796F">
      <w:pPr>
        <w:rPr>
          <w:lang w:val="en-AU" w:eastAsia="en-AU"/>
        </w:rPr>
      </w:pPr>
      <w:r>
        <w:rPr>
          <w:lang w:val="en-AU" w:eastAsia="en-AU"/>
        </w:rPr>
        <w:t>T</w:t>
      </w:r>
      <w:r w:rsidR="0043796F" w:rsidRPr="000F1C60">
        <w:rPr>
          <w:lang w:val="en-AU" w:eastAsia="en-AU"/>
        </w:rPr>
        <w:t xml:space="preserve">here </w:t>
      </w:r>
      <w:r>
        <w:rPr>
          <w:lang w:val="en-AU" w:eastAsia="en-AU"/>
        </w:rPr>
        <w:t>is</w:t>
      </w:r>
      <w:r w:rsidR="0043796F" w:rsidRPr="000F1C60">
        <w:rPr>
          <w:lang w:val="en-AU" w:eastAsia="en-AU"/>
        </w:rPr>
        <w:t xml:space="preserve"> an increasing awareness throughout Australia about common mental health conditions and </w:t>
      </w:r>
      <w:r>
        <w:rPr>
          <w:lang w:val="en-AU" w:eastAsia="en-AU"/>
        </w:rPr>
        <w:t>a subsequent</w:t>
      </w:r>
      <w:r w:rsidR="0043796F" w:rsidRPr="000F1C60">
        <w:rPr>
          <w:lang w:val="en-AU" w:eastAsia="en-AU"/>
        </w:rPr>
        <w:t xml:space="preserve"> reduction </w:t>
      </w:r>
      <w:r>
        <w:rPr>
          <w:lang w:val="en-AU" w:eastAsia="en-AU"/>
        </w:rPr>
        <w:t>in associated</w:t>
      </w:r>
      <w:r w:rsidRPr="000F1C60">
        <w:rPr>
          <w:lang w:val="en-AU" w:eastAsia="en-AU"/>
        </w:rPr>
        <w:t xml:space="preserve"> </w:t>
      </w:r>
      <w:r w:rsidR="0043796F" w:rsidRPr="000F1C60">
        <w:rPr>
          <w:lang w:val="en-AU" w:eastAsia="en-AU"/>
        </w:rPr>
        <w:t>stigma. The prevalence of common mental disorders</w:t>
      </w:r>
      <w:r>
        <w:rPr>
          <w:lang w:val="en-AU" w:eastAsia="en-AU"/>
        </w:rPr>
        <w:t>,</w:t>
      </w:r>
      <w:r w:rsidR="0043796F" w:rsidRPr="000F1C60">
        <w:rPr>
          <w:lang w:val="en-AU" w:eastAsia="en-AU"/>
        </w:rPr>
        <w:t xml:space="preserve"> including anxiety and depression</w:t>
      </w:r>
      <w:r>
        <w:rPr>
          <w:lang w:val="en-AU" w:eastAsia="en-AU"/>
        </w:rPr>
        <w:t>,</w:t>
      </w:r>
      <w:r w:rsidR="0043796F" w:rsidRPr="000F1C60">
        <w:rPr>
          <w:lang w:val="en-AU" w:eastAsia="en-AU"/>
        </w:rPr>
        <w:t xml:space="preserve"> has been stable over the last decade, with a rate of 1 in 5 women.</w:t>
      </w:r>
      <w:r w:rsidR="0043796F" w:rsidRPr="000F1C60">
        <w:rPr>
          <w:rStyle w:val="EndnoteReference"/>
          <w:lang w:val="en-AU" w:eastAsia="en-AU"/>
        </w:rPr>
        <w:endnoteReference w:id="65"/>
      </w:r>
      <w:r w:rsidR="0043796F" w:rsidRPr="000F1C60">
        <w:rPr>
          <w:lang w:val="en-AU" w:eastAsia="en-AU"/>
        </w:rPr>
        <w:t xml:space="preserve"> </w:t>
      </w:r>
    </w:p>
    <w:p w:rsidR="005B68E3" w:rsidRPr="005B68E3" w:rsidRDefault="00F62C09" w:rsidP="005B68E3">
      <w:pPr>
        <w:rPr>
          <w:lang w:val="en-AU" w:eastAsia="en-AU"/>
        </w:rPr>
      </w:pPr>
      <w:r>
        <w:rPr>
          <w:lang w:val="en-AU" w:eastAsia="en-AU"/>
        </w:rPr>
        <w:t xml:space="preserve">There has been </w:t>
      </w:r>
      <w:r w:rsidR="000025AF">
        <w:rPr>
          <w:lang w:val="en-AU" w:eastAsia="en-AU"/>
        </w:rPr>
        <w:t>growth</w:t>
      </w:r>
      <w:r>
        <w:rPr>
          <w:lang w:val="en-AU" w:eastAsia="en-AU"/>
        </w:rPr>
        <w:t xml:space="preserve"> in help-seeking behaviours </w:t>
      </w:r>
      <w:r w:rsidR="000025AF">
        <w:rPr>
          <w:lang w:val="en-AU" w:eastAsia="en-AU"/>
        </w:rPr>
        <w:t>with an increase in numbers of</w:t>
      </w:r>
      <w:r>
        <w:rPr>
          <w:lang w:val="en-AU" w:eastAsia="en-AU"/>
        </w:rPr>
        <w:t xml:space="preserve"> people accessing psychologist services through the Australian Government’s Better Access </w:t>
      </w:r>
      <w:r w:rsidR="000025AF">
        <w:rPr>
          <w:lang w:val="en-AU" w:eastAsia="en-AU"/>
        </w:rPr>
        <w:t>i</w:t>
      </w:r>
      <w:r>
        <w:rPr>
          <w:lang w:val="en-AU" w:eastAsia="en-AU"/>
        </w:rPr>
        <w:t>nitiative</w:t>
      </w:r>
      <w:r w:rsidR="000025AF">
        <w:rPr>
          <w:lang w:val="en-AU" w:eastAsia="en-AU"/>
        </w:rPr>
        <w:t>.</w:t>
      </w:r>
      <w:r w:rsidR="000025AF" w:rsidRPr="005B68E3">
        <w:rPr>
          <w:rStyle w:val="EndnoteReference"/>
          <w:lang w:val="en-AU" w:eastAsia="en-AU"/>
        </w:rPr>
        <w:endnoteReference w:id="66"/>
      </w:r>
      <w:r w:rsidR="000025AF" w:rsidRPr="005B68E3">
        <w:rPr>
          <w:rStyle w:val="EndnoteReference"/>
          <w:lang w:val="en-AU" w:eastAsia="en-AU"/>
        </w:rPr>
        <w:t xml:space="preserve"> </w:t>
      </w:r>
      <w:r w:rsidR="000025AF" w:rsidRPr="000025AF">
        <w:rPr>
          <w:lang w:val="en-AU" w:eastAsia="en-AU"/>
        </w:rPr>
        <w:t xml:space="preserve">The initiative </w:t>
      </w:r>
      <w:r w:rsidR="000025AF">
        <w:rPr>
          <w:lang w:val="en-AU" w:eastAsia="en-AU"/>
        </w:rPr>
        <w:t>has also been</w:t>
      </w:r>
      <w:r w:rsidR="000025AF" w:rsidRPr="000025AF">
        <w:rPr>
          <w:lang w:val="en-AU" w:eastAsia="en-AU"/>
        </w:rPr>
        <w:t xml:space="preserve"> expanded to include telehealth consultations to improve access to mental health services for people in regional, rural and remote Australia</w:t>
      </w:r>
      <w:r w:rsidR="000025AF">
        <w:rPr>
          <w:lang w:val="en-AU" w:eastAsia="en-AU"/>
        </w:rPr>
        <w:t>.</w:t>
      </w:r>
      <w:r w:rsidR="000025AF" w:rsidRPr="005B68E3">
        <w:rPr>
          <w:rStyle w:val="EndnoteReference"/>
          <w:lang w:val="en-AU" w:eastAsia="en-AU"/>
        </w:rPr>
        <w:endnoteReference w:id="67"/>
      </w:r>
      <w:r w:rsidR="005B68E3">
        <w:rPr>
          <w:lang w:val="en-AU" w:eastAsia="en-AU"/>
        </w:rPr>
        <w:t xml:space="preserve"> </w:t>
      </w:r>
      <w:r w:rsidR="005B68E3" w:rsidRPr="005B68E3">
        <w:rPr>
          <w:lang w:val="en-AU" w:eastAsia="en-AU"/>
        </w:rPr>
        <w:t>Additionally</w:t>
      </w:r>
      <w:r w:rsidR="00A96541">
        <w:rPr>
          <w:lang w:val="en-AU" w:eastAsia="en-AU"/>
        </w:rPr>
        <w:t>,</w:t>
      </w:r>
      <w:r w:rsidR="005B68E3" w:rsidRPr="005B68E3">
        <w:rPr>
          <w:lang w:val="en-AU" w:eastAsia="en-AU"/>
        </w:rPr>
        <w:t xml:space="preserve"> the</w:t>
      </w:r>
      <w:r w:rsidR="005B68E3">
        <w:rPr>
          <w:lang w:val="en-AU" w:eastAsia="en-AU"/>
        </w:rPr>
        <w:t xml:space="preserve"> Australian</w:t>
      </w:r>
      <w:r w:rsidR="005B68E3" w:rsidRPr="005B68E3">
        <w:rPr>
          <w:lang w:val="en-AU" w:eastAsia="en-AU"/>
        </w:rPr>
        <w:t xml:space="preserve"> Government funds a number of digital mental health services</w:t>
      </w:r>
      <w:r w:rsidR="00A96541">
        <w:rPr>
          <w:lang w:val="en-AU" w:eastAsia="en-AU"/>
        </w:rPr>
        <w:t>,</w:t>
      </w:r>
      <w:r w:rsidR="005B68E3" w:rsidRPr="005B68E3">
        <w:rPr>
          <w:lang w:val="en-AU" w:eastAsia="en-AU"/>
        </w:rPr>
        <w:t xml:space="preserve"> including telephone and online mental health treatment, counselling and support</w:t>
      </w:r>
      <w:r w:rsidR="00A96541">
        <w:rPr>
          <w:lang w:val="en-AU" w:eastAsia="en-AU"/>
        </w:rPr>
        <w:t>,</w:t>
      </w:r>
      <w:r w:rsidR="005B68E3" w:rsidRPr="005B68E3">
        <w:rPr>
          <w:lang w:val="en-AU" w:eastAsia="en-AU"/>
        </w:rPr>
        <w:t xml:space="preserve"> which are </w:t>
      </w:r>
      <w:r w:rsidR="00A96541">
        <w:rPr>
          <w:lang w:val="en-AU" w:eastAsia="en-AU"/>
        </w:rPr>
        <w:t xml:space="preserve">delivered </w:t>
      </w:r>
      <w:r w:rsidR="00892ED0">
        <w:rPr>
          <w:lang w:val="en-AU" w:eastAsia="en-AU"/>
        </w:rPr>
        <w:t>through</w:t>
      </w:r>
      <w:r w:rsidR="005B68E3" w:rsidRPr="005B68E3">
        <w:rPr>
          <w:lang w:val="en-AU" w:eastAsia="en-AU"/>
        </w:rPr>
        <w:t xml:space="preserve"> a person-centred</w:t>
      </w:r>
      <w:r w:rsidR="005B68E3">
        <w:rPr>
          <w:lang w:val="en-AU" w:eastAsia="en-AU"/>
        </w:rPr>
        <w:t>,</w:t>
      </w:r>
      <w:r w:rsidR="005B68E3" w:rsidRPr="005B68E3">
        <w:rPr>
          <w:lang w:val="en-AU" w:eastAsia="en-AU"/>
        </w:rPr>
        <w:t xml:space="preserve"> stepped care approach, </w:t>
      </w:r>
      <w:r w:rsidR="005B68E3">
        <w:rPr>
          <w:lang w:val="en-AU" w:eastAsia="en-AU"/>
        </w:rPr>
        <w:t>providing</w:t>
      </w:r>
      <w:r w:rsidR="005B68E3" w:rsidRPr="005B68E3">
        <w:rPr>
          <w:lang w:val="en-AU" w:eastAsia="en-AU"/>
        </w:rPr>
        <w:t xml:space="preserve"> a range of services to better match individual needs.</w:t>
      </w:r>
    </w:p>
    <w:p w:rsidR="00EE5C66" w:rsidRPr="00AB2599" w:rsidRDefault="00EE5C66" w:rsidP="00EE5C66">
      <w:pPr>
        <w:rPr>
          <w:lang w:val="en-AU" w:eastAsia="en-AU"/>
        </w:rPr>
      </w:pPr>
      <w:r w:rsidRPr="00AB2599">
        <w:rPr>
          <w:lang w:val="en-AU" w:eastAsia="en-AU"/>
        </w:rPr>
        <w:t>In December 2018, the Australian Government announced an investment of more than $110 million to fund the first dedicated Medicare services for patients with eating disorders. From 1 November 2019, patients with anorexia nervosa and patients with other eating disorders with complex needs will be eligible to receive Medicare rebates for the development and review of a comprehensive treatment and management plan and up to 40 psychological and 20 dietetic services per year, depending on their needs. This announcement responds to the recommendations of the independent, clinician-led Medicare Benefits Schedule (MBS) Review Taskforce (the Taskforce).</w:t>
      </w:r>
    </w:p>
    <w:p w:rsidR="00547A1C" w:rsidRPr="00547A1C" w:rsidRDefault="00547A1C" w:rsidP="00EE5C66">
      <w:pPr>
        <w:rPr>
          <w:color w:val="FF0000"/>
          <w:lang w:val="en-AU" w:eastAsia="en-AU"/>
        </w:rPr>
      </w:pPr>
      <w:r w:rsidRPr="00BA4F4F">
        <w:rPr>
          <w:lang w:val="en-AU" w:eastAsia="en-AU"/>
        </w:rPr>
        <w:t>This priority</w:t>
      </w:r>
      <w:r w:rsidR="00A96541">
        <w:rPr>
          <w:lang w:val="en-AU" w:eastAsia="en-AU"/>
        </w:rPr>
        <w:t xml:space="preserve"> area</w:t>
      </w:r>
      <w:r w:rsidRPr="00BA4F4F">
        <w:rPr>
          <w:lang w:val="en-AU" w:eastAsia="en-AU"/>
        </w:rPr>
        <w:t xml:space="preserve"> complements the actions of the </w:t>
      </w:r>
      <w:r w:rsidR="002A39A8" w:rsidRPr="00BA4F4F">
        <w:rPr>
          <w:lang w:val="en-AU" w:eastAsia="en-AU"/>
        </w:rPr>
        <w:t>Fifth National Mental Health and Suicide Prevention Plan</w:t>
      </w:r>
      <w:r w:rsidRPr="00BA4F4F">
        <w:rPr>
          <w:lang w:val="en-AU" w:eastAsia="en-AU"/>
        </w:rPr>
        <w:t xml:space="preserve"> and Implementation Plan</w:t>
      </w:r>
      <w:r w:rsidR="00C06578">
        <w:rPr>
          <w:lang w:val="en-AU" w:eastAsia="en-AU"/>
        </w:rPr>
        <w:t>, along with</w:t>
      </w:r>
      <w:r>
        <w:rPr>
          <w:lang w:val="en-AU" w:eastAsia="en-AU"/>
        </w:rPr>
        <w:t xml:space="preserve"> a range of other </w:t>
      </w:r>
      <w:r w:rsidR="00C06578">
        <w:rPr>
          <w:lang w:val="en-AU" w:eastAsia="en-AU"/>
        </w:rPr>
        <w:t xml:space="preserve">relevant </w:t>
      </w:r>
      <w:r>
        <w:rPr>
          <w:lang w:val="en-AU" w:eastAsia="en-AU"/>
        </w:rPr>
        <w:t>strategies (refer Figure 1).</w:t>
      </w:r>
    </w:p>
    <w:p w:rsidR="00716D16" w:rsidRPr="00673507" w:rsidRDefault="00716D16" w:rsidP="00B00F6C">
      <w:pPr>
        <w:pStyle w:val="Heading3"/>
      </w:pPr>
      <w:bookmarkStart w:id="160" w:name="_Toc526854228"/>
      <w:bookmarkStart w:id="161" w:name="_Toc531000617"/>
      <w:bookmarkStart w:id="162" w:name="_Toc532474078"/>
      <w:bookmarkStart w:id="163" w:name="_Toc3462725"/>
      <w:bookmarkStart w:id="164" w:name="_Toc4481321"/>
      <w:bookmarkStart w:id="165" w:name="_Toc4483606"/>
      <w:r w:rsidRPr="00673507">
        <w:t>What needs more attention</w:t>
      </w:r>
      <w:bookmarkEnd w:id="160"/>
      <w:bookmarkEnd w:id="161"/>
      <w:bookmarkEnd w:id="162"/>
      <w:bookmarkEnd w:id="163"/>
      <w:bookmarkEnd w:id="164"/>
      <w:bookmarkEnd w:id="165"/>
    </w:p>
    <w:p w:rsidR="00892ED0" w:rsidRDefault="0043796F" w:rsidP="0043796F">
      <w:pPr>
        <w:rPr>
          <w:lang w:val="en-AU" w:eastAsia="en-AU"/>
        </w:rPr>
      </w:pPr>
      <w:r w:rsidRPr="000F1C60">
        <w:rPr>
          <w:lang w:val="en-AU" w:eastAsia="en-AU"/>
        </w:rPr>
        <w:t>Federal and state and territory governments have identified mental health as a policy priority, and</w:t>
      </w:r>
      <w:r w:rsidR="001F45D2">
        <w:rPr>
          <w:lang w:val="en-AU" w:eastAsia="en-AU"/>
        </w:rPr>
        <w:t xml:space="preserve"> whilst</w:t>
      </w:r>
      <w:r w:rsidRPr="000F1C60">
        <w:rPr>
          <w:lang w:val="en-AU" w:eastAsia="en-AU"/>
        </w:rPr>
        <w:t xml:space="preserve"> access to mental health services has </w:t>
      </w:r>
      <w:r w:rsidR="006E63C3">
        <w:rPr>
          <w:lang w:val="en-AU" w:eastAsia="en-AU"/>
        </w:rPr>
        <w:t>improved</w:t>
      </w:r>
      <w:r w:rsidRPr="000F1C60">
        <w:rPr>
          <w:lang w:val="en-AU" w:eastAsia="en-AU"/>
        </w:rPr>
        <w:t xml:space="preserve">, there </w:t>
      </w:r>
      <w:r w:rsidR="006635DA">
        <w:rPr>
          <w:lang w:val="en-AU" w:eastAsia="en-AU"/>
        </w:rPr>
        <w:t>remains ongoing challenges</w:t>
      </w:r>
      <w:r w:rsidRPr="000F1C60">
        <w:rPr>
          <w:lang w:val="en-AU" w:eastAsia="en-AU"/>
        </w:rPr>
        <w:t xml:space="preserve"> in reducing the burden of mental illness in Australia.</w:t>
      </w:r>
    </w:p>
    <w:p w:rsidR="006E63C3" w:rsidRDefault="006E63C3" w:rsidP="0043796F">
      <w:pPr>
        <w:rPr>
          <w:lang w:val="en-AU" w:eastAsia="en-AU"/>
        </w:rPr>
      </w:pPr>
      <w:r>
        <w:rPr>
          <w:lang w:val="en-AU" w:eastAsia="en-AU"/>
        </w:rPr>
        <w:t>Five key priority areas for action have been identified to improve mental health outcomes for women and</w:t>
      </w:r>
      <w:r w:rsidR="0043796F" w:rsidRPr="000F1C60">
        <w:rPr>
          <w:lang w:val="en-AU" w:eastAsia="en-AU"/>
        </w:rPr>
        <w:t xml:space="preserve"> </w:t>
      </w:r>
      <w:r>
        <w:rPr>
          <w:lang w:val="en-AU" w:eastAsia="en-AU"/>
        </w:rPr>
        <w:t>girls in Australia:</w:t>
      </w:r>
    </w:p>
    <w:p w:rsidR="00E34388" w:rsidRDefault="00E34388" w:rsidP="002D481D">
      <w:pPr>
        <w:pStyle w:val="ListParagraph"/>
        <w:numPr>
          <w:ilvl w:val="0"/>
          <w:numId w:val="31"/>
        </w:numPr>
        <w:rPr>
          <w:b w:val="0"/>
          <w:lang w:val="en-AU" w:eastAsia="en-AU"/>
        </w:rPr>
      </w:pPr>
      <w:r>
        <w:rPr>
          <w:b w:val="0"/>
          <w:lang w:val="en-AU" w:eastAsia="en-AU"/>
        </w:rPr>
        <w:t>Enhance gender-specific mental health education, awareness and primary prevention</w:t>
      </w:r>
    </w:p>
    <w:p w:rsidR="00E34388" w:rsidRDefault="00E34388" w:rsidP="002D481D">
      <w:pPr>
        <w:pStyle w:val="ListParagraph"/>
        <w:numPr>
          <w:ilvl w:val="0"/>
          <w:numId w:val="31"/>
        </w:numPr>
        <w:rPr>
          <w:b w:val="0"/>
          <w:lang w:val="en-AU" w:eastAsia="en-AU"/>
        </w:rPr>
      </w:pPr>
      <w:r>
        <w:rPr>
          <w:b w:val="0"/>
          <w:lang w:val="en-AU" w:eastAsia="en-AU"/>
        </w:rPr>
        <w:t>Focus on early intervention, diagnosis and access to mental health care</w:t>
      </w:r>
    </w:p>
    <w:p w:rsidR="00E34388" w:rsidRDefault="00E34388" w:rsidP="002D481D">
      <w:pPr>
        <w:pStyle w:val="ListParagraph"/>
        <w:numPr>
          <w:ilvl w:val="0"/>
          <w:numId w:val="31"/>
        </w:numPr>
        <w:rPr>
          <w:b w:val="0"/>
          <w:lang w:val="en-AU" w:eastAsia="en-AU"/>
        </w:rPr>
      </w:pPr>
      <w:r>
        <w:rPr>
          <w:b w:val="0"/>
          <w:lang w:val="en-AU" w:eastAsia="en-AU"/>
        </w:rPr>
        <w:t>Invest in service delivery for priority population</w:t>
      </w:r>
      <w:r w:rsidR="00A36788">
        <w:rPr>
          <w:b w:val="0"/>
          <w:lang w:val="en-AU" w:eastAsia="en-AU"/>
        </w:rPr>
        <w:t>s</w:t>
      </w:r>
    </w:p>
    <w:p w:rsidR="00E34388" w:rsidRDefault="00E34388" w:rsidP="002D481D">
      <w:pPr>
        <w:pStyle w:val="ListParagraph"/>
        <w:numPr>
          <w:ilvl w:val="0"/>
          <w:numId w:val="31"/>
        </w:numPr>
        <w:rPr>
          <w:b w:val="0"/>
          <w:lang w:val="en-AU" w:eastAsia="en-AU"/>
        </w:rPr>
      </w:pPr>
      <w:r>
        <w:rPr>
          <w:b w:val="0"/>
          <w:lang w:val="en-AU" w:eastAsia="en-AU"/>
        </w:rPr>
        <w:t>Adopt a multi-faceted approach to support women and girls with eating disorders</w:t>
      </w:r>
    </w:p>
    <w:p w:rsidR="001F45D2" w:rsidRPr="00690BC9" w:rsidRDefault="00E34388" w:rsidP="002D481D">
      <w:pPr>
        <w:pStyle w:val="ListParagraph"/>
        <w:numPr>
          <w:ilvl w:val="0"/>
          <w:numId w:val="31"/>
        </w:numPr>
        <w:rPr>
          <w:b w:val="0"/>
          <w:lang w:val="en-AU" w:eastAsia="en-AU"/>
        </w:rPr>
      </w:pPr>
      <w:r w:rsidRPr="009C13E6">
        <w:rPr>
          <w:b w:val="0"/>
          <w:lang w:val="en-AU" w:eastAsia="en-AU"/>
        </w:rPr>
        <w:t>Raise awareness and embed practices to reduce stigma and discrimination associated with mental ill-health</w:t>
      </w:r>
    </w:p>
    <w:p w:rsidR="000666D9" w:rsidRDefault="000666D9" w:rsidP="00B00F6C">
      <w:pPr>
        <w:pStyle w:val="Heading3"/>
      </w:pPr>
      <w:bookmarkStart w:id="166" w:name="_Toc531000618"/>
      <w:bookmarkStart w:id="167" w:name="_Toc532474079"/>
      <w:bookmarkStart w:id="168" w:name="_Toc3462726"/>
      <w:bookmarkStart w:id="169" w:name="_Toc4481322"/>
      <w:bookmarkStart w:id="170" w:name="_Toc4483607"/>
      <w:bookmarkStart w:id="171" w:name="_Toc526854229"/>
      <w:r>
        <w:lastRenderedPageBreak/>
        <w:t>Key measures of success</w:t>
      </w:r>
      <w:bookmarkEnd w:id="166"/>
      <w:bookmarkEnd w:id="167"/>
      <w:bookmarkEnd w:id="168"/>
      <w:bookmarkEnd w:id="169"/>
      <w:bookmarkEnd w:id="170"/>
    </w:p>
    <w:p w:rsidR="00D9407C" w:rsidRPr="00B86C88" w:rsidRDefault="00D9407C" w:rsidP="002D481D">
      <w:pPr>
        <w:pStyle w:val="Bullet"/>
        <w:numPr>
          <w:ilvl w:val="0"/>
          <w:numId w:val="26"/>
        </w:numPr>
        <w:rPr>
          <w:rFonts w:eastAsiaTheme="minorHAnsi"/>
          <w:lang w:val="en-AU"/>
        </w:rPr>
      </w:pPr>
      <w:r w:rsidRPr="00B86C88">
        <w:rPr>
          <w:rFonts w:eastAsiaTheme="minorHAnsi"/>
          <w:lang w:val="en-AU"/>
        </w:rPr>
        <w:t>Lower incidents of mental health reporting, self-harm</w:t>
      </w:r>
      <w:r w:rsidR="00E47E07">
        <w:rPr>
          <w:rFonts w:eastAsiaTheme="minorHAnsi"/>
          <w:lang w:val="en-AU"/>
        </w:rPr>
        <w:t xml:space="preserve"> and</w:t>
      </w:r>
      <w:r w:rsidRPr="00B86C88">
        <w:rPr>
          <w:rFonts w:eastAsiaTheme="minorHAnsi"/>
          <w:lang w:val="en-AU"/>
        </w:rPr>
        <w:t xml:space="preserve"> suicide</w:t>
      </w:r>
    </w:p>
    <w:p w:rsidR="00D9407C" w:rsidRPr="00B86C88" w:rsidRDefault="00D9407C" w:rsidP="002D481D">
      <w:pPr>
        <w:pStyle w:val="Bullet"/>
        <w:numPr>
          <w:ilvl w:val="0"/>
          <w:numId w:val="26"/>
        </w:numPr>
        <w:rPr>
          <w:rFonts w:eastAsiaTheme="minorHAnsi"/>
          <w:lang w:val="en-AU"/>
        </w:rPr>
      </w:pPr>
      <w:r w:rsidRPr="00B86C88">
        <w:rPr>
          <w:rFonts w:eastAsiaTheme="minorHAnsi"/>
          <w:lang w:val="en-AU"/>
        </w:rPr>
        <w:t>A reduction in mental health related illness</w:t>
      </w:r>
    </w:p>
    <w:p w:rsidR="000666D9" w:rsidRDefault="00D9407C" w:rsidP="002D481D">
      <w:pPr>
        <w:pStyle w:val="Bullet"/>
        <w:numPr>
          <w:ilvl w:val="0"/>
          <w:numId w:val="26"/>
        </w:numPr>
        <w:rPr>
          <w:rFonts w:eastAsiaTheme="minorHAnsi"/>
          <w:lang w:val="en-AU"/>
        </w:rPr>
      </w:pPr>
      <w:r w:rsidRPr="00B86C88">
        <w:rPr>
          <w:rFonts w:eastAsiaTheme="minorHAnsi"/>
          <w:lang w:val="en-AU"/>
        </w:rPr>
        <w:t xml:space="preserve">Increase in the number of mental health services and the ability for priority populations to access these </w:t>
      </w:r>
    </w:p>
    <w:p w:rsidR="00A67DA3" w:rsidRPr="00A67DA3" w:rsidRDefault="00A67DA3" w:rsidP="002D481D">
      <w:pPr>
        <w:pStyle w:val="Bullet"/>
        <w:numPr>
          <w:ilvl w:val="0"/>
          <w:numId w:val="26"/>
        </w:numPr>
        <w:rPr>
          <w:rFonts w:eastAsiaTheme="minorHAnsi"/>
          <w:lang w:val="en-AU"/>
        </w:rPr>
      </w:pPr>
      <w:r>
        <w:rPr>
          <w:rFonts w:eastAsiaTheme="minorHAnsi"/>
          <w:lang w:val="en-AU"/>
        </w:rPr>
        <w:t>Greater integration of mental and physical health care</w:t>
      </w:r>
    </w:p>
    <w:p w:rsidR="00E5611A" w:rsidRDefault="007A0D4E" w:rsidP="00B00F6C">
      <w:pPr>
        <w:pStyle w:val="Heading3"/>
      </w:pPr>
      <w:bookmarkStart w:id="172" w:name="_Toc531000619"/>
      <w:bookmarkStart w:id="173" w:name="_Toc532474080"/>
      <w:bookmarkStart w:id="174" w:name="_Toc3462727"/>
      <w:bookmarkStart w:id="175" w:name="_Toc4481323"/>
      <w:bookmarkStart w:id="176" w:name="_Toc4483608"/>
      <w:r w:rsidRPr="005B7CC1">
        <w:t>Priorities and actions</w:t>
      </w:r>
      <w:bookmarkEnd w:id="171"/>
      <w:bookmarkEnd w:id="172"/>
      <w:bookmarkEnd w:id="173"/>
      <w:bookmarkEnd w:id="174"/>
      <w:bookmarkEnd w:id="175"/>
      <w:bookmarkEnd w:id="176"/>
    </w:p>
    <w:p w:rsidR="00026A63" w:rsidRPr="00B33B64" w:rsidRDefault="005B68E3" w:rsidP="000035AD">
      <w:pPr>
        <w:pStyle w:val="Heading5"/>
        <w:shd w:val="clear" w:color="auto" w:fill="E70040"/>
      </w:pPr>
      <w:r>
        <w:t xml:space="preserve">1. </w:t>
      </w:r>
      <w:r w:rsidR="00E5611A" w:rsidRPr="00B33B64">
        <w:t>Enhance gender-specific mental health education</w:t>
      </w:r>
      <w:r w:rsidR="008B47AE">
        <w:t>,</w:t>
      </w:r>
      <w:r w:rsidR="00E5611A" w:rsidRPr="00B33B64">
        <w:t xml:space="preserve"> awareness</w:t>
      </w:r>
      <w:r w:rsidR="008B47AE">
        <w:t xml:space="preserve"> and primary prevention</w:t>
      </w:r>
    </w:p>
    <w:tbl>
      <w:tblPr>
        <w:tblStyle w:val="TableGrid"/>
        <w:tblW w:w="0" w:type="auto"/>
        <w:tblBorders>
          <w:top w:val="none" w:sz="0" w:space="0" w:color="auto"/>
          <w:insideV w:val="single" w:sz="8" w:space="0" w:color="FFFFFF" w:themeColor="background1"/>
        </w:tblBorders>
        <w:tblLook w:val="04A0" w:firstRow="1" w:lastRow="0" w:firstColumn="1" w:lastColumn="0" w:noHBand="0" w:noVBand="1"/>
        <w:tblCaption w:val="P1"/>
      </w:tblPr>
      <w:tblGrid>
        <w:gridCol w:w="3402"/>
        <w:gridCol w:w="5528"/>
      </w:tblGrid>
      <w:tr w:rsidR="00E176FC"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nil"/>
              <w:left w:val="none" w:sz="0" w:space="0" w:color="auto"/>
              <w:bottom w:val="none" w:sz="0" w:space="0" w:color="auto"/>
              <w:right w:val="none" w:sz="0" w:space="0" w:color="auto"/>
              <w:tl2br w:val="none" w:sz="0" w:space="0" w:color="auto"/>
              <w:tr2bl w:val="none" w:sz="0" w:space="0" w:color="auto"/>
            </w:tcBorders>
            <w:shd w:val="clear" w:color="auto" w:fill="F2F2F2"/>
          </w:tcPr>
          <w:p w:rsidR="00E176FC" w:rsidRPr="00AB2599" w:rsidRDefault="00E176FC" w:rsidP="00AB2599">
            <w:pPr>
              <w:rPr>
                <w:rFonts w:cs="Segoe UI"/>
                <w:b/>
                <w:color w:val="000000" w:themeColor="text1"/>
                <w:szCs w:val="19"/>
              </w:rPr>
            </w:pPr>
            <w:r w:rsidRPr="00AB2599">
              <w:rPr>
                <w:rFonts w:cs="Segoe UI"/>
                <w:color w:val="000000" w:themeColor="text1"/>
                <w:szCs w:val="19"/>
              </w:rPr>
              <w:t>Action</w:t>
            </w:r>
          </w:p>
        </w:tc>
        <w:tc>
          <w:tcPr>
            <w:tcW w:w="5528" w:type="dxa"/>
            <w:tcBorders>
              <w:top w:val="nil"/>
              <w:left w:val="none" w:sz="0" w:space="0" w:color="auto"/>
              <w:bottom w:val="none" w:sz="0" w:space="0" w:color="auto"/>
              <w:right w:val="none" w:sz="0" w:space="0" w:color="auto"/>
              <w:tl2br w:val="none" w:sz="0" w:space="0" w:color="auto"/>
              <w:tr2bl w:val="none" w:sz="0" w:space="0" w:color="auto"/>
            </w:tcBorders>
            <w:shd w:val="clear" w:color="auto" w:fill="F2F2F2"/>
          </w:tcPr>
          <w:p w:rsidR="00E176FC" w:rsidRPr="00B84497" w:rsidRDefault="00E176FC" w:rsidP="001B318C">
            <w:pPr>
              <w:pStyle w:val="TableHeader"/>
              <w:rPr>
                <w:b w:val="0"/>
                <w:color w:val="000000" w:themeColor="text1"/>
                <w:sz w:val="20"/>
                <w:szCs w:val="20"/>
              </w:rPr>
            </w:pPr>
            <w:r w:rsidRPr="00B84497">
              <w:rPr>
                <w:b w:val="0"/>
                <w:color w:val="000000" w:themeColor="text1"/>
                <w:sz w:val="20"/>
                <w:szCs w:val="20"/>
              </w:rPr>
              <w:t>Detail</w:t>
            </w:r>
          </w:p>
        </w:tc>
      </w:tr>
      <w:tr w:rsidR="00E176FC"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tcBorders>
            <w:shd w:val="clear" w:color="auto" w:fill="F2F2F2"/>
          </w:tcPr>
          <w:p w:rsidR="00E176FC" w:rsidRPr="003A3FA8" w:rsidRDefault="00E176FC" w:rsidP="00E176FC">
            <w:pPr>
              <w:pStyle w:val="TableExpBullet0"/>
              <w:numPr>
                <w:ilvl w:val="0"/>
                <w:numId w:val="0"/>
              </w:numPr>
              <w:rPr>
                <w:rFonts w:cs="Segoe UI"/>
                <w:color w:val="000000" w:themeColor="text1"/>
                <w:sz w:val="19"/>
                <w:lang w:val="en-AU"/>
              </w:rPr>
            </w:pPr>
            <w:r w:rsidRPr="003A3FA8">
              <w:rPr>
                <w:rFonts w:cs="Segoe UI"/>
                <w:color w:val="000000" w:themeColor="text1"/>
                <w:sz w:val="19"/>
                <w:lang w:val="en-AU"/>
              </w:rPr>
              <w:t>Collaborate with existing early learning institutions and schools to strengthen early education and promote opportunities to screen young girls and adolescents who may be at high-risk</w:t>
            </w:r>
          </w:p>
        </w:tc>
        <w:tc>
          <w:tcPr>
            <w:tcW w:w="5528" w:type="dxa"/>
            <w:tcBorders>
              <w:top w:val="single" w:sz="8" w:space="0" w:color="84ACB6" w:themeColor="accent5"/>
            </w:tcBorders>
            <w:shd w:val="clear" w:color="auto" w:fill="F2F2F2"/>
            <w:vAlign w:val="top"/>
          </w:tcPr>
          <w:p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Promote access to resources for parents and for school students to learn more about mental health</w:t>
            </w:r>
            <w:r w:rsidR="008822F9">
              <w:rPr>
                <w:rFonts w:cs="Segoe UI"/>
                <w:color w:val="000000" w:themeColor="text1"/>
                <w:sz w:val="19"/>
                <w:lang w:val="en-AU"/>
              </w:rPr>
              <w:t>, including peer support and mentors.</w:t>
            </w:r>
          </w:p>
          <w:p w:rsidR="00E176FC"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Support provision of resources for early years centres and for school curriculums to include a gendered focus on building resilience, managing</w:t>
            </w:r>
            <w:r w:rsidR="004E4D57">
              <w:rPr>
                <w:rFonts w:cs="Segoe UI"/>
                <w:color w:val="000000" w:themeColor="text1"/>
                <w:sz w:val="19"/>
                <w:lang w:val="en-AU"/>
              </w:rPr>
              <w:t xml:space="preserve"> depression and</w:t>
            </w:r>
            <w:r w:rsidRPr="003A3FA8">
              <w:rPr>
                <w:rFonts w:cs="Segoe UI"/>
                <w:color w:val="000000" w:themeColor="text1"/>
                <w:sz w:val="19"/>
                <w:lang w:val="en-AU"/>
              </w:rPr>
              <w:t xml:space="preserve"> anxiety,</w:t>
            </w:r>
            <w:r w:rsidR="00010E04">
              <w:rPr>
                <w:rFonts w:cs="Segoe UI"/>
                <w:color w:val="000000" w:themeColor="text1"/>
                <w:sz w:val="19"/>
                <w:lang w:val="en-AU"/>
              </w:rPr>
              <w:t xml:space="preserve"> promoting positive body image</w:t>
            </w:r>
            <w:r w:rsidRPr="003A3FA8">
              <w:rPr>
                <w:rFonts w:cs="Segoe UI"/>
                <w:color w:val="000000" w:themeColor="text1"/>
                <w:sz w:val="19"/>
                <w:lang w:val="en-AU"/>
              </w:rPr>
              <w:t xml:space="preserve"> and resolving conflict through social media.</w:t>
            </w:r>
          </w:p>
          <w:p w:rsidR="004A7C55" w:rsidRPr="003A3FA8" w:rsidRDefault="004A7C55" w:rsidP="006635DA">
            <w:pPr>
              <w:pStyle w:val="TableExpBullet0"/>
              <w:rPr>
                <w:rFonts w:cs="Segoe UI"/>
                <w:color w:val="000000" w:themeColor="text1"/>
                <w:sz w:val="19"/>
                <w:lang w:val="en-AU"/>
              </w:rPr>
            </w:pPr>
            <w:r w:rsidRPr="00217CE0">
              <w:rPr>
                <w:rFonts w:cs="Segoe UI"/>
                <w:color w:val="000000" w:themeColor="text1"/>
                <w:sz w:val="19"/>
                <w:lang w:val="en-AU"/>
              </w:rPr>
              <w:t>Support the national roll out of relationship education in schools</w:t>
            </w:r>
            <w:r w:rsidR="00E053A3">
              <w:rPr>
                <w:rFonts w:cs="Segoe UI"/>
                <w:color w:val="000000" w:themeColor="text1"/>
                <w:sz w:val="19"/>
                <w:lang w:val="en-AU"/>
              </w:rPr>
              <w:t>.</w:t>
            </w:r>
          </w:p>
        </w:tc>
      </w:tr>
      <w:tr w:rsidR="00E176FC"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tcBorders>
            <w:shd w:val="clear" w:color="auto" w:fill="F2F2F2"/>
          </w:tcPr>
          <w:p w:rsidR="00E176FC" w:rsidRPr="003A3FA8" w:rsidRDefault="00E176FC" w:rsidP="00D23646">
            <w:pPr>
              <w:rPr>
                <w:rFonts w:cs="Segoe UI"/>
                <w:color w:val="000000" w:themeColor="text1"/>
                <w:szCs w:val="19"/>
              </w:rPr>
            </w:pPr>
            <w:r w:rsidRPr="003A3FA8">
              <w:rPr>
                <w:rFonts w:cs="Segoe UI"/>
                <w:color w:val="000000" w:themeColor="text1"/>
                <w:szCs w:val="19"/>
              </w:rPr>
              <w:t xml:space="preserve">Equip primary and secondary school educators, as well as physical and mental healthcare staff in these environments, to recognise </w:t>
            </w:r>
            <w:r w:rsidRPr="007310EE">
              <w:rPr>
                <w:rFonts w:cs="Segoe UI"/>
                <w:szCs w:val="19"/>
              </w:rPr>
              <w:t>the factors</w:t>
            </w:r>
            <w:r w:rsidR="004A7C55" w:rsidRPr="007310EE">
              <w:rPr>
                <w:rFonts w:cs="Segoe UI"/>
                <w:szCs w:val="19"/>
              </w:rPr>
              <w:t>, such as sexual and family violence, discrimination or distorted body image,</w:t>
            </w:r>
            <w:r w:rsidRPr="007310EE">
              <w:rPr>
                <w:rFonts w:cs="Segoe UI"/>
                <w:szCs w:val="19"/>
              </w:rPr>
              <w:t xml:space="preserve"> that influence </w:t>
            </w:r>
            <w:r w:rsidRPr="003A3FA8">
              <w:rPr>
                <w:rFonts w:cs="Segoe UI"/>
                <w:color w:val="000000" w:themeColor="text1"/>
                <w:szCs w:val="19"/>
              </w:rPr>
              <w:t>mental health in young girls and adolescents</w:t>
            </w:r>
          </w:p>
        </w:tc>
        <w:tc>
          <w:tcPr>
            <w:tcW w:w="5528" w:type="dxa"/>
            <w:tcBorders>
              <w:top w:val="single" w:sz="8" w:space="0" w:color="84ACB6" w:themeColor="accent5"/>
            </w:tcBorders>
            <w:shd w:val="clear" w:color="auto" w:fill="F2F2F2"/>
            <w:vAlign w:val="top"/>
          </w:tcPr>
          <w:p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 xml:space="preserve">Provide resources, guidance, support and information regarding referral pathways to: </w:t>
            </w:r>
          </w:p>
          <w:p w:rsidR="00E176FC" w:rsidRPr="003A3FA8" w:rsidRDefault="00E176FC" w:rsidP="00DB1A64">
            <w:pPr>
              <w:pStyle w:val="TableExpBullet0"/>
              <w:numPr>
                <w:ilvl w:val="1"/>
                <w:numId w:val="19"/>
              </w:numPr>
              <w:rPr>
                <w:rFonts w:cs="Segoe UI"/>
                <w:color w:val="000000" w:themeColor="text1"/>
                <w:sz w:val="19"/>
                <w:lang w:val="en-AU"/>
              </w:rPr>
            </w:pPr>
            <w:r w:rsidRPr="003A3FA8">
              <w:rPr>
                <w:rFonts w:cs="Segoe UI"/>
                <w:color w:val="000000" w:themeColor="text1"/>
                <w:sz w:val="19"/>
                <w:lang w:val="en-AU"/>
              </w:rPr>
              <w:t>students and their families</w:t>
            </w:r>
          </w:p>
          <w:p w:rsidR="00E176FC" w:rsidRPr="003A3FA8" w:rsidRDefault="00E176FC" w:rsidP="00DB1A64">
            <w:pPr>
              <w:pStyle w:val="TableExpBullet0"/>
              <w:numPr>
                <w:ilvl w:val="1"/>
                <w:numId w:val="19"/>
              </w:numPr>
              <w:rPr>
                <w:rFonts w:cs="Segoe UI"/>
                <w:color w:val="000000" w:themeColor="text1"/>
                <w:sz w:val="19"/>
                <w:lang w:val="en-AU"/>
              </w:rPr>
            </w:pPr>
            <w:r w:rsidRPr="003A3FA8">
              <w:rPr>
                <w:rFonts w:cs="Segoe UI"/>
                <w:color w:val="000000" w:themeColor="text1"/>
                <w:sz w:val="19"/>
                <w:lang w:val="en-AU"/>
              </w:rPr>
              <w:t>adolescents in out-of-home care or living with a disability</w:t>
            </w:r>
          </w:p>
          <w:p w:rsidR="00E176FC" w:rsidRPr="003A3FA8" w:rsidRDefault="00E176FC" w:rsidP="00DB1A64">
            <w:pPr>
              <w:pStyle w:val="TableExpBullet0"/>
              <w:numPr>
                <w:ilvl w:val="1"/>
                <w:numId w:val="19"/>
              </w:numPr>
              <w:rPr>
                <w:rFonts w:cs="Segoe UI"/>
                <w:color w:val="000000" w:themeColor="text1"/>
                <w:sz w:val="19"/>
                <w:lang w:val="en-AU"/>
              </w:rPr>
            </w:pPr>
            <w:r w:rsidRPr="003A3FA8">
              <w:rPr>
                <w:rFonts w:cs="Segoe UI"/>
                <w:color w:val="000000" w:themeColor="text1"/>
                <w:sz w:val="19"/>
                <w:lang w:val="en-AU"/>
              </w:rPr>
              <w:t xml:space="preserve">foster families and carers </w:t>
            </w:r>
          </w:p>
          <w:p w:rsidR="00E176FC" w:rsidRPr="003A3FA8" w:rsidRDefault="00E176FC" w:rsidP="00DB1A64">
            <w:pPr>
              <w:pStyle w:val="TableExpBullet0"/>
              <w:numPr>
                <w:ilvl w:val="1"/>
                <w:numId w:val="19"/>
              </w:numPr>
              <w:rPr>
                <w:rFonts w:cs="Segoe UI"/>
                <w:color w:val="000000" w:themeColor="text1"/>
                <w:sz w:val="19"/>
                <w:lang w:val="en-AU"/>
              </w:rPr>
            </w:pPr>
            <w:r w:rsidRPr="003A3FA8">
              <w:rPr>
                <w:rFonts w:cs="Segoe UI"/>
                <w:color w:val="000000" w:themeColor="text1"/>
                <w:sz w:val="19"/>
                <w:lang w:val="en-AU"/>
              </w:rPr>
              <w:t>Aboriginal</w:t>
            </w:r>
            <w:r w:rsidR="0076293C">
              <w:rPr>
                <w:rFonts w:cs="Segoe UI"/>
                <w:color w:val="000000" w:themeColor="text1"/>
                <w:sz w:val="19"/>
                <w:lang w:val="en-AU"/>
              </w:rPr>
              <w:t xml:space="preserve"> and Torres Strait Islander</w:t>
            </w:r>
            <w:r w:rsidRPr="003A3FA8">
              <w:rPr>
                <w:rFonts w:cs="Segoe UI"/>
                <w:color w:val="000000" w:themeColor="text1"/>
                <w:sz w:val="19"/>
                <w:lang w:val="en-AU"/>
              </w:rPr>
              <w:t xml:space="preserve"> education</w:t>
            </w:r>
            <w:r w:rsidR="0076293C">
              <w:rPr>
                <w:rFonts w:cs="Segoe UI"/>
                <w:color w:val="000000" w:themeColor="text1"/>
                <w:sz w:val="19"/>
                <w:lang w:val="en-AU"/>
              </w:rPr>
              <w:t xml:space="preserve"> officers/</w:t>
            </w:r>
            <w:r w:rsidRPr="003A3FA8">
              <w:rPr>
                <w:rFonts w:cs="Segoe UI"/>
                <w:color w:val="000000" w:themeColor="text1"/>
                <w:sz w:val="19"/>
                <w:lang w:val="en-AU"/>
              </w:rPr>
              <w:t xml:space="preserve">assistants in schools with a high indigenous population </w:t>
            </w:r>
          </w:p>
        </w:tc>
      </w:tr>
      <w:tr w:rsidR="008B47AE"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bottom w:val="single" w:sz="8" w:space="0" w:color="84ACB6" w:themeColor="accent5"/>
            </w:tcBorders>
            <w:shd w:val="clear" w:color="auto" w:fill="F2F2F2"/>
          </w:tcPr>
          <w:p w:rsidR="008B47AE" w:rsidRPr="00390FA0" w:rsidRDefault="008B47AE" w:rsidP="008B47AE">
            <w:pPr>
              <w:rPr>
                <w:rFonts w:cs="Segoe UI"/>
                <w:color w:val="000000" w:themeColor="text1"/>
                <w:szCs w:val="19"/>
              </w:rPr>
            </w:pPr>
            <w:r>
              <w:rPr>
                <w:rFonts w:cs="Segoe UI"/>
                <w:color w:val="000000" w:themeColor="text1"/>
                <w:szCs w:val="19"/>
              </w:rPr>
              <w:t>Increase awareness of the impact of sex and gender on mental health for women and girls</w:t>
            </w:r>
          </w:p>
        </w:tc>
        <w:tc>
          <w:tcPr>
            <w:tcW w:w="5528" w:type="dxa"/>
            <w:tcBorders>
              <w:top w:val="single" w:sz="8" w:space="0" w:color="84ACB6" w:themeColor="accent5"/>
            </w:tcBorders>
            <w:shd w:val="clear" w:color="auto" w:fill="F2F2F2"/>
          </w:tcPr>
          <w:p w:rsidR="008B47AE" w:rsidRDefault="008B47AE" w:rsidP="008B47AE">
            <w:pPr>
              <w:pStyle w:val="TableExpBullet0"/>
              <w:rPr>
                <w:rFonts w:cs="Segoe UI"/>
                <w:color w:val="000000" w:themeColor="text1"/>
                <w:sz w:val="19"/>
                <w:lang w:val="en-AU"/>
              </w:rPr>
            </w:pPr>
            <w:r w:rsidRPr="008B47AE">
              <w:rPr>
                <w:rFonts w:cs="Segoe UI"/>
                <w:color w:val="000000" w:themeColor="text1"/>
                <w:sz w:val="19"/>
                <w:lang w:val="en-AU"/>
              </w:rPr>
              <w:t>Support training for service providers and health care practitioners</w:t>
            </w:r>
            <w:r>
              <w:rPr>
                <w:rFonts w:cs="Segoe UI"/>
                <w:color w:val="000000" w:themeColor="text1"/>
                <w:sz w:val="19"/>
                <w:lang w:val="en-AU"/>
              </w:rPr>
              <w:t>.</w:t>
            </w:r>
          </w:p>
          <w:p w:rsidR="008B47AE" w:rsidRPr="00653CAF" w:rsidRDefault="008B47AE" w:rsidP="008B47AE">
            <w:pPr>
              <w:pStyle w:val="TableExpBullet0"/>
              <w:rPr>
                <w:rFonts w:cs="Segoe UI"/>
                <w:color w:val="000000" w:themeColor="text1"/>
                <w:sz w:val="19"/>
                <w:lang w:val="en-AU"/>
              </w:rPr>
            </w:pPr>
            <w:r>
              <w:rPr>
                <w:rFonts w:cs="Segoe UI"/>
                <w:color w:val="000000" w:themeColor="text1"/>
                <w:sz w:val="19"/>
                <w:lang w:val="en-AU"/>
              </w:rPr>
              <w:t>Develop gender sensitive resources and support services.</w:t>
            </w:r>
          </w:p>
        </w:tc>
      </w:tr>
      <w:tr w:rsidR="00E176FC"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bottom w:val="single" w:sz="8" w:space="0" w:color="84ACB6" w:themeColor="accent5"/>
            </w:tcBorders>
            <w:shd w:val="clear" w:color="auto" w:fill="F2F2F2"/>
          </w:tcPr>
          <w:p w:rsidR="00E176FC" w:rsidRPr="003A3FA8" w:rsidRDefault="0076293C" w:rsidP="006E63C3">
            <w:pPr>
              <w:rPr>
                <w:rFonts w:cs="Segoe UI"/>
                <w:color w:val="000000" w:themeColor="text1"/>
                <w:szCs w:val="19"/>
              </w:rPr>
            </w:pPr>
            <w:r w:rsidRPr="00390FA0">
              <w:rPr>
                <w:rFonts w:cs="Segoe UI"/>
                <w:color w:val="000000" w:themeColor="text1"/>
                <w:szCs w:val="19"/>
              </w:rPr>
              <w:t>Identify and address the longer</w:t>
            </w:r>
            <w:r w:rsidR="006E63C3">
              <w:rPr>
                <w:rFonts w:cs="Segoe UI"/>
                <w:color w:val="000000" w:themeColor="text1"/>
                <w:szCs w:val="19"/>
              </w:rPr>
              <w:noBreakHyphen/>
            </w:r>
            <w:r w:rsidRPr="00390FA0">
              <w:rPr>
                <w:rFonts w:cs="Segoe UI"/>
                <w:color w:val="000000" w:themeColor="text1"/>
                <w:szCs w:val="19"/>
              </w:rPr>
              <w:t xml:space="preserve">term systemic forms of discrimination in information provision, service </w:t>
            </w:r>
            <w:r w:rsidRPr="007310EE">
              <w:rPr>
                <w:rFonts w:cs="Segoe UI"/>
                <w:szCs w:val="19"/>
              </w:rPr>
              <w:t xml:space="preserve">delivery and other social determinants that impact on mental health </w:t>
            </w:r>
          </w:p>
        </w:tc>
        <w:tc>
          <w:tcPr>
            <w:tcW w:w="5528" w:type="dxa"/>
            <w:tcBorders>
              <w:top w:val="single" w:sz="8" w:space="0" w:color="84ACB6" w:themeColor="accent5"/>
              <w:bottom w:val="single" w:sz="8" w:space="0" w:color="84ACB6" w:themeColor="accent5"/>
            </w:tcBorders>
            <w:shd w:val="clear" w:color="auto" w:fill="F2F2F2"/>
            <w:vAlign w:val="top"/>
          </w:tcPr>
          <w:p w:rsidR="004A7C55" w:rsidRPr="007310EE" w:rsidRDefault="004A7C55" w:rsidP="00E176FC">
            <w:pPr>
              <w:pStyle w:val="TableExpBullet0"/>
              <w:rPr>
                <w:rFonts w:eastAsiaTheme="minorHAnsi" w:cs="Segoe UI"/>
                <w:sz w:val="19"/>
                <w:lang w:eastAsia="en-US"/>
              </w:rPr>
            </w:pPr>
            <w:r w:rsidRPr="007310EE">
              <w:rPr>
                <w:rFonts w:eastAsiaTheme="minorHAnsi" w:cs="Segoe UI"/>
                <w:sz w:val="19"/>
                <w:lang w:eastAsia="en-US"/>
              </w:rPr>
              <w:t xml:space="preserve">Address institutional and </w:t>
            </w:r>
            <w:r w:rsidR="007310EE" w:rsidRPr="007310EE">
              <w:rPr>
                <w:rFonts w:eastAsiaTheme="minorHAnsi" w:cs="Segoe UI"/>
                <w:sz w:val="19"/>
                <w:lang w:eastAsia="en-US"/>
              </w:rPr>
              <w:t>individual</w:t>
            </w:r>
            <w:r w:rsidRPr="007310EE">
              <w:rPr>
                <w:rFonts w:eastAsiaTheme="minorHAnsi" w:cs="Segoe UI"/>
                <w:sz w:val="19"/>
                <w:lang w:eastAsia="en-US"/>
              </w:rPr>
              <w:t xml:space="preserve"> </w:t>
            </w:r>
            <w:r w:rsidR="007310EE" w:rsidRPr="007310EE">
              <w:rPr>
                <w:rFonts w:eastAsiaTheme="minorHAnsi" w:cs="Segoe UI"/>
                <w:sz w:val="19"/>
                <w:lang w:eastAsia="en-US"/>
              </w:rPr>
              <w:t>prejudice in health care service delivery experienced by Aboriginal and Torres Strait Islander</w:t>
            </w:r>
            <w:r w:rsidRPr="007310EE">
              <w:rPr>
                <w:rFonts w:eastAsiaTheme="minorHAnsi" w:cs="Segoe UI"/>
                <w:sz w:val="19"/>
                <w:lang w:eastAsia="en-US"/>
              </w:rPr>
              <w:t xml:space="preserve"> women and girls</w:t>
            </w:r>
            <w:r w:rsidR="00E053A3">
              <w:rPr>
                <w:rFonts w:eastAsiaTheme="minorHAnsi" w:cs="Segoe UI"/>
                <w:sz w:val="19"/>
                <w:lang w:eastAsia="en-US"/>
              </w:rPr>
              <w:t>.</w:t>
            </w:r>
          </w:p>
          <w:p w:rsidR="00653CAF" w:rsidRPr="0076293C" w:rsidRDefault="00653CAF" w:rsidP="00E176FC">
            <w:pPr>
              <w:pStyle w:val="TableExpBullet0"/>
              <w:rPr>
                <w:rFonts w:eastAsiaTheme="minorHAnsi" w:cs="Segoe UI"/>
                <w:color w:val="000000" w:themeColor="text1"/>
                <w:sz w:val="19"/>
                <w:lang w:eastAsia="en-US"/>
              </w:rPr>
            </w:pPr>
            <w:r w:rsidRPr="00653CAF">
              <w:rPr>
                <w:rFonts w:cs="Segoe UI"/>
                <w:color w:val="000000" w:themeColor="text1"/>
                <w:sz w:val="19"/>
                <w:lang w:val="en-AU"/>
              </w:rPr>
              <w:t>Provide</w:t>
            </w:r>
            <w:r w:rsidR="0076293C">
              <w:rPr>
                <w:rFonts w:cs="Segoe UI"/>
                <w:color w:val="000000" w:themeColor="text1"/>
                <w:sz w:val="19"/>
                <w:lang w:val="en-AU"/>
              </w:rPr>
              <w:t xml:space="preserve"> culturally</w:t>
            </w:r>
            <w:r w:rsidR="009605B0">
              <w:rPr>
                <w:rFonts w:cs="Segoe UI"/>
                <w:color w:val="000000" w:themeColor="text1"/>
                <w:sz w:val="19"/>
                <w:lang w:val="en-AU"/>
              </w:rPr>
              <w:t xml:space="preserve"> and linguistically</w:t>
            </w:r>
            <w:r w:rsidR="0076293C">
              <w:rPr>
                <w:rFonts w:cs="Segoe UI"/>
                <w:color w:val="000000" w:themeColor="text1"/>
                <w:sz w:val="19"/>
                <w:lang w:val="en-AU"/>
              </w:rPr>
              <w:t xml:space="preserve"> appropriate</w:t>
            </w:r>
            <w:r w:rsidRPr="00653CAF">
              <w:rPr>
                <w:rFonts w:cs="Segoe UI"/>
                <w:color w:val="000000" w:themeColor="text1"/>
                <w:sz w:val="19"/>
                <w:lang w:val="en-AU"/>
              </w:rPr>
              <w:t xml:space="preserve"> resources, guidance and support to women, healthcare professionals and education providers about the impact of childhood trauma, bullying, relationship breakdown, financial distress, unemployment, </w:t>
            </w:r>
            <w:r w:rsidR="008822F9">
              <w:rPr>
                <w:rFonts w:cs="Segoe UI"/>
                <w:color w:val="000000" w:themeColor="text1"/>
                <w:sz w:val="19"/>
                <w:lang w:val="en-AU"/>
              </w:rPr>
              <w:t xml:space="preserve">housing insecurity, </w:t>
            </w:r>
            <w:r w:rsidRPr="00653CAF">
              <w:rPr>
                <w:rFonts w:cs="Segoe UI"/>
                <w:color w:val="000000" w:themeColor="text1"/>
                <w:sz w:val="19"/>
                <w:lang w:val="en-AU"/>
              </w:rPr>
              <w:t>chronic conditions and substance use across the life course</w:t>
            </w:r>
            <w:r w:rsidR="0076293C">
              <w:rPr>
                <w:rFonts w:cs="Segoe UI"/>
                <w:color w:val="000000" w:themeColor="text1"/>
                <w:sz w:val="19"/>
                <w:lang w:val="en-AU"/>
              </w:rPr>
              <w:t>.</w:t>
            </w:r>
          </w:p>
          <w:p w:rsidR="0076293C" w:rsidRPr="003A3FA8" w:rsidRDefault="0076293C" w:rsidP="00E176FC">
            <w:pPr>
              <w:pStyle w:val="TableExpBullet0"/>
              <w:rPr>
                <w:rFonts w:eastAsiaTheme="minorHAnsi" w:cs="Segoe UI"/>
                <w:color w:val="000000" w:themeColor="text1"/>
                <w:sz w:val="19"/>
                <w:lang w:eastAsia="en-US"/>
              </w:rPr>
            </w:pPr>
            <w:r>
              <w:rPr>
                <w:rFonts w:cs="Segoe UI"/>
                <w:color w:val="000000" w:themeColor="text1"/>
              </w:rPr>
              <w:t>S</w:t>
            </w:r>
            <w:r w:rsidRPr="00653CAF">
              <w:rPr>
                <w:rFonts w:eastAsiaTheme="minorHAnsi" w:cs="Segoe UI"/>
                <w:color w:val="000000" w:themeColor="text1"/>
                <w:sz w:val="19"/>
                <w:lang w:eastAsia="en-US"/>
              </w:rPr>
              <w:t>upport middle aged and older women dealing with mental health issues.</w:t>
            </w:r>
          </w:p>
        </w:tc>
      </w:tr>
      <w:tr w:rsidR="00E176FC" w:rsidRPr="00D85619" w:rsidTr="00EA64D3">
        <w:tblPrEx>
          <w:tblBorders>
            <w:top w:val="single" w:sz="8" w:space="0" w:color="84ACB6" w:themeColor="accent5"/>
            <w:bottom w:val="none" w:sz="0" w:space="0" w:color="auto"/>
            <w:insideH w:val="single" w:sz="8" w:space="0" w:color="FFFFFF" w:themeColor="background1"/>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bottom w:val="single" w:sz="8" w:space="0" w:color="84ACB6" w:themeColor="accent5"/>
              <w:right w:val="single" w:sz="8" w:space="0" w:color="FFFFFF" w:themeColor="background1"/>
            </w:tcBorders>
            <w:shd w:val="clear" w:color="auto" w:fill="F2F2F2"/>
          </w:tcPr>
          <w:p w:rsidR="00E176FC" w:rsidRPr="003A3FA8" w:rsidRDefault="00E176FC" w:rsidP="00D23646">
            <w:pPr>
              <w:rPr>
                <w:rFonts w:cs="Segoe UI"/>
                <w:color w:val="000000" w:themeColor="text1"/>
                <w:szCs w:val="19"/>
              </w:rPr>
            </w:pPr>
            <w:r w:rsidRPr="003A3FA8">
              <w:rPr>
                <w:rFonts w:cs="Segoe UI"/>
                <w:color w:val="000000" w:themeColor="text1"/>
                <w:szCs w:val="19"/>
              </w:rPr>
              <w:t xml:space="preserve">Support the development of media and community awareness materials </w:t>
            </w:r>
            <w:r w:rsidRPr="003A3FA8">
              <w:rPr>
                <w:rFonts w:cs="Segoe UI"/>
                <w:color w:val="000000" w:themeColor="text1"/>
                <w:szCs w:val="19"/>
              </w:rPr>
              <w:lastRenderedPageBreak/>
              <w:t>covering a range of mental health conditions affecting women and girls across the priority populations</w:t>
            </w:r>
          </w:p>
        </w:tc>
        <w:tc>
          <w:tcPr>
            <w:tcW w:w="5528" w:type="dxa"/>
            <w:tcBorders>
              <w:top w:val="single" w:sz="8" w:space="0" w:color="84ACB6" w:themeColor="accent5"/>
              <w:left w:val="single" w:sz="8" w:space="0" w:color="FFFFFF" w:themeColor="background1"/>
              <w:bottom w:val="single" w:sz="8" w:space="0" w:color="84ACB6" w:themeColor="accent5"/>
            </w:tcBorders>
            <w:shd w:val="clear" w:color="auto" w:fill="F2F2F2"/>
          </w:tcPr>
          <w:p w:rsidR="00E176FC" w:rsidRPr="003A3FA8" w:rsidRDefault="00653CAF" w:rsidP="00E176FC">
            <w:pPr>
              <w:pStyle w:val="TableExpBullet0"/>
              <w:rPr>
                <w:rFonts w:cs="Segoe UI"/>
                <w:color w:val="000000" w:themeColor="text1"/>
                <w:sz w:val="19"/>
                <w:lang w:val="en-AU"/>
              </w:rPr>
            </w:pPr>
            <w:r>
              <w:rPr>
                <w:rFonts w:cs="Segoe UI"/>
                <w:color w:val="000000" w:themeColor="text1"/>
                <w:sz w:val="19"/>
                <w:lang w:val="en-AU"/>
              </w:rPr>
              <w:lastRenderedPageBreak/>
              <w:t>Tailor e</w:t>
            </w:r>
            <w:r w:rsidR="00E176FC" w:rsidRPr="003A3FA8">
              <w:rPr>
                <w:rFonts w:cs="Segoe UI"/>
                <w:color w:val="000000" w:themeColor="text1"/>
                <w:sz w:val="19"/>
                <w:lang w:val="en-AU"/>
              </w:rPr>
              <w:t xml:space="preserve">ducation and awareness materials and campaigns for each cohort across the community, with time taken to work </w:t>
            </w:r>
            <w:r w:rsidR="00E176FC" w:rsidRPr="003A3FA8">
              <w:rPr>
                <w:rFonts w:cs="Segoe UI"/>
                <w:color w:val="000000" w:themeColor="text1"/>
                <w:sz w:val="19"/>
                <w:lang w:val="en-AU"/>
              </w:rPr>
              <w:lastRenderedPageBreak/>
              <w:t xml:space="preserve">with these groups to investigate and co-design the specific messages required for each group at a local level. </w:t>
            </w:r>
          </w:p>
          <w:p w:rsidR="00E176FC" w:rsidRPr="003A3FA8" w:rsidRDefault="00E176FC" w:rsidP="00E176FC">
            <w:pPr>
              <w:pStyle w:val="TableExpBullet0"/>
              <w:rPr>
                <w:rFonts w:cs="Segoe UI"/>
                <w:color w:val="000000" w:themeColor="text1"/>
                <w:sz w:val="19"/>
                <w:lang w:val="en-AU"/>
              </w:rPr>
            </w:pPr>
            <w:r w:rsidRPr="003A3FA8">
              <w:rPr>
                <w:rFonts w:cs="Segoe UI"/>
                <w:color w:val="000000" w:themeColor="text1"/>
                <w:sz w:val="19"/>
                <w:lang w:val="en-AU"/>
              </w:rPr>
              <w:t xml:space="preserve">Utilise the existing prevention and </w:t>
            </w:r>
            <w:r w:rsidR="00FE57AC">
              <w:rPr>
                <w:rFonts w:cs="Segoe UI"/>
                <w:color w:val="000000" w:themeColor="text1"/>
                <w:sz w:val="19"/>
                <w:lang w:val="en-AU"/>
              </w:rPr>
              <w:t xml:space="preserve">health </w:t>
            </w:r>
            <w:r w:rsidRPr="003A3FA8">
              <w:rPr>
                <w:rFonts w:cs="Segoe UI"/>
                <w:color w:val="000000" w:themeColor="text1"/>
                <w:sz w:val="19"/>
                <w:lang w:val="en-AU"/>
              </w:rPr>
              <w:t>promotion infrastructure at the local level to support implementation.</w:t>
            </w:r>
          </w:p>
        </w:tc>
      </w:tr>
      <w:tr w:rsidR="004A7C55" w:rsidRPr="00D85619" w:rsidTr="00EA64D3">
        <w:tblPrEx>
          <w:tblBorders>
            <w:top w:val="single" w:sz="8" w:space="0" w:color="84ACB6" w:themeColor="accent5"/>
            <w:bottom w:val="none" w:sz="0" w:space="0" w:color="auto"/>
            <w:insideH w:val="single" w:sz="8" w:space="0" w:color="FFFFFF" w:themeColor="background1"/>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bottom w:val="single" w:sz="8" w:space="0" w:color="84ACB6" w:themeColor="accent5"/>
              <w:right w:val="single" w:sz="8" w:space="0" w:color="FFFFFF" w:themeColor="background1"/>
            </w:tcBorders>
            <w:shd w:val="clear" w:color="auto" w:fill="F2F2F2"/>
          </w:tcPr>
          <w:p w:rsidR="004A7C55" w:rsidRPr="003A3FA8" w:rsidRDefault="004A7C55" w:rsidP="00D23646">
            <w:pPr>
              <w:rPr>
                <w:rFonts w:cs="Segoe UI"/>
                <w:color w:val="000000" w:themeColor="text1"/>
                <w:szCs w:val="19"/>
              </w:rPr>
            </w:pPr>
            <w:r w:rsidRPr="007310EE">
              <w:rPr>
                <w:rFonts w:cs="Segoe UI"/>
                <w:szCs w:val="19"/>
              </w:rPr>
              <w:lastRenderedPageBreak/>
              <w:t>Develop and deliver ‘protective’ mental health strategies to reduce the onset of mental ill-health</w:t>
            </w:r>
          </w:p>
        </w:tc>
        <w:tc>
          <w:tcPr>
            <w:tcW w:w="5528" w:type="dxa"/>
            <w:tcBorders>
              <w:top w:val="single" w:sz="8" w:space="0" w:color="84ACB6" w:themeColor="accent5"/>
              <w:left w:val="single" w:sz="8" w:space="0" w:color="FFFFFF" w:themeColor="background1"/>
              <w:bottom w:val="single" w:sz="8" w:space="0" w:color="84ACB6" w:themeColor="accent5"/>
            </w:tcBorders>
            <w:shd w:val="clear" w:color="auto" w:fill="F2F2F2"/>
          </w:tcPr>
          <w:p w:rsidR="00103841" w:rsidRPr="00032EA6" w:rsidRDefault="00103841" w:rsidP="00103841">
            <w:pPr>
              <w:pStyle w:val="TableExpBullet0"/>
              <w:rPr>
                <w:rFonts w:cs="Segoe UI"/>
                <w:sz w:val="19"/>
                <w:lang w:val="en-AU"/>
              </w:rPr>
            </w:pPr>
            <w:r w:rsidRPr="00032EA6">
              <w:rPr>
                <w:rFonts w:cs="Segoe UI"/>
                <w:sz w:val="19"/>
                <w:lang w:val="en-AU"/>
              </w:rPr>
              <w:t>Establish adolescent health checks to provide early intervention and support for physical and mental health risks in young women.</w:t>
            </w:r>
          </w:p>
          <w:p w:rsidR="004A7C55" w:rsidRPr="007310EE" w:rsidRDefault="004A7C55" w:rsidP="00E176FC">
            <w:pPr>
              <w:pStyle w:val="TableExpBullet0"/>
              <w:rPr>
                <w:rFonts w:cs="Segoe UI"/>
                <w:sz w:val="19"/>
                <w:lang w:val="en-AU"/>
              </w:rPr>
            </w:pPr>
            <w:r w:rsidRPr="007310EE">
              <w:rPr>
                <w:rFonts w:cs="Segoe UI"/>
                <w:sz w:val="19"/>
                <w:lang w:val="en-AU"/>
              </w:rPr>
              <w:t>Promote physical activity and cultural and recreation initiatives to protect an individual’s mental health.</w:t>
            </w:r>
          </w:p>
          <w:p w:rsidR="00FC70A3" w:rsidRDefault="00A67DA3" w:rsidP="00E176FC">
            <w:pPr>
              <w:pStyle w:val="TableExpBullet0"/>
              <w:rPr>
                <w:rFonts w:cs="Segoe UI"/>
                <w:sz w:val="19"/>
                <w:lang w:val="en-AU"/>
              </w:rPr>
            </w:pPr>
            <w:r w:rsidRPr="00A67DA3">
              <w:rPr>
                <w:rFonts w:cs="Segoe UI"/>
                <w:sz w:val="19"/>
                <w:lang w:val="en-AU"/>
              </w:rPr>
              <w:t xml:space="preserve">Raise awareness of, and develop strategies to, address mental health impacts of </w:t>
            </w:r>
            <w:r w:rsidR="00652618" w:rsidRPr="00A67DA3">
              <w:rPr>
                <w:rFonts w:cs="Segoe UI"/>
                <w:sz w:val="19"/>
                <w:lang w:val="en-AU"/>
              </w:rPr>
              <w:t>social isolation</w:t>
            </w:r>
            <w:r w:rsidRPr="00A67DA3">
              <w:rPr>
                <w:rFonts w:cs="Segoe UI"/>
                <w:sz w:val="19"/>
                <w:lang w:val="en-AU"/>
              </w:rPr>
              <w:t xml:space="preserve"> in vulnerable groups of women</w:t>
            </w:r>
            <w:r>
              <w:rPr>
                <w:rFonts w:cs="Segoe UI"/>
                <w:sz w:val="19"/>
                <w:lang w:val="en-AU"/>
              </w:rPr>
              <w:t>.</w:t>
            </w:r>
          </w:p>
          <w:p w:rsidR="00652618" w:rsidRPr="007310EE" w:rsidRDefault="00652618" w:rsidP="00E176FC">
            <w:pPr>
              <w:pStyle w:val="TableExpBullet0"/>
              <w:rPr>
                <w:rFonts w:cs="Segoe UI"/>
                <w:sz w:val="19"/>
                <w:lang w:val="en-AU"/>
              </w:rPr>
            </w:pPr>
            <w:r w:rsidRPr="007310EE">
              <w:rPr>
                <w:rFonts w:cs="Segoe UI"/>
                <w:sz w:val="19"/>
                <w:lang w:val="en-AU"/>
              </w:rPr>
              <w:t>Address the barriers to awareness of the importance of mental health early intervention resulting from stigma.</w:t>
            </w:r>
          </w:p>
          <w:p w:rsidR="002070A9" w:rsidRDefault="00EB42C3" w:rsidP="00E176FC">
            <w:pPr>
              <w:pStyle w:val="TableExpBullet0"/>
              <w:rPr>
                <w:rFonts w:cs="Segoe UI"/>
                <w:color w:val="000000" w:themeColor="text1"/>
                <w:sz w:val="19"/>
                <w:lang w:val="en-AU"/>
              </w:rPr>
            </w:pPr>
            <w:r w:rsidRPr="007310EE">
              <w:rPr>
                <w:rFonts w:cs="Segoe UI"/>
                <w:sz w:val="19"/>
                <w:lang w:val="en-AU"/>
              </w:rPr>
              <w:t>Invest in measures to support the mental health and wellbeing of</w:t>
            </w:r>
            <w:r w:rsidR="002070A9" w:rsidRPr="007310EE">
              <w:rPr>
                <w:rFonts w:cs="Segoe UI"/>
                <w:sz w:val="19"/>
                <w:lang w:val="en-AU"/>
              </w:rPr>
              <w:t xml:space="preserve"> carers</w:t>
            </w:r>
            <w:r w:rsidR="007310EE">
              <w:rPr>
                <w:rFonts w:cs="Segoe UI"/>
                <w:sz w:val="19"/>
                <w:lang w:val="en-AU"/>
              </w:rPr>
              <w:t>.</w:t>
            </w:r>
          </w:p>
        </w:tc>
      </w:tr>
    </w:tbl>
    <w:p w:rsidR="00E176FC" w:rsidRDefault="00E176FC" w:rsidP="00E176FC">
      <w:pPr>
        <w:rPr>
          <w:rFonts w:cs="Segoe UI"/>
        </w:rPr>
      </w:pPr>
    </w:p>
    <w:p w:rsidR="0044642D" w:rsidRPr="00E3076A" w:rsidRDefault="00AE5257" w:rsidP="000035AD">
      <w:pPr>
        <w:pStyle w:val="Heading5"/>
        <w:shd w:val="clear" w:color="auto" w:fill="E70040"/>
      </w:pPr>
      <w:r>
        <w:t xml:space="preserve">2. </w:t>
      </w:r>
      <w:r w:rsidR="00CC432F" w:rsidRPr="002D36A3">
        <w:t>Focus on</w:t>
      </w:r>
      <w:r w:rsidR="008B47AE" w:rsidRPr="001110C3">
        <w:t xml:space="preserve"> </w:t>
      </w:r>
      <w:r w:rsidR="00CC432F" w:rsidRPr="00614F95">
        <w:t>earl</w:t>
      </w:r>
      <w:r w:rsidR="003838FE" w:rsidRPr="00614F95">
        <w:t>y</w:t>
      </w:r>
      <w:r w:rsidR="00CC432F" w:rsidRPr="00614F95">
        <w:t xml:space="preserve"> intervention, </w:t>
      </w:r>
      <w:r w:rsidR="003847F8" w:rsidRPr="00614F95">
        <w:t xml:space="preserve">diagnosis, </w:t>
      </w:r>
      <w:r w:rsidR="00CC432F" w:rsidRPr="00E3076A">
        <w:t>integration and access to mental health care</w:t>
      </w:r>
      <w:r w:rsidR="003847F8" w:rsidRPr="00E3076A">
        <w:t xml:space="preserve"> services</w:t>
      </w:r>
    </w:p>
    <w:tbl>
      <w:tblPr>
        <w:tblStyle w:val="TableGrid"/>
        <w:tblW w:w="0" w:type="auto"/>
        <w:tblBorders>
          <w:top w:val="single" w:sz="8" w:space="0" w:color="FFFFFF" w:themeColor="background1"/>
          <w:insideV w:val="single" w:sz="8" w:space="0" w:color="FFFFFF" w:themeColor="background1"/>
        </w:tblBorders>
        <w:tblLook w:val="04A0" w:firstRow="1" w:lastRow="0" w:firstColumn="1" w:lastColumn="0" w:noHBand="0" w:noVBand="1"/>
        <w:tblCaption w:val="P2"/>
      </w:tblPr>
      <w:tblGrid>
        <w:gridCol w:w="3402"/>
        <w:gridCol w:w="5528"/>
      </w:tblGrid>
      <w:tr w:rsidR="00B6575B"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Detail</w:t>
            </w:r>
          </w:p>
        </w:tc>
      </w:tr>
      <w:tr w:rsidR="00E176FC"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 xml:space="preserve">Invest in an expansion of community mental health services to focus on </w:t>
            </w:r>
            <w:r w:rsidR="003847F8">
              <w:rPr>
                <w:rFonts w:cs="Segoe UI"/>
                <w:color w:val="000000" w:themeColor="text1"/>
                <w:szCs w:val="19"/>
              </w:rPr>
              <w:t xml:space="preserve">diagnosis, </w:t>
            </w:r>
            <w:r w:rsidRPr="006B06FF">
              <w:rPr>
                <w:rFonts w:cs="Segoe UI"/>
                <w:color w:val="000000" w:themeColor="text1"/>
                <w:szCs w:val="19"/>
              </w:rPr>
              <w:t xml:space="preserve">early intervention and integration of services </w:t>
            </w:r>
          </w:p>
        </w:tc>
        <w:tc>
          <w:tcPr>
            <w:tcW w:w="5528" w:type="dxa"/>
            <w:shd w:val="clear" w:color="auto" w:fill="F2F2F2"/>
            <w:vAlign w:val="top"/>
          </w:tcPr>
          <w:p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Equip Primary Health Networks to coordinate services and </w:t>
            </w:r>
            <w:r w:rsidR="006C0723">
              <w:rPr>
                <w:rFonts w:cs="Segoe UI"/>
                <w:color w:val="000000" w:themeColor="text1"/>
                <w:sz w:val="19"/>
                <w:lang w:val="en-AU"/>
              </w:rPr>
              <w:t xml:space="preserve">use national, regional and local data sources to </w:t>
            </w:r>
            <w:r w:rsidRPr="006B06FF">
              <w:rPr>
                <w:rFonts w:cs="Segoe UI"/>
                <w:color w:val="000000" w:themeColor="text1"/>
                <w:sz w:val="19"/>
              </w:rPr>
              <w:t>plan future workforce capacity based on projected demand.</w:t>
            </w:r>
          </w:p>
          <w:p w:rsidR="00E176FC"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Continue work to refine referral pathways, improve screening and diagnosis tools and align federal and state health policy to better integrate national and state-based services. </w:t>
            </w:r>
          </w:p>
          <w:p w:rsidR="0095628B" w:rsidRDefault="0095628B" w:rsidP="00D23646">
            <w:pPr>
              <w:pStyle w:val="TableNBullet"/>
              <w:spacing w:before="40" w:after="40"/>
              <w:rPr>
                <w:rFonts w:cs="Segoe UI"/>
                <w:color w:val="000000" w:themeColor="text1"/>
                <w:sz w:val="19"/>
                <w:lang w:val="en-AU"/>
              </w:rPr>
            </w:pPr>
            <w:r>
              <w:rPr>
                <w:rFonts w:cs="Segoe UI"/>
                <w:color w:val="000000" w:themeColor="text1"/>
                <w:sz w:val="19"/>
                <w:lang w:val="en-AU"/>
              </w:rPr>
              <w:t>Prioritise investment into mental health services in rural and remote areas:</w:t>
            </w:r>
          </w:p>
          <w:p w:rsidR="0095628B" w:rsidRPr="006B06FF" w:rsidRDefault="005C10E6" w:rsidP="0095628B">
            <w:pPr>
              <w:pStyle w:val="TableNBullet"/>
              <w:numPr>
                <w:ilvl w:val="1"/>
                <w:numId w:val="3"/>
              </w:numPr>
              <w:spacing w:before="40" w:after="40"/>
              <w:rPr>
                <w:rFonts w:cs="Segoe UI"/>
                <w:color w:val="000000" w:themeColor="text1"/>
                <w:sz w:val="19"/>
                <w:lang w:val="en-AU"/>
              </w:rPr>
            </w:pPr>
            <w:r>
              <w:rPr>
                <w:rFonts w:cs="Segoe UI"/>
                <w:color w:val="000000" w:themeColor="text1"/>
                <w:sz w:val="19"/>
                <w:lang w:val="en-AU"/>
              </w:rPr>
              <w:t>Include culturally and linguistically safe services tailored for</w:t>
            </w:r>
            <w:r w:rsidR="0095628B">
              <w:rPr>
                <w:rFonts w:cs="Segoe UI"/>
                <w:color w:val="000000" w:themeColor="text1"/>
                <w:sz w:val="19"/>
                <w:lang w:val="en-AU"/>
              </w:rPr>
              <w:t xml:space="preserve"> Aboriginal and Torres Strait Islander women</w:t>
            </w:r>
            <w:r>
              <w:rPr>
                <w:rFonts w:cs="Segoe UI"/>
                <w:color w:val="000000" w:themeColor="text1"/>
                <w:sz w:val="19"/>
                <w:lang w:val="en-AU"/>
              </w:rPr>
              <w:t xml:space="preserve"> and girls</w:t>
            </w:r>
          </w:p>
          <w:p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Promote and support early intervention through referrals to community health services</w:t>
            </w:r>
            <w:r w:rsidR="00010E04">
              <w:rPr>
                <w:rFonts w:cs="Segoe UI"/>
                <w:color w:val="000000" w:themeColor="text1"/>
                <w:sz w:val="19"/>
                <w:lang w:val="en-AU"/>
              </w:rPr>
              <w:t xml:space="preserve">, women’s health centres </w:t>
            </w:r>
            <w:r w:rsidR="00010E04" w:rsidRPr="00146A37">
              <w:rPr>
                <w:rFonts w:cs="Segoe UI"/>
                <w:sz w:val="19"/>
                <w:lang w:val="en-AU"/>
              </w:rPr>
              <w:t>and services established to meet the needs of women and girls who experience violence or abuse</w:t>
            </w:r>
            <w:r w:rsidRPr="00146A37">
              <w:rPr>
                <w:rFonts w:cs="Segoe UI"/>
                <w:sz w:val="19"/>
                <w:lang w:val="en-AU"/>
              </w:rPr>
              <w:t xml:space="preserve">. </w:t>
            </w:r>
          </w:p>
        </w:tc>
      </w:tr>
      <w:tr w:rsidR="00E176FC"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Develop</w:t>
            </w:r>
            <w:r w:rsidR="00AA15C0">
              <w:rPr>
                <w:rFonts w:cs="Segoe UI"/>
                <w:color w:val="000000" w:themeColor="text1"/>
                <w:szCs w:val="19"/>
              </w:rPr>
              <w:t xml:space="preserve"> </w:t>
            </w:r>
            <w:r w:rsidRPr="006B06FF">
              <w:rPr>
                <w:rFonts w:cs="Segoe UI"/>
                <w:color w:val="000000" w:themeColor="text1"/>
                <w:szCs w:val="19"/>
              </w:rPr>
              <w:t>additional targeted programs to address the specific mental health care needs of women and girls</w:t>
            </w:r>
          </w:p>
        </w:tc>
        <w:tc>
          <w:tcPr>
            <w:tcW w:w="5528" w:type="dxa"/>
            <w:shd w:val="clear" w:color="auto" w:fill="F2F2F2"/>
            <w:vAlign w:val="top"/>
          </w:tcPr>
          <w:p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Increase specific services for young women and girls (0-18) that recognise and respond to early childhood experiences such as trauma or adolescent experiences such as body image and eating disorders. </w:t>
            </w:r>
          </w:p>
          <w:p w:rsidR="00E176FC" w:rsidRDefault="00E176FC" w:rsidP="00D23646">
            <w:pPr>
              <w:pStyle w:val="TableNBullet"/>
              <w:spacing w:before="40" w:after="40"/>
              <w:rPr>
                <w:rFonts w:cs="Segoe UI"/>
                <w:sz w:val="19"/>
                <w:lang w:val="en-AU"/>
              </w:rPr>
            </w:pPr>
            <w:r w:rsidRPr="006B06FF">
              <w:rPr>
                <w:rFonts w:cs="Segoe UI"/>
                <w:color w:val="000000" w:themeColor="text1"/>
                <w:sz w:val="19"/>
                <w:lang w:val="en-AU"/>
              </w:rPr>
              <w:t>Invest in developing appropriate programs to target eating disorders in adolescent women</w:t>
            </w:r>
            <w:r w:rsidR="00A940AA">
              <w:rPr>
                <w:rFonts w:cs="Segoe UI"/>
                <w:color w:val="000000" w:themeColor="text1"/>
                <w:sz w:val="19"/>
                <w:lang w:val="en-AU"/>
              </w:rPr>
              <w:t xml:space="preserve">, </w:t>
            </w:r>
            <w:r w:rsidR="00A940AA" w:rsidRPr="007310EE">
              <w:rPr>
                <w:rFonts w:cs="Segoe UI"/>
                <w:sz w:val="19"/>
                <w:lang w:val="en-AU"/>
              </w:rPr>
              <w:t>and provide support for women with eating disorders across the lifespan</w:t>
            </w:r>
            <w:r w:rsidRPr="007310EE">
              <w:rPr>
                <w:rFonts w:cs="Segoe UI"/>
                <w:sz w:val="19"/>
                <w:lang w:val="en-AU"/>
              </w:rPr>
              <w:t xml:space="preserve">. </w:t>
            </w:r>
          </w:p>
          <w:p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Emphasise prevention and early intervention in mental health and wellbeing, focusing on perinatal</w:t>
            </w:r>
            <w:r w:rsidR="00BD480A">
              <w:rPr>
                <w:rFonts w:cs="Segoe UI"/>
                <w:color w:val="000000" w:themeColor="text1"/>
                <w:sz w:val="19"/>
                <w:lang w:val="en-AU"/>
              </w:rPr>
              <w:t xml:space="preserve"> </w:t>
            </w:r>
            <w:r w:rsidR="00BD480A" w:rsidRPr="006B06FF">
              <w:rPr>
                <w:rFonts w:cs="Segoe UI"/>
                <w:color w:val="000000" w:themeColor="text1"/>
                <w:sz w:val="19"/>
                <w:lang w:val="en-AU"/>
              </w:rPr>
              <w:t>mental health</w:t>
            </w:r>
            <w:r w:rsidR="00BD480A">
              <w:rPr>
                <w:rFonts w:cs="Segoe UI"/>
                <w:color w:val="000000" w:themeColor="text1"/>
                <w:sz w:val="19"/>
                <w:lang w:val="en-AU"/>
              </w:rPr>
              <w:t>, including mental health care for those who have experienced miscarriage or stillbirth</w:t>
            </w:r>
            <w:r w:rsidRPr="006B06FF">
              <w:rPr>
                <w:rFonts w:cs="Segoe UI"/>
                <w:color w:val="000000" w:themeColor="text1"/>
                <w:sz w:val="19"/>
                <w:lang w:val="en-AU"/>
              </w:rPr>
              <w:t>.</w:t>
            </w:r>
          </w:p>
          <w:p w:rsidR="00A31948" w:rsidRPr="003E03EF" w:rsidRDefault="00A77D40" w:rsidP="003E03EF">
            <w:pPr>
              <w:pStyle w:val="TableNBullet"/>
              <w:spacing w:before="40" w:after="40"/>
              <w:rPr>
                <w:rFonts w:cs="Segoe UI"/>
                <w:color w:val="000000" w:themeColor="text1"/>
                <w:sz w:val="19"/>
                <w:lang w:val="en-AU"/>
              </w:rPr>
            </w:pPr>
            <w:r w:rsidRPr="006B06FF">
              <w:rPr>
                <w:rFonts w:cs="Segoe UI"/>
                <w:color w:val="000000" w:themeColor="text1"/>
                <w:sz w:val="19"/>
                <w:lang w:val="en-AU"/>
              </w:rPr>
              <w:lastRenderedPageBreak/>
              <w:t xml:space="preserve">Recognise and monitor the specific mental health needs of </w:t>
            </w:r>
            <w:r w:rsidR="003E03EF">
              <w:rPr>
                <w:rFonts w:cs="Segoe UI"/>
                <w:color w:val="000000" w:themeColor="text1"/>
                <w:sz w:val="19"/>
                <w:lang w:val="en-AU"/>
              </w:rPr>
              <w:t>women from</w:t>
            </w:r>
            <w:r w:rsidRPr="006B06FF">
              <w:rPr>
                <w:rFonts w:cs="Segoe UI"/>
                <w:color w:val="000000" w:themeColor="text1"/>
                <w:sz w:val="19"/>
                <w:lang w:val="en-AU"/>
              </w:rPr>
              <w:t xml:space="preserve"> Australia’s armed services</w:t>
            </w:r>
            <w:r w:rsidR="00A31948">
              <w:rPr>
                <w:rFonts w:cs="Segoe UI"/>
                <w:color w:val="000000" w:themeColor="text1"/>
                <w:sz w:val="19"/>
                <w:lang w:val="en-AU"/>
              </w:rPr>
              <w:t xml:space="preserve"> and the police force, particularly in the period as they transition out of service</w:t>
            </w:r>
            <w:r w:rsidRPr="006B06FF">
              <w:rPr>
                <w:rFonts w:cs="Segoe UI"/>
                <w:color w:val="000000" w:themeColor="text1"/>
                <w:sz w:val="19"/>
                <w:lang w:val="en-AU"/>
              </w:rPr>
              <w:t>.</w:t>
            </w:r>
          </w:p>
        </w:tc>
      </w:tr>
      <w:tr w:rsidR="00E176FC"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lastRenderedPageBreak/>
              <w:t>Deliver a system that provides universal</w:t>
            </w:r>
            <w:r w:rsidR="00904953">
              <w:rPr>
                <w:rFonts w:cs="Segoe UI"/>
                <w:color w:val="000000" w:themeColor="text1"/>
                <w:szCs w:val="19"/>
              </w:rPr>
              <w:t xml:space="preserve"> and equitable</w:t>
            </w:r>
            <w:r w:rsidRPr="006B06FF">
              <w:rPr>
                <w:rFonts w:cs="Segoe UI"/>
                <w:color w:val="000000" w:themeColor="text1"/>
                <w:szCs w:val="19"/>
              </w:rPr>
              <w:t xml:space="preserve"> access to people in mental health crisis</w:t>
            </w:r>
          </w:p>
        </w:tc>
        <w:tc>
          <w:tcPr>
            <w:tcW w:w="5528" w:type="dxa"/>
            <w:shd w:val="clear" w:color="auto" w:fill="F2F2F2"/>
            <w:vAlign w:val="top"/>
          </w:tcPr>
          <w:p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Facilitate access to rapid response high quality</w:t>
            </w:r>
            <w:r w:rsidR="003838FE">
              <w:rPr>
                <w:rFonts w:cs="Segoe UI"/>
                <w:color w:val="000000" w:themeColor="text1"/>
                <w:sz w:val="19"/>
                <w:lang w:val="en-AU"/>
              </w:rPr>
              <w:t xml:space="preserve"> and culturally</w:t>
            </w:r>
            <w:r w:rsidR="009605B0">
              <w:rPr>
                <w:rFonts w:cs="Segoe UI"/>
                <w:color w:val="000000" w:themeColor="text1"/>
                <w:sz w:val="19"/>
                <w:lang w:val="en-AU"/>
              </w:rPr>
              <w:t xml:space="preserve"> and linguistically</w:t>
            </w:r>
            <w:r w:rsidR="003838FE">
              <w:rPr>
                <w:rFonts w:cs="Segoe UI"/>
                <w:color w:val="000000" w:themeColor="text1"/>
                <w:sz w:val="19"/>
                <w:lang w:val="en-AU"/>
              </w:rPr>
              <w:t xml:space="preserve"> appropriate</w:t>
            </w:r>
            <w:r w:rsidRPr="006B06FF">
              <w:rPr>
                <w:rFonts w:cs="Segoe UI"/>
                <w:color w:val="000000" w:themeColor="text1"/>
                <w:sz w:val="19"/>
                <w:lang w:val="en-AU"/>
              </w:rPr>
              <w:t xml:space="preserve"> services for women and girls experiencing suicidal crisis, including immediate after-care and crisis support. </w:t>
            </w:r>
          </w:p>
          <w:p w:rsidR="00E176FC"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 xml:space="preserve">Include freely accessible, digital or phone-based suicide prevention information sources and applications, which enhance system navigation from prevention services, through immediate after-care and crisis support. </w:t>
            </w:r>
          </w:p>
          <w:p w:rsidR="00444319" w:rsidRDefault="00444319" w:rsidP="00D23646">
            <w:pPr>
              <w:pStyle w:val="TableNBullet"/>
              <w:spacing w:before="40" w:after="40"/>
              <w:rPr>
                <w:rFonts w:cs="Segoe UI"/>
                <w:color w:val="000000" w:themeColor="text1"/>
                <w:sz w:val="19"/>
                <w:lang w:val="en-AU"/>
              </w:rPr>
            </w:pPr>
            <w:r>
              <w:rPr>
                <w:rFonts w:cs="Segoe UI"/>
                <w:color w:val="000000" w:themeColor="text1"/>
                <w:sz w:val="19"/>
                <w:lang w:val="en-AU"/>
              </w:rPr>
              <w:t>Increase access to, and support for, peer support and trauma informed care in emergency departments and front-line health services.</w:t>
            </w:r>
          </w:p>
          <w:p w:rsidR="00444319" w:rsidRDefault="00444319" w:rsidP="00D23646">
            <w:pPr>
              <w:pStyle w:val="TableNBullet"/>
              <w:spacing w:before="40" w:after="40"/>
              <w:rPr>
                <w:rFonts w:cs="Segoe UI"/>
                <w:color w:val="000000" w:themeColor="text1"/>
                <w:sz w:val="19"/>
                <w:lang w:val="en-AU"/>
              </w:rPr>
            </w:pPr>
            <w:r>
              <w:rPr>
                <w:rFonts w:cs="Segoe UI"/>
                <w:color w:val="000000" w:themeColor="text1"/>
                <w:sz w:val="19"/>
                <w:lang w:val="en-AU"/>
              </w:rPr>
              <w:t xml:space="preserve">Provide education and support for front-line health care professionals to facilitate the provision of </w:t>
            </w:r>
            <w:r w:rsidRPr="005B68E3">
              <w:rPr>
                <w:rFonts w:cs="Segoe UI"/>
                <w:color w:val="000000" w:themeColor="text1"/>
                <w:sz w:val="19"/>
                <w:lang w:val="en-AU"/>
              </w:rPr>
              <w:t>trauma informed care</w:t>
            </w:r>
            <w:r>
              <w:rPr>
                <w:rFonts w:cs="Segoe UI"/>
                <w:color w:val="000000" w:themeColor="text1"/>
                <w:sz w:val="19"/>
                <w:lang w:val="en-AU"/>
              </w:rPr>
              <w:t xml:space="preserve"> and support for women in mental health crisis.</w:t>
            </w:r>
          </w:p>
          <w:p w:rsidR="005B68E3" w:rsidRPr="006B06FF" w:rsidRDefault="005B68E3" w:rsidP="00D23646">
            <w:pPr>
              <w:pStyle w:val="TableNBullet"/>
              <w:spacing w:before="40" w:after="40"/>
              <w:rPr>
                <w:rFonts w:cs="Segoe UI"/>
                <w:color w:val="000000" w:themeColor="text1"/>
                <w:sz w:val="19"/>
                <w:lang w:val="en-AU"/>
              </w:rPr>
            </w:pPr>
            <w:r w:rsidRPr="005B68E3">
              <w:rPr>
                <w:rFonts w:cs="Segoe UI"/>
                <w:color w:val="000000" w:themeColor="text1"/>
                <w:sz w:val="19"/>
                <w:lang w:val="en-AU"/>
              </w:rPr>
              <w:t>Promote and support existing digital mental health services available through the</w:t>
            </w:r>
            <w:r>
              <w:rPr>
                <w:rFonts w:cs="Segoe UI"/>
                <w:color w:val="000000" w:themeColor="text1"/>
                <w:sz w:val="19"/>
                <w:lang w:val="en-AU"/>
              </w:rPr>
              <w:t xml:space="preserve"> Australian</w:t>
            </w:r>
            <w:r w:rsidRPr="005B68E3">
              <w:rPr>
                <w:rFonts w:cs="Segoe UI"/>
                <w:color w:val="000000" w:themeColor="text1"/>
                <w:sz w:val="19"/>
                <w:lang w:val="en-AU"/>
              </w:rPr>
              <w:t xml:space="preserve"> Government’s digital mental health gateway, Head to Health (</w:t>
            </w:r>
            <w:hyperlink r:id="rId31" w:history="1">
              <w:r w:rsidR="000C68BD" w:rsidRPr="005B3024">
                <w:rPr>
                  <w:rStyle w:val="Hyperlink"/>
                  <w:rFonts w:cs="Segoe UI"/>
                  <w:sz w:val="19"/>
                  <w:lang w:val="en-AU"/>
                </w:rPr>
                <w:t>www.headtohealth.gov.au</w:t>
              </w:r>
            </w:hyperlink>
            <w:r w:rsidRPr="005B68E3">
              <w:rPr>
                <w:rFonts w:cs="Segoe UI"/>
                <w:color w:val="000000" w:themeColor="text1"/>
                <w:sz w:val="19"/>
                <w:lang w:val="en-AU"/>
              </w:rPr>
              <w:t>).</w:t>
            </w:r>
          </w:p>
        </w:tc>
      </w:tr>
      <w:tr w:rsidR="00E176FC"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Integrate physical and mental health care in recognition that poor mental health is a major risk factor for poor physical health (and vice versa)</w:t>
            </w:r>
          </w:p>
        </w:tc>
        <w:tc>
          <w:tcPr>
            <w:tcW w:w="5528" w:type="dxa"/>
            <w:shd w:val="clear" w:color="auto" w:fill="F2F2F2"/>
            <w:vAlign w:val="top"/>
          </w:tcPr>
          <w:p w:rsidR="00E176FC" w:rsidRPr="006B06FF" w:rsidRDefault="00E604B3" w:rsidP="00D23646">
            <w:pPr>
              <w:pStyle w:val="TableNBullet"/>
              <w:spacing w:before="40" w:after="40"/>
              <w:rPr>
                <w:rFonts w:cs="Segoe UI"/>
                <w:color w:val="000000" w:themeColor="text1"/>
                <w:sz w:val="19"/>
                <w:lang w:val="en-AU"/>
              </w:rPr>
            </w:pPr>
            <w:r>
              <w:rPr>
                <w:rFonts w:cs="Segoe UI"/>
                <w:color w:val="000000" w:themeColor="text1"/>
                <w:sz w:val="19"/>
                <w:lang w:val="en-AU"/>
              </w:rPr>
              <w:t>Promote and support evidence-based services to e</w:t>
            </w:r>
            <w:r w:rsidR="00E176FC" w:rsidRPr="006B06FF">
              <w:rPr>
                <w:rFonts w:cs="Segoe UI"/>
                <w:color w:val="000000" w:themeColor="text1"/>
                <w:sz w:val="19"/>
                <w:lang w:val="en-AU"/>
              </w:rPr>
              <w:t>nsure women and girls being treated for mental health conditions have their physical health regularly assessed.</w:t>
            </w:r>
          </w:p>
          <w:p w:rsidR="00E176FC" w:rsidRPr="006B06FF" w:rsidRDefault="00E845B2" w:rsidP="00D23646">
            <w:pPr>
              <w:pStyle w:val="TableNBullet"/>
              <w:spacing w:before="40" w:after="40"/>
              <w:rPr>
                <w:rFonts w:cs="Segoe UI"/>
                <w:color w:val="000000" w:themeColor="text1"/>
                <w:sz w:val="19"/>
                <w:lang w:val="en-AU"/>
              </w:rPr>
            </w:pPr>
            <w:r w:rsidRPr="00BD480A">
              <w:rPr>
                <w:rFonts w:cs="Segoe UI"/>
                <w:color w:val="000000" w:themeColor="text1"/>
                <w:sz w:val="19"/>
                <w:lang w:val="en-AU"/>
              </w:rPr>
              <w:t>Promote regular</w:t>
            </w:r>
            <w:r w:rsidR="00914A33">
              <w:rPr>
                <w:rFonts w:cs="Segoe UI"/>
                <w:color w:val="000000" w:themeColor="text1"/>
                <w:sz w:val="19"/>
                <w:lang w:val="en-AU"/>
              </w:rPr>
              <w:t xml:space="preserve"> mental health</w:t>
            </w:r>
            <w:r w:rsidRPr="00BD480A">
              <w:rPr>
                <w:rFonts w:cs="Segoe UI"/>
                <w:color w:val="000000" w:themeColor="text1"/>
                <w:sz w:val="19"/>
                <w:lang w:val="en-AU"/>
              </w:rPr>
              <w:t xml:space="preserve"> assessment</w:t>
            </w:r>
            <w:r w:rsidR="00914A33">
              <w:rPr>
                <w:rFonts w:cs="Segoe UI"/>
                <w:color w:val="000000" w:themeColor="text1"/>
                <w:sz w:val="19"/>
                <w:lang w:val="en-AU"/>
              </w:rPr>
              <w:t>s</w:t>
            </w:r>
            <w:r w:rsidRPr="00BD480A">
              <w:rPr>
                <w:rFonts w:cs="Segoe UI"/>
                <w:color w:val="000000" w:themeColor="text1"/>
                <w:sz w:val="19"/>
                <w:lang w:val="en-AU"/>
              </w:rPr>
              <w:t xml:space="preserve"> of women and girls with chronic conditions</w:t>
            </w:r>
            <w:r w:rsidR="00914A33">
              <w:rPr>
                <w:rFonts w:cs="Segoe UI"/>
                <w:color w:val="000000" w:themeColor="text1"/>
                <w:sz w:val="19"/>
                <w:lang w:val="en-AU"/>
              </w:rPr>
              <w:t>, and those requiring extended cancer care and support</w:t>
            </w:r>
            <w:r w:rsidR="00E176FC" w:rsidRPr="006B06FF">
              <w:rPr>
                <w:rFonts w:cs="Segoe UI"/>
                <w:color w:val="000000" w:themeColor="text1"/>
                <w:sz w:val="19"/>
                <w:lang w:val="en-AU"/>
              </w:rPr>
              <w:t>.</w:t>
            </w:r>
          </w:p>
        </w:tc>
      </w:tr>
    </w:tbl>
    <w:p w:rsidR="00B61C48" w:rsidRDefault="00B61C48" w:rsidP="00E176FC">
      <w:pPr>
        <w:rPr>
          <w:rFonts w:cs="Segoe UI"/>
        </w:rPr>
      </w:pPr>
    </w:p>
    <w:p w:rsidR="00CC432F" w:rsidRPr="00614F95" w:rsidRDefault="00AE5257" w:rsidP="000035AD">
      <w:pPr>
        <w:pStyle w:val="Heading5"/>
        <w:shd w:val="clear" w:color="auto" w:fill="E70040"/>
      </w:pPr>
      <w:r>
        <w:t xml:space="preserve">3. </w:t>
      </w:r>
      <w:r w:rsidR="00CC432F" w:rsidRPr="002D36A3">
        <w:t>Invest</w:t>
      </w:r>
      <w:r w:rsidR="00CC432F" w:rsidRPr="001110C3">
        <w:t xml:space="preserve"> in service delivery for priority populations</w:t>
      </w:r>
    </w:p>
    <w:tbl>
      <w:tblPr>
        <w:tblStyle w:val="TableGrid"/>
        <w:tblW w:w="0" w:type="auto"/>
        <w:tblBorders>
          <w:top w:val="single" w:sz="8" w:space="0" w:color="FFFFFF" w:themeColor="background1"/>
          <w:insideV w:val="single" w:sz="8" w:space="0" w:color="FFFFFF" w:themeColor="background1"/>
        </w:tblBorders>
        <w:tblLook w:val="04A0" w:firstRow="1" w:lastRow="0" w:firstColumn="1" w:lastColumn="0" w:noHBand="0" w:noVBand="1"/>
        <w:tblCaption w:val="P3"/>
      </w:tblPr>
      <w:tblGrid>
        <w:gridCol w:w="3402"/>
        <w:gridCol w:w="5528"/>
      </w:tblGrid>
      <w:tr w:rsidR="00AB2599"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cPr>
          <w:p w:rsidR="00E176FC" w:rsidRPr="00B84497" w:rsidRDefault="00E176FC" w:rsidP="00CC432F">
            <w:pPr>
              <w:pStyle w:val="TableHeader"/>
              <w:rPr>
                <w:b w:val="0"/>
                <w:color w:val="000000" w:themeColor="text1"/>
                <w:sz w:val="20"/>
                <w:szCs w:val="20"/>
              </w:rPr>
            </w:pPr>
            <w:r w:rsidRPr="00B84497">
              <w:rPr>
                <w:b w:val="0"/>
                <w:color w:val="000000" w:themeColor="text1"/>
                <w:sz w:val="20"/>
                <w:szCs w:val="20"/>
              </w:rPr>
              <w:t>Detail</w:t>
            </w:r>
          </w:p>
        </w:tc>
      </w:tr>
      <w:tr w:rsidR="00E176FC"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Focus on access to mental health support services for groups with lower access and greater need</w:t>
            </w:r>
          </w:p>
        </w:tc>
        <w:tc>
          <w:tcPr>
            <w:tcW w:w="5528" w:type="dxa"/>
            <w:shd w:val="clear" w:color="auto" w:fill="F2F2F2"/>
            <w:vAlign w:val="top"/>
          </w:tcPr>
          <w:p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Tailor services and messaging to respond to the cultural determinants of health</w:t>
            </w:r>
            <w:r w:rsidR="00E053A3">
              <w:rPr>
                <w:rFonts w:cs="Segoe UI"/>
                <w:color w:val="000000" w:themeColor="text1"/>
                <w:sz w:val="19"/>
                <w:lang w:val="en-AU"/>
              </w:rPr>
              <w:t>.</w:t>
            </w:r>
          </w:p>
          <w:p w:rsidR="00E176FC"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Develop specific strategies to target and reduce mental ill health among priority populations</w:t>
            </w:r>
            <w:r w:rsidR="00E053A3">
              <w:rPr>
                <w:rFonts w:cs="Segoe UI"/>
                <w:color w:val="000000" w:themeColor="text1"/>
                <w:sz w:val="19"/>
                <w:lang w:val="en-AU"/>
              </w:rPr>
              <w:t>.</w:t>
            </w:r>
          </w:p>
          <w:p w:rsidR="003847F8" w:rsidRDefault="003847F8" w:rsidP="00D23646">
            <w:pPr>
              <w:pStyle w:val="TableNBullet"/>
              <w:spacing w:before="40" w:after="40"/>
              <w:rPr>
                <w:rFonts w:cs="Segoe UI"/>
                <w:color w:val="000000" w:themeColor="text1"/>
                <w:sz w:val="19"/>
                <w:lang w:val="en-AU"/>
              </w:rPr>
            </w:pPr>
            <w:r>
              <w:rPr>
                <w:rFonts w:cs="Segoe UI"/>
                <w:color w:val="000000" w:themeColor="text1"/>
                <w:sz w:val="19"/>
                <w:lang w:val="en-AU"/>
              </w:rPr>
              <w:t>Recognise and respond to the mental health needs and risk factors for women and girls with intellectual or other disabilities</w:t>
            </w:r>
            <w:r w:rsidR="00E053A3">
              <w:rPr>
                <w:rFonts w:cs="Segoe UI"/>
                <w:color w:val="000000" w:themeColor="text1"/>
                <w:sz w:val="19"/>
                <w:lang w:val="en-AU"/>
              </w:rPr>
              <w:t>.</w:t>
            </w:r>
          </w:p>
          <w:p w:rsidR="003838FE" w:rsidRPr="006B06FF" w:rsidRDefault="003838FE" w:rsidP="00D23646">
            <w:pPr>
              <w:pStyle w:val="TableNBullet"/>
              <w:spacing w:before="40" w:after="40"/>
              <w:rPr>
                <w:rFonts w:cs="Segoe UI"/>
                <w:color w:val="000000" w:themeColor="text1"/>
                <w:sz w:val="19"/>
                <w:lang w:val="en-AU"/>
              </w:rPr>
            </w:pPr>
            <w:r w:rsidRPr="00BD480A">
              <w:rPr>
                <w:rFonts w:cs="Segoe UI"/>
                <w:color w:val="000000" w:themeColor="text1"/>
                <w:sz w:val="19"/>
                <w:lang w:val="en-AU"/>
              </w:rPr>
              <w:t>Collect demographic data for priority populations to enable measurement of improvements in service access</w:t>
            </w:r>
            <w:r w:rsidR="00E053A3">
              <w:rPr>
                <w:rFonts w:cs="Segoe UI"/>
                <w:color w:val="000000" w:themeColor="text1"/>
                <w:sz w:val="19"/>
                <w:lang w:val="en-AU"/>
              </w:rPr>
              <w:t>.</w:t>
            </w:r>
          </w:p>
          <w:p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t>Fill gaps for key populations, for example 0-12 and 25+ categories of young people who are not served by existing services.</w:t>
            </w:r>
          </w:p>
        </w:tc>
      </w:tr>
      <w:tr w:rsidR="00E176FC"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Expand existing services for lower prevalence high impact conditions</w:t>
            </w:r>
          </w:p>
        </w:tc>
        <w:tc>
          <w:tcPr>
            <w:tcW w:w="5528" w:type="dxa"/>
            <w:shd w:val="clear" w:color="auto" w:fill="F2F2F2"/>
            <w:vAlign w:val="top"/>
          </w:tcPr>
          <w:p w:rsidR="00E176FC" w:rsidRPr="006B06FF" w:rsidRDefault="00E579E1" w:rsidP="00D23646">
            <w:pPr>
              <w:pStyle w:val="TableNBullet"/>
              <w:spacing w:before="40" w:after="40"/>
              <w:rPr>
                <w:rFonts w:cs="Segoe UI"/>
                <w:color w:val="000000" w:themeColor="text1"/>
                <w:sz w:val="19"/>
                <w:lang w:val="en-AU"/>
              </w:rPr>
            </w:pPr>
            <w:r>
              <w:rPr>
                <w:rFonts w:cs="Segoe UI"/>
                <w:color w:val="000000" w:themeColor="text1"/>
                <w:sz w:val="19"/>
                <w:lang w:val="en-AU"/>
              </w:rPr>
              <w:t>Invest in services for</w:t>
            </w:r>
            <w:r w:rsidR="00E176FC" w:rsidRPr="006B06FF">
              <w:rPr>
                <w:rFonts w:cs="Segoe UI"/>
                <w:color w:val="000000" w:themeColor="text1"/>
                <w:sz w:val="19"/>
                <w:lang w:val="en-AU"/>
              </w:rPr>
              <w:t xml:space="preserve"> bipolar disorder</w:t>
            </w:r>
            <w:r w:rsidR="008822F9">
              <w:rPr>
                <w:rFonts w:cs="Segoe UI"/>
                <w:color w:val="000000" w:themeColor="text1"/>
                <w:sz w:val="19"/>
                <w:lang w:val="en-AU"/>
              </w:rPr>
              <w:t>,</w:t>
            </w:r>
            <w:r w:rsidR="00E176FC" w:rsidRPr="006B06FF">
              <w:rPr>
                <w:rFonts w:cs="Segoe UI"/>
                <w:color w:val="000000" w:themeColor="text1"/>
                <w:sz w:val="19"/>
                <w:lang w:val="en-AU"/>
              </w:rPr>
              <w:t xml:space="preserve"> schizophrenia</w:t>
            </w:r>
            <w:r w:rsidR="008822F9">
              <w:rPr>
                <w:rFonts w:cs="Segoe UI"/>
                <w:color w:val="000000" w:themeColor="text1"/>
                <w:sz w:val="19"/>
                <w:lang w:val="en-AU"/>
              </w:rPr>
              <w:t xml:space="preserve"> and peri</w:t>
            </w:r>
            <w:r w:rsidR="00E053A3">
              <w:rPr>
                <w:rFonts w:cs="Segoe UI"/>
                <w:color w:val="000000" w:themeColor="text1"/>
                <w:sz w:val="19"/>
                <w:lang w:val="en-AU"/>
              </w:rPr>
              <w:t>natal</w:t>
            </w:r>
            <w:r w:rsidR="008822F9">
              <w:rPr>
                <w:rFonts w:cs="Segoe UI"/>
                <w:color w:val="000000" w:themeColor="text1"/>
                <w:sz w:val="19"/>
                <w:lang w:val="en-AU"/>
              </w:rPr>
              <w:t xml:space="preserve"> psychosis.</w:t>
            </w:r>
          </w:p>
          <w:p w:rsidR="00E176FC" w:rsidRPr="006B06FF" w:rsidRDefault="00E176FC" w:rsidP="00D23646">
            <w:pPr>
              <w:pStyle w:val="TableNBullet"/>
              <w:spacing w:before="40" w:after="40"/>
              <w:rPr>
                <w:rFonts w:cs="Segoe UI"/>
                <w:color w:val="000000" w:themeColor="text1"/>
                <w:sz w:val="19"/>
                <w:lang w:val="en-AU"/>
              </w:rPr>
            </w:pPr>
            <w:r w:rsidRPr="006B06FF">
              <w:rPr>
                <w:rFonts w:cs="Segoe UI"/>
                <w:color w:val="000000" w:themeColor="text1"/>
                <w:sz w:val="19"/>
                <w:lang w:val="en-AU"/>
              </w:rPr>
              <w:lastRenderedPageBreak/>
              <w:t xml:space="preserve">Equip Primary Health Networks to coordinate services and support lower prevalence conditions through development of capability protocols and clinical governance models. </w:t>
            </w:r>
          </w:p>
        </w:tc>
      </w:tr>
      <w:tr w:rsidR="00E176FC"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lastRenderedPageBreak/>
              <w:t xml:space="preserve">Support innovative initiatives to develop a new generation of mental health services </w:t>
            </w:r>
          </w:p>
        </w:tc>
        <w:tc>
          <w:tcPr>
            <w:tcW w:w="5528" w:type="dxa"/>
            <w:shd w:val="clear" w:color="auto" w:fill="F2F2F2"/>
            <w:vAlign w:val="top"/>
          </w:tcPr>
          <w:p w:rsidR="0070115F" w:rsidRPr="006B06FF" w:rsidRDefault="0070115F" w:rsidP="00444319">
            <w:pPr>
              <w:pStyle w:val="TableNBullet"/>
              <w:spacing w:before="40" w:after="40"/>
              <w:rPr>
                <w:rFonts w:cs="Segoe UI"/>
                <w:color w:val="000000" w:themeColor="text1"/>
                <w:sz w:val="19"/>
                <w:lang w:val="en-AU"/>
              </w:rPr>
            </w:pPr>
            <w:r>
              <w:rPr>
                <w:rFonts w:cs="Segoe UI"/>
                <w:color w:val="000000" w:themeColor="text1"/>
                <w:sz w:val="19"/>
                <w:lang w:val="en-AU"/>
              </w:rPr>
              <w:t>Engage in</w:t>
            </w:r>
            <w:r w:rsidRPr="0070115F">
              <w:rPr>
                <w:rFonts w:cs="Segoe UI"/>
                <w:color w:val="000000" w:themeColor="text1"/>
                <w:sz w:val="19"/>
                <w:lang w:val="en-AU"/>
              </w:rPr>
              <w:t xml:space="preserve"> </w:t>
            </w:r>
            <w:r w:rsidR="00444319">
              <w:rPr>
                <w:rFonts w:cs="Segoe UI"/>
                <w:color w:val="000000" w:themeColor="text1"/>
                <w:sz w:val="19"/>
                <w:lang w:val="en-AU"/>
              </w:rPr>
              <w:t xml:space="preserve">targeted </w:t>
            </w:r>
            <w:r w:rsidRPr="0070115F">
              <w:rPr>
                <w:rFonts w:cs="Segoe UI"/>
                <w:color w:val="000000" w:themeColor="text1"/>
                <w:sz w:val="19"/>
                <w:lang w:val="en-AU"/>
              </w:rPr>
              <w:t>co-design with adolescents and young women</w:t>
            </w:r>
            <w:r w:rsidR="00444319">
              <w:rPr>
                <w:rFonts w:cs="Segoe UI"/>
                <w:color w:val="000000" w:themeColor="text1"/>
                <w:sz w:val="19"/>
                <w:lang w:val="en-AU"/>
              </w:rPr>
              <w:t>, and with older women</w:t>
            </w:r>
            <w:r w:rsidRPr="0070115F">
              <w:rPr>
                <w:rFonts w:cs="Segoe UI"/>
                <w:color w:val="000000" w:themeColor="text1"/>
                <w:sz w:val="19"/>
                <w:lang w:val="en-AU"/>
              </w:rPr>
              <w:t xml:space="preserve"> </w:t>
            </w:r>
            <w:r>
              <w:rPr>
                <w:rFonts w:cs="Segoe UI"/>
                <w:color w:val="000000" w:themeColor="text1"/>
                <w:sz w:val="19"/>
                <w:lang w:val="en-AU"/>
              </w:rPr>
              <w:t>to b</w:t>
            </w:r>
            <w:r w:rsidR="00E176FC" w:rsidRPr="006B06FF">
              <w:rPr>
                <w:rFonts w:cs="Segoe UI"/>
                <w:color w:val="000000" w:themeColor="text1"/>
                <w:sz w:val="19"/>
                <w:lang w:val="en-AU"/>
              </w:rPr>
              <w:t>uild engagement</w:t>
            </w:r>
            <w:r w:rsidR="00444319">
              <w:rPr>
                <w:rFonts w:cs="Segoe UI"/>
                <w:color w:val="000000" w:themeColor="text1"/>
                <w:sz w:val="19"/>
                <w:lang w:val="en-AU"/>
              </w:rPr>
              <w:t>.</w:t>
            </w:r>
          </w:p>
        </w:tc>
      </w:tr>
      <w:tr w:rsidR="00703287"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shd w:val="clear" w:color="auto" w:fill="F2F2F2"/>
          </w:tcPr>
          <w:p w:rsidR="00703287" w:rsidRPr="007310EE" w:rsidRDefault="008F2F0F" w:rsidP="00D23646">
            <w:pPr>
              <w:rPr>
                <w:rFonts w:cs="Segoe UI"/>
                <w:szCs w:val="19"/>
              </w:rPr>
            </w:pPr>
            <w:r w:rsidRPr="007310EE">
              <w:rPr>
                <w:rFonts w:cs="Segoe UI"/>
                <w:szCs w:val="19"/>
              </w:rPr>
              <w:t>Support m</w:t>
            </w:r>
            <w:r w:rsidR="00703287" w:rsidRPr="007310EE">
              <w:rPr>
                <w:rFonts w:cs="Segoe UI"/>
                <w:szCs w:val="19"/>
              </w:rPr>
              <w:t>easures to address</w:t>
            </w:r>
            <w:r w:rsidRPr="007310EE">
              <w:rPr>
                <w:rFonts w:cs="Segoe UI"/>
                <w:szCs w:val="19"/>
              </w:rPr>
              <w:t xml:space="preserve"> the impact of</w:t>
            </w:r>
            <w:r w:rsidR="00703287" w:rsidRPr="007310EE">
              <w:rPr>
                <w:rFonts w:cs="Segoe UI"/>
                <w:szCs w:val="19"/>
              </w:rPr>
              <w:t xml:space="preserve"> </w:t>
            </w:r>
            <w:r w:rsidR="006E45E1" w:rsidRPr="007310EE">
              <w:rPr>
                <w:rFonts w:cs="Segoe UI"/>
                <w:szCs w:val="19"/>
              </w:rPr>
              <w:t>violence</w:t>
            </w:r>
            <w:r w:rsidR="00601C71" w:rsidRPr="007310EE">
              <w:rPr>
                <w:rFonts w:cs="Segoe UI"/>
                <w:szCs w:val="19"/>
              </w:rPr>
              <w:t>, complex trauma and intergenerational trauma</w:t>
            </w:r>
          </w:p>
        </w:tc>
        <w:tc>
          <w:tcPr>
            <w:tcW w:w="5528" w:type="dxa"/>
            <w:shd w:val="clear" w:color="auto" w:fill="F2F2F2"/>
            <w:vAlign w:val="top"/>
          </w:tcPr>
          <w:p w:rsidR="00601C71" w:rsidRPr="007310EE" w:rsidRDefault="00601C71" w:rsidP="00444319">
            <w:pPr>
              <w:pStyle w:val="TableNBullet"/>
              <w:spacing w:before="40" w:after="40"/>
              <w:rPr>
                <w:rFonts w:cs="Segoe UI"/>
                <w:sz w:val="19"/>
                <w:lang w:val="en-AU"/>
              </w:rPr>
            </w:pPr>
            <w:r w:rsidRPr="007310EE">
              <w:rPr>
                <w:rFonts w:cs="Segoe UI"/>
                <w:sz w:val="19"/>
                <w:lang w:val="en-AU"/>
              </w:rPr>
              <w:t>Undertake systemic capacity building and professional development for trauma informed approaches across the health sector.</w:t>
            </w:r>
          </w:p>
          <w:p w:rsidR="00703287" w:rsidRPr="007310EE" w:rsidRDefault="008F2F0F" w:rsidP="00444319">
            <w:pPr>
              <w:pStyle w:val="TableNBullet"/>
              <w:spacing w:before="40" w:after="40"/>
              <w:rPr>
                <w:rFonts w:cs="Segoe UI"/>
                <w:sz w:val="19"/>
                <w:lang w:val="en-AU"/>
              </w:rPr>
            </w:pPr>
            <w:r w:rsidRPr="007310EE">
              <w:rPr>
                <w:rFonts w:cs="Segoe UI"/>
                <w:sz w:val="19"/>
                <w:lang w:val="en-AU"/>
              </w:rPr>
              <w:t>Provide trauma-sensitive care and recovery-oriented care that recognises women’s experiences of violence</w:t>
            </w:r>
            <w:r w:rsidR="00601C71" w:rsidRPr="007310EE">
              <w:rPr>
                <w:rFonts w:cs="Segoe UI"/>
                <w:sz w:val="19"/>
                <w:lang w:val="en-AU"/>
              </w:rPr>
              <w:t xml:space="preserve"> and trauma</w:t>
            </w:r>
            <w:r w:rsidRPr="007310EE">
              <w:rPr>
                <w:rFonts w:cs="Segoe UI"/>
                <w:sz w:val="19"/>
                <w:lang w:val="en-AU"/>
              </w:rPr>
              <w:t>.</w:t>
            </w:r>
          </w:p>
        </w:tc>
      </w:tr>
    </w:tbl>
    <w:p w:rsidR="0044642D" w:rsidRDefault="0044642D" w:rsidP="00383C67">
      <w:pPr>
        <w:ind w:left="360" w:hanging="360"/>
      </w:pPr>
    </w:p>
    <w:p w:rsidR="00952EAB" w:rsidRPr="00AB2599" w:rsidRDefault="00952EAB" w:rsidP="002D481D">
      <w:pPr>
        <w:pStyle w:val="ListParagraph"/>
        <w:numPr>
          <w:ilvl w:val="0"/>
          <w:numId w:val="36"/>
        </w:numPr>
        <w:shd w:val="clear" w:color="auto" w:fill="E70040"/>
        <w:rPr>
          <w:color w:val="FFFFFF" w:themeColor="background1"/>
        </w:rPr>
      </w:pPr>
      <w:r w:rsidRPr="00AB2599">
        <w:rPr>
          <w:color w:val="FFFFFF" w:themeColor="background1"/>
        </w:rPr>
        <w:t>Adopt a multi-faceted approach to support women and girls with eating disorders</w:t>
      </w:r>
    </w:p>
    <w:tbl>
      <w:tblPr>
        <w:tblStyle w:val="TableGrid"/>
        <w:tblW w:w="8989" w:type="dxa"/>
        <w:tblLook w:val="04A0" w:firstRow="1" w:lastRow="0" w:firstColumn="1" w:lastColumn="0" w:noHBand="0" w:noVBand="1"/>
        <w:tblCaption w:val="P4"/>
      </w:tblPr>
      <w:tblGrid>
        <w:gridCol w:w="3402"/>
        <w:gridCol w:w="5587"/>
      </w:tblGrid>
      <w:tr w:rsidR="00952EAB" w:rsidRPr="00D85619" w:rsidTr="00EA64D3">
        <w:trPr>
          <w:cnfStyle w:val="100000000000" w:firstRow="1" w:lastRow="0" w:firstColumn="0" w:lastColumn="0" w:oddVBand="0" w:evenVBand="0" w:oddHBand="0" w:evenHBand="0" w:firstRowFirstColumn="0" w:firstRowLastColumn="0" w:lastRowFirstColumn="0" w:lastRowLastColumn="0"/>
          <w:cantSplit w:val="0"/>
          <w:trHeight w:val="403"/>
        </w:trPr>
        <w:tc>
          <w:tcPr>
            <w:tcW w:w="3402" w:type="dxa"/>
            <w:tcBorders>
              <w:top w:val="single" w:sz="8" w:space="0" w:color="FFFFFF" w:themeColor="background1"/>
              <w:left w:val="none" w:sz="0" w:space="0" w:color="auto"/>
              <w:bottom w:val="none" w:sz="0" w:space="0" w:color="auto"/>
              <w:tl2br w:val="none" w:sz="0" w:space="0" w:color="auto"/>
              <w:tr2bl w:val="none" w:sz="0" w:space="0" w:color="auto"/>
            </w:tcBorders>
            <w:shd w:val="clear" w:color="auto" w:fill="F2F2F2" w:themeFill="background1" w:themeFillShade="F2"/>
          </w:tcPr>
          <w:p w:rsidR="00952EAB" w:rsidRPr="003B133B" w:rsidRDefault="00952EAB" w:rsidP="00A80570">
            <w:pPr>
              <w:pStyle w:val="TableHeader"/>
              <w:rPr>
                <w:b w:val="0"/>
                <w:color w:val="000000" w:themeColor="text1"/>
                <w:sz w:val="20"/>
                <w:szCs w:val="20"/>
              </w:rPr>
            </w:pPr>
            <w:r w:rsidRPr="003B133B">
              <w:rPr>
                <w:b w:val="0"/>
                <w:color w:val="000000" w:themeColor="text1"/>
                <w:sz w:val="20"/>
                <w:szCs w:val="20"/>
              </w:rPr>
              <w:t>Action</w:t>
            </w:r>
          </w:p>
        </w:tc>
        <w:tc>
          <w:tcPr>
            <w:tcW w:w="5587" w:type="dxa"/>
            <w:tcBorders>
              <w:top w:val="single" w:sz="8" w:space="0" w:color="FFFFFF" w:themeColor="background1"/>
              <w:bottom w:val="none" w:sz="0" w:space="0" w:color="auto"/>
              <w:right w:val="none" w:sz="0" w:space="0" w:color="auto"/>
              <w:tl2br w:val="none" w:sz="0" w:space="0" w:color="auto"/>
              <w:tr2bl w:val="none" w:sz="0" w:space="0" w:color="auto"/>
            </w:tcBorders>
            <w:shd w:val="clear" w:color="auto" w:fill="F2F2F2" w:themeFill="background1" w:themeFillShade="F2"/>
          </w:tcPr>
          <w:p w:rsidR="00952EAB" w:rsidRPr="003B133B" w:rsidRDefault="00952EAB" w:rsidP="00A80570">
            <w:pPr>
              <w:pStyle w:val="TableHeader"/>
              <w:rPr>
                <w:b w:val="0"/>
                <w:color w:val="000000" w:themeColor="text1"/>
                <w:sz w:val="20"/>
                <w:szCs w:val="20"/>
              </w:rPr>
            </w:pPr>
            <w:r w:rsidRPr="003B133B">
              <w:rPr>
                <w:b w:val="0"/>
                <w:color w:val="000000" w:themeColor="text1"/>
                <w:sz w:val="20"/>
                <w:szCs w:val="20"/>
              </w:rPr>
              <w:t>Detail</w:t>
            </w:r>
          </w:p>
        </w:tc>
      </w:tr>
      <w:tr w:rsidR="00952EAB" w:rsidRPr="00D85619" w:rsidTr="00EA64D3">
        <w:trPr>
          <w:cnfStyle w:val="000000100000" w:firstRow="0" w:lastRow="0" w:firstColumn="0" w:lastColumn="0" w:oddVBand="0" w:evenVBand="0" w:oddHBand="1" w:evenHBand="0" w:firstRowFirstColumn="0" w:firstRowLastColumn="0" w:lastRowFirstColumn="0" w:lastRowLastColumn="0"/>
          <w:trHeight w:val="1493"/>
        </w:trPr>
        <w:tc>
          <w:tcPr>
            <w:tcW w:w="3402" w:type="dxa"/>
            <w:tcBorders>
              <w:right w:val="single" w:sz="8" w:space="0" w:color="FFFFFF" w:themeColor="background1"/>
            </w:tcBorders>
          </w:tcPr>
          <w:p w:rsidR="00952EAB" w:rsidRPr="008F70B7" w:rsidRDefault="00952EAB" w:rsidP="00A80570">
            <w:pPr>
              <w:rPr>
                <w:rFonts w:cs="Segoe UI"/>
                <w:color w:val="000000" w:themeColor="text1"/>
                <w:szCs w:val="19"/>
              </w:rPr>
            </w:pPr>
            <w:r w:rsidRPr="008F70B7">
              <w:rPr>
                <w:color w:val="000000" w:themeColor="text1"/>
              </w:rPr>
              <w:t>Provide schools with easily accessible information about available services for students at risk of developing eating disorders</w:t>
            </w:r>
          </w:p>
        </w:tc>
        <w:tc>
          <w:tcPr>
            <w:tcW w:w="5587" w:type="dxa"/>
            <w:tcBorders>
              <w:left w:val="single" w:sz="8" w:space="0" w:color="FFFFFF" w:themeColor="background1"/>
            </w:tcBorders>
            <w:vAlign w:val="top"/>
          </w:tcPr>
          <w:p w:rsidR="00952EAB" w:rsidRPr="008F70B7" w:rsidRDefault="00952EAB" w:rsidP="00A80570">
            <w:pPr>
              <w:pStyle w:val="TableExpBullet0"/>
              <w:rPr>
                <w:rFonts w:cs="Segoe UI"/>
                <w:color w:val="000000" w:themeColor="text1"/>
                <w:sz w:val="19"/>
                <w:lang w:val="en-AU"/>
              </w:rPr>
            </w:pPr>
            <w:r w:rsidRPr="008F70B7">
              <w:rPr>
                <w:rFonts w:cs="Segoe UI"/>
                <w:color w:val="000000" w:themeColor="text1"/>
                <w:sz w:val="19"/>
                <w:lang w:val="en-AU"/>
              </w:rPr>
              <w:t xml:space="preserve">Develop and deliver resources to be used in family and institutional settings to raise awareness of the risk factors and symptoms of eating disorders. </w:t>
            </w:r>
          </w:p>
          <w:p w:rsidR="00952EAB" w:rsidRPr="008F70B7" w:rsidRDefault="00952EAB" w:rsidP="00A80570">
            <w:pPr>
              <w:pStyle w:val="TableExpBullet0"/>
              <w:rPr>
                <w:rFonts w:cs="Segoe UI"/>
                <w:color w:val="000000" w:themeColor="text1"/>
                <w:sz w:val="19"/>
                <w:lang w:val="en-AU"/>
              </w:rPr>
            </w:pPr>
            <w:r w:rsidRPr="008F70B7">
              <w:rPr>
                <w:rFonts w:cs="Segoe UI"/>
                <w:color w:val="000000" w:themeColor="text1"/>
                <w:sz w:val="19"/>
                <w:lang w:val="en-AU"/>
              </w:rPr>
              <w:t>Continue to develop and promote freely accessible, digital prevention information and support resources and applications.</w:t>
            </w:r>
          </w:p>
        </w:tc>
      </w:tr>
      <w:tr w:rsidR="00952EAB" w:rsidRPr="00D85619" w:rsidTr="00EA64D3">
        <w:trPr>
          <w:cnfStyle w:val="000000010000" w:firstRow="0" w:lastRow="0" w:firstColumn="0" w:lastColumn="0" w:oddVBand="0" w:evenVBand="0" w:oddHBand="0" w:evenHBand="1" w:firstRowFirstColumn="0" w:firstRowLastColumn="0" w:lastRowFirstColumn="0" w:lastRowLastColumn="0"/>
          <w:trHeight w:val="1035"/>
        </w:trPr>
        <w:tc>
          <w:tcPr>
            <w:tcW w:w="3402" w:type="dxa"/>
            <w:tcBorders>
              <w:right w:val="single" w:sz="8" w:space="0" w:color="FFFFFF" w:themeColor="background1"/>
            </w:tcBorders>
          </w:tcPr>
          <w:p w:rsidR="00952EAB" w:rsidRPr="008F70B7" w:rsidRDefault="00952EAB" w:rsidP="00A80570">
            <w:pPr>
              <w:rPr>
                <w:color w:val="000000" w:themeColor="text1"/>
              </w:rPr>
            </w:pPr>
            <w:r w:rsidRPr="008F70B7">
              <w:rPr>
                <w:color w:val="000000" w:themeColor="text1"/>
              </w:rPr>
              <w:t>Deliver a system that provides universal access to rapid response high quality services for women with eating disorders</w:t>
            </w:r>
          </w:p>
        </w:tc>
        <w:tc>
          <w:tcPr>
            <w:tcW w:w="5587" w:type="dxa"/>
            <w:tcBorders>
              <w:left w:val="single" w:sz="8" w:space="0" w:color="FFFFFF" w:themeColor="background1"/>
            </w:tcBorders>
            <w:vAlign w:val="top"/>
          </w:tcPr>
          <w:p w:rsidR="00952EAB" w:rsidRPr="008F70B7" w:rsidRDefault="00952EAB" w:rsidP="00A80570">
            <w:pPr>
              <w:pStyle w:val="TableExpBullet0"/>
              <w:rPr>
                <w:rFonts w:cs="Segoe UI"/>
                <w:color w:val="000000" w:themeColor="text1"/>
                <w:sz w:val="19"/>
                <w:lang w:val="en-AU"/>
              </w:rPr>
            </w:pPr>
            <w:r w:rsidRPr="008F70B7">
              <w:rPr>
                <w:rFonts w:cs="Segoe UI"/>
                <w:color w:val="000000" w:themeColor="text1"/>
                <w:sz w:val="19"/>
                <w:lang w:val="en-AU"/>
              </w:rPr>
              <w:t>Replicate best practice approach eating disorder strategies to inform a consistent and collaborative national approach.</w:t>
            </w:r>
          </w:p>
          <w:p w:rsidR="00952EAB" w:rsidRPr="008F70B7" w:rsidRDefault="00952EAB" w:rsidP="00A80570">
            <w:pPr>
              <w:pStyle w:val="TableExpBullet0"/>
              <w:rPr>
                <w:rFonts w:cs="Segoe UI"/>
                <w:color w:val="000000" w:themeColor="text1"/>
                <w:sz w:val="19"/>
                <w:lang w:val="en-AU"/>
              </w:rPr>
            </w:pPr>
            <w:r w:rsidRPr="008F70B7">
              <w:rPr>
                <w:rFonts w:cs="Segoe UI"/>
                <w:color w:val="000000" w:themeColor="text1"/>
                <w:sz w:val="19"/>
                <w:lang w:val="en-AU"/>
              </w:rPr>
              <w:t>Support existing community-based models for prevention</w:t>
            </w:r>
            <w:r w:rsidR="008822F9">
              <w:rPr>
                <w:rFonts w:cs="Segoe UI"/>
                <w:color w:val="000000" w:themeColor="text1"/>
                <w:sz w:val="19"/>
                <w:lang w:val="en-AU"/>
              </w:rPr>
              <w:t>,</w:t>
            </w:r>
            <w:r w:rsidRPr="008F70B7">
              <w:rPr>
                <w:rFonts w:cs="Segoe UI"/>
                <w:color w:val="000000" w:themeColor="text1"/>
                <w:sz w:val="19"/>
                <w:lang w:val="en-AU"/>
              </w:rPr>
              <w:t xml:space="preserve"> early intervention</w:t>
            </w:r>
            <w:r w:rsidR="008822F9">
              <w:rPr>
                <w:rFonts w:cs="Segoe UI"/>
                <w:color w:val="000000" w:themeColor="text1"/>
                <w:sz w:val="19"/>
                <w:lang w:val="en-AU"/>
              </w:rPr>
              <w:t xml:space="preserve"> and relapse support</w:t>
            </w:r>
            <w:r w:rsidRPr="008F70B7">
              <w:rPr>
                <w:rFonts w:cs="Segoe UI"/>
                <w:color w:val="000000" w:themeColor="text1"/>
                <w:sz w:val="19"/>
                <w:lang w:val="en-AU"/>
              </w:rPr>
              <w:t>.</w:t>
            </w:r>
          </w:p>
        </w:tc>
      </w:tr>
    </w:tbl>
    <w:p w:rsidR="005B68E3" w:rsidRDefault="005B68E3"/>
    <w:p w:rsidR="005D4EC6" w:rsidRPr="00010E04" w:rsidRDefault="00BB73BB" w:rsidP="002D481D">
      <w:pPr>
        <w:pStyle w:val="ListParagraph"/>
        <w:numPr>
          <w:ilvl w:val="0"/>
          <w:numId w:val="36"/>
        </w:numPr>
        <w:shd w:val="clear" w:color="auto" w:fill="E70040"/>
        <w:spacing w:line="259" w:lineRule="auto"/>
        <w:rPr>
          <w:color w:val="FFFFFF" w:themeColor="background1"/>
        </w:rPr>
      </w:pPr>
      <w:r w:rsidRPr="00BB73BB">
        <w:rPr>
          <w:color w:val="FFFFFF" w:themeColor="background1"/>
          <w:sz w:val="20"/>
        </w:rPr>
        <w:t>Raise awareness and e</w:t>
      </w:r>
      <w:r w:rsidR="00BB6D22" w:rsidRPr="00BB73BB">
        <w:rPr>
          <w:color w:val="FFFFFF" w:themeColor="background1"/>
          <w:sz w:val="20"/>
        </w:rPr>
        <w:t>mbed</w:t>
      </w:r>
      <w:r w:rsidR="00BB6D22" w:rsidRPr="00010E04">
        <w:rPr>
          <w:color w:val="FFFFFF" w:themeColor="background1"/>
          <w:sz w:val="20"/>
        </w:rPr>
        <w:t xml:space="preserve"> p</w:t>
      </w:r>
      <w:r w:rsidR="00010E04">
        <w:rPr>
          <w:color w:val="FFFFFF" w:themeColor="background1"/>
        </w:rPr>
        <w:t xml:space="preserve">ractices </w:t>
      </w:r>
      <w:r w:rsidR="00BB6D22" w:rsidRPr="00010E04">
        <w:rPr>
          <w:color w:val="FFFFFF" w:themeColor="background1"/>
          <w:sz w:val="20"/>
        </w:rPr>
        <w:t>to reduce stigma</w:t>
      </w:r>
      <w:r w:rsidR="00010E04">
        <w:rPr>
          <w:color w:val="FFFFFF" w:themeColor="background1"/>
          <w:sz w:val="20"/>
        </w:rPr>
        <w:t xml:space="preserve"> and discrimination</w:t>
      </w:r>
      <w:r w:rsidR="00BB6D22" w:rsidRPr="00010E04">
        <w:rPr>
          <w:color w:val="FFFFFF" w:themeColor="background1"/>
          <w:sz w:val="20"/>
        </w:rPr>
        <w:t xml:space="preserve"> associated with mental ill-health</w:t>
      </w:r>
    </w:p>
    <w:tbl>
      <w:tblPr>
        <w:tblStyle w:val="TableGrid"/>
        <w:tblW w:w="0" w:type="auto"/>
        <w:tblLook w:val="04A0" w:firstRow="1" w:lastRow="0" w:firstColumn="1" w:lastColumn="0" w:noHBand="0" w:noVBand="1"/>
        <w:tblCaption w:val="P5"/>
      </w:tblPr>
      <w:tblGrid>
        <w:gridCol w:w="3402"/>
        <w:gridCol w:w="5528"/>
      </w:tblGrid>
      <w:tr w:rsidR="00E176FC" w:rsidRPr="00D85619" w:rsidTr="00CF0BA7">
        <w:trPr>
          <w:cnfStyle w:val="100000000000" w:firstRow="1" w:lastRow="0" w:firstColumn="0" w:lastColumn="0" w:oddVBand="0" w:evenVBand="0" w:oddHBand="0" w:evenHBand="0" w:firstRowFirstColumn="0" w:firstRowLastColumn="0" w:lastRowFirstColumn="0" w:lastRowLastColumn="0"/>
        </w:trPr>
        <w:tc>
          <w:tcPr>
            <w:tcW w:w="3402" w:type="dxa"/>
            <w:tcBorders>
              <w:top w:val="single" w:sz="8" w:space="0" w:color="FFFFFF" w:themeColor="background1"/>
              <w:left w:val="none" w:sz="0" w:space="0" w:color="auto"/>
              <w:bottom w:val="single" w:sz="8" w:space="0" w:color="84ACB6" w:themeColor="accent5"/>
              <w:tl2br w:val="none" w:sz="0" w:space="0" w:color="auto"/>
              <w:tr2bl w:val="none" w:sz="0" w:space="0" w:color="auto"/>
            </w:tcBorders>
            <w:shd w:val="clear" w:color="auto" w:fill="F2F2F2"/>
          </w:tcPr>
          <w:p w:rsidR="00E176FC" w:rsidRPr="00B84497" w:rsidRDefault="00E176FC" w:rsidP="00BB6D22">
            <w:pPr>
              <w:pStyle w:val="TableHeader"/>
              <w:rPr>
                <w:b w:val="0"/>
                <w:color w:val="000000" w:themeColor="text1"/>
                <w:sz w:val="20"/>
                <w:szCs w:val="20"/>
              </w:rPr>
            </w:pPr>
            <w:r w:rsidRPr="00B84497">
              <w:rPr>
                <w:b w:val="0"/>
                <w:color w:val="000000" w:themeColor="text1"/>
                <w:sz w:val="20"/>
                <w:szCs w:val="20"/>
              </w:rPr>
              <w:t>Action</w:t>
            </w:r>
          </w:p>
        </w:tc>
        <w:tc>
          <w:tcPr>
            <w:tcW w:w="5528" w:type="dxa"/>
            <w:tcBorders>
              <w:top w:val="single" w:sz="8" w:space="0" w:color="FFFFFF" w:themeColor="background1"/>
              <w:bottom w:val="none" w:sz="0" w:space="0" w:color="auto"/>
              <w:right w:val="none" w:sz="0" w:space="0" w:color="auto"/>
              <w:tl2br w:val="none" w:sz="0" w:space="0" w:color="auto"/>
              <w:tr2bl w:val="none" w:sz="0" w:space="0" w:color="auto"/>
            </w:tcBorders>
            <w:shd w:val="clear" w:color="auto" w:fill="F2F2F2"/>
          </w:tcPr>
          <w:p w:rsidR="00E176FC" w:rsidRPr="00B84497" w:rsidRDefault="00E176FC" w:rsidP="00BB6D22">
            <w:pPr>
              <w:pStyle w:val="TableHeader"/>
              <w:rPr>
                <w:b w:val="0"/>
                <w:color w:val="000000" w:themeColor="text1"/>
                <w:sz w:val="20"/>
                <w:szCs w:val="20"/>
              </w:rPr>
            </w:pPr>
            <w:r w:rsidRPr="00B84497">
              <w:rPr>
                <w:b w:val="0"/>
                <w:color w:val="000000" w:themeColor="text1"/>
                <w:sz w:val="20"/>
                <w:szCs w:val="20"/>
              </w:rPr>
              <w:t>Detail</w:t>
            </w:r>
          </w:p>
        </w:tc>
      </w:tr>
      <w:tr w:rsidR="00E176FC" w:rsidRPr="00D85619" w:rsidTr="003326A8">
        <w:trPr>
          <w:cnfStyle w:val="000000100000" w:firstRow="0" w:lastRow="0" w:firstColumn="0" w:lastColumn="0" w:oddVBand="0" w:evenVBand="0" w:oddHBand="1" w:evenHBand="0" w:firstRowFirstColumn="0" w:firstRowLastColumn="0" w:lastRowFirstColumn="0" w:lastRowLastColumn="0"/>
        </w:trPr>
        <w:tc>
          <w:tcPr>
            <w:tcW w:w="3402" w:type="dxa"/>
            <w:tcBorders>
              <w:right w:val="single" w:sz="8" w:space="0" w:color="FFFFFF" w:themeColor="background1"/>
            </w:tcBorders>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Promote</w:t>
            </w:r>
            <w:r w:rsidR="00BD7A94">
              <w:rPr>
                <w:rFonts w:cs="Segoe UI"/>
                <w:color w:val="000000" w:themeColor="text1"/>
                <w:szCs w:val="19"/>
              </w:rPr>
              <w:t xml:space="preserve"> and support</w:t>
            </w:r>
            <w:r w:rsidRPr="006B06FF">
              <w:rPr>
                <w:rFonts w:cs="Segoe UI"/>
                <w:color w:val="000000" w:themeColor="text1"/>
                <w:szCs w:val="19"/>
              </w:rPr>
              <w:t xml:space="preserve"> positive mental health messaging through mobile and digital channels, to combat stigma</w:t>
            </w:r>
            <w:r w:rsidR="008822F9">
              <w:rPr>
                <w:rFonts w:cs="Segoe UI"/>
                <w:color w:val="000000" w:themeColor="text1"/>
                <w:szCs w:val="19"/>
              </w:rPr>
              <w:t>, discrimination</w:t>
            </w:r>
            <w:r w:rsidRPr="006B06FF">
              <w:rPr>
                <w:rFonts w:cs="Segoe UI"/>
                <w:color w:val="000000" w:themeColor="text1"/>
                <w:szCs w:val="19"/>
              </w:rPr>
              <w:t xml:space="preserve"> and misinformation that affects women and girls</w:t>
            </w:r>
          </w:p>
        </w:tc>
        <w:tc>
          <w:tcPr>
            <w:tcW w:w="5528" w:type="dxa"/>
            <w:tcBorders>
              <w:left w:val="single" w:sz="8" w:space="0" w:color="FFFFFF" w:themeColor="background1"/>
            </w:tcBorders>
            <w:shd w:val="clear" w:color="auto" w:fill="F2F2F2"/>
            <w:vAlign w:val="top"/>
          </w:tcPr>
          <w:p w:rsidR="00E176FC"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Messaging should highlight the importance of giving </w:t>
            </w:r>
            <w:r w:rsidR="009605B0">
              <w:rPr>
                <w:rFonts w:cs="Segoe UI"/>
                <w:color w:val="000000" w:themeColor="text1"/>
                <w:sz w:val="19"/>
                <w:lang w:val="en-AU"/>
              </w:rPr>
              <w:t>all women and girls</w:t>
            </w:r>
            <w:r w:rsidRPr="006B06FF">
              <w:rPr>
                <w:rFonts w:cs="Segoe UI"/>
                <w:color w:val="000000" w:themeColor="text1"/>
                <w:sz w:val="19"/>
                <w:lang w:val="en-AU"/>
              </w:rPr>
              <w:t xml:space="preserve"> a voice, in particular the lived-experience voice</w:t>
            </w:r>
            <w:r w:rsidR="003838FE">
              <w:rPr>
                <w:rFonts w:cs="Segoe UI"/>
                <w:color w:val="000000" w:themeColor="text1"/>
                <w:sz w:val="19"/>
                <w:lang w:val="en-AU"/>
              </w:rPr>
              <w:t>,</w:t>
            </w:r>
            <w:r w:rsidRPr="006B06FF">
              <w:rPr>
                <w:rFonts w:cs="Segoe UI"/>
                <w:color w:val="000000" w:themeColor="text1"/>
                <w:sz w:val="19"/>
                <w:lang w:val="en-AU"/>
              </w:rPr>
              <w:t xml:space="preserve"> </w:t>
            </w:r>
            <w:r w:rsidR="003838FE" w:rsidRPr="009605B0">
              <w:rPr>
                <w:rFonts w:cs="Segoe UI"/>
                <w:color w:val="000000" w:themeColor="text1"/>
                <w:sz w:val="19"/>
                <w:lang w:val="en-AU"/>
              </w:rPr>
              <w:t>through employment of peer workers, consumer and carer representatives, including women and girls from diverse population groups</w:t>
            </w:r>
            <w:r w:rsidRPr="006B06FF">
              <w:rPr>
                <w:rFonts w:cs="Segoe UI"/>
                <w:color w:val="000000" w:themeColor="text1"/>
                <w:sz w:val="19"/>
                <w:lang w:val="en-AU"/>
              </w:rPr>
              <w:t xml:space="preserve">. </w:t>
            </w:r>
          </w:p>
          <w:p w:rsidR="00E176FC"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Use these diverse voices to reflect diverse experiences on a variety of forms of mental ill-health, including lesser-understood conditions.</w:t>
            </w:r>
          </w:p>
          <w:p w:rsidR="00D23324" w:rsidRPr="00D23324" w:rsidRDefault="00D23324" w:rsidP="00D23324">
            <w:pPr>
              <w:pStyle w:val="TableExpBullet0"/>
              <w:rPr>
                <w:rFonts w:cs="Segoe UI"/>
                <w:sz w:val="19"/>
                <w:lang w:val="en-AU"/>
              </w:rPr>
            </w:pPr>
            <w:r w:rsidRPr="00D23324">
              <w:rPr>
                <w:rFonts w:cs="Segoe UI"/>
                <w:sz w:val="19"/>
                <w:lang w:val="en-AU"/>
              </w:rPr>
              <w:t xml:space="preserve">Promote and support existing positive mental health messaging such as </w:t>
            </w:r>
            <w:r>
              <w:rPr>
                <w:rFonts w:cs="Segoe UI"/>
                <w:sz w:val="19"/>
                <w:lang w:val="en-AU"/>
              </w:rPr>
              <w:t>‘</w:t>
            </w:r>
            <w:r w:rsidRPr="00D23324">
              <w:rPr>
                <w:rFonts w:cs="Segoe UI"/>
                <w:sz w:val="19"/>
                <w:lang w:val="en-AU"/>
              </w:rPr>
              <w:t>Life in Mind</w:t>
            </w:r>
            <w:r>
              <w:rPr>
                <w:rFonts w:cs="Segoe UI"/>
                <w:sz w:val="19"/>
                <w:lang w:val="en-AU"/>
              </w:rPr>
              <w:t>’.</w:t>
            </w:r>
          </w:p>
          <w:p w:rsidR="00E176FC" w:rsidRPr="006B06FF" w:rsidRDefault="00E176FC" w:rsidP="009605B0">
            <w:pPr>
              <w:pStyle w:val="TableExpBullet0"/>
              <w:rPr>
                <w:rFonts w:cs="Segoe UI"/>
                <w:color w:val="000000" w:themeColor="text1"/>
                <w:sz w:val="19"/>
              </w:rPr>
            </w:pPr>
            <w:r w:rsidRPr="009605B0">
              <w:rPr>
                <w:rFonts w:cs="Segoe UI"/>
                <w:color w:val="000000" w:themeColor="text1"/>
                <w:sz w:val="19"/>
                <w:lang w:val="en-AU"/>
              </w:rPr>
              <w:t>Acknowledge and address the role of trauma in mental ill-health.</w:t>
            </w:r>
          </w:p>
        </w:tc>
      </w:tr>
      <w:tr w:rsidR="00E176FC" w:rsidRPr="00D85619" w:rsidTr="003326A8">
        <w:trPr>
          <w:cnfStyle w:val="000000010000" w:firstRow="0" w:lastRow="0" w:firstColumn="0" w:lastColumn="0" w:oddVBand="0" w:evenVBand="0" w:oddHBand="0" w:evenHBand="1" w:firstRowFirstColumn="0" w:firstRowLastColumn="0" w:lastRowFirstColumn="0" w:lastRowLastColumn="0"/>
        </w:trPr>
        <w:tc>
          <w:tcPr>
            <w:tcW w:w="3402" w:type="dxa"/>
            <w:tcBorders>
              <w:right w:val="single" w:sz="8" w:space="0" w:color="FFFFFF" w:themeColor="background1"/>
            </w:tcBorders>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lastRenderedPageBreak/>
              <w:t>Educate the Australian community on the use of appropriate, non-stigmatising language around mental health</w:t>
            </w:r>
          </w:p>
        </w:tc>
        <w:tc>
          <w:tcPr>
            <w:tcW w:w="5528" w:type="dxa"/>
            <w:tcBorders>
              <w:left w:val="single" w:sz="8" w:space="0" w:color="FFFFFF" w:themeColor="background1"/>
            </w:tcBorders>
            <w:shd w:val="clear" w:color="auto" w:fill="F2F2F2"/>
            <w:vAlign w:val="top"/>
          </w:tcPr>
          <w:p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Use a co-design approach</w:t>
            </w:r>
            <w:r w:rsidR="008822F9">
              <w:rPr>
                <w:rFonts w:cs="Segoe UI"/>
                <w:color w:val="000000" w:themeColor="text1"/>
                <w:sz w:val="19"/>
                <w:lang w:val="en-AU"/>
              </w:rPr>
              <w:t xml:space="preserve"> and lived experience</w:t>
            </w:r>
            <w:r w:rsidRPr="006B06FF">
              <w:rPr>
                <w:rFonts w:cs="Segoe UI"/>
                <w:color w:val="000000" w:themeColor="text1"/>
                <w:sz w:val="19"/>
                <w:lang w:val="en-AU"/>
              </w:rPr>
              <w:t xml:space="preserve"> to identify language preferences. </w:t>
            </w:r>
          </w:p>
          <w:p w:rsidR="00E176FC"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Advertise online resources for organisations and institutions to adopt similarly responsible language</w:t>
            </w:r>
          </w:p>
          <w:p w:rsidR="00BB73BB" w:rsidRPr="006B06FF" w:rsidRDefault="00BB73BB" w:rsidP="00BB73BB">
            <w:pPr>
              <w:pStyle w:val="TableExpBullet0"/>
              <w:numPr>
                <w:ilvl w:val="1"/>
                <w:numId w:val="3"/>
              </w:numPr>
              <w:rPr>
                <w:rFonts w:cs="Segoe UI"/>
                <w:color w:val="000000" w:themeColor="text1"/>
                <w:sz w:val="19"/>
                <w:lang w:val="en-AU"/>
              </w:rPr>
            </w:pPr>
            <w:r>
              <w:rPr>
                <w:rFonts w:cs="Segoe UI"/>
                <w:color w:val="000000" w:themeColor="text1"/>
                <w:sz w:val="19"/>
                <w:lang w:val="en-AU"/>
              </w:rPr>
              <w:t xml:space="preserve">Promote the use of guidelines such as </w:t>
            </w:r>
            <w:r w:rsidR="00A54F68">
              <w:rPr>
                <w:rFonts w:cs="Segoe UI"/>
                <w:color w:val="000000" w:themeColor="text1"/>
                <w:sz w:val="19"/>
                <w:lang w:val="en-AU"/>
              </w:rPr>
              <w:t xml:space="preserve">the </w:t>
            </w:r>
            <w:r>
              <w:rPr>
                <w:rFonts w:cs="Segoe UI"/>
                <w:color w:val="000000" w:themeColor="text1"/>
                <w:sz w:val="19"/>
                <w:lang w:val="en-AU"/>
              </w:rPr>
              <w:t>Mindframe</w:t>
            </w:r>
            <w:r w:rsidR="00A54F68">
              <w:rPr>
                <w:rFonts w:cs="Segoe UI"/>
                <w:color w:val="000000" w:themeColor="text1"/>
                <w:sz w:val="19"/>
                <w:lang w:val="en-AU"/>
              </w:rPr>
              <w:t xml:space="preserve"> National Communications Charter</w:t>
            </w:r>
            <w:r>
              <w:rPr>
                <w:rFonts w:cs="Segoe UI"/>
                <w:color w:val="000000" w:themeColor="text1"/>
                <w:sz w:val="19"/>
                <w:lang w:val="en-AU"/>
              </w:rPr>
              <w:t>, to ensure consistent messaging in the media around suicide, mental illness and alcohol and other drugs</w:t>
            </w:r>
          </w:p>
          <w:p w:rsidR="00E176FC" w:rsidRPr="006B06FF" w:rsidRDefault="00E176FC" w:rsidP="00E176FC">
            <w:pPr>
              <w:pStyle w:val="TableExpBullet0"/>
              <w:rPr>
                <w:rFonts w:cs="Segoe UI"/>
                <w:color w:val="000000" w:themeColor="text1"/>
                <w:sz w:val="19"/>
                <w:lang w:val="en-AU"/>
              </w:rPr>
            </w:pPr>
            <w:r w:rsidRPr="00D23324">
              <w:rPr>
                <w:rFonts w:cs="Segoe UI"/>
                <w:sz w:val="19"/>
                <w:lang w:val="en-AU"/>
              </w:rPr>
              <w:t>Continue working to normalise everyday conversations around</w:t>
            </w:r>
            <w:r w:rsidR="00BD480A" w:rsidRPr="00D23324">
              <w:rPr>
                <w:rFonts w:cs="Segoe UI"/>
                <w:sz w:val="19"/>
                <w:lang w:val="en-AU"/>
              </w:rPr>
              <w:t xml:space="preserve"> subjects considered taboo such as</w:t>
            </w:r>
            <w:r w:rsidRPr="00D23324">
              <w:rPr>
                <w:rFonts w:cs="Segoe UI"/>
                <w:sz w:val="19"/>
                <w:lang w:val="en-AU"/>
              </w:rPr>
              <w:t xml:space="preserve"> suicide</w:t>
            </w:r>
            <w:r w:rsidR="00BD480A" w:rsidRPr="00D23324">
              <w:rPr>
                <w:rFonts w:cs="Segoe UI"/>
                <w:sz w:val="19"/>
                <w:lang w:val="en-AU"/>
              </w:rPr>
              <w:t xml:space="preserve"> and pregnancy loss</w:t>
            </w:r>
            <w:r w:rsidRPr="00D23324">
              <w:rPr>
                <w:rFonts w:cs="Segoe UI"/>
                <w:sz w:val="19"/>
                <w:lang w:val="en-AU"/>
              </w:rPr>
              <w:t>.</w:t>
            </w:r>
          </w:p>
        </w:tc>
      </w:tr>
      <w:tr w:rsidR="00E176FC" w:rsidRPr="00D85619" w:rsidTr="003326A8">
        <w:trPr>
          <w:cnfStyle w:val="000000100000" w:firstRow="0" w:lastRow="0" w:firstColumn="0" w:lastColumn="0" w:oddVBand="0" w:evenVBand="0" w:oddHBand="1" w:evenHBand="0" w:firstRowFirstColumn="0" w:firstRowLastColumn="0" w:lastRowFirstColumn="0" w:lastRowLastColumn="0"/>
        </w:trPr>
        <w:tc>
          <w:tcPr>
            <w:tcW w:w="3402" w:type="dxa"/>
            <w:tcBorders>
              <w:right w:val="single" w:sz="8" w:space="0" w:color="FFFFFF" w:themeColor="background1"/>
            </w:tcBorders>
            <w:shd w:val="clear" w:color="auto" w:fill="F2F2F2"/>
          </w:tcPr>
          <w:p w:rsidR="00E176FC" w:rsidRPr="006B06FF" w:rsidRDefault="00E176FC" w:rsidP="00D23646">
            <w:pPr>
              <w:rPr>
                <w:rFonts w:cs="Segoe UI"/>
                <w:color w:val="000000" w:themeColor="text1"/>
                <w:szCs w:val="19"/>
              </w:rPr>
            </w:pPr>
            <w:r w:rsidRPr="006B06FF">
              <w:rPr>
                <w:rFonts w:cs="Segoe UI"/>
                <w:color w:val="000000" w:themeColor="text1"/>
                <w:szCs w:val="19"/>
              </w:rPr>
              <w:t>Invest in continuing education and awareness-raising for health professionals to embed inclusive practices</w:t>
            </w:r>
            <w:r w:rsidR="00A54F68">
              <w:rPr>
                <w:rFonts w:cs="Segoe UI"/>
                <w:color w:val="000000" w:themeColor="text1"/>
                <w:szCs w:val="19"/>
              </w:rPr>
              <w:t xml:space="preserve"> and trauma informed care</w:t>
            </w:r>
            <w:r w:rsidRPr="006B06FF">
              <w:rPr>
                <w:rFonts w:cs="Segoe UI"/>
                <w:color w:val="000000" w:themeColor="text1"/>
                <w:szCs w:val="19"/>
              </w:rPr>
              <w:t xml:space="preserve"> in the health system</w:t>
            </w:r>
          </w:p>
        </w:tc>
        <w:tc>
          <w:tcPr>
            <w:tcW w:w="5528" w:type="dxa"/>
            <w:tcBorders>
              <w:left w:val="single" w:sz="8" w:space="0" w:color="FFFFFF" w:themeColor="background1"/>
            </w:tcBorders>
            <w:shd w:val="clear" w:color="auto" w:fill="F2F2F2"/>
            <w:vAlign w:val="top"/>
          </w:tcPr>
          <w:p w:rsidR="00BB73BB" w:rsidRPr="00D23324" w:rsidRDefault="00BB73BB" w:rsidP="00E176FC">
            <w:pPr>
              <w:pStyle w:val="TableExpBullet0"/>
              <w:rPr>
                <w:rFonts w:cs="Segoe UI"/>
                <w:sz w:val="19"/>
                <w:lang w:val="en-AU"/>
              </w:rPr>
            </w:pPr>
            <w:r w:rsidRPr="00D23324">
              <w:rPr>
                <w:rFonts w:cs="Segoe UI"/>
                <w:sz w:val="19"/>
                <w:lang w:val="en-AU"/>
              </w:rPr>
              <w:t>Focus on the effects of violence against women and girls and the life-long impacts</w:t>
            </w:r>
            <w:r w:rsidR="00D23324" w:rsidRPr="00D23324">
              <w:rPr>
                <w:rFonts w:cs="Segoe UI"/>
                <w:sz w:val="19"/>
                <w:lang w:val="en-AU"/>
              </w:rPr>
              <w:t xml:space="preserve"> on physical and mental </w:t>
            </w:r>
            <w:r w:rsidRPr="00D23324">
              <w:rPr>
                <w:rFonts w:cs="Segoe UI"/>
                <w:sz w:val="19"/>
                <w:lang w:val="en-AU"/>
              </w:rPr>
              <w:t>health.</w:t>
            </w:r>
          </w:p>
          <w:p w:rsidR="00E176FC" w:rsidRPr="006B06FF" w:rsidRDefault="00E176FC" w:rsidP="00E176FC">
            <w:pPr>
              <w:pStyle w:val="TableExpBullet0"/>
              <w:rPr>
                <w:rFonts w:cs="Segoe UI"/>
                <w:color w:val="000000" w:themeColor="text1"/>
                <w:sz w:val="19"/>
                <w:lang w:val="en-AU"/>
              </w:rPr>
            </w:pPr>
            <w:r w:rsidRPr="006B06FF">
              <w:rPr>
                <w:rFonts w:cs="Segoe UI"/>
                <w:color w:val="000000" w:themeColor="text1"/>
                <w:sz w:val="19"/>
                <w:lang w:val="en-AU"/>
              </w:rPr>
              <w:t xml:space="preserve">Focus on the </w:t>
            </w:r>
            <w:r w:rsidR="00A54F68">
              <w:rPr>
                <w:rFonts w:cs="Segoe UI"/>
                <w:color w:val="000000" w:themeColor="text1"/>
                <w:sz w:val="19"/>
                <w:lang w:val="en-AU"/>
              </w:rPr>
              <w:t xml:space="preserve">mental health </w:t>
            </w:r>
            <w:r w:rsidRPr="006B06FF">
              <w:rPr>
                <w:rFonts w:cs="Segoe UI"/>
                <w:color w:val="000000" w:themeColor="text1"/>
                <w:sz w:val="19"/>
                <w:lang w:val="en-AU"/>
              </w:rPr>
              <w:t xml:space="preserve">needs of transgender, intersex, non-binary and gender-diverse Australians. </w:t>
            </w:r>
          </w:p>
          <w:p w:rsidR="00E176FC" w:rsidRPr="003240EC" w:rsidRDefault="00E176FC" w:rsidP="00D23646">
            <w:pPr>
              <w:pStyle w:val="TableExpBullet0"/>
              <w:rPr>
                <w:rFonts w:cs="Segoe UI"/>
                <w:color w:val="000000" w:themeColor="text1"/>
                <w:sz w:val="19"/>
                <w:lang w:val="en-AU"/>
              </w:rPr>
            </w:pPr>
            <w:r w:rsidRPr="006B06FF">
              <w:rPr>
                <w:rFonts w:cs="Segoe UI"/>
                <w:color w:val="000000" w:themeColor="text1"/>
                <w:sz w:val="19"/>
                <w:lang w:val="en-AU"/>
              </w:rPr>
              <w:t>Consider specific actions to reduce harm and improve engagement with the health system.</w:t>
            </w:r>
          </w:p>
        </w:tc>
      </w:tr>
    </w:tbl>
    <w:p w:rsidR="00383C67" w:rsidRDefault="00383C67">
      <w:pPr>
        <w:spacing w:after="165" w:line="259" w:lineRule="auto"/>
        <w:rPr>
          <w:rFonts w:ascii="Segoe UI Semibold" w:eastAsia="Times New Roman" w:hAnsi="Segoe UI Semibold" w:cs="Times New Roman"/>
          <w:color w:val="1763BB"/>
          <w:sz w:val="26"/>
          <w:szCs w:val="26"/>
          <w:lang w:val="en-AU" w:eastAsia="en-AU"/>
        </w:rPr>
      </w:pPr>
      <w:r>
        <w:rPr>
          <w:color w:val="1763BB"/>
        </w:rPr>
        <w:br w:type="page"/>
      </w:r>
    </w:p>
    <w:p w:rsidR="005E6226" w:rsidRPr="00C015B3" w:rsidRDefault="005E6226" w:rsidP="00722434">
      <w:pPr>
        <w:pStyle w:val="Priority4"/>
      </w:pPr>
      <w:bookmarkStart w:id="177" w:name="_Toc4483609"/>
      <w:r w:rsidRPr="00C015B3">
        <w:lastRenderedPageBreak/>
        <w:t>Priority</w:t>
      </w:r>
      <w:r w:rsidR="00805E79">
        <w:t xml:space="preserve"> area</w:t>
      </w:r>
      <w:r w:rsidRPr="00C015B3">
        <w:t xml:space="preserve"> </w:t>
      </w:r>
      <w:r w:rsidR="00992EBA">
        <w:t>5</w:t>
      </w:r>
      <w:r w:rsidRPr="00C015B3">
        <w:t xml:space="preserve"> – </w:t>
      </w:r>
      <w:r w:rsidR="00952EAB" w:rsidRPr="00C015B3">
        <w:t>Health impacts of violence against women</w:t>
      </w:r>
      <w:r w:rsidR="00E4415D">
        <w:t xml:space="preserve"> and girls</w:t>
      </w:r>
      <w:bookmarkEnd w:id="177"/>
      <w:r w:rsidRPr="00C015B3">
        <w:t xml:space="preserve"> </w:t>
      </w:r>
    </w:p>
    <w:p w:rsidR="006A7D85" w:rsidRDefault="006A7D85" w:rsidP="00992EBA">
      <w:pPr>
        <w:rPr>
          <w:lang w:val="en-AU" w:eastAsia="en-AU"/>
        </w:rPr>
      </w:pPr>
      <w:bookmarkStart w:id="178" w:name="_Toc531000631"/>
      <w:bookmarkStart w:id="179" w:name="_Toc532474092"/>
      <w:r w:rsidRPr="008112C3">
        <w:rPr>
          <w:lang w:val="en-AU" w:eastAsia="en-AU"/>
        </w:rPr>
        <w:t xml:space="preserve">Violence against women is recognised </w:t>
      </w:r>
      <w:r>
        <w:rPr>
          <w:lang w:val="en-AU" w:eastAsia="en-AU"/>
        </w:rPr>
        <w:t>as</w:t>
      </w:r>
      <w:r w:rsidRPr="008112C3">
        <w:rPr>
          <w:lang w:val="en-AU" w:eastAsia="en-AU"/>
        </w:rPr>
        <w:t xml:space="preserve"> a serious and widespread problem in Australia, with enormous individual and community impacts and social costs.</w:t>
      </w:r>
      <w:r>
        <w:rPr>
          <w:rStyle w:val="EndnoteReference"/>
          <w:lang w:val="en-AU" w:eastAsia="en-AU"/>
        </w:rPr>
        <w:endnoteReference w:id="68"/>
      </w:r>
      <w:r>
        <w:rPr>
          <w:lang w:val="en-AU" w:eastAsia="en-AU"/>
        </w:rPr>
        <w:t xml:space="preserve"> In a 2016 national survey, a</w:t>
      </w:r>
      <w:r w:rsidRPr="000F1C60">
        <w:rPr>
          <w:lang w:val="en-AU" w:eastAsia="en-AU"/>
        </w:rPr>
        <w:t xml:space="preserve">bout </w:t>
      </w:r>
      <w:r>
        <w:rPr>
          <w:lang w:val="en-AU" w:eastAsia="en-AU"/>
        </w:rPr>
        <w:t>one</w:t>
      </w:r>
      <w:r w:rsidRPr="000F1C60">
        <w:rPr>
          <w:lang w:val="en-AU" w:eastAsia="en-AU"/>
        </w:rPr>
        <w:t xml:space="preserve"> in </w:t>
      </w:r>
      <w:r>
        <w:rPr>
          <w:lang w:val="en-AU" w:eastAsia="en-AU"/>
        </w:rPr>
        <w:t>six</w:t>
      </w:r>
      <w:r w:rsidRPr="000F1C60">
        <w:rPr>
          <w:lang w:val="en-AU" w:eastAsia="en-AU"/>
        </w:rPr>
        <w:t xml:space="preserve"> (17 per cent or 1.6 million) women had experienced physical and</w:t>
      </w:r>
      <w:r>
        <w:rPr>
          <w:lang w:val="en-AU" w:eastAsia="en-AU"/>
        </w:rPr>
        <w:t>/</w:t>
      </w:r>
      <w:r w:rsidRPr="000F1C60">
        <w:rPr>
          <w:lang w:val="en-AU" w:eastAsia="en-AU"/>
        </w:rPr>
        <w:t xml:space="preserve">or sexual violence by a current or previous partner since age 15, and almost </w:t>
      </w:r>
      <w:r>
        <w:rPr>
          <w:lang w:val="en-AU" w:eastAsia="en-AU"/>
        </w:rPr>
        <w:t>one</w:t>
      </w:r>
      <w:r w:rsidRPr="000F1C60">
        <w:rPr>
          <w:lang w:val="en-AU" w:eastAsia="en-AU"/>
        </w:rPr>
        <w:t xml:space="preserve"> in </w:t>
      </w:r>
      <w:r>
        <w:rPr>
          <w:lang w:val="en-AU" w:eastAsia="en-AU"/>
        </w:rPr>
        <w:t>four</w:t>
      </w:r>
      <w:r w:rsidRPr="000F1C60">
        <w:rPr>
          <w:lang w:val="en-AU" w:eastAsia="en-AU"/>
        </w:rPr>
        <w:t xml:space="preserve"> (23 per cent or 2.2 million) women had experienced emotional abuse by a current or previous partner.</w:t>
      </w:r>
      <w:r w:rsidRPr="000F1C60">
        <w:rPr>
          <w:rStyle w:val="EndnoteReference"/>
          <w:lang w:val="en-AU" w:eastAsia="en-AU"/>
        </w:rPr>
        <w:t xml:space="preserve"> </w:t>
      </w:r>
      <w:r w:rsidRPr="000F1C60">
        <w:rPr>
          <w:rStyle w:val="EndnoteReference"/>
          <w:lang w:val="en-AU" w:eastAsia="en-AU"/>
        </w:rPr>
        <w:endnoteReference w:id="69"/>
      </w:r>
      <w:r w:rsidRPr="000F1C60">
        <w:rPr>
          <w:lang w:val="en-AU" w:eastAsia="en-AU"/>
        </w:rPr>
        <w:t xml:space="preserve"> Of these women,</w:t>
      </w:r>
      <w:r w:rsidR="007E0007" w:rsidRPr="000F1C60" w:rsidDel="007E0007">
        <w:rPr>
          <w:lang w:val="en-AU" w:eastAsia="en-AU"/>
        </w:rPr>
        <w:t xml:space="preserve"> </w:t>
      </w:r>
      <w:r w:rsidRPr="000F1C60">
        <w:rPr>
          <w:lang w:val="en-AU" w:eastAsia="en-AU"/>
        </w:rPr>
        <w:t>54 per cent</w:t>
      </w:r>
      <w:r w:rsidR="007E0007">
        <w:rPr>
          <w:lang w:val="en-AU" w:eastAsia="en-AU"/>
        </w:rPr>
        <w:t xml:space="preserve"> </w:t>
      </w:r>
      <w:r w:rsidRPr="000F1C60">
        <w:rPr>
          <w:lang w:val="en-AU" w:eastAsia="en-AU"/>
        </w:rPr>
        <w:t>experienced more than one incident of violence</w:t>
      </w:r>
      <w:r>
        <w:rPr>
          <w:lang w:val="en-AU" w:eastAsia="en-AU"/>
        </w:rPr>
        <w:t>.</w:t>
      </w:r>
      <w:r w:rsidRPr="000F1C60">
        <w:rPr>
          <w:rStyle w:val="EndnoteReference"/>
          <w:lang w:val="en-AU" w:eastAsia="en-AU"/>
        </w:rPr>
        <w:endnoteReference w:id="70"/>
      </w:r>
    </w:p>
    <w:p w:rsidR="00992EBA" w:rsidRDefault="006A7D85" w:rsidP="006A7D85">
      <w:r w:rsidRPr="000F1C60" w:rsidDel="006A7D85">
        <w:rPr>
          <w:lang w:val="en-AU" w:eastAsia="en-AU"/>
        </w:rPr>
        <w:t>Women who experience intimate partner violence</w:t>
      </w:r>
      <w:r w:rsidDel="006A7D85">
        <w:rPr>
          <w:lang w:val="en-AU" w:eastAsia="en-AU"/>
        </w:rPr>
        <w:t xml:space="preserve"> and/or sexual violence</w:t>
      </w:r>
      <w:r w:rsidRPr="000F1C60" w:rsidDel="006A7D85">
        <w:rPr>
          <w:lang w:val="en-AU" w:eastAsia="en-AU"/>
        </w:rPr>
        <w:t xml:space="preserve"> are more likely to report poorer mental health, physical function, and general health, as well as higher levels of bodily pain.</w:t>
      </w:r>
      <w:r w:rsidR="005A3358">
        <w:rPr>
          <w:rStyle w:val="EndnoteReference"/>
          <w:lang w:val="en-AU" w:eastAsia="en-AU"/>
        </w:rPr>
        <w:endnoteReference w:id="71"/>
      </w:r>
      <w:r w:rsidRPr="000F1C60" w:rsidDel="006A7D85">
        <w:rPr>
          <w:lang w:val="en-AU" w:eastAsia="en-AU"/>
        </w:rPr>
        <w:t xml:space="preserve"> </w:t>
      </w:r>
      <w:r w:rsidRPr="00DF5873" w:rsidDel="006A7D85">
        <w:rPr>
          <w:lang w:val="en-AU" w:eastAsia="en-AU"/>
        </w:rPr>
        <w:t>Intimate partner violence is the greatest health risk factor for women in their reproductive years. It contributes more to the burden of disease (the impact of illness, disability and premature death) of adult women in their reproductive age (18-44 years) than any other risk factor, including smoking, alcohol and obesity. It contributes an estimated 5.1</w:t>
      </w:r>
      <w:r w:rsidDel="006A7D85">
        <w:rPr>
          <w:lang w:val="en-AU" w:eastAsia="en-AU"/>
        </w:rPr>
        <w:t xml:space="preserve"> per cent</w:t>
      </w:r>
      <w:r w:rsidRPr="00DF5873" w:rsidDel="006A7D85">
        <w:rPr>
          <w:lang w:val="en-AU" w:eastAsia="en-AU"/>
        </w:rPr>
        <w:t xml:space="preserve"> of the burden </w:t>
      </w:r>
      <w:r w:rsidDel="006A7D85">
        <w:rPr>
          <w:lang w:val="en-AU" w:eastAsia="en-AU"/>
        </w:rPr>
        <w:t>in</w:t>
      </w:r>
      <w:r w:rsidRPr="00DF5873" w:rsidDel="006A7D85">
        <w:rPr>
          <w:lang w:val="en-AU" w:eastAsia="en-AU"/>
        </w:rPr>
        <w:t xml:space="preserve"> women aged </w:t>
      </w:r>
      <w:r w:rsidDel="006A7D85">
        <w:rPr>
          <w:lang w:val="en-AU" w:eastAsia="en-AU"/>
        </w:rPr>
        <w:t>1</w:t>
      </w:r>
      <w:r w:rsidRPr="00DF5873" w:rsidDel="006A7D85">
        <w:rPr>
          <w:lang w:val="en-AU" w:eastAsia="en-AU"/>
        </w:rPr>
        <w:t>8-44 years.</w:t>
      </w:r>
      <w:r w:rsidR="005A3358">
        <w:rPr>
          <w:rStyle w:val="EndnoteReference"/>
          <w:lang w:val="en-AU" w:eastAsia="en-AU"/>
        </w:rPr>
        <w:endnoteReference w:id="72"/>
      </w:r>
      <w:r w:rsidRPr="00DF5873" w:rsidDel="006A7D85">
        <w:rPr>
          <w:lang w:val="en-AU" w:eastAsia="en-AU"/>
        </w:rPr>
        <w:t xml:space="preserve"> Abuse and trauma across the life course may have a cumulative deleterious effect on health and wellbeing.</w:t>
      </w:r>
    </w:p>
    <w:p w:rsidR="000E0F23" w:rsidRDefault="00A157F4" w:rsidP="00B00F6C">
      <w:pPr>
        <w:pStyle w:val="Heading3"/>
      </w:pPr>
      <w:bookmarkStart w:id="180" w:name="_Toc3462729"/>
      <w:bookmarkStart w:id="181" w:name="_Toc4481325"/>
      <w:bookmarkStart w:id="182" w:name="_Toc4483610"/>
      <w:r>
        <w:t>What’s working well</w:t>
      </w:r>
      <w:bookmarkEnd w:id="178"/>
      <w:bookmarkEnd w:id="179"/>
      <w:bookmarkEnd w:id="180"/>
      <w:bookmarkEnd w:id="181"/>
      <w:bookmarkEnd w:id="182"/>
      <w:r w:rsidR="00D85D0E">
        <w:t xml:space="preserve"> </w:t>
      </w:r>
    </w:p>
    <w:p w:rsidR="00C97F3B" w:rsidRDefault="00E85705" w:rsidP="008112C3">
      <w:pPr>
        <w:rPr>
          <w:lang w:val="en-AU" w:eastAsia="en-AU"/>
        </w:rPr>
      </w:pPr>
      <w:r>
        <w:rPr>
          <w:lang w:val="en-AU" w:eastAsia="en-AU"/>
        </w:rPr>
        <w:t>T</w:t>
      </w:r>
      <w:r w:rsidR="00EC09F5">
        <w:rPr>
          <w:lang w:val="en-AU" w:eastAsia="en-AU"/>
        </w:rPr>
        <w:t>he</w:t>
      </w:r>
      <w:r w:rsidR="008112C3">
        <w:rPr>
          <w:lang w:val="en-AU" w:eastAsia="en-AU"/>
        </w:rPr>
        <w:t xml:space="preserve"> </w:t>
      </w:r>
      <w:r w:rsidR="00944CE3" w:rsidRPr="00DF5873">
        <w:rPr>
          <w:lang w:val="en-AU" w:eastAsia="en-AU"/>
        </w:rPr>
        <w:t xml:space="preserve">National Plan to </w:t>
      </w:r>
      <w:r w:rsidR="00944CE3">
        <w:rPr>
          <w:lang w:val="en-AU" w:eastAsia="en-AU"/>
        </w:rPr>
        <w:t>R</w:t>
      </w:r>
      <w:r w:rsidR="00944CE3" w:rsidRPr="00DF5873">
        <w:rPr>
          <w:lang w:val="en-AU" w:eastAsia="en-AU"/>
        </w:rPr>
        <w:t xml:space="preserve">educe </w:t>
      </w:r>
      <w:r w:rsidR="00944CE3">
        <w:rPr>
          <w:lang w:val="en-AU" w:eastAsia="en-AU"/>
        </w:rPr>
        <w:t>V</w:t>
      </w:r>
      <w:r w:rsidR="00944CE3" w:rsidRPr="00DF5873">
        <w:rPr>
          <w:lang w:val="en-AU" w:eastAsia="en-AU"/>
        </w:rPr>
        <w:t xml:space="preserve">iolence against </w:t>
      </w:r>
      <w:r w:rsidR="00944CE3">
        <w:rPr>
          <w:lang w:val="en-AU" w:eastAsia="en-AU"/>
        </w:rPr>
        <w:t>W</w:t>
      </w:r>
      <w:r w:rsidR="00944CE3" w:rsidRPr="00DF5873">
        <w:rPr>
          <w:lang w:val="en-AU" w:eastAsia="en-AU"/>
        </w:rPr>
        <w:t xml:space="preserve">omen and their </w:t>
      </w:r>
      <w:r w:rsidR="00944CE3">
        <w:rPr>
          <w:lang w:val="en-AU" w:eastAsia="en-AU"/>
        </w:rPr>
        <w:t>C</w:t>
      </w:r>
      <w:r w:rsidR="00944CE3" w:rsidRPr="00DF5873">
        <w:rPr>
          <w:lang w:val="en-AU" w:eastAsia="en-AU"/>
        </w:rPr>
        <w:t>hildren</w:t>
      </w:r>
      <w:r w:rsidR="008112C3">
        <w:rPr>
          <w:lang w:val="en-AU" w:eastAsia="en-AU"/>
        </w:rPr>
        <w:t xml:space="preserve"> 2010-2022</w:t>
      </w:r>
      <w:r w:rsidR="00EC09F5">
        <w:rPr>
          <w:lang w:val="en-AU" w:eastAsia="en-AU"/>
        </w:rPr>
        <w:t>. This National Plan</w:t>
      </w:r>
      <w:r w:rsidR="008112C3">
        <w:rPr>
          <w:lang w:val="en-AU" w:eastAsia="en-AU"/>
        </w:rPr>
        <w:t xml:space="preserve"> and subsequent action plans</w:t>
      </w:r>
      <w:r w:rsidR="00C97F3B">
        <w:rPr>
          <w:lang w:val="en-AU" w:eastAsia="en-AU"/>
        </w:rPr>
        <w:t>,</w:t>
      </w:r>
      <w:r w:rsidR="008112C3">
        <w:rPr>
          <w:lang w:val="en-AU" w:eastAsia="en-AU"/>
        </w:rPr>
        <w:t xml:space="preserve"> focus on stopping violence before it happens and building the evidence-base about what works to </w:t>
      </w:r>
      <w:r w:rsidR="00C97F3B">
        <w:rPr>
          <w:lang w:val="en-AU" w:eastAsia="en-AU"/>
        </w:rPr>
        <w:t>reduce violence.</w:t>
      </w:r>
      <w:r w:rsidR="00C97F3B">
        <w:rPr>
          <w:rStyle w:val="EndnoteReference"/>
          <w:lang w:val="en-AU" w:eastAsia="en-AU"/>
        </w:rPr>
        <w:endnoteReference w:id="73"/>
      </w:r>
      <w:r w:rsidR="001D3E7C">
        <w:rPr>
          <w:lang w:val="en-AU" w:eastAsia="en-AU"/>
        </w:rPr>
        <w:t xml:space="preserve"> </w:t>
      </w:r>
      <w:r w:rsidR="00C97F3B">
        <w:rPr>
          <w:lang w:val="en-AU" w:eastAsia="en-AU"/>
        </w:rPr>
        <w:t>Th</w:t>
      </w:r>
      <w:r w:rsidR="006A7D85">
        <w:rPr>
          <w:lang w:val="en-AU" w:eastAsia="en-AU"/>
        </w:rPr>
        <w:t>e</w:t>
      </w:r>
      <w:r w:rsidR="00C97F3B">
        <w:rPr>
          <w:lang w:val="en-AU" w:eastAsia="en-AU"/>
        </w:rPr>
        <w:t xml:space="preserve"> Strategy focus</w:t>
      </w:r>
      <w:r w:rsidR="00EC09F5">
        <w:rPr>
          <w:lang w:val="en-AU" w:eastAsia="en-AU"/>
        </w:rPr>
        <w:t>es</w:t>
      </w:r>
      <w:r w:rsidR="00C97F3B">
        <w:rPr>
          <w:lang w:val="en-AU" w:eastAsia="en-AU"/>
        </w:rPr>
        <w:t xml:space="preserve"> on the health impacts of violence against women and girls and ways to reduce these impacts.</w:t>
      </w:r>
      <w:r w:rsidR="008112C3">
        <w:rPr>
          <w:lang w:val="en-AU" w:eastAsia="en-AU"/>
        </w:rPr>
        <w:t xml:space="preserve"> </w:t>
      </w:r>
    </w:p>
    <w:p w:rsidR="00A157F4" w:rsidRPr="00A157F4" w:rsidRDefault="00A157F4" w:rsidP="00B00F6C">
      <w:pPr>
        <w:pStyle w:val="Heading3"/>
      </w:pPr>
      <w:bookmarkStart w:id="183" w:name="_Toc531000632"/>
      <w:bookmarkStart w:id="184" w:name="_Toc532474093"/>
      <w:bookmarkStart w:id="185" w:name="_Toc3462730"/>
      <w:bookmarkStart w:id="186" w:name="_Toc4481326"/>
      <w:bookmarkStart w:id="187" w:name="_Toc4483611"/>
      <w:r>
        <w:t>What needs more attention</w:t>
      </w:r>
      <w:bookmarkEnd w:id="183"/>
      <w:bookmarkEnd w:id="184"/>
      <w:bookmarkEnd w:id="185"/>
      <w:bookmarkEnd w:id="186"/>
      <w:bookmarkEnd w:id="187"/>
    </w:p>
    <w:p w:rsidR="006A7D85" w:rsidRDefault="002C6B13" w:rsidP="003B0A37">
      <w:pPr>
        <w:rPr>
          <w:lang w:val="en-AU" w:eastAsia="en-AU"/>
        </w:rPr>
      </w:pPr>
      <w:r w:rsidDel="006A7D85">
        <w:rPr>
          <w:lang w:val="en-AU" w:eastAsia="en-AU"/>
        </w:rPr>
        <w:t>W</w:t>
      </w:r>
      <w:r w:rsidRPr="00DF5873" w:rsidDel="006A7D85">
        <w:rPr>
          <w:lang w:val="en-AU" w:eastAsia="en-AU"/>
        </w:rPr>
        <w:t>omen who experience multiple forms of inequality and discrimination</w:t>
      </w:r>
      <w:r w:rsidR="003B0A37" w:rsidRPr="000F1C60" w:rsidDel="006A7D85">
        <w:rPr>
          <w:lang w:val="en-AU" w:eastAsia="en-AU"/>
        </w:rPr>
        <w:t xml:space="preserve"> </w:t>
      </w:r>
      <w:r w:rsidDel="006A7D85">
        <w:rPr>
          <w:lang w:val="en-AU" w:eastAsia="en-AU"/>
        </w:rPr>
        <w:t>experience higher rates of</w:t>
      </w:r>
      <w:r w:rsidR="003B0A37" w:rsidRPr="000F1C60" w:rsidDel="006A7D85">
        <w:rPr>
          <w:lang w:val="en-AU" w:eastAsia="en-AU"/>
        </w:rPr>
        <w:t xml:space="preserve"> family and intimate partner violence</w:t>
      </w:r>
      <w:r w:rsidR="00236EC3" w:rsidDel="006A7D85">
        <w:rPr>
          <w:lang w:val="en-AU" w:eastAsia="en-AU"/>
        </w:rPr>
        <w:t>,</w:t>
      </w:r>
      <w:r w:rsidR="000E0F23" w:rsidDel="006A7D85">
        <w:rPr>
          <w:lang w:val="en-AU" w:eastAsia="en-AU"/>
        </w:rPr>
        <w:t xml:space="preserve"> sexual violence</w:t>
      </w:r>
      <w:r w:rsidR="00236EC3" w:rsidDel="006A7D85">
        <w:rPr>
          <w:lang w:val="en-AU" w:eastAsia="en-AU"/>
        </w:rPr>
        <w:t xml:space="preserve"> and reproductive coercion. This is </w:t>
      </w:r>
      <w:r w:rsidR="003B0A37" w:rsidRPr="000F1C60" w:rsidDel="006A7D85">
        <w:rPr>
          <w:lang w:val="en-AU" w:eastAsia="en-AU"/>
        </w:rPr>
        <w:t>particularly</w:t>
      </w:r>
      <w:r w:rsidR="00236EC3" w:rsidDel="006A7D85">
        <w:rPr>
          <w:lang w:val="en-AU" w:eastAsia="en-AU"/>
        </w:rPr>
        <w:t xml:space="preserve"> prevalent among</w:t>
      </w:r>
      <w:r w:rsidR="003B0A37" w:rsidRPr="000F1C60" w:rsidDel="006A7D85">
        <w:rPr>
          <w:lang w:val="en-AU" w:eastAsia="en-AU"/>
        </w:rPr>
        <w:t xml:space="preserve"> young women, pregnant women, Aboriginal and Torres Strait Islander women,</w:t>
      </w:r>
      <w:r w:rsidR="006D75AA" w:rsidDel="006A7D85">
        <w:rPr>
          <w:lang w:val="en-AU" w:eastAsia="en-AU"/>
        </w:rPr>
        <w:t xml:space="preserve"> women from </w:t>
      </w:r>
      <w:r w:rsidR="00944CE3" w:rsidDel="006A7D85">
        <w:rPr>
          <w:lang w:val="en-AU" w:eastAsia="en-AU"/>
        </w:rPr>
        <w:t>culturally and linguistically diverse</w:t>
      </w:r>
      <w:r w:rsidR="006D75AA" w:rsidRPr="00DF5873" w:rsidDel="006A7D85">
        <w:rPr>
          <w:lang w:val="en-AU" w:eastAsia="en-AU"/>
        </w:rPr>
        <w:t xml:space="preserve"> backgrounds</w:t>
      </w:r>
      <w:r w:rsidR="00944CE3" w:rsidDel="006A7D85">
        <w:rPr>
          <w:lang w:val="en-AU" w:eastAsia="en-AU"/>
        </w:rPr>
        <w:t xml:space="preserve"> -</w:t>
      </w:r>
      <w:r w:rsidR="006D75AA" w:rsidRPr="00DF5873" w:rsidDel="006A7D85">
        <w:rPr>
          <w:lang w:val="en-AU" w:eastAsia="en-AU"/>
        </w:rPr>
        <w:t>particularly refugee and migrant women,</w:t>
      </w:r>
      <w:r w:rsidR="003B0A37" w:rsidRPr="000F1C60" w:rsidDel="006A7D85">
        <w:rPr>
          <w:lang w:val="en-AU" w:eastAsia="en-AU"/>
        </w:rPr>
        <w:t xml:space="preserve"> women with disabilities</w:t>
      </w:r>
      <w:r w:rsidR="00944CE3" w:rsidDel="006A7D85">
        <w:rPr>
          <w:lang w:val="en-AU" w:eastAsia="en-AU"/>
        </w:rPr>
        <w:t>,</w:t>
      </w:r>
      <w:r w:rsidR="001D3E7C" w:rsidDel="006A7D85">
        <w:rPr>
          <w:lang w:val="en-AU" w:eastAsia="en-AU"/>
        </w:rPr>
        <w:t xml:space="preserve"> </w:t>
      </w:r>
      <w:r w:rsidR="00067009" w:rsidDel="006A7D85">
        <w:rPr>
          <w:lang w:val="en-AU" w:eastAsia="en-AU"/>
        </w:rPr>
        <w:t>LBTI</w:t>
      </w:r>
      <w:r w:rsidR="001D3E7C" w:rsidDel="006A7D85">
        <w:rPr>
          <w:lang w:val="en-AU" w:eastAsia="en-AU"/>
        </w:rPr>
        <w:t xml:space="preserve"> women,</w:t>
      </w:r>
      <w:r w:rsidR="003B0A37" w:rsidRPr="000F1C60" w:rsidDel="006A7D85">
        <w:rPr>
          <w:lang w:val="en-AU" w:eastAsia="en-AU"/>
        </w:rPr>
        <w:t xml:space="preserve"> experiencing financial hardships and </w:t>
      </w:r>
      <w:r w:rsidR="00944CE3" w:rsidDel="006A7D85">
        <w:rPr>
          <w:lang w:val="en-AU" w:eastAsia="en-AU"/>
        </w:rPr>
        <w:t>women who were exposed to violence or abuse as a child</w:t>
      </w:r>
      <w:r w:rsidR="003B0A37" w:rsidRPr="000F1C60" w:rsidDel="006A7D85">
        <w:rPr>
          <w:lang w:val="en-AU" w:eastAsia="en-AU"/>
        </w:rPr>
        <w:t>.</w:t>
      </w:r>
      <w:r w:rsidR="005A3358">
        <w:rPr>
          <w:rStyle w:val="EndnoteReference"/>
          <w:lang w:val="en-AU" w:eastAsia="en-AU"/>
        </w:rPr>
        <w:endnoteReference w:id="74"/>
      </w:r>
    </w:p>
    <w:p w:rsidR="006A53C4" w:rsidRDefault="006A53C4" w:rsidP="006A53C4">
      <w:pPr>
        <w:rPr>
          <w:lang w:val="en-AU" w:eastAsia="en-AU"/>
        </w:rPr>
      </w:pPr>
      <w:r w:rsidRPr="00DF5873">
        <w:rPr>
          <w:lang w:val="en-AU" w:eastAsia="en-AU"/>
        </w:rPr>
        <w:t xml:space="preserve">According to </w:t>
      </w:r>
      <w:r w:rsidR="002C61CE">
        <w:rPr>
          <w:lang w:val="en-AU" w:eastAsia="en-AU"/>
        </w:rPr>
        <w:t>an</w:t>
      </w:r>
      <w:r w:rsidRPr="00DF5873">
        <w:rPr>
          <w:lang w:val="en-AU" w:eastAsia="en-AU"/>
        </w:rPr>
        <w:t xml:space="preserve"> Australian Institute of Family Studies</w:t>
      </w:r>
      <w:r w:rsidR="00762E1C">
        <w:rPr>
          <w:lang w:val="en-AU" w:eastAsia="en-AU"/>
        </w:rPr>
        <w:t xml:space="preserve"> report</w:t>
      </w:r>
      <w:r w:rsidRPr="00DF5873">
        <w:rPr>
          <w:lang w:val="en-AU" w:eastAsia="en-AU"/>
        </w:rPr>
        <w:t>, women in regional, rural and remote Australia are more likely than women in urban areas to experience domestic and family violence. In addition, these women may face specific issues related to their geographical location, the availability of services, and the cultural and social characteristics of living in small communities.</w:t>
      </w:r>
      <w:r w:rsidR="002C61CE">
        <w:rPr>
          <w:rStyle w:val="EndnoteReference"/>
          <w:lang w:val="en-AU" w:eastAsia="en-AU"/>
        </w:rPr>
        <w:endnoteReference w:id="75"/>
      </w:r>
      <w:r w:rsidR="005A3358">
        <w:rPr>
          <w:lang w:val="en-AU" w:eastAsia="en-AU"/>
        </w:rPr>
        <w:t xml:space="preserve"> </w:t>
      </w:r>
      <w:r w:rsidR="005A3358">
        <w:rPr>
          <w:rStyle w:val="EndnoteReference"/>
          <w:lang w:val="en-AU" w:eastAsia="en-AU"/>
        </w:rPr>
        <w:endnoteReference w:id="76"/>
      </w:r>
    </w:p>
    <w:p w:rsidR="006A7D85" w:rsidRDefault="006A7D85" w:rsidP="006A53C4">
      <w:pPr>
        <w:rPr>
          <w:lang w:val="en-AU" w:eastAsia="en-AU"/>
        </w:rPr>
      </w:pPr>
      <w:r>
        <w:rPr>
          <w:lang w:val="en-AU" w:eastAsia="en-AU"/>
        </w:rPr>
        <w:t xml:space="preserve">There </w:t>
      </w:r>
      <w:r w:rsidRPr="002D4398">
        <w:rPr>
          <w:lang w:val="en-AU" w:eastAsia="en-AU"/>
        </w:rPr>
        <w:t xml:space="preserve">are </w:t>
      </w:r>
      <w:r w:rsidRPr="008B0319">
        <w:rPr>
          <w:lang w:val="en-AU" w:eastAsia="en-AU"/>
        </w:rPr>
        <w:t>three</w:t>
      </w:r>
      <w:r>
        <w:rPr>
          <w:lang w:val="en-AU" w:eastAsia="en-AU"/>
        </w:rPr>
        <w:t xml:space="preserve"> key priorities for health impacts of violence against women and girls:</w:t>
      </w:r>
    </w:p>
    <w:p w:rsidR="006A7D85" w:rsidRPr="00E85705" w:rsidRDefault="006A7D85" w:rsidP="002D481D">
      <w:pPr>
        <w:pStyle w:val="ListParagraph"/>
        <w:numPr>
          <w:ilvl w:val="0"/>
          <w:numId w:val="35"/>
        </w:numPr>
        <w:rPr>
          <w:b w:val="0"/>
          <w:lang w:val="en-AU" w:eastAsia="en-AU"/>
        </w:rPr>
      </w:pPr>
      <w:r w:rsidRPr="00E85705">
        <w:rPr>
          <w:b w:val="0"/>
          <w:lang w:val="en-AU" w:eastAsia="en-AU"/>
        </w:rPr>
        <w:t>Raise awareness of the health impacts of violence against women and girls</w:t>
      </w:r>
    </w:p>
    <w:p w:rsidR="006A7D85" w:rsidRPr="00E85705" w:rsidRDefault="006A7D85" w:rsidP="002D481D">
      <w:pPr>
        <w:pStyle w:val="ListParagraph"/>
        <w:numPr>
          <w:ilvl w:val="0"/>
          <w:numId w:val="35"/>
        </w:numPr>
        <w:rPr>
          <w:b w:val="0"/>
          <w:lang w:val="en-AU" w:eastAsia="en-AU"/>
        </w:rPr>
      </w:pPr>
      <w:r w:rsidRPr="00E85705">
        <w:rPr>
          <w:b w:val="0"/>
          <w:lang w:val="en-AU" w:eastAsia="en-AU"/>
        </w:rPr>
        <w:t>Address health and related impacts of family and sexual violence</w:t>
      </w:r>
    </w:p>
    <w:p w:rsidR="006A7D85" w:rsidRPr="00E85705" w:rsidRDefault="006A7D85" w:rsidP="002D481D">
      <w:pPr>
        <w:pStyle w:val="ListParagraph"/>
        <w:numPr>
          <w:ilvl w:val="0"/>
          <w:numId w:val="35"/>
        </w:numPr>
        <w:rPr>
          <w:b w:val="0"/>
          <w:lang w:val="en-AU" w:eastAsia="en-AU"/>
        </w:rPr>
      </w:pPr>
      <w:r w:rsidRPr="00E85705">
        <w:rPr>
          <w:b w:val="0"/>
          <w:lang w:val="en-AU" w:eastAsia="en-AU"/>
        </w:rPr>
        <w:t>Co-design and deliver safe and accessible services for women experiencing family, intimate partner and/or sexual violence</w:t>
      </w:r>
    </w:p>
    <w:p w:rsidR="00952EAB" w:rsidRDefault="00952EAB" w:rsidP="00B00F6C">
      <w:pPr>
        <w:pStyle w:val="Heading3"/>
      </w:pPr>
      <w:bookmarkStart w:id="188" w:name="_Toc531000633"/>
      <w:bookmarkStart w:id="189" w:name="_Toc532474094"/>
      <w:bookmarkStart w:id="190" w:name="_Toc3462731"/>
      <w:bookmarkStart w:id="191" w:name="_Toc4481327"/>
      <w:bookmarkStart w:id="192" w:name="_Toc4483612"/>
      <w:r>
        <w:t>Key measures of success</w:t>
      </w:r>
      <w:bookmarkEnd w:id="188"/>
      <w:bookmarkEnd w:id="189"/>
      <w:bookmarkEnd w:id="190"/>
      <w:bookmarkEnd w:id="191"/>
      <w:bookmarkEnd w:id="192"/>
    </w:p>
    <w:p w:rsidR="0086560D" w:rsidRPr="00B86C88" w:rsidRDefault="0086560D" w:rsidP="002D481D">
      <w:pPr>
        <w:pStyle w:val="Bullet"/>
        <w:numPr>
          <w:ilvl w:val="0"/>
          <w:numId w:val="26"/>
        </w:numPr>
        <w:rPr>
          <w:rFonts w:eastAsiaTheme="minorHAnsi"/>
          <w:lang w:val="en-AU"/>
        </w:rPr>
      </w:pPr>
      <w:r w:rsidRPr="00B86C88">
        <w:rPr>
          <w:rFonts w:eastAsiaTheme="minorHAnsi"/>
          <w:lang w:val="en-AU"/>
        </w:rPr>
        <w:t xml:space="preserve">Increase in number of services available, and women accessing these services </w:t>
      </w:r>
    </w:p>
    <w:p w:rsidR="0086560D" w:rsidRPr="00B86C88" w:rsidRDefault="0086560D" w:rsidP="002D481D">
      <w:pPr>
        <w:pStyle w:val="Bullet"/>
        <w:numPr>
          <w:ilvl w:val="0"/>
          <w:numId w:val="26"/>
        </w:numPr>
        <w:rPr>
          <w:rFonts w:eastAsiaTheme="minorHAnsi"/>
          <w:lang w:val="en-AU"/>
        </w:rPr>
      </w:pPr>
      <w:r w:rsidRPr="00B86C88">
        <w:rPr>
          <w:rFonts w:eastAsiaTheme="minorHAnsi"/>
          <w:lang w:val="en-AU"/>
        </w:rPr>
        <w:t xml:space="preserve">Decrease in deaths from physical violence on women </w:t>
      </w:r>
    </w:p>
    <w:p w:rsidR="0086560D" w:rsidRPr="00B86C88" w:rsidRDefault="0086560D" w:rsidP="002D481D">
      <w:pPr>
        <w:pStyle w:val="Bullet"/>
        <w:numPr>
          <w:ilvl w:val="0"/>
          <w:numId w:val="26"/>
        </w:numPr>
        <w:rPr>
          <w:rFonts w:eastAsiaTheme="minorHAnsi"/>
          <w:lang w:val="en-AU"/>
        </w:rPr>
      </w:pPr>
      <w:r w:rsidRPr="00B86C88">
        <w:rPr>
          <w:rFonts w:eastAsiaTheme="minorHAnsi"/>
          <w:lang w:val="en-AU"/>
        </w:rPr>
        <w:t>Reduction in the proportion of women who have experienced abuse or trauma in their life</w:t>
      </w:r>
    </w:p>
    <w:p w:rsidR="0086560D" w:rsidRPr="00B86C88" w:rsidRDefault="0086560D" w:rsidP="002D481D">
      <w:pPr>
        <w:pStyle w:val="Bullet"/>
        <w:numPr>
          <w:ilvl w:val="0"/>
          <w:numId w:val="26"/>
        </w:numPr>
        <w:rPr>
          <w:rFonts w:eastAsiaTheme="minorHAnsi"/>
          <w:lang w:val="en-AU"/>
        </w:rPr>
      </w:pPr>
      <w:r w:rsidRPr="00B86C88">
        <w:rPr>
          <w:rFonts w:eastAsiaTheme="minorHAnsi"/>
          <w:lang w:val="en-AU"/>
        </w:rPr>
        <w:t>Reduction in the rate of reproductive coercion</w:t>
      </w:r>
    </w:p>
    <w:p w:rsidR="001D6C56" w:rsidRPr="00030360" w:rsidRDefault="0086560D" w:rsidP="002D481D">
      <w:pPr>
        <w:pStyle w:val="Bullet"/>
        <w:numPr>
          <w:ilvl w:val="0"/>
          <w:numId w:val="26"/>
        </w:numPr>
        <w:spacing w:after="165" w:line="259" w:lineRule="auto"/>
        <w:rPr>
          <w:rFonts w:ascii="Segoe UI Semibold" w:hAnsi="Segoe UI Semibold"/>
          <w:color w:val="1C458B"/>
          <w:sz w:val="22"/>
          <w:lang w:val="en-AU"/>
        </w:rPr>
      </w:pPr>
      <w:r w:rsidRPr="00030360">
        <w:rPr>
          <w:rFonts w:eastAsiaTheme="minorHAnsi"/>
          <w:lang w:val="en-AU"/>
        </w:rPr>
        <w:t>Reduction in the gap in mental and physical health trajectories between women who have and have not experienced violence</w:t>
      </w:r>
      <w:bookmarkStart w:id="193" w:name="_Toc526854241"/>
      <w:r w:rsidR="001D6C56">
        <w:br w:type="page"/>
      </w:r>
    </w:p>
    <w:p w:rsidR="00307EBD" w:rsidRDefault="005E6226" w:rsidP="00B00F6C">
      <w:pPr>
        <w:pStyle w:val="Heading3"/>
        <w:rPr>
          <w:color w:val="FFFFFF" w:themeColor="background1"/>
        </w:rPr>
      </w:pPr>
      <w:bookmarkStart w:id="194" w:name="_Toc531000634"/>
      <w:bookmarkStart w:id="195" w:name="_Toc532474095"/>
      <w:bookmarkStart w:id="196" w:name="_Toc3462732"/>
      <w:bookmarkStart w:id="197" w:name="_Toc4481328"/>
      <w:bookmarkStart w:id="198" w:name="_Toc4483613"/>
      <w:r w:rsidRPr="00B33D52">
        <w:lastRenderedPageBreak/>
        <w:t>Priorities and actions</w:t>
      </w:r>
      <w:bookmarkEnd w:id="193"/>
      <w:bookmarkEnd w:id="194"/>
      <w:bookmarkEnd w:id="195"/>
      <w:bookmarkEnd w:id="196"/>
      <w:bookmarkEnd w:id="197"/>
      <w:bookmarkEnd w:id="198"/>
    </w:p>
    <w:p w:rsidR="007A2811" w:rsidRPr="001A5DF0" w:rsidRDefault="00290DF5" w:rsidP="002D481D">
      <w:pPr>
        <w:pStyle w:val="ListParagraph"/>
        <w:numPr>
          <w:ilvl w:val="0"/>
          <w:numId w:val="24"/>
        </w:numPr>
        <w:shd w:val="clear" w:color="auto" w:fill="00825E"/>
        <w:rPr>
          <w:color w:val="FFFFFF" w:themeColor="background1"/>
        </w:rPr>
      </w:pPr>
      <w:r>
        <w:rPr>
          <w:color w:val="FFFFFF" w:themeColor="background1"/>
        </w:rPr>
        <w:t>Raise awareness of the</w:t>
      </w:r>
      <w:r w:rsidR="007A2811">
        <w:rPr>
          <w:color w:val="FFFFFF" w:themeColor="background1"/>
        </w:rPr>
        <w:t xml:space="preserve"> health impacts of</w:t>
      </w:r>
      <w:r w:rsidR="007A2811" w:rsidRPr="00FD4248">
        <w:rPr>
          <w:color w:val="FFFFFF" w:themeColor="background1"/>
        </w:rPr>
        <w:t xml:space="preserve"> violence</w:t>
      </w:r>
      <w:r>
        <w:rPr>
          <w:color w:val="FFFFFF" w:themeColor="background1"/>
        </w:rPr>
        <w:t xml:space="preserve"> against women and girls</w:t>
      </w:r>
    </w:p>
    <w:tbl>
      <w:tblPr>
        <w:tblStyle w:val="TableGrid"/>
        <w:tblW w:w="0" w:type="auto"/>
        <w:tblBorders>
          <w:insideV w:val="single" w:sz="8" w:space="0" w:color="FFFFFF" w:themeColor="background1"/>
        </w:tblBorders>
        <w:tblLook w:val="04A0" w:firstRow="1" w:lastRow="0" w:firstColumn="1" w:lastColumn="0" w:noHBand="0" w:noVBand="1"/>
        <w:tblCaption w:val="P1"/>
      </w:tblPr>
      <w:tblGrid>
        <w:gridCol w:w="3402"/>
        <w:gridCol w:w="5528"/>
      </w:tblGrid>
      <w:tr w:rsidR="002D4398"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2D4398" w:rsidRPr="00307EBD" w:rsidRDefault="002D4398" w:rsidP="00307EBD">
            <w:pPr>
              <w:pStyle w:val="TableHeader"/>
              <w:rPr>
                <w:b w:val="0"/>
                <w:color w:val="000000" w:themeColor="text1"/>
                <w:sz w:val="20"/>
                <w:szCs w:val="20"/>
              </w:rPr>
            </w:pPr>
            <w:r w:rsidRPr="00307EBD">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2D4398" w:rsidRPr="00307EBD" w:rsidRDefault="002D4398" w:rsidP="00307EBD">
            <w:pPr>
              <w:pStyle w:val="TableHeader"/>
              <w:rPr>
                <w:b w:val="0"/>
                <w:color w:val="000000" w:themeColor="text1"/>
                <w:sz w:val="20"/>
                <w:szCs w:val="20"/>
              </w:rPr>
            </w:pPr>
            <w:r w:rsidRPr="00307EBD">
              <w:rPr>
                <w:b w:val="0"/>
                <w:color w:val="000000" w:themeColor="text1"/>
                <w:sz w:val="20"/>
                <w:szCs w:val="20"/>
              </w:rPr>
              <w:t>Detail</w:t>
            </w:r>
          </w:p>
        </w:tc>
      </w:tr>
      <w:tr w:rsidR="001A5DF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1A5DF0" w:rsidRPr="005467F8" w:rsidRDefault="005467F8" w:rsidP="001A5DF0">
            <w:pPr>
              <w:rPr>
                <w:color w:val="000000" w:themeColor="text1"/>
              </w:rPr>
            </w:pPr>
            <w:r w:rsidRPr="001B7D07">
              <w:rPr>
                <w:color w:val="000000" w:themeColor="text1"/>
              </w:rPr>
              <w:t xml:space="preserve">Promote peer education of </w:t>
            </w:r>
            <w:r>
              <w:rPr>
                <w:color w:val="000000" w:themeColor="text1"/>
              </w:rPr>
              <w:t>children, young people and adults</w:t>
            </w:r>
            <w:r w:rsidRPr="001B7D07">
              <w:rPr>
                <w:color w:val="000000" w:themeColor="text1"/>
              </w:rPr>
              <w:t xml:space="preserve"> to raise awareness and educate both genders about</w:t>
            </w:r>
            <w:r>
              <w:rPr>
                <w:color w:val="000000" w:themeColor="text1"/>
              </w:rPr>
              <w:t xml:space="preserve"> the health impacts of violence against women and girls</w:t>
            </w:r>
          </w:p>
        </w:tc>
        <w:tc>
          <w:tcPr>
            <w:tcW w:w="5528" w:type="dxa"/>
            <w:vAlign w:val="top"/>
          </w:tcPr>
          <w:p w:rsidR="005467F8" w:rsidRPr="001D6C56" w:rsidRDefault="001D6C56" w:rsidP="005467F8">
            <w:pPr>
              <w:pStyle w:val="TableExpBullet0"/>
              <w:rPr>
                <w:rFonts w:cs="Segoe UI"/>
                <w:color w:val="000000" w:themeColor="text1"/>
                <w:sz w:val="19"/>
                <w:lang w:val="en-AU"/>
              </w:rPr>
            </w:pPr>
            <w:r>
              <w:rPr>
                <w:rFonts w:cs="Segoe UI"/>
                <w:color w:val="000000" w:themeColor="text1"/>
                <w:sz w:val="19"/>
                <w:lang w:val="en-AU"/>
              </w:rPr>
              <w:t>Collaborate with</w:t>
            </w:r>
            <w:r w:rsidR="00103841">
              <w:rPr>
                <w:rFonts w:cs="Segoe UI"/>
                <w:color w:val="000000" w:themeColor="text1"/>
                <w:sz w:val="19"/>
                <w:lang w:val="en-AU"/>
              </w:rPr>
              <w:t xml:space="preserve"> work under</w:t>
            </w:r>
            <w:r>
              <w:rPr>
                <w:rFonts w:cs="Segoe UI"/>
                <w:color w:val="000000" w:themeColor="text1"/>
                <w:sz w:val="19"/>
                <w:lang w:val="en-AU"/>
              </w:rPr>
              <w:t xml:space="preserve"> the </w:t>
            </w:r>
            <w:r w:rsidRPr="001D6C56">
              <w:rPr>
                <w:rFonts w:cs="Segoe UI"/>
                <w:color w:val="000000" w:themeColor="text1"/>
                <w:sz w:val="19"/>
                <w:lang w:val="en-AU"/>
              </w:rPr>
              <w:t>National Plan to Reduce Violence against Women and their Children 2010-2022</w:t>
            </w:r>
            <w:r>
              <w:rPr>
                <w:rFonts w:cs="Segoe UI"/>
                <w:color w:val="000000" w:themeColor="text1"/>
                <w:sz w:val="19"/>
                <w:lang w:val="en-AU"/>
              </w:rPr>
              <w:t xml:space="preserve"> </w:t>
            </w:r>
            <w:r w:rsidR="005467F8" w:rsidRPr="001D6C56">
              <w:rPr>
                <w:rFonts w:cs="Segoe UI"/>
                <w:color w:val="000000" w:themeColor="text1"/>
                <w:sz w:val="19"/>
                <w:lang w:val="en-AU"/>
              </w:rPr>
              <w:t>to address and reduce health impacts on women and children</w:t>
            </w:r>
            <w:r w:rsidR="00B0290F">
              <w:rPr>
                <w:rFonts w:cs="Segoe UI"/>
                <w:color w:val="000000" w:themeColor="text1"/>
                <w:sz w:val="19"/>
                <w:lang w:val="en-AU"/>
              </w:rPr>
              <w:t>:</w:t>
            </w:r>
          </w:p>
          <w:p w:rsidR="00B53265" w:rsidRPr="00103841" w:rsidRDefault="00103841" w:rsidP="00B0290F">
            <w:pPr>
              <w:pStyle w:val="TableExpBullet0"/>
              <w:numPr>
                <w:ilvl w:val="1"/>
                <w:numId w:val="3"/>
              </w:numPr>
              <w:rPr>
                <w:rFonts w:cs="Segoe UI"/>
                <w:color w:val="000000" w:themeColor="text1"/>
                <w:sz w:val="19"/>
                <w:lang w:val="en-AU"/>
              </w:rPr>
            </w:pPr>
            <w:r>
              <w:rPr>
                <w:rFonts w:cs="Segoe UI"/>
                <w:color w:val="000000" w:themeColor="text1"/>
                <w:sz w:val="19"/>
                <w:lang w:val="en-AU"/>
              </w:rPr>
              <w:t xml:space="preserve">Engage with both men and women from diverse backgrounds in the design of awareness campaigns to promote positive relationships and </w:t>
            </w:r>
            <w:r w:rsidR="00B0290F">
              <w:rPr>
                <w:rFonts w:cs="Segoe UI"/>
                <w:color w:val="000000" w:themeColor="text1"/>
                <w:sz w:val="19"/>
                <w:lang w:val="en-AU"/>
              </w:rPr>
              <w:t>educate both genders about the health impacts of violence towards women, on women and girls, men and communities</w:t>
            </w:r>
          </w:p>
        </w:tc>
      </w:tr>
      <w:tr w:rsidR="001A5DF0"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1A5DF0" w:rsidRPr="00307EBD" w:rsidRDefault="00FA71BC" w:rsidP="001A5DF0">
            <w:pPr>
              <w:rPr>
                <w:rFonts w:cs="Segoe UI"/>
                <w:color w:val="000000" w:themeColor="text1"/>
                <w:szCs w:val="19"/>
              </w:rPr>
            </w:pPr>
            <w:r>
              <w:rPr>
                <w:rFonts w:cs="Segoe UI"/>
                <w:color w:val="000000" w:themeColor="text1"/>
                <w:szCs w:val="19"/>
              </w:rPr>
              <w:t>Raise awareness of the</w:t>
            </w:r>
            <w:r w:rsidR="00B0290F">
              <w:rPr>
                <w:rFonts w:cs="Segoe UI"/>
                <w:color w:val="000000" w:themeColor="text1"/>
                <w:szCs w:val="19"/>
              </w:rPr>
              <w:t xml:space="preserve"> physical and mental health</w:t>
            </w:r>
            <w:r>
              <w:rPr>
                <w:rFonts w:cs="Segoe UI"/>
                <w:color w:val="000000" w:themeColor="text1"/>
                <w:szCs w:val="19"/>
              </w:rPr>
              <w:t xml:space="preserve"> manifestations of violence against women</w:t>
            </w:r>
            <w:r w:rsidR="00B0290F">
              <w:rPr>
                <w:rFonts w:cs="Segoe UI"/>
                <w:color w:val="000000" w:themeColor="text1"/>
                <w:szCs w:val="19"/>
              </w:rPr>
              <w:t xml:space="preserve"> and girls</w:t>
            </w:r>
            <w:r>
              <w:rPr>
                <w:rFonts w:cs="Segoe UI"/>
                <w:color w:val="000000" w:themeColor="text1"/>
                <w:szCs w:val="19"/>
              </w:rPr>
              <w:t xml:space="preserve"> and the pathways to support</w:t>
            </w:r>
          </w:p>
        </w:tc>
        <w:tc>
          <w:tcPr>
            <w:tcW w:w="5528" w:type="dxa"/>
            <w:vAlign w:val="top"/>
          </w:tcPr>
          <w:p w:rsidR="00DA32C3" w:rsidRDefault="00DA32C3" w:rsidP="001A5DF0">
            <w:pPr>
              <w:pStyle w:val="TableExpBullet0"/>
              <w:rPr>
                <w:rFonts w:cs="Segoe UI"/>
                <w:color w:val="000000" w:themeColor="text1"/>
                <w:sz w:val="19"/>
                <w:lang w:val="en-AU"/>
              </w:rPr>
            </w:pPr>
            <w:r>
              <w:rPr>
                <w:rFonts w:cs="Segoe UI"/>
                <w:color w:val="000000" w:themeColor="text1"/>
                <w:sz w:val="19"/>
                <w:lang w:val="en-AU"/>
              </w:rPr>
              <w:t>Develop and deliver an awareness campaign that:</w:t>
            </w:r>
          </w:p>
          <w:p w:rsidR="00FA71BC" w:rsidRDefault="00FA71BC" w:rsidP="00DA32C3">
            <w:pPr>
              <w:pStyle w:val="TableExpBullet0"/>
              <w:numPr>
                <w:ilvl w:val="1"/>
                <w:numId w:val="3"/>
              </w:numPr>
              <w:rPr>
                <w:rFonts w:cs="Segoe UI"/>
                <w:color w:val="000000" w:themeColor="text1"/>
                <w:sz w:val="19"/>
                <w:lang w:val="en-AU"/>
              </w:rPr>
            </w:pPr>
            <w:r w:rsidRPr="00FA71BC">
              <w:rPr>
                <w:rFonts w:cs="Segoe UI"/>
                <w:color w:val="000000" w:themeColor="text1"/>
                <w:sz w:val="19"/>
                <w:lang w:val="en-AU"/>
              </w:rPr>
              <w:t>Empower</w:t>
            </w:r>
            <w:r w:rsidR="00DA32C3">
              <w:rPr>
                <w:rFonts w:cs="Segoe UI"/>
                <w:color w:val="000000" w:themeColor="text1"/>
                <w:sz w:val="19"/>
                <w:lang w:val="en-AU"/>
              </w:rPr>
              <w:t>s</w:t>
            </w:r>
            <w:r w:rsidRPr="00FA71BC">
              <w:rPr>
                <w:rFonts w:cs="Segoe UI"/>
                <w:color w:val="000000" w:themeColor="text1"/>
                <w:sz w:val="19"/>
                <w:lang w:val="en-AU"/>
              </w:rPr>
              <w:t xml:space="preserve"> women to speak up about their experiences of sexual and/or domestic violence or harassment</w:t>
            </w:r>
          </w:p>
          <w:p w:rsidR="00F3672E" w:rsidRDefault="00F3672E" w:rsidP="00DA32C3">
            <w:pPr>
              <w:pStyle w:val="TableExpBullet0"/>
              <w:numPr>
                <w:ilvl w:val="1"/>
                <w:numId w:val="3"/>
              </w:numPr>
              <w:rPr>
                <w:rFonts w:cs="Segoe UI"/>
                <w:color w:val="000000" w:themeColor="text1"/>
                <w:sz w:val="19"/>
                <w:lang w:val="en-AU"/>
              </w:rPr>
            </w:pPr>
            <w:r>
              <w:rPr>
                <w:rFonts w:cs="Segoe UI"/>
                <w:color w:val="000000" w:themeColor="text1"/>
                <w:sz w:val="19"/>
                <w:lang w:val="en-AU"/>
              </w:rPr>
              <w:t>C</w:t>
            </w:r>
            <w:r w:rsidRPr="00F3672E">
              <w:rPr>
                <w:rFonts w:cs="Segoe UI"/>
                <w:color w:val="000000" w:themeColor="text1"/>
                <w:sz w:val="19"/>
                <w:lang w:val="en-AU"/>
              </w:rPr>
              <w:t>reat</w:t>
            </w:r>
            <w:r>
              <w:rPr>
                <w:rFonts w:cs="Segoe UI"/>
                <w:color w:val="000000" w:themeColor="text1"/>
                <w:sz w:val="19"/>
                <w:lang w:val="en-AU"/>
              </w:rPr>
              <w:t>e</w:t>
            </w:r>
            <w:r w:rsidR="00DA32C3">
              <w:rPr>
                <w:rFonts w:cs="Segoe UI"/>
                <w:color w:val="000000" w:themeColor="text1"/>
                <w:sz w:val="19"/>
                <w:lang w:val="en-AU"/>
              </w:rPr>
              <w:t>s</w:t>
            </w:r>
            <w:r w:rsidRPr="00F3672E">
              <w:rPr>
                <w:rFonts w:cs="Segoe UI"/>
                <w:color w:val="000000" w:themeColor="text1"/>
                <w:sz w:val="19"/>
                <w:lang w:val="en-AU"/>
              </w:rPr>
              <w:t xml:space="preserve"> safe environments to enable disclosure and ongoing support</w:t>
            </w:r>
          </w:p>
          <w:p w:rsidR="00B33763" w:rsidRPr="00307EBD" w:rsidRDefault="00DA32C3" w:rsidP="00DA32C3">
            <w:pPr>
              <w:pStyle w:val="TableExpBullet0"/>
              <w:numPr>
                <w:ilvl w:val="1"/>
                <w:numId w:val="3"/>
              </w:numPr>
              <w:rPr>
                <w:rFonts w:cs="Segoe UI"/>
                <w:color w:val="000000" w:themeColor="text1"/>
                <w:sz w:val="19"/>
                <w:lang w:val="en-AU"/>
              </w:rPr>
            </w:pPr>
            <w:r>
              <w:rPr>
                <w:rFonts w:cs="Segoe UI"/>
                <w:color w:val="000000" w:themeColor="text1"/>
                <w:sz w:val="19"/>
                <w:lang w:val="en-AU"/>
              </w:rPr>
              <w:t>Uses</w:t>
            </w:r>
            <w:r w:rsidR="00B33763" w:rsidRPr="001B7D07">
              <w:rPr>
                <w:rFonts w:cs="Segoe UI"/>
                <w:color w:val="000000" w:themeColor="text1"/>
                <w:sz w:val="19"/>
                <w:lang w:val="en-AU"/>
              </w:rPr>
              <w:t xml:space="preserve"> diverse voices to reflect different experiences o</w:t>
            </w:r>
            <w:r w:rsidR="00FC5BBF">
              <w:rPr>
                <w:rFonts w:cs="Segoe UI"/>
                <w:color w:val="000000" w:themeColor="text1"/>
                <w:sz w:val="19"/>
                <w:lang w:val="en-AU"/>
              </w:rPr>
              <w:t>f</w:t>
            </w:r>
            <w:r w:rsidR="00B33763" w:rsidRPr="001B7D07">
              <w:rPr>
                <w:rFonts w:cs="Segoe UI"/>
                <w:color w:val="000000" w:themeColor="text1"/>
                <w:sz w:val="19"/>
                <w:lang w:val="en-AU"/>
              </w:rPr>
              <w:t xml:space="preserve"> a variety of forms </w:t>
            </w:r>
            <w:r w:rsidR="00FC5BBF">
              <w:rPr>
                <w:rFonts w:cs="Segoe UI"/>
                <w:color w:val="000000" w:themeColor="text1"/>
                <w:sz w:val="19"/>
                <w:lang w:val="en-AU"/>
              </w:rPr>
              <w:t xml:space="preserve">of </w:t>
            </w:r>
            <w:r w:rsidR="00B33763" w:rsidRPr="001B7D07">
              <w:rPr>
                <w:rFonts w:cs="Segoe UI"/>
                <w:color w:val="000000" w:themeColor="text1"/>
                <w:sz w:val="19"/>
                <w:lang w:val="en-AU"/>
              </w:rPr>
              <w:t>violence</w:t>
            </w:r>
            <w:r w:rsidR="00F3672E">
              <w:rPr>
                <w:rFonts w:cs="Segoe UI"/>
                <w:color w:val="000000" w:themeColor="text1"/>
                <w:sz w:val="19"/>
                <w:lang w:val="en-AU"/>
              </w:rPr>
              <w:t>, abuse or harassment</w:t>
            </w:r>
            <w:r w:rsidR="00FC5BBF">
              <w:rPr>
                <w:rFonts w:cs="Segoe UI"/>
                <w:color w:val="000000" w:themeColor="text1"/>
                <w:sz w:val="19"/>
                <w:lang w:val="en-AU"/>
              </w:rPr>
              <w:t xml:space="preserve"> and their long-term physical and mental health impacts</w:t>
            </w:r>
          </w:p>
        </w:tc>
      </w:tr>
    </w:tbl>
    <w:p w:rsidR="00770534" w:rsidRDefault="00770534" w:rsidP="00BB3F2B">
      <w:pPr>
        <w:spacing w:line="259" w:lineRule="auto"/>
        <w:rPr>
          <w:rFonts w:cs="Segoe UI"/>
        </w:rPr>
      </w:pPr>
    </w:p>
    <w:p w:rsidR="00770534" w:rsidRPr="001A5DF0" w:rsidRDefault="00770534" w:rsidP="002D481D">
      <w:pPr>
        <w:pStyle w:val="ListParagraph"/>
        <w:numPr>
          <w:ilvl w:val="0"/>
          <w:numId w:val="24"/>
        </w:numPr>
        <w:shd w:val="clear" w:color="auto" w:fill="00825E"/>
        <w:rPr>
          <w:color w:val="FFFFFF" w:themeColor="background1"/>
        </w:rPr>
      </w:pPr>
      <w:r>
        <w:rPr>
          <w:color w:val="FFFFFF" w:themeColor="background1"/>
        </w:rPr>
        <w:t>Address health and related impacts of</w:t>
      </w:r>
      <w:r w:rsidRPr="00FD4248">
        <w:rPr>
          <w:color w:val="FFFFFF" w:themeColor="background1"/>
        </w:rPr>
        <w:t xml:space="preserve"> family</w:t>
      </w:r>
      <w:r>
        <w:rPr>
          <w:color w:val="FFFFFF" w:themeColor="background1"/>
        </w:rPr>
        <w:t xml:space="preserve"> and</w:t>
      </w:r>
      <w:r w:rsidRPr="00FD4248">
        <w:rPr>
          <w:color w:val="FFFFFF" w:themeColor="background1"/>
        </w:rPr>
        <w:t xml:space="preserve"> sexual violence</w:t>
      </w:r>
    </w:p>
    <w:tbl>
      <w:tblPr>
        <w:tblStyle w:val="TableGrid"/>
        <w:tblW w:w="0" w:type="auto"/>
        <w:tblBorders>
          <w:insideV w:val="single" w:sz="8" w:space="0" w:color="FFFFFF" w:themeColor="background1"/>
        </w:tblBorders>
        <w:tblLook w:val="04A0" w:firstRow="1" w:lastRow="0" w:firstColumn="1" w:lastColumn="0" w:noHBand="0" w:noVBand="1"/>
        <w:tblCaption w:val="P2"/>
      </w:tblPr>
      <w:tblGrid>
        <w:gridCol w:w="3402"/>
        <w:gridCol w:w="5528"/>
      </w:tblGrid>
      <w:tr w:rsidR="00770534" w:rsidRPr="00D85619" w:rsidTr="00964D9B">
        <w:trPr>
          <w:cnfStyle w:val="100000000000" w:firstRow="1" w:lastRow="0" w:firstColumn="0" w:lastColumn="0" w:oddVBand="0" w:evenVBand="0" w:oddHBand="0" w:evenHBand="0" w:firstRowFirstColumn="0" w:firstRowLastColumn="0" w:lastRowFirstColumn="0" w:lastRowLastColumn="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70534" w:rsidRPr="001B7D07" w:rsidRDefault="00770534" w:rsidP="00964D9B">
            <w:pPr>
              <w:pStyle w:val="TableHeader"/>
              <w:rPr>
                <w:b w:val="0"/>
                <w:color w:val="000000" w:themeColor="text1"/>
                <w:sz w:val="20"/>
                <w:szCs w:val="20"/>
              </w:rPr>
            </w:pPr>
            <w:r w:rsidRPr="001B7D07">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770534" w:rsidRPr="001B7D07" w:rsidRDefault="00770534" w:rsidP="00964D9B">
            <w:pPr>
              <w:pStyle w:val="TableHeader"/>
              <w:rPr>
                <w:b w:val="0"/>
                <w:color w:val="000000" w:themeColor="text1"/>
                <w:sz w:val="20"/>
                <w:szCs w:val="20"/>
              </w:rPr>
            </w:pPr>
            <w:r w:rsidRPr="001B7D07">
              <w:rPr>
                <w:b w:val="0"/>
                <w:color w:val="000000" w:themeColor="text1"/>
                <w:sz w:val="20"/>
                <w:szCs w:val="20"/>
              </w:rPr>
              <w:t>Detail</w:t>
            </w:r>
          </w:p>
        </w:tc>
      </w:tr>
      <w:tr w:rsidR="00770534" w:rsidRPr="00D85619" w:rsidTr="00964D9B">
        <w:trPr>
          <w:cnfStyle w:val="000000100000" w:firstRow="0" w:lastRow="0" w:firstColumn="0" w:lastColumn="0" w:oddVBand="0" w:evenVBand="0" w:oddHBand="1" w:evenHBand="0" w:firstRowFirstColumn="0" w:firstRowLastColumn="0" w:lastRowFirstColumn="0" w:lastRowLastColumn="0"/>
        </w:trPr>
        <w:tc>
          <w:tcPr>
            <w:tcW w:w="3402" w:type="dxa"/>
          </w:tcPr>
          <w:p w:rsidR="00770534" w:rsidRPr="006F6856" w:rsidRDefault="00ED0A27" w:rsidP="00964D9B">
            <w:pPr>
              <w:rPr>
                <w:color w:val="FF0000"/>
              </w:rPr>
            </w:pPr>
            <w:r w:rsidRPr="00EC09F5">
              <w:t>Develop innovative models to address the</w:t>
            </w:r>
            <w:r w:rsidR="005467F8">
              <w:t xml:space="preserve"> health</w:t>
            </w:r>
            <w:r w:rsidRPr="00EC09F5">
              <w:t xml:space="preserve"> impacts of violence against women</w:t>
            </w:r>
            <w:r w:rsidR="00EC09F5" w:rsidRPr="00EC09F5">
              <w:t xml:space="preserve"> and girls</w:t>
            </w:r>
            <w:r w:rsidRPr="00EC09F5">
              <w:t>, particularly focusing on those at greatest risk</w:t>
            </w:r>
          </w:p>
        </w:tc>
        <w:tc>
          <w:tcPr>
            <w:tcW w:w="5528" w:type="dxa"/>
            <w:vAlign w:val="top"/>
          </w:tcPr>
          <w:p w:rsidR="00770534" w:rsidRDefault="00FC2E9D" w:rsidP="00964D9B">
            <w:pPr>
              <w:pStyle w:val="TableExpBullet0"/>
              <w:rPr>
                <w:rFonts w:cs="Segoe UI"/>
                <w:color w:val="000000" w:themeColor="text1"/>
                <w:sz w:val="19"/>
                <w:lang w:val="en-AU"/>
              </w:rPr>
            </w:pPr>
            <w:r>
              <w:rPr>
                <w:rFonts w:cs="Segoe UI"/>
                <w:color w:val="000000" w:themeColor="text1"/>
                <w:sz w:val="19"/>
                <w:lang w:val="en-AU"/>
              </w:rPr>
              <w:t>Support projects to develop</w:t>
            </w:r>
            <w:r w:rsidR="00ED0A27">
              <w:rPr>
                <w:rFonts w:cs="Segoe UI"/>
                <w:color w:val="000000" w:themeColor="text1"/>
                <w:sz w:val="19"/>
                <w:lang w:val="en-AU"/>
              </w:rPr>
              <w:t xml:space="preserve"> place-based strategies</w:t>
            </w:r>
            <w:r w:rsidR="00CE3A33">
              <w:rPr>
                <w:rFonts w:cs="Segoe UI"/>
                <w:color w:val="000000" w:themeColor="text1"/>
                <w:sz w:val="19"/>
                <w:lang w:val="en-AU"/>
              </w:rPr>
              <w:t xml:space="preserve"> addressing the health impacts of violence on women and girls and communities</w:t>
            </w:r>
            <w:r w:rsidR="00ED0A27">
              <w:rPr>
                <w:rFonts w:cs="Segoe UI"/>
                <w:color w:val="000000" w:themeColor="text1"/>
                <w:sz w:val="19"/>
                <w:lang w:val="en-AU"/>
              </w:rPr>
              <w:t xml:space="preserve"> that</w:t>
            </w:r>
            <w:r w:rsidR="00FB359E">
              <w:rPr>
                <w:rFonts w:cs="Segoe UI"/>
                <w:color w:val="000000" w:themeColor="text1"/>
                <w:sz w:val="19"/>
                <w:lang w:val="en-AU"/>
              </w:rPr>
              <w:t xml:space="preserve"> are</w:t>
            </w:r>
            <w:r w:rsidR="00ED0A27">
              <w:rPr>
                <w:rFonts w:cs="Segoe UI"/>
                <w:color w:val="000000" w:themeColor="text1"/>
                <w:sz w:val="19"/>
                <w:lang w:val="en-AU"/>
              </w:rPr>
              <w:t xml:space="preserve"> owned and managed by Aboriginal and Torres Strait Islander people and linked to </w:t>
            </w:r>
            <w:r w:rsidR="005467F8">
              <w:rPr>
                <w:rFonts w:cs="Segoe UI"/>
                <w:color w:val="000000" w:themeColor="text1"/>
                <w:sz w:val="19"/>
                <w:lang w:val="en-AU"/>
              </w:rPr>
              <w:t>initiatives around prevention of violence</w:t>
            </w:r>
            <w:r>
              <w:rPr>
                <w:rFonts w:cs="Segoe UI"/>
                <w:color w:val="000000" w:themeColor="text1"/>
                <w:sz w:val="19"/>
                <w:lang w:val="en-AU"/>
              </w:rPr>
              <w:t>.</w:t>
            </w:r>
          </w:p>
          <w:p w:rsidR="00FC2E9D" w:rsidRPr="001B7D07" w:rsidRDefault="00BA68E8" w:rsidP="00CE3A33">
            <w:pPr>
              <w:pStyle w:val="TableExpBullet0"/>
              <w:rPr>
                <w:rFonts w:cs="Segoe UI"/>
                <w:color w:val="000000" w:themeColor="text1"/>
                <w:sz w:val="19"/>
                <w:lang w:val="en-AU"/>
              </w:rPr>
            </w:pPr>
            <w:r>
              <w:rPr>
                <w:rFonts w:cs="Segoe UI"/>
                <w:sz w:val="19"/>
                <w:lang w:val="en-AU"/>
              </w:rPr>
              <w:t>Increase</w:t>
            </w:r>
            <w:r w:rsidR="00CE3A33" w:rsidRPr="001D6C56">
              <w:rPr>
                <w:rFonts w:cs="Segoe UI"/>
                <w:sz w:val="19"/>
                <w:lang w:val="en-AU"/>
              </w:rPr>
              <w:t xml:space="preserve"> the capacity of health care practitioners to recognise and address the physical and mental health impacts of violence against women, with particular investment in services for p</w:t>
            </w:r>
            <w:r w:rsidR="00FC2E9D" w:rsidRPr="001D6C56">
              <w:rPr>
                <w:rFonts w:cs="Segoe UI"/>
                <w:sz w:val="19"/>
                <w:lang w:val="en-AU"/>
              </w:rPr>
              <w:t>regnant women</w:t>
            </w:r>
            <w:r w:rsidR="00CE3A33" w:rsidRPr="001D6C56">
              <w:rPr>
                <w:rFonts w:cs="Segoe UI"/>
                <w:sz w:val="19"/>
                <w:lang w:val="en-AU"/>
              </w:rPr>
              <w:t>, women from culturally and linguistically diverse backgrounds and women with disability.</w:t>
            </w:r>
          </w:p>
        </w:tc>
      </w:tr>
      <w:tr w:rsidR="00FC2E9D" w:rsidRPr="00D85619" w:rsidTr="00964D9B">
        <w:trPr>
          <w:cnfStyle w:val="000000010000" w:firstRow="0" w:lastRow="0" w:firstColumn="0" w:lastColumn="0" w:oddVBand="0" w:evenVBand="0" w:oddHBand="0" w:evenHBand="1" w:firstRowFirstColumn="0" w:firstRowLastColumn="0" w:lastRowFirstColumn="0" w:lastRowLastColumn="0"/>
        </w:trPr>
        <w:tc>
          <w:tcPr>
            <w:tcW w:w="3402" w:type="dxa"/>
          </w:tcPr>
          <w:p w:rsidR="00FC2E9D" w:rsidRDefault="00FC2E9D" w:rsidP="00FC2E9D">
            <w:pPr>
              <w:rPr>
                <w:color w:val="FF0000"/>
              </w:rPr>
            </w:pPr>
            <w:r w:rsidRPr="00307EBD">
              <w:rPr>
                <w:rFonts w:cs="Segoe UI"/>
                <w:color w:val="000000" w:themeColor="text1"/>
                <w:szCs w:val="19"/>
              </w:rPr>
              <w:t>Educate the broader health workforce about indicators that a woman or her children may be experiencing family</w:t>
            </w:r>
            <w:r>
              <w:rPr>
                <w:rFonts w:cs="Segoe UI"/>
                <w:color w:val="000000" w:themeColor="text1"/>
                <w:szCs w:val="19"/>
              </w:rPr>
              <w:t xml:space="preserve"> and/or</w:t>
            </w:r>
            <w:r w:rsidRPr="00307EBD">
              <w:rPr>
                <w:rFonts w:cs="Segoe UI"/>
                <w:color w:val="000000" w:themeColor="text1"/>
                <w:szCs w:val="19"/>
              </w:rPr>
              <w:t xml:space="preserve"> </w:t>
            </w:r>
            <w:r>
              <w:rPr>
                <w:rFonts w:cs="Segoe UI"/>
                <w:color w:val="000000" w:themeColor="text1"/>
                <w:szCs w:val="19"/>
              </w:rPr>
              <w:t>sexual</w:t>
            </w:r>
            <w:r w:rsidRPr="00307EBD">
              <w:rPr>
                <w:rFonts w:cs="Segoe UI"/>
                <w:color w:val="000000" w:themeColor="text1"/>
                <w:szCs w:val="19"/>
              </w:rPr>
              <w:t xml:space="preserve"> violence</w:t>
            </w:r>
          </w:p>
        </w:tc>
        <w:tc>
          <w:tcPr>
            <w:tcW w:w="5528" w:type="dxa"/>
            <w:vAlign w:val="top"/>
          </w:tcPr>
          <w:p w:rsidR="00FC2E9D" w:rsidRPr="00924E4C" w:rsidRDefault="00BA68E8" w:rsidP="00FC2E9D">
            <w:pPr>
              <w:pStyle w:val="TableExpBullet0"/>
              <w:rPr>
                <w:rFonts w:cs="Segoe UI"/>
                <w:color w:val="000000" w:themeColor="text1"/>
                <w:sz w:val="19"/>
                <w:lang w:val="en-AU"/>
              </w:rPr>
            </w:pPr>
            <w:r>
              <w:rPr>
                <w:rFonts w:cs="Segoe UI"/>
                <w:color w:val="000000" w:themeColor="text1"/>
                <w:sz w:val="19"/>
                <w:lang w:val="en-AU"/>
              </w:rPr>
              <w:t>Increase</w:t>
            </w:r>
            <w:r w:rsidR="00CE3A33">
              <w:rPr>
                <w:rFonts w:cs="Segoe UI"/>
                <w:color w:val="000000" w:themeColor="text1"/>
                <w:sz w:val="19"/>
                <w:lang w:val="en-AU"/>
              </w:rPr>
              <w:t xml:space="preserve"> the capacity of</w:t>
            </w:r>
            <w:r w:rsidR="00FC2E9D" w:rsidRPr="00307EBD">
              <w:rPr>
                <w:rFonts w:cs="Segoe UI"/>
                <w:color w:val="000000" w:themeColor="text1"/>
                <w:sz w:val="19"/>
                <w:lang w:val="en-AU"/>
              </w:rPr>
              <w:t xml:space="preserve"> the workforce, particularly</w:t>
            </w:r>
            <w:r w:rsidR="00FC2E9D">
              <w:rPr>
                <w:rFonts w:cs="Segoe UI"/>
                <w:color w:val="000000" w:themeColor="text1"/>
                <w:sz w:val="19"/>
                <w:lang w:val="en-AU"/>
              </w:rPr>
              <w:t xml:space="preserve"> frequently accessed health care practitioners such as:</w:t>
            </w:r>
            <w:r w:rsidR="00FC2E9D" w:rsidRPr="00924E4C">
              <w:rPr>
                <w:rFonts w:cs="Segoe UI"/>
                <w:color w:val="000000" w:themeColor="text1"/>
                <w:sz w:val="19"/>
                <w:lang w:val="en-AU"/>
              </w:rPr>
              <w:t xml:space="preserve"> GPs</w:t>
            </w:r>
            <w:r w:rsidR="00FC2E9D" w:rsidRPr="003F48DB">
              <w:rPr>
                <w:rFonts w:cs="Segoe UI"/>
                <w:color w:val="000000" w:themeColor="text1"/>
                <w:sz w:val="19"/>
                <w:lang w:val="en-AU"/>
              </w:rPr>
              <w:t>, community pharmacists, Aboriginal Health practitioners</w:t>
            </w:r>
            <w:r w:rsidR="00FC2E9D" w:rsidRPr="00924E4C">
              <w:rPr>
                <w:rFonts w:cs="Segoe UI"/>
                <w:color w:val="000000" w:themeColor="text1"/>
                <w:sz w:val="19"/>
                <w:lang w:val="en-AU"/>
              </w:rPr>
              <w:t xml:space="preserve"> and community health organisations</w:t>
            </w:r>
            <w:r w:rsidR="00FC2E9D">
              <w:rPr>
                <w:rFonts w:cs="Segoe UI"/>
                <w:color w:val="000000" w:themeColor="text1"/>
                <w:sz w:val="19"/>
                <w:lang w:val="en-AU"/>
              </w:rPr>
              <w:t>,</w:t>
            </w:r>
            <w:r w:rsidR="00FC2E9D" w:rsidRPr="00924E4C">
              <w:rPr>
                <w:rFonts w:cs="Segoe UI"/>
                <w:color w:val="000000" w:themeColor="text1"/>
                <w:sz w:val="19"/>
                <w:lang w:val="en-AU"/>
              </w:rPr>
              <w:t xml:space="preserve"> with tools to provide support and links to services while ensuring safety as a priority. </w:t>
            </w:r>
          </w:p>
          <w:p w:rsidR="00236EC3" w:rsidRDefault="00FC2E9D" w:rsidP="00FC2E9D">
            <w:pPr>
              <w:pStyle w:val="TableExpBullet0"/>
              <w:rPr>
                <w:rFonts w:cs="Segoe UI"/>
                <w:color w:val="000000" w:themeColor="text1"/>
                <w:sz w:val="19"/>
                <w:lang w:val="en-AU"/>
              </w:rPr>
            </w:pPr>
            <w:r w:rsidRPr="00307EBD">
              <w:rPr>
                <w:rFonts w:cs="Segoe UI"/>
                <w:color w:val="000000" w:themeColor="text1"/>
                <w:sz w:val="19"/>
                <w:lang w:val="en-AU"/>
              </w:rPr>
              <w:t xml:space="preserve">Consider specific actions to reduce harm and improve engagement with the health system, including: </w:t>
            </w:r>
          </w:p>
          <w:p w:rsidR="00236EC3" w:rsidRDefault="00236EC3" w:rsidP="00236EC3">
            <w:pPr>
              <w:pStyle w:val="TableExpBullet0"/>
              <w:numPr>
                <w:ilvl w:val="1"/>
                <w:numId w:val="3"/>
              </w:numPr>
              <w:rPr>
                <w:rFonts w:cs="Segoe UI"/>
                <w:color w:val="000000" w:themeColor="text1"/>
                <w:sz w:val="19"/>
                <w:lang w:val="en-AU"/>
              </w:rPr>
            </w:pPr>
            <w:r>
              <w:rPr>
                <w:rFonts w:cs="Segoe UI"/>
                <w:color w:val="000000" w:themeColor="text1"/>
                <w:sz w:val="19"/>
                <w:lang w:val="en-AU"/>
              </w:rPr>
              <w:t>Provision of trauma informed care</w:t>
            </w:r>
          </w:p>
          <w:p w:rsidR="00236EC3" w:rsidRDefault="00236EC3" w:rsidP="00236EC3">
            <w:pPr>
              <w:pStyle w:val="TableExpBullet0"/>
              <w:numPr>
                <w:ilvl w:val="1"/>
                <w:numId w:val="3"/>
              </w:numPr>
              <w:rPr>
                <w:rFonts w:cs="Segoe UI"/>
                <w:color w:val="000000" w:themeColor="text1"/>
                <w:sz w:val="19"/>
                <w:lang w:val="en-AU"/>
              </w:rPr>
            </w:pPr>
            <w:r>
              <w:rPr>
                <w:rFonts w:cs="Segoe UI"/>
                <w:color w:val="000000" w:themeColor="text1"/>
                <w:sz w:val="19"/>
                <w:lang w:val="en-AU"/>
              </w:rPr>
              <w:t>M</w:t>
            </w:r>
            <w:r w:rsidR="00FC2E9D" w:rsidRPr="00307EBD">
              <w:rPr>
                <w:rFonts w:cs="Segoe UI"/>
                <w:color w:val="000000" w:themeColor="text1"/>
                <w:sz w:val="19"/>
                <w:lang w:val="en-AU"/>
              </w:rPr>
              <w:t>other and child-only clinic appointments</w:t>
            </w:r>
          </w:p>
          <w:p w:rsidR="00FC2E9D" w:rsidRDefault="00236EC3" w:rsidP="00236EC3">
            <w:pPr>
              <w:pStyle w:val="TableExpBullet0"/>
              <w:numPr>
                <w:ilvl w:val="1"/>
                <w:numId w:val="3"/>
              </w:numPr>
              <w:rPr>
                <w:rFonts w:cs="Segoe UI"/>
                <w:color w:val="000000" w:themeColor="text1"/>
                <w:sz w:val="19"/>
                <w:lang w:val="en-AU"/>
              </w:rPr>
            </w:pPr>
            <w:r>
              <w:rPr>
                <w:rFonts w:cs="Segoe UI"/>
                <w:color w:val="000000" w:themeColor="text1"/>
                <w:sz w:val="19"/>
                <w:lang w:val="en-AU"/>
              </w:rPr>
              <w:t>F</w:t>
            </w:r>
            <w:r w:rsidR="00FC2E9D" w:rsidRPr="00307EBD">
              <w:rPr>
                <w:rFonts w:cs="Segoe UI"/>
                <w:color w:val="000000" w:themeColor="text1"/>
                <w:sz w:val="19"/>
                <w:lang w:val="en-AU"/>
              </w:rPr>
              <w:t>lexible arrangements for health service access</w:t>
            </w:r>
          </w:p>
        </w:tc>
      </w:tr>
    </w:tbl>
    <w:p w:rsidR="001A5DF0" w:rsidRPr="001A5DF0" w:rsidRDefault="001A5DF0" w:rsidP="002D481D">
      <w:pPr>
        <w:pStyle w:val="ListParagraph"/>
        <w:numPr>
          <w:ilvl w:val="0"/>
          <w:numId w:val="24"/>
        </w:numPr>
        <w:shd w:val="clear" w:color="auto" w:fill="00825E"/>
        <w:rPr>
          <w:color w:val="FFFFFF" w:themeColor="background1"/>
        </w:rPr>
      </w:pPr>
      <w:r w:rsidRPr="00FD4248">
        <w:rPr>
          <w:color w:val="FFFFFF" w:themeColor="background1"/>
        </w:rPr>
        <w:lastRenderedPageBreak/>
        <w:t xml:space="preserve">Co-design and deliver safe and accessible services for women experiencing family, intimate partner </w:t>
      </w:r>
      <w:r>
        <w:rPr>
          <w:color w:val="FFFFFF" w:themeColor="background1"/>
        </w:rPr>
        <w:t>and/</w:t>
      </w:r>
      <w:r w:rsidRPr="00FD4248">
        <w:rPr>
          <w:color w:val="FFFFFF" w:themeColor="background1"/>
        </w:rPr>
        <w:t>or sexual violence</w:t>
      </w:r>
    </w:p>
    <w:tbl>
      <w:tblPr>
        <w:tblStyle w:val="TableGrid"/>
        <w:tblW w:w="0" w:type="auto"/>
        <w:tblBorders>
          <w:insideV w:val="single" w:sz="8" w:space="0" w:color="FFFFFF" w:themeColor="background1"/>
        </w:tblBorders>
        <w:tblLook w:val="04A0" w:firstRow="1" w:lastRow="0" w:firstColumn="1" w:lastColumn="0" w:noHBand="0" w:noVBand="1"/>
        <w:tblCaption w:val="P3"/>
      </w:tblPr>
      <w:tblGrid>
        <w:gridCol w:w="3402"/>
        <w:gridCol w:w="5528"/>
      </w:tblGrid>
      <w:tr w:rsidR="002D4398"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2D4398" w:rsidRPr="001B7D07" w:rsidRDefault="002D4398" w:rsidP="001B7D07">
            <w:pPr>
              <w:pStyle w:val="TableHeader"/>
              <w:rPr>
                <w:b w:val="0"/>
                <w:color w:val="000000" w:themeColor="text1"/>
                <w:sz w:val="20"/>
                <w:szCs w:val="20"/>
              </w:rPr>
            </w:pPr>
            <w:r w:rsidRPr="001B7D07">
              <w:rPr>
                <w:b w:val="0"/>
                <w:color w:val="000000" w:themeColor="text1"/>
                <w:sz w:val="20"/>
                <w:szCs w:val="20"/>
              </w:rPr>
              <w:t>Action</w:t>
            </w:r>
          </w:p>
        </w:tc>
        <w:tc>
          <w:tcPr>
            <w:tcW w:w="5528" w:type="dxa"/>
            <w:tcBorders>
              <w:top w:val="single" w:sz="8" w:space="0" w:color="FFFFFF" w:themeColor="background1"/>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2D4398" w:rsidRPr="001B7D07" w:rsidRDefault="002D4398" w:rsidP="001B7D07">
            <w:pPr>
              <w:pStyle w:val="TableHeader"/>
              <w:rPr>
                <w:b w:val="0"/>
                <w:color w:val="000000" w:themeColor="text1"/>
                <w:sz w:val="20"/>
                <w:szCs w:val="20"/>
              </w:rPr>
            </w:pPr>
            <w:r w:rsidRPr="001B7D07">
              <w:rPr>
                <w:b w:val="0"/>
                <w:color w:val="000000" w:themeColor="text1"/>
                <w:sz w:val="20"/>
                <w:szCs w:val="20"/>
              </w:rPr>
              <w:t>Detail</w:t>
            </w:r>
          </w:p>
        </w:tc>
      </w:tr>
      <w:tr w:rsidR="001A5DF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1A5DF0" w:rsidRPr="00CE3A33" w:rsidRDefault="001A5DF0" w:rsidP="001A5DF0">
            <w:pPr>
              <w:rPr>
                <w:rFonts w:cs="Segoe UI"/>
                <w:color w:val="000000" w:themeColor="text1"/>
                <w:szCs w:val="19"/>
              </w:rPr>
            </w:pPr>
            <w:r>
              <w:rPr>
                <w:rFonts w:cs="Segoe UI"/>
                <w:color w:val="000000" w:themeColor="text1"/>
                <w:szCs w:val="19"/>
              </w:rPr>
              <w:t xml:space="preserve">Improve access to, and invest in, </w:t>
            </w:r>
            <w:r w:rsidRPr="00307EBD">
              <w:rPr>
                <w:rFonts w:cs="Segoe UI"/>
                <w:color w:val="000000" w:themeColor="text1"/>
                <w:szCs w:val="19"/>
              </w:rPr>
              <w:t xml:space="preserve">immediate crisis intervention support as well as longer-term advocacy, support, education and training for women experiencing </w:t>
            </w:r>
            <w:r w:rsidRPr="00DB4958">
              <w:rPr>
                <w:rFonts w:cs="Segoe UI"/>
                <w:color w:val="000000" w:themeColor="text1"/>
                <w:szCs w:val="19"/>
              </w:rPr>
              <w:t>family, intimate partner and/or sexual violence</w:t>
            </w:r>
          </w:p>
        </w:tc>
        <w:tc>
          <w:tcPr>
            <w:tcW w:w="5528" w:type="dxa"/>
            <w:vAlign w:val="top"/>
          </w:tcPr>
          <w:p w:rsidR="001A5DF0" w:rsidRPr="00307EBD" w:rsidRDefault="001A5DF0" w:rsidP="001A5DF0">
            <w:pPr>
              <w:pStyle w:val="TableExpBullet0"/>
              <w:rPr>
                <w:rFonts w:cs="Segoe UI"/>
                <w:color w:val="000000" w:themeColor="text1"/>
                <w:sz w:val="19"/>
                <w:lang w:val="en-AU"/>
              </w:rPr>
            </w:pPr>
            <w:r w:rsidRPr="00307EBD">
              <w:rPr>
                <w:rFonts w:cs="Segoe UI"/>
                <w:color w:val="000000" w:themeColor="text1"/>
                <w:sz w:val="19"/>
                <w:lang w:val="en-AU"/>
              </w:rPr>
              <w:t>Involve affected women (and their families) in the design and redevelopment of these services to ensure that services are matching the needs of their users.</w:t>
            </w:r>
          </w:p>
          <w:p w:rsidR="001A5DF0" w:rsidRPr="001B7D07" w:rsidRDefault="001A5DF0" w:rsidP="001A5DF0">
            <w:pPr>
              <w:pStyle w:val="TableExpBullet0"/>
              <w:rPr>
                <w:rFonts w:cs="Segoe UI"/>
                <w:color w:val="000000" w:themeColor="text1"/>
                <w:sz w:val="19"/>
                <w:lang w:val="en-AU"/>
              </w:rPr>
            </w:pPr>
            <w:r w:rsidRPr="00307EBD">
              <w:rPr>
                <w:rFonts w:cs="Segoe UI"/>
                <w:color w:val="000000" w:themeColor="text1"/>
                <w:sz w:val="19"/>
                <w:lang w:val="en-AU"/>
              </w:rPr>
              <w:t xml:space="preserve">Embed inclusive practices in the system to ensure services are culturally </w:t>
            </w:r>
            <w:r>
              <w:rPr>
                <w:rFonts w:cs="Segoe UI"/>
                <w:color w:val="000000" w:themeColor="text1"/>
                <w:sz w:val="19"/>
                <w:lang w:val="en-AU"/>
              </w:rPr>
              <w:t xml:space="preserve">and linguistically </w:t>
            </w:r>
            <w:r w:rsidRPr="00307EBD">
              <w:rPr>
                <w:rFonts w:cs="Segoe UI"/>
                <w:color w:val="000000" w:themeColor="text1"/>
                <w:sz w:val="19"/>
                <w:lang w:val="en-AU"/>
              </w:rPr>
              <w:t>safe and appropriate, taking account of vulnerability experienced by women escaping family and</w:t>
            </w:r>
            <w:r>
              <w:rPr>
                <w:rFonts w:cs="Segoe UI"/>
                <w:color w:val="000000" w:themeColor="text1"/>
                <w:sz w:val="19"/>
                <w:lang w:val="en-AU"/>
              </w:rPr>
              <w:t>/or</w:t>
            </w:r>
            <w:r w:rsidRPr="00307EBD">
              <w:rPr>
                <w:rFonts w:cs="Segoe UI"/>
                <w:color w:val="000000" w:themeColor="text1"/>
                <w:sz w:val="19"/>
                <w:lang w:val="en-AU"/>
              </w:rPr>
              <w:t xml:space="preserve"> intimate partner violence.</w:t>
            </w:r>
          </w:p>
        </w:tc>
      </w:tr>
      <w:tr w:rsidR="00F3672E"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Pr>
          <w:p w:rsidR="00F3672E" w:rsidRPr="00032EA6" w:rsidRDefault="00F3672E" w:rsidP="00F3672E">
            <w:pPr>
              <w:rPr>
                <w:rFonts w:cs="Segoe UI"/>
                <w:szCs w:val="19"/>
              </w:rPr>
            </w:pPr>
            <w:r w:rsidRPr="00032EA6">
              <w:t>Provide women with a choice of pathways to recovery after sexual and/or domestic violence or harassment</w:t>
            </w:r>
          </w:p>
        </w:tc>
        <w:tc>
          <w:tcPr>
            <w:tcW w:w="5528" w:type="dxa"/>
            <w:vAlign w:val="top"/>
          </w:tcPr>
          <w:p w:rsidR="00FA71BC" w:rsidRPr="00032EA6" w:rsidRDefault="00FC5BBF" w:rsidP="00FA71BC">
            <w:pPr>
              <w:pStyle w:val="TableExpBullet0"/>
              <w:rPr>
                <w:rFonts w:cs="Segoe UI"/>
                <w:sz w:val="19"/>
                <w:lang w:val="en-AU"/>
              </w:rPr>
            </w:pPr>
            <w:r w:rsidRPr="00032EA6">
              <w:rPr>
                <w:rFonts w:cs="Segoe UI"/>
                <w:sz w:val="19"/>
                <w:lang w:val="en-AU"/>
              </w:rPr>
              <w:t>Increase the capacity of health services and health care practitioners to support women in their recovery</w:t>
            </w:r>
            <w:r w:rsidR="00F3672E" w:rsidRPr="00032EA6">
              <w:rPr>
                <w:rFonts w:cs="Segoe UI"/>
                <w:sz w:val="19"/>
                <w:lang w:val="en-AU"/>
              </w:rPr>
              <w:t>.</w:t>
            </w:r>
          </w:p>
        </w:tc>
      </w:tr>
      <w:tr w:rsidR="001A5DF0"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Pr>
          <w:p w:rsidR="001A5DF0" w:rsidRPr="001B7D07" w:rsidRDefault="001A5DF0" w:rsidP="001A5DF0">
            <w:pPr>
              <w:rPr>
                <w:color w:val="000000" w:themeColor="text1"/>
              </w:rPr>
            </w:pPr>
            <w:r w:rsidRPr="00307EBD">
              <w:rPr>
                <w:rFonts w:cs="Segoe UI"/>
                <w:color w:val="000000" w:themeColor="text1"/>
                <w:szCs w:val="19"/>
              </w:rPr>
              <w:t xml:space="preserve">Continue to develop and invest in freely accessible, digital information sources and applications and 24-hour phonelines, which can connect women </w:t>
            </w:r>
            <w:r>
              <w:rPr>
                <w:rFonts w:cs="Segoe UI"/>
                <w:color w:val="000000" w:themeColor="text1"/>
                <w:szCs w:val="19"/>
              </w:rPr>
              <w:t>who have</w:t>
            </w:r>
            <w:r w:rsidRPr="00307EBD">
              <w:rPr>
                <w:rFonts w:cs="Segoe UI"/>
                <w:color w:val="000000" w:themeColor="text1"/>
                <w:szCs w:val="19"/>
              </w:rPr>
              <w:t xml:space="preserve"> difficulty accessing physical services due to their circumstances</w:t>
            </w:r>
          </w:p>
        </w:tc>
        <w:tc>
          <w:tcPr>
            <w:tcW w:w="5528" w:type="dxa"/>
            <w:vAlign w:val="top"/>
          </w:tcPr>
          <w:p w:rsidR="001A5DF0" w:rsidRDefault="001A5DF0" w:rsidP="001A5DF0">
            <w:pPr>
              <w:pStyle w:val="TableExpBullet0"/>
              <w:rPr>
                <w:rFonts w:cs="Segoe UI"/>
                <w:color w:val="000000" w:themeColor="text1"/>
                <w:sz w:val="19"/>
                <w:lang w:val="en-AU"/>
              </w:rPr>
            </w:pPr>
            <w:r w:rsidRPr="00307EBD">
              <w:rPr>
                <w:rFonts w:cs="Segoe UI"/>
                <w:color w:val="000000" w:themeColor="text1"/>
                <w:sz w:val="19"/>
                <w:lang w:val="en-AU"/>
              </w:rPr>
              <w:t>These digital information sources and applications should always include mechanisms that facilitate</w:t>
            </w:r>
            <w:r>
              <w:rPr>
                <w:rFonts w:cs="Segoe UI"/>
                <w:color w:val="000000" w:themeColor="text1"/>
                <w:sz w:val="19"/>
                <w:lang w:val="en-AU"/>
              </w:rPr>
              <w:t xml:space="preserve"> both:</w:t>
            </w:r>
          </w:p>
          <w:p w:rsidR="001A5DF0" w:rsidRPr="0086743C" w:rsidRDefault="001A5DF0" w:rsidP="00DB1A64">
            <w:pPr>
              <w:pStyle w:val="TableExpBullet0"/>
              <w:numPr>
                <w:ilvl w:val="1"/>
                <w:numId w:val="20"/>
              </w:numPr>
              <w:rPr>
                <w:rFonts w:cs="Segoe UI"/>
                <w:color w:val="000000" w:themeColor="text1"/>
                <w:sz w:val="19"/>
                <w:lang w:val="en-AU"/>
              </w:rPr>
            </w:pPr>
            <w:r w:rsidRPr="0086743C">
              <w:rPr>
                <w:rFonts w:cs="Segoe UI"/>
                <w:color w:val="000000" w:themeColor="text1"/>
                <w:sz w:val="19"/>
                <w:lang w:val="en-AU"/>
              </w:rPr>
              <w:t>an immediate referral to services</w:t>
            </w:r>
          </w:p>
          <w:p w:rsidR="001A5DF0" w:rsidRDefault="001A5DF0" w:rsidP="00DB1A64">
            <w:pPr>
              <w:pStyle w:val="TableExpBullet0"/>
              <w:numPr>
                <w:ilvl w:val="1"/>
                <w:numId w:val="20"/>
              </w:numPr>
              <w:rPr>
                <w:rFonts w:cs="Segoe UI"/>
                <w:color w:val="000000" w:themeColor="text1"/>
                <w:sz w:val="19"/>
                <w:lang w:val="en-AU"/>
              </w:rPr>
            </w:pPr>
            <w:r w:rsidRPr="00307EBD">
              <w:rPr>
                <w:rFonts w:cs="Segoe UI"/>
                <w:color w:val="000000" w:themeColor="text1"/>
                <w:sz w:val="19"/>
                <w:lang w:val="en-AU"/>
              </w:rPr>
              <w:t>an immediate exit</w:t>
            </w:r>
            <w:r>
              <w:rPr>
                <w:rFonts w:cs="Segoe UI"/>
                <w:color w:val="000000" w:themeColor="text1"/>
                <w:sz w:val="19"/>
                <w:lang w:val="en-AU"/>
              </w:rPr>
              <w:t xml:space="preserve"> from the application</w:t>
            </w:r>
            <w:r w:rsidRPr="00307EBD">
              <w:rPr>
                <w:rFonts w:cs="Segoe UI"/>
                <w:color w:val="000000" w:themeColor="text1"/>
                <w:sz w:val="19"/>
                <w:lang w:val="en-AU"/>
              </w:rPr>
              <w:t xml:space="preserve"> </w:t>
            </w:r>
          </w:p>
          <w:p w:rsidR="001A5DF0" w:rsidRPr="001B7D07" w:rsidRDefault="001A5DF0" w:rsidP="001A5DF0">
            <w:pPr>
              <w:pStyle w:val="TableExpBullet0"/>
              <w:rPr>
                <w:rFonts w:cs="Segoe UI"/>
                <w:color w:val="000000" w:themeColor="text1"/>
                <w:sz w:val="19"/>
                <w:lang w:val="en-AU"/>
              </w:rPr>
            </w:pPr>
            <w:r w:rsidRPr="00307EBD">
              <w:rPr>
                <w:rFonts w:cs="Segoe UI"/>
                <w:color w:val="000000" w:themeColor="text1"/>
                <w:sz w:val="19"/>
                <w:lang w:val="en-AU"/>
              </w:rPr>
              <w:t xml:space="preserve">Link services for survivors of family, intimate partner </w:t>
            </w:r>
            <w:r>
              <w:rPr>
                <w:rFonts w:cs="Segoe UI"/>
                <w:color w:val="000000" w:themeColor="text1"/>
                <w:sz w:val="19"/>
                <w:lang w:val="en-AU"/>
              </w:rPr>
              <w:t>and/</w:t>
            </w:r>
            <w:r w:rsidRPr="00307EBD">
              <w:rPr>
                <w:rFonts w:cs="Segoe UI"/>
                <w:color w:val="000000" w:themeColor="text1"/>
                <w:sz w:val="19"/>
                <w:lang w:val="en-AU"/>
              </w:rPr>
              <w:t>or sexual violence closely to mental health support services, as recovery is strongly linked to experiences of mental ill-health.</w:t>
            </w:r>
          </w:p>
        </w:tc>
      </w:tr>
    </w:tbl>
    <w:p w:rsidR="002D4398" w:rsidRDefault="002D4398" w:rsidP="002D4398">
      <w:pPr>
        <w:rPr>
          <w:rFonts w:cs="Segoe UI"/>
        </w:rPr>
      </w:pPr>
    </w:p>
    <w:p w:rsidR="00952EAB" w:rsidRDefault="00952EAB">
      <w:pPr>
        <w:spacing w:after="165" w:line="259" w:lineRule="auto"/>
        <w:rPr>
          <w:rFonts w:ascii="Segoe UI Semibold" w:eastAsia="Times New Roman" w:hAnsi="Segoe UI Semibold" w:cs="Times New Roman"/>
          <w:color w:val="C54B0B"/>
          <w:sz w:val="26"/>
          <w:szCs w:val="26"/>
          <w:lang w:val="en-AU" w:eastAsia="en-AU"/>
        </w:rPr>
      </w:pPr>
      <w:r>
        <w:rPr>
          <w:color w:val="C54B0B"/>
        </w:rPr>
        <w:br w:type="page"/>
      </w:r>
    </w:p>
    <w:p w:rsidR="0089629B" w:rsidRPr="00547F91" w:rsidRDefault="0089629B" w:rsidP="00722434">
      <w:pPr>
        <w:pStyle w:val="Heading2"/>
      </w:pPr>
      <w:bookmarkStart w:id="199" w:name="_Toc4483614"/>
      <w:bookmarkStart w:id="200" w:name="_Toc523923983"/>
      <w:bookmarkStart w:id="201" w:name="_Toc523925428"/>
      <w:bookmarkStart w:id="202" w:name="_Toc523926379"/>
      <w:bookmarkEnd w:id="108"/>
      <w:r w:rsidRPr="00547F91">
        <w:lastRenderedPageBreak/>
        <w:t>Invest</w:t>
      </w:r>
      <w:r w:rsidR="00C8681F" w:rsidRPr="00547F91">
        <w:t>ing</w:t>
      </w:r>
      <w:r w:rsidRPr="00547F91">
        <w:t xml:space="preserve"> in research</w:t>
      </w:r>
      <w:bookmarkEnd w:id="199"/>
    </w:p>
    <w:p w:rsidR="005245FF" w:rsidRPr="00D23646" w:rsidRDefault="00242963" w:rsidP="005245FF">
      <w:pPr>
        <w:rPr>
          <w:color w:val="FF0000"/>
          <w:lang w:val="en-AU" w:eastAsia="en-AU"/>
        </w:rPr>
      </w:pPr>
      <w:r>
        <w:rPr>
          <w:lang w:val="en-AU" w:eastAsia="en-AU"/>
        </w:rPr>
        <w:t>Investing in research is critical for successful deliver</w:t>
      </w:r>
      <w:r w:rsidR="00CE6B3D">
        <w:rPr>
          <w:lang w:val="en-AU" w:eastAsia="en-AU"/>
        </w:rPr>
        <w:t>y</w:t>
      </w:r>
      <w:r>
        <w:rPr>
          <w:lang w:val="en-AU" w:eastAsia="en-AU"/>
        </w:rPr>
        <w:t xml:space="preserve"> o</w:t>
      </w:r>
      <w:r w:rsidR="00CE6B3D">
        <w:rPr>
          <w:lang w:val="en-AU" w:eastAsia="en-AU"/>
        </w:rPr>
        <w:t>f</w:t>
      </w:r>
      <w:r>
        <w:rPr>
          <w:lang w:val="en-AU" w:eastAsia="en-AU"/>
        </w:rPr>
        <w:t xml:space="preserve"> the priorities and actions outlined in th</w:t>
      </w:r>
      <w:r w:rsidR="002D36A3">
        <w:rPr>
          <w:lang w:val="en-AU" w:eastAsia="en-AU"/>
        </w:rPr>
        <w:t>e</w:t>
      </w:r>
      <w:r>
        <w:rPr>
          <w:lang w:val="en-AU" w:eastAsia="en-AU"/>
        </w:rPr>
        <w:t xml:space="preserve"> Strategy. </w:t>
      </w:r>
      <w:r w:rsidR="005245FF">
        <w:rPr>
          <w:lang w:val="en-AU" w:eastAsia="en-AU"/>
        </w:rPr>
        <w:t>Due to the strength, collaborative will and specialised knowledge of its research community, Australia is well placed to lead and develop research</w:t>
      </w:r>
      <w:r w:rsidR="00777ACF">
        <w:rPr>
          <w:lang w:val="en-AU" w:eastAsia="en-AU"/>
        </w:rPr>
        <w:t xml:space="preserve"> into improving health outcomes for women and girls</w:t>
      </w:r>
      <w:r>
        <w:rPr>
          <w:lang w:val="en-AU" w:eastAsia="en-AU"/>
        </w:rPr>
        <w:t>,</w:t>
      </w:r>
      <w:r w:rsidR="005245FF">
        <w:rPr>
          <w:lang w:val="en-AU" w:eastAsia="en-AU"/>
        </w:rPr>
        <w:t xml:space="preserve"> </w:t>
      </w:r>
      <w:r w:rsidR="00777ACF">
        <w:rPr>
          <w:lang w:val="en-AU" w:eastAsia="en-AU"/>
        </w:rPr>
        <w:t>both nationally and</w:t>
      </w:r>
      <w:r w:rsidR="005245FF">
        <w:rPr>
          <w:lang w:val="en-AU" w:eastAsia="en-AU"/>
        </w:rPr>
        <w:t xml:space="preserve"> international</w:t>
      </w:r>
      <w:r w:rsidR="00777ACF">
        <w:rPr>
          <w:lang w:val="en-AU" w:eastAsia="en-AU"/>
        </w:rPr>
        <w:t>ly</w:t>
      </w:r>
      <w:r w:rsidR="005245FF">
        <w:rPr>
          <w:lang w:val="en-AU" w:eastAsia="en-AU"/>
        </w:rPr>
        <w:t xml:space="preserve">. </w:t>
      </w:r>
    </w:p>
    <w:p w:rsidR="005245FF" w:rsidRDefault="00640451" w:rsidP="005245FF">
      <w:pPr>
        <w:rPr>
          <w:lang w:val="en-AU" w:eastAsia="en-AU"/>
        </w:rPr>
      </w:pPr>
      <w:r>
        <w:rPr>
          <w:lang w:val="en-AU" w:eastAsia="en-AU"/>
        </w:rPr>
        <w:t>A</w:t>
      </w:r>
      <w:r w:rsidR="005245FF" w:rsidRPr="000D0E24">
        <w:rPr>
          <w:lang w:val="en-AU" w:eastAsia="en-AU"/>
        </w:rPr>
        <w:t xml:space="preserve"> Commonwealth investment of</w:t>
      </w:r>
      <w:r w:rsidR="000D0E24" w:rsidRPr="000D0E24">
        <w:rPr>
          <w:lang w:val="en-AU" w:eastAsia="en-AU"/>
        </w:rPr>
        <w:t xml:space="preserve"> $18 million</w:t>
      </w:r>
      <w:r w:rsidR="005245FF" w:rsidRPr="000D0E24">
        <w:rPr>
          <w:lang w:val="en-AU" w:eastAsia="en-AU"/>
        </w:rPr>
        <w:t xml:space="preserve"> through the </w:t>
      </w:r>
      <w:r>
        <w:rPr>
          <w:lang w:val="en-AU" w:eastAsia="en-AU"/>
        </w:rPr>
        <w:t>National Health and Medical Research Council</w:t>
      </w:r>
      <w:r w:rsidRPr="000D0E24">
        <w:rPr>
          <w:lang w:val="en-AU" w:eastAsia="en-AU"/>
        </w:rPr>
        <w:t xml:space="preserve"> </w:t>
      </w:r>
      <w:r>
        <w:rPr>
          <w:lang w:val="en-AU" w:eastAsia="en-AU"/>
        </w:rPr>
        <w:t xml:space="preserve">(NHMRC) </w:t>
      </w:r>
      <w:r w:rsidR="005245FF" w:rsidRPr="000D0E24">
        <w:rPr>
          <w:lang w:val="en-AU" w:eastAsia="en-AU"/>
        </w:rPr>
        <w:t xml:space="preserve">will support research </w:t>
      </w:r>
      <w:r w:rsidR="000D0E24">
        <w:rPr>
          <w:lang w:val="en-AU" w:eastAsia="en-AU"/>
        </w:rPr>
        <w:t>focusing</w:t>
      </w:r>
      <w:r w:rsidR="000D0E24" w:rsidRPr="000D0E24">
        <w:rPr>
          <w:lang w:val="en-AU" w:eastAsia="en-AU"/>
        </w:rPr>
        <w:t xml:space="preserve"> on significant health challenges that affect Australian women including breast cancer, maternal health, immunisation rates and cardiovascular disease</w:t>
      </w:r>
      <w:r w:rsidR="000D0E24">
        <w:rPr>
          <w:lang w:val="en-AU" w:eastAsia="en-AU"/>
        </w:rPr>
        <w:t xml:space="preserve"> -</w:t>
      </w:r>
      <w:r w:rsidR="000D0E24" w:rsidRPr="000D0E24">
        <w:rPr>
          <w:lang w:val="en-AU" w:eastAsia="en-AU"/>
        </w:rPr>
        <w:t xml:space="preserve"> a leading cause of death in Australian women.</w:t>
      </w:r>
      <w:r w:rsidR="00CE6B3D">
        <w:rPr>
          <w:rStyle w:val="EndnoteReference"/>
          <w:lang w:val="en-AU" w:eastAsia="en-AU"/>
        </w:rPr>
        <w:endnoteReference w:id="77"/>
      </w:r>
      <w:r w:rsidR="000D0E24">
        <w:rPr>
          <w:lang w:val="en-AU" w:eastAsia="en-AU"/>
        </w:rPr>
        <w:t xml:space="preserve"> </w:t>
      </w:r>
      <w:r w:rsidR="005245FF">
        <w:rPr>
          <w:lang w:val="en-AU" w:eastAsia="en-AU"/>
        </w:rPr>
        <w:t>Th</w:t>
      </w:r>
      <w:r w:rsidR="000D0E24">
        <w:rPr>
          <w:lang w:val="en-AU" w:eastAsia="en-AU"/>
        </w:rPr>
        <w:t>is</w:t>
      </w:r>
      <w:r w:rsidR="005245FF">
        <w:rPr>
          <w:lang w:val="en-AU" w:eastAsia="en-AU"/>
        </w:rPr>
        <w:t xml:space="preserve"> funding</w:t>
      </w:r>
      <w:r w:rsidR="005245FF" w:rsidRPr="00434C04">
        <w:rPr>
          <w:lang w:val="en-AU" w:eastAsia="en-AU"/>
        </w:rPr>
        <w:t xml:space="preserve"> will </w:t>
      </w:r>
      <w:r w:rsidR="00444905">
        <w:rPr>
          <w:lang w:val="en-AU" w:eastAsia="en-AU"/>
        </w:rPr>
        <w:t>support priorities</w:t>
      </w:r>
      <w:r w:rsidR="00242963">
        <w:rPr>
          <w:lang w:val="en-AU" w:eastAsia="en-AU"/>
        </w:rPr>
        <w:t xml:space="preserve"> specifically</w:t>
      </w:r>
      <w:r w:rsidR="005245FF">
        <w:rPr>
          <w:lang w:val="en-AU" w:eastAsia="en-AU"/>
        </w:rPr>
        <w:t xml:space="preserve"> </w:t>
      </w:r>
      <w:r w:rsidR="005245FF" w:rsidRPr="00434C04">
        <w:rPr>
          <w:lang w:val="en-AU" w:eastAsia="en-AU"/>
        </w:rPr>
        <w:t xml:space="preserve">identified </w:t>
      </w:r>
      <w:r w:rsidR="00444905">
        <w:rPr>
          <w:lang w:val="en-AU" w:eastAsia="en-AU"/>
        </w:rPr>
        <w:t>in</w:t>
      </w:r>
      <w:r w:rsidR="005245FF">
        <w:rPr>
          <w:lang w:val="en-AU" w:eastAsia="en-AU"/>
        </w:rPr>
        <w:t xml:space="preserve"> the </w:t>
      </w:r>
      <w:r w:rsidR="00E176FC">
        <w:rPr>
          <w:lang w:val="en-AU" w:eastAsia="en-AU"/>
        </w:rPr>
        <w:t>Strategy</w:t>
      </w:r>
      <w:r w:rsidR="005245FF">
        <w:rPr>
          <w:lang w:val="en-AU" w:eastAsia="en-AU"/>
        </w:rPr>
        <w:t>.</w:t>
      </w:r>
    </w:p>
    <w:p w:rsidR="00640451" w:rsidRDefault="00640451" w:rsidP="005245FF">
      <w:pPr>
        <w:rPr>
          <w:lang w:val="en-AU" w:eastAsia="en-AU"/>
        </w:rPr>
      </w:pPr>
      <w:r>
        <w:rPr>
          <w:lang w:val="en-AU" w:eastAsia="en-AU"/>
        </w:rPr>
        <w:t>Additional Commonwealth investment of $17.5 million through the Medical Research Future Fund was also announced in the context of the 2018-19 Budget under the Maternal Health and First 200</w:t>
      </w:r>
      <w:r w:rsidR="005A3358">
        <w:rPr>
          <w:lang w:val="en-AU" w:eastAsia="en-AU"/>
        </w:rPr>
        <w:t>0</w:t>
      </w:r>
      <w:r>
        <w:rPr>
          <w:lang w:val="en-AU" w:eastAsia="en-AU"/>
        </w:rPr>
        <w:t xml:space="preserve"> Days/Women’s Health program.</w:t>
      </w:r>
      <w:r>
        <w:rPr>
          <w:rStyle w:val="EndnoteReference"/>
          <w:lang w:val="en-AU" w:eastAsia="en-AU"/>
        </w:rPr>
        <w:endnoteReference w:id="78"/>
      </w:r>
    </w:p>
    <w:p w:rsidR="00242963" w:rsidRDefault="00A9192D" w:rsidP="005245FF">
      <w:pPr>
        <w:rPr>
          <w:lang w:val="en-AU" w:eastAsia="en-AU"/>
        </w:rPr>
      </w:pPr>
      <w:r>
        <w:rPr>
          <w:lang w:val="en-AU" w:eastAsia="en-AU"/>
        </w:rPr>
        <w:t>In August 2018, the Australian Government announced a further</w:t>
      </w:r>
      <w:r w:rsidR="00643C13">
        <w:rPr>
          <w:lang w:val="en-AU" w:eastAsia="en-AU"/>
        </w:rPr>
        <w:t xml:space="preserve"> $200 million</w:t>
      </w:r>
      <w:r>
        <w:rPr>
          <w:lang w:val="en-AU" w:eastAsia="en-AU"/>
        </w:rPr>
        <w:t xml:space="preserve"> investment</w:t>
      </w:r>
      <w:r w:rsidR="00643C13">
        <w:rPr>
          <w:lang w:val="en-AU" w:eastAsia="en-AU"/>
        </w:rPr>
        <w:t xml:space="preserve"> through the</w:t>
      </w:r>
      <w:r>
        <w:rPr>
          <w:lang w:val="en-AU" w:eastAsia="en-AU"/>
        </w:rPr>
        <w:t xml:space="preserve"> NHMRC</w:t>
      </w:r>
      <w:r w:rsidR="00643C13">
        <w:rPr>
          <w:lang w:val="en-AU" w:eastAsia="en-AU"/>
        </w:rPr>
        <w:t xml:space="preserve"> and the Medical Research</w:t>
      </w:r>
      <w:r w:rsidR="00481ABB">
        <w:rPr>
          <w:lang w:val="en-AU" w:eastAsia="en-AU"/>
        </w:rPr>
        <w:t xml:space="preserve"> </w:t>
      </w:r>
      <w:r w:rsidR="00643C13">
        <w:rPr>
          <w:lang w:val="en-AU" w:eastAsia="en-AU"/>
        </w:rPr>
        <w:t>Future Fund,</w:t>
      </w:r>
      <w:r w:rsidR="00CE6B3D">
        <w:rPr>
          <w:lang w:val="en-AU" w:eastAsia="en-AU"/>
        </w:rPr>
        <w:t xml:space="preserve"> </w:t>
      </w:r>
      <w:r>
        <w:rPr>
          <w:lang w:val="en-AU" w:eastAsia="en-AU"/>
        </w:rPr>
        <w:t xml:space="preserve">which </w:t>
      </w:r>
      <w:r w:rsidR="00643C13">
        <w:rPr>
          <w:lang w:val="en-AU" w:eastAsia="en-AU"/>
        </w:rPr>
        <w:t xml:space="preserve">also </w:t>
      </w:r>
      <w:r>
        <w:rPr>
          <w:lang w:val="en-AU" w:eastAsia="en-AU"/>
        </w:rPr>
        <w:t>aligns with</w:t>
      </w:r>
      <w:r w:rsidR="00643C13">
        <w:rPr>
          <w:lang w:val="en-AU" w:eastAsia="en-AU"/>
        </w:rPr>
        <w:t xml:space="preserve"> the priorities and actions outlined in th</w:t>
      </w:r>
      <w:r w:rsidR="002D36A3">
        <w:rPr>
          <w:lang w:val="en-AU" w:eastAsia="en-AU"/>
        </w:rPr>
        <w:t>e</w:t>
      </w:r>
      <w:r w:rsidR="00643C13">
        <w:rPr>
          <w:lang w:val="en-AU" w:eastAsia="en-AU"/>
        </w:rPr>
        <w:t xml:space="preserve"> Strategy.</w:t>
      </w:r>
      <w:r w:rsidR="00CE6B3D">
        <w:rPr>
          <w:lang w:val="en-AU" w:eastAsia="en-AU"/>
        </w:rPr>
        <w:t xml:space="preserve"> </w:t>
      </w:r>
      <w:r w:rsidR="00643C13">
        <w:rPr>
          <w:lang w:val="en-AU" w:eastAsia="en-AU"/>
        </w:rPr>
        <w:t>These projects</w:t>
      </w:r>
      <w:r w:rsidR="00CE6B3D">
        <w:rPr>
          <w:lang w:val="en-AU" w:eastAsia="en-AU"/>
        </w:rPr>
        <w:t xml:space="preserve"> </w:t>
      </w:r>
      <w:r w:rsidR="00643C13">
        <w:rPr>
          <w:lang w:val="en-AU" w:eastAsia="en-AU"/>
        </w:rPr>
        <w:t>aim to find solutions to a wide range of health challenges, including cancer, cardiovascular disease, stillbirths and mental health; and will support research into specific conditions such as improved care for premature babies, arthritis and osteoporosis, treatment for depression and anxiety in young people and improved health for older Aboriginal and Torres Strait Islander people.</w:t>
      </w:r>
      <w:r w:rsidR="00643C13">
        <w:rPr>
          <w:rStyle w:val="EndnoteReference"/>
          <w:lang w:val="en-AU" w:eastAsia="en-AU"/>
        </w:rPr>
        <w:endnoteReference w:id="79"/>
      </w:r>
    </w:p>
    <w:p w:rsidR="005245FF" w:rsidRPr="00871E3E" w:rsidRDefault="005245FF" w:rsidP="00722434">
      <w:pPr>
        <w:pStyle w:val="Heading2"/>
        <w:rPr>
          <w:b/>
          <w:color w:val="FF0000"/>
        </w:rPr>
      </w:pPr>
      <w:bookmarkStart w:id="203" w:name="_Toc526854247"/>
      <w:bookmarkStart w:id="204" w:name="_Toc531000641"/>
      <w:bookmarkStart w:id="205" w:name="_Toc532474102"/>
      <w:bookmarkStart w:id="206" w:name="_Toc3462734"/>
      <w:bookmarkStart w:id="207" w:name="_Toc4481330"/>
      <w:bookmarkStart w:id="208" w:name="_Toc4483615"/>
      <w:r w:rsidRPr="0002081E">
        <w:t>What will be different</w:t>
      </w:r>
      <w:bookmarkEnd w:id="203"/>
      <w:bookmarkEnd w:id="204"/>
      <w:bookmarkEnd w:id="205"/>
      <w:bookmarkEnd w:id="206"/>
      <w:bookmarkEnd w:id="207"/>
      <w:bookmarkEnd w:id="208"/>
      <w:r w:rsidR="00871E3E">
        <w:t xml:space="preserve"> </w:t>
      </w:r>
    </w:p>
    <w:p w:rsidR="003874DB" w:rsidRDefault="005245FF" w:rsidP="003D3FBD">
      <w:pPr>
        <w:rPr>
          <w:lang w:val="en-AU" w:eastAsia="en-AU"/>
        </w:rPr>
      </w:pPr>
      <w:r>
        <w:rPr>
          <w:lang w:val="en-AU" w:eastAsia="en-AU"/>
        </w:rPr>
        <w:t xml:space="preserve">The research opportunities offered by the </w:t>
      </w:r>
      <w:r w:rsidR="00481ABB">
        <w:rPr>
          <w:lang w:val="en-AU" w:eastAsia="en-AU"/>
        </w:rPr>
        <w:t>NHMRC</w:t>
      </w:r>
      <w:r>
        <w:rPr>
          <w:lang w:val="en-AU" w:eastAsia="en-AU"/>
        </w:rPr>
        <w:t xml:space="preserve"> and</w:t>
      </w:r>
      <w:r w:rsidR="00C0549E">
        <w:rPr>
          <w:lang w:val="en-AU" w:eastAsia="en-AU"/>
        </w:rPr>
        <w:t xml:space="preserve"> </w:t>
      </w:r>
      <w:r>
        <w:rPr>
          <w:lang w:val="en-AU" w:eastAsia="en-AU"/>
        </w:rPr>
        <w:t xml:space="preserve">the funds made available through the Medical Research Future Fund will offer significant </w:t>
      </w:r>
      <w:r w:rsidR="00CE6B3D">
        <w:rPr>
          <w:lang w:val="en-AU" w:eastAsia="en-AU"/>
        </w:rPr>
        <w:t>scope</w:t>
      </w:r>
      <w:r>
        <w:rPr>
          <w:lang w:val="en-AU" w:eastAsia="en-AU"/>
        </w:rPr>
        <w:t xml:space="preserve"> to make immediate and longer-term improvements in health outcomes for women and girls both in Australia and internationally. Research techniques will be</w:t>
      </w:r>
      <w:r w:rsidR="00777ACF">
        <w:rPr>
          <w:lang w:val="en-AU" w:eastAsia="en-AU"/>
        </w:rPr>
        <w:t xml:space="preserve"> collaborative and</w:t>
      </w:r>
      <w:r>
        <w:rPr>
          <w:lang w:val="en-AU" w:eastAsia="en-AU"/>
        </w:rPr>
        <w:t xml:space="preserve"> innovative</w:t>
      </w:r>
      <w:r w:rsidR="00777ACF">
        <w:rPr>
          <w:lang w:val="en-AU" w:eastAsia="en-AU"/>
        </w:rPr>
        <w:t>,</w:t>
      </w:r>
      <w:r>
        <w:rPr>
          <w:lang w:val="en-AU" w:eastAsia="en-AU"/>
        </w:rPr>
        <w:t xml:space="preserve"> and</w:t>
      </w:r>
      <w:r w:rsidR="00777ACF">
        <w:rPr>
          <w:lang w:val="en-AU" w:eastAsia="en-AU"/>
        </w:rPr>
        <w:t xml:space="preserve"> will</w:t>
      </w:r>
      <w:r>
        <w:rPr>
          <w:lang w:val="en-AU" w:eastAsia="en-AU"/>
        </w:rPr>
        <w:t xml:space="preserve"> include the development of novel diagnostics and therapies and research translation, and will be supported by discerning, effective use of clinical trials.</w:t>
      </w:r>
      <w:r w:rsidR="000912F2">
        <w:rPr>
          <w:lang w:val="en-AU" w:eastAsia="en-AU"/>
        </w:rPr>
        <w:t xml:space="preserve"> I</w:t>
      </w:r>
      <w:r w:rsidR="003874DB">
        <w:rPr>
          <w:lang w:val="en-AU" w:eastAsia="en-AU"/>
        </w:rPr>
        <w:t>nvesting in research</w:t>
      </w:r>
      <w:r w:rsidR="000912F2">
        <w:rPr>
          <w:lang w:val="en-AU" w:eastAsia="en-AU"/>
        </w:rPr>
        <w:t xml:space="preserve"> is </w:t>
      </w:r>
      <w:r w:rsidR="00BD7D73">
        <w:rPr>
          <w:lang w:val="en-AU" w:eastAsia="en-AU"/>
        </w:rPr>
        <w:t>needed</w:t>
      </w:r>
      <w:r w:rsidR="000912F2">
        <w:rPr>
          <w:lang w:val="en-AU" w:eastAsia="en-AU"/>
        </w:rPr>
        <w:t xml:space="preserve"> to:</w:t>
      </w:r>
    </w:p>
    <w:p w:rsidR="006E7E17" w:rsidRPr="00FD4248" w:rsidRDefault="006E7E17" w:rsidP="002D481D">
      <w:pPr>
        <w:pStyle w:val="ListParagraph"/>
        <w:numPr>
          <w:ilvl w:val="0"/>
          <w:numId w:val="47"/>
        </w:numPr>
        <w:shd w:val="clear" w:color="auto" w:fill="7F7F7F" w:themeFill="text1" w:themeFillTint="80"/>
        <w:rPr>
          <w:color w:val="FFFFFF" w:themeColor="background1"/>
        </w:rPr>
      </w:pPr>
      <w:r w:rsidRPr="00FD4248">
        <w:rPr>
          <w:color w:val="FFFFFF" w:themeColor="background1"/>
        </w:rPr>
        <w:t>Strengthen and diversify research and data collection across identified health priorities for women and girls</w:t>
      </w:r>
    </w:p>
    <w:tbl>
      <w:tblPr>
        <w:tblStyle w:val="TableGrid"/>
        <w:tblW w:w="0" w:type="auto"/>
        <w:tblBorders>
          <w:top w:val="none" w:sz="0" w:space="0" w:color="auto"/>
        </w:tblBorders>
        <w:tblLook w:val="04A0" w:firstRow="1" w:lastRow="0" w:firstColumn="1" w:lastColumn="0" w:noHBand="0" w:noVBand="1"/>
        <w:tblCaption w:val="P1"/>
      </w:tblPr>
      <w:tblGrid>
        <w:gridCol w:w="3402"/>
        <w:gridCol w:w="5528"/>
      </w:tblGrid>
      <w:tr w:rsidR="003874DB"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nil"/>
              <w:left w:val="none" w:sz="0" w:space="0" w:color="auto"/>
              <w:bottom w:val="none" w:sz="0" w:space="0" w:color="auto"/>
              <w:tl2br w:val="none" w:sz="0" w:space="0" w:color="auto"/>
              <w:tr2bl w:val="none" w:sz="0" w:space="0" w:color="auto"/>
            </w:tcBorders>
            <w:shd w:val="clear" w:color="auto" w:fill="F2F2F2" w:themeFill="background1" w:themeFillShade="F2"/>
          </w:tcPr>
          <w:p w:rsidR="003874DB" w:rsidRPr="00756B9C" w:rsidRDefault="003874DB" w:rsidP="00756B9C">
            <w:pPr>
              <w:pStyle w:val="TableHeader"/>
              <w:rPr>
                <w:b w:val="0"/>
                <w:color w:val="000000" w:themeColor="text1"/>
                <w:sz w:val="20"/>
                <w:szCs w:val="20"/>
              </w:rPr>
            </w:pPr>
            <w:r w:rsidRPr="00756B9C">
              <w:rPr>
                <w:b w:val="0"/>
                <w:color w:val="000000" w:themeColor="text1"/>
                <w:sz w:val="20"/>
                <w:szCs w:val="20"/>
              </w:rPr>
              <w:t>Action</w:t>
            </w:r>
          </w:p>
        </w:tc>
        <w:tc>
          <w:tcPr>
            <w:tcW w:w="5528" w:type="dxa"/>
            <w:tcBorders>
              <w:top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3874DB" w:rsidRPr="00756B9C" w:rsidRDefault="003874DB" w:rsidP="00756B9C">
            <w:pPr>
              <w:pStyle w:val="TableHeader"/>
              <w:rPr>
                <w:b w:val="0"/>
                <w:color w:val="000000" w:themeColor="text1"/>
                <w:sz w:val="20"/>
                <w:szCs w:val="20"/>
              </w:rPr>
            </w:pPr>
            <w:r w:rsidRPr="00756B9C">
              <w:rPr>
                <w:b w:val="0"/>
                <w:color w:val="000000" w:themeColor="text1"/>
                <w:sz w:val="20"/>
                <w:szCs w:val="20"/>
              </w:rPr>
              <w:t>Detail</w:t>
            </w:r>
          </w:p>
        </w:tc>
      </w:tr>
      <w:tr w:rsidR="003874DB"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3874DB" w:rsidRPr="006E7E17" w:rsidRDefault="003874DB" w:rsidP="00D23646">
            <w:pPr>
              <w:rPr>
                <w:color w:val="000000" w:themeColor="text1"/>
              </w:rPr>
            </w:pPr>
            <w:r w:rsidRPr="006E7E17">
              <w:rPr>
                <w:color w:val="000000" w:themeColor="text1"/>
              </w:rPr>
              <w:t xml:space="preserve">Map the gap between current needs and available services to understand the scope of mental health services </w:t>
            </w:r>
            <w:r w:rsidR="0014277C" w:rsidRPr="006E7E17">
              <w:rPr>
                <w:color w:val="000000" w:themeColor="text1"/>
              </w:rPr>
              <w:t xml:space="preserve">for women and girls </w:t>
            </w:r>
            <w:r w:rsidRPr="006E7E17">
              <w:rPr>
                <w:color w:val="000000" w:themeColor="text1"/>
              </w:rPr>
              <w:t xml:space="preserve">and </w:t>
            </w:r>
            <w:r w:rsidR="0014277C" w:rsidRPr="006E7E17">
              <w:rPr>
                <w:color w:val="000000" w:themeColor="text1"/>
              </w:rPr>
              <w:t>where integration across the health system is needed</w:t>
            </w:r>
          </w:p>
        </w:tc>
        <w:tc>
          <w:tcPr>
            <w:tcW w:w="5528" w:type="dxa"/>
            <w:tcBorders>
              <w:left w:val="single" w:sz="8" w:space="0" w:color="FFFFFF" w:themeColor="background1"/>
            </w:tcBorders>
            <w:vAlign w:val="top"/>
          </w:tcPr>
          <w:p w:rsidR="00C30AA4" w:rsidRDefault="00C30AA4" w:rsidP="00DB1A64">
            <w:pPr>
              <w:pStyle w:val="ListParagraph"/>
              <w:numPr>
                <w:ilvl w:val="0"/>
                <w:numId w:val="21"/>
              </w:numPr>
              <w:spacing w:after="0"/>
              <w:rPr>
                <w:b w:val="0"/>
                <w:color w:val="000000" w:themeColor="text1"/>
              </w:rPr>
            </w:pPr>
            <w:r>
              <w:rPr>
                <w:b w:val="0"/>
                <w:color w:val="000000" w:themeColor="text1"/>
              </w:rPr>
              <w:t xml:space="preserve">Invest in ongoing delivery of the </w:t>
            </w:r>
            <w:r w:rsidRPr="003D3FBD">
              <w:rPr>
                <w:b w:val="0"/>
                <w:color w:val="000000" w:themeColor="text1"/>
              </w:rPr>
              <w:t>National Survey of Mental Health and Wellbeing</w:t>
            </w:r>
            <w:r>
              <w:rPr>
                <w:b w:val="0"/>
                <w:color w:val="000000" w:themeColor="text1"/>
              </w:rPr>
              <w:t>:</w:t>
            </w:r>
          </w:p>
          <w:p w:rsidR="00C30AA4" w:rsidRPr="003D3FBD" w:rsidRDefault="00C30AA4" w:rsidP="00DB1A64">
            <w:pPr>
              <w:pStyle w:val="ListParagraph"/>
              <w:numPr>
                <w:ilvl w:val="1"/>
                <w:numId w:val="21"/>
              </w:numPr>
              <w:spacing w:after="0"/>
              <w:rPr>
                <w:b w:val="0"/>
                <w:color w:val="000000" w:themeColor="text1"/>
              </w:rPr>
            </w:pPr>
            <w:r w:rsidRPr="003D3FBD">
              <w:rPr>
                <w:b w:val="0"/>
                <w:color w:val="000000" w:themeColor="text1"/>
              </w:rPr>
              <w:t>Include eating disorders</w:t>
            </w:r>
            <w:r>
              <w:rPr>
                <w:b w:val="0"/>
                <w:color w:val="000000" w:themeColor="text1"/>
              </w:rPr>
              <w:t>, injury and self-harm</w:t>
            </w:r>
            <w:r w:rsidRPr="003D3FBD">
              <w:rPr>
                <w:b w:val="0"/>
                <w:color w:val="000000" w:themeColor="text1"/>
              </w:rPr>
              <w:t xml:space="preserve"> in the </w:t>
            </w:r>
            <w:r>
              <w:rPr>
                <w:b w:val="0"/>
                <w:color w:val="000000" w:themeColor="text1"/>
              </w:rPr>
              <w:t xml:space="preserve">survey to obtain </w:t>
            </w:r>
            <w:r w:rsidRPr="003D3FBD">
              <w:rPr>
                <w:b w:val="0"/>
                <w:color w:val="000000" w:themeColor="text1"/>
              </w:rPr>
              <w:t>nuanced national estimates of the</w:t>
            </w:r>
            <w:r>
              <w:rPr>
                <w:b w:val="0"/>
                <w:color w:val="000000" w:themeColor="text1"/>
              </w:rPr>
              <w:t>ir</w:t>
            </w:r>
            <w:r w:rsidRPr="003D3FBD">
              <w:rPr>
                <w:b w:val="0"/>
                <w:color w:val="000000" w:themeColor="text1"/>
              </w:rPr>
              <w:t xml:space="preserve"> prevalenc</w:t>
            </w:r>
            <w:r>
              <w:rPr>
                <w:b w:val="0"/>
                <w:color w:val="000000" w:themeColor="text1"/>
              </w:rPr>
              <w:t>e and impact</w:t>
            </w:r>
            <w:r w:rsidRPr="003D3FBD">
              <w:rPr>
                <w:b w:val="0"/>
                <w:color w:val="000000" w:themeColor="text1"/>
              </w:rPr>
              <w:t xml:space="preserve"> </w:t>
            </w:r>
          </w:p>
          <w:p w:rsidR="003874DB" w:rsidRPr="003D32EE"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Use non-traditional data collection methods including qualitative, ethnographic and narrative, to understand the effect of social determinants of health and the lived experience of women and girls with mental ill-health. </w:t>
            </w:r>
          </w:p>
        </w:tc>
      </w:tr>
      <w:tr w:rsidR="00CF3F76"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CF3F76" w:rsidRPr="0000650E" w:rsidRDefault="00CF3F76" w:rsidP="00243E29">
            <w:pPr>
              <w:rPr>
                <w:color w:val="0070C0"/>
              </w:rPr>
            </w:pPr>
            <w:r w:rsidRPr="00871E3E">
              <w:t>Establish and improve data collection</w:t>
            </w:r>
            <w:r w:rsidR="0000650E" w:rsidRPr="00871E3E">
              <w:t xml:space="preserve"> processes</w:t>
            </w:r>
            <w:r w:rsidR="00F35339">
              <w:t xml:space="preserve"> and disaggregation of existing and future data and research to develop better understanding of health access, experiences and outcomes, and to inform policy design </w:t>
            </w:r>
          </w:p>
        </w:tc>
        <w:tc>
          <w:tcPr>
            <w:tcW w:w="5528" w:type="dxa"/>
            <w:tcBorders>
              <w:left w:val="single" w:sz="8" w:space="0" w:color="FFFFFF" w:themeColor="background1"/>
            </w:tcBorders>
            <w:vAlign w:val="top"/>
          </w:tcPr>
          <w:p w:rsidR="00CF3F76" w:rsidRDefault="00F35339" w:rsidP="00DB1A64">
            <w:pPr>
              <w:pStyle w:val="ListParagraph"/>
              <w:numPr>
                <w:ilvl w:val="0"/>
                <w:numId w:val="21"/>
              </w:numPr>
              <w:spacing w:after="0"/>
              <w:rPr>
                <w:b w:val="0"/>
              </w:rPr>
            </w:pPr>
            <w:r w:rsidRPr="00F35339">
              <w:rPr>
                <w:b w:val="0"/>
                <w:color w:val="000000" w:themeColor="text1"/>
              </w:rPr>
              <w:t>Include</w:t>
            </w:r>
            <w:r>
              <w:rPr>
                <w:b w:val="0"/>
              </w:rPr>
              <w:t xml:space="preserve"> identifiers for:</w:t>
            </w:r>
          </w:p>
          <w:p w:rsidR="00F35339" w:rsidRPr="00F35339" w:rsidRDefault="00F35339" w:rsidP="00F35339">
            <w:pPr>
              <w:pStyle w:val="TableExpBullet0"/>
              <w:numPr>
                <w:ilvl w:val="1"/>
                <w:numId w:val="3"/>
              </w:numPr>
              <w:rPr>
                <w:rFonts w:cs="Segoe UI"/>
                <w:color w:val="000000" w:themeColor="text1"/>
                <w:sz w:val="19"/>
                <w:lang w:val="en-AU"/>
              </w:rPr>
            </w:pPr>
            <w:r w:rsidRPr="00F35339">
              <w:rPr>
                <w:rFonts w:cs="Segoe UI"/>
                <w:color w:val="000000" w:themeColor="text1"/>
                <w:sz w:val="19"/>
                <w:lang w:val="en-AU"/>
              </w:rPr>
              <w:t>Aboriginal and Torres Strait Islander</w:t>
            </w:r>
            <w:r>
              <w:rPr>
                <w:rFonts w:cs="Segoe UI"/>
                <w:color w:val="000000" w:themeColor="text1"/>
                <w:sz w:val="19"/>
                <w:lang w:val="en-AU"/>
              </w:rPr>
              <w:t xml:space="preserve"> women and girls</w:t>
            </w:r>
          </w:p>
          <w:p w:rsidR="00F35339" w:rsidRPr="00F35339" w:rsidRDefault="00F35339" w:rsidP="00F35339">
            <w:pPr>
              <w:pStyle w:val="TableExpBullet0"/>
              <w:numPr>
                <w:ilvl w:val="1"/>
                <w:numId w:val="3"/>
              </w:numPr>
              <w:rPr>
                <w:b/>
                <w:color w:val="000000" w:themeColor="text1"/>
              </w:rPr>
            </w:pPr>
            <w:r w:rsidRPr="00F35339">
              <w:rPr>
                <w:rFonts w:cs="Segoe UI"/>
                <w:color w:val="000000" w:themeColor="text1"/>
                <w:sz w:val="19"/>
                <w:lang w:val="en-AU"/>
              </w:rPr>
              <w:t>culturally and linguistically diverse</w:t>
            </w:r>
            <w:r>
              <w:rPr>
                <w:rFonts w:cs="Segoe UI"/>
                <w:color w:val="000000" w:themeColor="text1"/>
                <w:sz w:val="19"/>
                <w:lang w:val="en-AU"/>
              </w:rPr>
              <w:t xml:space="preserve"> women and girls</w:t>
            </w:r>
            <w:r w:rsidRPr="00F35339">
              <w:rPr>
                <w:rFonts w:cs="Segoe UI"/>
                <w:color w:val="000000" w:themeColor="text1"/>
                <w:sz w:val="19"/>
                <w:lang w:val="en-AU"/>
              </w:rPr>
              <w:t xml:space="preserve"> - including women from migrant and refugee backgrounds</w:t>
            </w:r>
          </w:p>
          <w:p w:rsidR="00F35339" w:rsidRPr="00F35339" w:rsidRDefault="00572011" w:rsidP="00F35339">
            <w:pPr>
              <w:pStyle w:val="TableExpBullet0"/>
              <w:numPr>
                <w:ilvl w:val="1"/>
                <w:numId w:val="3"/>
              </w:numPr>
              <w:rPr>
                <w:rFonts w:cs="Segoe UI"/>
                <w:color w:val="000000" w:themeColor="text1"/>
                <w:sz w:val="19"/>
                <w:lang w:val="en-AU"/>
              </w:rPr>
            </w:pPr>
            <w:r>
              <w:rPr>
                <w:rFonts w:cs="Segoe UI"/>
                <w:color w:val="000000" w:themeColor="text1"/>
                <w:sz w:val="19"/>
                <w:lang w:val="en-AU"/>
              </w:rPr>
              <w:t>I</w:t>
            </w:r>
            <w:r w:rsidR="00F35339" w:rsidRPr="00F35339">
              <w:rPr>
                <w:rFonts w:cs="Segoe UI"/>
                <w:color w:val="000000" w:themeColor="text1"/>
                <w:sz w:val="19"/>
                <w:lang w:val="en-AU"/>
              </w:rPr>
              <w:t>ntersex Australians and national population-level data for LBTI communities</w:t>
            </w:r>
          </w:p>
        </w:tc>
      </w:tr>
      <w:tr w:rsidR="00243E29"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243E29" w:rsidRPr="006E7E17" w:rsidRDefault="00243E29" w:rsidP="00243E29">
            <w:pPr>
              <w:rPr>
                <w:color w:val="000000" w:themeColor="text1"/>
              </w:rPr>
            </w:pPr>
            <w:r w:rsidRPr="003D3FBD">
              <w:rPr>
                <w:color w:val="000000" w:themeColor="text1"/>
              </w:rPr>
              <w:t xml:space="preserve">Invest in more </w:t>
            </w:r>
            <w:r w:rsidR="00444905" w:rsidRPr="003D3FBD">
              <w:rPr>
                <w:color w:val="000000" w:themeColor="text1"/>
              </w:rPr>
              <w:t>timely</w:t>
            </w:r>
            <w:r w:rsidRPr="003D3FBD">
              <w:rPr>
                <w:color w:val="000000" w:themeColor="text1"/>
              </w:rPr>
              <w:t xml:space="preserve"> data collection, translation and research for under-</w:t>
            </w:r>
            <w:r w:rsidRPr="003D3FBD">
              <w:rPr>
                <w:color w:val="000000" w:themeColor="text1"/>
              </w:rPr>
              <w:lastRenderedPageBreak/>
              <w:t>researched groups and conditions affecting women and girls, particularly focusing on the priority populations</w:t>
            </w:r>
          </w:p>
        </w:tc>
        <w:tc>
          <w:tcPr>
            <w:tcW w:w="5528" w:type="dxa"/>
            <w:tcBorders>
              <w:left w:val="single" w:sz="8" w:space="0" w:color="FFFFFF" w:themeColor="background1"/>
            </w:tcBorders>
            <w:vAlign w:val="top"/>
          </w:tcPr>
          <w:p w:rsidR="00C30AA4" w:rsidRDefault="00C30AA4"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lastRenderedPageBreak/>
              <w:t>Invest in</w:t>
            </w:r>
            <w:r w:rsidRPr="003D32EE">
              <w:rPr>
                <w:rFonts w:eastAsia="Times New Roman" w:cs="Segoe UI"/>
                <w:b w:val="0"/>
                <w:color w:val="000000" w:themeColor="text1"/>
                <w:szCs w:val="19"/>
                <w:lang w:eastAsia="en-AU"/>
              </w:rPr>
              <w:t xml:space="preserve"> existing longitudinal studies</w:t>
            </w:r>
            <w:r>
              <w:rPr>
                <w:rFonts w:eastAsia="Times New Roman" w:cs="Segoe UI"/>
                <w:b w:val="0"/>
                <w:color w:val="000000" w:themeColor="text1"/>
                <w:szCs w:val="19"/>
                <w:lang w:eastAsia="en-AU"/>
              </w:rPr>
              <w:t>, such as the Longitudinal Study on Women’s Health</w:t>
            </w:r>
            <w:r w:rsidRPr="003D32EE">
              <w:rPr>
                <w:rFonts w:eastAsia="Times New Roman" w:cs="Segoe UI"/>
                <w:b w:val="0"/>
                <w:color w:val="000000" w:themeColor="text1"/>
                <w:szCs w:val="19"/>
                <w:lang w:eastAsia="en-AU"/>
              </w:rPr>
              <w:t xml:space="preserve"> to deepen the </w:t>
            </w:r>
            <w:r w:rsidRPr="003D32EE">
              <w:rPr>
                <w:rFonts w:eastAsia="Times New Roman" w:cs="Segoe UI"/>
                <w:b w:val="0"/>
                <w:color w:val="000000" w:themeColor="text1"/>
                <w:szCs w:val="19"/>
                <w:lang w:eastAsia="en-AU"/>
              </w:rPr>
              <w:lastRenderedPageBreak/>
              <w:t xml:space="preserve">understanding of long-term trends in </w:t>
            </w:r>
            <w:r>
              <w:rPr>
                <w:rFonts w:eastAsia="Times New Roman" w:cs="Segoe UI"/>
                <w:b w:val="0"/>
                <w:color w:val="000000" w:themeColor="text1"/>
                <w:szCs w:val="19"/>
                <w:lang w:eastAsia="en-AU"/>
              </w:rPr>
              <w:t>women’s</w:t>
            </w:r>
            <w:r w:rsidRPr="003D32EE">
              <w:rPr>
                <w:rFonts w:eastAsia="Times New Roman" w:cs="Segoe UI"/>
                <w:b w:val="0"/>
                <w:color w:val="000000" w:themeColor="text1"/>
                <w:szCs w:val="19"/>
                <w:lang w:eastAsia="en-AU"/>
              </w:rPr>
              <w:t xml:space="preserve"> health</w:t>
            </w:r>
            <w:r w:rsidR="006236BA">
              <w:rPr>
                <w:rFonts w:eastAsia="Times New Roman" w:cs="Segoe UI"/>
                <w:b w:val="0"/>
                <w:color w:val="000000" w:themeColor="text1"/>
                <w:szCs w:val="19"/>
                <w:lang w:eastAsia="en-AU"/>
              </w:rPr>
              <w:t>, with particular emphasis on priority populations</w:t>
            </w:r>
            <w:r w:rsidRPr="003D32EE">
              <w:rPr>
                <w:rFonts w:eastAsia="Times New Roman" w:cs="Segoe UI"/>
                <w:b w:val="0"/>
                <w:color w:val="000000" w:themeColor="text1"/>
                <w:szCs w:val="19"/>
                <w:lang w:eastAsia="en-AU"/>
              </w:rPr>
              <w:t xml:space="preserve">. </w:t>
            </w:r>
          </w:p>
          <w:p w:rsidR="006236BA" w:rsidRPr="003D32EE" w:rsidRDefault="006236BA"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Utilise existing national data sets to undertake regular analysis and monitoring of health conditions affecting priority populations of women and girls.</w:t>
            </w:r>
          </w:p>
          <w:p w:rsidR="00243E29" w:rsidRPr="003D3FBD" w:rsidRDefault="00243E29" w:rsidP="00DB1A64">
            <w:pPr>
              <w:pStyle w:val="ListParagraph"/>
              <w:numPr>
                <w:ilvl w:val="0"/>
                <w:numId w:val="21"/>
              </w:numPr>
              <w:spacing w:after="0"/>
              <w:rPr>
                <w:b w:val="0"/>
                <w:color w:val="000000" w:themeColor="text1"/>
              </w:rPr>
            </w:pPr>
            <w:r w:rsidRPr="003D3FBD">
              <w:rPr>
                <w:b w:val="0"/>
                <w:color w:val="000000" w:themeColor="text1"/>
              </w:rPr>
              <w:t>Commission research into</w:t>
            </w:r>
            <w:r w:rsidRPr="003D32EE">
              <w:rPr>
                <w:b w:val="0"/>
                <w:color w:val="000000" w:themeColor="text1"/>
              </w:rPr>
              <w:t xml:space="preserve"> perinatal health and mental health</w:t>
            </w:r>
            <w:r w:rsidR="00F1171F">
              <w:rPr>
                <w:b w:val="0"/>
                <w:color w:val="000000" w:themeColor="text1"/>
              </w:rPr>
              <w:t>.</w:t>
            </w:r>
            <w:r w:rsidRPr="003D32EE">
              <w:rPr>
                <w:b w:val="0"/>
                <w:color w:val="000000" w:themeColor="text1"/>
              </w:rPr>
              <w:t xml:space="preserve"> </w:t>
            </w:r>
          </w:p>
          <w:p w:rsidR="00243E29" w:rsidRPr="003D3FBD" w:rsidRDefault="00243E29" w:rsidP="00DB1A64">
            <w:pPr>
              <w:pStyle w:val="ListParagraph"/>
              <w:numPr>
                <w:ilvl w:val="0"/>
                <w:numId w:val="21"/>
              </w:numPr>
              <w:spacing w:after="0"/>
              <w:rPr>
                <w:b w:val="0"/>
                <w:color w:val="000000" w:themeColor="text1"/>
              </w:rPr>
            </w:pPr>
            <w:r w:rsidRPr="003D3FBD">
              <w:rPr>
                <w:b w:val="0"/>
                <w:color w:val="000000" w:themeColor="text1"/>
              </w:rPr>
              <w:t>Commission</w:t>
            </w:r>
            <w:r w:rsidR="00F35339">
              <w:rPr>
                <w:b w:val="0"/>
                <w:color w:val="000000" w:themeColor="text1"/>
              </w:rPr>
              <w:t xml:space="preserve"> research</w:t>
            </w:r>
            <w:r w:rsidRPr="003D3FBD">
              <w:rPr>
                <w:b w:val="0"/>
                <w:color w:val="000000" w:themeColor="text1"/>
              </w:rPr>
              <w:t xml:space="preserve"> to understand the life-long impacts of childhood trauma, including family and sexual violence.</w:t>
            </w:r>
          </w:p>
          <w:p w:rsidR="001D0013" w:rsidRDefault="001D0013" w:rsidP="00DB1A64">
            <w:pPr>
              <w:pStyle w:val="ListParagraph"/>
              <w:numPr>
                <w:ilvl w:val="0"/>
                <w:numId w:val="21"/>
              </w:numPr>
              <w:spacing w:after="0"/>
              <w:rPr>
                <w:b w:val="0"/>
                <w:color w:val="000000" w:themeColor="text1"/>
              </w:rPr>
            </w:pPr>
            <w:r w:rsidRPr="003D3FBD">
              <w:rPr>
                <w:b w:val="0"/>
                <w:color w:val="000000" w:themeColor="text1"/>
              </w:rPr>
              <w:t>Commission research as appropriate into mental and physical health needs of women veterans</w:t>
            </w:r>
            <w:r w:rsidR="00FD0EE2">
              <w:rPr>
                <w:b w:val="0"/>
                <w:color w:val="000000" w:themeColor="text1"/>
              </w:rPr>
              <w:t xml:space="preserve"> as the number of women in the armed services increases</w:t>
            </w:r>
            <w:r w:rsidRPr="003D3FBD">
              <w:rPr>
                <w:b w:val="0"/>
                <w:color w:val="000000" w:themeColor="text1"/>
              </w:rPr>
              <w:t>.</w:t>
            </w:r>
          </w:p>
          <w:p w:rsidR="00F5653F" w:rsidRPr="003D3FBD" w:rsidRDefault="00F5653F" w:rsidP="00DB1A64">
            <w:pPr>
              <w:pStyle w:val="ListParagraph"/>
              <w:numPr>
                <w:ilvl w:val="0"/>
                <w:numId w:val="21"/>
              </w:numPr>
              <w:spacing w:after="0"/>
              <w:rPr>
                <w:b w:val="0"/>
                <w:color w:val="000000" w:themeColor="text1"/>
              </w:rPr>
            </w:pPr>
            <w:r>
              <w:rPr>
                <w:b w:val="0"/>
                <w:color w:val="000000" w:themeColor="text1"/>
              </w:rPr>
              <w:t>Include research on participation in screening programs for women.</w:t>
            </w:r>
          </w:p>
        </w:tc>
      </w:tr>
      <w:tr w:rsidR="00D2185E"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D2185E" w:rsidRPr="00644FA5" w:rsidRDefault="00683DB4" w:rsidP="00243E29">
            <w:pPr>
              <w:rPr>
                <w:color w:val="FF0000"/>
              </w:rPr>
            </w:pPr>
            <w:r w:rsidRPr="0020018F">
              <w:lastRenderedPageBreak/>
              <w:t>Advocate for adequate representation in clinical, biomedical, public health and health services research and data analysis to include sex and gender in research addressing mainstream conditions such as cardiovascular disease</w:t>
            </w:r>
          </w:p>
        </w:tc>
        <w:tc>
          <w:tcPr>
            <w:tcW w:w="5528" w:type="dxa"/>
            <w:tcBorders>
              <w:left w:val="single" w:sz="8" w:space="0" w:color="FFFFFF" w:themeColor="background1"/>
            </w:tcBorders>
            <w:vAlign w:val="top"/>
          </w:tcPr>
          <w:p w:rsidR="00D2185E" w:rsidRDefault="00D83D97" w:rsidP="00DB1A64">
            <w:pPr>
              <w:pStyle w:val="ListParagraph"/>
              <w:numPr>
                <w:ilvl w:val="0"/>
                <w:numId w:val="21"/>
              </w:numPr>
              <w:spacing w:after="0"/>
              <w:rPr>
                <w:b w:val="0"/>
                <w:color w:val="000000" w:themeColor="text1"/>
              </w:rPr>
            </w:pPr>
            <w:r>
              <w:rPr>
                <w:b w:val="0"/>
                <w:color w:val="000000" w:themeColor="text1"/>
              </w:rPr>
              <w:t>Ensure funded research includes appropriate numbers of female participants as a requirement when funding or commissioning research.</w:t>
            </w:r>
          </w:p>
          <w:p w:rsidR="00D06575" w:rsidRDefault="00D06575" w:rsidP="00DB1A64">
            <w:pPr>
              <w:pStyle w:val="ListParagraph"/>
              <w:numPr>
                <w:ilvl w:val="0"/>
                <w:numId w:val="21"/>
              </w:numPr>
              <w:spacing w:after="0"/>
              <w:rPr>
                <w:b w:val="0"/>
                <w:color w:val="000000" w:themeColor="text1"/>
              </w:rPr>
            </w:pPr>
            <w:r>
              <w:rPr>
                <w:b w:val="0"/>
                <w:color w:val="000000" w:themeColor="text1"/>
              </w:rPr>
              <w:t>S</w:t>
            </w:r>
            <w:r w:rsidRPr="00D06575">
              <w:rPr>
                <w:b w:val="0"/>
                <w:color w:val="000000" w:themeColor="text1"/>
              </w:rPr>
              <w:t>upport gender specific research in prevention and treatment of cardiometabolic disease</w:t>
            </w:r>
            <w:r>
              <w:rPr>
                <w:b w:val="0"/>
                <w:color w:val="000000" w:themeColor="text1"/>
              </w:rPr>
              <w:t>s.</w:t>
            </w:r>
          </w:p>
          <w:p w:rsidR="00103841" w:rsidRPr="00ED0A27" w:rsidRDefault="00A9192D" w:rsidP="00DB1A64">
            <w:pPr>
              <w:pStyle w:val="ListParagraph"/>
              <w:numPr>
                <w:ilvl w:val="0"/>
                <w:numId w:val="21"/>
              </w:numPr>
              <w:spacing w:after="0"/>
              <w:rPr>
                <w:b w:val="0"/>
                <w:color w:val="000000" w:themeColor="text1"/>
              </w:rPr>
            </w:pPr>
            <w:r>
              <w:rPr>
                <w:b w:val="0"/>
                <w:color w:val="000000" w:themeColor="text1"/>
              </w:rPr>
              <w:t>Encourage</w:t>
            </w:r>
            <w:r w:rsidR="00103841">
              <w:rPr>
                <w:b w:val="0"/>
                <w:color w:val="000000" w:themeColor="text1"/>
              </w:rPr>
              <w:t xml:space="preserve"> clinical trials to actively recruit women in equal proportion to men in all relevant research</w:t>
            </w:r>
            <w:r w:rsidR="00F1171F">
              <w:rPr>
                <w:b w:val="0"/>
                <w:color w:val="000000" w:themeColor="text1"/>
              </w:rPr>
              <w:t>.</w:t>
            </w:r>
          </w:p>
        </w:tc>
      </w:tr>
      <w:tr w:rsidR="000912F2"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0912F2" w:rsidRPr="006E7E17" w:rsidRDefault="00556E7A" w:rsidP="000912F2">
            <w:pPr>
              <w:rPr>
                <w:color w:val="000000" w:themeColor="text1"/>
              </w:rPr>
            </w:pPr>
            <w:r>
              <w:br w:type="page"/>
            </w:r>
            <w:r w:rsidR="000912F2" w:rsidRPr="006E7E17">
              <w:rPr>
                <w:color w:val="000000" w:themeColor="text1"/>
              </w:rPr>
              <w:t>Fill gaps in research, ensuring there are up-to-date figures for prevalence and measures for underreported conditions, such as chronic pain</w:t>
            </w:r>
          </w:p>
        </w:tc>
        <w:tc>
          <w:tcPr>
            <w:tcW w:w="5528" w:type="dxa"/>
            <w:tcBorders>
              <w:left w:val="single" w:sz="8" w:space="0" w:color="FFFFFF" w:themeColor="background1"/>
            </w:tcBorders>
            <w:vAlign w:val="top"/>
          </w:tcPr>
          <w:p w:rsidR="000912F2" w:rsidRPr="003D32EE" w:rsidRDefault="00A00427"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Utilise</w:t>
            </w:r>
            <w:r w:rsidR="000912F2" w:rsidRPr="003D32EE">
              <w:rPr>
                <w:rFonts w:eastAsia="Times New Roman" w:cs="Segoe UI"/>
                <w:b w:val="0"/>
                <w:color w:val="000000" w:themeColor="text1"/>
                <w:szCs w:val="19"/>
                <w:lang w:eastAsia="en-AU"/>
              </w:rPr>
              <w:t xml:space="preserve"> existing health promotion, public health research and evaluation evidence to drive future actions.</w:t>
            </w:r>
          </w:p>
        </w:tc>
      </w:tr>
      <w:tr w:rsidR="0090190C"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90190C" w:rsidRPr="006E7E17" w:rsidRDefault="000C24D4" w:rsidP="000912F2">
            <w:pPr>
              <w:rPr>
                <w:color w:val="000000" w:themeColor="text1"/>
              </w:rPr>
            </w:pPr>
            <w:r>
              <w:rPr>
                <w:color w:val="000000" w:themeColor="text1"/>
              </w:rPr>
              <w:t>Support research into low survival gynaecological cancers, such as ovarian cancer</w:t>
            </w:r>
          </w:p>
        </w:tc>
        <w:tc>
          <w:tcPr>
            <w:tcW w:w="5528" w:type="dxa"/>
            <w:tcBorders>
              <w:left w:val="single" w:sz="8" w:space="0" w:color="FFFFFF" w:themeColor="background1"/>
            </w:tcBorders>
            <w:vAlign w:val="top"/>
          </w:tcPr>
          <w:p w:rsidR="0090190C" w:rsidRPr="000C24D4" w:rsidRDefault="000C24D4" w:rsidP="00DB1A64">
            <w:pPr>
              <w:pStyle w:val="ListParagraph"/>
              <w:numPr>
                <w:ilvl w:val="0"/>
                <w:numId w:val="21"/>
              </w:numPr>
              <w:spacing w:after="0"/>
              <w:rPr>
                <w:rFonts w:eastAsia="Times New Roman" w:cs="Segoe UI"/>
                <w:b w:val="0"/>
                <w:color w:val="000000" w:themeColor="text1"/>
                <w:szCs w:val="19"/>
                <w:lang w:eastAsia="en-AU"/>
              </w:rPr>
            </w:pPr>
            <w:r w:rsidRPr="000C24D4">
              <w:rPr>
                <w:rFonts w:eastAsia="Times New Roman" w:cs="Segoe UI"/>
                <w:b w:val="0"/>
                <w:color w:val="000000" w:themeColor="text1"/>
                <w:szCs w:val="19"/>
                <w:lang w:eastAsia="en-AU"/>
              </w:rPr>
              <w:t>Prioritise the development of screening and early detection tools</w:t>
            </w:r>
            <w:r>
              <w:rPr>
                <w:rFonts w:eastAsia="Times New Roman" w:cs="Segoe UI"/>
                <w:b w:val="0"/>
                <w:color w:val="000000" w:themeColor="text1"/>
                <w:szCs w:val="19"/>
                <w:lang w:eastAsia="en-AU"/>
              </w:rPr>
              <w:t>.</w:t>
            </w:r>
          </w:p>
          <w:p w:rsidR="000C24D4" w:rsidRDefault="000C24D4"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Develop a standardised clinical registry to track treatment outcomes.</w:t>
            </w:r>
          </w:p>
          <w:p w:rsidR="000C24D4" w:rsidRPr="003D32EE" w:rsidRDefault="000C24D4"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Improve access to clinical trials.</w:t>
            </w:r>
          </w:p>
        </w:tc>
      </w:tr>
      <w:tr w:rsidR="000912F2"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0912F2" w:rsidRPr="006E7E17" w:rsidRDefault="000912F2" w:rsidP="000912F2">
            <w:pPr>
              <w:rPr>
                <w:color w:val="000000" w:themeColor="text1"/>
              </w:rPr>
            </w:pPr>
            <w:r w:rsidRPr="006E7E17">
              <w:rPr>
                <w:color w:val="000000" w:themeColor="text1"/>
              </w:rPr>
              <w:t xml:space="preserve">Support targeted research into sex- and gender differences in profiling for </w:t>
            </w:r>
            <w:r w:rsidR="002D5A7B">
              <w:rPr>
                <w:color w:val="000000" w:themeColor="text1"/>
              </w:rPr>
              <w:t>chronic condition</w:t>
            </w:r>
            <w:r w:rsidRPr="006E7E17">
              <w:rPr>
                <w:color w:val="000000" w:themeColor="text1"/>
              </w:rPr>
              <w:t>s</w:t>
            </w:r>
          </w:p>
        </w:tc>
        <w:tc>
          <w:tcPr>
            <w:tcW w:w="5528" w:type="dxa"/>
            <w:tcBorders>
              <w:left w:val="single" w:sz="8" w:space="0" w:color="FFFFFF" w:themeColor="background1"/>
            </w:tcBorders>
            <w:vAlign w:val="top"/>
          </w:tcPr>
          <w:p w:rsidR="000912F2" w:rsidRPr="003E4F03" w:rsidRDefault="000912F2"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Consider implications</w:t>
            </w:r>
            <w:r w:rsidR="00444905" w:rsidRPr="003D32EE">
              <w:rPr>
                <w:rFonts w:eastAsia="Times New Roman" w:cs="Segoe UI"/>
                <w:b w:val="0"/>
                <w:color w:val="000000" w:themeColor="text1"/>
                <w:szCs w:val="19"/>
                <w:lang w:eastAsia="en-AU"/>
              </w:rPr>
              <w:t xml:space="preserve"> and hormonal influence</w:t>
            </w:r>
            <w:r w:rsidRPr="003D32EE">
              <w:rPr>
                <w:rFonts w:eastAsia="Times New Roman" w:cs="Segoe UI"/>
                <w:b w:val="0"/>
                <w:color w:val="000000" w:themeColor="text1"/>
                <w:szCs w:val="19"/>
                <w:lang w:eastAsia="en-AU"/>
              </w:rPr>
              <w:t xml:space="preserve"> for treatment and secondary prevention</w:t>
            </w:r>
            <w:r w:rsidRPr="003D32EE">
              <w:rPr>
                <w:b w:val="0"/>
                <w:color w:val="000000" w:themeColor="text1"/>
              </w:rPr>
              <w:t>.</w:t>
            </w:r>
          </w:p>
          <w:p w:rsidR="003E4F03" w:rsidRPr="003D32EE" w:rsidRDefault="0090190C"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szCs w:val="19"/>
                <w:lang w:eastAsia="en-AU"/>
              </w:rPr>
              <w:t>Support research to understand why</w:t>
            </w:r>
            <w:r w:rsidR="003E4F03" w:rsidRPr="0090190C">
              <w:rPr>
                <w:rFonts w:eastAsia="Times New Roman" w:cs="Segoe UI"/>
                <w:b w:val="0"/>
                <w:szCs w:val="19"/>
                <w:lang w:eastAsia="en-AU"/>
              </w:rPr>
              <w:t xml:space="preserve"> breastfeeding </w:t>
            </w:r>
            <w:r>
              <w:rPr>
                <w:rFonts w:eastAsia="Times New Roman" w:cs="Segoe UI"/>
                <w:b w:val="0"/>
                <w:szCs w:val="19"/>
                <w:lang w:eastAsia="en-AU"/>
              </w:rPr>
              <w:t>i</w:t>
            </w:r>
            <w:r w:rsidR="003E4F03" w:rsidRPr="0090190C">
              <w:rPr>
                <w:rFonts w:eastAsia="Times New Roman" w:cs="Segoe UI"/>
                <w:b w:val="0"/>
                <w:szCs w:val="19"/>
                <w:lang w:eastAsia="en-AU"/>
              </w:rPr>
              <w:t>s a modifiable risk factor for a range of cancers and chronic conditions.</w:t>
            </w:r>
          </w:p>
        </w:tc>
      </w:tr>
      <w:tr w:rsidR="003874DB"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3874DB" w:rsidRPr="006E7E17" w:rsidRDefault="003874DB" w:rsidP="00D23646">
            <w:pPr>
              <w:rPr>
                <w:color w:val="000000" w:themeColor="text1"/>
              </w:rPr>
            </w:pPr>
            <w:r w:rsidRPr="006E7E17">
              <w:rPr>
                <w:color w:val="000000" w:themeColor="text1"/>
              </w:rPr>
              <w:t>Disaggregate data for sexual and reproductive health conditions</w:t>
            </w:r>
          </w:p>
        </w:tc>
        <w:tc>
          <w:tcPr>
            <w:tcW w:w="5528" w:type="dxa"/>
            <w:tcBorders>
              <w:left w:val="single" w:sz="8" w:space="0" w:color="FFFFFF" w:themeColor="background1"/>
            </w:tcBorders>
            <w:vAlign w:val="top"/>
          </w:tcPr>
          <w:p w:rsidR="003874DB" w:rsidRPr="003D32EE" w:rsidRDefault="00243E29"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research to understand comorbidities and linkages between violence and sexual and reproductive health, including the link between STIs and family violence. </w:t>
            </w:r>
          </w:p>
        </w:tc>
      </w:tr>
      <w:tr w:rsidR="009A5F33"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9A5F33" w:rsidRPr="00871E3E" w:rsidRDefault="009A5F33" w:rsidP="00D23646">
            <w:r w:rsidRPr="00871E3E">
              <w:t>Maintain awareness of the outcomes of research undertaken through the $500</w:t>
            </w:r>
            <w:r w:rsidR="0004066B">
              <w:t xml:space="preserve"> </w:t>
            </w:r>
            <w:r w:rsidRPr="00871E3E">
              <w:t>million Australian Health Genomics Futures Mission and implement new technology to improve access to early diagnosis and prevention of disease in women and girls</w:t>
            </w:r>
          </w:p>
        </w:tc>
        <w:tc>
          <w:tcPr>
            <w:tcW w:w="5528" w:type="dxa"/>
            <w:tcBorders>
              <w:left w:val="single" w:sz="8" w:space="0" w:color="FFFFFF" w:themeColor="background1"/>
            </w:tcBorders>
            <w:vAlign w:val="top"/>
          </w:tcPr>
          <w:p w:rsidR="009A5F33" w:rsidRPr="00871E3E" w:rsidRDefault="009A5F33" w:rsidP="00DB1A64">
            <w:pPr>
              <w:pStyle w:val="ListParagraph"/>
              <w:numPr>
                <w:ilvl w:val="0"/>
                <w:numId w:val="21"/>
              </w:numPr>
              <w:spacing w:after="0"/>
              <w:rPr>
                <w:rFonts w:eastAsia="Times New Roman" w:cs="Segoe UI"/>
                <w:b w:val="0"/>
                <w:szCs w:val="19"/>
                <w:lang w:eastAsia="en-AU"/>
              </w:rPr>
            </w:pPr>
            <w:r w:rsidRPr="00871E3E">
              <w:rPr>
                <w:rFonts w:eastAsia="Times New Roman" w:cs="Segoe UI"/>
                <w:b w:val="0"/>
                <w:szCs w:val="19"/>
                <w:lang w:eastAsia="en-AU"/>
              </w:rPr>
              <w:t>Monitor the outcomes from the Mackenzie’s mission pre-conception carrier testing project.</w:t>
            </w:r>
          </w:p>
          <w:p w:rsidR="009A5F33" w:rsidRPr="00871E3E" w:rsidRDefault="009A5F33" w:rsidP="00DB1A64">
            <w:pPr>
              <w:pStyle w:val="ListParagraph"/>
              <w:numPr>
                <w:ilvl w:val="0"/>
                <w:numId w:val="21"/>
              </w:numPr>
              <w:spacing w:after="0"/>
              <w:rPr>
                <w:rFonts w:eastAsia="Times New Roman" w:cs="Segoe UI"/>
                <w:b w:val="0"/>
                <w:szCs w:val="19"/>
                <w:lang w:eastAsia="en-AU"/>
              </w:rPr>
            </w:pPr>
            <w:r w:rsidRPr="00871E3E">
              <w:rPr>
                <w:rFonts w:eastAsia="Times New Roman" w:cs="Segoe UI"/>
                <w:b w:val="0"/>
                <w:szCs w:val="19"/>
                <w:lang w:eastAsia="en-AU"/>
              </w:rPr>
              <w:t>Continually review effectiveness of new findings from genomic medicine to develop improved and targeted treatment for women and girls.</w:t>
            </w:r>
          </w:p>
          <w:p w:rsidR="009A5F33" w:rsidRPr="00871E3E" w:rsidRDefault="009A5F33" w:rsidP="00DB1A64">
            <w:pPr>
              <w:pStyle w:val="ListParagraph"/>
              <w:numPr>
                <w:ilvl w:val="0"/>
                <w:numId w:val="21"/>
              </w:numPr>
              <w:spacing w:after="0"/>
              <w:rPr>
                <w:rFonts w:eastAsia="Times New Roman" w:cs="Segoe UI"/>
                <w:b w:val="0"/>
                <w:szCs w:val="19"/>
                <w:lang w:eastAsia="en-AU"/>
              </w:rPr>
            </w:pPr>
            <w:r w:rsidRPr="00871E3E">
              <w:rPr>
                <w:rFonts w:eastAsia="Times New Roman" w:cs="Segoe UI"/>
                <w:b w:val="0"/>
                <w:szCs w:val="19"/>
                <w:lang w:eastAsia="en-AU"/>
              </w:rPr>
              <w:t>Continue to educate primary health care providers and non-genetic specialists in the use of genomic testing and genomic medicine to support improved and earlier diagnosis of conditions and potential options for targeted treatments.</w:t>
            </w:r>
          </w:p>
        </w:tc>
      </w:tr>
      <w:tr w:rsidR="00243E29"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243E29" w:rsidRPr="006E7E17" w:rsidRDefault="00243E29" w:rsidP="00243E29">
            <w:pPr>
              <w:rPr>
                <w:color w:val="000000" w:themeColor="text1"/>
              </w:rPr>
            </w:pPr>
            <w:r w:rsidRPr="006E7E17">
              <w:rPr>
                <w:color w:val="000000" w:themeColor="text1"/>
              </w:rPr>
              <w:lastRenderedPageBreak/>
              <w:t>Increase data and research relating to the risk factors affecting pregnancy and pregnancy complications</w:t>
            </w:r>
          </w:p>
        </w:tc>
        <w:tc>
          <w:tcPr>
            <w:tcW w:w="5528" w:type="dxa"/>
            <w:tcBorders>
              <w:left w:val="single" w:sz="8" w:space="0" w:color="FFFFFF" w:themeColor="background1"/>
            </w:tcBorders>
            <w:vAlign w:val="top"/>
          </w:tcPr>
          <w:p w:rsidR="00243E29" w:rsidRPr="003D32EE" w:rsidRDefault="00243E29"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Commission research on maternal anxiety</w:t>
            </w:r>
            <w:r w:rsidR="007135AE">
              <w:rPr>
                <w:rFonts w:eastAsia="Times New Roman" w:cs="Segoe UI"/>
                <w:b w:val="0"/>
                <w:color w:val="000000" w:themeColor="text1"/>
                <w:szCs w:val="19"/>
                <w:lang w:eastAsia="en-AU"/>
              </w:rPr>
              <w:t xml:space="preserve"> and depression</w:t>
            </w:r>
            <w:r w:rsidRPr="003D32EE">
              <w:rPr>
                <w:rFonts w:eastAsia="Times New Roman" w:cs="Segoe UI"/>
                <w:b w:val="0"/>
                <w:color w:val="000000" w:themeColor="text1"/>
                <w:szCs w:val="19"/>
                <w:lang w:eastAsia="en-AU"/>
              </w:rPr>
              <w:t>, stillbirth</w:t>
            </w:r>
            <w:r w:rsidR="00F5653F">
              <w:rPr>
                <w:rFonts w:eastAsia="Times New Roman" w:cs="Segoe UI"/>
                <w:b w:val="0"/>
                <w:color w:val="000000" w:themeColor="text1"/>
                <w:szCs w:val="19"/>
                <w:lang w:eastAsia="en-AU"/>
              </w:rPr>
              <w:t>,</w:t>
            </w:r>
            <w:r w:rsidR="006C654C">
              <w:rPr>
                <w:rFonts w:eastAsia="Times New Roman" w:cs="Segoe UI"/>
                <w:b w:val="0"/>
                <w:color w:val="000000" w:themeColor="text1"/>
                <w:szCs w:val="19"/>
                <w:lang w:eastAsia="en-AU"/>
              </w:rPr>
              <w:t xml:space="preserve"> </w:t>
            </w:r>
            <w:r w:rsidR="008B5E48">
              <w:rPr>
                <w:rFonts w:eastAsia="Times New Roman" w:cs="Segoe UI"/>
                <w:b w:val="0"/>
                <w:color w:val="000000" w:themeColor="text1"/>
                <w:szCs w:val="19"/>
                <w:lang w:eastAsia="en-AU"/>
              </w:rPr>
              <w:t xml:space="preserve">miscarriage, </w:t>
            </w:r>
            <w:r w:rsidR="006C654C">
              <w:rPr>
                <w:rFonts w:eastAsia="Times New Roman" w:cs="Segoe UI"/>
                <w:b w:val="0"/>
                <w:color w:val="000000" w:themeColor="text1"/>
                <w:szCs w:val="19"/>
                <w:lang w:eastAsia="en-AU"/>
              </w:rPr>
              <w:t xml:space="preserve">pregnancy complications, and </w:t>
            </w:r>
            <w:r w:rsidRPr="003D32EE">
              <w:rPr>
                <w:rFonts w:eastAsia="Times New Roman" w:cs="Segoe UI"/>
                <w:b w:val="0"/>
                <w:color w:val="000000" w:themeColor="text1"/>
                <w:szCs w:val="19"/>
                <w:lang w:eastAsia="en-AU"/>
              </w:rPr>
              <w:t xml:space="preserve">obesity during pregnancy. </w:t>
            </w:r>
          </w:p>
          <w:p w:rsidR="00F329FB" w:rsidRPr="00F329FB" w:rsidRDefault="00243E29"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Support research which examines the impacts of infertility treatment outcomes on mental health and productivity</w:t>
            </w:r>
            <w:r w:rsidR="006C654C">
              <w:rPr>
                <w:rFonts w:eastAsia="Times New Roman" w:cs="Segoe UI"/>
                <w:b w:val="0"/>
                <w:color w:val="000000" w:themeColor="text1"/>
                <w:szCs w:val="19"/>
                <w:lang w:eastAsia="en-AU"/>
              </w:rPr>
              <w:t>, and seeks to mitigate causes of infertility</w:t>
            </w:r>
            <w:r w:rsidRPr="003D32EE">
              <w:rPr>
                <w:rFonts w:eastAsia="Times New Roman" w:cs="Segoe UI"/>
                <w:b w:val="0"/>
                <w:color w:val="000000" w:themeColor="text1"/>
                <w:szCs w:val="19"/>
                <w:lang w:eastAsia="en-AU"/>
              </w:rPr>
              <w:t xml:space="preserve">. </w:t>
            </w:r>
          </w:p>
        </w:tc>
      </w:tr>
      <w:tr w:rsidR="003874DB"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3874DB" w:rsidRPr="006E7E17" w:rsidRDefault="003874DB" w:rsidP="00D23646">
            <w:pPr>
              <w:rPr>
                <w:color w:val="000000" w:themeColor="text1"/>
              </w:rPr>
            </w:pPr>
            <w:r w:rsidRPr="006E7E17">
              <w:rPr>
                <w:color w:val="000000" w:themeColor="text1"/>
              </w:rPr>
              <w:t>Commission further research into the impact of menopause</w:t>
            </w:r>
          </w:p>
        </w:tc>
        <w:tc>
          <w:tcPr>
            <w:tcW w:w="5528" w:type="dxa"/>
            <w:tcBorders>
              <w:left w:val="single" w:sz="8" w:space="0" w:color="FFFFFF" w:themeColor="background1"/>
            </w:tcBorders>
            <w:vAlign w:val="top"/>
          </w:tcPr>
          <w:p w:rsidR="00243E29" w:rsidRPr="003D32EE"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Examine the impact of early or medically-induced menopause on mental and physical health as well as the overall impact of menopause on work. </w:t>
            </w:r>
          </w:p>
          <w:p w:rsidR="003874DB" w:rsidRPr="003D32EE"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Co</w:t>
            </w:r>
            <w:r w:rsidR="00BD7D73" w:rsidRPr="003D32EE">
              <w:rPr>
                <w:rFonts w:eastAsia="Times New Roman" w:cs="Segoe UI"/>
                <w:b w:val="0"/>
                <w:color w:val="000000" w:themeColor="text1"/>
                <w:szCs w:val="19"/>
                <w:lang w:eastAsia="en-AU"/>
              </w:rPr>
              <w:t>nsider</w:t>
            </w:r>
            <w:r w:rsidRPr="003D32EE">
              <w:rPr>
                <w:rFonts w:eastAsia="Times New Roman" w:cs="Segoe UI"/>
                <w:b w:val="0"/>
                <w:color w:val="000000" w:themeColor="text1"/>
                <w:szCs w:val="19"/>
                <w:lang w:eastAsia="en-AU"/>
              </w:rPr>
              <w:t xml:space="preserve"> </w:t>
            </w:r>
            <w:r w:rsidR="00BD7D73" w:rsidRPr="003D32EE">
              <w:rPr>
                <w:rFonts w:eastAsia="Times New Roman" w:cs="Segoe UI"/>
                <w:b w:val="0"/>
                <w:color w:val="000000" w:themeColor="text1"/>
                <w:szCs w:val="19"/>
                <w:lang w:eastAsia="en-AU"/>
              </w:rPr>
              <w:t>research into</w:t>
            </w:r>
            <w:r w:rsidRPr="003D32EE">
              <w:rPr>
                <w:rFonts w:eastAsia="Times New Roman" w:cs="Segoe UI"/>
                <w:b w:val="0"/>
                <w:color w:val="000000" w:themeColor="text1"/>
                <w:szCs w:val="19"/>
                <w:lang w:eastAsia="en-AU"/>
              </w:rPr>
              <w:t xml:space="preserve"> women’s experiences</w:t>
            </w:r>
            <w:r w:rsidR="00BD7D73" w:rsidRPr="003D32EE">
              <w:rPr>
                <w:rFonts w:eastAsia="Times New Roman" w:cs="Segoe UI"/>
                <w:b w:val="0"/>
                <w:color w:val="000000" w:themeColor="text1"/>
                <w:szCs w:val="19"/>
                <w:lang w:eastAsia="en-AU"/>
              </w:rPr>
              <w:t xml:space="preserve"> of menopause</w:t>
            </w:r>
            <w:r w:rsidRPr="003D32EE">
              <w:rPr>
                <w:rFonts w:eastAsia="Times New Roman" w:cs="Segoe UI"/>
                <w:b w:val="0"/>
                <w:color w:val="000000" w:themeColor="text1"/>
                <w:szCs w:val="19"/>
                <w:lang w:eastAsia="en-AU"/>
              </w:rPr>
              <w:t xml:space="preserve"> alongside </w:t>
            </w:r>
            <w:r w:rsidR="00BD7D73" w:rsidRPr="003D32EE">
              <w:rPr>
                <w:rFonts w:eastAsia="Times New Roman" w:cs="Segoe UI"/>
                <w:b w:val="0"/>
                <w:color w:val="000000" w:themeColor="text1"/>
                <w:szCs w:val="19"/>
                <w:lang w:eastAsia="en-AU"/>
              </w:rPr>
              <w:t>its</w:t>
            </w:r>
            <w:r w:rsidRPr="003D32EE">
              <w:rPr>
                <w:rFonts w:eastAsia="Times New Roman" w:cs="Segoe UI"/>
                <w:b w:val="0"/>
                <w:color w:val="000000" w:themeColor="text1"/>
                <w:szCs w:val="19"/>
                <w:lang w:eastAsia="en-AU"/>
              </w:rPr>
              <w:t xml:space="preserve"> economic impact. </w:t>
            </w:r>
          </w:p>
        </w:tc>
      </w:tr>
      <w:tr w:rsidR="003874DB"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3874DB" w:rsidRPr="006E7E17" w:rsidRDefault="003874DB" w:rsidP="00D23646">
            <w:pPr>
              <w:rPr>
                <w:color w:val="000000" w:themeColor="text1"/>
              </w:rPr>
            </w:pPr>
            <w:r w:rsidRPr="006E7E17">
              <w:rPr>
                <w:color w:val="000000" w:themeColor="text1"/>
              </w:rPr>
              <w:t xml:space="preserve">Support research </w:t>
            </w:r>
            <w:r w:rsidR="000912F2" w:rsidRPr="006E7E17">
              <w:rPr>
                <w:color w:val="000000" w:themeColor="text1"/>
              </w:rPr>
              <w:t xml:space="preserve">into the short and long-term impacts of </w:t>
            </w:r>
            <w:r w:rsidRPr="006E7E17">
              <w:rPr>
                <w:color w:val="000000" w:themeColor="text1"/>
              </w:rPr>
              <w:t>family and intimate partner violence</w:t>
            </w:r>
            <w:r w:rsidR="00271D3D">
              <w:rPr>
                <w:color w:val="000000" w:themeColor="text1"/>
              </w:rPr>
              <w:t xml:space="preserve"> and/or sexual violence</w:t>
            </w:r>
            <w:r w:rsidR="000912F2" w:rsidRPr="006E7E17">
              <w:rPr>
                <w:color w:val="000000" w:themeColor="text1"/>
              </w:rPr>
              <w:t xml:space="preserve"> and develop targeted strategies to support those affected</w:t>
            </w:r>
          </w:p>
        </w:tc>
        <w:tc>
          <w:tcPr>
            <w:tcW w:w="5528" w:type="dxa"/>
            <w:tcBorders>
              <w:left w:val="single" w:sz="8" w:space="0" w:color="FFFFFF" w:themeColor="background1"/>
            </w:tcBorders>
            <w:vAlign w:val="top"/>
          </w:tcPr>
          <w:p w:rsidR="003874DB" w:rsidRPr="003D32EE"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the work of research centres such as </w:t>
            </w:r>
            <w:r w:rsidR="0014277C" w:rsidRPr="003D32EE">
              <w:rPr>
                <w:rFonts w:eastAsia="Times New Roman" w:cs="Segoe UI"/>
                <w:b w:val="0"/>
                <w:color w:val="000000" w:themeColor="text1"/>
                <w:szCs w:val="19"/>
                <w:lang w:eastAsia="en-AU"/>
              </w:rPr>
              <w:t>Australia’s National Research Organisation for Women’s Safety (</w:t>
            </w:r>
            <w:r w:rsidRPr="003D32EE">
              <w:rPr>
                <w:rFonts w:eastAsia="Times New Roman" w:cs="Segoe UI"/>
                <w:b w:val="0"/>
                <w:color w:val="000000" w:themeColor="text1"/>
                <w:szCs w:val="19"/>
                <w:lang w:eastAsia="en-AU"/>
              </w:rPr>
              <w:t>ANROWS</w:t>
            </w:r>
            <w:r w:rsidR="0014277C" w:rsidRPr="003D32EE">
              <w:rPr>
                <w:rFonts w:eastAsia="Times New Roman" w:cs="Segoe UI"/>
                <w:b w:val="0"/>
                <w:color w:val="000000" w:themeColor="text1"/>
                <w:szCs w:val="19"/>
                <w:lang w:eastAsia="en-AU"/>
              </w:rPr>
              <w:t>)</w:t>
            </w:r>
            <w:r w:rsidRPr="003D32EE">
              <w:rPr>
                <w:rFonts w:eastAsia="Times New Roman" w:cs="Segoe UI"/>
                <w:b w:val="0"/>
                <w:color w:val="000000" w:themeColor="text1"/>
                <w:szCs w:val="19"/>
                <w:lang w:eastAsia="en-AU"/>
              </w:rPr>
              <w:t xml:space="preserve"> to undertake ongoing research into the long-term health effects of violence</w:t>
            </w:r>
            <w:r w:rsidR="000912F2" w:rsidRPr="003D32EE">
              <w:rPr>
                <w:rFonts w:eastAsia="Times New Roman" w:cs="Segoe UI"/>
                <w:b w:val="0"/>
                <w:color w:val="000000" w:themeColor="text1"/>
                <w:szCs w:val="19"/>
                <w:lang w:eastAsia="en-AU"/>
              </w:rPr>
              <w:t xml:space="preserve"> and sexual abuse</w:t>
            </w:r>
            <w:r w:rsidRPr="003D32EE">
              <w:rPr>
                <w:rFonts w:eastAsia="Times New Roman" w:cs="Segoe UI"/>
                <w:b w:val="0"/>
                <w:color w:val="000000" w:themeColor="text1"/>
                <w:szCs w:val="19"/>
                <w:lang w:eastAsia="en-AU"/>
              </w:rPr>
              <w:t xml:space="preserve"> on women and children and the translation of research into practice.</w:t>
            </w:r>
          </w:p>
          <w:p w:rsidR="00271D3D" w:rsidRDefault="00271D3D"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Support research strategies focused on primary prevention of violence against women and girls.</w:t>
            </w:r>
          </w:p>
          <w:p w:rsidR="003874DB" w:rsidRPr="003D32EE"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Disaggregate existing and future data and research to provide a more nuanced understanding about the intersection of family and intimate partner violence with all aspects of women and children’s lives. </w:t>
            </w:r>
          </w:p>
          <w:p w:rsidR="001E36DF" w:rsidRPr="001E36DF"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Support existing research </w:t>
            </w:r>
            <w:r w:rsidR="00C31231" w:rsidRPr="003D32EE">
              <w:rPr>
                <w:rFonts w:eastAsia="Times New Roman" w:cs="Segoe UI"/>
                <w:b w:val="0"/>
                <w:color w:val="000000" w:themeColor="text1"/>
                <w:szCs w:val="19"/>
                <w:lang w:eastAsia="en-AU"/>
              </w:rPr>
              <w:t xml:space="preserve">into </w:t>
            </w:r>
            <w:r w:rsidRPr="003D32EE">
              <w:rPr>
                <w:rFonts w:eastAsia="Times New Roman" w:cs="Segoe UI"/>
                <w:b w:val="0"/>
                <w:color w:val="000000" w:themeColor="text1"/>
                <w:szCs w:val="19"/>
                <w:lang w:eastAsia="en-AU"/>
              </w:rPr>
              <w:t xml:space="preserve">the prevalence and measures of </w:t>
            </w:r>
            <w:r w:rsidR="0049223E">
              <w:rPr>
                <w:rFonts w:eastAsia="Times New Roman" w:cs="Segoe UI"/>
                <w:b w:val="0"/>
                <w:color w:val="000000" w:themeColor="text1"/>
                <w:szCs w:val="19"/>
                <w:lang w:eastAsia="en-AU"/>
              </w:rPr>
              <w:t>health impacts</w:t>
            </w:r>
            <w:r w:rsidRPr="003D32EE">
              <w:rPr>
                <w:rFonts w:eastAsia="Times New Roman" w:cs="Segoe UI"/>
                <w:b w:val="0"/>
                <w:color w:val="000000" w:themeColor="text1"/>
                <w:szCs w:val="19"/>
                <w:lang w:eastAsia="en-AU"/>
              </w:rPr>
              <w:t xml:space="preserve"> experienced by underreported population groups</w:t>
            </w:r>
            <w:r w:rsidR="001E36DF">
              <w:rPr>
                <w:rFonts w:eastAsia="Times New Roman" w:cs="Segoe UI"/>
                <w:b w:val="0"/>
                <w:color w:val="000000" w:themeColor="text1"/>
                <w:szCs w:val="19"/>
                <w:lang w:eastAsia="en-AU"/>
              </w:rPr>
              <w:t>, including the intersecting drivers of violence against different groups and the effectiveness of prevention strategies,</w:t>
            </w:r>
            <w:r w:rsidR="00BD7D73" w:rsidRPr="003D32EE">
              <w:rPr>
                <w:rFonts w:eastAsia="Times New Roman" w:cs="Segoe UI"/>
                <w:b w:val="0"/>
                <w:color w:val="000000" w:themeColor="text1"/>
                <w:szCs w:val="19"/>
                <w:lang w:eastAsia="en-AU"/>
              </w:rPr>
              <w:t xml:space="preserve"> </w:t>
            </w:r>
            <w:r w:rsidRPr="003D32EE">
              <w:rPr>
                <w:rFonts w:eastAsia="Times New Roman" w:cs="Segoe UI"/>
                <w:b w:val="0"/>
                <w:color w:val="000000" w:themeColor="text1"/>
                <w:szCs w:val="19"/>
                <w:lang w:eastAsia="en-AU"/>
              </w:rPr>
              <w:t xml:space="preserve">to ensure adequate services are available. </w:t>
            </w:r>
          </w:p>
        </w:tc>
      </w:tr>
      <w:tr w:rsidR="003874DB"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3874DB" w:rsidRPr="006E7E17" w:rsidRDefault="00BD7D73" w:rsidP="00BD7D73">
            <w:pPr>
              <w:rPr>
                <w:color w:val="000000" w:themeColor="text1"/>
              </w:rPr>
            </w:pPr>
            <w:r w:rsidRPr="006E7E17">
              <w:rPr>
                <w:color w:val="000000" w:themeColor="text1"/>
              </w:rPr>
              <w:t xml:space="preserve">Invest in research to better understand the pathogenesis of dementia in women </w:t>
            </w:r>
          </w:p>
        </w:tc>
        <w:tc>
          <w:tcPr>
            <w:tcW w:w="5528" w:type="dxa"/>
            <w:tcBorders>
              <w:left w:val="single" w:sz="8" w:space="0" w:color="FFFFFF" w:themeColor="background1"/>
            </w:tcBorders>
            <w:vAlign w:val="top"/>
          </w:tcPr>
          <w:p w:rsidR="00BD7D73" w:rsidRPr="003D32EE" w:rsidRDefault="003874DB"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 xml:space="preserve">Develop resources for the prevention of dementia across the life course, as well as ongoing research to </w:t>
            </w:r>
            <w:r w:rsidR="00BD7D73" w:rsidRPr="003D32EE">
              <w:rPr>
                <w:rFonts w:eastAsia="Times New Roman" w:cs="Segoe UI"/>
                <w:b w:val="0"/>
                <w:color w:val="000000" w:themeColor="text1"/>
                <w:szCs w:val="19"/>
                <w:lang w:eastAsia="en-AU"/>
              </w:rPr>
              <w:t>improve diagnosis, treatment and care options for women living with dementia.</w:t>
            </w:r>
          </w:p>
          <w:p w:rsidR="00BD7D73" w:rsidRPr="003D32EE" w:rsidRDefault="00BD7D73"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Develop strategies to reduce dementia risk and slow the progression of the disease</w:t>
            </w:r>
            <w:r w:rsidR="00D825A8">
              <w:rPr>
                <w:rFonts w:eastAsia="Times New Roman" w:cs="Segoe UI"/>
                <w:b w:val="0"/>
                <w:color w:val="000000" w:themeColor="text1"/>
                <w:szCs w:val="19"/>
                <w:lang w:eastAsia="en-AU"/>
              </w:rPr>
              <w:t>.</w:t>
            </w:r>
          </w:p>
        </w:tc>
      </w:tr>
      <w:tr w:rsidR="00D825A8"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right w:val="single" w:sz="8" w:space="0" w:color="FFFFFF" w:themeColor="background1"/>
            </w:tcBorders>
          </w:tcPr>
          <w:p w:rsidR="00D825A8" w:rsidRPr="006E7E17" w:rsidRDefault="00D825A8" w:rsidP="00BD7D73">
            <w:pPr>
              <w:rPr>
                <w:color w:val="000000" w:themeColor="text1"/>
              </w:rPr>
            </w:pPr>
            <w:r>
              <w:rPr>
                <w:color w:val="000000" w:themeColor="text1"/>
              </w:rPr>
              <w:t>Promote the scalable uptake of interventions that have proven effective in women’s health</w:t>
            </w:r>
          </w:p>
        </w:tc>
        <w:tc>
          <w:tcPr>
            <w:tcW w:w="5528" w:type="dxa"/>
            <w:tcBorders>
              <w:left w:val="single" w:sz="8" w:space="0" w:color="FFFFFF" w:themeColor="background1"/>
            </w:tcBorders>
            <w:vAlign w:val="top"/>
          </w:tcPr>
          <w:p w:rsidR="00D825A8" w:rsidRDefault="00D825A8"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Commission reviews on what works for women and girls’ health with the aim of translating effective programs into routine practice.</w:t>
            </w:r>
          </w:p>
          <w:p w:rsidR="00D825A8" w:rsidRPr="003D32EE" w:rsidRDefault="00D825A8"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Support the closing of the research-to-practice gap by investing in the distribution and understanding of evidence-based interventions that work.</w:t>
            </w:r>
          </w:p>
        </w:tc>
      </w:tr>
    </w:tbl>
    <w:p w:rsidR="00311977" w:rsidRDefault="00311977" w:rsidP="00343BC3">
      <w:pPr>
        <w:pStyle w:val="ListParagraph"/>
        <w:ind w:left="360"/>
        <w:rPr>
          <w:color w:val="008299"/>
        </w:rPr>
      </w:pPr>
    </w:p>
    <w:p w:rsidR="00311977" w:rsidRDefault="00311977">
      <w:pPr>
        <w:spacing w:after="165" w:line="259" w:lineRule="auto"/>
        <w:rPr>
          <w:b/>
          <w:color w:val="008299"/>
        </w:rPr>
      </w:pPr>
      <w:r>
        <w:rPr>
          <w:color w:val="008299"/>
        </w:rPr>
        <w:br w:type="page"/>
      </w:r>
    </w:p>
    <w:p w:rsidR="00343BC3" w:rsidRPr="00FD4248" w:rsidRDefault="00343BC3" w:rsidP="002D481D">
      <w:pPr>
        <w:pStyle w:val="ListParagraph"/>
        <w:numPr>
          <w:ilvl w:val="0"/>
          <w:numId w:val="47"/>
        </w:numPr>
        <w:shd w:val="clear" w:color="auto" w:fill="7F7F7F" w:themeFill="text1" w:themeFillTint="80"/>
        <w:rPr>
          <w:color w:val="FFFFFF" w:themeColor="background1"/>
        </w:rPr>
      </w:pPr>
      <w:r w:rsidRPr="00FD4248">
        <w:rPr>
          <w:color w:val="FFFFFF" w:themeColor="background1"/>
          <w:sz w:val="20"/>
        </w:rPr>
        <w:lastRenderedPageBreak/>
        <w:t>Build research capacity and capability in women’s health</w:t>
      </w:r>
    </w:p>
    <w:tbl>
      <w:tblPr>
        <w:tblStyle w:val="TableGrid"/>
        <w:tblW w:w="0" w:type="auto"/>
        <w:tblBorders>
          <w:top w:val="none" w:sz="0" w:space="0" w:color="auto"/>
          <w:insideV w:val="single" w:sz="8" w:space="0" w:color="FFFFFF" w:themeColor="background1"/>
        </w:tblBorders>
        <w:tblLook w:val="04A0" w:firstRow="1" w:lastRow="0" w:firstColumn="1" w:lastColumn="0" w:noHBand="0" w:noVBand="1"/>
        <w:tblCaption w:val="P2"/>
      </w:tblPr>
      <w:tblGrid>
        <w:gridCol w:w="3402"/>
        <w:gridCol w:w="5528"/>
      </w:tblGrid>
      <w:tr w:rsidR="003874DB" w:rsidRPr="00D85619" w:rsidTr="00EA64D3">
        <w:trPr>
          <w:cnfStyle w:val="100000000000" w:firstRow="1" w:lastRow="0" w:firstColumn="0" w:lastColumn="0" w:oddVBand="0" w:evenVBand="0" w:oddHBand="0" w:evenHBand="0" w:firstRowFirstColumn="0" w:firstRowLastColumn="0" w:lastRowFirstColumn="0" w:lastRowLastColumn="0"/>
          <w:cantSplit w:val="0"/>
        </w:trPr>
        <w:tc>
          <w:tcPr>
            <w:tcW w:w="3402" w:type="dxa"/>
            <w:tcBorders>
              <w:top w:val="nil"/>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3874DB" w:rsidRPr="00343BC3" w:rsidRDefault="003874DB" w:rsidP="00343BC3">
            <w:pPr>
              <w:pStyle w:val="TableHeader"/>
              <w:rPr>
                <w:b w:val="0"/>
                <w:color w:val="000000" w:themeColor="text1"/>
                <w:sz w:val="20"/>
                <w:szCs w:val="20"/>
              </w:rPr>
            </w:pPr>
            <w:r w:rsidRPr="00343BC3">
              <w:rPr>
                <w:b w:val="0"/>
                <w:color w:val="000000" w:themeColor="text1"/>
                <w:sz w:val="20"/>
                <w:szCs w:val="20"/>
              </w:rPr>
              <w:t>Action</w:t>
            </w:r>
          </w:p>
        </w:tc>
        <w:tc>
          <w:tcPr>
            <w:tcW w:w="55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3874DB" w:rsidRPr="00343BC3" w:rsidRDefault="003874DB" w:rsidP="00343BC3">
            <w:pPr>
              <w:pStyle w:val="TableHeader"/>
              <w:rPr>
                <w:b w:val="0"/>
                <w:color w:val="000000" w:themeColor="text1"/>
                <w:sz w:val="20"/>
                <w:szCs w:val="20"/>
              </w:rPr>
            </w:pPr>
            <w:r w:rsidRPr="00343BC3">
              <w:rPr>
                <w:b w:val="0"/>
                <w:color w:val="000000" w:themeColor="text1"/>
                <w:sz w:val="20"/>
                <w:szCs w:val="20"/>
              </w:rPr>
              <w:t>Detail</w:t>
            </w:r>
          </w:p>
        </w:tc>
      </w:tr>
      <w:tr w:rsidR="003874DB" w:rsidRPr="00D85619" w:rsidTr="00EA64D3">
        <w:trPr>
          <w:cnfStyle w:val="000000100000" w:firstRow="0" w:lastRow="0" w:firstColumn="0" w:lastColumn="0" w:oddVBand="0" w:evenVBand="0" w:oddHBand="1" w:evenHBand="0" w:firstRowFirstColumn="0" w:firstRowLastColumn="0" w:lastRowFirstColumn="0" w:lastRowLastColumn="0"/>
        </w:trPr>
        <w:tc>
          <w:tcPr>
            <w:tcW w:w="3402" w:type="dxa"/>
            <w:tcBorders>
              <w:top w:val="single" w:sz="8" w:space="0" w:color="84ACB6" w:themeColor="accent5"/>
            </w:tcBorders>
          </w:tcPr>
          <w:p w:rsidR="003874DB" w:rsidRPr="00343BC3" w:rsidRDefault="00960ACD" w:rsidP="00D23646">
            <w:pPr>
              <w:rPr>
                <w:color w:val="000000" w:themeColor="text1"/>
              </w:rPr>
            </w:pPr>
            <w:r w:rsidRPr="00343BC3">
              <w:rPr>
                <w:color w:val="000000" w:themeColor="text1"/>
              </w:rPr>
              <w:t>I</w:t>
            </w:r>
            <w:r w:rsidR="000D0E24" w:rsidRPr="00343BC3">
              <w:rPr>
                <w:color w:val="000000" w:themeColor="text1"/>
              </w:rPr>
              <w:t>ncrease</w:t>
            </w:r>
            <w:r w:rsidRPr="00343BC3">
              <w:rPr>
                <w:color w:val="000000" w:themeColor="text1"/>
              </w:rPr>
              <w:t xml:space="preserve"> and support </w:t>
            </w:r>
            <w:r w:rsidR="000D0E24" w:rsidRPr="00343BC3">
              <w:rPr>
                <w:color w:val="000000" w:themeColor="text1"/>
              </w:rPr>
              <w:t xml:space="preserve">the number of </w:t>
            </w:r>
            <w:r w:rsidRPr="00343BC3">
              <w:rPr>
                <w:color w:val="000000" w:themeColor="text1"/>
              </w:rPr>
              <w:t>research-focused clinicians</w:t>
            </w:r>
            <w:r w:rsidR="001E36DF">
              <w:rPr>
                <w:color w:val="000000" w:themeColor="text1"/>
              </w:rPr>
              <w:t xml:space="preserve"> and social scientists</w:t>
            </w:r>
            <w:r w:rsidRPr="00343BC3">
              <w:rPr>
                <w:color w:val="000000" w:themeColor="text1"/>
              </w:rPr>
              <w:t xml:space="preserve"> working to solve health problems specific to women and girls</w:t>
            </w:r>
          </w:p>
        </w:tc>
        <w:tc>
          <w:tcPr>
            <w:tcW w:w="5528" w:type="dxa"/>
            <w:vAlign w:val="top"/>
          </w:tcPr>
          <w:p w:rsidR="003874DB" w:rsidRPr="003D32EE" w:rsidRDefault="00960ACD" w:rsidP="00DB1A64">
            <w:pPr>
              <w:pStyle w:val="ListParagraph"/>
              <w:numPr>
                <w:ilvl w:val="0"/>
                <w:numId w:val="21"/>
              </w:numPr>
              <w:spacing w:after="0"/>
              <w:rPr>
                <w:rFonts w:eastAsia="Times New Roman" w:cs="Segoe UI"/>
                <w:b w:val="0"/>
                <w:color w:val="000000" w:themeColor="text1"/>
                <w:szCs w:val="19"/>
                <w:lang w:eastAsia="en-AU"/>
              </w:rPr>
            </w:pPr>
            <w:r w:rsidRPr="003D32EE">
              <w:rPr>
                <w:rFonts w:eastAsia="Times New Roman" w:cs="Segoe UI"/>
                <w:b w:val="0"/>
                <w:color w:val="000000" w:themeColor="text1"/>
                <w:szCs w:val="19"/>
                <w:lang w:eastAsia="en-AU"/>
              </w:rPr>
              <w:t>Through the M</w:t>
            </w:r>
            <w:r w:rsidR="0047574C" w:rsidRPr="003D32EE">
              <w:rPr>
                <w:rFonts w:eastAsia="Times New Roman" w:cs="Segoe UI"/>
                <w:b w:val="0"/>
                <w:color w:val="000000" w:themeColor="text1"/>
                <w:szCs w:val="19"/>
                <w:lang w:eastAsia="en-AU"/>
              </w:rPr>
              <w:t xml:space="preserve">edical </w:t>
            </w:r>
            <w:r w:rsidRPr="003D32EE">
              <w:rPr>
                <w:rFonts w:eastAsia="Times New Roman" w:cs="Segoe UI"/>
                <w:b w:val="0"/>
                <w:color w:val="000000" w:themeColor="text1"/>
                <w:szCs w:val="19"/>
                <w:lang w:eastAsia="en-AU"/>
              </w:rPr>
              <w:t>R</w:t>
            </w:r>
            <w:r w:rsidR="0047574C" w:rsidRPr="003D32EE">
              <w:rPr>
                <w:rFonts w:eastAsia="Times New Roman" w:cs="Segoe UI"/>
                <w:b w:val="0"/>
                <w:color w:val="000000" w:themeColor="text1"/>
                <w:szCs w:val="19"/>
                <w:lang w:eastAsia="en-AU"/>
              </w:rPr>
              <w:t xml:space="preserve">esearch </w:t>
            </w:r>
            <w:r w:rsidRPr="003D32EE">
              <w:rPr>
                <w:rFonts w:eastAsia="Times New Roman" w:cs="Segoe UI"/>
                <w:b w:val="0"/>
                <w:color w:val="000000" w:themeColor="text1"/>
                <w:szCs w:val="19"/>
                <w:lang w:eastAsia="en-AU"/>
              </w:rPr>
              <w:t>F</w:t>
            </w:r>
            <w:r w:rsidR="0047574C" w:rsidRPr="003D32EE">
              <w:rPr>
                <w:rFonts w:eastAsia="Times New Roman" w:cs="Segoe UI"/>
                <w:b w:val="0"/>
                <w:color w:val="000000" w:themeColor="text1"/>
                <w:szCs w:val="19"/>
                <w:lang w:eastAsia="en-AU"/>
              </w:rPr>
              <w:t xml:space="preserve">uture </w:t>
            </w:r>
            <w:r w:rsidRPr="003D32EE">
              <w:rPr>
                <w:rFonts w:eastAsia="Times New Roman" w:cs="Segoe UI"/>
                <w:b w:val="0"/>
                <w:color w:val="000000" w:themeColor="text1"/>
                <w:szCs w:val="19"/>
                <w:lang w:eastAsia="en-AU"/>
              </w:rPr>
              <w:t>F</w:t>
            </w:r>
            <w:r w:rsidR="0047574C" w:rsidRPr="003D32EE">
              <w:rPr>
                <w:rFonts w:eastAsia="Times New Roman" w:cs="Segoe UI"/>
                <w:b w:val="0"/>
                <w:color w:val="000000" w:themeColor="text1"/>
                <w:szCs w:val="19"/>
                <w:lang w:eastAsia="en-AU"/>
              </w:rPr>
              <w:t>und</w:t>
            </w:r>
            <w:r w:rsidRPr="003D32EE">
              <w:rPr>
                <w:rFonts w:eastAsia="Times New Roman" w:cs="Segoe UI"/>
                <w:b w:val="0"/>
                <w:color w:val="000000" w:themeColor="text1"/>
                <w:szCs w:val="19"/>
                <w:lang w:eastAsia="en-AU"/>
              </w:rPr>
              <w:t xml:space="preserve">, create more career development fellowships, </w:t>
            </w:r>
            <w:r w:rsidR="0047574C" w:rsidRPr="003D32EE">
              <w:rPr>
                <w:rFonts w:eastAsia="Times New Roman" w:cs="Segoe UI"/>
                <w:b w:val="0"/>
                <w:color w:val="000000" w:themeColor="text1"/>
                <w:szCs w:val="19"/>
                <w:lang w:eastAsia="en-AU"/>
              </w:rPr>
              <w:t xml:space="preserve">research </w:t>
            </w:r>
            <w:r w:rsidRPr="003D32EE">
              <w:rPr>
                <w:rFonts w:eastAsia="Times New Roman" w:cs="Segoe UI"/>
                <w:b w:val="0"/>
                <w:color w:val="000000" w:themeColor="text1"/>
                <w:szCs w:val="19"/>
                <w:lang w:eastAsia="en-AU"/>
              </w:rPr>
              <w:t>translation</w:t>
            </w:r>
            <w:r w:rsidR="0047574C" w:rsidRPr="003D32EE">
              <w:rPr>
                <w:rFonts w:eastAsia="Times New Roman" w:cs="Segoe UI"/>
                <w:b w:val="0"/>
                <w:color w:val="000000" w:themeColor="text1"/>
                <w:szCs w:val="19"/>
                <w:lang w:eastAsia="en-AU"/>
              </w:rPr>
              <w:t xml:space="preserve"> and practitioner fellowships and investigator grants</w:t>
            </w:r>
            <w:r w:rsidR="000912F2" w:rsidRPr="003D32EE">
              <w:rPr>
                <w:rFonts w:eastAsia="Times New Roman" w:cs="Segoe UI"/>
                <w:b w:val="0"/>
                <w:color w:val="000000" w:themeColor="text1"/>
                <w:szCs w:val="19"/>
                <w:lang w:eastAsia="en-AU"/>
              </w:rPr>
              <w:t>,</w:t>
            </w:r>
            <w:r w:rsidR="0047574C" w:rsidRPr="003D32EE">
              <w:rPr>
                <w:rFonts w:eastAsia="Times New Roman" w:cs="Segoe UI"/>
                <w:b w:val="0"/>
                <w:color w:val="000000" w:themeColor="text1"/>
                <w:szCs w:val="19"/>
                <w:lang w:eastAsia="en-AU"/>
              </w:rPr>
              <w:t xml:space="preserve"> that</w:t>
            </w:r>
            <w:r w:rsidR="00C31231" w:rsidRPr="003D32EE">
              <w:rPr>
                <w:rFonts w:eastAsia="Times New Roman" w:cs="Segoe UI"/>
                <w:b w:val="0"/>
                <w:color w:val="000000" w:themeColor="text1"/>
                <w:szCs w:val="19"/>
                <w:lang w:eastAsia="en-AU"/>
              </w:rPr>
              <w:t xml:space="preserve"> are</w:t>
            </w:r>
            <w:r w:rsidR="0047574C" w:rsidRPr="003D32EE">
              <w:rPr>
                <w:rFonts w:eastAsia="Times New Roman" w:cs="Segoe UI"/>
                <w:b w:val="0"/>
                <w:color w:val="000000" w:themeColor="text1"/>
                <w:szCs w:val="19"/>
                <w:lang w:eastAsia="en-AU"/>
              </w:rPr>
              <w:t xml:space="preserve"> targeted towards women’s health</w:t>
            </w:r>
            <w:r w:rsidR="000D0E24" w:rsidRPr="003D32EE">
              <w:rPr>
                <w:rFonts w:eastAsia="Times New Roman" w:cs="Segoe UI"/>
                <w:b w:val="0"/>
                <w:color w:val="000000" w:themeColor="text1"/>
                <w:szCs w:val="19"/>
                <w:lang w:eastAsia="en-AU"/>
              </w:rPr>
              <w:t>.</w:t>
            </w:r>
          </w:p>
          <w:p w:rsidR="000D0E24" w:rsidRPr="00343BC3" w:rsidRDefault="000D0E24" w:rsidP="00DB1A64">
            <w:pPr>
              <w:pStyle w:val="ListParagraph"/>
              <w:numPr>
                <w:ilvl w:val="0"/>
                <w:numId w:val="21"/>
              </w:numPr>
              <w:spacing w:after="0"/>
              <w:rPr>
                <w:rFonts w:eastAsia="Times New Roman" w:cs="Segoe UI"/>
                <w:color w:val="000000" w:themeColor="text1"/>
                <w:szCs w:val="19"/>
                <w:lang w:eastAsia="en-AU"/>
              </w:rPr>
            </w:pPr>
            <w:r w:rsidRPr="003D32EE">
              <w:rPr>
                <w:b w:val="0"/>
                <w:color w:val="000000" w:themeColor="text1"/>
              </w:rPr>
              <w:t xml:space="preserve">Create pathways to engage </w:t>
            </w:r>
            <w:r w:rsidR="00C0549E" w:rsidRPr="003D32EE">
              <w:rPr>
                <w:b w:val="0"/>
                <w:color w:val="000000" w:themeColor="text1"/>
              </w:rPr>
              <w:t xml:space="preserve">and support </w:t>
            </w:r>
            <w:r w:rsidRPr="003D32EE">
              <w:rPr>
                <w:b w:val="0"/>
                <w:color w:val="000000" w:themeColor="text1"/>
              </w:rPr>
              <w:t xml:space="preserve">more </w:t>
            </w:r>
            <w:r w:rsidR="003E03EF">
              <w:rPr>
                <w:b w:val="0"/>
                <w:color w:val="000000" w:themeColor="text1"/>
              </w:rPr>
              <w:t>women working as</w:t>
            </w:r>
            <w:r w:rsidRPr="003D32EE">
              <w:rPr>
                <w:b w:val="0"/>
                <w:color w:val="000000" w:themeColor="text1"/>
              </w:rPr>
              <w:t xml:space="preserve"> researchers in women’s health.</w:t>
            </w:r>
          </w:p>
        </w:tc>
      </w:tr>
      <w:tr w:rsidR="000E73D0" w:rsidRPr="00D85619" w:rsidTr="00EA64D3">
        <w:trPr>
          <w:cnfStyle w:val="000000010000" w:firstRow="0" w:lastRow="0" w:firstColumn="0" w:lastColumn="0" w:oddVBand="0" w:evenVBand="0" w:oddHBand="0" w:evenHBand="1" w:firstRowFirstColumn="0" w:firstRowLastColumn="0" w:lastRowFirstColumn="0" w:lastRowLastColumn="0"/>
        </w:trPr>
        <w:tc>
          <w:tcPr>
            <w:tcW w:w="3402" w:type="dxa"/>
            <w:tcBorders>
              <w:top w:val="single" w:sz="8" w:space="0" w:color="84ACB6" w:themeColor="accent5"/>
              <w:bottom w:val="single" w:sz="8" w:space="0" w:color="84ACB6" w:themeColor="accent5"/>
            </w:tcBorders>
          </w:tcPr>
          <w:p w:rsidR="000E73D0" w:rsidRPr="00343BC3" w:rsidRDefault="00A928D2" w:rsidP="00D23646">
            <w:pPr>
              <w:rPr>
                <w:color w:val="000000" w:themeColor="text1"/>
              </w:rPr>
            </w:pPr>
            <w:r w:rsidRPr="0025258B">
              <w:rPr>
                <w:color w:val="000000" w:themeColor="text1"/>
              </w:rPr>
              <w:t xml:space="preserve">Increase </w:t>
            </w:r>
            <w:r w:rsidR="000E73D0" w:rsidRPr="0025258B">
              <w:rPr>
                <w:color w:val="000000" w:themeColor="text1"/>
              </w:rPr>
              <w:t>support</w:t>
            </w:r>
            <w:r w:rsidRPr="0025258B">
              <w:rPr>
                <w:color w:val="000000" w:themeColor="text1"/>
              </w:rPr>
              <w:t xml:space="preserve"> for</w:t>
            </w:r>
            <w:r w:rsidR="000E73D0" w:rsidRPr="0025258B">
              <w:rPr>
                <w:color w:val="000000" w:themeColor="text1"/>
              </w:rPr>
              <w:t xml:space="preserve"> Indigenous researchers</w:t>
            </w:r>
          </w:p>
        </w:tc>
        <w:tc>
          <w:tcPr>
            <w:tcW w:w="5528" w:type="dxa"/>
            <w:vAlign w:val="top"/>
          </w:tcPr>
          <w:p w:rsidR="000E73D0" w:rsidRPr="003D32EE" w:rsidRDefault="00A928D2" w:rsidP="00DB1A64">
            <w:pPr>
              <w:pStyle w:val="ListParagraph"/>
              <w:numPr>
                <w:ilvl w:val="0"/>
                <w:numId w:val="21"/>
              </w:numPr>
              <w:spacing w:after="0"/>
              <w:rPr>
                <w:rFonts w:eastAsia="Times New Roman" w:cs="Segoe UI"/>
                <w:b w:val="0"/>
                <w:color w:val="000000" w:themeColor="text1"/>
                <w:szCs w:val="19"/>
                <w:lang w:eastAsia="en-AU"/>
              </w:rPr>
            </w:pPr>
            <w:r>
              <w:rPr>
                <w:rFonts w:eastAsia="Times New Roman" w:cs="Segoe UI"/>
                <w:b w:val="0"/>
                <w:color w:val="000000" w:themeColor="text1"/>
                <w:szCs w:val="19"/>
                <w:lang w:eastAsia="en-AU"/>
              </w:rPr>
              <w:t>E</w:t>
            </w:r>
            <w:r w:rsidR="000E73D0" w:rsidRPr="000E73D0">
              <w:rPr>
                <w:rFonts w:eastAsia="Times New Roman" w:cs="Segoe UI"/>
                <w:b w:val="0"/>
                <w:color w:val="000000" w:themeColor="text1"/>
                <w:szCs w:val="19"/>
                <w:lang w:eastAsia="en-AU"/>
              </w:rPr>
              <w:t>nsure Aboriginal</w:t>
            </w:r>
            <w:r>
              <w:rPr>
                <w:rFonts w:eastAsia="Times New Roman" w:cs="Segoe UI"/>
                <w:b w:val="0"/>
                <w:color w:val="000000" w:themeColor="text1"/>
                <w:szCs w:val="19"/>
                <w:lang w:eastAsia="en-AU"/>
              </w:rPr>
              <w:t xml:space="preserve"> and Torres Strait Islander</w:t>
            </w:r>
            <w:r w:rsidR="000E73D0" w:rsidRPr="000E73D0">
              <w:rPr>
                <w:rFonts w:eastAsia="Times New Roman" w:cs="Segoe UI"/>
                <w:b w:val="0"/>
                <w:color w:val="000000" w:themeColor="text1"/>
                <w:szCs w:val="19"/>
                <w:lang w:eastAsia="en-AU"/>
              </w:rPr>
              <w:t xml:space="preserve"> identified research positions are buil</w:t>
            </w:r>
            <w:r>
              <w:rPr>
                <w:rFonts w:eastAsia="Times New Roman" w:cs="Segoe UI"/>
                <w:b w:val="0"/>
                <w:color w:val="000000" w:themeColor="text1"/>
                <w:szCs w:val="19"/>
                <w:lang w:eastAsia="en-AU"/>
              </w:rPr>
              <w:t>t</w:t>
            </w:r>
            <w:r w:rsidR="000E73D0" w:rsidRPr="000E73D0">
              <w:rPr>
                <w:rFonts w:eastAsia="Times New Roman" w:cs="Segoe UI"/>
                <w:b w:val="0"/>
                <w:color w:val="000000" w:themeColor="text1"/>
                <w:szCs w:val="19"/>
                <w:lang w:eastAsia="en-AU"/>
              </w:rPr>
              <w:t xml:space="preserve"> into research studies involving </w:t>
            </w:r>
            <w:r>
              <w:rPr>
                <w:rFonts w:eastAsia="Times New Roman" w:cs="Segoe UI"/>
                <w:b w:val="0"/>
                <w:color w:val="000000" w:themeColor="text1"/>
                <w:szCs w:val="19"/>
                <w:lang w:eastAsia="en-AU"/>
              </w:rPr>
              <w:t>Indigenous</w:t>
            </w:r>
            <w:r w:rsidR="000E73D0" w:rsidRPr="000E73D0">
              <w:rPr>
                <w:rFonts w:eastAsia="Times New Roman" w:cs="Segoe UI"/>
                <w:b w:val="0"/>
                <w:color w:val="000000" w:themeColor="text1"/>
                <w:szCs w:val="19"/>
                <w:lang w:eastAsia="en-AU"/>
              </w:rPr>
              <w:t xml:space="preserve"> participants.</w:t>
            </w:r>
          </w:p>
        </w:tc>
      </w:tr>
    </w:tbl>
    <w:p w:rsidR="006F3F64" w:rsidRPr="00547F91" w:rsidRDefault="002D36A3" w:rsidP="00722434">
      <w:pPr>
        <w:pStyle w:val="Heading2"/>
      </w:pPr>
      <w:r w:rsidRPr="00722434">
        <w:br w:type="column"/>
      </w:r>
      <w:bookmarkStart w:id="209" w:name="_Toc4483616"/>
      <w:r w:rsidR="00C8681F" w:rsidRPr="00547F91">
        <w:lastRenderedPageBreak/>
        <w:t xml:space="preserve">Strengthening </w:t>
      </w:r>
      <w:r w:rsidR="006F3F64" w:rsidRPr="00547F91">
        <w:t>Partnerships</w:t>
      </w:r>
      <w:bookmarkEnd w:id="200"/>
      <w:bookmarkEnd w:id="201"/>
      <w:bookmarkEnd w:id="202"/>
      <w:bookmarkEnd w:id="209"/>
    </w:p>
    <w:p w:rsidR="00A214C2" w:rsidRDefault="006F3F64" w:rsidP="006F3F64">
      <w:pPr>
        <w:spacing w:after="160" w:line="259" w:lineRule="auto"/>
        <w:rPr>
          <w:lang w:val="en-AU" w:eastAsia="en-AU"/>
        </w:rPr>
      </w:pPr>
      <w:r w:rsidRPr="000F1C60">
        <w:rPr>
          <w:lang w:val="en-AU" w:eastAsia="en-AU"/>
        </w:rPr>
        <w:t xml:space="preserve">The achievement of the overall goal and objectives of the Strategy will require strong and continued collaboration </w:t>
      </w:r>
      <w:r w:rsidR="00A214C2">
        <w:rPr>
          <w:lang w:val="en-AU" w:eastAsia="en-AU"/>
        </w:rPr>
        <w:t xml:space="preserve">with women and girls, specifically those from priority populations, to ensure </w:t>
      </w:r>
      <w:r w:rsidR="0005772F">
        <w:rPr>
          <w:lang w:val="en-AU" w:eastAsia="en-AU"/>
        </w:rPr>
        <w:t xml:space="preserve">they are partners in decision making and that their </w:t>
      </w:r>
      <w:r w:rsidR="00A214C2">
        <w:rPr>
          <w:lang w:val="en-AU" w:eastAsia="en-AU"/>
        </w:rPr>
        <w:t>health needs</w:t>
      </w:r>
      <w:r w:rsidR="0005772F">
        <w:rPr>
          <w:lang w:val="en-AU" w:eastAsia="en-AU"/>
        </w:rPr>
        <w:t xml:space="preserve"> are central</w:t>
      </w:r>
      <w:r w:rsidR="00A214C2">
        <w:rPr>
          <w:lang w:val="en-AU" w:eastAsia="en-AU"/>
        </w:rPr>
        <w:t xml:space="preserve"> </w:t>
      </w:r>
      <w:r w:rsidR="0005772F">
        <w:rPr>
          <w:lang w:val="en-AU" w:eastAsia="en-AU"/>
        </w:rPr>
        <w:t>to</w:t>
      </w:r>
      <w:r w:rsidR="00A214C2">
        <w:rPr>
          <w:lang w:val="en-AU" w:eastAsia="en-AU"/>
        </w:rPr>
        <w:t xml:space="preserve"> the</w:t>
      </w:r>
      <w:r w:rsidR="0005772F">
        <w:rPr>
          <w:lang w:val="en-AU" w:eastAsia="en-AU"/>
        </w:rPr>
        <w:t xml:space="preserve"> ongoing</w:t>
      </w:r>
      <w:r w:rsidR="00A214C2">
        <w:rPr>
          <w:lang w:val="en-AU" w:eastAsia="en-AU"/>
        </w:rPr>
        <w:t xml:space="preserve"> design and delivery of health care services. </w:t>
      </w:r>
    </w:p>
    <w:p w:rsidR="003C7A12" w:rsidRDefault="00D0136B" w:rsidP="00E30F8F">
      <w:pPr>
        <w:spacing w:after="160" w:line="259" w:lineRule="auto"/>
        <w:rPr>
          <w:lang w:val="en-AU" w:eastAsia="en-AU"/>
        </w:rPr>
      </w:pPr>
      <w:r>
        <w:rPr>
          <w:lang w:val="en-AU" w:eastAsia="en-AU"/>
        </w:rPr>
        <w:t>Implementation partners will include organisations from across various sectors, operating at local, state, territory and national levels. Dependent on the priority and action, partners may be required to work in direct collaboration or in parallel.</w:t>
      </w:r>
      <w:r w:rsidR="00E30F8F">
        <w:rPr>
          <w:lang w:val="en-AU" w:eastAsia="en-AU"/>
        </w:rPr>
        <w:t xml:space="preserve"> </w:t>
      </w:r>
      <w:r w:rsidR="00E30F8F" w:rsidRPr="000F1C60">
        <w:rPr>
          <w:lang w:val="en-AU" w:eastAsia="en-AU"/>
        </w:rPr>
        <w:t>Working with and alongside governments and policymakers, professionals from across</w:t>
      </w:r>
      <w:r w:rsidR="00E30F8F">
        <w:rPr>
          <w:lang w:val="en-AU" w:eastAsia="en-AU"/>
        </w:rPr>
        <w:t xml:space="preserve"> the health sector, and specifically</w:t>
      </w:r>
      <w:r w:rsidR="00E30F8F" w:rsidRPr="000F1C60">
        <w:rPr>
          <w:lang w:val="en-AU" w:eastAsia="en-AU"/>
        </w:rPr>
        <w:t xml:space="preserve"> </w:t>
      </w:r>
      <w:r w:rsidR="00E30F8F">
        <w:rPr>
          <w:lang w:val="en-AU" w:eastAsia="en-AU"/>
        </w:rPr>
        <w:t>women’s</w:t>
      </w:r>
      <w:r w:rsidR="00E30F8F" w:rsidRPr="000F1C60">
        <w:rPr>
          <w:lang w:val="en-AU" w:eastAsia="en-AU"/>
        </w:rPr>
        <w:t xml:space="preserve"> health</w:t>
      </w:r>
      <w:r w:rsidR="00E30F8F">
        <w:rPr>
          <w:lang w:val="en-AU" w:eastAsia="en-AU"/>
        </w:rPr>
        <w:t>, community organisations</w:t>
      </w:r>
      <w:r w:rsidR="00E30F8F" w:rsidRPr="000F1C60">
        <w:rPr>
          <w:lang w:val="en-AU" w:eastAsia="en-AU"/>
        </w:rPr>
        <w:t xml:space="preserve"> and advocacy sectors</w:t>
      </w:r>
      <w:r w:rsidR="00E30F8F">
        <w:rPr>
          <w:lang w:val="en-AU" w:eastAsia="en-AU"/>
        </w:rPr>
        <w:t>,</w:t>
      </w:r>
      <w:r w:rsidR="003C7A12">
        <w:rPr>
          <w:lang w:val="en-AU" w:eastAsia="en-AU"/>
        </w:rPr>
        <w:t xml:space="preserve"> families and carers,</w:t>
      </w:r>
      <w:r w:rsidR="00E30F8F" w:rsidRPr="000F1C60">
        <w:rPr>
          <w:lang w:val="en-AU" w:eastAsia="en-AU"/>
        </w:rPr>
        <w:t xml:space="preserve"> must partner to oversee the actions </w:t>
      </w:r>
      <w:r w:rsidR="002D36A3">
        <w:rPr>
          <w:lang w:val="en-AU" w:eastAsia="en-AU"/>
        </w:rPr>
        <w:t>outlined</w:t>
      </w:r>
      <w:r w:rsidR="002D36A3" w:rsidRPr="000F1C60">
        <w:rPr>
          <w:lang w:val="en-AU" w:eastAsia="en-AU"/>
        </w:rPr>
        <w:t xml:space="preserve"> </w:t>
      </w:r>
      <w:r w:rsidR="00E30F8F" w:rsidRPr="000F1C60">
        <w:rPr>
          <w:lang w:val="en-AU" w:eastAsia="en-AU"/>
        </w:rPr>
        <w:t xml:space="preserve">in this document. </w:t>
      </w:r>
    </w:p>
    <w:p w:rsidR="00AE65BB" w:rsidRPr="00E30F8F" w:rsidRDefault="00AE65BB" w:rsidP="00E30F8F">
      <w:pPr>
        <w:spacing w:after="160" w:line="259" w:lineRule="auto"/>
        <w:rPr>
          <w:lang w:val="en-AU" w:eastAsia="en-AU"/>
        </w:rPr>
      </w:pPr>
      <w:r w:rsidRPr="00E30F8F">
        <w:rPr>
          <w:lang w:val="en-AU" w:eastAsia="en-AU"/>
        </w:rPr>
        <w:t>The Strategy acknowledge</w:t>
      </w:r>
      <w:r w:rsidR="00E30F8F">
        <w:rPr>
          <w:lang w:val="en-AU" w:eastAsia="en-AU"/>
        </w:rPr>
        <w:t>s</w:t>
      </w:r>
      <w:r w:rsidRPr="00E30F8F">
        <w:rPr>
          <w:lang w:val="en-AU" w:eastAsia="en-AU"/>
        </w:rPr>
        <w:t xml:space="preserve"> the vital role that specialist health delivery services for women, migrant health services, Aboriginal and Torres Strait Islander health services, LBTI services, and others play in improving the outcomes for women with intersectional issues such as gender, race, ethnicity, sexuality, and disability.</w:t>
      </w:r>
    </w:p>
    <w:p w:rsidR="004423CD" w:rsidRDefault="004423CD" w:rsidP="00073A3A">
      <w:pPr>
        <w:rPr>
          <w:lang w:val="en-AU" w:eastAsia="en-AU"/>
        </w:rPr>
      </w:pPr>
      <w:r w:rsidRPr="000F1C60">
        <w:rPr>
          <w:lang w:val="en-AU" w:eastAsia="en-AU"/>
        </w:rPr>
        <w:t>Above all, action must be driven and owned by women</w:t>
      </w:r>
      <w:r w:rsidR="001C769F">
        <w:rPr>
          <w:lang w:val="en-AU" w:eastAsia="en-AU"/>
        </w:rPr>
        <w:t xml:space="preserve"> </w:t>
      </w:r>
      <w:r w:rsidRPr="000F1C60">
        <w:rPr>
          <w:lang w:val="en-AU" w:eastAsia="en-AU"/>
        </w:rPr>
        <w:t>– proactive participation and increased engagement in</w:t>
      </w:r>
      <w:r w:rsidR="001C769F">
        <w:rPr>
          <w:lang w:val="en-AU" w:eastAsia="en-AU"/>
        </w:rPr>
        <w:t xml:space="preserve"> prevention, self-care and health care</w:t>
      </w:r>
      <w:r w:rsidRPr="000F1C60">
        <w:rPr>
          <w:lang w:val="en-AU" w:eastAsia="en-AU"/>
        </w:rPr>
        <w:t xml:space="preserve"> will drive the most rapid improvements in health outcomes for </w:t>
      </w:r>
      <w:r w:rsidR="001C769F">
        <w:rPr>
          <w:lang w:val="en-AU" w:eastAsia="en-AU"/>
        </w:rPr>
        <w:t>all women and girls in Australia</w:t>
      </w:r>
      <w:r w:rsidRPr="000F1C60">
        <w:rPr>
          <w:lang w:val="en-AU" w:eastAsia="en-AU"/>
        </w:rPr>
        <w:t>.</w:t>
      </w:r>
    </w:p>
    <w:p w:rsidR="00E30F8F" w:rsidRPr="00073A3A" w:rsidRDefault="00E30F8F" w:rsidP="00816899">
      <w:pPr>
        <w:pStyle w:val="Heading4"/>
        <w:rPr>
          <w:rStyle w:val="Heading4Char"/>
          <w:b/>
        </w:rPr>
      </w:pPr>
      <w:bookmarkStart w:id="210" w:name="_Figure_8:_Key_1"/>
      <w:bookmarkEnd w:id="210"/>
      <w:r w:rsidRPr="00073A3A">
        <w:rPr>
          <w:rStyle w:val="Heading4Char"/>
          <w:b/>
        </w:rPr>
        <w:t xml:space="preserve">Figure </w:t>
      </w:r>
      <w:r w:rsidR="00D81397" w:rsidRPr="00073A3A">
        <w:rPr>
          <w:rStyle w:val="Heading4Char"/>
          <w:b/>
        </w:rPr>
        <w:t>8</w:t>
      </w:r>
      <w:r w:rsidRPr="00073A3A">
        <w:rPr>
          <w:rStyle w:val="Heading4Char"/>
          <w:b/>
        </w:rPr>
        <w:t>: Key partners in women’s health</w:t>
      </w:r>
    </w:p>
    <w:p w:rsidR="00073A3A" w:rsidRPr="00073A3A" w:rsidRDefault="00D76166" w:rsidP="00073A3A">
      <w:pPr>
        <w:rPr>
          <w:rStyle w:val="nlm-surname"/>
        </w:rPr>
      </w:pPr>
      <w:hyperlink w:anchor="_Figure_8:_Key" w:history="1">
        <w:r w:rsidR="00073A3A" w:rsidRPr="00073A3A">
          <w:rPr>
            <w:rStyle w:val="Hyperlink"/>
          </w:rPr>
          <w:t>Click to view the text version of Figure 8</w:t>
        </w:r>
      </w:hyperlink>
    </w:p>
    <w:p w:rsidR="006F3F64" w:rsidRPr="000F1C60" w:rsidRDefault="00794CC6" w:rsidP="003C7A12">
      <w:pPr>
        <w:tabs>
          <w:tab w:val="left" w:pos="851"/>
        </w:tabs>
        <w:spacing w:after="160" w:line="259" w:lineRule="auto"/>
        <w:ind w:left="851"/>
        <w:rPr>
          <w:rFonts w:eastAsia="Times New Roman" w:cs="Times New Roman"/>
          <w:b/>
          <w:color w:val="00264D"/>
          <w:sz w:val="36"/>
          <w:szCs w:val="19"/>
          <w:lang w:val="en-AU" w:eastAsia="en-AU"/>
        </w:rPr>
      </w:pPr>
      <w:r>
        <w:rPr>
          <w:noProof/>
          <w:lang w:val="en-AU" w:eastAsia="en-AU"/>
        </w:rPr>
        <w:drawing>
          <wp:inline distT="0" distB="0" distL="0" distR="0" wp14:anchorId="5C08F5C1" wp14:editId="3B39F326">
            <wp:extent cx="4165600" cy="4165600"/>
            <wp:effectExtent l="0" t="0" r="6350" b="6350"/>
            <wp:docPr id="15" name="Picture 15" descr="Figure showing the key partners in women's health. Full description 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119_Health_Strategy_stakeholder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5600" cy="4165600"/>
                    </a:xfrm>
                    <a:prstGeom prst="rect">
                      <a:avLst/>
                    </a:prstGeom>
                  </pic:spPr>
                </pic:pic>
              </a:graphicData>
            </a:graphic>
          </wp:inline>
        </w:drawing>
      </w:r>
      <w:r w:rsidR="006F3F64" w:rsidRPr="000F1C60">
        <w:rPr>
          <w:lang w:val="en-AU"/>
        </w:rPr>
        <w:br w:type="page"/>
      </w:r>
    </w:p>
    <w:p w:rsidR="005E6226" w:rsidRPr="00547F91" w:rsidRDefault="005E6226" w:rsidP="00722434">
      <w:pPr>
        <w:pStyle w:val="Heading2"/>
      </w:pPr>
      <w:bookmarkStart w:id="211" w:name="_Toc4483617"/>
      <w:r w:rsidRPr="00547F91">
        <w:lastRenderedPageBreak/>
        <w:t>Achieving progress</w:t>
      </w:r>
      <w:bookmarkEnd w:id="211"/>
    </w:p>
    <w:p w:rsidR="005245FF" w:rsidRPr="00D0136B" w:rsidRDefault="005245FF" w:rsidP="005245FF">
      <w:pPr>
        <w:rPr>
          <w:lang w:eastAsia="en-AU"/>
        </w:rPr>
      </w:pPr>
      <w:bookmarkStart w:id="212" w:name="_Hlk523923739"/>
      <w:r w:rsidRPr="00D0136B">
        <w:rPr>
          <w:lang w:eastAsia="en-AU"/>
        </w:rPr>
        <w:t>To ensure the effectiveness of the Strategy in fulfilling its objectives, the following is proposed:</w:t>
      </w:r>
    </w:p>
    <w:p w:rsidR="005245FF" w:rsidRPr="00D10D6C" w:rsidRDefault="005245FF" w:rsidP="00681152">
      <w:pPr>
        <w:pStyle w:val="ListParagraph"/>
        <w:numPr>
          <w:ilvl w:val="0"/>
          <w:numId w:val="16"/>
        </w:numPr>
        <w:rPr>
          <w:b w:val="0"/>
          <w:lang w:eastAsia="en-AU"/>
        </w:rPr>
      </w:pPr>
      <w:r w:rsidRPr="00D10D6C">
        <w:rPr>
          <w:b w:val="0"/>
          <w:lang w:eastAsia="en-AU"/>
        </w:rPr>
        <w:t xml:space="preserve">Establish an Implementation Steering Group to facilitate and drive implementation of the National </w:t>
      </w:r>
      <w:r w:rsidR="00D0136B" w:rsidRPr="00D10D6C">
        <w:rPr>
          <w:b w:val="0"/>
          <w:lang w:eastAsia="en-AU"/>
        </w:rPr>
        <w:t>Women’s Health Strategy</w:t>
      </w:r>
      <w:r w:rsidRPr="00D10D6C">
        <w:rPr>
          <w:b w:val="0"/>
          <w:lang w:eastAsia="en-AU"/>
        </w:rPr>
        <w:t>; and</w:t>
      </w:r>
    </w:p>
    <w:p w:rsidR="005245FF" w:rsidRPr="00D10D6C" w:rsidRDefault="005245FF" w:rsidP="00681152">
      <w:pPr>
        <w:pStyle w:val="ListParagraph"/>
        <w:numPr>
          <w:ilvl w:val="0"/>
          <w:numId w:val="16"/>
        </w:numPr>
        <w:rPr>
          <w:b w:val="0"/>
          <w:lang w:eastAsia="en-AU"/>
        </w:rPr>
      </w:pPr>
      <w:r w:rsidRPr="00D10D6C">
        <w:rPr>
          <w:b w:val="0"/>
          <w:lang w:eastAsia="en-AU"/>
        </w:rPr>
        <w:t>Conduct a five-year review, with twelve-month and three-year development checks, to assess progress made in each of the priorities.</w:t>
      </w:r>
    </w:p>
    <w:p w:rsidR="005E6226" w:rsidRPr="00D0136B" w:rsidRDefault="005E6226" w:rsidP="005E6226">
      <w:pPr>
        <w:rPr>
          <w:lang w:val="en-AU"/>
        </w:rPr>
      </w:pPr>
      <w:r w:rsidRPr="00D0136B">
        <w:rPr>
          <w:lang w:val="en-AU" w:eastAsia="en-AU"/>
        </w:rPr>
        <w:t>In addition, regular reporting on health outcomes for women will enable the community to appreciate the extent to which the actions are contributing to its ultimate goal of improving the health and wellbeing of women and girls</w:t>
      </w:r>
      <w:r w:rsidR="004C1BFB">
        <w:rPr>
          <w:lang w:val="en-AU" w:eastAsia="en-AU"/>
        </w:rPr>
        <w:t xml:space="preserve"> in Australia</w:t>
      </w:r>
      <w:r w:rsidRPr="00D0136B">
        <w:rPr>
          <w:lang w:val="en-AU" w:eastAsia="en-AU"/>
        </w:rPr>
        <w:t>.</w:t>
      </w:r>
      <w:r w:rsidRPr="00D0136B">
        <w:rPr>
          <w:lang w:val="en-AU"/>
        </w:rPr>
        <w:t xml:space="preserve"> </w:t>
      </w:r>
    </w:p>
    <w:p w:rsidR="005245FF" w:rsidRPr="0002081E" w:rsidRDefault="005245FF" w:rsidP="00722434">
      <w:pPr>
        <w:pStyle w:val="Heading2"/>
      </w:pPr>
      <w:bookmarkStart w:id="213" w:name="_Toc531000644"/>
      <w:bookmarkStart w:id="214" w:name="_Toc532474105"/>
      <w:bookmarkStart w:id="215" w:name="_Toc3462737"/>
      <w:bookmarkStart w:id="216" w:name="_Toc4481333"/>
      <w:bookmarkStart w:id="217" w:name="_Toc4483618"/>
      <w:r w:rsidRPr="0002081E">
        <w:t>Expectations for the future</w:t>
      </w:r>
      <w:bookmarkEnd w:id="213"/>
      <w:bookmarkEnd w:id="214"/>
      <w:bookmarkEnd w:id="215"/>
      <w:bookmarkEnd w:id="216"/>
      <w:bookmarkEnd w:id="217"/>
      <w:r w:rsidRPr="0002081E">
        <w:t xml:space="preserve"> </w:t>
      </w:r>
    </w:p>
    <w:p w:rsidR="002E5033" w:rsidRDefault="005245FF" w:rsidP="002E5033">
      <w:pPr>
        <w:rPr>
          <w:lang w:val="en-AU" w:eastAsia="en-AU"/>
        </w:rPr>
      </w:pPr>
      <w:r w:rsidRPr="002E5033">
        <w:rPr>
          <w:lang w:val="en-AU" w:eastAsia="en-AU"/>
        </w:rPr>
        <w:t xml:space="preserve">In five years’ time, we would expect to see a marked improvement against the objectives of the </w:t>
      </w:r>
      <w:r w:rsidR="00D0136B" w:rsidRPr="002E5033">
        <w:rPr>
          <w:lang w:val="en-AU" w:eastAsia="en-AU"/>
        </w:rPr>
        <w:t>Strategy</w:t>
      </w:r>
      <w:r w:rsidRPr="002E5033">
        <w:rPr>
          <w:lang w:val="en-AU" w:eastAsia="en-AU"/>
        </w:rPr>
        <w:t xml:space="preserve">, with indication of progress against the overarching goal </w:t>
      </w:r>
      <w:bookmarkStart w:id="218" w:name="_Hlk526189269"/>
      <w:r w:rsidRPr="002E5033">
        <w:rPr>
          <w:lang w:val="en-AU" w:eastAsia="en-AU"/>
        </w:rPr>
        <w:t>of improv</w:t>
      </w:r>
      <w:r w:rsidR="002E5033" w:rsidRPr="002E5033">
        <w:rPr>
          <w:lang w:val="en-AU" w:eastAsia="en-AU"/>
        </w:rPr>
        <w:t>ing the health and wellbeing of all</w:t>
      </w:r>
      <w:r w:rsidRPr="002E5033">
        <w:rPr>
          <w:lang w:val="en-AU" w:eastAsia="en-AU"/>
        </w:rPr>
        <w:t xml:space="preserve"> women</w:t>
      </w:r>
      <w:r w:rsidR="002E5033" w:rsidRPr="002E5033">
        <w:rPr>
          <w:lang w:val="en-AU" w:eastAsia="en-AU"/>
        </w:rPr>
        <w:t xml:space="preserve"> and</w:t>
      </w:r>
      <w:r w:rsidRPr="002E5033">
        <w:rPr>
          <w:lang w:val="en-AU" w:eastAsia="en-AU"/>
        </w:rPr>
        <w:t xml:space="preserve"> girls</w:t>
      </w:r>
      <w:r w:rsidR="002E5033" w:rsidRPr="002E5033">
        <w:rPr>
          <w:lang w:val="en-AU" w:eastAsia="en-AU"/>
        </w:rPr>
        <w:t xml:space="preserve"> in Australia, providing appropriate, accessible and equitable care, especially for those at greatest risk of poor health</w:t>
      </w:r>
      <w:bookmarkEnd w:id="218"/>
      <w:r w:rsidR="002E5033" w:rsidRPr="002E5033">
        <w:rPr>
          <w:lang w:val="en-AU" w:eastAsia="en-AU"/>
        </w:rPr>
        <w:t>.</w:t>
      </w:r>
      <w:r w:rsidRPr="002E5033">
        <w:rPr>
          <w:lang w:val="en-AU" w:eastAsia="en-AU"/>
        </w:rPr>
        <w:t xml:space="preserve"> </w:t>
      </w:r>
      <w:bookmarkStart w:id="219" w:name="_Toc519699094"/>
      <w:bookmarkStart w:id="220" w:name="_Toc520217094"/>
    </w:p>
    <w:p w:rsidR="00FC3B6A" w:rsidRDefault="00FC3B6A" w:rsidP="00B00F6C">
      <w:pPr>
        <w:pStyle w:val="Heading3"/>
      </w:pPr>
      <w:bookmarkStart w:id="221" w:name="_Toc531000645"/>
      <w:bookmarkStart w:id="222" w:name="_Toc532474106"/>
      <w:bookmarkStart w:id="223" w:name="_Toc3462738"/>
      <w:bookmarkStart w:id="224" w:name="_Toc4481334"/>
      <w:bookmarkStart w:id="225" w:name="_Toc4483619"/>
      <w:r>
        <w:t>Australian Health Performance Framework</w:t>
      </w:r>
      <w:bookmarkEnd w:id="221"/>
      <w:bookmarkEnd w:id="222"/>
      <w:bookmarkEnd w:id="223"/>
      <w:bookmarkEnd w:id="224"/>
      <w:bookmarkEnd w:id="225"/>
    </w:p>
    <w:p w:rsidR="00724E43" w:rsidRDefault="00FC3B6A" w:rsidP="002E5033">
      <w:pPr>
        <w:rPr>
          <w:lang w:val="en-AU" w:eastAsia="en-AU"/>
        </w:rPr>
      </w:pPr>
      <w:r>
        <w:rPr>
          <w:lang w:val="en-AU" w:eastAsia="en-AU"/>
        </w:rPr>
        <w:t xml:space="preserve">It is </w:t>
      </w:r>
      <w:r w:rsidR="005534EE">
        <w:rPr>
          <w:lang w:val="en-AU" w:eastAsia="en-AU"/>
        </w:rPr>
        <w:t>proposed</w:t>
      </w:r>
      <w:r>
        <w:rPr>
          <w:lang w:val="en-AU" w:eastAsia="en-AU"/>
        </w:rPr>
        <w:t xml:space="preserve"> that the new</w:t>
      </w:r>
      <w:r w:rsidR="00724E43">
        <w:rPr>
          <w:lang w:val="en-AU" w:eastAsia="en-AU"/>
        </w:rPr>
        <w:t xml:space="preserve"> Australia</w:t>
      </w:r>
      <w:r>
        <w:rPr>
          <w:lang w:val="en-AU" w:eastAsia="en-AU"/>
        </w:rPr>
        <w:t>n</w:t>
      </w:r>
      <w:r w:rsidR="00724E43">
        <w:rPr>
          <w:lang w:val="en-AU" w:eastAsia="en-AU"/>
        </w:rPr>
        <w:t xml:space="preserve"> Health Performance Framework</w:t>
      </w:r>
      <w:r>
        <w:rPr>
          <w:lang w:val="en-AU" w:eastAsia="en-AU"/>
        </w:rPr>
        <w:t xml:space="preserve"> (AHPF) be used as the framework for assessing improvements against the objectives of the Strategy. The AHPF co</w:t>
      </w:r>
      <w:r w:rsidR="009A7465">
        <w:rPr>
          <w:lang w:val="en-AU" w:eastAsia="en-AU"/>
        </w:rPr>
        <w:t>mprises both a health system conceptual framework and performance logic model, which enables assessment of the health system on a continuum, from a ‘whole of health system’ perspective through to evaluation of specific health intervention outcomes.</w:t>
      </w:r>
      <w:r w:rsidR="009A7465">
        <w:rPr>
          <w:rStyle w:val="EndnoteReference"/>
          <w:lang w:val="en-AU" w:eastAsia="en-AU"/>
        </w:rPr>
        <w:endnoteReference w:id="80"/>
      </w:r>
      <w:r w:rsidR="005534EE">
        <w:rPr>
          <w:lang w:val="en-AU" w:eastAsia="en-AU"/>
        </w:rPr>
        <w:t xml:space="preserve"> The AHPF includes patient reported experience and outcome measures to </w:t>
      </w:r>
      <w:r w:rsidR="0067193A">
        <w:rPr>
          <w:lang w:val="en-AU" w:eastAsia="en-AU"/>
        </w:rPr>
        <w:t>assess health service delivery from the patient’s perspective.</w:t>
      </w:r>
    </w:p>
    <w:p w:rsidR="00E15184" w:rsidRPr="0002081E" w:rsidRDefault="00E15184" w:rsidP="00722434">
      <w:pPr>
        <w:pStyle w:val="Heading2"/>
      </w:pPr>
      <w:bookmarkStart w:id="257" w:name="_Toc532474107"/>
      <w:bookmarkStart w:id="258" w:name="_Toc3462739"/>
      <w:bookmarkStart w:id="259" w:name="_Toc4481335"/>
      <w:bookmarkStart w:id="260" w:name="_Toc4483620"/>
      <w:r w:rsidRPr="0002081E">
        <w:t>Next steps</w:t>
      </w:r>
      <w:bookmarkEnd w:id="219"/>
      <w:bookmarkEnd w:id="220"/>
      <w:bookmarkEnd w:id="257"/>
      <w:bookmarkEnd w:id="258"/>
      <w:bookmarkEnd w:id="259"/>
      <w:bookmarkEnd w:id="260"/>
    </w:p>
    <w:p w:rsidR="00E15184" w:rsidRDefault="00E15184" w:rsidP="00E15184">
      <w:pPr>
        <w:rPr>
          <w:lang w:eastAsia="en-AU"/>
        </w:rPr>
      </w:pPr>
      <w:r w:rsidRPr="00C47B6A">
        <w:rPr>
          <w:lang w:eastAsia="en-AU"/>
        </w:rPr>
        <w:t xml:space="preserve">Further work is required to operationalise each of the priorities in the </w:t>
      </w:r>
      <w:r>
        <w:rPr>
          <w:lang w:eastAsia="en-AU"/>
        </w:rPr>
        <w:t>National Women’s Health Strategy</w:t>
      </w:r>
      <w:r w:rsidRPr="00C47B6A">
        <w:rPr>
          <w:lang w:eastAsia="en-AU"/>
        </w:rPr>
        <w:t>. It is proposed that an Implementation Steering Group</w:t>
      </w:r>
      <w:r>
        <w:rPr>
          <w:lang w:eastAsia="en-AU"/>
        </w:rPr>
        <w:t>:</w:t>
      </w:r>
    </w:p>
    <w:p w:rsidR="00E15184" w:rsidRPr="00D10D6C" w:rsidRDefault="00E15184" w:rsidP="00DB1A64">
      <w:pPr>
        <w:pStyle w:val="ListParagraph"/>
        <w:numPr>
          <w:ilvl w:val="0"/>
          <w:numId w:val="17"/>
        </w:numPr>
        <w:spacing w:after="160" w:line="259" w:lineRule="auto"/>
        <w:rPr>
          <w:b w:val="0"/>
        </w:rPr>
      </w:pPr>
      <w:r w:rsidRPr="00D10D6C">
        <w:rPr>
          <w:b w:val="0"/>
          <w:lang w:eastAsia="en-AU"/>
        </w:rPr>
        <w:t>coordinate the effort to develop an interventional timeline to prioritise the actions</w:t>
      </w:r>
    </w:p>
    <w:p w:rsidR="00E15184" w:rsidRPr="00D10D6C" w:rsidRDefault="00E15184" w:rsidP="00DB1A64">
      <w:pPr>
        <w:pStyle w:val="ListParagraph"/>
        <w:numPr>
          <w:ilvl w:val="0"/>
          <w:numId w:val="17"/>
        </w:numPr>
        <w:spacing w:after="160" w:line="259" w:lineRule="auto"/>
        <w:rPr>
          <w:b w:val="0"/>
        </w:rPr>
      </w:pPr>
      <w:r w:rsidRPr="00D10D6C">
        <w:rPr>
          <w:b w:val="0"/>
          <w:lang w:eastAsia="en-AU"/>
        </w:rPr>
        <w:t>identify the sector area responsible for driving implementation of each action, including key implementation partners</w:t>
      </w:r>
    </w:p>
    <w:p w:rsidR="00E15184" w:rsidRPr="00D10D6C" w:rsidRDefault="00E15184" w:rsidP="00DB1A64">
      <w:pPr>
        <w:pStyle w:val="ListParagraph"/>
        <w:numPr>
          <w:ilvl w:val="0"/>
          <w:numId w:val="17"/>
        </w:numPr>
        <w:spacing w:after="160" w:line="259" w:lineRule="auto"/>
        <w:rPr>
          <w:b w:val="0"/>
        </w:rPr>
      </w:pPr>
      <w:r w:rsidRPr="00D10D6C">
        <w:rPr>
          <w:b w:val="0"/>
          <w:lang w:eastAsia="en-AU"/>
        </w:rPr>
        <w:t>where appropriate, identify and agree on targets and outcome measures</w:t>
      </w:r>
    </w:p>
    <w:p w:rsidR="00E15184" w:rsidRPr="00D10D6C" w:rsidRDefault="00E15184" w:rsidP="00DB1A64">
      <w:pPr>
        <w:pStyle w:val="ListParagraph"/>
        <w:numPr>
          <w:ilvl w:val="0"/>
          <w:numId w:val="17"/>
        </w:numPr>
        <w:spacing w:after="160" w:line="259" w:lineRule="auto"/>
        <w:rPr>
          <w:b w:val="0"/>
        </w:rPr>
      </w:pPr>
      <w:r w:rsidRPr="00D10D6C">
        <w:rPr>
          <w:b w:val="0"/>
          <w:lang w:eastAsia="en-AU"/>
        </w:rPr>
        <w:t>determine how to progress implementation to achieve the overall objectives of the Strategy</w:t>
      </w:r>
      <w:r w:rsidR="00E20FA7">
        <w:rPr>
          <w:b w:val="0"/>
          <w:lang w:eastAsia="en-AU"/>
        </w:rPr>
        <w:t>.</w:t>
      </w:r>
    </w:p>
    <w:p w:rsidR="005245FF" w:rsidRPr="00D10D6C" w:rsidRDefault="00E15184" w:rsidP="00E15184">
      <w:pPr>
        <w:spacing w:after="165" w:line="259" w:lineRule="auto"/>
        <w:rPr>
          <w:rFonts w:eastAsia="Times New Roman" w:cs="Segoe UI"/>
          <w:bCs/>
          <w:color w:val="E4E8E8" w:themeColor="background2"/>
          <w:sz w:val="36"/>
          <w:szCs w:val="36"/>
          <w:lang w:val="en-AU" w:eastAsia="en-AU"/>
        </w:rPr>
      </w:pPr>
      <w:r w:rsidRPr="00D10D6C">
        <w:rPr>
          <w:lang w:val="en-AU" w:eastAsia="en-AU"/>
        </w:rPr>
        <w:br w:type="page"/>
      </w:r>
    </w:p>
    <w:p w:rsidR="00FA0E43" w:rsidRPr="00547F91" w:rsidRDefault="002D36A3" w:rsidP="00F15604">
      <w:pPr>
        <w:pStyle w:val="Heading2"/>
      </w:pPr>
      <w:bookmarkStart w:id="261" w:name="_Toc523872988"/>
      <w:bookmarkStart w:id="262" w:name="_Ref523926832"/>
      <w:bookmarkStart w:id="263" w:name="_Ref523927110"/>
      <w:bookmarkStart w:id="264" w:name="_Toc4483621"/>
      <w:bookmarkEnd w:id="212"/>
      <w:r>
        <w:lastRenderedPageBreak/>
        <w:t>Appendix A</w:t>
      </w:r>
      <w:r>
        <w:tab/>
      </w:r>
      <w:r w:rsidR="00322013" w:rsidRPr="00547F91">
        <w:t>R</w:t>
      </w:r>
      <w:r w:rsidR="00F45D98" w:rsidRPr="00547F91">
        <w:t>elated p</w:t>
      </w:r>
      <w:r w:rsidR="00FA0E43" w:rsidRPr="00547F91">
        <w:t>olicy and strategy</w:t>
      </w:r>
      <w:r w:rsidR="00F45D98" w:rsidRPr="00547F91">
        <w:t xml:space="preserve"> documents</w:t>
      </w:r>
      <w:bookmarkEnd w:id="261"/>
      <w:bookmarkEnd w:id="262"/>
      <w:bookmarkEnd w:id="263"/>
      <w:bookmarkEnd w:id="264"/>
    </w:p>
    <w:p w:rsidR="00FA0E43" w:rsidRPr="000F1C60" w:rsidRDefault="00FA0E43" w:rsidP="00FA0E43">
      <w:pPr>
        <w:spacing w:after="160" w:line="259" w:lineRule="auto"/>
        <w:rPr>
          <w:lang w:val="en-AU"/>
        </w:rPr>
      </w:pPr>
      <w:r w:rsidRPr="000F1C60">
        <w:rPr>
          <w:lang w:val="en-AU"/>
        </w:rPr>
        <w:t xml:space="preserve">The following list </w:t>
      </w:r>
      <w:r w:rsidR="00BB3F2B">
        <w:rPr>
          <w:lang w:val="en-AU"/>
        </w:rPr>
        <w:t>identifies</w:t>
      </w:r>
      <w:r w:rsidRPr="000F1C60">
        <w:rPr>
          <w:lang w:val="en-AU"/>
        </w:rPr>
        <w:t xml:space="preserve"> some of the key documents that inform the Women’s Health Strategy, and to which it refers:</w:t>
      </w:r>
    </w:p>
    <w:p w:rsidR="00FA0E43" w:rsidRPr="00CD0C1C" w:rsidRDefault="00D76166" w:rsidP="00CD0C1C">
      <w:pPr>
        <w:pStyle w:val="Bullet"/>
        <w:spacing w:after="0" w:line="360" w:lineRule="auto"/>
        <w:rPr>
          <w:color w:val="4D4D4D"/>
          <w:lang w:val="en-AU"/>
        </w:rPr>
      </w:pPr>
      <w:hyperlink r:id="rId33" w:history="1">
        <w:r w:rsidR="00FA0E43" w:rsidRPr="00CD0C1C">
          <w:rPr>
            <w:rStyle w:val="Hyperlink"/>
            <w:color w:val="4D4D4D"/>
            <w:lang w:val="en-AU"/>
          </w:rPr>
          <w:t>Fifth National Mental Health and Suicide Prevention Plan (2017)</w:t>
        </w:r>
      </w:hyperlink>
      <w:r w:rsidR="00FA0E43" w:rsidRPr="00CD0C1C">
        <w:rPr>
          <w:rStyle w:val="Hyperlink"/>
          <w:color w:val="4D4D4D"/>
          <w:lang w:val="en-AU"/>
        </w:rPr>
        <w:t xml:space="preserve"> and </w:t>
      </w:r>
      <w:hyperlink r:id="rId34" w:history="1">
        <w:r w:rsidR="00FA0E43" w:rsidRPr="00CD0C1C">
          <w:rPr>
            <w:rStyle w:val="Hyperlink"/>
            <w:color w:val="4D4D4D"/>
            <w:lang w:val="en-AU"/>
          </w:rPr>
          <w:t>Implementation Plan (2017)</w:t>
        </w:r>
      </w:hyperlink>
    </w:p>
    <w:p w:rsidR="00C857E7" w:rsidRPr="00CD0C1C" w:rsidRDefault="00D76166" w:rsidP="00CD0C1C">
      <w:pPr>
        <w:pStyle w:val="Bullet"/>
        <w:spacing w:after="0" w:line="360" w:lineRule="auto"/>
        <w:rPr>
          <w:rStyle w:val="Hyperlink"/>
          <w:color w:val="4D4D4D"/>
          <w:lang w:val="en-AU"/>
        </w:rPr>
      </w:pPr>
      <w:hyperlink r:id="rId35" w:history="1">
        <w:r w:rsidR="00C857E7" w:rsidRPr="00CD0C1C">
          <w:rPr>
            <w:rStyle w:val="Hyperlink"/>
            <w:color w:val="4D4D4D"/>
            <w:lang w:val="en-AU"/>
          </w:rPr>
          <w:t>Australian National Diabetes Strategy 2016-2020</w:t>
        </w:r>
      </w:hyperlink>
    </w:p>
    <w:p w:rsidR="00FA0E43" w:rsidRPr="00CD0C1C" w:rsidRDefault="00D76166" w:rsidP="00CD0C1C">
      <w:pPr>
        <w:pStyle w:val="Bullet"/>
        <w:spacing w:after="0" w:line="360" w:lineRule="auto"/>
        <w:rPr>
          <w:rStyle w:val="Hyperlink"/>
          <w:color w:val="4D4D4D"/>
        </w:rPr>
      </w:pPr>
      <w:hyperlink r:id="rId36" w:history="1">
        <w:r w:rsidR="00FA0E43" w:rsidRPr="00CD0C1C">
          <w:rPr>
            <w:rStyle w:val="Hyperlink"/>
            <w:color w:val="4D4D4D"/>
            <w:lang w:val="en-AU"/>
          </w:rPr>
          <w:t>Healthy Mouths Healthy Lives: Australia’s National Oral Health Plan 2015 - 2024</w:t>
        </w:r>
      </w:hyperlink>
    </w:p>
    <w:p w:rsidR="00FA0E43" w:rsidRPr="00CD0C1C" w:rsidRDefault="00D76166" w:rsidP="00CD0C1C">
      <w:pPr>
        <w:pStyle w:val="Bullet"/>
        <w:spacing w:after="0" w:line="360" w:lineRule="auto"/>
        <w:rPr>
          <w:rStyle w:val="Hyperlink"/>
          <w:color w:val="4D4D4D"/>
        </w:rPr>
      </w:pPr>
      <w:hyperlink r:id="rId37" w:history="1">
        <w:r w:rsidR="00FA0E43" w:rsidRPr="00CD0C1C">
          <w:rPr>
            <w:rStyle w:val="Hyperlink"/>
            <w:color w:val="4D4D4D"/>
            <w:lang w:val="en-AU"/>
          </w:rPr>
          <w:t>Healthy, Safe and Thriving: National Strategic Framework for Child and Youth Health (2015)</w:t>
        </w:r>
      </w:hyperlink>
    </w:p>
    <w:p w:rsidR="00C857E7" w:rsidRPr="00CD0C1C" w:rsidRDefault="00D76166" w:rsidP="00CD0C1C">
      <w:pPr>
        <w:pStyle w:val="Bullet"/>
        <w:spacing w:after="0" w:line="360" w:lineRule="auto"/>
        <w:rPr>
          <w:rStyle w:val="Hyperlink"/>
          <w:color w:val="4D4D4D"/>
          <w:lang w:val="en-AU"/>
        </w:rPr>
      </w:pPr>
      <w:hyperlink r:id="rId38" w:history="1">
        <w:r w:rsidR="00C857E7" w:rsidRPr="00CD0C1C">
          <w:rPr>
            <w:rStyle w:val="Hyperlink"/>
            <w:color w:val="4D4D4D"/>
            <w:lang w:val="en-AU"/>
          </w:rPr>
          <w:t>Implementation Plan for the National Aboriginal and Torres Strait Islander Health Plan 2013-2023</w:t>
        </w:r>
      </w:hyperlink>
    </w:p>
    <w:p w:rsidR="00FA0E43" w:rsidRPr="00CD0C1C" w:rsidRDefault="00D76166" w:rsidP="00CD0C1C">
      <w:pPr>
        <w:pStyle w:val="Bullet"/>
        <w:spacing w:after="0" w:line="360" w:lineRule="auto"/>
        <w:rPr>
          <w:rStyle w:val="Hyperlink"/>
          <w:color w:val="4D4D4D"/>
          <w:lang w:val="en-AU"/>
        </w:rPr>
      </w:pPr>
      <w:hyperlink r:id="rId39" w:history="1">
        <w:r w:rsidR="00FA0E43" w:rsidRPr="00CD0C1C">
          <w:rPr>
            <w:rStyle w:val="Hyperlink"/>
            <w:color w:val="4D4D4D"/>
            <w:lang w:val="en-AU"/>
          </w:rPr>
          <w:t>National Aboriginal and Torres Strait Islander Health Plan 2013-2023</w:t>
        </w:r>
      </w:hyperlink>
    </w:p>
    <w:p w:rsidR="00FA0E43" w:rsidRPr="00CD0C1C" w:rsidRDefault="00D76166" w:rsidP="00CD0C1C">
      <w:pPr>
        <w:pStyle w:val="Bullet"/>
        <w:spacing w:after="0" w:line="360" w:lineRule="auto"/>
        <w:rPr>
          <w:rStyle w:val="Hyperlink"/>
          <w:color w:val="4D4D4D"/>
        </w:rPr>
      </w:pPr>
      <w:hyperlink r:id="rId40" w:history="1">
        <w:r w:rsidR="00FA0E43" w:rsidRPr="00CD0C1C">
          <w:rPr>
            <w:rStyle w:val="Hyperlink"/>
            <w:color w:val="4D4D4D"/>
            <w:lang w:val="en-AU"/>
          </w:rPr>
          <w:t>National Action Plan for Endometriosis (2018)</w:t>
        </w:r>
      </w:hyperlink>
    </w:p>
    <w:p w:rsidR="00FA0E43" w:rsidRPr="00CD0C1C" w:rsidRDefault="00D76166" w:rsidP="00CD0C1C">
      <w:pPr>
        <w:pStyle w:val="Bullet"/>
        <w:spacing w:after="0" w:line="360" w:lineRule="auto"/>
        <w:rPr>
          <w:rStyle w:val="Hyperlink"/>
          <w:color w:val="4D4D4D"/>
          <w:lang w:val="en-AU"/>
        </w:rPr>
      </w:pPr>
      <w:hyperlink r:id="rId41" w:history="1">
        <w:r w:rsidR="00FA0E43" w:rsidRPr="00CD0C1C">
          <w:rPr>
            <w:rStyle w:val="Hyperlink"/>
            <w:color w:val="4D4D4D"/>
            <w:lang w:val="en-AU"/>
          </w:rPr>
          <w:t>National Ageing and Aged Care Strategy for people from culturally and linguistically diverse (CALD) backgrounds (2015)</w:t>
        </w:r>
      </w:hyperlink>
    </w:p>
    <w:p w:rsidR="00106876" w:rsidRPr="00CD0C1C" w:rsidRDefault="00D76166" w:rsidP="00CD0C1C">
      <w:pPr>
        <w:pStyle w:val="Bullet"/>
        <w:spacing w:after="0" w:line="360" w:lineRule="auto"/>
        <w:rPr>
          <w:rStyle w:val="Hyperlink"/>
          <w:color w:val="4D4D4D"/>
          <w:lang w:val="en-AU"/>
        </w:rPr>
      </w:pPr>
      <w:hyperlink r:id="rId42" w:history="1">
        <w:r w:rsidR="00106876" w:rsidRPr="00CD0C1C">
          <w:rPr>
            <w:rStyle w:val="Hyperlink"/>
            <w:color w:val="4D4D4D"/>
            <w:lang w:val="en-AU"/>
          </w:rPr>
          <w:t>National Asthma Strategy (2018)</w:t>
        </w:r>
      </w:hyperlink>
    </w:p>
    <w:p w:rsidR="00C857E7" w:rsidRPr="00CD0C1C" w:rsidRDefault="00D76166" w:rsidP="00CD0C1C">
      <w:pPr>
        <w:pStyle w:val="Bullet"/>
        <w:spacing w:after="0" w:line="360" w:lineRule="auto"/>
        <w:rPr>
          <w:rStyle w:val="Hyperlink"/>
          <w:color w:val="4D4D4D"/>
          <w:lang w:val="en-AU"/>
        </w:rPr>
      </w:pPr>
      <w:hyperlink r:id="rId43" w:history="1">
        <w:r w:rsidR="00C857E7" w:rsidRPr="00CD0C1C">
          <w:rPr>
            <w:rStyle w:val="Hyperlink"/>
            <w:color w:val="4D4D4D"/>
            <w:lang w:val="en-AU"/>
          </w:rPr>
          <w:t>National Blood Borne Viruses and Sexually Transmissible Infections Strategies</w:t>
        </w:r>
      </w:hyperlink>
    </w:p>
    <w:p w:rsidR="00FA0E43" w:rsidRPr="00CD0C1C" w:rsidRDefault="00D76166" w:rsidP="00CD0C1C">
      <w:pPr>
        <w:pStyle w:val="Bullet"/>
        <w:spacing w:after="0" w:line="360" w:lineRule="auto"/>
        <w:rPr>
          <w:rStyle w:val="Hyperlink"/>
          <w:color w:val="4D4D4D"/>
        </w:rPr>
      </w:pPr>
      <w:hyperlink r:id="rId44" w:history="1">
        <w:r w:rsidR="00FA0E43" w:rsidRPr="00CD0C1C">
          <w:rPr>
            <w:rStyle w:val="Hyperlink"/>
            <w:color w:val="4D4D4D"/>
            <w:lang w:val="en-AU"/>
          </w:rPr>
          <w:t>National Cultural Respect Framework for Aboriginal and Torres Strait Islander Health 2016-2026</w:t>
        </w:r>
      </w:hyperlink>
    </w:p>
    <w:p w:rsidR="00FA0E43" w:rsidRPr="00CD0C1C" w:rsidRDefault="00D76166" w:rsidP="00CD0C1C">
      <w:pPr>
        <w:pStyle w:val="Bullet"/>
        <w:spacing w:after="0" w:line="360" w:lineRule="auto"/>
        <w:rPr>
          <w:rStyle w:val="Hyperlink"/>
          <w:color w:val="4D4D4D"/>
          <w:lang w:val="en-AU"/>
        </w:rPr>
      </w:pPr>
      <w:hyperlink r:id="rId45" w:history="1">
        <w:r w:rsidR="00FA0E43" w:rsidRPr="00CD0C1C">
          <w:rPr>
            <w:rStyle w:val="Hyperlink"/>
            <w:color w:val="4D4D4D"/>
            <w:lang w:val="en-AU"/>
          </w:rPr>
          <w:t>National Digital Health Strategy (2018)</w:t>
        </w:r>
      </w:hyperlink>
    </w:p>
    <w:p w:rsidR="00FA0E43" w:rsidRPr="00CD0C1C" w:rsidRDefault="00D76166" w:rsidP="00CD0C1C">
      <w:pPr>
        <w:pStyle w:val="Bullet"/>
        <w:spacing w:after="0" w:line="360" w:lineRule="auto"/>
        <w:rPr>
          <w:rStyle w:val="Hyperlink"/>
          <w:color w:val="4D4D4D"/>
        </w:rPr>
      </w:pPr>
      <w:hyperlink r:id="rId46" w:history="1">
        <w:r w:rsidR="00FA0E43" w:rsidRPr="00CD0C1C">
          <w:rPr>
            <w:rStyle w:val="Hyperlink"/>
            <w:color w:val="4D4D4D"/>
            <w:lang w:val="en-AU"/>
          </w:rPr>
          <w:t>National Disability Strategy 2010-2020</w:t>
        </w:r>
      </w:hyperlink>
    </w:p>
    <w:p w:rsidR="00FA0E43" w:rsidRPr="00CD0C1C" w:rsidRDefault="00D76166" w:rsidP="00CD0C1C">
      <w:pPr>
        <w:pStyle w:val="Bullet"/>
        <w:spacing w:after="0" w:line="360" w:lineRule="auto"/>
        <w:rPr>
          <w:rStyle w:val="Hyperlink"/>
          <w:color w:val="4D4D4D"/>
        </w:rPr>
      </w:pPr>
      <w:hyperlink r:id="rId47" w:history="1">
        <w:r w:rsidR="00FA0E43" w:rsidRPr="00CD0C1C">
          <w:rPr>
            <w:rStyle w:val="Hyperlink"/>
            <w:color w:val="4D4D4D"/>
            <w:lang w:val="en-AU"/>
          </w:rPr>
          <w:t>National Drug Strategy 2017-2026</w:t>
        </w:r>
      </w:hyperlink>
    </w:p>
    <w:p w:rsidR="00FA0E43" w:rsidRPr="00CD0C1C" w:rsidRDefault="00D76166" w:rsidP="00CD0C1C">
      <w:pPr>
        <w:pStyle w:val="Bullet"/>
        <w:spacing w:after="0" w:line="360" w:lineRule="auto"/>
        <w:rPr>
          <w:rStyle w:val="Hyperlink"/>
          <w:color w:val="4D4D4D"/>
          <w:lang w:val="en-AU"/>
        </w:rPr>
      </w:pPr>
      <w:hyperlink r:id="rId48" w:history="1">
        <w:r w:rsidR="00FA0E43" w:rsidRPr="00CD0C1C">
          <w:rPr>
            <w:rStyle w:val="Hyperlink"/>
            <w:color w:val="4D4D4D"/>
            <w:lang w:val="en-AU"/>
          </w:rPr>
          <w:t>National Framework for Action on Dementia 2015-2019</w:t>
        </w:r>
      </w:hyperlink>
    </w:p>
    <w:p w:rsidR="00C857E7" w:rsidRPr="00CD0C1C" w:rsidRDefault="00D76166" w:rsidP="00CD0C1C">
      <w:pPr>
        <w:pStyle w:val="Bullet"/>
        <w:spacing w:after="0" w:line="360" w:lineRule="auto"/>
        <w:rPr>
          <w:rStyle w:val="Hyperlink"/>
          <w:color w:val="4D4D4D"/>
          <w:lang w:val="en-AU"/>
        </w:rPr>
      </w:pPr>
      <w:hyperlink r:id="rId49" w:history="1">
        <w:r w:rsidR="00C857E7" w:rsidRPr="00CD0C1C">
          <w:rPr>
            <w:rStyle w:val="Hyperlink"/>
            <w:color w:val="4D4D4D"/>
            <w:lang w:val="en-AU"/>
          </w:rPr>
          <w:t>National Framework for Action to Promote Eye Health and Prevent Avoidable Blindness and Vision Loss</w:t>
        </w:r>
      </w:hyperlink>
      <w:r w:rsidR="00C857E7" w:rsidRPr="00CD0C1C">
        <w:rPr>
          <w:rStyle w:val="Hyperlink"/>
          <w:color w:val="4D4D4D"/>
          <w:lang w:val="en-AU"/>
        </w:rPr>
        <w:t xml:space="preserve"> and </w:t>
      </w:r>
      <w:hyperlink r:id="rId50" w:history="1">
        <w:r w:rsidR="00C857E7" w:rsidRPr="00CD0C1C">
          <w:rPr>
            <w:rStyle w:val="Hyperlink"/>
            <w:color w:val="4D4D4D"/>
            <w:lang w:val="en-AU"/>
          </w:rPr>
          <w:t>Third Progress Report</w:t>
        </w:r>
      </w:hyperlink>
    </w:p>
    <w:p w:rsidR="00FA0E43" w:rsidRPr="00CD0C1C" w:rsidRDefault="00D76166" w:rsidP="00CD0C1C">
      <w:pPr>
        <w:pStyle w:val="Bullet"/>
        <w:spacing w:after="0" w:line="360" w:lineRule="auto"/>
        <w:rPr>
          <w:rStyle w:val="Hyperlink"/>
          <w:color w:val="4D4D4D"/>
        </w:rPr>
      </w:pPr>
      <w:hyperlink r:id="rId51" w:history="1">
        <w:r w:rsidR="00FA0E43" w:rsidRPr="00CD0C1C">
          <w:rPr>
            <w:rStyle w:val="Hyperlink"/>
            <w:color w:val="4D4D4D"/>
            <w:lang w:val="en-AU"/>
          </w:rPr>
          <w:t>National Framework for Communicable Disease Control (2014)</w:t>
        </w:r>
      </w:hyperlink>
    </w:p>
    <w:p w:rsidR="00FA0E43" w:rsidRPr="00CD0C1C" w:rsidRDefault="00D76166" w:rsidP="00CD0C1C">
      <w:pPr>
        <w:pStyle w:val="Bullet"/>
        <w:spacing w:after="0" w:line="360" w:lineRule="auto"/>
        <w:rPr>
          <w:rStyle w:val="Hyperlink"/>
          <w:color w:val="4D4D4D"/>
        </w:rPr>
      </w:pPr>
      <w:hyperlink r:id="rId52" w:history="1">
        <w:r w:rsidR="00FA0E43" w:rsidRPr="00CD0C1C">
          <w:rPr>
            <w:rStyle w:val="Hyperlink"/>
            <w:color w:val="4D4D4D"/>
            <w:lang w:val="en-AU"/>
          </w:rPr>
          <w:t>National Framework for Health Services for Aboriginal and Torres Strait Islander Children and Families (2016)</w:t>
        </w:r>
      </w:hyperlink>
    </w:p>
    <w:p w:rsidR="00FA0E43" w:rsidRPr="00CD0C1C" w:rsidRDefault="00D76166" w:rsidP="00CD0C1C">
      <w:pPr>
        <w:pStyle w:val="Bullet"/>
        <w:spacing w:after="0" w:line="360" w:lineRule="auto"/>
        <w:rPr>
          <w:rStyle w:val="Hyperlink"/>
          <w:color w:val="4D4D4D"/>
          <w:lang w:val="en-AU"/>
        </w:rPr>
      </w:pPr>
      <w:hyperlink r:id="rId53" w:history="1">
        <w:r w:rsidR="00FA0E43" w:rsidRPr="00CD0C1C">
          <w:rPr>
            <w:rStyle w:val="Hyperlink"/>
            <w:color w:val="4D4D4D"/>
            <w:lang w:val="en-AU"/>
          </w:rPr>
          <w:t>National Framework for Universal Child and Family Health Services (2011)</w:t>
        </w:r>
      </w:hyperlink>
    </w:p>
    <w:p w:rsidR="00C857E7" w:rsidRPr="00CD0C1C" w:rsidRDefault="00D76166" w:rsidP="00CD0C1C">
      <w:pPr>
        <w:pStyle w:val="Bullet"/>
        <w:spacing w:after="0" w:line="360" w:lineRule="auto"/>
        <w:rPr>
          <w:rStyle w:val="Hyperlink"/>
          <w:color w:val="4D4D4D"/>
        </w:rPr>
      </w:pPr>
      <w:hyperlink r:id="rId54" w:history="1">
        <w:r w:rsidR="00C857E7" w:rsidRPr="00CD0C1C">
          <w:rPr>
            <w:rStyle w:val="Hyperlink"/>
            <w:color w:val="4D4D4D"/>
            <w:lang w:val="en-AU"/>
          </w:rPr>
          <w:t>National Health Genomics Policy Framework 2018-2021</w:t>
        </w:r>
      </w:hyperlink>
    </w:p>
    <w:p w:rsidR="00FA0E43" w:rsidRPr="00CD0C1C" w:rsidRDefault="00D76166" w:rsidP="00CD0C1C">
      <w:pPr>
        <w:pStyle w:val="Bullet"/>
        <w:spacing w:after="0" w:line="360" w:lineRule="auto"/>
        <w:rPr>
          <w:rStyle w:val="Hyperlink"/>
          <w:color w:val="4D4D4D"/>
          <w:lang w:val="en-AU"/>
        </w:rPr>
      </w:pPr>
      <w:hyperlink r:id="rId55" w:history="1">
        <w:r w:rsidR="00FA0E43" w:rsidRPr="00CD0C1C">
          <w:rPr>
            <w:rStyle w:val="Hyperlink"/>
            <w:color w:val="4D4D4D"/>
            <w:lang w:val="en-AU"/>
          </w:rPr>
          <w:t>National Medicines Policy (2000)</w:t>
        </w:r>
      </w:hyperlink>
    </w:p>
    <w:p w:rsidR="00FA0E43" w:rsidRPr="00CD0C1C" w:rsidRDefault="00D76166" w:rsidP="00CD0C1C">
      <w:pPr>
        <w:pStyle w:val="Bullet"/>
        <w:spacing w:after="0" w:line="360" w:lineRule="auto"/>
        <w:rPr>
          <w:color w:val="4D4D4D"/>
          <w:lang w:val="en-AU"/>
        </w:rPr>
      </w:pPr>
      <w:hyperlink r:id="rId56" w:history="1">
        <w:r w:rsidR="00FA0E43" w:rsidRPr="00CD0C1C">
          <w:rPr>
            <w:rStyle w:val="Hyperlink"/>
            <w:color w:val="4D4D4D"/>
            <w:lang w:val="en-AU"/>
          </w:rPr>
          <w:t>National Palliative Care Strategy (2010)</w:t>
        </w:r>
      </w:hyperlink>
    </w:p>
    <w:p w:rsidR="006A48B2" w:rsidRPr="00CD0C1C" w:rsidRDefault="00D76166" w:rsidP="00CD0C1C">
      <w:pPr>
        <w:pStyle w:val="Bullet"/>
        <w:spacing w:after="0" w:line="360" w:lineRule="auto"/>
        <w:rPr>
          <w:color w:val="4D4D4D"/>
          <w:lang w:val="en-AU"/>
        </w:rPr>
      </w:pPr>
      <w:hyperlink r:id="rId57" w:history="1">
        <w:r w:rsidR="006A48B2" w:rsidRPr="00CD0C1C">
          <w:rPr>
            <w:rStyle w:val="Hyperlink"/>
            <w:color w:val="4D4D4D"/>
            <w:lang w:val="en-AU"/>
          </w:rPr>
          <w:t>National Plan to Reduce Violence against Women and their Children 2010-2022</w:t>
        </w:r>
      </w:hyperlink>
    </w:p>
    <w:p w:rsidR="00FA0E43" w:rsidRPr="00CD0C1C" w:rsidRDefault="00D76166" w:rsidP="00CD0C1C">
      <w:pPr>
        <w:pStyle w:val="Bullet"/>
        <w:spacing w:after="0" w:line="360" w:lineRule="auto"/>
        <w:rPr>
          <w:color w:val="4D4D4D"/>
          <w:lang w:val="en-AU"/>
        </w:rPr>
      </w:pPr>
      <w:hyperlink r:id="rId58" w:history="1">
        <w:r w:rsidR="00FA0E43" w:rsidRPr="00CD0C1C">
          <w:rPr>
            <w:rStyle w:val="Hyperlink"/>
            <w:color w:val="4D4D4D"/>
            <w:lang w:val="en-AU"/>
          </w:rPr>
          <w:t>National Plan to Reduce Violence against Women and their Children: Third Action Plan 2016-2019</w:t>
        </w:r>
      </w:hyperlink>
    </w:p>
    <w:p w:rsidR="00CD1A5B" w:rsidRPr="00CD0C1C" w:rsidRDefault="00D76166" w:rsidP="00CD0C1C">
      <w:pPr>
        <w:pStyle w:val="Bullet"/>
        <w:spacing w:after="0" w:line="360" w:lineRule="auto"/>
        <w:rPr>
          <w:rStyle w:val="Hyperlink"/>
          <w:color w:val="4D4D4D"/>
          <w:lang w:val="en-AU"/>
        </w:rPr>
      </w:pPr>
      <w:hyperlink r:id="rId59" w:history="1">
        <w:r w:rsidR="00C857E7" w:rsidRPr="00CD0C1C">
          <w:rPr>
            <w:rStyle w:val="Hyperlink"/>
            <w:color w:val="4D4D4D"/>
            <w:lang w:val="en-AU"/>
          </w:rPr>
          <w:t>National Statement on Health Literacy</w:t>
        </w:r>
      </w:hyperlink>
      <w:r w:rsidR="00C857E7" w:rsidRPr="00CD0C1C">
        <w:rPr>
          <w:rStyle w:val="Hyperlink"/>
          <w:color w:val="4D4D4D"/>
          <w:lang w:val="en-AU"/>
        </w:rPr>
        <w:t xml:space="preserve"> </w:t>
      </w:r>
      <w:r w:rsidR="00CD1A5B" w:rsidRPr="00CD0C1C">
        <w:rPr>
          <w:rStyle w:val="Hyperlink"/>
          <w:color w:val="4D4D4D"/>
          <w:lang w:val="en-AU"/>
        </w:rPr>
        <w:t xml:space="preserve">and </w:t>
      </w:r>
      <w:hyperlink r:id="rId60" w:history="1">
        <w:r w:rsidR="00C857E7" w:rsidRPr="00CD0C1C">
          <w:rPr>
            <w:rStyle w:val="Hyperlink"/>
            <w:color w:val="4D4D4D"/>
            <w:lang w:val="en-AU"/>
          </w:rPr>
          <w:t>Australian Charter of Healthcare Rights</w:t>
        </w:r>
      </w:hyperlink>
      <w:r w:rsidR="00CD1A5B" w:rsidRPr="00CD0C1C">
        <w:rPr>
          <w:rStyle w:val="Hyperlink"/>
          <w:color w:val="4D4D4D"/>
          <w:lang w:val="en-AU"/>
        </w:rPr>
        <w:t xml:space="preserve"> (through ACSQHC)</w:t>
      </w:r>
    </w:p>
    <w:p w:rsidR="00035532" w:rsidRPr="00CD0C1C" w:rsidRDefault="00D76166" w:rsidP="00CD0C1C">
      <w:pPr>
        <w:pStyle w:val="Bullet"/>
        <w:spacing w:after="0" w:line="360" w:lineRule="auto"/>
        <w:rPr>
          <w:rStyle w:val="Hyperlink"/>
          <w:color w:val="4D4D4D"/>
          <w:lang w:val="en-AU"/>
        </w:rPr>
      </w:pPr>
      <w:hyperlink r:id="rId61" w:history="1">
        <w:r w:rsidR="00035532" w:rsidRPr="00CD0C1C">
          <w:rPr>
            <w:rStyle w:val="Hyperlink"/>
            <w:color w:val="4D4D4D"/>
            <w:lang w:val="en-AU"/>
          </w:rPr>
          <w:t>National Strategic Framework for Aboriginal and Torres Strait Islander Peoples’ Mental Health and Social and Emotional Wellbeing 2017-23</w:t>
        </w:r>
      </w:hyperlink>
    </w:p>
    <w:p w:rsidR="00FA0E43" w:rsidRPr="00CD0C1C" w:rsidRDefault="00D76166" w:rsidP="00CD0C1C">
      <w:pPr>
        <w:pStyle w:val="Bullet"/>
        <w:spacing w:after="0" w:line="360" w:lineRule="auto"/>
        <w:rPr>
          <w:rStyle w:val="Hyperlink"/>
          <w:color w:val="4D4D4D"/>
          <w:lang w:val="en-AU"/>
        </w:rPr>
      </w:pPr>
      <w:hyperlink r:id="rId62" w:history="1">
        <w:r w:rsidR="00FA0E43" w:rsidRPr="00CD0C1C">
          <w:rPr>
            <w:rStyle w:val="Hyperlink"/>
            <w:color w:val="4D4D4D"/>
            <w:lang w:val="en-AU"/>
          </w:rPr>
          <w:t>National Strategic Framework for Chronic Conditions (2017)</w:t>
        </w:r>
      </w:hyperlink>
    </w:p>
    <w:p w:rsidR="00FA0E43" w:rsidRPr="00CD0C1C" w:rsidRDefault="00D76166" w:rsidP="00CD0C1C">
      <w:pPr>
        <w:pStyle w:val="Bullet"/>
        <w:spacing w:after="0" w:line="360" w:lineRule="auto"/>
        <w:rPr>
          <w:rStyle w:val="Hyperlink"/>
          <w:color w:val="4D4D4D"/>
        </w:rPr>
      </w:pPr>
      <w:hyperlink r:id="rId63" w:history="1">
        <w:r w:rsidR="00FA0E43" w:rsidRPr="00CD0C1C">
          <w:rPr>
            <w:rStyle w:val="Hyperlink"/>
            <w:color w:val="4D4D4D"/>
            <w:lang w:val="en-AU"/>
          </w:rPr>
          <w:t>National Strategic Framework for Rural and Remote Health (2011)</w:t>
        </w:r>
      </w:hyperlink>
    </w:p>
    <w:p w:rsidR="00C857E7" w:rsidRPr="00CD0C1C" w:rsidRDefault="00D76166" w:rsidP="00CD0C1C">
      <w:pPr>
        <w:pStyle w:val="Bullet"/>
        <w:spacing w:after="0" w:line="360" w:lineRule="auto"/>
        <w:rPr>
          <w:rStyle w:val="Hyperlink"/>
          <w:color w:val="4D4D4D"/>
          <w:lang w:val="en-AU"/>
        </w:rPr>
      </w:pPr>
      <w:hyperlink r:id="rId64" w:history="1">
        <w:r w:rsidR="00C857E7" w:rsidRPr="00CD0C1C">
          <w:rPr>
            <w:rStyle w:val="Hyperlink"/>
            <w:color w:val="4D4D4D"/>
            <w:lang w:val="en-AU"/>
          </w:rPr>
          <w:t>National Strategy for Quality Use of Medicines</w:t>
        </w:r>
      </w:hyperlink>
    </w:p>
    <w:p w:rsidR="00270A3F" w:rsidRPr="00CD0C1C" w:rsidRDefault="00D76166" w:rsidP="00CD0C1C">
      <w:pPr>
        <w:pStyle w:val="Bullet"/>
        <w:spacing w:after="0" w:line="360" w:lineRule="auto"/>
        <w:rPr>
          <w:rStyle w:val="Hyperlink"/>
          <w:color w:val="4D4D4D"/>
          <w:u w:val="none"/>
          <w:lang w:val="en-AU"/>
        </w:rPr>
      </w:pPr>
      <w:hyperlink r:id="rId65" w:history="1">
        <w:r w:rsidR="00FA0E43" w:rsidRPr="00CD0C1C">
          <w:rPr>
            <w:rStyle w:val="Hyperlink"/>
            <w:color w:val="4D4D4D"/>
            <w:lang w:val="en-AU"/>
          </w:rPr>
          <w:t>National Women's Health Policy 2010 – 2030</w:t>
        </w:r>
      </w:hyperlink>
    </w:p>
    <w:p w:rsidR="00B10BEC" w:rsidRPr="00CD0C1C" w:rsidRDefault="00D76166" w:rsidP="00CD0C1C">
      <w:pPr>
        <w:pStyle w:val="Bullet"/>
        <w:spacing w:after="0" w:line="360" w:lineRule="auto"/>
        <w:rPr>
          <w:rStyle w:val="Hyperlink"/>
          <w:color w:val="4D4D4D"/>
          <w:lang w:val="en-AU"/>
        </w:rPr>
      </w:pPr>
      <w:hyperlink r:id="rId66" w:history="1">
        <w:r w:rsidR="00B10BEC" w:rsidRPr="00CD0C1C">
          <w:rPr>
            <w:rStyle w:val="Hyperlink"/>
            <w:color w:val="4D4D4D"/>
            <w:lang w:val="en-AU"/>
          </w:rPr>
          <w:t>Sport 2030 - National Sport Plan</w:t>
        </w:r>
      </w:hyperlink>
      <w:r w:rsidR="00B10BEC" w:rsidRPr="00CD0C1C">
        <w:rPr>
          <w:rStyle w:val="Hyperlink"/>
          <w:color w:val="4D4D4D"/>
          <w:lang w:val="en-AU"/>
        </w:rPr>
        <w:t xml:space="preserve"> </w:t>
      </w:r>
    </w:p>
    <w:p w:rsidR="00CD1A5B" w:rsidRDefault="00CD1A5B" w:rsidP="00722434">
      <w:pPr>
        <w:pStyle w:val="Style3"/>
        <w:rPr>
          <w:rStyle w:val="Hyperlink"/>
          <w:color w:val="643385"/>
          <w:u w:val="none"/>
        </w:rPr>
      </w:pPr>
      <w:bookmarkStart w:id="265" w:name="_Toc531000648"/>
      <w:bookmarkStart w:id="266" w:name="_Toc532474109"/>
      <w:bookmarkStart w:id="267" w:name="_Toc3462741"/>
      <w:bookmarkStart w:id="268" w:name="_Toc4481337"/>
      <w:bookmarkStart w:id="269" w:name="_Toc4483622"/>
      <w:r w:rsidRPr="00CD0C1C">
        <w:rPr>
          <w:rStyle w:val="Hyperlink"/>
          <w:color w:val="643385"/>
          <w:u w:val="none"/>
        </w:rPr>
        <w:t>Emerging strategies and national action plans</w:t>
      </w:r>
      <w:bookmarkEnd w:id="265"/>
      <w:bookmarkEnd w:id="266"/>
      <w:bookmarkEnd w:id="267"/>
      <w:bookmarkEnd w:id="268"/>
      <w:bookmarkEnd w:id="269"/>
    </w:p>
    <w:p w:rsidR="00CD1A5B" w:rsidRPr="00CD0C1C" w:rsidRDefault="00CD1A5B" w:rsidP="00CD1A5B">
      <w:pPr>
        <w:pStyle w:val="Bullet"/>
        <w:spacing w:after="160" w:line="259" w:lineRule="auto"/>
        <w:rPr>
          <w:rStyle w:val="Hyperlink"/>
          <w:color w:val="4D4D4D"/>
          <w:u w:val="none"/>
          <w:lang w:val="en-AU"/>
        </w:rPr>
      </w:pPr>
      <w:r w:rsidRPr="00CD0C1C">
        <w:rPr>
          <w:rStyle w:val="Hyperlink"/>
          <w:color w:val="4D4D4D"/>
          <w:u w:val="none"/>
          <w:lang w:val="en-AU"/>
        </w:rPr>
        <w:t>Australian National Breastfeeding Strategy</w:t>
      </w:r>
      <w:r w:rsidR="0014799D" w:rsidRPr="00CD0C1C">
        <w:rPr>
          <w:rStyle w:val="Hyperlink"/>
          <w:color w:val="4D4D4D"/>
          <w:u w:val="none"/>
          <w:lang w:val="en-AU"/>
        </w:rPr>
        <w:t>:</w:t>
      </w:r>
      <w:r w:rsidRPr="00CD0C1C">
        <w:rPr>
          <w:rStyle w:val="Hyperlink"/>
          <w:color w:val="4D4D4D"/>
          <w:u w:val="none"/>
          <w:lang w:val="en-AU"/>
        </w:rPr>
        <w:t xml:space="preserve"> 201</w:t>
      </w:r>
      <w:r w:rsidR="00432511" w:rsidRPr="00CD0C1C">
        <w:rPr>
          <w:rStyle w:val="Hyperlink"/>
          <w:color w:val="4D4D4D"/>
          <w:u w:val="none"/>
          <w:lang w:val="en-AU"/>
        </w:rPr>
        <w:t>9 and Beyond</w:t>
      </w:r>
      <w:r w:rsidRPr="00CD0C1C">
        <w:rPr>
          <w:rStyle w:val="Hyperlink"/>
          <w:color w:val="4D4D4D"/>
          <w:u w:val="none"/>
          <w:lang w:val="en-AU"/>
        </w:rPr>
        <w:t xml:space="preserve"> </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Action Plan for Children’s Health 2020-2030</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Alcohol Strategy 2018-2026</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Fetal Alcohol Spectrum Disorder Action Plan 2018-2028</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 xml:space="preserve">National Injury Prevention Strategy </w:t>
      </w:r>
    </w:p>
    <w:p w:rsidR="009A56BC" w:rsidRPr="00CD0C1C" w:rsidRDefault="009A56BC" w:rsidP="00CD1A5B">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Arthritis</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Childhood Heart Disease</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Heart Disease and Stroke</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Inflammatory Bowel Disease</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Kidney Disease</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Lung Conditions</w:t>
      </w:r>
    </w:p>
    <w:p w:rsidR="0014799D" w:rsidRPr="00CD0C1C" w:rsidRDefault="0014799D" w:rsidP="0014799D">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Macular Disease</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 xml:space="preserve">National Strategic Action Plan for Osteoporosis </w:t>
      </w:r>
    </w:p>
    <w:p w:rsidR="009A56BC" w:rsidRPr="00CD0C1C" w:rsidRDefault="009A56BC" w:rsidP="009A56BC">
      <w:pPr>
        <w:pStyle w:val="Bullet"/>
        <w:spacing w:after="160" w:line="259" w:lineRule="auto"/>
        <w:rPr>
          <w:rStyle w:val="Hyperlink"/>
          <w:color w:val="4D4D4D"/>
          <w:u w:val="none"/>
          <w:lang w:val="en-AU"/>
        </w:rPr>
      </w:pPr>
      <w:r w:rsidRPr="00CD0C1C">
        <w:rPr>
          <w:rStyle w:val="Hyperlink"/>
          <w:color w:val="4D4D4D"/>
          <w:u w:val="none"/>
          <w:lang w:val="en-AU"/>
        </w:rPr>
        <w:t>National Strategic Action Plan for Pain Management</w:t>
      </w:r>
    </w:p>
    <w:p w:rsidR="00CD1A5B" w:rsidRPr="00CD0C1C" w:rsidRDefault="00CD1A5B" w:rsidP="00CD1A5B">
      <w:pPr>
        <w:pStyle w:val="Bullet"/>
        <w:spacing w:after="160" w:line="259" w:lineRule="auto"/>
        <w:rPr>
          <w:rStyle w:val="Hyperlink"/>
          <w:color w:val="4D4D4D"/>
          <w:u w:val="none"/>
          <w:lang w:val="en-AU"/>
        </w:rPr>
      </w:pPr>
      <w:r w:rsidRPr="00CD0C1C">
        <w:rPr>
          <w:rStyle w:val="Hyperlink"/>
          <w:color w:val="4D4D4D"/>
          <w:u w:val="none"/>
          <w:lang w:val="en-AU"/>
        </w:rPr>
        <w:t>National</w:t>
      </w:r>
      <w:r w:rsidR="009A56BC" w:rsidRPr="00CD0C1C">
        <w:rPr>
          <w:rStyle w:val="Hyperlink"/>
          <w:color w:val="4D4D4D"/>
          <w:u w:val="none"/>
          <w:lang w:val="en-AU"/>
        </w:rPr>
        <w:t xml:space="preserve"> Strategic Action Plan for</w:t>
      </w:r>
      <w:r w:rsidRPr="00CD0C1C">
        <w:rPr>
          <w:rStyle w:val="Hyperlink"/>
          <w:color w:val="4D4D4D"/>
          <w:u w:val="none"/>
          <w:lang w:val="en-AU"/>
        </w:rPr>
        <w:t xml:space="preserve"> Rare Diseases</w:t>
      </w:r>
    </w:p>
    <w:p w:rsidR="00CD1A5B" w:rsidRPr="00CD0C1C" w:rsidRDefault="00CD1A5B" w:rsidP="00CD1A5B">
      <w:pPr>
        <w:pStyle w:val="Bullet"/>
        <w:spacing w:after="160" w:line="259" w:lineRule="auto"/>
        <w:rPr>
          <w:rStyle w:val="Hyperlink"/>
          <w:color w:val="4D4D4D"/>
          <w:u w:val="none"/>
          <w:lang w:val="en-AU"/>
        </w:rPr>
      </w:pPr>
      <w:r w:rsidRPr="00CD0C1C">
        <w:rPr>
          <w:rStyle w:val="Hyperlink"/>
          <w:color w:val="4D4D4D"/>
          <w:u w:val="none"/>
          <w:lang w:val="en-AU"/>
        </w:rPr>
        <w:t xml:space="preserve">National Strategic Approach </w:t>
      </w:r>
      <w:r w:rsidR="0014799D" w:rsidRPr="00CD0C1C">
        <w:rPr>
          <w:rStyle w:val="Hyperlink"/>
          <w:color w:val="4D4D4D"/>
          <w:u w:val="none"/>
          <w:lang w:val="en-AU"/>
        </w:rPr>
        <w:t>to</w:t>
      </w:r>
      <w:r w:rsidRPr="00CD0C1C">
        <w:rPr>
          <w:rStyle w:val="Hyperlink"/>
          <w:color w:val="4D4D4D"/>
          <w:u w:val="none"/>
          <w:lang w:val="en-AU"/>
        </w:rPr>
        <w:t xml:space="preserve"> Maternity Services (NSAMS) </w:t>
      </w:r>
    </w:p>
    <w:p w:rsidR="00CD1A5B" w:rsidRDefault="00CD1A5B" w:rsidP="00270A3F">
      <w:pPr>
        <w:pStyle w:val="Bullet"/>
        <w:numPr>
          <w:ilvl w:val="0"/>
          <w:numId w:val="0"/>
        </w:numPr>
        <w:spacing w:after="160" w:line="259" w:lineRule="auto"/>
        <w:rPr>
          <w:lang w:val="en-AU"/>
        </w:rPr>
      </w:pPr>
    </w:p>
    <w:p w:rsidR="00097A47" w:rsidRDefault="009A56BC" w:rsidP="005E35FE">
      <w:pPr>
        <w:pStyle w:val="Bullet"/>
        <w:numPr>
          <w:ilvl w:val="0"/>
          <w:numId w:val="0"/>
        </w:numPr>
        <w:spacing w:after="160" w:line="259" w:lineRule="auto"/>
        <w:rPr>
          <w:lang w:val="en-AU"/>
        </w:rPr>
      </w:pPr>
      <w:r>
        <w:rPr>
          <w:lang w:val="en-AU"/>
        </w:rPr>
        <w:t>This Strategy</w:t>
      </w:r>
      <w:r w:rsidR="00FA0E43" w:rsidRPr="00270A3F">
        <w:rPr>
          <w:lang w:val="en-AU"/>
        </w:rPr>
        <w:t xml:space="preserve"> also directly align</w:t>
      </w:r>
      <w:r>
        <w:rPr>
          <w:lang w:val="en-AU"/>
        </w:rPr>
        <w:t>s</w:t>
      </w:r>
      <w:r w:rsidR="00FA0E43" w:rsidRPr="00270A3F">
        <w:rPr>
          <w:lang w:val="en-AU"/>
        </w:rPr>
        <w:t xml:space="preserve"> with its companion document, the </w:t>
      </w:r>
      <w:r w:rsidR="006C0128" w:rsidRPr="00432511">
        <w:rPr>
          <w:u w:val="single"/>
          <w:lang w:val="en-AU"/>
        </w:rPr>
        <w:t>National M</w:t>
      </w:r>
      <w:r w:rsidR="00FA0E43" w:rsidRPr="00432511">
        <w:rPr>
          <w:u w:val="single"/>
          <w:lang w:val="en-AU"/>
        </w:rPr>
        <w:t>en’s Health Strategy 2020-2030</w:t>
      </w:r>
      <w:r w:rsidR="005E35FE">
        <w:rPr>
          <w:u w:val="single"/>
          <w:lang w:val="en-AU"/>
        </w:rPr>
        <w:t xml:space="preserve"> </w:t>
      </w:r>
      <w:r w:rsidR="005E35FE">
        <w:rPr>
          <w:lang w:val="en-AU"/>
        </w:rPr>
        <w:t>and recognises s</w:t>
      </w:r>
      <w:r w:rsidR="005E35FE" w:rsidRPr="005E35FE">
        <w:rPr>
          <w:lang w:val="en-AU"/>
        </w:rPr>
        <w:t>tate and territory gender-based strategies, policies and frameworks</w:t>
      </w:r>
      <w:r w:rsidR="005E35FE">
        <w:rPr>
          <w:lang w:val="en-AU"/>
        </w:rPr>
        <w:t>.</w:t>
      </w:r>
      <w:bookmarkEnd w:id="1"/>
    </w:p>
    <w:p w:rsidR="00097A47" w:rsidRDefault="00097A47">
      <w:pPr>
        <w:spacing w:after="165" w:line="259" w:lineRule="auto"/>
        <w:rPr>
          <w:rFonts w:eastAsia="Times New Roman" w:cs="Times New Roman"/>
          <w:szCs w:val="19"/>
          <w:lang w:val="en-AU" w:eastAsia="en-AU"/>
        </w:rPr>
      </w:pPr>
    </w:p>
    <w:p w:rsidR="005949A3" w:rsidRDefault="005949A3">
      <w:pPr>
        <w:spacing w:after="165" w:line="259" w:lineRule="auto"/>
        <w:rPr>
          <w:rFonts w:ascii="Segoe UI Semibold" w:eastAsia="Times New Roman" w:hAnsi="Segoe UI Semibold" w:cs="Times New Roman"/>
          <w:bCs/>
          <w:color w:val="643385"/>
          <w:sz w:val="34"/>
          <w:szCs w:val="26"/>
          <w:lang w:val="en-AU" w:eastAsia="en-AU"/>
        </w:rPr>
      </w:pPr>
      <w:r>
        <w:br w:type="page"/>
      </w:r>
    </w:p>
    <w:p w:rsidR="00097A47" w:rsidRPr="00097A47" w:rsidRDefault="007A38A0" w:rsidP="00F15604">
      <w:pPr>
        <w:pStyle w:val="Heading2"/>
      </w:pPr>
      <w:bookmarkStart w:id="270" w:name="_Toc3462742"/>
      <w:bookmarkStart w:id="271" w:name="_Toc4483636"/>
      <w:r>
        <w:lastRenderedPageBreak/>
        <w:t xml:space="preserve">Appendix </w:t>
      </w:r>
      <w:r w:rsidR="004F796A">
        <w:t>B</w:t>
      </w:r>
      <w:r w:rsidRPr="00097A47">
        <w:tab/>
        <w:t>Reference</w:t>
      </w:r>
      <w:bookmarkEnd w:id="270"/>
      <w:r>
        <w:t>s</w:t>
      </w:r>
      <w:bookmarkEnd w:id="271"/>
      <w:r w:rsidRPr="00391D4F">
        <w:t xml:space="preserve"> </w:t>
      </w:r>
    </w:p>
    <w:sectPr w:rsidR="00097A47" w:rsidRPr="00097A47" w:rsidSect="00507A1F">
      <w:endnotePr>
        <w:numFmt w:val="decimal"/>
      </w:endnotePr>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6AC" w:rsidRDefault="00EB16AC" w:rsidP="00302076">
      <w:pPr>
        <w:spacing w:after="0"/>
      </w:pPr>
      <w:r>
        <w:separator/>
      </w:r>
    </w:p>
  </w:endnote>
  <w:endnote w:type="continuationSeparator" w:id="0">
    <w:p w:rsidR="00EB16AC" w:rsidRDefault="00EB16AC" w:rsidP="00302076">
      <w:pPr>
        <w:spacing w:after="0"/>
      </w:pPr>
      <w:r>
        <w:continuationSeparator/>
      </w:r>
    </w:p>
  </w:endnote>
  <w:endnote w:type="continuationNotice" w:id="1">
    <w:p w:rsidR="00EB16AC" w:rsidRDefault="00EB16AC">
      <w:pPr>
        <w:spacing w:after="0"/>
      </w:pPr>
    </w:p>
  </w:endnote>
  <w:endnote w:id="2">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 w:history="1">
        <w:r w:rsidRPr="00EB16AC">
          <w:rPr>
            <w:rStyle w:val="Hyperlink"/>
            <w:sz w:val="19"/>
            <w:szCs w:val="19"/>
            <w:lang w:val="en-AU"/>
          </w:rPr>
          <w:t>United Nations. Sustainable Development Goals</w:t>
        </w:r>
      </w:hyperlink>
      <w:r>
        <w:rPr>
          <w:sz w:val="19"/>
          <w:szCs w:val="19"/>
          <w:lang w:val="en-AU"/>
        </w:rPr>
        <w:t>. (accessed November 2018)</w:t>
      </w:r>
    </w:p>
  </w:endnote>
  <w:endnote w:id="3">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World Health Organisation. The Global Strategy for Women’s, Children’s and Adolescents’ Health (2016-2030). Italy: WHO, 2015.</w:t>
      </w:r>
    </w:p>
  </w:endnote>
  <w:endnote w:id="4">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2" w:history="1">
        <w:r w:rsidRPr="00EB16AC">
          <w:rPr>
            <w:rStyle w:val="Hyperlink"/>
            <w:sz w:val="19"/>
            <w:szCs w:val="19"/>
            <w:lang w:val="en-AU"/>
          </w:rPr>
          <w:t>Organisation for Economic Co-Operation and Development. Health at a Glance 2017: OECD Indicators</w:t>
        </w:r>
      </w:hyperlink>
      <w:r w:rsidRPr="00661060">
        <w:rPr>
          <w:sz w:val="19"/>
          <w:szCs w:val="19"/>
          <w:lang w:val="en-AU"/>
        </w:rPr>
        <w:t>. (accessed November 2018)</w:t>
      </w:r>
    </w:p>
  </w:endnote>
  <w:endnote w:id="5">
    <w:p w:rsidR="00EB16AC" w:rsidRPr="00661060" w:rsidRDefault="00EB16AC" w:rsidP="00D92F3D">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Institute of Health and Welfare. Deaths in Australia. Canberra: AIHW, 2018.</w:t>
      </w:r>
    </w:p>
  </w:endnote>
  <w:endnote w:id="6">
    <w:p w:rsidR="00EB16AC" w:rsidRPr="00661060" w:rsidRDefault="00EB16AC" w:rsidP="00FA503D">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Australian Institute of Health and Welfare. Australia’s Health 2018 – in brief. Canberra: AIHW, 2018.</w:t>
      </w:r>
    </w:p>
  </w:endnote>
  <w:endnote w:id="7">
    <w:p w:rsidR="00EB16AC" w:rsidRPr="00661060" w:rsidRDefault="00EB16AC" w:rsidP="00A76BA5">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Department of Health. National Women’s Health Policy 2010. Canberra: Commonwealth of Australia, 2010.</w:t>
      </w:r>
    </w:p>
  </w:endnote>
  <w:endnote w:id="8">
    <w:p w:rsidR="00EB16AC" w:rsidRPr="00661060" w:rsidRDefault="00EB16AC" w:rsidP="00A76BA5">
      <w:pPr>
        <w:pStyle w:val="EndnoteText"/>
        <w:rPr>
          <w:sz w:val="19"/>
          <w:szCs w:val="19"/>
          <w:lang w:val="en-AU"/>
        </w:rPr>
      </w:pPr>
      <w:r w:rsidRPr="00661060">
        <w:rPr>
          <w:rStyle w:val="EndnoteReference"/>
          <w:sz w:val="19"/>
          <w:szCs w:val="19"/>
        </w:rPr>
        <w:endnoteRef/>
      </w:r>
      <w:r w:rsidRPr="00661060">
        <w:rPr>
          <w:sz w:val="19"/>
          <w:szCs w:val="19"/>
        </w:rPr>
        <w:t xml:space="preserve"> Australian Institute of Health and Welfare. The health of Australia’s females. Canberra: AIHW, 2017.</w:t>
      </w:r>
    </w:p>
  </w:endnote>
  <w:endnote w:id="9">
    <w:p w:rsidR="00EB16AC" w:rsidRPr="00661060" w:rsidRDefault="00EB16AC" w:rsidP="00A76BA5">
      <w:pPr>
        <w:pStyle w:val="EndnoteText"/>
        <w:rPr>
          <w:sz w:val="19"/>
          <w:szCs w:val="19"/>
          <w:lang w:val="en-AU"/>
        </w:rPr>
      </w:pPr>
      <w:r w:rsidRPr="00661060">
        <w:rPr>
          <w:rStyle w:val="EndnoteReference"/>
          <w:sz w:val="19"/>
          <w:szCs w:val="19"/>
        </w:rPr>
        <w:endnoteRef/>
      </w:r>
      <w:r w:rsidRPr="00661060">
        <w:rPr>
          <w:sz w:val="19"/>
          <w:szCs w:val="19"/>
        </w:rPr>
        <w:t xml:space="preserve"> </w:t>
      </w:r>
      <w:hyperlink r:id="rId3" w:history="1">
        <w:r w:rsidRPr="00EB16AC">
          <w:rPr>
            <w:rStyle w:val="Hyperlink"/>
            <w:sz w:val="19"/>
            <w:szCs w:val="19"/>
            <w:lang w:val="en-AU"/>
          </w:rPr>
          <w:t>Department of Health. Sex and gender as determinants of health</w:t>
        </w:r>
      </w:hyperlink>
      <w:r w:rsidRPr="00661060">
        <w:rPr>
          <w:sz w:val="19"/>
          <w:szCs w:val="19"/>
          <w:lang w:val="en-AU"/>
        </w:rPr>
        <w:t xml:space="preserve">. (accessed November 2018). </w:t>
      </w:r>
    </w:p>
  </w:endnote>
  <w:endnote w:id="10">
    <w:p w:rsidR="00EB16AC" w:rsidRPr="00661060" w:rsidRDefault="00EB16AC" w:rsidP="00A76BA5">
      <w:pPr>
        <w:pStyle w:val="EndnoteText"/>
        <w:rPr>
          <w:sz w:val="19"/>
          <w:szCs w:val="19"/>
          <w:lang w:val="en-AU"/>
        </w:rPr>
      </w:pPr>
      <w:r w:rsidRPr="00661060">
        <w:rPr>
          <w:rStyle w:val="EndnoteReference"/>
          <w:sz w:val="19"/>
          <w:szCs w:val="19"/>
        </w:rPr>
        <w:endnoteRef/>
      </w:r>
      <w:r w:rsidRPr="00661060">
        <w:rPr>
          <w:sz w:val="19"/>
          <w:szCs w:val="19"/>
        </w:rPr>
        <w:t xml:space="preserve"> Department of Health. National Women’s Health Policy 2010. </w:t>
      </w:r>
      <w:r w:rsidRPr="00661060">
        <w:rPr>
          <w:rFonts w:asciiTheme="minorHAnsi" w:hAnsiTheme="minorHAnsi" w:cstheme="minorHAnsi"/>
          <w:sz w:val="19"/>
          <w:szCs w:val="19"/>
        </w:rPr>
        <w:t>Canberra: Australian Government, 2010.</w:t>
      </w:r>
    </w:p>
  </w:endnote>
  <w:endnote w:id="11">
    <w:p w:rsidR="00EB16AC" w:rsidRPr="00661060" w:rsidRDefault="00EB16AC" w:rsidP="00CE608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Australian Burden of Disease Study: Impact and causes of illness and death in Australia 2011. Australian Burden of Disease Study series no. 3. BOD 4. Canberra: AIHW, 2016.</w:t>
      </w:r>
    </w:p>
  </w:endnote>
  <w:endnote w:id="12">
    <w:p w:rsidR="00EB16AC" w:rsidRPr="00661060" w:rsidRDefault="00EB16AC" w:rsidP="00CE608C">
      <w:pPr>
        <w:pStyle w:val="EndnoteText"/>
        <w:rPr>
          <w:rFonts w:asciiTheme="minorHAnsi" w:hAnsiTheme="minorHAnsi" w:cstheme="minorHAnsi"/>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Bureau of Statistics. National Survey of Mental Health and Wellbeing 2007. Canberra: ABS, 2007.</w:t>
      </w:r>
    </w:p>
  </w:endnote>
  <w:endnote w:id="13">
    <w:p w:rsidR="00EB16AC" w:rsidRPr="00661060" w:rsidRDefault="00EB16AC" w:rsidP="00CE608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Leonard W, Pitts M, Mitchell A, et al. Private lives 2: The second national survey of the health and wellbeing of gay, lesbian, bisexual and transgender (GLBT) Australians. Melbourne: The Australian Research Centre in Sex, Health &amp; Society, La Trobe University, 2012.</w:t>
      </w:r>
    </w:p>
  </w:endnote>
  <w:endnote w:id="14">
    <w:p w:rsidR="00EB16AC" w:rsidRPr="00661060" w:rsidRDefault="00EB16AC" w:rsidP="00CE608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Duggan M. Investing in women’s mental health: Strengthening the foundations for women, families and the Australian economy. Australian Health Policy Collaboration Issues paper No. 2016-02. Melbourne: Australian Health Policy Collaboration, 2016.</w:t>
      </w:r>
    </w:p>
  </w:endnote>
  <w:endnote w:id="15">
    <w:p w:rsidR="00EB16AC" w:rsidRPr="00661060" w:rsidRDefault="00EB16AC" w:rsidP="00CE608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Australian Institute of Health and Welfare. Trends in cardiovascular deaths. Bulletin No. 141. Cat. No. AUS 216. Canberra: AIHW, 2018.</w:t>
      </w:r>
    </w:p>
  </w:endnote>
  <w:endnote w:id="16">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4" w:history="1">
        <w:r w:rsidRPr="00EB16AC">
          <w:rPr>
            <w:rStyle w:val="Hyperlink"/>
            <w:sz w:val="19"/>
            <w:szCs w:val="19"/>
          </w:rPr>
          <w:t>Continence Foundation of Australia. Prevalence: Fact sheet</w:t>
        </w:r>
      </w:hyperlink>
      <w:r w:rsidRPr="00661060">
        <w:rPr>
          <w:sz w:val="19"/>
          <w:szCs w:val="19"/>
        </w:rPr>
        <w:t xml:space="preserve">. (accessed November 2018). </w:t>
      </w:r>
    </w:p>
  </w:endnote>
  <w:endnote w:id="17">
    <w:p w:rsidR="00EB16AC" w:rsidRPr="00661060" w:rsidRDefault="00EB16AC" w:rsidP="00CE608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Family, domestic and sexual violence in Australia 2018. Cat. no. FDV 2. Canberra: AIHW, 2018.</w:t>
      </w:r>
    </w:p>
  </w:endnote>
  <w:endnote w:id="18">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Ussher JM, Perz J, Metusela C, Hawkey A, Morrow M, Narchal R, Estoesta J, Monteiro, M. Sexual and reproductive health of migrant and refugee women. Research report and recommendations for healthcare providers and community workers. Sydney: Western Sydney University 2017.</w:t>
      </w:r>
    </w:p>
  </w:endnote>
  <w:endnote w:id="19">
    <w:p w:rsidR="00EB16AC" w:rsidRPr="00661060" w:rsidRDefault="00EB16AC" w:rsidP="00C46E2F">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World Health Organisation. The Global Strategy for Women’s, Children’s and Adolescents’ Health (2016-2030). Italy: WHO, 2015.</w:t>
      </w:r>
    </w:p>
  </w:endnote>
  <w:endnote w:id="20">
    <w:p w:rsidR="00EB16AC" w:rsidRPr="00661060" w:rsidRDefault="00EB16AC" w:rsidP="00C46E2F">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Australian Burden of Disease Study: Impact and causes of illness and death in Australia 2011. Australian Burden of Disease Study series no. 3. BOD 4. Canberra: AIHW, 2016.</w:t>
      </w:r>
    </w:p>
  </w:endnote>
  <w:endnote w:id="21">
    <w:p w:rsidR="00EB16AC" w:rsidRPr="00661060" w:rsidRDefault="00EB16AC" w:rsidP="00C46E2F">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Institute of Health and Welfare. Family, domestic and sexual violence in Australia 2018. Cat. no. FDV 2. Canberra: AIHW, 2018.</w:t>
      </w:r>
    </w:p>
  </w:endnote>
  <w:endnote w:id="22">
    <w:p w:rsidR="00EB16AC" w:rsidRPr="00661060" w:rsidRDefault="00EB16AC" w:rsidP="00C46E2F">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Ayre J, Lum On M, Webster K, Gourley M, L M. Examination of the burden of disease of intimate partner violence against women in 2011: Final report. Sydney: ANROWS, 2016.</w:t>
      </w:r>
    </w:p>
  </w:endnote>
  <w:endnote w:id="23">
    <w:p w:rsidR="00EB16AC" w:rsidRPr="00661060" w:rsidRDefault="00EB16AC" w:rsidP="00C46E2F">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Bureau of Statistics. Life Tables, States, Territories and Australia, 2014-2016. Canberra: ABS, 2017.</w:t>
      </w:r>
    </w:p>
  </w:endnote>
  <w:endnote w:id="24">
    <w:p w:rsidR="00EB16AC" w:rsidRPr="00661060" w:rsidRDefault="00EB16AC" w:rsidP="00C46E2F">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Australian Institute of Health and Welfare. Perinatal Depression: Data from the 2010 Australian National Infant Feeding Survey. Information Paper, Cat. No. PHE 161. Canberra: AIHW, 2012.</w:t>
      </w:r>
    </w:p>
  </w:endnote>
  <w:endnote w:id="25">
    <w:p w:rsidR="00EB16AC" w:rsidRPr="00661060" w:rsidRDefault="00EB16AC" w:rsidP="00C46E2F">
      <w:pPr>
        <w:pStyle w:val="EndnoteText"/>
        <w:rPr>
          <w:sz w:val="19"/>
          <w:szCs w:val="19"/>
          <w:lang w:val="en-AU"/>
        </w:rPr>
      </w:pPr>
      <w:r w:rsidRPr="00661060">
        <w:rPr>
          <w:rStyle w:val="EndnoteReference"/>
          <w:sz w:val="19"/>
          <w:szCs w:val="19"/>
        </w:rPr>
        <w:endnoteRef/>
      </w:r>
      <w:r w:rsidRPr="00661060">
        <w:rPr>
          <w:sz w:val="19"/>
          <w:szCs w:val="19"/>
        </w:rPr>
        <w:t xml:space="preserve"> </w:t>
      </w:r>
      <w:hyperlink r:id="rId5" w:history="1">
        <w:r w:rsidRPr="00EB16AC">
          <w:rPr>
            <w:rStyle w:val="Hyperlink"/>
            <w:sz w:val="19"/>
            <w:szCs w:val="19"/>
          </w:rPr>
          <w:t>VicHealth. Loneliness: a new public health challenge emerges. Victorian Government</w:t>
        </w:r>
      </w:hyperlink>
      <w:r w:rsidRPr="00661060">
        <w:rPr>
          <w:sz w:val="19"/>
          <w:szCs w:val="19"/>
        </w:rPr>
        <w:t>, (accessed November 2018).</w:t>
      </w:r>
    </w:p>
  </w:endnote>
  <w:endnote w:id="26">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Department of Health. My Life, My Lead – Opportunities for strengthening approaches to the social determinants and cultural determinants of Indigenous health: Report on the national consultations. December 2017. Canberra: Australian Government, 2017.</w:t>
      </w:r>
    </w:p>
  </w:endnote>
  <w:endnote w:id="27">
    <w:p w:rsidR="00EB16AC" w:rsidRPr="00661060" w:rsidRDefault="00EB16AC" w:rsidP="00FB2766">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Australian Institute of Health and Welfare. Australia’s Health 2018. Canberra: AIHW, 2018.</w:t>
      </w:r>
    </w:p>
  </w:endnote>
  <w:endnote w:id="28">
    <w:p w:rsidR="00EB16AC" w:rsidRPr="00661060" w:rsidRDefault="00EB16AC" w:rsidP="00B23A07">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Australia’s mothers and babies 2015—in brief. Perinatal statistics series no. 33. Cat no. PER 91. Canberra: AIHW, 2017.</w:t>
      </w:r>
    </w:p>
  </w:endnote>
  <w:endnote w:id="29">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Family, domestic and sexual violence in Australia 2018. Cat. no. FDV 2. Canberra: AIHW, 2018.</w:t>
      </w:r>
    </w:p>
  </w:endnote>
  <w:endnote w:id="30">
    <w:p w:rsidR="00EB16AC" w:rsidRPr="00661060" w:rsidRDefault="00EB16AC" w:rsidP="00547F91">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Bureau of Statistics. Health outside major cities. Australian Social Trends. Cat. No. 41020.0. Canberra: ABS, 2011.</w:t>
      </w:r>
    </w:p>
  </w:endnote>
  <w:endnote w:id="31">
    <w:p w:rsidR="00EB16AC" w:rsidRPr="00661060" w:rsidRDefault="00EB16AC" w:rsidP="00547F91">
      <w:pPr>
        <w:pStyle w:val="EndnoteText"/>
        <w:rPr>
          <w:sz w:val="19"/>
          <w:szCs w:val="19"/>
          <w:lang w:val="en-AU"/>
        </w:rPr>
      </w:pPr>
      <w:r w:rsidRPr="00661060">
        <w:rPr>
          <w:rStyle w:val="EndnoteReference"/>
          <w:sz w:val="19"/>
          <w:szCs w:val="19"/>
        </w:rPr>
        <w:endnoteRef/>
      </w:r>
      <w:r w:rsidRPr="00661060">
        <w:rPr>
          <w:sz w:val="19"/>
          <w:szCs w:val="19"/>
        </w:rPr>
        <w:t xml:space="preserve"> </w:t>
      </w:r>
      <w:hyperlink r:id="rId6" w:history="1">
        <w:r w:rsidRPr="00EB16AC">
          <w:rPr>
            <w:rStyle w:val="Hyperlink"/>
            <w:sz w:val="19"/>
            <w:szCs w:val="19"/>
          </w:rPr>
          <w:t>Rural Doctors Association of Australia. Submission to the Productivity Commission Study of the Health Workforce. August 2005</w:t>
        </w:r>
      </w:hyperlink>
      <w:r w:rsidRPr="00661060">
        <w:rPr>
          <w:sz w:val="19"/>
          <w:szCs w:val="19"/>
        </w:rPr>
        <w:t xml:space="preserve">. (accessed November 2018). </w:t>
      </w:r>
    </w:p>
  </w:endnote>
  <w:endnote w:id="32">
    <w:p w:rsidR="00EB16AC" w:rsidRPr="00661060" w:rsidRDefault="00EB16AC" w:rsidP="00547F91">
      <w:pPr>
        <w:pStyle w:val="EndnoteText"/>
        <w:rPr>
          <w:sz w:val="19"/>
          <w:szCs w:val="19"/>
          <w:lang w:val="en-AU"/>
        </w:rPr>
      </w:pPr>
      <w:r w:rsidRPr="00661060">
        <w:rPr>
          <w:rStyle w:val="EndnoteReference"/>
          <w:sz w:val="19"/>
          <w:szCs w:val="19"/>
        </w:rPr>
        <w:endnoteRef/>
      </w:r>
      <w:r w:rsidRPr="00661060">
        <w:rPr>
          <w:sz w:val="19"/>
          <w:szCs w:val="19"/>
        </w:rPr>
        <w:t xml:space="preserve"> Australian Institute of Health and Welfare. Life expectancy and disability in Australia: expected years living with and without disability. Canberra: AIHW, 2017.</w:t>
      </w:r>
    </w:p>
  </w:endnote>
  <w:endnote w:id="33">
    <w:p w:rsidR="00EB16AC" w:rsidRPr="00661060" w:rsidRDefault="00EB16AC" w:rsidP="00547F91">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Department of Health. My Life, My Lead – Opportunities for strengthening approaches to the social determinants and cultural determinants of Indigenous health: Report on the national consultations. December 2017. Canberra: Australian Government, 2017.</w:t>
      </w:r>
    </w:p>
  </w:endnote>
  <w:endnote w:id="34">
    <w:p w:rsidR="00EB16AC" w:rsidRPr="00661060" w:rsidRDefault="00EB16AC" w:rsidP="00547F91">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Australia's Health 2018. Canberra: AIHW, 2018.</w:t>
      </w:r>
    </w:p>
  </w:endnote>
  <w:endnote w:id="35">
    <w:p w:rsidR="00EB16AC" w:rsidRPr="00661060" w:rsidRDefault="00EB16AC" w:rsidP="00547F91">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Australia's Health 2016. Canberra: AIHW, 2016.</w:t>
      </w:r>
    </w:p>
  </w:endnote>
  <w:endnote w:id="36">
    <w:p w:rsidR="00EB16AC" w:rsidRPr="00661060" w:rsidRDefault="00EB16AC" w:rsidP="00B23A07">
      <w:pPr>
        <w:pStyle w:val="EndnoteText"/>
        <w:rPr>
          <w:sz w:val="19"/>
          <w:szCs w:val="19"/>
          <w:lang w:val="en-AU"/>
        </w:rPr>
      </w:pPr>
      <w:r w:rsidRPr="00661060">
        <w:rPr>
          <w:rStyle w:val="EndnoteReference"/>
          <w:sz w:val="19"/>
          <w:szCs w:val="19"/>
        </w:rPr>
        <w:endnoteRef/>
      </w:r>
      <w:r w:rsidRPr="00661060">
        <w:rPr>
          <w:sz w:val="19"/>
          <w:szCs w:val="19"/>
        </w:rPr>
        <w:t xml:space="preserve"> </w:t>
      </w:r>
      <w:hyperlink r:id="rId7" w:history="1">
        <w:r w:rsidRPr="00EB16AC">
          <w:rPr>
            <w:rStyle w:val="Hyperlink"/>
            <w:sz w:val="19"/>
            <w:szCs w:val="19"/>
            <w:lang w:val="en-AU"/>
          </w:rPr>
          <w:t>VicHealth. Disability and health inequalities in Australia: Research summary, 2012</w:t>
        </w:r>
      </w:hyperlink>
      <w:r w:rsidRPr="00661060">
        <w:rPr>
          <w:sz w:val="19"/>
          <w:szCs w:val="19"/>
          <w:lang w:val="en-AU"/>
        </w:rPr>
        <w:t>. (accessed September 2018).</w:t>
      </w:r>
    </w:p>
  </w:endnote>
  <w:endnote w:id="37">
    <w:p w:rsidR="00EB16AC" w:rsidRPr="00661060" w:rsidRDefault="00EB16AC" w:rsidP="00B23A07">
      <w:pPr>
        <w:pStyle w:val="EndnoteText"/>
        <w:rPr>
          <w:sz w:val="19"/>
          <w:szCs w:val="19"/>
          <w:lang w:val="en-AU"/>
        </w:rPr>
      </w:pPr>
      <w:r w:rsidRPr="00661060">
        <w:rPr>
          <w:rStyle w:val="EndnoteReference"/>
          <w:sz w:val="19"/>
          <w:szCs w:val="19"/>
        </w:rPr>
        <w:endnoteRef/>
      </w:r>
      <w:r w:rsidRPr="00661060">
        <w:rPr>
          <w:sz w:val="19"/>
          <w:szCs w:val="19"/>
        </w:rPr>
        <w:t xml:space="preserve"> </w:t>
      </w:r>
      <w:hyperlink r:id="rId8" w:history="1">
        <w:r w:rsidRPr="00EB16AC">
          <w:rPr>
            <w:rStyle w:val="Hyperlink"/>
            <w:sz w:val="19"/>
            <w:szCs w:val="19"/>
          </w:rPr>
          <w:t>Migration Council Australia. The health outcomes of migrants: a literature review</w:t>
        </w:r>
      </w:hyperlink>
      <w:r w:rsidRPr="00661060">
        <w:rPr>
          <w:sz w:val="19"/>
          <w:szCs w:val="19"/>
        </w:rPr>
        <w:t>. Smith L, 2015 (accessed September 2018).</w:t>
      </w:r>
    </w:p>
  </w:endnote>
  <w:endnote w:id="38">
    <w:p w:rsidR="00EB16AC" w:rsidRPr="00661060" w:rsidRDefault="00EB16AC" w:rsidP="00B23A07">
      <w:pPr>
        <w:pStyle w:val="EndnoteText"/>
        <w:rPr>
          <w:sz w:val="19"/>
          <w:szCs w:val="19"/>
          <w:lang w:val="en-AU"/>
        </w:rPr>
      </w:pPr>
      <w:r w:rsidRPr="00661060">
        <w:rPr>
          <w:rStyle w:val="EndnoteReference"/>
          <w:sz w:val="19"/>
          <w:szCs w:val="19"/>
        </w:rPr>
        <w:endnoteRef/>
      </w:r>
      <w:r w:rsidRPr="00661060">
        <w:rPr>
          <w:sz w:val="19"/>
          <w:szCs w:val="19"/>
        </w:rPr>
        <w:t xml:space="preserve"> Barmaky S, Lee A. </w:t>
      </w:r>
      <w:r w:rsidRPr="00661060">
        <w:rPr>
          <w:sz w:val="19"/>
          <w:szCs w:val="19"/>
          <w:lang w:val="en-AU"/>
        </w:rPr>
        <w:t xml:space="preserve">LGBTIQ peoples’ experiences of and barriers to healthcare. Vector; 26 October 2017. </w:t>
      </w:r>
    </w:p>
  </w:endnote>
  <w:endnote w:id="39">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Australian Bureau of Statistics. Personal Safety Survey. Customised report. Canberra: ABS, 2016.</w:t>
      </w:r>
    </w:p>
  </w:endnote>
  <w:endnote w:id="40">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Family, domestic and sexual violence in Australia 2018. Cat. no. FDV 2. Canberra: AIHW, 2018.</w:t>
      </w:r>
    </w:p>
  </w:endnote>
  <w:endnote w:id="41">
    <w:p w:rsidR="00EB16AC" w:rsidRPr="00661060" w:rsidRDefault="00EB16AC" w:rsidP="00EE3E1E">
      <w:pPr>
        <w:pStyle w:val="EndnoteText"/>
        <w:rPr>
          <w:sz w:val="19"/>
          <w:szCs w:val="19"/>
          <w:lang w:val="en-AU"/>
        </w:rPr>
      </w:pPr>
      <w:r w:rsidRPr="00661060">
        <w:rPr>
          <w:rStyle w:val="EndnoteReference"/>
          <w:sz w:val="19"/>
          <w:szCs w:val="19"/>
        </w:rPr>
        <w:endnoteRef/>
      </w:r>
      <w:r w:rsidRPr="00661060">
        <w:rPr>
          <w:sz w:val="19"/>
          <w:szCs w:val="19"/>
        </w:rPr>
        <w:t xml:space="preserve"> Corrective Services NSW. Women as offenders, women as victims. The role of corrections in supporting women with histories of sexual abuse. NSW, 2014.</w:t>
      </w:r>
    </w:p>
  </w:endnote>
  <w:endnote w:id="42">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Australia's Health 2018. Canberra: AIHW, 2018.</w:t>
      </w:r>
    </w:p>
  </w:endnote>
  <w:endnote w:id="43">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Ibid.</w:t>
      </w:r>
    </w:p>
  </w:endnote>
  <w:endnote w:id="44">
    <w:p w:rsidR="00EB16AC" w:rsidRPr="00661060" w:rsidRDefault="00EB16AC" w:rsidP="00C416CA">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Australian Institute of Health and Welfare. The health and welfare of Australia’s Aboriginal and Torres Strait Islander people. Canberra: AIHW, 2015.</w:t>
      </w:r>
    </w:p>
  </w:endnote>
  <w:endnote w:id="45">
    <w:p w:rsidR="00EB16AC" w:rsidRPr="00661060" w:rsidRDefault="00EB16AC" w:rsidP="00C416CA">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Ibid.</w:t>
      </w:r>
    </w:p>
  </w:endnote>
  <w:endnote w:id="46">
    <w:p w:rsidR="00EB16AC" w:rsidRPr="00661060" w:rsidRDefault="00EB16AC" w:rsidP="00C416CA">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Department of Prime Minister and Cabinet. Closing the Gap. https://closingthegap.pmc.gov.au</w:t>
      </w:r>
    </w:p>
  </w:endnote>
  <w:endnote w:id="47">
    <w:p w:rsidR="00EB16AC" w:rsidRPr="00661060" w:rsidRDefault="00EB16AC" w:rsidP="00976220">
      <w:pPr>
        <w:pStyle w:val="EndnoteText"/>
        <w:rPr>
          <w:sz w:val="19"/>
          <w:szCs w:val="19"/>
          <w:lang w:val="en-AU"/>
        </w:rPr>
      </w:pPr>
      <w:r w:rsidRPr="00661060">
        <w:rPr>
          <w:rStyle w:val="EndnoteReference"/>
          <w:sz w:val="19"/>
          <w:szCs w:val="19"/>
        </w:rPr>
        <w:endnoteRef/>
      </w:r>
      <w:r w:rsidRPr="00661060">
        <w:rPr>
          <w:sz w:val="19"/>
          <w:szCs w:val="19"/>
        </w:rPr>
        <w:t xml:space="preserve"> </w:t>
      </w:r>
      <w:hyperlink r:id="rId9" w:history="1">
        <w:r w:rsidRPr="00EB16AC">
          <w:rPr>
            <w:rStyle w:val="Hyperlink"/>
            <w:sz w:val="19"/>
            <w:szCs w:val="19"/>
          </w:rPr>
          <w:t>Australian Medical Association. Sexual and reproductive health – 2014</w:t>
        </w:r>
      </w:hyperlink>
      <w:r w:rsidRPr="00661060">
        <w:rPr>
          <w:sz w:val="19"/>
          <w:szCs w:val="19"/>
        </w:rPr>
        <w:t>. (accessed February 2019).</w:t>
      </w:r>
    </w:p>
  </w:endnote>
  <w:endnote w:id="48">
    <w:p w:rsidR="00EB16AC" w:rsidRPr="00661060" w:rsidRDefault="00EB16AC" w:rsidP="00976220">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Institute of Health and Welfare. Cervical screening in Australia 2014–2015. Cancer series no. 105. Cat. no. CAN 104. Canberra: AIHW, 2017.</w:t>
      </w:r>
    </w:p>
  </w:endnote>
  <w:endnote w:id="49">
    <w:p w:rsidR="00EB16AC" w:rsidRPr="00661060" w:rsidRDefault="00EB16AC" w:rsidP="00701F15">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Bureau of Statistics. National Health Survey: First Results 2014-15. Cat No. 4364.0.55.001. Canberra: ABS, 2015.</w:t>
      </w:r>
    </w:p>
  </w:endnote>
  <w:endnote w:id="50">
    <w:p w:rsidR="00EB16AC" w:rsidRPr="00661060" w:rsidRDefault="00EB16AC" w:rsidP="00701F15">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The Royal Australian College of General Practitioners. Guidelines for preventive activities in general practice. 9th edn. East Melbourne, Vic: RACGP, 2016.</w:t>
      </w:r>
    </w:p>
  </w:endnote>
  <w:endnote w:id="51">
    <w:p w:rsidR="00EB16AC" w:rsidRPr="00661060" w:rsidRDefault="00EB16AC" w:rsidP="00701F15">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Institute of Health and Welfare. Australian Burden of Disease Study: Impact and causes of illness and death in Australia 2011. Australian Burden of Disease Study series no. 3. BOD 4. Canberra: AIHW, 2016.</w:t>
      </w:r>
    </w:p>
  </w:endnote>
  <w:endnote w:id="52">
    <w:p w:rsidR="00EB16AC" w:rsidRPr="00661060" w:rsidRDefault="00EB16AC" w:rsidP="00701F15">
      <w:pPr>
        <w:pStyle w:val="EndnoteText"/>
        <w:rPr>
          <w:sz w:val="19"/>
          <w:szCs w:val="19"/>
          <w:lang w:val="en-AU"/>
        </w:rPr>
      </w:pPr>
      <w:r w:rsidRPr="00661060">
        <w:rPr>
          <w:rStyle w:val="EndnoteReference"/>
          <w:sz w:val="19"/>
          <w:szCs w:val="19"/>
        </w:rPr>
        <w:endnoteRef/>
      </w:r>
      <w:r w:rsidRPr="00661060">
        <w:rPr>
          <w:sz w:val="19"/>
          <w:szCs w:val="19"/>
        </w:rPr>
        <w:t xml:space="preserve"> Australian Institute of Health and Welfare 2014. Australia’s health 2014. Canberra: AIHW, 2014.</w:t>
      </w:r>
    </w:p>
  </w:endnote>
  <w:endnote w:id="53">
    <w:p w:rsidR="00EB16AC" w:rsidRPr="00661060" w:rsidRDefault="00EB16AC" w:rsidP="00701F15">
      <w:pPr>
        <w:pStyle w:val="EndnoteText"/>
        <w:rPr>
          <w:sz w:val="19"/>
          <w:szCs w:val="19"/>
          <w:lang w:val="en-AU"/>
        </w:rPr>
      </w:pPr>
      <w:r w:rsidRPr="00661060">
        <w:rPr>
          <w:rStyle w:val="EndnoteReference"/>
          <w:sz w:val="19"/>
          <w:szCs w:val="19"/>
        </w:rPr>
        <w:endnoteRef/>
      </w:r>
      <w:r w:rsidRPr="00661060">
        <w:rPr>
          <w:sz w:val="19"/>
          <w:szCs w:val="19"/>
        </w:rPr>
        <w:t xml:space="preserve"> Australian Institute of Health and Welfare 2018. Australia’s health 2018. Canberra: AIHW, 2018.</w:t>
      </w:r>
    </w:p>
  </w:endnote>
  <w:endnote w:id="54">
    <w:p w:rsidR="00EB16AC" w:rsidRPr="00661060" w:rsidRDefault="00EB16AC" w:rsidP="00701F15">
      <w:pPr>
        <w:pStyle w:val="EndnoteText"/>
        <w:rPr>
          <w:sz w:val="19"/>
          <w:szCs w:val="19"/>
          <w:lang w:val="en-AU"/>
        </w:rPr>
      </w:pPr>
      <w:r w:rsidRPr="00661060">
        <w:rPr>
          <w:rStyle w:val="EndnoteReference"/>
          <w:sz w:val="19"/>
          <w:szCs w:val="19"/>
        </w:rPr>
        <w:endnoteRef/>
      </w:r>
      <w:r w:rsidRPr="00661060">
        <w:rPr>
          <w:sz w:val="19"/>
          <w:szCs w:val="19"/>
        </w:rPr>
        <w:t xml:space="preserve"> Ibid.</w:t>
      </w:r>
    </w:p>
  </w:endnote>
  <w:endnote w:id="55">
    <w:p w:rsidR="00EB16AC" w:rsidRPr="00661060" w:rsidRDefault="00EB16AC" w:rsidP="00701F15">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0" w:history="1">
        <w:r w:rsidRPr="00EB16AC">
          <w:rPr>
            <w:rStyle w:val="Hyperlink"/>
            <w:sz w:val="19"/>
            <w:szCs w:val="19"/>
            <w:lang w:val="en-AU"/>
          </w:rPr>
          <w:t>Organisation for Economic Co-Operation and Development. Health at a Glance 2017: OECD Indicators</w:t>
        </w:r>
      </w:hyperlink>
      <w:r w:rsidRPr="00661060">
        <w:rPr>
          <w:sz w:val="19"/>
          <w:szCs w:val="19"/>
          <w:lang w:val="en-AU"/>
        </w:rPr>
        <w:t>. (accessed November 2018).</w:t>
      </w:r>
    </w:p>
  </w:endnote>
  <w:endnote w:id="56">
    <w:p w:rsidR="00EB16AC" w:rsidRPr="00661060" w:rsidRDefault="00EB16AC" w:rsidP="00701F15">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Institute of Health and Welfare. Cancer in Australia 2017. Cancer series no.101.Cat. no. CAN 100. Canberra: AIHW, 2017.</w:t>
      </w:r>
    </w:p>
  </w:endnote>
  <w:endnote w:id="57">
    <w:p w:rsidR="00EB16AC" w:rsidRPr="00661060" w:rsidRDefault="00EB16AC" w:rsidP="00701F15">
      <w:pPr>
        <w:pStyle w:val="EndnoteText"/>
        <w:rPr>
          <w:rFonts w:asciiTheme="minorHAnsi" w:hAnsiTheme="minorHAnsi" w:cstheme="minorHAnsi"/>
          <w:sz w:val="19"/>
          <w:szCs w:val="19"/>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Australian Burden of Disease Study: Impact and causes of illness and death in Australia 2011. Australian Burden of Disease Study series no. 3. BOD 4. Canberra: AIHW, 2016.</w:t>
      </w:r>
    </w:p>
  </w:endnote>
  <w:endnote w:id="58">
    <w:p w:rsidR="00EB16AC" w:rsidRPr="00661060" w:rsidRDefault="00EB16AC" w:rsidP="00701F15">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CSIRO Futures. Future of Health: Shifting Australia’s focus from illness treatment to health and wellbeing management. CSIRO, 2018.</w:t>
      </w:r>
    </w:p>
  </w:endnote>
  <w:endnote w:id="59">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Beyond Blue. Factors affecting women. https://www.beyondblue.org.au/who-does-it-affect/women/factors-affecting-women (accessed February 2019).</w:t>
      </w:r>
    </w:p>
  </w:endnote>
  <w:endnote w:id="60">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Ibid.</w:t>
      </w:r>
    </w:p>
  </w:endnote>
  <w:endnote w:id="61">
    <w:p w:rsidR="00EB16AC" w:rsidRPr="00661060" w:rsidRDefault="00EB16AC" w:rsidP="00604F24">
      <w:pPr>
        <w:pStyle w:val="EndnoteText"/>
        <w:rPr>
          <w:sz w:val="19"/>
          <w:szCs w:val="19"/>
        </w:rPr>
      </w:pPr>
      <w:r w:rsidRPr="00661060">
        <w:rPr>
          <w:rStyle w:val="EndnoteReference"/>
          <w:sz w:val="19"/>
          <w:szCs w:val="19"/>
        </w:rPr>
        <w:endnoteRef/>
      </w:r>
      <w:r w:rsidRPr="00661060">
        <w:rPr>
          <w:sz w:val="19"/>
          <w:szCs w:val="19"/>
        </w:rPr>
        <w:t xml:space="preserve"> Australian Bureau of Statistics. (2008). National Survey of Mental Health and Wellbeing: Summary of Results, 2007. Cat. no. (4326.0). Canberra: ABS.</w:t>
      </w:r>
    </w:p>
  </w:endnote>
  <w:endnote w:id="62">
    <w:p w:rsidR="00EB16AC" w:rsidRPr="00661060" w:rsidRDefault="00EB16AC" w:rsidP="000C68BD">
      <w:pPr>
        <w:pStyle w:val="EndnoteText"/>
        <w:rPr>
          <w:sz w:val="19"/>
          <w:szCs w:val="19"/>
        </w:rPr>
      </w:pPr>
      <w:r w:rsidRPr="00661060">
        <w:rPr>
          <w:rStyle w:val="EndnoteReference"/>
          <w:sz w:val="19"/>
          <w:szCs w:val="19"/>
        </w:rPr>
        <w:endnoteRef/>
      </w:r>
      <w:r w:rsidRPr="00661060">
        <w:rPr>
          <w:sz w:val="19"/>
          <w:szCs w:val="19"/>
        </w:rPr>
        <w:t xml:space="preserve"> Ibid.</w:t>
      </w:r>
    </w:p>
  </w:endnote>
  <w:endnote w:id="63">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Butterfly Foundation (2012). Paying the Price: The economic and social impact of eating disorders in Australia (p. 9). Crows Nest, NSW: The Butterfly Foundation. Retrieved from https://thebutterflyfoundation.org.au/assets/Uploads/Advocacy/Butterfly-Report-PayingthePrice.pdf</w:t>
      </w:r>
    </w:p>
  </w:endnote>
  <w:endnote w:id="64">
    <w:p w:rsidR="00EB16AC" w:rsidRPr="00661060" w:rsidRDefault="00EB16AC" w:rsidP="00205E31">
      <w:pPr>
        <w:pStyle w:val="EndnoteText"/>
        <w:rPr>
          <w:sz w:val="19"/>
          <w:szCs w:val="19"/>
          <w:lang w:val="en-AU"/>
        </w:rPr>
      </w:pPr>
      <w:r w:rsidRPr="00661060">
        <w:rPr>
          <w:rStyle w:val="EndnoteReference"/>
          <w:sz w:val="19"/>
          <w:szCs w:val="19"/>
        </w:rPr>
        <w:endnoteRef/>
      </w:r>
      <w:r w:rsidRPr="00661060">
        <w:rPr>
          <w:sz w:val="19"/>
          <w:szCs w:val="19"/>
        </w:rPr>
        <w:t xml:space="preserve"> Lawrence D, Johnson S, Hafekost J, Boterhoven De Haan K, Sawyer M, Ainley J et al. 2015. The mental health of children and adolescents. Report on the second Australian Child and Adolescent Survey of Mental Health and Wellbeing. Canberra: Department of Health.</w:t>
      </w:r>
    </w:p>
  </w:endnote>
  <w:endnote w:id="65">
    <w:p w:rsidR="00EB16AC" w:rsidRPr="00661060" w:rsidRDefault="00EB16AC" w:rsidP="0043796F">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Harvey SB, Deady M, Wang MJ, et al. Is the prevalence of mental illness increasing in Australia? Evidence from national health surveys and administrative data, 2001-2014. Med J Aust 2017; 206(11): 490-3.</w:t>
      </w:r>
    </w:p>
  </w:endnote>
  <w:endnote w:id="66">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Australia's Health 2016. Canberra: AIHW, 2016.</w:t>
      </w:r>
    </w:p>
  </w:endnote>
  <w:endnote w:id="67">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1" w:history="1">
        <w:r w:rsidRPr="00EB16AC">
          <w:rPr>
            <w:rStyle w:val="Hyperlink"/>
            <w:sz w:val="19"/>
            <w:szCs w:val="19"/>
            <w:lang w:val="en-AU"/>
          </w:rPr>
          <w:t>Department of Health. Better Access Telehealth Services for people in rural and remote areas</w:t>
        </w:r>
      </w:hyperlink>
      <w:r w:rsidRPr="00661060">
        <w:rPr>
          <w:sz w:val="19"/>
          <w:szCs w:val="19"/>
          <w:lang w:val="en-AU"/>
        </w:rPr>
        <w:t>. (accessed November 2018).</w:t>
      </w:r>
    </w:p>
  </w:endnote>
  <w:endnote w:id="68">
    <w:p w:rsidR="00EB16AC" w:rsidRPr="00661060" w:rsidRDefault="00EB16AC" w:rsidP="006A7D85">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2" w:history="1">
        <w:r w:rsidRPr="00EB16AC">
          <w:rPr>
            <w:rStyle w:val="Hyperlink"/>
            <w:sz w:val="19"/>
            <w:szCs w:val="19"/>
          </w:rPr>
          <w:t>Our Watch. Facts and figures</w:t>
        </w:r>
      </w:hyperlink>
      <w:r w:rsidRPr="00661060">
        <w:rPr>
          <w:sz w:val="19"/>
          <w:szCs w:val="19"/>
        </w:rPr>
        <w:t xml:space="preserve">. (accessed November 2018). </w:t>
      </w:r>
    </w:p>
  </w:endnote>
  <w:endnote w:id="69">
    <w:p w:rsidR="00EB16AC" w:rsidRPr="00661060" w:rsidRDefault="00EB16AC" w:rsidP="006A7D85">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Australian Bureau of Statistics. Personal Safety Survey. Canberra: ABS, 2016.</w:t>
      </w:r>
    </w:p>
  </w:endnote>
  <w:endnote w:id="70">
    <w:p w:rsidR="00EB16AC" w:rsidRPr="00661060" w:rsidRDefault="00EB16AC" w:rsidP="006A7D85">
      <w:pPr>
        <w:pStyle w:val="EndnoteText"/>
        <w:rPr>
          <w:rFonts w:asciiTheme="minorHAnsi" w:hAnsiTheme="minorHAnsi" w:cstheme="minorHAnsi"/>
          <w:sz w:val="19"/>
          <w:szCs w:val="19"/>
          <w:lang w:val="en-AU"/>
        </w:rPr>
      </w:pPr>
      <w:r w:rsidRPr="00661060">
        <w:rPr>
          <w:rStyle w:val="EndnoteReference"/>
          <w:rFonts w:asciiTheme="minorHAnsi" w:hAnsiTheme="minorHAnsi" w:cstheme="minorHAnsi"/>
          <w:sz w:val="19"/>
          <w:szCs w:val="19"/>
        </w:rPr>
        <w:endnoteRef/>
      </w:r>
      <w:r w:rsidRPr="00661060">
        <w:rPr>
          <w:rFonts w:asciiTheme="minorHAnsi" w:hAnsiTheme="minorHAnsi" w:cstheme="minorHAnsi"/>
          <w:sz w:val="19"/>
          <w:szCs w:val="19"/>
        </w:rPr>
        <w:t xml:space="preserve"> Ibid.</w:t>
      </w:r>
    </w:p>
  </w:endnote>
  <w:endnote w:id="71">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Loxton D, Dolja-Gore X, Anderson AE, Townsend N. Intimate partner violence adversely impacts health over 16 years and across generations: A longitudinal cohort study. PLoS One, 2017; 12(6): e0178138.</w:t>
      </w:r>
    </w:p>
  </w:endnote>
  <w:endnote w:id="72">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Ayre J, Lum On M, Webster K, Gourley M, Moon L. Examination of the burden of disease of intimate partner violence against women in 2011: Final report. Sydney: ANROWS, 2016.</w:t>
      </w:r>
    </w:p>
  </w:endnote>
  <w:endnote w:id="73">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3" w:history="1">
        <w:r w:rsidRPr="00EB16AC">
          <w:rPr>
            <w:rStyle w:val="Hyperlink"/>
            <w:sz w:val="19"/>
            <w:szCs w:val="19"/>
          </w:rPr>
          <w:t>Department of Social Services. Women’s safety</w:t>
        </w:r>
      </w:hyperlink>
      <w:r w:rsidRPr="00661060">
        <w:rPr>
          <w:sz w:val="19"/>
          <w:szCs w:val="19"/>
        </w:rPr>
        <w:t>. (accessed November 2018).</w:t>
      </w:r>
    </w:p>
  </w:endnote>
  <w:endnote w:id="74">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Bureau of Statistics. Personal Safety Survey. Canberra: ABS, 2016.</w:t>
      </w:r>
    </w:p>
  </w:endnote>
  <w:endnote w:id="75">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 xml:space="preserve">Australian Institute of Family Studies. Domestic and family violence in regional, rural and remote communities: an overview of key issues. Australian Government, 2015.  </w:t>
      </w:r>
    </w:p>
  </w:endnote>
  <w:endnote w:id="76">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4" w:history="1">
        <w:r w:rsidRPr="00EB16AC">
          <w:rPr>
            <w:rStyle w:val="Hyperlink"/>
            <w:sz w:val="19"/>
            <w:szCs w:val="19"/>
          </w:rPr>
          <w:t>Our Watch. Summary report Preventing Family Violence against people in LGBTI communities</w:t>
        </w:r>
      </w:hyperlink>
      <w:r w:rsidRPr="00661060">
        <w:rPr>
          <w:sz w:val="19"/>
          <w:szCs w:val="19"/>
        </w:rPr>
        <w:t xml:space="preserve"> (accessed November 2018).</w:t>
      </w:r>
    </w:p>
  </w:endnote>
  <w:endnote w:id="77">
    <w:p w:rsidR="00EB16AC" w:rsidRPr="00661060" w:rsidRDefault="00EB16AC">
      <w:pPr>
        <w:pStyle w:val="EndnoteText"/>
        <w:rPr>
          <w:rFonts w:asciiTheme="minorHAnsi" w:hAnsiTheme="minorHAnsi" w:cstheme="minorHAnsi"/>
          <w:sz w:val="19"/>
          <w:szCs w:val="19"/>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Department of Health. $18 million for medical research to improve women’s health. 8 August 2018. &lt;health.gov.au/internet/ministers/publishing.nsf/Content/health-mediarel-yr2018-hunt104.htm&gt;</w:t>
      </w:r>
    </w:p>
  </w:endnote>
  <w:endnote w:id="78">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hyperlink r:id="rId15" w:history="1">
        <w:r w:rsidRPr="00EB16AC">
          <w:rPr>
            <w:rStyle w:val="Hyperlink"/>
            <w:sz w:val="19"/>
            <w:szCs w:val="19"/>
          </w:rPr>
          <w:t>Department of Health. Maternal Health and First 2000 Days</w:t>
        </w:r>
      </w:hyperlink>
      <w:r w:rsidRPr="00661060">
        <w:rPr>
          <w:sz w:val="19"/>
          <w:szCs w:val="19"/>
        </w:rPr>
        <w:t xml:space="preserve">. </w:t>
      </w:r>
    </w:p>
  </w:endnote>
  <w:endnote w:id="79">
    <w:p w:rsidR="00EB16AC" w:rsidRPr="00661060" w:rsidRDefault="00EB16AC">
      <w:pPr>
        <w:pStyle w:val="EndnoteText"/>
        <w:rPr>
          <w:sz w:val="19"/>
          <w:szCs w:val="19"/>
          <w:lang w:val="en-AU"/>
        </w:rPr>
      </w:pPr>
      <w:r w:rsidRPr="00661060">
        <w:rPr>
          <w:rStyle w:val="EndnoteReference"/>
          <w:sz w:val="19"/>
          <w:szCs w:val="19"/>
        </w:rPr>
        <w:endnoteRef/>
      </w:r>
      <w:r w:rsidRPr="00661060">
        <w:rPr>
          <w:sz w:val="19"/>
          <w:szCs w:val="19"/>
        </w:rPr>
        <w:t xml:space="preserve"> </w:t>
      </w:r>
      <w:r w:rsidRPr="00661060">
        <w:rPr>
          <w:sz w:val="19"/>
          <w:szCs w:val="19"/>
          <w:lang w:val="en-AU"/>
        </w:rPr>
        <w:t xml:space="preserve">Department of Health. $200 million for medical research to overcome health challenges. 13 August 2018. health.gov.au/internet/ministers/publishing.nsf/Content/health-mediarel-yr2018-hunt109.htm  </w:t>
      </w:r>
    </w:p>
  </w:endnote>
  <w:endnote w:id="80">
    <w:p w:rsidR="00EB16AC" w:rsidRDefault="00EB16AC" w:rsidP="00E32839">
      <w:pPr>
        <w:pStyle w:val="EndnoteText"/>
        <w:rPr>
          <w:rFonts w:asciiTheme="minorHAnsi" w:hAnsiTheme="minorHAnsi" w:cstheme="minorHAnsi"/>
          <w:sz w:val="19"/>
          <w:szCs w:val="19"/>
        </w:rPr>
      </w:pPr>
      <w:r w:rsidRPr="00661060">
        <w:rPr>
          <w:rStyle w:val="EndnoteReference"/>
          <w:sz w:val="19"/>
          <w:szCs w:val="19"/>
        </w:rPr>
        <w:endnoteRef/>
      </w:r>
      <w:r w:rsidRPr="00661060">
        <w:rPr>
          <w:sz w:val="19"/>
          <w:szCs w:val="19"/>
        </w:rPr>
        <w:t xml:space="preserve"> </w:t>
      </w:r>
      <w:r w:rsidRPr="00661060">
        <w:rPr>
          <w:rFonts w:asciiTheme="minorHAnsi" w:hAnsiTheme="minorHAnsi" w:cstheme="minorHAnsi"/>
          <w:sz w:val="19"/>
          <w:szCs w:val="19"/>
        </w:rPr>
        <w:t>Australian Institute of Health and Welfare. Australia's Health 2018. Canberra: AIHW, 2018.</w:t>
      </w: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Default="00EB16AC" w:rsidP="00E32839">
      <w:pPr>
        <w:pStyle w:val="EndnoteText"/>
        <w:rPr>
          <w:rFonts w:asciiTheme="minorHAnsi" w:hAnsiTheme="minorHAnsi" w:cstheme="minorHAnsi"/>
          <w:sz w:val="19"/>
          <w:szCs w:val="19"/>
        </w:rPr>
      </w:pPr>
    </w:p>
    <w:p w:rsidR="00EB16AC" w:rsidRPr="00C34A46" w:rsidRDefault="00EB16AC" w:rsidP="00F15604">
      <w:pPr>
        <w:pStyle w:val="Heading2"/>
      </w:pPr>
      <w:bookmarkStart w:id="226" w:name="_Toc4483623"/>
      <w:r w:rsidRPr="00370D64">
        <w:t>Appendix</w:t>
      </w:r>
      <w:r>
        <w:t xml:space="preserve"> C</w:t>
      </w:r>
      <w:r>
        <w:tab/>
        <w:t>Text-based Alternatives</w:t>
      </w:r>
      <w:bookmarkEnd w:id="226"/>
    </w:p>
    <w:p w:rsidR="00EB16AC" w:rsidRPr="00B6036C" w:rsidRDefault="00EB16AC" w:rsidP="004F796A">
      <w:pPr>
        <w:pStyle w:val="Heading3"/>
      </w:pPr>
      <w:bookmarkStart w:id="227" w:name="_Figure_1:_Overview"/>
      <w:bookmarkStart w:id="228" w:name="_Toc4481340"/>
      <w:bookmarkStart w:id="229" w:name="_Toc4483624"/>
      <w:bookmarkEnd w:id="227"/>
      <w:r w:rsidRPr="00B6036C">
        <w:t>Figure 1: Overview of the National Women’s Health Strategy 2020-2030</w:t>
      </w:r>
      <w:bookmarkEnd w:id="228"/>
      <w:bookmarkEnd w:id="229"/>
    </w:p>
    <w:p w:rsidR="00EB16AC" w:rsidRPr="00473AC5" w:rsidRDefault="00EB16AC" w:rsidP="004F796A">
      <w:pPr>
        <w:rPr>
          <w:b/>
          <w:color w:val="7030A0"/>
        </w:rPr>
      </w:pPr>
      <w:bookmarkStart w:id="230" w:name="_Toc4481341"/>
      <w:bookmarkStart w:id="231" w:name="_Toc4483625"/>
      <w:r w:rsidRPr="00473AC5">
        <w:rPr>
          <w:b/>
          <w:color w:val="7030A0"/>
        </w:rPr>
        <w:t>Purpose</w:t>
      </w:r>
      <w:bookmarkEnd w:id="230"/>
      <w:bookmarkEnd w:id="231"/>
    </w:p>
    <w:p w:rsidR="00EB16AC" w:rsidRDefault="00EB16AC" w:rsidP="004F796A">
      <w:pPr>
        <w:pStyle w:val="EndnoteText"/>
        <w:rPr>
          <w:rFonts w:asciiTheme="minorHAnsi" w:hAnsiTheme="minorHAnsi" w:cstheme="minorHAnsi"/>
        </w:rPr>
      </w:pPr>
      <w:r w:rsidRPr="00CA3D7E">
        <w:rPr>
          <w:rFonts w:asciiTheme="minorHAnsi" w:hAnsiTheme="minorHAnsi" w:cstheme="minorHAnsi"/>
        </w:rPr>
        <w:t>Improve the health and wellbeing of all women and girls in Australia, providing appropriate, equitable and accessible</w:t>
      </w:r>
      <w:r>
        <w:rPr>
          <w:rFonts w:asciiTheme="minorHAnsi" w:hAnsiTheme="minorHAnsi" w:cstheme="minorHAnsi"/>
        </w:rPr>
        <w:t xml:space="preserve"> </w:t>
      </w:r>
      <w:r w:rsidRPr="00CA3D7E">
        <w:rPr>
          <w:rFonts w:asciiTheme="minorHAnsi" w:hAnsiTheme="minorHAnsi" w:cstheme="minorHAnsi"/>
        </w:rPr>
        <w:t>prevention and care, especially for those at greatest risk of poor health.</w:t>
      </w:r>
    </w:p>
    <w:p w:rsidR="00EB16AC" w:rsidRPr="00473AC5" w:rsidRDefault="00EB16AC" w:rsidP="004F796A">
      <w:pPr>
        <w:spacing w:before="120"/>
        <w:rPr>
          <w:b/>
          <w:color w:val="7030A0"/>
        </w:rPr>
      </w:pPr>
      <w:bookmarkStart w:id="232" w:name="_Toc4481342"/>
      <w:bookmarkStart w:id="233" w:name="_Toc4483626"/>
      <w:r w:rsidRPr="00473AC5">
        <w:rPr>
          <w:b/>
          <w:color w:val="7030A0"/>
        </w:rPr>
        <w:t>Policy Principles</w:t>
      </w:r>
      <w:bookmarkEnd w:id="232"/>
      <w:bookmarkEnd w:id="233"/>
    </w:p>
    <w:p w:rsidR="00EB16AC" w:rsidRDefault="00EB16AC" w:rsidP="004F796A">
      <w:pPr>
        <w:pStyle w:val="EndnoteText"/>
        <w:numPr>
          <w:ilvl w:val="0"/>
          <w:numId w:val="44"/>
        </w:numPr>
        <w:spacing w:before="120" w:after="120"/>
        <w:ind w:left="0" w:firstLine="0"/>
        <w:rPr>
          <w:rFonts w:asciiTheme="minorHAnsi" w:hAnsiTheme="minorHAnsi" w:cstheme="minorHAnsi"/>
        </w:rPr>
      </w:pPr>
      <w:r>
        <w:rPr>
          <w:rFonts w:asciiTheme="minorHAnsi" w:hAnsiTheme="minorHAnsi" w:cstheme="minorHAnsi"/>
        </w:rPr>
        <w:t>Gender equity</w:t>
      </w:r>
    </w:p>
    <w:p w:rsidR="00EB16AC" w:rsidRDefault="00EB16AC" w:rsidP="004F796A">
      <w:pPr>
        <w:pStyle w:val="EndnoteText"/>
        <w:spacing w:after="120"/>
        <w:rPr>
          <w:rFonts w:asciiTheme="minorHAnsi" w:hAnsiTheme="minorHAnsi" w:cstheme="minorHAnsi"/>
        </w:rPr>
      </w:pPr>
      <w:r w:rsidRPr="003B7735">
        <w:rPr>
          <w:rFonts w:asciiTheme="minorHAnsi" w:hAnsiTheme="minorHAnsi" w:cstheme="minorHAnsi"/>
        </w:rPr>
        <w:t>Strategy objectives</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Highlight the significance of gender as a key determinant of women's health and wellbeing,</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to strengthen gender-equity and gender-transformative research and services, and women’s</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and girls’ engagement with the health system</w:t>
      </w:r>
    </w:p>
    <w:p w:rsidR="00EB16AC" w:rsidRDefault="00EB16AC" w:rsidP="004F796A">
      <w:pPr>
        <w:pStyle w:val="EndnoteText"/>
        <w:numPr>
          <w:ilvl w:val="0"/>
          <w:numId w:val="44"/>
        </w:numPr>
        <w:spacing w:before="240" w:after="120"/>
        <w:ind w:left="0" w:firstLine="0"/>
        <w:rPr>
          <w:rFonts w:asciiTheme="minorHAnsi" w:hAnsiTheme="minorHAnsi" w:cstheme="minorHAnsi"/>
        </w:rPr>
      </w:pPr>
      <w:r>
        <w:rPr>
          <w:rFonts w:asciiTheme="minorHAnsi" w:hAnsiTheme="minorHAnsi" w:cstheme="minorHAnsi"/>
        </w:rPr>
        <w:t>Health equity between women</w:t>
      </w:r>
    </w:p>
    <w:p w:rsidR="00EB16AC" w:rsidRDefault="00EB16AC" w:rsidP="004F796A">
      <w:pPr>
        <w:pStyle w:val="EndnoteText"/>
        <w:spacing w:after="120"/>
        <w:rPr>
          <w:rFonts w:asciiTheme="minorHAnsi" w:hAnsiTheme="minorHAnsi" w:cstheme="minorHAnsi"/>
        </w:rPr>
      </w:pPr>
      <w:r>
        <w:rPr>
          <w:rFonts w:asciiTheme="minorHAnsi" w:hAnsiTheme="minorHAnsi" w:cstheme="minorHAnsi"/>
        </w:rPr>
        <w:t xml:space="preserve">Strategy objectives </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Recognise the different health needs of priority populations, address gaps in services and</w:t>
      </w:r>
    </w:p>
    <w:p w:rsidR="00EB16AC" w:rsidRDefault="00EB16AC" w:rsidP="004F796A">
      <w:pPr>
        <w:pStyle w:val="EndnoteText"/>
        <w:rPr>
          <w:rFonts w:asciiTheme="minorHAnsi" w:hAnsiTheme="minorHAnsi" w:cstheme="minorHAnsi"/>
        </w:rPr>
      </w:pPr>
      <w:r w:rsidRPr="003B7735">
        <w:rPr>
          <w:rFonts w:asciiTheme="minorHAnsi" w:hAnsiTheme="minorHAnsi" w:cstheme="minorHAnsi"/>
        </w:rPr>
        <w:t>target those women’s population groups where the worst health outcomes are experienced</w:t>
      </w:r>
    </w:p>
    <w:p w:rsidR="00EB16AC" w:rsidRDefault="00EB16AC" w:rsidP="004F796A">
      <w:pPr>
        <w:pStyle w:val="EndnoteText"/>
        <w:numPr>
          <w:ilvl w:val="0"/>
          <w:numId w:val="44"/>
        </w:numPr>
        <w:spacing w:before="240" w:after="120"/>
        <w:ind w:left="0" w:firstLine="0"/>
        <w:rPr>
          <w:rFonts w:asciiTheme="minorHAnsi" w:hAnsiTheme="minorHAnsi" w:cstheme="minorHAnsi"/>
        </w:rPr>
      </w:pPr>
      <w:r>
        <w:rPr>
          <w:rFonts w:asciiTheme="minorHAnsi" w:hAnsiTheme="minorHAnsi" w:cstheme="minorHAnsi"/>
        </w:rPr>
        <w:t>A life course approach to health</w:t>
      </w:r>
    </w:p>
    <w:p w:rsidR="00EB16AC" w:rsidRDefault="00EB16AC" w:rsidP="004F796A">
      <w:pPr>
        <w:pStyle w:val="EndnoteText"/>
        <w:spacing w:after="120"/>
        <w:rPr>
          <w:rFonts w:asciiTheme="minorHAnsi" w:hAnsiTheme="minorHAnsi" w:cstheme="minorHAnsi"/>
        </w:rPr>
      </w:pPr>
      <w:r>
        <w:rPr>
          <w:rFonts w:asciiTheme="minorHAnsi" w:hAnsiTheme="minorHAnsi" w:cstheme="minorHAnsi"/>
        </w:rPr>
        <w:t>Strategy objectives</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Develop health initiatives that focus on improving health and target risk factors and</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intervention points most relevant for women across the life course</w:t>
      </w:r>
    </w:p>
    <w:p w:rsidR="00EB16AC" w:rsidRDefault="00EB16AC" w:rsidP="004F796A">
      <w:pPr>
        <w:pStyle w:val="EndnoteText"/>
        <w:numPr>
          <w:ilvl w:val="0"/>
          <w:numId w:val="44"/>
        </w:numPr>
        <w:spacing w:before="240" w:after="120"/>
        <w:ind w:left="0" w:firstLine="0"/>
        <w:rPr>
          <w:rFonts w:asciiTheme="minorHAnsi" w:hAnsiTheme="minorHAnsi" w:cstheme="minorHAnsi"/>
        </w:rPr>
      </w:pPr>
      <w:r>
        <w:rPr>
          <w:rFonts w:asciiTheme="minorHAnsi" w:hAnsiTheme="minorHAnsi" w:cstheme="minorHAnsi"/>
        </w:rPr>
        <w:t xml:space="preserve">A focus on prevention </w:t>
      </w:r>
    </w:p>
    <w:p w:rsidR="00EB16AC" w:rsidRDefault="00EB16AC" w:rsidP="004F796A">
      <w:pPr>
        <w:pStyle w:val="EndnoteText"/>
        <w:spacing w:after="120"/>
        <w:rPr>
          <w:rFonts w:asciiTheme="minorHAnsi" w:hAnsiTheme="minorHAnsi" w:cstheme="minorHAnsi"/>
        </w:rPr>
      </w:pPr>
      <w:r>
        <w:rPr>
          <w:rFonts w:asciiTheme="minorHAnsi" w:hAnsiTheme="minorHAnsi" w:cstheme="minorHAnsi"/>
        </w:rPr>
        <w:t>Strategy objectives</w:t>
      </w:r>
    </w:p>
    <w:p w:rsidR="00EB16AC" w:rsidRDefault="00EB16AC" w:rsidP="004F796A">
      <w:pPr>
        <w:pStyle w:val="EndnoteText"/>
        <w:rPr>
          <w:rFonts w:asciiTheme="minorHAnsi" w:hAnsiTheme="minorHAnsi" w:cstheme="minorHAnsi"/>
        </w:rPr>
      </w:pPr>
      <w:r w:rsidRPr="003B7735">
        <w:rPr>
          <w:rFonts w:asciiTheme="minorHAnsi" w:hAnsiTheme="minorHAnsi" w:cstheme="minorHAnsi"/>
        </w:rPr>
        <w:t>Invest in positive primary prevention, secondary prevention and early intervention from</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childhood, with a focus on the social and gendered drivers of health and holistic person-</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cent</w:t>
      </w:r>
      <w:r>
        <w:rPr>
          <w:rFonts w:asciiTheme="minorHAnsi" w:hAnsiTheme="minorHAnsi" w:cstheme="minorHAnsi"/>
        </w:rPr>
        <w:t>e</w:t>
      </w:r>
      <w:r w:rsidRPr="003B7735">
        <w:rPr>
          <w:rFonts w:asciiTheme="minorHAnsi" w:hAnsiTheme="minorHAnsi" w:cstheme="minorHAnsi"/>
        </w:rPr>
        <w:t>red care</w:t>
      </w:r>
    </w:p>
    <w:p w:rsidR="00EB16AC" w:rsidRDefault="00EB16AC" w:rsidP="004F796A">
      <w:pPr>
        <w:pStyle w:val="EndnoteText"/>
        <w:numPr>
          <w:ilvl w:val="0"/>
          <w:numId w:val="44"/>
        </w:numPr>
        <w:spacing w:before="240" w:after="120"/>
        <w:ind w:left="0" w:firstLine="0"/>
        <w:rPr>
          <w:rFonts w:asciiTheme="minorHAnsi" w:hAnsiTheme="minorHAnsi" w:cstheme="minorHAnsi"/>
        </w:rPr>
      </w:pPr>
      <w:r>
        <w:rPr>
          <w:rFonts w:asciiTheme="minorHAnsi" w:hAnsiTheme="minorHAnsi" w:cstheme="minorHAnsi"/>
        </w:rPr>
        <w:t>A strong and emerging evidence base</w:t>
      </w:r>
    </w:p>
    <w:p w:rsidR="00EB16AC" w:rsidRDefault="00EB16AC" w:rsidP="004F796A">
      <w:pPr>
        <w:pStyle w:val="EndnoteText"/>
        <w:spacing w:after="120"/>
        <w:rPr>
          <w:rFonts w:asciiTheme="minorHAnsi" w:hAnsiTheme="minorHAnsi" w:cstheme="minorHAnsi"/>
        </w:rPr>
      </w:pPr>
      <w:r>
        <w:rPr>
          <w:rFonts w:asciiTheme="minorHAnsi" w:hAnsiTheme="minorHAnsi" w:cstheme="minorHAnsi"/>
        </w:rPr>
        <w:t>Strategy objectives</w:t>
      </w:r>
    </w:p>
    <w:p w:rsidR="00EB16AC" w:rsidRPr="003B7735" w:rsidRDefault="00EB16AC" w:rsidP="004F796A">
      <w:pPr>
        <w:pStyle w:val="EndnoteText"/>
        <w:rPr>
          <w:rFonts w:asciiTheme="minorHAnsi" w:hAnsiTheme="minorHAnsi" w:cstheme="minorHAnsi"/>
        </w:rPr>
      </w:pPr>
      <w:r w:rsidRPr="003B7735">
        <w:rPr>
          <w:rFonts w:asciiTheme="minorHAnsi" w:hAnsiTheme="minorHAnsi" w:cstheme="minorHAnsi"/>
        </w:rPr>
        <w:t>Support effective and collaborative research, data collection, monitoring, evaluation and</w:t>
      </w:r>
    </w:p>
    <w:p w:rsidR="00EB16AC" w:rsidRDefault="00EB16AC" w:rsidP="004F796A">
      <w:pPr>
        <w:pStyle w:val="EndnoteText"/>
        <w:rPr>
          <w:rFonts w:asciiTheme="minorHAnsi" w:hAnsiTheme="minorHAnsi" w:cstheme="minorHAnsi"/>
        </w:rPr>
      </w:pPr>
      <w:r w:rsidRPr="003B7735">
        <w:rPr>
          <w:rFonts w:asciiTheme="minorHAnsi" w:hAnsiTheme="minorHAnsi" w:cstheme="minorHAnsi"/>
        </w:rPr>
        <w:t>knowledge transfer to advance the evidence base on women’s health</w:t>
      </w:r>
    </w:p>
    <w:p w:rsidR="00EB16AC" w:rsidRPr="00473AC5" w:rsidRDefault="00EB16AC" w:rsidP="004F796A">
      <w:pPr>
        <w:spacing w:before="120"/>
        <w:rPr>
          <w:b/>
          <w:color w:val="7030A0"/>
        </w:rPr>
      </w:pPr>
      <w:bookmarkStart w:id="234" w:name="_Toc4481343"/>
      <w:bookmarkStart w:id="235" w:name="_Toc4483627"/>
      <w:r w:rsidRPr="00473AC5">
        <w:rPr>
          <w:b/>
          <w:color w:val="7030A0"/>
        </w:rPr>
        <w:t>Priority areas</w:t>
      </w:r>
      <w:bookmarkEnd w:id="234"/>
      <w:bookmarkEnd w:id="235"/>
    </w:p>
    <w:p w:rsidR="00EB16AC" w:rsidRPr="00473AC5" w:rsidRDefault="00EB16AC" w:rsidP="004F796A">
      <w:pPr>
        <w:rPr>
          <w:b/>
        </w:rPr>
      </w:pPr>
      <w:r w:rsidRPr="00473AC5">
        <w:rPr>
          <w:b/>
        </w:rPr>
        <w:t>Maternal, sexual and reproductive health</w:t>
      </w:r>
    </w:p>
    <w:p w:rsidR="00EB16AC" w:rsidRPr="005C54F8" w:rsidRDefault="00EB16AC" w:rsidP="004F796A">
      <w:pPr>
        <w:pStyle w:val="EndnoteText"/>
        <w:spacing w:before="120" w:after="120"/>
        <w:rPr>
          <w:rFonts w:asciiTheme="minorHAnsi" w:hAnsiTheme="minorHAnsi" w:cstheme="minorHAnsi"/>
        </w:rPr>
      </w:pPr>
      <w:r w:rsidRPr="005C54F8">
        <w:rPr>
          <w:rFonts w:asciiTheme="minorHAnsi" w:hAnsiTheme="minorHAnsi" w:cstheme="minorHAnsi"/>
        </w:rPr>
        <w:t>Increase access</w:t>
      </w:r>
      <w:r>
        <w:rPr>
          <w:rFonts w:asciiTheme="minorHAnsi" w:hAnsiTheme="minorHAnsi" w:cstheme="minorHAnsi"/>
        </w:rPr>
        <w:t xml:space="preserve"> </w:t>
      </w:r>
      <w:r w:rsidRPr="005C54F8">
        <w:rPr>
          <w:rFonts w:asciiTheme="minorHAnsi" w:hAnsiTheme="minorHAnsi" w:cstheme="minorHAnsi"/>
        </w:rPr>
        <w:t>to sexual and</w:t>
      </w:r>
      <w:r>
        <w:rPr>
          <w:rFonts w:asciiTheme="minorHAnsi" w:hAnsiTheme="minorHAnsi" w:cstheme="minorHAnsi"/>
        </w:rPr>
        <w:t xml:space="preserve"> </w:t>
      </w:r>
      <w:r w:rsidRPr="005C54F8">
        <w:rPr>
          <w:rFonts w:asciiTheme="minorHAnsi" w:hAnsiTheme="minorHAnsi" w:cstheme="minorHAnsi"/>
        </w:rPr>
        <w:t>reproductive health</w:t>
      </w:r>
      <w:r>
        <w:rPr>
          <w:rFonts w:asciiTheme="minorHAnsi" w:hAnsiTheme="minorHAnsi" w:cstheme="minorHAnsi"/>
        </w:rPr>
        <w:t xml:space="preserve"> </w:t>
      </w:r>
      <w:r w:rsidRPr="005C54F8">
        <w:rPr>
          <w:rFonts w:asciiTheme="minorHAnsi" w:hAnsiTheme="minorHAnsi" w:cstheme="minorHAnsi"/>
        </w:rPr>
        <w:t>care information,</w:t>
      </w:r>
      <w:r>
        <w:rPr>
          <w:rFonts w:asciiTheme="minorHAnsi" w:hAnsiTheme="minorHAnsi" w:cstheme="minorHAnsi"/>
        </w:rPr>
        <w:t xml:space="preserve"> </w:t>
      </w:r>
      <w:r w:rsidRPr="005C54F8">
        <w:rPr>
          <w:rFonts w:asciiTheme="minorHAnsi" w:hAnsiTheme="minorHAnsi" w:cstheme="minorHAnsi"/>
        </w:rPr>
        <w:t>diagnosis, treatment</w:t>
      </w:r>
      <w:r>
        <w:rPr>
          <w:rFonts w:asciiTheme="minorHAnsi" w:hAnsiTheme="minorHAnsi" w:cstheme="minorHAnsi"/>
        </w:rPr>
        <w:t xml:space="preserve"> </w:t>
      </w:r>
      <w:r w:rsidRPr="005C54F8">
        <w:rPr>
          <w:rFonts w:asciiTheme="minorHAnsi" w:hAnsiTheme="minorHAnsi" w:cstheme="minorHAnsi"/>
        </w:rPr>
        <w:t>and services</w:t>
      </w:r>
    </w:p>
    <w:p w:rsidR="00EB16AC" w:rsidRDefault="00EB16AC" w:rsidP="004F796A">
      <w:pPr>
        <w:pStyle w:val="EndnoteText"/>
        <w:spacing w:before="120" w:after="120"/>
        <w:rPr>
          <w:rFonts w:asciiTheme="minorHAnsi" w:hAnsiTheme="minorHAnsi" w:cstheme="minorHAnsi"/>
        </w:rPr>
      </w:pPr>
      <w:r w:rsidRPr="005C54F8">
        <w:rPr>
          <w:rFonts w:asciiTheme="minorHAnsi" w:hAnsiTheme="minorHAnsi" w:cstheme="minorHAnsi"/>
        </w:rPr>
        <w:t>Increase health</w:t>
      </w:r>
      <w:r>
        <w:rPr>
          <w:rFonts w:asciiTheme="minorHAnsi" w:hAnsiTheme="minorHAnsi" w:cstheme="minorHAnsi"/>
        </w:rPr>
        <w:t xml:space="preserve"> </w:t>
      </w:r>
      <w:r w:rsidRPr="005C54F8">
        <w:rPr>
          <w:rFonts w:asciiTheme="minorHAnsi" w:hAnsiTheme="minorHAnsi" w:cstheme="minorHAnsi"/>
        </w:rPr>
        <w:t>promotion activity to</w:t>
      </w:r>
      <w:r>
        <w:rPr>
          <w:rFonts w:asciiTheme="minorHAnsi" w:hAnsiTheme="minorHAnsi" w:cstheme="minorHAnsi"/>
        </w:rPr>
        <w:t xml:space="preserve"> </w:t>
      </w:r>
      <w:r w:rsidRPr="005C54F8">
        <w:rPr>
          <w:rFonts w:asciiTheme="minorHAnsi" w:hAnsiTheme="minorHAnsi" w:cstheme="minorHAnsi"/>
        </w:rPr>
        <w:t>enhance and support</w:t>
      </w:r>
      <w:r>
        <w:rPr>
          <w:rFonts w:asciiTheme="minorHAnsi" w:hAnsiTheme="minorHAnsi" w:cstheme="minorHAnsi"/>
        </w:rPr>
        <w:t xml:space="preserve"> </w:t>
      </w:r>
      <w:r w:rsidRPr="005C54F8">
        <w:rPr>
          <w:rFonts w:asciiTheme="minorHAnsi" w:hAnsiTheme="minorHAnsi" w:cstheme="minorHAnsi"/>
        </w:rPr>
        <w:t>preconception and</w:t>
      </w:r>
      <w:r>
        <w:rPr>
          <w:rFonts w:asciiTheme="minorHAnsi" w:hAnsiTheme="minorHAnsi" w:cstheme="minorHAnsi"/>
        </w:rPr>
        <w:t xml:space="preserve"> p</w:t>
      </w:r>
      <w:r w:rsidRPr="005C54F8">
        <w:rPr>
          <w:rFonts w:asciiTheme="minorHAnsi" w:hAnsiTheme="minorHAnsi" w:cstheme="minorHAnsi"/>
        </w:rPr>
        <w:t>erinatal health</w:t>
      </w:r>
      <w:r>
        <w:rPr>
          <w:rFonts w:asciiTheme="minorHAnsi" w:hAnsiTheme="minorHAnsi" w:cstheme="minorHAnsi"/>
        </w:rPr>
        <w:t xml:space="preserve"> </w:t>
      </w:r>
    </w:p>
    <w:p w:rsidR="00EB16AC" w:rsidRDefault="00EB16AC" w:rsidP="004F796A">
      <w:pPr>
        <w:pStyle w:val="EndnoteText"/>
        <w:spacing w:before="120" w:after="120"/>
        <w:rPr>
          <w:rFonts w:asciiTheme="minorHAnsi" w:hAnsiTheme="minorHAnsi" w:cstheme="minorHAnsi"/>
        </w:rPr>
      </w:pPr>
      <w:r w:rsidRPr="005C54F8">
        <w:rPr>
          <w:rFonts w:asciiTheme="minorHAnsi" w:hAnsiTheme="minorHAnsi" w:cstheme="minorHAnsi"/>
        </w:rPr>
        <w:t>Support enhanced</w:t>
      </w:r>
      <w:r>
        <w:rPr>
          <w:rFonts w:asciiTheme="minorHAnsi" w:hAnsiTheme="minorHAnsi" w:cstheme="minorHAnsi"/>
        </w:rPr>
        <w:t xml:space="preserve"> </w:t>
      </w:r>
      <w:r w:rsidRPr="005C54F8">
        <w:rPr>
          <w:rFonts w:asciiTheme="minorHAnsi" w:hAnsiTheme="minorHAnsi" w:cstheme="minorHAnsi"/>
        </w:rPr>
        <w:t>access to maternal</w:t>
      </w:r>
      <w:r>
        <w:rPr>
          <w:rFonts w:asciiTheme="minorHAnsi" w:hAnsiTheme="minorHAnsi" w:cstheme="minorHAnsi"/>
        </w:rPr>
        <w:t xml:space="preserve"> </w:t>
      </w:r>
      <w:r w:rsidRPr="005C54F8">
        <w:rPr>
          <w:rFonts w:asciiTheme="minorHAnsi" w:hAnsiTheme="minorHAnsi" w:cstheme="minorHAnsi"/>
        </w:rPr>
        <w:t>and perinatal health</w:t>
      </w:r>
      <w:r>
        <w:rPr>
          <w:rFonts w:asciiTheme="minorHAnsi" w:hAnsiTheme="minorHAnsi" w:cstheme="minorHAnsi"/>
        </w:rPr>
        <w:t xml:space="preserve"> </w:t>
      </w:r>
      <w:r w:rsidRPr="005C54F8">
        <w:rPr>
          <w:rFonts w:asciiTheme="minorHAnsi" w:hAnsiTheme="minorHAnsi" w:cstheme="minorHAnsi"/>
        </w:rPr>
        <w:t>care services</w:t>
      </w:r>
    </w:p>
    <w:p w:rsidR="00EB16AC" w:rsidRPr="00473AC5" w:rsidRDefault="00EB16AC" w:rsidP="004F796A">
      <w:pPr>
        <w:rPr>
          <w:b/>
        </w:rPr>
      </w:pPr>
      <w:r w:rsidRPr="00473AC5">
        <w:rPr>
          <w:b/>
        </w:rPr>
        <w:t>Healthy ageing</w:t>
      </w:r>
    </w:p>
    <w:p w:rsidR="00EB16AC" w:rsidRPr="00E811BE"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Adopt a life course</w:t>
      </w:r>
      <w:r>
        <w:rPr>
          <w:rFonts w:asciiTheme="minorHAnsi" w:hAnsiTheme="minorHAnsi" w:cstheme="minorHAnsi"/>
        </w:rPr>
        <w:t xml:space="preserve"> </w:t>
      </w:r>
      <w:r w:rsidRPr="00E811BE">
        <w:rPr>
          <w:rFonts w:asciiTheme="minorHAnsi" w:hAnsiTheme="minorHAnsi" w:cstheme="minorHAnsi"/>
        </w:rPr>
        <w:t>approach to healthy</w:t>
      </w:r>
      <w:r>
        <w:rPr>
          <w:rFonts w:asciiTheme="minorHAnsi" w:hAnsiTheme="minorHAnsi" w:cstheme="minorHAnsi"/>
        </w:rPr>
        <w:t xml:space="preserve"> </w:t>
      </w:r>
      <w:r w:rsidRPr="00E811BE">
        <w:rPr>
          <w:rFonts w:asciiTheme="minorHAnsi" w:hAnsiTheme="minorHAnsi" w:cstheme="minorHAnsi"/>
        </w:rPr>
        <w:t>ageing for women</w:t>
      </w:r>
    </w:p>
    <w:p w:rsidR="00EB16AC" w:rsidRPr="00E811BE"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Address key risk</w:t>
      </w:r>
      <w:r>
        <w:rPr>
          <w:rFonts w:asciiTheme="minorHAnsi" w:hAnsiTheme="minorHAnsi" w:cstheme="minorHAnsi"/>
        </w:rPr>
        <w:t xml:space="preserve"> </w:t>
      </w:r>
      <w:r w:rsidRPr="00E811BE">
        <w:rPr>
          <w:rFonts w:asciiTheme="minorHAnsi" w:hAnsiTheme="minorHAnsi" w:cstheme="minorHAnsi"/>
        </w:rPr>
        <w:t>factors that reduce</w:t>
      </w:r>
      <w:r>
        <w:rPr>
          <w:rFonts w:asciiTheme="minorHAnsi" w:hAnsiTheme="minorHAnsi" w:cstheme="minorHAnsi"/>
        </w:rPr>
        <w:t xml:space="preserve"> </w:t>
      </w:r>
      <w:r w:rsidRPr="00E811BE">
        <w:rPr>
          <w:rFonts w:asciiTheme="minorHAnsi" w:hAnsiTheme="minorHAnsi" w:cstheme="minorHAnsi"/>
        </w:rPr>
        <w:t>quality of life for</w:t>
      </w:r>
      <w:r>
        <w:rPr>
          <w:rFonts w:asciiTheme="minorHAnsi" w:hAnsiTheme="minorHAnsi" w:cstheme="minorHAnsi"/>
        </w:rPr>
        <w:t xml:space="preserve"> </w:t>
      </w:r>
      <w:r w:rsidRPr="00E811BE">
        <w:rPr>
          <w:rFonts w:asciiTheme="minorHAnsi" w:hAnsiTheme="minorHAnsi" w:cstheme="minorHAnsi"/>
        </w:rPr>
        <w:t>women as they age</w:t>
      </w:r>
    </w:p>
    <w:p w:rsidR="00EB16AC"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Better manage the</w:t>
      </w:r>
      <w:r>
        <w:rPr>
          <w:rFonts w:asciiTheme="minorHAnsi" w:hAnsiTheme="minorHAnsi" w:cstheme="minorHAnsi"/>
        </w:rPr>
        <w:t xml:space="preserve"> </w:t>
      </w:r>
      <w:r w:rsidRPr="00E811BE">
        <w:rPr>
          <w:rFonts w:asciiTheme="minorHAnsi" w:hAnsiTheme="minorHAnsi" w:cstheme="minorHAnsi"/>
        </w:rPr>
        <w:t>needs of a diverse</w:t>
      </w:r>
      <w:r>
        <w:rPr>
          <w:rFonts w:asciiTheme="minorHAnsi" w:hAnsiTheme="minorHAnsi" w:cstheme="minorHAnsi"/>
        </w:rPr>
        <w:t xml:space="preserve"> </w:t>
      </w:r>
      <w:r w:rsidRPr="00E811BE">
        <w:rPr>
          <w:rFonts w:asciiTheme="minorHAnsi" w:hAnsiTheme="minorHAnsi" w:cstheme="minorHAnsi"/>
        </w:rPr>
        <w:t>ageing population</w:t>
      </w:r>
    </w:p>
    <w:p w:rsidR="00EB16AC" w:rsidRPr="00473AC5" w:rsidRDefault="00EB16AC" w:rsidP="004F796A">
      <w:pPr>
        <w:rPr>
          <w:b/>
        </w:rPr>
      </w:pPr>
      <w:r w:rsidRPr="00473AC5">
        <w:rPr>
          <w:b/>
        </w:rPr>
        <w:t>Chronic conditions and preventive health</w:t>
      </w:r>
    </w:p>
    <w:p w:rsidR="00EB16AC" w:rsidRPr="00E811BE"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Increase awareness</w:t>
      </w:r>
      <w:r>
        <w:rPr>
          <w:rFonts w:asciiTheme="minorHAnsi" w:hAnsiTheme="minorHAnsi" w:cstheme="minorHAnsi"/>
        </w:rPr>
        <w:t xml:space="preserve"> </w:t>
      </w:r>
      <w:r w:rsidRPr="00E811BE">
        <w:rPr>
          <w:rFonts w:asciiTheme="minorHAnsi" w:hAnsiTheme="minorHAnsi" w:cstheme="minorHAnsi"/>
        </w:rPr>
        <w:t>and primary</w:t>
      </w:r>
      <w:r>
        <w:rPr>
          <w:rFonts w:asciiTheme="minorHAnsi" w:hAnsiTheme="minorHAnsi" w:cstheme="minorHAnsi"/>
        </w:rPr>
        <w:t xml:space="preserve"> </w:t>
      </w:r>
      <w:r w:rsidRPr="00E811BE">
        <w:rPr>
          <w:rFonts w:asciiTheme="minorHAnsi" w:hAnsiTheme="minorHAnsi" w:cstheme="minorHAnsi"/>
        </w:rPr>
        <w:t>prevention of chronic</w:t>
      </w:r>
      <w:r>
        <w:rPr>
          <w:rFonts w:asciiTheme="minorHAnsi" w:hAnsiTheme="minorHAnsi" w:cstheme="minorHAnsi"/>
        </w:rPr>
        <w:t xml:space="preserve"> </w:t>
      </w:r>
      <w:r w:rsidRPr="00E811BE">
        <w:rPr>
          <w:rFonts w:asciiTheme="minorHAnsi" w:hAnsiTheme="minorHAnsi" w:cstheme="minorHAnsi"/>
        </w:rPr>
        <w:t>conditions, symptoms</w:t>
      </w:r>
      <w:r>
        <w:rPr>
          <w:rFonts w:asciiTheme="minorHAnsi" w:hAnsiTheme="minorHAnsi" w:cstheme="minorHAnsi"/>
        </w:rPr>
        <w:t xml:space="preserve"> </w:t>
      </w:r>
      <w:r w:rsidRPr="00E811BE">
        <w:rPr>
          <w:rFonts w:asciiTheme="minorHAnsi" w:hAnsiTheme="minorHAnsi" w:cstheme="minorHAnsi"/>
        </w:rPr>
        <w:t>and risk factors for</w:t>
      </w:r>
      <w:r>
        <w:rPr>
          <w:rFonts w:asciiTheme="minorHAnsi" w:hAnsiTheme="minorHAnsi" w:cstheme="minorHAnsi"/>
        </w:rPr>
        <w:t xml:space="preserve"> </w:t>
      </w:r>
      <w:r w:rsidRPr="00E811BE">
        <w:rPr>
          <w:rFonts w:asciiTheme="minorHAnsi" w:hAnsiTheme="minorHAnsi" w:cstheme="minorHAnsi"/>
        </w:rPr>
        <w:t>women and girls, and</w:t>
      </w:r>
      <w:r>
        <w:rPr>
          <w:rFonts w:asciiTheme="minorHAnsi" w:hAnsiTheme="minorHAnsi" w:cstheme="minorHAnsi"/>
        </w:rPr>
        <w:t xml:space="preserve"> </w:t>
      </w:r>
      <w:r w:rsidRPr="00E811BE">
        <w:rPr>
          <w:rFonts w:asciiTheme="minorHAnsi" w:hAnsiTheme="minorHAnsi" w:cstheme="minorHAnsi"/>
        </w:rPr>
        <w:t>embed a life course</w:t>
      </w:r>
      <w:r>
        <w:rPr>
          <w:rFonts w:asciiTheme="minorHAnsi" w:hAnsiTheme="minorHAnsi" w:cstheme="minorHAnsi"/>
        </w:rPr>
        <w:t xml:space="preserve"> </w:t>
      </w:r>
      <w:r w:rsidRPr="00E811BE">
        <w:rPr>
          <w:rFonts w:asciiTheme="minorHAnsi" w:hAnsiTheme="minorHAnsi" w:cstheme="minorHAnsi"/>
        </w:rPr>
        <w:t>approach in policy and</w:t>
      </w:r>
      <w:r>
        <w:rPr>
          <w:rFonts w:asciiTheme="minorHAnsi" w:hAnsiTheme="minorHAnsi" w:cstheme="minorHAnsi"/>
        </w:rPr>
        <w:t xml:space="preserve"> </w:t>
      </w:r>
      <w:r w:rsidRPr="00E811BE">
        <w:rPr>
          <w:rFonts w:asciiTheme="minorHAnsi" w:hAnsiTheme="minorHAnsi" w:cstheme="minorHAnsi"/>
        </w:rPr>
        <w:t>practice</w:t>
      </w:r>
    </w:p>
    <w:p w:rsidR="00EB16AC" w:rsidRPr="00E811BE"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Invest in targeted</w:t>
      </w:r>
      <w:r>
        <w:rPr>
          <w:rFonts w:asciiTheme="minorHAnsi" w:hAnsiTheme="minorHAnsi" w:cstheme="minorHAnsi"/>
        </w:rPr>
        <w:t xml:space="preserve"> </w:t>
      </w:r>
      <w:r w:rsidRPr="00E811BE">
        <w:rPr>
          <w:rFonts w:asciiTheme="minorHAnsi" w:hAnsiTheme="minorHAnsi" w:cstheme="minorHAnsi"/>
        </w:rPr>
        <w:t>prevention, early</w:t>
      </w:r>
      <w:r>
        <w:rPr>
          <w:rFonts w:asciiTheme="minorHAnsi" w:hAnsiTheme="minorHAnsi" w:cstheme="minorHAnsi"/>
        </w:rPr>
        <w:t xml:space="preserve"> </w:t>
      </w:r>
      <w:r w:rsidRPr="00E811BE">
        <w:rPr>
          <w:rFonts w:asciiTheme="minorHAnsi" w:hAnsiTheme="minorHAnsi" w:cstheme="minorHAnsi"/>
        </w:rPr>
        <w:t>detection and</w:t>
      </w:r>
      <w:r>
        <w:rPr>
          <w:rFonts w:asciiTheme="minorHAnsi" w:hAnsiTheme="minorHAnsi" w:cstheme="minorHAnsi"/>
        </w:rPr>
        <w:t xml:space="preserve"> </w:t>
      </w:r>
      <w:r w:rsidRPr="00E811BE">
        <w:rPr>
          <w:rFonts w:asciiTheme="minorHAnsi" w:hAnsiTheme="minorHAnsi" w:cstheme="minorHAnsi"/>
        </w:rPr>
        <w:t>intervention of chronic</w:t>
      </w:r>
      <w:r>
        <w:rPr>
          <w:rFonts w:asciiTheme="minorHAnsi" w:hAnsiTheme="minorHAnsi" w:cstheme="minorHAnsi"/>
        </w:rPr>
        <w:t xml:space="preserve"> </w:t>
      </w:r>
      <w:r w:rsidRPr="00E811BE">
        <w:rPr>
          <w:rFonts w:asciiTheme="minorHAnsi" w:hAnsiTheme="minorHAnsi" w:cstheme="minorHAnsi"/>
        </w:rPr>
        <w:t>conditions affecting</w:t>
      </w:r>
      <w:r>
        <w:rPr>
          <w:rFonts w:asciiTheme="minorHAnsi" w:hAnsiTheme="minorHAnsi" w:cstheme="minorHAnsi"/>
        </w:rPr>
        <w:t xml:space="preserve"> </w:t>
      </w:r>
      <w:r w:rsidRPr="00E811BE">
        <w:rPr>
          <w:rFonts w:asciiTheme="minorHAnsi" w:hAnsiTheme="minorHAnsi" w:cstheme="minorHAnsi"/>
        </w:rPr>
        <w:t>women</w:t>
      </w:r>
      <w:r>
        <w:rPr>
          <w:rFonts w:asciiTheme="minorHAnsi" w:hAnsiTheme="minorHAnsi" w:cstheme="minorHAnsi"/>
        </w:rPr>
        <w:t xml:space="preserve"> </w:t>
      </w:r>
      <w:r w:rsidRPr="00E811BE">
        <w:rPr>
          <w:rFonts w:asciiTheme="minorHAnsi" w:hAnsiTheme="minorHAnsi" w:cstheme="minorHAnsi"/>
        </w:rPr>
        <w:t>and girls</w:t>
      </w:r>
    </w:p>
    <w:p w:rsidR="00EB16AC"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Tailor health services</w:t>
      </w:r>
      <w:r>
        <w:rPr>
          <w:rFonts w:asciiTheme="minorHAnsi" w:hAnsiTheme="minorHAnsi" w:cstheme="minorHAnsi"/>
        </w:rPr>
        <w:t xml:space="preserve"> </w:t>
      </w:r>
      <w:r w:rsidRPr="00E811BE">
        <w:rPr>
          <w:rFonts w:asciiTheme="minorHAnsi" w:hAnsiTheme="minorHAnsi" w:cstheme="minorHAnsi"/>
        </w:rPr>
        <w:t>to meet the needs of</w:t>
      </w:r>
      <w:r>
        <w:rPr>
          <w:rFonts w:asciiTheme="minorHAnsi" w:hAnsiTheme="minorHAnsi" w:cstheme="minorHAnsi"/>
        </w:rPr>
        <w:t xml:space="preserve"> </w:t>
      </w:r>
      <w:r w:rsidRPr="00E811BE">
        <w:rPr>
          <w:rFonts w:asciiTheme="minorHAnsi" w:hAnsiTheme="minorHAnsi" w:cstheme="minorHAnsi"/>
        </w:rPr>
        <w:t>all women and girls</w:t>
      </w:r>
    </w:p>
    <w:p w:rsidR="00EB16AC"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Reduce the prevalence</w:t>
      </w:r>
      <w:r>
        <w:rPr>
          <w:rFonts w:asciiTheme="minorHAnsi" w:hAnsiTheme="minorHAnsi" w:cstheme="minorHAnsi"/>
        </w:rPr>
        <w:t xml:space="preserve"> </w:t>
      </w:r>
      <w:r w:rsidRPr="00E811BE">
        <w:rPr>
          <w:rFonts w:asciiTheme="minorHAnsi" w:hAnsiTheme="minorHAnsi" w:cstheme="minorHAnsi"/>
        </w:rPr>
        <w:t>and impact of</w:t>
      </w:r>
      <w:r>
        <w:rPr>
          <w:rFonts w:asciiTheme="minorHAnsi" w:hAnsiTheme="minorHAnsi" w:cstheme="minorHAnsi"/>
        </w:rPr>
        <w:t xml:space="preserve"> </w:t>
      </w:r>
      <w:r w:rsidRPr="00E811BE">
        <w:rPr>
          <w:rFonts w:asciiTheme="minorHAnsi" w:hAnsiTheme="minorHAnsi" w:cstheme="minorHAnsi"/>
        </w:rPr>
        <w:t>endometriosis and</w:t>
      </w:r>
      <w:r>
        <w:rPr>
          <w:rFonts w:asciiTheme="minorHAnsi" w:hAnsiTheme="minorHAnsi" w:cstheme="minorHAnsi"/>
        </w:rPr>
        <w:t xml:space="preserve"> </w:t>
      </w:r>
      <w:r w:rsidRPr="00E811BE">
        <w:rPr>
          <w:rFonts w:asciiTheme="minorHAnsi" w:hAnsiTheme="minorHAnsi" w:cstheme="minorHAnsi"/>
        </w:rPr>
        <w:t>associated chronic</w:t>
      </w:r>
      <w:r>
        <w:rPr>
          <w:rFonts w:asciiTheme="minorHAnsi" w:hAnsiTheme="minorHAnsi" w:cstheme="minorHAnsi"/>
        </w:rPr>
        <w:t xml:space="preserve"> </w:t>
      </w:r>
      <w:r w:rsidRPr="00E811BE">
        <w:rPr>
          <w:rFonts w:asciiTheme="minorHAnsi" w:hAnsiTheme="minorHAnsi" w:cstheme="minorHAnsi"/>
        </w:rPr>
        <w:t>pelvic pain</w:t>
      </w:r>
    </w:p>
    <w:p w:rsidR="00EB16AC" w:rsidRPr="00473AC5" w:rsidRDefault="00EB16AC" w:rsidP="004F796A">
      <w:pPr>
        <w:rPr>
          <w:b/>
        </w:rPr>
      </w:pPr>
      <w:r w:rsidRPr="00473AC5">
        <w:rPr>
          <w:b/>
        </w:rPr>
        <w:t>Mental health</w:t>
      </w:r>
    </w:p>
    <w:p w:rsidR="00EB16AC" w:rsidRPr="00E811BE"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Enhance gender-</w:t>
      </w:r>
      <w:r>
        <w:rPr>
          <w:rFonts w:asciiTheme="minorHAnsi" w:hAnsiTheme="minorHAnsi" w:cstheme="minorHAnsi"/>
        </w:rPr>
        <w:t xml:space="preserve"> </w:t>
      </w:r>
      <w:r w:rsidRPr="00E811BE">
        <w:rPr>
          <w:rFonts w:asciiTheme="minorHAnsi" w:hAnsiTheme="minorHAnsi" w:cstheme="minorHAnsi"/>
        </w:rPr>
        <w:t>specific mental health</w:t>
      </w:r>
      <w:r>
        <w:rPr>
          <w:rFonts w:asciiTheme="minorHAnsi" w:hAnsiTheme="minorHAnsi" w:cstheme="minorHAnsi"/>
        </w:rPr>
        <w:t xml:space="preserve"> </w:t>
      </w:r>
      <w:r w:rsidRPr="00E811BE">
        <w:rPr>
          <w:rFonts w:asciiTheme="minorHAnsi" w:hAnsiTheme="minorHAnsi" w:cstheme="minorHAnsi"/>
        </w:rPr>
        <w:t>education, awareness</w:t>
      </w:r>
      <w:r>
        <w:rPr>
          <w:rFonts w:asciiTheme="minorHAnsi" w:hAnsiTheme="minorHAnsi" w:cstheme="minorHAnsi"/>
        </w:rPr>
        <w:t xml:space="preserve"> </w:t>
      </w:r>
      <w:r w:rsidRPr="00E811BE">
        <w:rPr>
          <w:rFonts w:asciiTheme="minorHAnsi" w:hAnsiTheme="minorHAnsi" w:cstheme="minorHAnsi"/>
        </w:rPr>
        <w:t>and primary</w:t>
      </w:r>
      <w:r>
        <w:rPr>
          <w:rFonts w:asciiTheme="minorHAnsi" w:hAnsiTheme="minorHAnsi" w:cstheme="minorHAnsi"/>
        </w:rPr>
        <w:t xml:space="preserve"> </w:t>
      </w:r>
      <w:r w:rsidRPr="00E811BE">
        <w:rPr>
          <w:rFonts w:asciiTheme="minorHAnsi" w:hAnsiTheme="minorHAnsi" w:cstheme="minorHAnsi"/>
        </w:rPr>
        <w:t>prevention</w:t>
      </w:r>
    </w:p>
    <w:p w:rsidR="00EB16AC"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Focus on early</w:t>
      </w:r>
      <w:r>
        <w:rPr>
          <w:rFonts w:asciiTheme="minorHAnsi" w:hAnsiTheme="minorHAnsi" w:cstheme="minorHAnsi"/>
        </w:rPr>
        <w:t xml:space="preserve"> </w:t>
      </w:r>
      <w:r w:rsidRPr="00E811BE">
        <w:rPr>
          <w:rFonts w:asciiTheme="minorHAnsi" w:hAnsiTheme="minorHAnsi" w:cstheme="minorHAnsi"/>
        </w:rPr>
        <w:t>intervention,</w:t>
      </w:r>
      <w:r>
        <w:rPr>
          <w:rFonts w:asciiTheme="minorHAnsi" w:hAnsiTheme="minorHAnsi" w:cstheme="minorHAnsi"/>
        </w:rPr>
        <w:t xml:space="preserve"> </w:t>
      </w:r>
      <w:r w:rsidRPr="00E811BE">
        <w:rPr>
          <w:rFonts w:asciiTheme="minorHAnsi" w:hAnsiTheme="minorHAnsi" w:cstheme="minorHAnsi"/>
        </w:rPr>
        <w:t>diagnosis, integration</w:t>
      </w:r>
      <w:r>
        <w:rPr>
          <w:rFonts w:asciiTheme="minorHAnsi" w:hAnsiTheme="minorHAnsi" w:cstheme="minorHAnsi"/>
        </w:rPr>
        <w:t xml:space="preserve"> </w:t>
      </w:r>
      <w:r w:rsidRPr="00E811BE">
        <w:rPr>
          <w:rFonts w:asciiTheme="minorHAnsi" w:hAnsiTheme="minorHAnsi" w:cstheme="minorHAnsi"/>
        </w:rPr>
        <w:t>and access to mental</w:t>
      </w:r>
      <w:r>
        <w:rPr>
          <w:rFonts w:asciiTheme="minorHAnsi" w:hAnsiTheme="minorHAnsi" w:cstheme="minorHAnsi"/>
        </w:rPr>
        <w:t xml:space="preserve"> </w:t>
      </w:r>
      <w:r w:rsidRPr="00E811BE">
        <w:rPr>
          <w:rFonts w:asciiTheme="minorHAnsi" w:hAnsiTheme="minorHAnsi" w:cstheme="minorHAnsi"/>
        </w:rPr>
        <w:t>health care services</w:t>
      </w:r>
    </w:p>
    <w:p w:rsidR="00EB16AC" w:rsidRPr="00E811BE"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Invest in service</w:t>
      </w:r>
      <w:r>
        <w:rPr>
          <w:rFonts w:asciiTheme="minorHAnsi" w:hAnsiTheme="minorHAnsi" w:cstheme="minorHAnsi"/>
        </w:rPr>
        <w:t xml:space="preserve"> </w:t>
      </w:r>
      <w:r w:rsidRPr="00E811BE">
        <w:rPr>
          <w:rFonts w:asciiTheme="minorHAnsi" w:hAnsiTheme="minorHAnsi" w:cstheme="minorHAnsi"/>
        </w:rPr>
        <w:t>delivery for priority</w:t>
      </w:r>
      <w:r>
        <w:rPr>
          <w:rFonts w:asciiTheme="minorHAnsi" w:hAnsiTheme="minorHAnsi" w:cstheme="minorHAnsi"/>
        </w:rPr>
        <w:t xml:space="preserve"> </w:t>
      </w:r>
      <w:r w:rsidRPr="00E811BE">
        <w:rPr>
          <w:rFonts w:asciiTheme="minorHAnsi" w:hAnsiTheme="minorHAnsi" w:cstheme="minorHAnsi"/>
        </w:rPr>
        <w:t>populations</w:t>
      </w:r>
    </w:p>
    <w:p w:rsidR="00EB16AC"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Adopt a multi-faceted</w:t>
      </w:r>
      <w:r>
        <w:rPr>
          <w:rFonts w:asciiTheme="minorHAnsi" w:hAnsiTheme="minorHAnsi" w:cstheme="minorHAnsi"/>
        </w:rPr>
        <w:t xml:space="preserve"> </w:t>
      </w:r>
      <w:r w:rsidRPr="00E811BE">
        <w:rPr>
          <w:rFonts w:asciiTheme="minorHAnsi" w:hAnsiTheme="minorHAnsi" w:cstheme="minorHAnsi"/>
        </w:rPr>
        <w:t>approach to support</w:t>
      </w:r>
      <w:r>
        <w:rPr>
          <w:rFonts w:asciiTheme="minorHAnsi" w:hAnsiTheme="minorHAnsi" w:cstheme="minorHAnsi"/>
        </w:rPr>
        <w:t xml:space="preserve"> </w:t>
      </w:r>
      <w:r w:rsidRPr="00E811BE">
        <w:rPr>
          <w:rFonts w:asciiTheme="minorHAnsi" w:hAnsiTheme="minorHAnsi" w:cstheme="minorHAnsi"/>
        </w:rPr>
        <w:t>women and girls with</w:t>
      </w:r>
      <w:r>
        <w:rPr>
          <w:rFonts w:asciiTheme="minorHAnsi" w:hAnsiTheme="minorHAnsi" w:cstheme="minorHAnsi"/>
        </w:rPr>
        <w:t xml:space="preserve"> </w:t>
      </w:r>
      <w:r w:rsidRPr="00E811BE">
        <w:rPr>
          <w:rFonts w:asciiTheme="minorHAnsi" w:hAnsiTheme="minorHAnsi" w:cstheme="minorHAnsi"/>
        </w:rPr>
        <w:t>eating disorders</w:t>
      </w:r>
    </w:p>
    <w:p w:rsidR="00EB16AC" w:rsidRDefault="00EB16AC" w:rsidP="004F796A">
      <w:pPr>
        <w:pStyle w:val="EndnoteText"/>
        <w:spacing w:before="120" w:after="120"/>
        <w:rPr>
          <w:rFonts w:asciiTheme="minorHAnsi" w:hAnsiTheme="minorHAnsi" w:cstheme="minorHAnsi"/>
        </w:rPr>
      </w:pPr>
      <w:r w:rsidRPr="00E811BE">
        <w:rPr>
          <w:rFonts w:asciiTheme="minorHAnsi" w:hAnsiTheme="minorHAnsi" w:cstheme="minorHAnsi"/>
        </w:rPr>
        <w:t>Raise awareness and</w:t>
      </w:r>
      <w:r>
        <w:rPr>
          <w:rFonts w:asciiTheme="minorHAnsi" w:hAnsiTheme="minorHAnsi" w:cstheme="minorHAnsi"/>
        </w:rPr>
        <w:t xml:space="preserve"> </w:t>
      </w:r>
      <w:r w:rsidRPr="00E811BE">
        <w:rPr>
          <w:rFonts w:asciiTheme="minorHAnsi" w:hAnsiTheme="minorHAnsi" w:cstheme="minorHAnsi"/>
        </w:rPr>
        <w:t>embed practices</w:t>
      </w:r>
      <w:r>
        <w:rPr>
          <w:rFonts w:asciiTheme="minorHAnsi" w:hAnsiTheme="minorHAnsi" w:cstheme="minorHAnsi"/>
        </w:rPr>
        <w:t xml:space="preserve"> </w:t>
      </w:r>
      <w:r w:rsidRPr="00E811BE">
        <w:rPr>
          <w:rFonts w:asciiTheme="minorHAnsi" w:hAnsiTheme="minorHAnsi" w:cstheme="minorHAnsi"/>
        </w:rPr>
        <w:t>to reduce stigma</w:t>
      </w:r>
      <w:r>
        <w:rPr>
          <w:rFonts w:asciiTheme="minorHAnsi" w:hAnsiTheme="minorHAnsi" w:cstheme="minorHAnsi"/>
        </w:rPr>
        <w:t xml:space="preserve"> </w:t>
      </w:r>
      <w:r w:rsidRPr="00E811BE">
        <w:rPr>
          <w:rFonts w:asciiTheme="minorHAnsi" w:hAnsiTheme="minorHAnsi" w:cstheme="minorHAnsi"/>
        </w:rPr>
        <w:t>and discrimination</w:t>
      </w:r>
      <w:r>
        <w:rPr>
          <w:rFonts w:asciiTheme="minorHAnsi" w:hAnsiTheme="minorHAnsi" w:cstheme="minorHAnsi"/>
        </w:rPr>
        <w:t xml:space="preserve"> </w:t>
      </w:r>
      <w:r w:rsidRPr="00E811BE">
        <w:rPr>
          <w:rFonts w:asciiTheme="minorHAnsi" w:hAnsiTheme="minorHAnsi" w:cstheme="minorHAnsi"/>
        </w:rPr>
        <w:t>associated with</w:t>
      </w:r>
      <w:r>
        <w:rPr>
          <w:rFonts w:asciiTheme="minorHAnsi" w:hAnsiTheme="minorHAnsi" w:cstheme="minorHAnsi"/>
        </w:rPr>
        <w:t xml:space="preserve"> </w:t>
      </w:r>
      <w:r w:rsidRPr="00E811BE">
        <w:rPr>
          <w:rFonts w:asciiTheme="minorHAnsi" w:hAnsiTheme="minorHAnsi" w:cstheme="minorHAnsi"/>
        </w:rPr>
        <w:t>mental ill-health</w:t>
      </w:r>
    </w:p>
    <w:p w:rsidR="00EB16AC" w:rsidRPr="00473AC5" w:rsidRDefault="00EB16AC" w:rsidP="004F796A">
      <w:pPr>
        <w:rPr>
          <w:b/>
        </w:rPr>
      </w:pPr>
      <w:r w:rsidRPr="00473AC5">
        <w:rPr>
          <w:b/>
        </w:rPr>
        <w:t>Health impacts of violence against women and girls</w:t>
      </w:r>
    </w:p>
    <w:p w:rsidR="00EB16AC" w:rsidRDefault="00EB16AC" w:rsidP="004F796A">
      <w:pPr>
        <w:pStyle w:val="EndnoteText"/>
        <w:spacing w:before="120" w:after="120"/>
        <w:rPr>
          <w:rFonts w:asciiTheme="minorHAnsi" w:hAnsiTheme="minorHAnsi" w:cstheme="minorHAnsi"/>
        </w:rPr>
      </w:pPr>
      <w:r w:rsidRPr="00721349">
        <w:rPr>
          <w:rFonts w:asciiTheme="minorHAnsi" w:hAnsiTheme="minorHAnsi" w:cstheme="minorHAnsi"/>
        </w:rPr>
        <w:t>Raise awareness of</w:t>
      </w:r>
      <w:r>
        <w:rPr>
          <w:rFonts w:asciiTheme="minorHAnsi" w:hAnsiTheme="minorHAnsi" w:cstheme="minorHAnsi"/>
        </w:rPr>
        <w:t xml:space="preserve"> </w:t>
      </w:r>
      <w:r w:rsidRPr="00721349">
        <w:rPr>
          <w:rFonts w:asciiTheme="minorHAnsi" w:hAnsiTheme="minorHAnsi" w:cstheme="minorHAnsi"/>
        </w:rPr>
        <w:t>the health impacts</w:t>
      </w:r>
      <w:r>
        <w:rPr>
          <w:rFonts w:asciiTheme="minorHAnsi" w:hAnsiTheme="minorHAnsi" w:cstheme="minorHAnsi"/>
        </w:rPr>
        <w:t xml:space="preserve"> </w:t>
      </w:r>
      <w:r w:rsidRPr="00721349">
        <w:rPr>
          <w:rFonts w:asciiTheme="minorHAnsi" w:hAnsiTheme="minorHAnsi" w:cstheme="minorHAnsi"/>
        </w:rPr>
        <w:t>of violence against</w:t>
      </w:r>
      <w:r>
        <w:rPr>
          <w:rFonts w:asciiTheme="minorHAnsi" w:hAnsiTheme="minorHAnsi" w:cstheme="minorHAnsi"/>
        </w:rPr>
        <w:t xml:space="preserve"> </w:t>
      </w:r>
      <w:r w:rsidRPr="00721349">
        <w:rPr>
          <w:rFonts w:asciiTheme="minorHAnsi" w:hAnsiTheme="minorHAnsi" w:cstheme="minorHAnsi"/>
        </w:rPr>
        <w:t>women and girls</w:t>
      </w:r>
    </w:p>
    <w:p w:rsidR="00EB16AC" w:rsidRPr="00721349" w:rsidRDefault="00EB16AC" w:rsidP="004F796A">
      <w:pPr>
        <w:pStyle w:val="EndnoteText"/>
        <w:spacing w:before="120" w:after="120"/>
        <w:rPr>
          <w:rFonts w:asciiTheme="minorHAnsi" w:hAnsiTheme="minorHAnsi" w:cstheme="minorHAnsi"/>
        </w:rPr>
      </w:pPr>
      <w:r w:rsidRPr="00721349">
        <w:rPr>
          <w:rFonts w:asciiTheme="minorHAnsi" w:hAnsiTheme="minorHAnsi" w:cstheme="minorHAnsi"/>
        </w:rPr>
        <w:t>Address health and</w:t>
      </w:r>
      <w:r>
        <w:rPr>
          <w:rFonts w:asciiTheme="minorHAnsi" w:hAnsiTheme="minorHAnsi" w:cstheme="minorHAnsi"/>
        </w:rPr>
        <w:t xml:space="preserve"> </w:t>
      </w:r>
      <w:r w:rsidRPr="00721349">
        <w:rPr>
          <w:rFonts w:asciiTheme="minorHAnsi" w:hAnsiTheme="minorHAnsi" w:cstheme="minorHAnsi"/>
        </w:rPr>
        <w:t>related impacts of</w:t>
      </w:r>
      <w:r>
        <w:rPr>
          <w:rFonts w:asciiTheme="minorHAnsi" w:hAnsiTheme="minorHAnsi" w:cstheme="minorHAnsi"/>
        </w:rPr>
        <w:t xml:space="preserve"> </w:t>
      </w:r>
      <w:r w:rsidRPr="00721349">
        <w:rPr>
          <w:rFonts w:asciiTheme="minorHAnsi" w:hAnsiTheme="minorHAnsi" w:cstheme="minorHAnsi"/>
        </w:rPr>
        <w:t>family and sexual</w:t>
      </w:r>
      <w:r>
        <w:rPr>
          <w:rFonts w:asciiTheme="minorHAnsi" w:hAnsiTheme="minorHAnsi" w:cstheme="minorHAnsi"/>
        </w:rPr>
        <w:t xml:space="preserve"> </w:t>
      </w:r>
      <w:r w:rsidRPr="00721349">
        <w:rPr>
          <w:rFonts w:asciiTheme="minorHAnsi" w:hAnsiTheme="minorHAnsi" w:cstheme="minorHAnsi"/>
        </w:rPr>
        <w:t>violence</w:t>
      </w:r>
    </w:p>
    <w:p w:rsidR="00EB16AC" w:rsidRDefault="00EB16AC" w:rsidP="004F796A">
      <w:pPr>
        <w:pStyle w:val="EndnoteText"/>
        <w:spacing w:before="120" w:after="120"/>
        <w:rPr>
          <w:rFonts w:asciiTheme="minorHAnsi" w:hAnsiTheme="minorHAnsi" w:cstheme="minorHAnsi"/>
        </w:rPr>
      </w:pPr>
      <w:r w:rsidRPr="00721349">
        <w:rPr>
          <w:rFonts w:asciiTheme="minorHAnsi" w:hAnsiTheme="minorHAnsi" w:cstheme="minorHAnsi"/>
        </w:rPr>
        <w:t>Co-design and deliver</w:t>
      </w:r>
      <w:r>
        <w:rPr>
          <w:rFonts w:asciiTheme="minorHAnsi" w:hAnsiTheme="minorHAnsi" w:cstheme="minorHAnsi"/>
        </w:rPr>
        <w:t xml:space="preserve"> </w:t>
      </w:r>
      <w:r w:rsidRPr="00721349">
        <w:rPr>
          <w:rFonts w:asciiTheme="minorHAnsi" w:hAnsiTheme="minorHAnsi" w:cstheme="minorHAnsi"/>
        </w:rPr>
        <w:t>safe and accessible</w:t>
      </w:r>
      <w:r>
        <w:rPr>
          <w:rFonts w:asciiTheme="minorHAnsi" w:hAnsiTheme="minorHAnsi" w:cstheme="minorHAnsi"/>
        </w:rPr>
        <w:t xml:space="preserve"> </w:t>
      </w:r>
      <w:r w:rsidRPr="00721349">
        <w:rPr>
          <w:rFonts w:asciiTheme="minorHAnsi" w:hAnsiTheme="minorHAnsi" w:cstheme="minorHAnsi"/>
        </w:rPr>
        <w:t>services for women</w:t>
      </w:r>
      <w:r>
        <w:rPr>
          <w:rFonts w:asciiTheme="minorHAnsi" w:hAnsiTheme="minorHAnsi" w:cstheme="minorHAnsi"/>
        </w:rPr>
        <w:t xml:space="preserve"> </w:t>
      </w:r>
      <w:r w:rsidRPr="00721349">
        <w:rPr>
          <w:rFonts w:asciiTheme="minorHAnsi" w:hAnsiTheme="minorHAnsi" w:cstheme="minorHAnsi"/>
        </w:rPr>
        <w:t>experiencing family,</w:t>
      </w:r>
      <w:r>
        <w:rPr>
          <w:rFonts w:asciiTheme="minorHAnsi" w:hAnsiTheme="minorHAnsi" w:cstheme="minorHAnsi"/>
        </w:rPr>
        <w:t xml:space="preserve"> </w:t>
      </w:r>
      <w:r w:rsidRPr="00721349">
        <w:rPr>
          <w:rFonts w:asciiTheme="minorHAnsi" w:hAnsiTheme="minorHAnsi" w:cstheme="minorHAnsi"/>
        </w:rPr>
        <w:t>intimate partner</w:t>
      </w:r>
      <w:r>
        <w:rPr>
          <w:rFonts w:asciiTheme="minorHAnsi" w:hAnsiTheme="minorHAnsi" w:cstheme="minorHAnsi"/>
        </w:rPr>
        <w:t xml:space="preserve"> </w:t>
      </w:r>
      <w:r w:rsidRPr="00721349">
        <w:rPr>
          <w:rFonts w:asciiTheme="minorHAnsi" w:hAnsiTheme="minorHAnsi" w:cstheme="minorHAnsi"/>
        </w:rPr>
        <w:t>and/or sexual violence</w:t>
      </w:r>
      <w:r>
        <w:rPr>
          <w:rFonts w:asciiTheme="minorHAnsi" w:hAnsiTheme="minorHAnsi" w:cstheme="minorHAnsi"/>
        </w:rPr>
        <w:t xml:space="preserve"> </w:t>
      </w:r>
    </w:p>
    <w:p w:rsidR="00EB16AC" w:rsidRPr="00473AC5" w:rsidRDefault="00EB16AC" w:rsidP="004F796A">
      <w:pPr>
        <w:rPr>
          <w:b/>
        </w:rPr>
      </w:pPr>
      <w:r w:rsidRPr="00473AC5">
        <w:rPr>
          <w:b/>
        </w:rPr>
        <w:t>Investing in research</w:t>
      </w:r>
    </w:p>
    <w:p w:rsidR="00EB16AC" w:rsidRPr="00473AC5" w:rsidRDefault="00EB16AC" w:rsidP="004F796A">
      <w:pPr>
        <w:rPr>
          <w:b/>
        </w:rPr>
      </w:pPr>
      <w:r w:rsidRPr="00473AC5">
        <w:rPr>
          <w:b/>
        </w:rPr>
        <w:t>Strengthening partnerships</w:t>
      </w:r>
    </w:p>
    <w:p w:rsidR="00EB16AC" w:rsidRPr="00473AC5" w:rsidRDefault="00EB16AC" w:rsidP="004F796A">
      <w:pPr>
        <w:rPr>
          <w:b/>
        </w:rPr>
      </w:pPr>
      <w:r w:rsidRPr="00473AC5">
        <w:rPr>
          <w:b/>
        </w:rPr>
        <w:t>Achieving progress</w:t>
      </w:r>
    </w:p>
    <w:p w:rsidR="00EB16AC" w:rsidRPr="003461CF" w:rsidRDefault="00D76166" w:rsidP="004F796A">
      <w:hyperlink w:anchor="_Figure_1:_Overview_1" w:history="1">
        <w:r w:rsidR="00EB16AC" w:rsidRPr="006244AC">
          <w:rPr>
            <w:rStyle w:val="Hyperlink"/>
          </w:rPr>
          <w:t>Return to Figure 1</w:t>
        </w:r>
      </w:hyperlink>
    </w:p>
    <w:p w:rsidR="00EB16AC" w:rsidRPr="00FE3C82" w:rsidRDefault="00EB16AC" w:rsidP="004F796A">
      <w:pPr>
        <w:pStyle w:val="Heading3"/>
      </w:pPr>
      <w:bookmarkStart w:id="236" w:name="_Figure_2:_Overview"/>
      <w:bookmarkStart w:id="237" w:name="_Toc4481344"/>
      <w:bookmarkStart w:id="238" w:name="_Toc4483628"/>
      <w:bookmarkEnd w:id="236"/>
      <w:r w:rsidRPr="00FE3C82">
        <w:t>Figure</w:t>
      </w:r>
      <w:r>
        <w:t xml:space="preserve"> 2</w:t>
      </w:r>
      <w:r w:rsidRPr="00FE3C82">
        <w:t>: Overview of the strategic policy context for women’s health</w:t>
      </w:r>
      <w:bookmarkEnd w:id="237"/>
      <w:bookmarkEnd w:id="238"/>
    </w:p>
    <w:p w:rsidR="00EB16AC" w:rsidRPr="00473AC5" w:rsidRDefault="00EB16AC" w:rsidP="004F796A">
      <w:pPr>
        <w:rPr>
          <w:b/>
          <w:color w:val="7030A0"/>
        </w:rPr>
      </w:pPr>
      <w:bookmarkStart w:id="239" w:name="_Toc4481345"/>
      <w:bookmarkStart w:id="240" w:name="_Toc4483629"/>
      <w:r w:rsidRPr="00473AC5">
        <w:rPr>
          <w:b/>
          <w:color w:val="7030A0"/>
        </w:rPr>
        <w:t>National Women’s Health Strategy 2020-2030</w:t>
      </w:r>
      <w:bookmarkEnd w:id="239"/>
      <w:bookmarkEnd w:id="240"/>
    </w:p>
    <w:p w:rsidR="00EB16AC" w:rsidRPr="00473AC5" w:rsidRDefault="00EB16AC" w:rsidP="004F796A">
      <w:pPr>
        <w:rPr>
          <w:rFonts w:asciiTheme="minorHAnsi" w:hAnsiTheme="minorHAnsi" w:cstheme="minorHAnsi"/>
          <w:b/>
        </w:rPr>
      </w:pPr>
      <w:r w:rsidRPr="00473AC5">
        <w:rPr>
          <w:b/>
        </w:rPr>
        <w:t>Gender-specific policies and strategies</w:t>
      </w:r>
    </w:p>
    <w:p w:rsidR="00EB16AC" w:rsidRPr="008C6669" w:rsidRDefault="00EB16AC" w:rsidP="004F796A">
      <w:pPr>
        <w:pStyle w:val="ListParagraph"/>
        <w:numPr>
          <w:ilvl w:val="0"/>
          <w:numId w:val="37"/>
        </w:numPr>
        <w:ind w:left="648"/>
        <w:rPr>
          <w:b w:val="0"/>
        </w:rPr>
      </w:pPr>
      <w:r w:rsidRPr="008C6669">
        <w:rPr>
          <w:b w:val="0"/>
        </w:rPr>
        <w:t>National Women’s Health Policy 2010 - 2030</w:t>
      </w:r>
    </w:p>
    <w:p w:rsidR="00EB16AC" w:rsidRPr="00A064BF" w:rsidRDefault="00EB16AC" w:rsidP="004F796A">
      <w:pPr>
        <w:pStyle w:val="ListParagraph"/>
        <w:ind w:left="648"/>
        <w:rPr>
          <w:b w:val="0"/>
        </w:rPr>
      </w:pPr>
      <w:r w:rsidRPr="00A064BF">
        <w:rPr>
          <w:b w:val="0"/>
        </w:rPr>
        <w:t>This remains the overarching policy document for the Strategy</w:t>
      </w:r>
    </w:p>
    <w:p w:rsidR="00EB16AC" w:rsidRPr="008C6669" w:rsidRDefault="00EB16AC" w:rsidP="004F796A">
      <w:pPr>
        <w:pStyle w:val="ListParagraph"/>
        <w:numPr>
          <w:ilvl w:val="0"/>
          <w:numId w:val="37"/>
        </w:numPr>
        <w:ind w:left="648"/>
        <w:rPr>
          <w:b w:val="0"/>
        </w:rPr>
      </w:pPr>
      <w:r w:rsidRPr="008C6669">
        <w:rPr>
          <w:b w:val="0"/>
        </w:rPr>
        <w:t>National Men's Health Strategy 2020-2030</w:t>
      </w:r>
    </w:p>
    <w:p w:rsidR="00EB16AC" w:rsidRPr="00A064BF" w:rsidRDefault="00EB16AC" w:rsidP="004F796A">
      <w:pPr>
        <w:pStyle w:val="ListParagraph"/>
        <w:numPr>
          <w:ilvl w:val="0"/>
          <w:numId w:val="37"/>
        </w:numPr>
        <w:ind w:left="648"/>
        <w:rPr>
          <w:b w:val="0"/>
        </w:rPr>
      </w:pPr>
      <w:r w:rsidRPr="008C6669">
        <w:rPr>
          <w:b w:val="0"/>
        </w:rPr>
        <w:t>State and territory gender-based strategies, polici</w:t>
      </w:r>
      <w:r w:rsidRPr="00A064BF">
        <w:rPr>
          <w:b w:val="0"/>
        </w:rPr>
        <w:t>es and frameworks</w:t>
      </w:r>
    </w:p>
    <w:p w:rsidR="00EB16AC" w:rsidRPr="00473AC5" w:rsidRDefault="00EB16AC" w:rsidP="004F796A">
      <w:pPr>
        <w:rPr>
          <w:b/>
        </w:rPr>
      </w:pPr>
      <w:r w:rsidRPr="00473AC5">
        <w:rPr>
          <w:b/>
        </w:rPr>
        <w:t>Related cross-sector policies and strategies</w:t>
      </w:r>
    </w:p>
    <w:p w:rsidR="00EB16AC" w:rsidRPr="0054221E" w:rsidRDefault="00EB16AC" w:rsidP="004F796A">
      <w:pPr>
        <w:pStyle w:val="ListParagraph"/>
        <w:numPr>
          <w:ilvl w:val="0"/>
          <w:numId w:val="38"/>
        </w:numPr>
        <w:ind w:left="648"/>
        <w:rPr>
          <w:b w:val="0"/>
          <w:lang w:val="en-AU"/>
        </w:rPr>
      </w:pPr>
      <w:r w:rsidRPr="0054221E">
        <w:rPr>
          <w:b w:val="0"/>
          <w:lang w:val="en-AU"/>
        </w:rPr>
        <w:t>Towards 2025: An Australian Government Strategy to Boost Women's Workforce Participation</w:t>
      </w:r>
    </w:p>
    <w:p w:rsidR="00EB16AC" w:rsidRPr="0054221E" w:rsidRDefault="00EB16AC" w:rsidP="004F796A">
      <w:pPr>
        <w:pStyle w:val="ListParagraph"/>
        <w:numPr>
          <w:ilvl w:val="0"/>
          <w:numId w:val="38"/>
        </w:numPr>
        <w:ind w:left="648"/>
        <w:rPr>
          <w:b w:val="0"/>
          <w:lang w:val="en-AU"/>
        </w:rPr>
      </w:pPr>
      <w:r w:rsidRPr="0054221E">
        <w:rPr>
          <w:b w:val="0"/>
          <w:lang w:val="en-AU"/>
        </w:rPr>
        <w:t>Women’s Economic Security Statement</w:t>
      </w:r>
    </w:p>
    <w:p w:rsidR="00EB16AC" w:rsidRPr="0054221E" w:rsidRDefault="00EB16AC" w:rsidP="004F796A">
      <w:pPr>
        <w:pStyle w:val="ListParagraph"/>
        <w:numPr>
          <w:ilvl w:val="0"/>
          <w:numId w:val="38"/>
        </w:numPr>
        <w:ind w:left="648"/>
        <w:rPr>
          <w:b w:val="0"/>
          <w:lang w:val="en-AU"/>
        </w:rPr>
      </w:pPr>
      <w:r w:rsidRPr="0054221E">
        <w:rPr>
          <w:b w:val="0"/>
          <w:lang w:val="en-AU"/>
        </w:rPr>
        <w:t>Social Health Strategy 2015-2023 for the Veteran and Ex-service Community</w:t>
      </w:r>
    </w:p>
    <w:p w:rsidR="00EB16AC" w:rsidRPr="0054221E" w:rsidRDefault="00EB16AC" w:rsidP="004F796A">
      <w:pPr>
        <w:pStyle w:val="ListParagraph"/>
        <w:numPr>
          <w:ilvl w:val="0"/>
          <w:numId w:val="38"/>
        </w:numPr>
        <w:ind w:left="648"/>
        <w:rPr>
          <w:b w:val="0"/>
          <w:lang w:val="en-AU"/>
        </w:rPr>
      </w:pPr>
      <w:r w:rsidRPr="0054221E">
        <w:rPr>
          <w:b w:val="0"/>
          <w:lang w:val="en-AU"/>
        </w:rPr>
        <w:t>Defence Mental Hea</w:t>
      </w:r>
      <w:r>
        <w:rPr>
          <w:b w:val="0"/>
          <w:lang w:val="en-AU"/>
        </w:rPr>
        <w:t>l</w:t>
      </w:r>
      <w:r w:rsidRPr="0054221E">
        <w:rPr>
          <w:b w:val="0"/>
          <w:lang w:val="en-AU"/>
        </w:rPr>
        <w:t>th and Wellbeing Strategy 2018-2023</w:t>
      </w:r>
    </w:p>
    <w:p w:rsidR="00EB16AC" w:rsidRPr="0054221E" w:rsidRDefault="00EB16AC" w:rsidP="004F796A">
      <w:pPr>
        <w:pStyle w:val="ListParagraph"/>
        <w:numPr>
          <w:ilvl w:val="0"/>
          <w:numId w:val="38"/>
        </w:numPr>
        <w:ind w:left="648"/>
        <w:rPr>
          <w:b w:val="0"/>
          <w:lang w:val="en-AU"/>
        </w:rPr>
      </w:pPr>
      <w:r w:rsidRPr="0054221E">
        <w:rPr>
          <w:b w:val="0"/>
          <w:lang w:val="en-AU"/>
        </w:rPr>
        <w:t>Veteran Mental Health Strategy 2013-2023</w:t>
      </w:r>
    </w:p>
    <w:p w:rsidR="00EB16AC" w:rsidRPr="0054221E" w:rsidRDefault="00EB16AC" w:rsidP="004F796A">
      <w:pPr>
        <w:pStyle w:val="ListParagraph"/>
        <w:numPr>
          <w:ilvl w:val="0"/>
          <w:numId w:val="38"/>
        </w:numPr>
        <w:ind w:left="648"/>
        <w:rPr>
          <w:b w:val="0"/>
          <w:lang w:val="en-AU"/>
        </w:rPr>
      </w:pPr>
      <w:r w:rsidRPr="0054221E">
        <w:rPr>
          <w:b w:val="0"/>
          <w:lang w:val="en-AU"/>
        </w:rPr>
        <w:t>National Plan to Address Elder Abuse</w:t>
      </w:r>
    </w:p>
    <w:p w:rsidR="00EB16AC" w:rsidRPr="0054221E" w:rsidRDefault="00EB16AC" w:rsidP="004F796A">
      <w:pPr>
        <w:pStyle w:val="ListParagraph"/>
        <w:numPr>
          <w:ilvl w:val="0"/>
          <w:numId w:val="38"/>
        </w:numPr>
        <w:ind w:left="648"/>
        <w:rPr>
          <w:b w:val="0"/>
          <w:lang w:val="en-AU"/>
        </w:rPr>
      </w:pPr>
      <w:r w:rsidRPr="0054221E">
        <w:rPr>
          <w:b w:val="0"/>
          <w:lang w:val="en-AU"/>
        </w:rPr>
        <w:t>National Plan to Reduce Violence against Women and their Children 2010-2022</w:t>
      </w:r>
    </w:p>
    <w:p w:rsidR="00EB16AC" w:rsidRPr="0054221E" w:rsidRDefault="00EB16AC" w:rsidP="004F796A">
      <w:pPr>
        <w:pStyle w:val="ListParagraph"/>
        <w:numPr>
          <w:ilvl w:val="0"/>
          <w:numId w:val="38"/>
        </w:numPr>
        <w:ind w:left="648"/>
        <w:rPr>
          <w:b w:val="0"/>
          <w:lang w:val="en-AU"/>
        </w:rPr>
      </w:pPr>
      <w:r w:rsidRPr="0054221E">
        <w:rPr>
          <w:b w:val="0"/>
          <w:lang w:val="en-AU"/>
        </w:rPr>
        <w:t>National Plan to Reduce Violence against Women and their Children: Fourth Action P</w:t>
      </w:r>
      <w:r>
        <w:rPr>
          <w:b w:val="0"/>
          <w:lang w:val="en-AU"/>
        </w:rPr>
        <w:t>l</w:t>
      </w:r>
      <w:r w:rsidRPr="0054221E">
        <w:rPr>
          <w:b w:val="0"/>
          <w:lang w:val="en-AU"/>
        </w:rPr>
        <w:t>an 201</w:t>
      </w:r>
      <w:r>
        <w:rPr>
          <w:b w:val="0"/>
          <w:lang w:val="en-AU"/>
        </w:rPr>
        <w:t>9</w:t>
      </w:r>
      <w:r w:rsidRPr="0054221E">
        <w:rPr>
          <w:b w:val="0"/>
          <w:lang w:val="en-AU"/>
        </w:rPr>
        <w:t>-2022</w:t>
      </w:r>
    </w:p>
    <w:p w:rsidR="00EB16AC" w:rsidRPr="00FE3C82" w:rsidRDefault="00EB16AC" w:rsidP="004F796A">
      <w:pPr>
        <w:pStyle w:val="ListParagraph"/>
        <w:numPr>
          <w:ilvl w:val="0"/>
          <w:numId w:val="38"/>
        </w:numPr>
        <w:ind w:left="648"/>
        <w:rPr>
          <w:b w:val="0"/>
          <w:lang w:val="en-AU"/>
        </w:rPr>
      </w:pPr>
      <w:r w:rsidRPr="0054221E">
        <w:rPr>
          <w:b w:val="0"/>
          <w:lang w:val="en-AU"/>
        </w:rPr>
        <w:t>National Disability Strategy 2010-2020</w:t>
      </w:r>
    </w:p>
    <w:p w:rsidR="00EB16AC" w:rsidRPr="00473AC5" w:rsidRDefault="00EB16AC" w:rsidP="004F796A">
      <w:pPr>
        <w:rPr>
          <w:b/>
        </w:rPr>
      </w:pPr>
      <w:r w:rsidRPr="00473AC5">
        <w:rPr>
          <w:b/>
        </w:rPr>
        <w:t>Overarching national strategies</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Medicines Policy (2000)</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Strategy for Quality Use of Medicines</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Statement on Health Literacy and Australian Charter of Healthcare Rights (through ACSQHC)</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Health Genomics Policy Framework 2018-2021</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Drug Strategy 2017-2026</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Strategic Framework for Chronic Conditions (2017)</w:t>
      </w:r>
    </w:p>
    <w:p w:rsidR="00EB16AC" w:rsidRPr="0054221E" w:rsidRDefault="00EB16AC" w:rsidP="004F796A">
      <w:pPr>
        <w:pStyle w:val="ListParagraph"/>
        <w:numPr>
          <w:ilvl w:val="0"/>
          <w:numId w:val="39"/>
        </w:numPr>
        <w:spacing w:after="0"/>
        <w:ind w:left="648"/>
        <w:rPr>
          <w:b w:val="0"/>
          <w:lang w:val="en-AU"/>
        </w:rPr>
      </w:pPr>
      <w:r w:rsidRPr="0054221E">
        <w:rPr>
          <w:b w:val="0"/>
          <w:lang w:val="en-AU"/>
        </w:rPr>
        <w:t>Sport 2030 - National Sport Plan</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Aboriginal and Torres Strait Islander Health Plan 2013-2023</w:t>
      </w:r>
    </w:p>
    <w:p w:rsidR="00EB16AC" w:rsidRPr="0054221E" w:rsidRDefault="00EB16AC" w:rsidP="004F796A">
      <w:pPr>
        <w:pStyle w:val="ListParagraph"/>
        <w:numPr>
          <w:ilvl w:val="0"/>
          <w:numId w:val="39"/>
        </w:numPr>
        <w:spacing w:after="0"/>
        <w:ind w:left="648"/>
        <w:rPr>
          <w:b w:val="0"/>
          <w:lang w:val="en-AU"/>
        </w:rPr>
      </w:pPr>
      <w:r w:rsidRPr="0054221E">
        <w:rPr>
          <w:b w:val="0"/>
          <w:lang w:val="en-AU"/>
        </w:rPr>
        <w:t>National Strategic Framework for Rural and Remote Health (2011)</w:t>
      </w:r>
    </w:p>
    <w:p w:rsidR="00EB16AC" w:rsidRPr="00A064BF" w:rsidRDefault="00EB16AC" w:rsidP="004F796A">
      <w:pPr>
        <w:pStyle w:val="ListParagraph"/>
        <w:numPr>
          <w:ilvl w:val="0"/>
          <w:numId w:val="39"/>
        </w:numPr>
        <w:spacing w:after="0"/>
        <w:ind w:left="648"/>
        <w:rPr>
          <w:b w:val="0"/>
          <w:lang w:val="en-AU"/>
        </w:rPr>
      </w:pPr>
      <w:r w:rsidRPr="0054221E">
        <w:rPr>
          <w:b w:val="0"/>
          <w:lang w:val="en-AU"/>
        </w:rPr>
        <w:t>Fifth National M</w:t>
      </w:r>
      <w:r w:rsidRPr="00A064BF">
        <w:rPr>
          <w:b w:val="0"/>
          <w:lang w:val="en-AU"/>
        </w:rPr>
        <w:t>ental Health and Suicide Prevention Plan (2017) and Implementation Plan (2017)</w:t>
      </w:r>
    </w:p>
    <w:p w:rsidR="00EB16AC" w:rsidRDefault="00EB16AC" w:rsidP="004F796A">
      <w:pPr>
        <w:pStyle w:val="ListParagraph"/>
        <w:numPr>
          <w:ilvl w:val="0"/>
          <w:numId w:val="39"/>
        </w:numPr>
        <w:spacing w:after="0"/>
        <w:ind w:left="648"/>
        <w:rPr>
          <w:b w:val="0"/>
          <w:lang w:val="en-AU"/>
        </w:rPr>
      </w:pPr>
      <w:r w:rsidRPr="0054221E">
        <w:rPr>
          <w:b w:val="0"/>
          <w:lang w:val="en-AU"/>
        </w:rPr>
        <w:t>Cultural Respect Framework 2016-2026 for Aboriginal and Torres Strait Islander Health: A National Approach to Building a Culturally Respectful Health System</w:t>
      </w:r>
    </w:p>
    <w:p w:rsidR="00EB16AC" w:rsidRPr="00473AC5" w:rsidRDefault="00EB16AC" w:rsidP="004F796A">
      <w:pPr>
        <w:rPr>
          <w:b/>
        </w:rPr>
      </w:pPr>
      <w:r w:rsidRPr="00473AC5">
        <w:rPr>
          <w:b/>
        </w:rPr>
        <w:t>Condition-specific national policies and strategies</w:t>
      </w:r>
    </w:p>
    <w:p w:rsidR="00EB16AC" w:rsidRPr="00A520EF" w:rsidRDefault="00EB16AC" w:rsidP="004F796A">
      <w:pPr>
        <w:pStyle w:val="ListParagraph"/>
        <w:numPr>
          <w:ilvl w:val="0"/>
          <w:numId w:val="40"/>
        </w:numPr>
        <w:ind w:left="648"/>
        <w:rPr>
          <w:b w:val="0"/>
          <w:lang w:val="en-AU"/>
        </w:rPr>
      </w:pPr>
      <w:r w:rsidRPr="00A520EF">
        <w:rPr>
          <w:b w:val="0"/>
          <w:lang w:val="en-AU"/>
        </w:rPr>
        <w:t>National Framework for Action to Promote Eye Health and Prevent Avoidable Blindness and Vision Loss and Third Progress Report</w:t>
      </w:r>
    </w:p>
    <w:p w:rsidR="00EB16AC" w:rsidRPr="00A520EF" w:rsidRDefault="00EB16AC" w:rsidP="004F796A">
      <w:pPr>
        <w:pStyle w:val="ListParagraph"/>
        <w:numPr>
          <w:ilvl w:val="0"/>
          <w:numId w:val="40"/>
        </w:numPr>
        <w:ind w:left="648"/>
        <w:rPr>
          <w:b w:val="0"/>
          <w:lang w:val="en-AU"/>
        </w:rPr>
      </w:pPr>
      <w:r w:rsidRPr="00A520EF">
        <w:rPr>
          <w:b w:val="0"/>
          <w:lang w:val="en-AU"/>
        </w:rPr>
        <w:t>National Blood Borne Viruses and Sexually Transmissible Infections Strategies</w:t>
      </w:r>
    </w:p>
    <w:p w:rsidR="00EB16AC" w:rsidRPr="00A520EF" w:rsidRDefault="00EB16AC" w:rsidP="004F796A">
      <w:pPr>
        <w:pStyle w:val="ListParagraph"/>
        <w:numPr>
          <w:ilvl w:val="0"/>
          <w:numId w:val="40"/>
        </w:numPr>
        <w:ind w:left="648"/>
        <w:rPr>
          <w:b w:val="0"/>
          <w:lang w:val="en-AU"/>
        </w:rPr>
      </w:pPr>
      <w:r w:rsidRPr="00A520EF">
        <w:rPr>
          <w:b w:val="0"/>
          <w:lang w:val="en-AU"/>
        </w:rPr>
        <w:t>Range of national cancer frameworks (through Cancer Australia)</w:t>
      </w:r>
    </w:p>
    <w:p w:rsidR="00EB16AC" w:rsidRPr="00A520EF" w:rsidRDefault="00EB16AC" w:rsidP="004F796A">
      <w:pPr>
        <w:pStyle w:val="ListParagraph"/>
        <w:numPr>
          <w:ilvl w:val="0"/>
          <w:numId w:val="40"/>
        </w:numPr>
        <w:ind w:left="648"/>
        <w:rPr>
          <w:b w:val="0"/>
          <w:lang w:val="en-AU"/>
        </w:rPr>
      </w:pPr>
      <w:r w:rsidRPr="00A520EF">
        <w:rPr>
          <w:b w:val="0"/>
          <w:lang w:val="en-AU"/>
        </w:rPr>
        <w:t>Range of</w:t>
      </w:r>
      <w:r>
        <w:rPr>
          <w:b w:val="0"/>
          <w:lang w:val="en-AU"/>
        </w:rPr>
        <w:t xml:space="preserve"> cl</w:t>
      </w:r>
      <w:r w:rsidRPr="00A520EF">
        <w:rPr>
          <w:b w:val="0"/>
          <w:lang w:val="en-AU"/>
        </w:rPr>
        <w:t>inical practice guidelines such as: National Mental Health Care in the Perinatal Period (2017) and Pregnancy Care Guidelines</w:t>
      </w:r>
    </w:p>
    <w:p w:rsidR="00EB16AC" w:rsidRPr="00A520EF" w:rsidRDefault="00EB16AC" w:rsidP="004F796A">
      <w:pPr>
        <w:pStyle w:val="ListParagraph"/>
        <w:numPr>
          <w:ilvl w:val="0"/>
          <w:numId w:val="40"/>
        </w:numPr>
        <w:ind w:left="648"/>
        <w:rPr>
          <w:b w:val="0"/>
          <w:lang w:val="en-AU"/>
        </w:rPr>
      </w:pPr>
      <w:r w:rsidRPr="00A520EF">
        <w:rPr>
          <w:b w:val="0"/>
          <w:lang w:val="en-AU"/>
        </w:rPr>
        <w:t>Healthy Mouths Healthy Lives: Australia’s National Oral Health Plan 2015-2024</w:t>
      </w:r>
    </w:p>
    <w:p w:rsidR="00EB16AC" w:rsidRPr="00A520EF" w:rsidRDefault="00EB16AC" w:rsidP="004F796A">
      <w:pPr>
        <w:pStyle w:val="ListParagraph"/>
        <w:numPr>
          <w:ilvl w:val="0"/>
          <w:numId w:val="40"/>
        </w:numPr>
        <w:ind w:left="648"/>
        <w:rPr>
          <w:b w:val="0"/>
          <w:lang w:val="en-AU"/>
        </w:rPr>
      </w:pPr>
      <w:r w:rsidRPr="00A520EF">
        <w:rPr>
          <w:b w:val="0"/>
          <w:lang w:val="en-AU"/>
        </w:rPr>
        <w:t>National Palliative Care Strategy (2010)</w:t>
      </w:r>
    </w:p>
    <w:p w:rsidR="00EB16AC" w:rsidRPr="00A520EF" w:rsidRDefault="00EB16AC" w:rsidP="004F796A">
      <w:pPr>
        <w:pStyle w:val="ListParagraph"/>
        <w:numPr>
          <w:ilvl w:val="0"/>
          <w:numId w:val="40"/>
        </w:numPr>
        <w:ind w:left="648"/>
        <w:rPr>
          <w:b w:val="0"/>
          <w:lang w:val="en-AU"/>
        </w:rPr>
      </w:pPr>
      <w:r w:rsidRPr="00A520EF">
        <w:rPr>
          <w:b w:val="0"/>
          <w:lang w:val="en-AU"/>
        </w:rPr>
        <w:t>National Asthma Strategy (2018)</w:t>
      </w:r>
    </w:p>
    <w:p w:rsidR="00EB16AC" w:rsidRPr="00A520EF" w:rsidRDefault="00EB16AC" w:rsidP="004F796A">
      <w:pPr>
        <w:pStyle w:val="ListParagraph"/>
        <w:numPr>
          <w:ilvl w:val="0"/>
          <w:numId w:val="40"/>
        </w:numPr>
        <w:ind w:left="648"/>
        <w:rPr>
          <w:b w:val="0"/>
          <w:lang w:val="en-AU"/>
        </w:rPr>
      </w:pPr>
      <w:r w:rsidRPr="00A520EF">
        <w:rPr>
          <w:b w:val="0"/>
          <w:lang w:val="en-AU"/>
        </w:rPr>
        <w:t>National Framework for Action on Dementia 2015-2019</w:t>
      </w:r>
    </w:p>
    <w:p w:rsidR="00EB16AC" w:rsidRPr="00A520EF" w:rsidRDefault="00EB16AC" w:rsidP="004F796A">
      <w:pPr>
        <w:pStyle w:val="ListParagraph"/>
        <w:numPr>
          <w:ilvl w:val="0"/>
          <w:numId w:val="40"/>
        </w:numPr>
        <w:ind w:left="648"/>
        <w:rPr>
          <w:b w:val="0"/>
          <w:lang w:val="en-AU"/>
        </w:rPr>
      </w:pPr>
      <w:r w:rsidRPr="00A520EF">
        <w:rPr>
          <w:b w:val="0"/>
          <w:lang w:val="en-AU"/>
        </w:rPr>
        <w:t>Australian National Diabetes Strategy 2016-2020</w:t>
      </w:r>
    </w:p>
    <w:p w:rsidR="00EB16AC" w:rsidRDefault="00EB16AC" w:rsidP="004F796A">
      <w:pPr>
        <w:pStyle w:val="ListParagraph"/>
        <w:numPr>
          <w:ilvl w:val="0"/>
          <w:numId w:val="40"/>
        </w:numPr>
        <w:ind w:left="648"/>
        <w:rPr>
          <w:b w:val="0"/>
          <w:lang w:val="en-AU"/>
        </w:rPr>
      </w:pPr>
      <w:r w:rsidRPr="00A520EF">
        <w:rPr>
          <w:b w:val="0"/>
          <w:lang w:val="en-AU"/>
        </w:rPr>
        <w:t>National Action Plan for Endometriosis (2018)</w:t>
      </w:r>
    </w:p>
    <w:p w:rsidR="00EB16AC" w:rsidRPr="00473AC5" w:rsidRDefault="00EB16AC" w:rsidP="004F796A">
      <w:pPr>
        <w:rPr>
          <w:b/>
          <w:color w:val="7030A0"/>
        </w:rPr>
      </w:pPr>
      <w:bookmarkStart w:id="241" w:name="_Toc4481346"/>
      <w:bookmarkStart w:id="242" w:name="_Toc4483630"/>
      <w:r w:rsidRPr="00473AC5">
        <w:rPr>
          <w:b/>
          <w:color w:val="7030A0"/>
        </w:rPr>
        <w:t>Emerging strategies and national action plans:</w:t>
      </w:r>
      <w:bookmarkEnd w:id="241"/>
      <w:bookmarkEnd w:id="242"/>
    </w:p>
    <w:p w:rsidR="00EB16AC" w:rsidRPr="00473AC5" w:rsidRDefault="00EB16AC" w:rsidP="004F796A">
      <w:pPr>
        <w:rPr>
          <w:b/>
        </w:rPr>
      </w:pPr>
      <w:r w:rsidRPr="00473AC5">
        <w:rPr>
          <w:b/>
        </w:rPr>
        <w:t>National policies/strategies</w:t>
      </w:r>
    </w:p>
    <w:p w:rsidR="00EB16AC" w:rsidRPr="00722434" w:rsidRDefault="00EB16AC" w:rsidP="004F796A">
      <w:pPr>
        <w:pStyle w:val="ListParagraph"/>
        <w:numPr>
          <w:ilvl w:val="0"/>
          <w:numId w:val="48"/>
        </w:numPr>
        <w:rPr>
          <w:rStyle w:val="Strong"/>
          <w:bCs w:val="0"/>
        </w:rPr>
      </w:pPr>
      <w:r w:rsidRPr="00722434">
        <w:rPr>
          <w:rStyle w:val="Strong"/>
          <w:bCs w:val="0"/>
        </w:rPr>
        <w:t>National Action Plan for Children’s Health 2020-2030</w:t>
      </w:r>
    </w:p>
    <w:p w:rsidR="00EB16AC" w:rsidRPr="00722434" w:rsidRDefault="00EB16AC" w:rsidP="004F796A">
      <w:pPr>
        <w:pStyle w:val="ListParagraph"/>
        <w:numPr>
          <w:ilvl w:val="0"/>
          <w:numId w:val="48"/>
        </w:numPr>
        <w:rPr>
          <w:rStyle w:val="Strong"/>
          <w:bCs w:val="0"/>
        </w:rPr>
      </w:pPr>
      <w:r w:rsidRPr="00722434">
        <w:rPr>
          <w:rStyle w:val="Strong"/>
          <w:bCs w:val="0"/>
        </w:rPr>
        <w:t>National Strategic Approach to Mat</w:t>
      </w:r>
      <w:r>
        <w:rPr>
          <w:rStyle w:val="Strong"/>
          <w:bCs w:val="0"/>
        </w:rPr>
        <w:t>ern</w:t>
      </w:r>
      <w:r w:rsidRPr="00722434">
        <w:rPr>
          <w:rStyle w:val="Strong"/>
          <w:bCs w:val="0"/>
        </w:rPr>
        <w:t>ity Services (NSAMS}</w:t>
      </w:r>
    </w:p>
    <w:p w:rsidR="00EB16AC" w:rsidRPr="00722434" w:rsidRDefault="00EB16AC" w:rsidP="004F796A">
      <w:pPr>
        <w:pStyle w:val="ListParagraph"/>
        <w:numPr>
          <w:ilvl w:val="0"/>
          <w:numId w:val="48"/>
        </w:numPr>
        <w:rPr>
          <w:rStyle w:val="Strong"/>
          <w:bCs w:val="0"/>
        </w:rPr>
      </w:pPr>
      <w:r w:rsidRPr="00722434">
        <w:rPr>
          <w:rStyle w:val="Strong"/>
          <w:bCs w:val="0"/>
        </w:rPr>
        <w:t>Australian National Breastfeeding Strategy: 2019 and Beyond</w:t>
      </w:r>
    </w:p>
    <w:p w:rsidR="00EB16AC" w:rsidRPr="00722434" w:rsidRDefault="00EB16AC" w:rsidP="004F796A">
      <w:pPr>
        <w:pStyle w:val="ListParagraph"/>
        <w:numPr>
          <w:ilvl w:val="0"/>
          <w:numId w:val="48"/>
        </w:numPr>
        <w:rPr>
          <w:rStyle w:val="Strong"/>
          <w:bCs w:val="0"/>
        </w:rPr>
      </w:pPr>
      <w:r w:rsidRPr="00722434">
        <w:rPr>
          <w:rStyle w:val="Strong"/>
          <w:bCs w:val="0"/>
        </w:rPr>
        <w:t>National Alcohol Strategy 2018-2026</w:t>
      </w:r>
    </w:p>
    <w:p w:rsidR="00EB16AC" w:rsidRPr="00722434" w:rsidRDefault="00EB16AC" w:rsidP="004F796A">
      <w:pPr>
        <w:pStyle w:val="ListParagraph"/>
        <w:numPr>
          <w:ilvl w:val="0"/>
          <w:numId w:val="48"/>
        </w:numPr>
        <w:rPr>
          <w:rStyle w:val="Strong"/>
          <w:bCs w:val="0"/>
        </w:rPr>
      </w:pPr>
      <w:r w:rsidRPr="00722434">
        <w:rPr>
          <w:rStyle w:val="Strong"/>
          <w:bCs w:val="0"/>
        </w:rPr>
        <w:t>National Injury Prevention Strategy</w:t>
      </w:r>
    </w:p>
    <w:p w:rsidR="00EB16AC" w:rsidRPr="00473AC5" w:rsidRDefault="00EB16AC" w:rsidP="004F796A">
      <w:pPr>
        <w:rPr>
          <w:b/>
        </w:rPr>
      </w:pPr>
      <w:r w:rsidRPr="00473AC5">
        <w:rPr>
          <w:b/>
        </w:rPr>
        <w:t>Condition-specific policies and strategies</w:t>
      </w:r>
    </w:p>
    <w:p w:rsidR="00EB16AC" w:rsidRPr="00722434" w:rsidRDefault="00EB16AC" w:rsidP="004F796A">
      <w:pPr>
        <w:pStyle w:val="ListParagraph"/>
        <w:numPr>
          <w:ilvl w:val="0"/>
          <w:numId w:val="49"/>
        </w:numPr>
        <w:rPr>
          <w:b w:val="0"/>
        </w:rPr>
      </w:pPr>
      <w:r w:rsidRPr="00722434">
        <w:rPr>
          <w:b w:val="0"/>
        </w:rPr>
        <w:t>National Strategic Action Plan for Arthritis</w:t>
      </w:r>
    </w:p>
    <w:p w:rsidR="00EB16AC" w:rsidRPr="00722434" w:rsidRDefault="00EB16AC" w:rsidP="004F796A">
      <w:pPr>
        <w:pStyle w:val="ListParagraph"/>
        <w:numPr>
          <w:ilvl w:val="0"/>
          <w:numId w:val="49"/>
        </w:numPr>
        <w:rPr>
          <w:b w:val="0"/>
        </w:rPr>
      </w:pPr>
      <w:r w:rsidRPr="00722434">
        <w:rPr>
          <w:b w:val="0"/>
        </w:rPr>
        <w:t>National Strategic Action Plan for Childhood Heart Disease</w:t>
      </w:r>
    </w:p>
    <w:p w:rsidR="00EB16AC" w:rsidRPr="00722434" w:rsidRDefault="00EB16AC" w:rsidP="004F796A">
      <w:pPr>
        <w:pStyle w:val="ListParagraph"/>
        <w:numPr>
          <w:ilvl w:val="0"/>
          <w:numId w:val="49"/>
        </w:numPr>
        <w:rPr>
          <w:b w:val="0"/>
        </w:rPr>
      </w:pPr>
      <w:r w:rsidRPr="00722434">
        <w:rPr>
          <w:b w:val="0"/>
        </w:rPr>
        <w:t>National Strategic Action Plan for Pain Management</w:t>
      </w:r>
    </w:p>
    <w:p w:rsidR="00EB16AC" w:rsidRPr="00722434" w:rsidRDefault="00EB16AC" w:rsidP="004F796A">
      <w:pPr>
        <w:pStyle w:val="ListParagraph"/>
        <w:numPr>
          <w:ilvl w:val="0"/>
          <w:numId w:val="49"/>
        </w:numPr>
        <w:rPr>
          <w:b w:val="0"/>
        </w:rPr>
      </w:pPr>
      <w:r w:rsidRPr="00722434">
        <w:rPr>
          <w:b w:val="0"/>
        </w:rPr>
        <w:t>National Strategic Action Plan for Inflammatory Bowel Disease</w:t>
      </w:r>
    </w:p>
    <w:p w:rsidR="00EB16AC" w:rsidRPr="00722434" w:rsidRDefault="00EB16AC" w:rsidP="004F796A">
      <w:pPr>
        <w:pStyle w:val="ListParagraph"/>
        <w:numPr>
          <w:ilvl w:val="0"/>
          <w:numId w:val="49"/>
        </w:numPr>
        <w:rPr>
          <w:b w:val="0"/>
        </w:rPr>
      </w:pPr>
      <w:r w:rsidRPr="00722434">
        <w:rPr>
          <w:b w:val="0"/>
        </w:rPr>
        <w:t>National Strategic Action Plan for Kidney Disease</w:t>
      </w:r>
    </w:p>
    <w:p w:rsidR="00EB16AC" w:rsidRPr="00722434" w:rsidRDefault="00EB16AC" w:rsidP="004F796A">
      <w:pPr>
        <w:pStyle w:val="ListParagraph"/>
        <w:numPr>
          <w:ilvl w:val="0"/>
          <w:numId w:val="49"/>
        </w:numPr>
        <w:rPr>
          <w:b w:val="0"/>
        </w:rPr>
      </w:pPr>
      <w:r w:rsidRPr="00722434">
        <w:rPr>
          <w:b w:val="0"/>
        </w:rPr>
        <w:t>National Strategic Action Plan for Lung Conditions</w:t>
      </w:r>
    </w:p>
    <w:p w:rsidR="00EB16AC" w:rsidRPr="00722434" w:rsidRDefault="00EB16AC" w:rsidP="004F796A">
      <w:pPr>
        <w:pStyle w:val="ListParagraph"/>
        <w:numPr>
          <w:ilvl w:val="0"/>
          <w:numId w:val="49"/>
        </w:numPr>
        <w:rPr>
          <w:b w:val="0"/>
        </w:rPr>
      </w:pPr>
      <w:r w:rsidRPr="00722434">
        <w:rPr>
          <w:b w:val="0"/>
        </w:rPr>
        <w:t>National Strategic Action Plan for Rare Diseases</w:t>
      </w:r>
    </w:p>
    <w:p w:rsidR="00EB16AC" w:rsidRPr="00722434" w:rsidRDefault="00EB16AC" w:rsidP="004F796A">
      <w:pPr>
        <w:pStyle w:val="ListParagraph"/>
        <w:numPr>
          <w:ilvl w:val="0"/>
          <w:numId w:val="49"/>
        </w:numPr>
        <w:rPr>
          <w:b w:val="0"/>
        </w:rPr>
      </w:pPr>
      <w:r w:rsidRPr="00722434">
        <w:rPr>
          <w:b w:val="0"/>
        </w:rPr>
        <w:t>Strategic National Action Plan for Macular Disease</w:t>
      </w:r>
    </w:p>
    <w:p w:rsidR="00EB16AC" w:rsidRPr="00722434" w:rsidRDefault="00EB16AC" w:rsidP="004F796A">
      <w:pPr>
        <w:pStyle w:val="ListParagraph"/>
        <w:numPr>
          <w:ilvl w:val="0"/>
          <w:numId w:val="49"/>
        </w:numPr>
        <w:rPr>
          <w:b w:val="0"/>
        </w:rPr>
      </w:pPr>
      <w:r w:rsidRPr="00722434">
        <w:rPr>
          <w:b w:val="0"/>
        </w:rPr>
        <w:t>National Strategic Action Plan for Osteoporosis</w:t>
      </w:r>
    </w:p>
    <w:p w:rsidR="00EB16AC" w:rsidRPr="00722434" w:rsidRDefault="00EB16AC" w:rsidP="004F796A">
      <w:pPr>
        <w:pStyle w:val="ListParagraph"/>
        <w:numPr>
          <w:ilvl w:val="0"/>
          <w:numId w:val="49"/>
        </w:numPr>
        <w:rPr>
          <w:b w:val="0"/>
        </w:rPr>
      </w:pPr>
      <w:r w:rsidRPr="00722434">
        <w:rPr>
          <w:b w:val="0"/>
        </w:rPr>
        <w:t>National Strategic Action Plan for Heart Disease and Stroke</w:t>
      </w:r>
    </w:p>
    <w:p w:rsidR="00EB16AC" w:rsidRPr="00722434" w:rsidRDefault="00EB16AC" w:rsidP="004F796A">
      <w:pPr>
        <w:pStyle w:val="ListParagraph"/>
        <w:numPr>
          <w:ilvl w:val="0"/>
          <w:numId w:val="49"/>
        </w:numPr>
        <w:rPr>
          <w:b w:val="0"/>
        </w:rPr>
      </w:pPr>
      <w:r w:rsidRPr="00722434">
        <w:rPr>
          <w:b w:val="0"/>
        </w:rPr>
        <w:t>National Fetal Alcohol Spectrum Disorder Action Plan 2018-2028</w:t>
      </w:r>
    </w:p>
    <w:p w:rsidR="00EB16AC" w:rsidRPr="00816899" w:rsidRDefault="00D76166" w:rsidP="004F796A">
      <w:hyperlink w:anchor="_Figure_2:_Overview_1" w:history="1">
        <w:r w:rsidR="00EB16AC" w:rsidRPr="00816899">
          <w:rPr>
            <w:rStyle w:val="Hyperlink"/>
          </w:rPr>
          <w:t>Return to Figure 2</w:t>
        </w:r>
      </w:hyperlink>
    </w:p>
    <w:p w:rsidR="00EB16AC" w:rsidRDefault="00EB16AC" w:rsidP="004F796A">
      <w:pPr>
        <w:pStyle w:val="Heading3"/>
      </w:pPr>
      <w:bookmarkStart w:id="243" w:name="_Figure_3:_A"/>
      <w:bookmarkStart w:id="244" w:name="_Toc4481347"/>
      <w:bookmarkStart w:id="245" w:name="_Toc4483631"/>
      <w:bookmarkEnd w:id="243"/>
      <w:r>
        <w:t>Figure 3: A snapshot of key health risks for women and girls in Australia</w:t>
      </w:r>
      <w:bookmarkEnd w:id="244"/>
      <w:bookmarkEnd w:id="245"/>
    </w:p>
    <w:p w:rsidR="00EB16AC" w:rsidRDefault="00EB16AC" w:rsidP="004F796A">
      <w:r>
        <w:t>Women at all stages of life are at greater risk than men of mental ill-health</w:t>
      </w:r>
    </w:p>
    <w:p w:rsidR="00EB16AC" w:rsidRDefault="00EB16AC" w:rsidP="004F796A">
      <w:r>
        <w:t>Mental health disorders represent the leading cause of disability for women in Australia</w:t>
      </w:r>
    </w:p>
    <w:p w:rsidR="00EB16AC" w:rsidRDefault="00EB16AC" w:rsidP="004F796A">
      <w:r>
        <w:t>43% of women have experienced mental illness at some time</w:t>
      </w:r>
    </w:p>
    <w:p w:rsidR="00EB16AC" w:rsidRDefault="00EB16AC" w:rsidP="004F796A">
      <w:r>
        <w:t>Aboriginal and Torres Strait Islander women experience higher rates of comorbid conditions, including diabetes, breast, cervical and ovarian cancers than non-indigenous women</w:t>
      </w:r>
    </w:p>
    <w:p w:rsidR="00EB16AC" w:rsidRDefault="00EB16AC" w:rsidP="004F796A">
      <w:r>
        <w:t>Women and girls in socioeconomically disadvantaged and marginalised group continue to experience poorer health outcomes than the general population</w:t>
      </w:r>
    </w:p>
    <w:p w:rsidR="00EB16AC" w:rsidRDefault="00EB16AC" w:rsidP="004F796A">
      <w:r>
        <w:t>Eating disorders are the third most common chronic illness amongst young women in Australia</w:t>
      </w:r>
    </w:p>
    <w:p w:rsidR="00EB16AC" w:rsidRDefault="00EB16AC" w:rsidP="004F796A">
      <w:r>
        <w:t>Women are 1.6 times as likely to suffer coexisting mental and physical illness</w:t>
      </w:r>
    </w:p>
    <w:p w:rsidR="00EB16AC" w:rsidRDefault="00EB16AC" w:rsidP="004F796A">
      <w:r>
        <w:t>87% of women aged 65 and over have a chronic disease</w:t>
      </w:r>
    </w:p>
    <w:p w:rsidR="00EB16AC" w:rsidRDefault="00EB16AC" w:rsidP="004F796A">
      <w:r>
        <w:t>Symptoms of a heart attack in women are less likely to be recognised than in men</w:t>
      </w:r>
    </w:p>
    <w:p w:rsidR="00EB16AC" w:rsidRDefault="00EB16AC" w:rsidP="004F796A">
      <w:r>
        <w:t>Women are less likely than men to receive appropriate treatment for heart disease</w:t>
      </w:r>
    </w:p>
    <w:p w:rsidR="00EB16AC" w:rsidRDefault="00EB16AC" w:rsidP="004F796A">
      <w:r>
        <w:t>Rates of cardiovascular disease are 1.5 times higher for women in remote areas than in urban areas</w:t>
      </w:r>
    </w:p>
    <w:p w:rsidR="00EB16AC" w:rsidRDefault="00EB16AC" w:rsidP="004F796A">
      <w:r>
        <w:t>Members of the LGBTI community experience higher levels of depression, anxiety and affective disorders than their peers</w:t>
      </w:r>
    </w:p>
    <w:p w:rsidR="00EB16AC" w:rsidRDefault="00EB16AC" w:rsidP="004F796A">
      <w:r>
        <w:t>Incidence of lung cancer has been increasing in women for more than 20 years, while it has been decreasing in men</w:t>
      </w:r>
    </w:p>
    <w:p w:rsidR="00EB16AC" w:rsidRDefault="00EB16AC" w:rsidP="004F796A">
      <w:r>
        <w:t>Women who experience family and intimate partner violence are more likely to report poor mental health, physical function and general health than other women</w:t>
      </w:r>
    </w:p>
    <w:p w:rsidR="00EB16AC" w:rsidRDefault="00EB16AC" w:rsidP="004F796A">
      <w:r>
        <w:t>80% of people with incontinence are girls and women</w:t>
      </w:r>
    </w:p>
    <w:p w:rsidR="00EB16AC" w:rsidRDefault="00EB16AC" w:rsidP="004F796A">
      <w:r>
        <w:t>25% of women have pelvic floor disorders</w:t>
      </w:r>
    </w:p>
    <w:p w:rsidR="00EB16AC" w:rsidRDefault="00EB16AC" w:rsidP="004F796A">
      <w:r>
        <w:t>Migrant and refugee women are at greater risk of suffering poorer maternal and child health outcomes than other women</w:t>
      </w:r>
    </w:p>
    <w:p w:rsidR="00EB16AC" w:rsidRDefault="00EB16AC" w:rsidP="004F796A">
      <w:r>
        <w:t>61% of people living with dementia are women</w:t>
      </w:r>
    </w:p>
    <w:p w:rsidR="00EB16AC" w:rsidRDefault="00D76166" w:rsidP="004F796A">
      <w:hyperlink w:anchor="_Figure_3:_A_1" w:history="1">
        <w:r w:rsidR="00EB16AC" w:rsidRPr="006244AC">
          <w:rPr>
            <w:rStyle w:val="Hyperlink"/>
          </w:rPr>
          <w:t>Return to Figure 3</w:t>
        </w:r>
      </w:hyperlink>
    </w:p>
    <w:p w:rsidR="00EB16AC" w:rsidRDefault="00EB16AC" w:rsidP="004F796A">
      <w:pPr>
        <w:pStyle w:val="Heading3"/>
      </w:pPr>
      <w:bookmarkStart w:id="246" w:name="_What_women_want"/>
      <w:bookmarkStart w:id="247" w:name="_Toc4481348"/>
      <w:bookmarkStart w:id="248" w:name="_Toc4483632"/>
      <w:bookmarkEnd w:id="246"/>
      <w:r>
        <w:t>What women want</w:t>
      </w:r>
      <w:bookmarkEnd w:id="247"/>
      <w:bookmarkEnd w:id="248"/>
    </w:p>
    <w:p w:rsidR="00EB16AC" w:rsidRDefault="00EB16AC" w:rsidP="004F796A">
      <w:r>
        <w:t>“Guaranteed timely access for all women to comprehensive coordinated prevention and life-long care, ensuring world-class health outcomes.”</w:t>
      </w:r>
    </w:p>
    <w:p w:rsidR="00EB16AC" w:rsidRDefault="00EB16AC" w:rsidP="004F796A">
      <w:r>
        <w:t>“To ensure that all women in Australia are clear on what the issues are that affect their health, how they can go about getting screening, diagnosis and the relevant treatment.”</w:t>
      </w:r>
    </w:p>
    <w:p w:rsidR="00EB16AC" w:rsidRDefault="00EB16AC" w:rsidP="004F796A">
      <w:r>
        <w:t>“Causes and consequences of gender inequality to be recognised, understood and used to inform all elements of the health system...”</w:t>
      </w:r>
    </w:p>
    <w:p w:rsidR="00EB16AC" w:rsidRDefault="00EB16AC" w:rsidP="004F796A">
      <w:r>
        <w:t>“Any woman, irrespective of age, cultural background, socioeconomic conditions, or geographic location, can access information on any mental health or general health condition concerning them, has no barrier such as stigma or remote location preventing access to treatment and support, where the focus is on early intervention, integrated care, relapse prevention, and where affordability is not an issue.”</w:t>
      </w:r>
    </w:p>
    <w:p w:rsidR="00EB16AC" w:rsidRDefault="00EB16AC" w:rsidP="004F796A">
      <w:r>
        <w:t>“Holistic, integrated biopsychosocial approach to preventing ill health and managing it effectively when it occurs.”</w:t>
      </w:r>
    </w:p>
    <w:p w:rsidR="00EB16AC" w:rsidRDefault="00EB16AC" w:rsidP="004F796A">
      <w:r>
        <w:t>“Address the leading causes of death and disability for women using a comprehensive life-course approach... with a specific focus on the social determinants of health and equality for all women!”</w:t>
      </w:r>
    </w:p>
    <w:p w:rsidR="00EB16AC" w:rsidRDefault="00EB16AC" w:rsidP="004F796A">
      <w:r>
        <w:t>“Gender-sensitive services that treat women holistically, encompassing all aspects of herself, not just the disorder she presents with - across the life course from pre-conception to old age.”</w:t>
      </w:r>
    </w:p>
    <w:p w:rsidR="00EB16AC" w:rsidRDefault="00EB16AC" w:rsidP="004F796A">
      <w:r>
        <w:t>“Make the health system more efficient by connecting key services - health promotion, prevention, treatment and care - so it is seamless for all women and girls.”</w:t>
      </w:r>
    </w:p>
    <w:p w:rsidR="00EB16AC" w:rsidRDefault="00D76166" w:rsidP="004F796A">
      <w:hyperlink w:anchor="_What_women_want_1" w:history="1">
        <w:r w:rsidR="00EB16AC" w:rsidRPr="00073A3A">
          <w:rPr>
            <w:rStyle w:val="Hyperlink"/>
          </w:rPr>
          <w:t>Return to What women want</w:t>
        </w:r>
      </w:hyperlink>
    </w:p>
    <w:p w:rsidR="00EB16AC" w:rsidRDefault="00EB16AC" w:rsidP="004F796A">
      <w:pPr>
        <w:pStyle w:val="Heading3"/>
      </w:pPr>
      <w:bookmarkStart w:id="249" w:name="_Figure_7:_Priority"/>
      <w:bookmarkStart w:id="250" w:name="_Toc4481349"/>
      <w:bookmarkStart w:id="251" w:name="_Toc4483633"/>
      <w:bookmarkEnd w:id="249"/>
      <w:r>
        <w:t>Figure 7: Priority areas for the National Women’s Health Strategy 2020-2030</w:t>
      </w:r>
      <w:bookmarkEnd w:id="250"/>
      <w:bookmarkEnd w:id="251"/>
    </w:p>
    <w:p w:rsidR="00EB16AC" w:rsidRDefault="00EB16AC" w:rsidP="004F796A">
      <w:r>
        <w:t>Maternal, sexual and reproductive health</w:t>
      </w:r>
    </w:p>
    <w:p w:rsidR="00EB16AC" w:rsidRDefault="00EB16AC" w:rsidP="004F796A">
      <w:r>
        <w:t>Healthy ageing</w:t>
      </w:r>
    </w:p>
    <w:p w:rsidR="00EB16AC" w:rsidRDefault="00EB16AC" w:rsidP="004F796A">
      <w:r>
        <w:t>Chronic conditions and preventive health</w:t>
      </w:r>
    </w:p>
    <w:p w:rsidR="00EB16AC" w:rsidRDefault="00EB16AC" w:rsidP="004F796A">
      <w:r>
        <w:t>Mental health</w:t>
      </w:r>
    </w:p>
    <w:p w:rsidR="00EB16AC" w:rsidRDefault="00EB16AC" w:rsidP="004F796A">
      <w:r>
        <w:t>Health impacts of violence against women and girls</w:t>
      </w:r>
    </w:p>
    <w:p w:rsidR="00EB16AC" w:rsidRDefault="00D76166" w:rsidP="004F796A">
      <w:hyperlink w:anchor="_Figure_7:_Priority_1" w:history="1">
        <w:r w:rsidR="00EB16AC" w:rsidRPr="00073A3A">
          <w:rPr>
            <w:rStyle w:val="Hyperlink"/>
          </w:rPr>
          <w:t>Return to Figure 7</w:t>
        </w:r>
      </w:hyperlink>
    </w:p>
    <w:p w:rsidR="00EB16AC" w:rsidRDefault="00EB16AC" w:rsidP="004F796A">
      <w:pPr>
        <w:pStyle w:val="Heading3"/>
      </w:pPr>
      <w:bookmarkStart w:id="252" w:name="_Figure_8:_Key"/>
      <w:bookmarkStart w:id="253" w:name="_Toc4481350"/>
      <w:bookmarkStart w:id="254" w:name="_Toc4483634"/>
      <w:bookmarkEnd w:id="252"/>
      <w:r>
        <w:t>Figure 8: Key partners in women’s health</w:t>
      </w:r>
      <w:bookmarkEnd w:id="253"/>
      <w:bookmarkEnd w:id="254"/>
    </w:p>
    <w:p w:rsidR="00EB16AC" w:rsidRPr="00473AC5" w:rsidRDefault="00EB16AC" w:rsidP="004F796A">
      <w:pPr>
        <w:rPr>
          <w:b/>
          <w:color w:val="7030A0"/>
        </w:rPr>
      </w:pPr>
      <w:bookmarkStart w:id="255" w:name="_Toc4481351"/>
      <w:bookmarkStart w:id="256" w:name="_Toc4483635"/>
      <w:r w:rsidRPr="00473AC5">
        <w:rPr>
          <w:b/>
          <w:color w:val="7030A0"/>
        </w:rPr>
        <w:t>Women and girls</w:t>
      </w:r>
      <w:bookmarkEnd w:id="255"/>
      <w:bookmarkEnd w:id="256"/>
    </w:p>
    <w:p w:rsidR="00EB16AC" w:rsidRPr="00473AC5" w:rsidRDefault="00EB16AC" w:rsidP="004F796A">
      <w:pPr>
        <w:rPr>
          <w:b/>
        </w:rPr>
      </w:pPr>
      <w:r w:rsidRPr="00473AC5">
        <w:rPr>
          <w:b/>
        </w:rPr>
        <w:t xml:space="preserve">Health Services </w:t>
      </w:r>
    </w:p>
    <w:p w:rsidR="00EB16AC" w:rsidRDefault="00EB16AC" w:rsidP="004F796A">
      <w:r>
        <w:t>Focus on stronger integration of care across primary care, community health, women’s health services, specialist services and hospitals to improve access to services and health outcomes</w:t>
      </w:r>
    </w:p>
    <w:p w:rsidR="00EB16AC" w:rsidRDefault="00EB16AC" w:rsidP="004F796A">
      <w:pPr>
        <w:pStyle w:val="ListParagraph"/>
        <w:numPr>
          <w:ilvl w:val="0"/>
          <w:numId w:val="41"/>
        </w:numPr>
        <w:rPr>
          <w:b w:val="0"/>
        </w:rPr>
      </w:pPr>
      <w:r w:rsidRPr="00A73A54">
        <w:rPr>
          <w:b w:val="0"/>
        </w:rPr>
        <w:t>Primary care services and tertiary care settings</w:t>
      </w:r>
    </w:p>
    <w:p w:rsidR="00EB16AC" w:rsidRDefault="00EB16AC" w:rsidP="004F796A">
      <w:pPr>
        <w:pStyle w:val="ListParagraph"/>
        <w:numPr>
          <w:ilvl w:val="0"/>
          <w:numId w:val="41"/>
        </w:numPr>
        <w:rPr>
          <w:b w:val="0"/>
        </w:rPr>
      </w:pPr>
      <w:r>
        <w:rPr>
          <w:b w:val="0"/>
        </w:rPr>
        <w:t>Health workforce</w:t>
      </w:r>
    </w:p>
    <w:p w:rsidR="00EB16AC" w:rsidRDefault="00EB16AC" w:rsidP="004F796A">
      <w:pPr>
        <w:pStyle w:val="ListParagraph"/>
        <w:numPr>
          <w:ilvl w:val="0"/>
          <w:numId w:val="41"/>
        </w:numPr>
        <w:rPr>
          <w:b w:val="0"/>
        </w:rPr>
      </w:pPr>
      <w:r>
        <w:rPr>
          <w:b w:val="0"/>
        </w:rPr>
        <w:t>Local, state-wide and national women’s health services</w:t>
      </w:r>
    </w:p>
    <w:p w:rsidR="00EB16AC" w:rsidRDefault="00EB16AC" w:rsidP="004F796A">
      <w:pPr>
        <w:pStyle w:val="ListParagraph"/>
        <w:numPr>
          <w:ilvl w:val="0"/>
          <w:numId w:val="41"/>
        </w:numPr>
        <w:rPr>
          <w:b w:val="0"/>
        </w:rPr>
      </w:pPr>
      <w:r>
        <w:rPr>
          <w:b w:val="0"/>
        </w:rPr>
        <w:t>Aboriginal Community Controlled Health Organisations</w:t>
      </w:r>
    </w:p>
    <w:p w:rsidR="00EB16AC" w:rsidRDefault="00EB16AC" w:rsidP="004F796A">
      <w:pPr>
        <w:pStyle w:val="ListParagraph"/>
        <w:numPr>
          <w:ilvl w:val="0"/>
          <w:numId w:val="41"/>
        </w:numPr>
        <w:rPr>
          <w:b w:val="0"/>
        </w:rPr>
      </w:pPr>
      <w:r>
        <w:rPr>
          <w:b w:val="0"/>
        </w:rPr>
        <w:t>Specialist health delivery services for priority populations</w:t>
      </w:r>
    </w:p>
    <w:p w:rsidR="00EB16AC" w:rsidRDefault="00EB16AC" w:rsidP="004F796A">
      <w:pPr>
        <w:pStyle w:val="ListParagraph"/>
        <w:numPr>
          <w:ilvl w:val="0"/>
          <w:numId w:val="41"/>
        </w:numPr>
        <w:rPr>
          <w:b w:val="0"/>
        </w:rPr>
      </w:pPr>
      <w:r>
        <w:rPr>
          <w:b w:val="0"/>
        </w:rPr>
        <w:t>Community Health</w:t>
      </w:r>
    </w:p>
    <w:p w:rsidR="00EB16AC" w:rsidRPr="00473AC5" w:rsidRDefault="00EB16AC" w:rsidP="004F796A">
      <w:pPr>
        <w:rPr>
          <w:b/>
        </w:rPr>
      </w:pPr>
      <w:r w:rsidRPr="00473AC5">
        <w:rPr>
          <w:b/>
        </w:rPr>
        <w:t>Personal and advocacy support</w:t>
      </w:r>
    </w:p>
    <w:p w:rsidR="00EB16AC" w:rsidRDefault="00EB16AC" w:rsidP="004F796A">
      <w:r>
        <w:t>Critical for supporting the rights, interests and health care needs of women and girls, particularly for providing a voice to understand the lived experiences of priority populations</w:t>
      </w:r>
    </w:p>
    <w:p w:rsidR="00EB16AC" w:rsidRPr="00A73A54" w:rsidRDefault="00EB16AC" w:rsidP="004F796A">
      <w:pPr>
        <w:pStyle w:val="ListParagraph"/>
        <w:numPr>
          <w:ilvl w:val="0"/>
          <w:numId w:val="42"/>
        </w:numPr>
        <w:rPr>
          <w:b w:val="0"/>
        </w:rPr>
      </w:pPr>
      <w:r w:rsidRPr="00A73A54">
        <w:rPr>
          <w:b w:val="0"/>
        </w:rPr>
        <w:t xml:space="preserve">Priority population advocacy, support and volunteer organisations </w:t>
      </w:r>
    </w:p>
    <w:p w:rsidR="00EB16AC" w:rsidRPr="00A73A54" w:rsidRDefault="00EB16AC" w:rsidP="004F796A">
      <w:pPr>
        <w:pStyle w:val="ListParagraph"/>
        <w:numPr>
          <w:ilvl w:val="0"/>
          <w:numId w:val="42"/>
        </w:numPr>
        <w:rPr>
          <w:b w:val="0"/>
        </w:rPr>
      </w:pPr>
      <w:r w:rsidRPr="00A73A54">
        <w:rPr>
          <w:b w:val="0"/>
        </w:rPr>
        <w:t>Peer support/workers</w:t>
      </w:r>
    </w:p>
    <w:p w:rsidR="00EB16AC" w:rsidRPr="00A73A54" w:rsidRDefault="00EB16AC" w:rsidP="004F796A">
      <w:pPr>
        <w:pStyle w:val="ListParagraph"/>
        <w:numPr>
          <w:ilvl w:val="0"/>
          <w:numId w:val="42"/>
        </w:numPr>
        <w:rPr>
          <w:b w:val="0"/>
        </w:rPr>
      </w:pPr>
      <w:r w:rsidRPr="00A73A54">
        <w:rPr>
          <w:b w:val="0"/>
        </w:rPr>
        <w:t xml:space="preserve">Families, partners and carers </w:t>
      </w:r>
    </w:p>
    <w:p w:rsidR="00EB16AC" w:rsidRPr="00A73A54" w:rsidRDefault="00EB16AC" w:rsidP="004F796A">
      <w:pPr>
        <w:pStyle w:val="ListParagraph"/>
        <w:numPr>
          <w:ilvl w:val="0"/>
          <w:numId w:val="42"/>
        </w:numPr>
        <w:rPr>
          <w:b w:val="0"/>
        </w:rPr>
      </w:pPr>
      <w:r w:rsidRPr="00A73A54">
        <w:rPr>
          <w:b w:val="0"/>
        </w:rPr>
        <w:t>Women’s support groups</w:t>
      </w:r>
    </w:p>
    <w:p w:rsidR="00EB16AC" w:rsidRDefault="00EB16AC" w:rsidP="004F796A">
      <w:pPr>
        <w:pStyle w:val="ListParagraph"/>
        <w:numPr>
          <w:ilvl w:val="0"/>
          <w:numId w:val="42"/>
        </w:numPr>
        <w:rPr>
          <w:b w:val="0"/>
        </w:rPr>
      </w:pPr>
      <w:r w:rsidRPr="00A73A54">
        <w:rPr>
          <w:b w:val="0"/>
        </w:rPr>
        <w:t>Health promotion and education networks.</w:t>
      </w:r>
    </w:p>
    <w:p w:rsidR="00EB16AC" w:rsidRPr="00473AC5" w:rsidRDefault="00EB16AC" w:rsidP="004F796A">
      <w:pPr>
        <w:rPr>
          <w:b/>
        </w:rPr>
      </w:pPr>
      <w:r w:rsidRPr="00473AC5">
        <w:rPr>
          <w:b/>
        </w:rPr>
        <w:t xml:space="preserve">Government, sector and industry </w:t>
      </w:r>
    </w:p>
    <w:p w:rsidR="00EB16AC" w:rsidRDefault="00EB16AC" w:rsidP="004F796A">
      <w:r>
        <w:t>Inter-disciplinary collaboration between governments, the health sector and other sectors, including social, community and legal sectors will more effectively respond to the priority areas and promote women’s health</w:t>
      </w:r>
    </w:p>
    <w:p w:rsidR="00EB16AC" w:rsidRPr="00CA3D7E" w:rsidRDefault="00EB16AC" w:rsidP="004F796A">
      <w:pPr>
        <w:pStyle w:val="ListParagraph"/>
        <w:numPr>
          <w:ilvl w:val="0"/>
          <w:numId w:val="43"/>
        </w:numPr>
        <w:rPr>
          <w:b w:val="0"/>
        </w:rPr>
      </w:pPr>
      <w:r w:rsidRPr="00CA3D7E">
        <w:rPr>
          <w:b w:val="0"/>
        </w:rPr>
        <w:t>Primary Health Networks</w:t>
      </w:r>
    </w:p>
    <w:p w:rsidR="00EB16AC" w:rsidRPr="00CA3D7E" w:rsidRDefault="00EB16AC" w:rsidP="004F796A">
      <w:pPr>
        <w:pStyle w:val="ListParagraph"/>
        <w:numPr>
          <w:ilvl w:val="0"/>
          <w:numId w:val="43"/>
        </w:numPr>
        <w:rPr>
          <w:b w:val="0"/>
        </w:rPr>
      </w:pPr>
      <w:r w:rsidRPr="00CA3D7E">
        <w:rPr>
          <w:b w:val="0"/>
        </w:rPr>
        <w:t>Governments</w:t>
      </w:r>
    </w:p>
    <w:p w:rsidR="00EB16AC" w:rsidRPr="00CA3D7E" w:rsidRDefault="00EB16AC" w:rsidP="004F796A">
      <w:pPr>
        <w:pStyle w:val="ListParagraph"/>
        <w:numPr>
          <w:ilvl w:val="0"/>
          <w:numId w:val="43"/>
        </w:numPr>
        <w:rPr>
          <w:b w:val="0"/>
        </w:rPr>
      </w:pPr>
      <w:r w:rsidRPr="00CA3D7E">
        <w:rPr>
          <w:b w:val="0"/>
        </w:rPr>
        <w:t>Health departments and cross-sector agencies</w:t>
      </w:r>
    </w:p>
    <w:p w:rsidR="00EB16AC" w:rsidRPr="00CA3D7E" w:rsidRDefault="00EB16AC" w:rsidP="004F796A">
      <w:pPr>
        <w:pStyle w:val="ListParagraph"/>
        <w:numPr>
          <w:ilvl w:val="0"/>
          <w:numId w:val="43"/>
        </w:numPr>
        <w:rPr>
          <w:b w:val="0"/>
        </w:rPr>
      </w:pPr>
      <w:r w:rsidRPr="00CA3D7E">
        <w:rPr>
          <w:b w:val="0"/>
        </w:rPr>
        <w:t>Community sector and non-government organisations</w:t>
      </w:r>
    </w:p>
    <w:p w:rsidR="00EB16AC" w:rsidRPr="00CA3D7E" w:rsidRDefault="00EB16AC" w:rsidP="004F796A">
      <w:pPr>
        <w:pStyle w:val="ListParagraph"/>
        <w:numPr>
          <w:ilvl w:val="0"/>
          <w:numId w:val="43"/>
        </w:numPr>
        <w:rPr>
          <w:b w:val="0"/>
        </w:rPr>
      </w:pPr>
      <w:r w:rsidRPr="00CA3D7E">
        <w:rPr>
          <w:b w:val="0"/>
        </w:rPr>
        <w:t>Research and academic institutions</w:t>
      </w:r>
    </w:p>
    <w:p w:rsidR="00EB16AC" w:rsidRDefault="00D76166" w:rsidP="004F796A">
      <w:pPr>
        <w:rPr>
          <w:rStyle w:val="Hyperlink"/>
        </w:rPr>
      </w:pPr>
      <w:hyperlink w:anchor="_Figure_8:_Key_1" w:history="1">
        <w:r w:rsidR="00EB16AC" w:rsidRPr="00073A3A">
          <w:rPr>
            <w:rStyle w:val="Hyperlink"/>
          </w:rPr>
          <w:t>Return to Figure 8</w:t>
        </w:r>
      </w:hyperlink>
    </w:p>
    <w:p w:rsidR="00EB16AC" w:rsidRPr="00E32839" w:rsidRDefault="00EB16AC" w:rsidP="00E32839">
      <w:pPr>
        <w:pStyle w:val="EndnoteText"/>
        <w:rPr>
          <w:rFonts w:asciiTheme="minorHAnsi" w:hAnsiTheme="minorHAnsi" w:cstheme="minorHAnsi"/>
          <w:sz w:val="19"/>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6AC" w:rsidRPr="00FD4AB1" w:rsidRDefault="00EB16AC" w:rsidP="00E81D77">
    <w:pPr>
      <w:pStyle w:val="Footer"/>
      <w:rPr>
        <w:rFonts w:ascii="Segoe UI Semibold" w:hAnsi="Segoe UI Semibold" w:cs="Segoe UI"/>
        <w:b/>
      </w:rPr>
    </w:pPr>
    <w:r>
      <w:rPr>
        <w:color w:val="808080" w:themeColor="background1" w:themeShade="80"/>
        <w:szCs w:val="15"/>
        <w:lang w:val="en-AU" w:eastAsia="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6AC" w:rsidRPr="009D663D" w:rsidRDefault="00EB16AC" w:rsidP="009D663D">
    <w:pPr>
      <w:pStyle w:val="NousFooter"/>
      <w:ind w:left="-567" w:right="4110"/>
      <w:jc w:val="center"/>
      <w:rPr>
        <w:sz w:val="13"/>
      </w:rPr>
    </w:pPr>
    <w:r w:rsidRPr="009D663D">
      <w:rPr>
        <w:sz w:val="13"/>
      </w:rPr>
      <w:t xml:space="preserve">| </w:t>
    </w:r>
    <w:sdt>
      <w:sdtPr>
        <w:rPr>
          <w:sz w:val="13"/>
        </w:rPr>
        <w:alias w:val="Title"/>
        <w:id w:val="1577626776"/>
        <w:dataBinding w:prefixMappings="xmlns:ns0='http://purl.org/dc/elements/1.1/' xmlns:ns1='http://schemas.openxmlformats.org/package/2006/metadata/core-properties' " w:xpath="/ns1:coreProperties[1]/ns0:title[1]" w:storeItemID="{6C3C8BC8-F283-45AE-878A-BAB7291924A1}"/>
        <w:text/>
      </w:sdtPr>
      <w:sdtEndPr/>
      <w:sdtContent>
        <w:r w:rsidRPr="009D663D">
          <w:rPr>
            <w:sz w:val="13"/>
          </w:rPr>
          <w:t>National Women’s Health Strategy 2020-2030</w:t>
        </w:r>
      </w:sdtContent>
    </w:sdt>
    <w:r w:rsidRPr="009D663D">
      <w:rPr>
        <w:sz w:val="13"/>
      </w:rPr>
      <w:t xml:space="preserve"> | </w:t>
    </w:r>
    <w:r w:rsidRPr="009D663D">
      <w:rPr>
        <w:sz w:val="13"/>
      </w:rPr>
      <w:ptab w:relativeTo="margin" w:alignment="right" w:leader="none"/>
    </w:r>
    <w:r w:rsidRPr="009D663D">
      <w:rPr>
        <w:sz w:val="13"/>
      </w:rPr>
      <w:t xml:space="preserve">| </w:t>
    </w:r>
    <w:r w:rsidRPr="009D663D">
      <w:rPr>
        <w:sz w:val="13"/>
      </w:rPr>
      <w:fldChar w:fldCharType="begin"/>
    </w:r>
    <w:r w:rsidRPr="009D663D">
      <w:rPr>
        <w:sz w:val="13"/>
      </w:rPr>
      <w:instrText xml:space="preserve"> PAGE  \* Arabic  \* MERGEFORMAT </w:instrText>
    </w:r>
    <w:r w:rsidRPr="009D663D">
      <w:rPr>
        <w:sz w:val="13"/>
      </w:rPr>
      <w:fldChar w:fldCharType="separate"/>
    </w:r>
    <w:r w:rsidR="00D76166">
      <w:rPr>
        <w:noProof/>
        <w:sz w:val="13"/>
      </w:rPr>
      <w:t>2</w:t>
    </w:r>
    <w:r w:rsidRPr="009D663D">
      <w:rPr>
        <w:sz w:val="13"/>
      </w:rPr>
      <w:fldChar w:fldCharType="end"/>
    </w:r>
    <w:r w:rsidRPr="009D663D">
      <w:rPr>
        <w:sz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6AC" w:rsidRDefault="00EB1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6AC" w:rsidRDefault="00EB16AC" w:rsidP="00302076">
      <w:pPr>
        <w:spacing w:after="0"/>
      </w:pPr>
      <w:r>
        <w:separator/>
      </w:r>
    </w:p>
  </w:footnote>
  <w:footnote w:type="continuationSeparator" w:id="0">
    <w:p w:rsidR="00EB16AC" w:rsidRDefault="00EB16AC" w:rsidP="00302076">
      <w:pPr>
        <w:spacing w:after="0"/>
      </w:pPr>
      <w:r>
        <w:continuationSeparator/>
      </w:r>
    </w:p>
  </w:footnote>
  <w:footnote w:type="continuationNotice" w:id="1">
    <w:p w:rsidR="00EB16AC" w:rsidRDefault="00EB16AC">
      <w:pPr>
        <w:spacing w:after="0"/>
      </w:pPr>
    </w:p>
  </w:footnote>
  <w:footnote w:id="2">
    <w:p w:rsidR="00EB16AC" w:rsidRPr="00227D8D" w:rsidRDefault="00EB16AC" w:rsidP="00C416CA">
      <w:pPr>
        <w:pStyle w:val="FootnoteText"/>
        <w:rPr>
          <w:lang w:val="en-AU"/>
        </w:rPr>
      </w:pPr>
      <w:r>
        <w:rPr>
          <w:rStyle w:val="FootnoteReference"/>
        </w:rPr>
        <w:footnoteRef/>
      </w:r>
      <w:r>
        <w:t xml:space="preserve"> LBTI adopted </w:t>
      </w:r>
      <w:r>
        <w:rPr>
          <w:lang w:val="en-AU"/>
        </w:rPr>
        <w:t>following consultation with the National LGBTI Health Alliance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6AC" w:rsidRDefault="00EB1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6AC" w:rsidRDefault="00EB16AC" w:rsidP="009C08C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5F3"/>
    <w:multiLevelType w:val="multilevel"/>
    <w:tmpl w:val="9CD6342C"/>
    <w:numStyleLink w:val="TableexpListnumberedmultilevel"/>
  </w:abstractNum>
  <w:abstractNum w:abstractNumId="1" w15:restartNumberingAfterBreak="0">
    <w:nsid w:val="005737B3"/>
    <w:multiLevelType w:val="hybridMultilevel"/>
    <w:tmpl w:val="2DC67A4C"/>
    <w:lvl w:ilvl="0" w:tplc="6BF65F66">
      <w:start w:val="1"/>
      <w:numFmt w:val="decimal"/>
      <w:pStyle w:val="ListParagraphNumb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5D2BBE"/>
    <w:multiLevelType w:val="hybridMultilevel"/>
    <w:tmpl w:val="87123D7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4" w15:restartNumberingAfterBreak="0">
    <w:nsid w:val="089A31A2"/>
    <w:multiLevelType w:val="multilevel"/>
    <w:tmpl w:val="A004518A"/>
    <w:lvl w:ilvl="0">
      <w:start w:val="1"/>
      <w:numFmt w:val="decimal"/>
      <w:lvlText w:val="%1"/>
      <w:lvlJc w:val="left"/>
      <w:pPr>
        <w:ind w:left="360" w:hanging="360"/>
      </w:pPr>
      <w:rPr>
        <w:rFonts w:ascii="Segoe UI" w:hAnsi="Segoe UI" w:hint="default"/>
        <w:b/>
        <w:i w:val="0"/>
        <w:sz w:val="36"/>
        <w:szCs w:val="9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9DC003C"/>
    <w:multiLevelType w:val="hybridMultilevel"/>
    <w:tmpl w:val="7B3417B4"/>
    <w:lvl w:ilvl="0" w:tplc="AB28C9C8">
      <w:start w:val="1"/>
      <w:numFmt w:val="bullet"/>
      <w:lvlText w:val=""/>
      <w:lvlJc w:val="center"/>
      <w:pPr>
        <w:ind w:left="360" w:hanging="360"/>
      </w:pPr>
      <w:rPr>
        <w:rFonts w:ascii="Symbol" w:hAnsi="Symbol"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3A51F7"/>
    <w:multiLevelType w:val="hybridMultilevel"/>
    <w:tmpl w:val="74147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3212F5"/>
    <w:multiLevelType w:val="hybridMultilevel"/>
    <w:tmpl w:val="C1A6A704"/>
    <w:lvl w:ilvl="0" w:tplc="2384C764">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D3603"/>
    <w:multiLevelType w:val="hybridMultilevel"/>
    <w:tmpl w:val="A2A6646E"/>
    <w:lvl w:ilvl="0" w:tplc="9E0CDB7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905FFB"/>
    <w:multiLevelType w:val="multilevel"/>
    <w:tmpl w:val="F2D8D162"/>
    <w:numStyleLink w:val="Listnumberedmultilevel"/>
  </w:abstractNum>
  <w:abstractNum w:abstractNumId="11"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 w15:restartNumberingAfterBreak="0">
    <w:nsid w:val="1D4750F5"/>
    <w:multiLevelType w:val="hybridMultilevel"/>
    <w:tmpl w:val="7F428A3A"/>
    <w:lvl w:ilvl="0" w:tplc="5E82100E">
      <w:start w:val="1"/>
      <w:numFmt w:val="bullet"/>
      <w:lvlText w:val=""/>
      <w:lvlJc w:val="center"/>
      <w:pPr>
        <w:ind w:left="360" w:hanging="360"/>
      </w:pPr>
      <w:rPr>
        <w:rFonts w:ascii="Symbol" w:hAnsi="Symbol"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C73CFD"/>
    <w:multiLevelType w:val="hybridMultilevel"/>
    <w:tmpl w:val="02A6EE54"/>
    <w:lvl w:ilvl="0" w:tplc="234C969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CC405E"/>
    <w:multiLevelType w:val="hybridMultilevel"/>
    <w:tmpl w:val="2DEAED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F74BF8"/>
    <w:multiLevelType w:val="multilevel"/>
    <w:tmpl w:val="7BFA9600"/>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23274454"/>
    <w:multiLevelType w:val="multilevel"/>
    <w:tmpl w:val="FAC4B7F0"/>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309335EA"/>
    <w:multiLevelType w:val="hybridMultilevel"/>
    <w:tmpl w:val="18060552"/>
    <w:lvl w:ilvl="0" w:tplc="2384C764">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351246"/>
    <w:multiLevelType w:val="hybridMultilevel"/>
    <w:tmpl w:val="79C61D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1413D"/>
    <w:multiLevelType w:val="multilevel"/>
    <w:tmpl w:val="71646EC4"/>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3A064A0F"/>
    <w:multiLevelType w:val="hybridMultilevel"/>
    <w:tmpl w:val="48926E76"/>
    <w:lvl w:ilvl="0" w:tplc="0A2212D6">
      <w:start w:val="1"/>
      <w:numFmt w:val="decimal"/>
      <w:lvlText w:val="%1."/>
      <w:lvlJc w:val="left"/>
      <w:pPr>
        <w:ind w:left="785"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1260AF"/>
    <w:multiLevelType w:val="hybridMultilevel"/>
    <w:tmpl w:val="C41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B3163"/>
    <w:multiLevelType w:val="hybridMultilevel"/>
    <w:tmpl w:val="B9AEC5D0"/>
    <w:lvl w:ilvl="0" w:tplc="234C969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634B5"/>
    <w:multiLevelType w:val="hybridMultilevel"/>
    <w:tmpl w:val="F098A964"/>
    <w:lvl w:ilvl="0" w:tplc="2384C764">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F985CFC"/>
    <w:multiLevelType w:val="hybridMultilevel"/>
    <w:tmpl w:val="E8349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F0506C"/>
    <w:multiLevelType w:val="hybridMultilevel"/>
    <w:tmpl w:val="FA2E6B0C"/>
    <w:lvl w:ilvl="0" w:tplc="2384C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E4E8E8"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4246D"/>
    <w:multiLevelType w:val="hybridMultilevel"/>
    <w:tmpl w:val="2DEAED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BE641B"/>
    <w:multiLevelType w:val="hybridMultilevel"/>
    <w:tmpl w:val="52922A0A"/>
    <w:lvl w:ilvl="0" w:tplc="19D69CC6">
      <w:start w:val="1"/>
      <w:numFmt w:val="bullet"/>
      <w:lvlText w:val=""/>
      <w:lvlJc w:val="center"/>
      <w:pPr>
        <w:ind w:left="360" w:hanging="360"/>
      </w:pPr>
      <w:rPr>
        <w:rFonts w:ascii="Symbol" w:hAnsi="Symbol"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4D6B19"/>
    <w:multiLevelType w:val="hybridMultilevel"/>
    <w:tmpl w:val="BB16C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4E8E8"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099339F"/>
    <w:multiLevelType w:val="hybridMultilevel"/>
    <w:tmpl w:val="53425E38"/>
    <w:lvl w:ilvl="0" w:tplc="9E0CDB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D1375D"/>
    <w:multiLevelType w:val="hybridMultilevel"/>
    <w:tmpl w:val="42F6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393BEF"/>
    <w:multiLevelType w:val="multilevel"/>
    <w:tmpl w:val="7BFA9600"/>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E4E8E8" w:themeColor="background2"/>
      </w:rPr>
    </w:lvl>
    <w:lvl w:ilvl="1">
      <w:start w:val="1"/>
      <w:numFmt w:val="bullet"/>
      <w:lvlText w:val=""/>
      <w:lvlJc w:val="left"/>
      <w:pPr>
        <w:ind w:left="720" w:hanging="363"/>
      </w:pPr>
      <w:rPr>
        <w:rFonts w:ascii="Symbol" w:hAnsi="Symbol" w:hint="default"/>
        <w:color w:val="E4E8E8" w:themeColor="background2"/>
      </w:rPr>
    </w:lvl>
    <w:lvl w:ilvl="2">
      <w:start w:val="1"/>
      <w:numFmt w:val="bullet"/>
      <w:lvlText w:val=""/>
      <w:lvlJc w:val="left"/>
      <w:pPr>
        <w:ind w:left="1077" w:hanging="357"/>
      </w:pPr>
      <w:rPr>
        <w:rFonts w:ascii="Symbol" w:hAnsi="Symbol" w:hint="default"/>
        <w:color w:val="E4E8E8"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A8C6FD6"/>
    <w:multiLevelType w:val="multilevel"/>
    <w:tmpl w:val="FC222FE0"/>
    <w:lvl w:ilvl="0">
      <w:start w:val="1"/>
      <w:numFmt w:val="decimal"/>
      <w:lvlText w:val="%1."/>
      <w:lvlJc w:val="left"/>
      <w:pPr>
        <w:ind w:left="680" w:hanging="340"/>
      </w:pPr>
      <w:rPr>
        <w:rFonts w:hint="default"/>
        <w:color w:val="4D4D4D"/>
        <w:sz w:val="16"/>
      </w:rPr>
    </w:lvl>
    <w:lvl w:ilvl="1">
      <w:start w:val="1"/>
      <w:numFmt w:val="bullet"/>
      <w:lvlText w:val=""/>
      <w:lvlJc w:val="left"/>
      <w:pPr>
        <w:ind w:left="1020" w:hanging="340"/>
      </w:pPr>
      <w:rPr>
        <w:rFonts w:ascii="Symbol" w:hAnsi="Symbol" w:hint="default"/>
        <w:sz w:val="16"/>
      </w:rPr>
    </w:lvl>
    <w:lvl w:ilvl="2">
      <w:start w:val="1"/>
      <w:numFmt w:val="bullet"/>
      <w:lvlText w:val=""/>
      <w:lvlJc w:val="left"/>
      <w:pPr>
        <w:ind w:left="1361" w:hanging="341"/>
      </w:pPr>
      <w:rPr>
        <w:rFonts w:ascii="Symbol" w:hAnsi="Symbol" w:hint="default"/>
        <w:sz w:val="16"/>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40" w15:restartNumberingAfterBreak="0">
    <w:nsid w:val="695943B8"/>
    <w:multiLevelType w:val="hybridMultilevel"/>
    <w:tmpl w:val="3560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7608B1"/>
    <w:multiLevelType w:val="hybridMultilevel"/>
    <w:tmpl w:val="5FE42E10"/>
    <w:lvl w:ilvl="0" w:tplc="234C969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1F37D0"/>
    <w:multiLevelType w:val="hybridMultilevel"/>
    <w:tmpl w:val="B9A8D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A16EBA"/>
    <w:multiLevelType w:val="multilevel"/>
    <w:tmpl w:val="3ABA4912"/>
    <w:lvl w:ilvl="0">
      <w:start w:val="1"/>
      <w:numFmt w:val="upperLetter"/>
      <w:pStyle w:val="xAppendixLevel1"/>
      <w:lvlText w:val="Appendix %1"/>
      <w:lvlJc w:val="left"/>
      <w:pPr>
        <w:ind w:left="2268" w:hanging="2268"/>
      </w:pPr>
      <w:rPr>
        <w:rFonts w:hint="default"/>
        <w:color w:val="643385"/>
        <w:sz w:val="36"/>
        <w:szCs w:val="44"/>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89960BF"/>
    <w:multiLevelType w:val="hybridMultilevel"/>
    <w:tmpl w:val="A5507674"/>
    <w:lvl w:ilvl="0" w:tplc="5E82100E">
      <w:start w:val="1"/>
      <w:numFmt w:val="bullet"/>
      <w:lvlText w:val=""/>
      <w:lvlJc w:val="center"/>
      <w:pPr>
        <w:ind w:left="360" w:hanging="360"/>
      </w:pPr>
      <w:rPr>
        <w:rFonts w:ascii="Symbol" w:hAnsi="Symbol"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C7C7496"/>
    <w:multiLevelType w:val="hybridMultilevel"/>
    <w:tmpl w:val="E4D2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1D6235"/>
    <w:multiLevelType w:val="hybridMultilevel"/>
    <w:tmpl w:val="18060552"/>
    <w:lvl w:ilvl="0" w:tplc="2384C764">
      <w:start w:val="1"/>
      <w:numFmt w:val="decimal"/>
      <w:lvlText w:val="%1."/>
      <w:lvlJc w:val="left"/>
      <w:pPr>
        <w:ind w:left="360" w:hanging="360"/>
      </w:pPr>
      <w:rPr>
        <w:rFonts w:hint="default"/>
        <w:b/>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3"/>
  </w:num>
  <w:num w:numId="2">
    <w:abstractNumId w:val="4"/>
  </w:num>
  <w:num w:numId="3">
    <w:abstractNumId w:val="20"/>
  </w:num>
  <w:num w:numId="4">
    <w:abstractNumId w:val="45"/>
  </w:num>
  <w:num w:numId="5">
    <w:abstractNumId w:val="27"/>
  </w:num>
  <w:num w:numId="6">
    <w:abstractNumId w:val="32"/>
  </w:num>
  <w:num w:numId="7">
    <w:abstractNumId w:val="33"/>
  </w:num>
  <w:num w:numId="8">
    <w:abstractNumId w:val="37"/>
  </w:num>
  <w:num w:numId="9">
    <w:abstractNumId w:val="3"/>
  </w:num>
  <w:num w:numId="10">
    <w:abstractNumId w:val="8"/>
  </w:num>
  <w:num w:numId="11">
    <w:abstractNumId w:val="0"/>
  </w:num>
  <w:num w:numId="12">
    <w:abstractNumId w:val="10"/>
  </w:num>
  <w:num w:numId="13">
    <w:abstractNumId w:val="38"/>
  </w:num>
  <w:num w:numId="14">
    <w:abstractNumId w:val="11"/>
  </w:num>
  <w:num w:numId="15">
    <w:abstractNumId w:val="39"/>
  </w:num>
  <w:num w:numId="16">
    <w:abstractNumId w:val="25"/>
  </w:num>
  <w:num w:numId="17">
    <w:abstractNumId w:val="42"/>
  </w:num>
  <w:num w:numId="18">
    <w:abstractNumId w:val="2"/>
  </w:num>
  <w:num w:numId="19">
    <w:abstractNumId w:val="16"/>
  </w:num>
  <w:num w:numId="20">
    <w:abstractNumId w:val="17"/>
  </w:num>
  <w:num w:numId="21">
    <w:abstractNumId w:val="36"/>
  </w:num>
  <w:num w:numId="22">
    <w:abstractNumId w:val="1"/>
  </w:num>
  <w:num w:numId="23">
    <w:abstractNumId w:val="47"/>
  </w:num>
  <w:num w:numId="24">
    <w:abstractNumId w:val="47"/>
    <w:lvlOverride w:ilvl="0">
      <w:startOverride w:val="1"/>
    </w:lvlOverride>
  </w:num>
  <w:num w:numId="25">
    <w:abstractNumId w:val="9"/>
  </w:num>
  <w:num w:numId="26">
    <w:abstractNumId w:val="34"/>
  </w:num>
  <w:num w:numId="27">
    <w:abstractNumId w:val="14"/>
  </w:num>
  <w:num w:numId="28">
    <w:abstractNumId w:val="30"/>
  </w:num>
  <w:num w:numId="29">
    <w:abstractNumId w:val="40"/>
  </w:num>
  <w:num w:numId="30">
    <w:abstractNumId w:val="6"/>
  </w:num>
  <w:num w:numId="31">
    <w:abstractNumId w:val="28"/>
  </w:num>
  <w:num w:numId="32">
    <w:abstractNumId w:val="19"/>
  </w:num>
  <w:num w:numId="33">
    <w:abstractNumId w:val="21"/>
  </w:num>
  <w:num w:numId="34">
    <w:abstractNumId w:val="31"/>
  </w:num>
  <w:num w:numId="35">
    <w:abstractNumId w:val="15"/>
  </w:num>
  <w:num w:numId="36">
    <w:abstractNumId w:val="47"/>
  </w:num>
  <w:num w:numId="37">
    <w:abstractNumId w:val="5"/>
  </w:num>
  <w:num w:numId="38">
    <w:abstractNumId w:val="12"/>
  </w:num>
  <w:num w:numId="39">
    <w:abstractNumId w:val="44"/>
  </w:num>
  <w:num w:numId="40">
    <w:abstractNumId w:val="29"/>
  </w:num>
  <w:num w:numId="41">
    <w:abstractNumId w:val="23"/>
  </w:num>
  <w:num w:numId="42">
    <w:abstractNumId w:val="13"/>
  </w:num>
  <w:num w:numId="43">
    <w:abstractNumId w:val="35"/>
  </w:num>
  <w:num w:numId="44">
    <w:abstractNumId w:val="26"/>
  </w:num>
  <w:num w:numId="45">
    <w:abstractNumId w:val="7"/>
  </w:num>
  <w:num w:numId="46">
    <w:abstractNumId w:val="24"/>
  </w:num>
  <w:num w:numId="47">
    <w:abstractNumId w:val="18"/>
  </w:num>
  <w:num w:numId="48">
    <w:abstractNumId w:val="22"/>
  </w:num>
  <w:num w:numId="49">
    <w:abstractNumId w:val="46"/>
  </w:num>
  <w:num w:numId="50">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43"/>
    <w:rsid w:val="0000054E"/>
    <w:rsid w:val="000005E4"/>
    <w:rsid w:val="00000609"/>
    <w:rsid w:val="00000A9B"/>
    <w:rsid w:val="00000F1E"/>
    <w:rsid w:val="00001CC4"/>
    <w:rsid w:val="000025AF"/>
    <w:rsid w:val="00002BCE"/>
    <w:rsid w:val="000035AD"/>
    <w:rsid w:val="00003A6C"/>
    <w:rsid w:val="00003F81"/>
    <w:rsid w:val="00004DED"/>
    <w:rsid w:val="0000650E"/>
    <w:rsid w:val="00010E04"/>
    <w:rsid w:val="00011E3C"/>
    <w:rsid w:val="00011F0A"/>
    <w:rsid w:val="00013EBA"/>
    <w:rsid w:val="000140FE"/>
    <w:rsid w:val="00015D52"/>
    <w:rsid w:val="00016B1D"/>
    <w:rsid w:val="0002081E"/>
    <w:rsid w:val="00021F62"/>
    <w:rsid w:val="00024815"/>
    <w:rsid w:val="00025120"/>
    <w:rsid w:val="00025F5A"/>
    <w:rsid w:val="00026A63"/>
    <w:rsid w:val="00027634"/>
    <w:rsid w:val="00030360"/>
    <w:rsid w:val="00031AA0"/>
    <w:rsid w:val="00032EA6"/>
    <w:rsid w:val="0003378A"/>
    <w:rsid w:val="000337DC"/>
    <w:rsid w:val="000347DC"/>
    <w:rsid w:val="00035532"/>
    <w:rsid w:val="000362BE"/>
    <w:rsid w:val="000363B2"/>
    <w:rsid w:val="00036CCA"/>
    <w:rsid w:val="00037553"/>
    <w:rsid w:val="0003789D"/>
    <w:rsid w:val="0004066B"/>
    <w:rsid w:val="00040FA8"/>
    <w:rsid w:val="000411BE"/>
    <w:rsid w:val="000432F9"/>
    <w:rsid w:val="00044DED"/>
    <w:rsid w:val="000461BB"/>
    <w:rsid w:val="000462A1"/>
    <w:rsid w:val="00046812"/>
    <w:rsid w:val="00046C82"/>
    <w:rsid w:val="00047058"/>
    <w:rsid w:val="00047841"/>
    <w:rsid w:val="000508CC"/>
    <w:rsid w:val="00050900"/>
    <w:rsid w:val="0005195D"/>
    <w:rsid w:val="00052841"/>
    <w:rsid w:val="00052BD9"/>
    <w:rsid w:val="000540F1"/>
    <w:rsid w:val="00054F03"/>
    <w:rsid w:val="0005575C"/>
    <w:rsid w:val="00056034"/>
    <w:rsid w:val="00056FD1"/>
    <w:rsid w:val="0005772F"/>
    <w:rsid w:val="0005789D"/>
    <w:rsid w:val="00057B35"/>
    <w:rsid w:val="00060197"/>
    <w:rsid w:val="00062257"/>
    <w:rsid w:val="00063BBB"/>
    <w:rsid w:val="000645CB"/>
    <w:rsid w:val="000666D9"/>
    <w:rsid w:val="00066A8C"/>
    <w:rsid w:val="00066CCA"/>
    <w:rsid w:val="00067009"/>
    <w:rsid w:val="00067E9F"/>
    <w:rsid w:val="00070625"/>
    <w:rsid w:val="00070BAE"/>
    <w:rsid w:val="0007347F"/>
    <w:rsid w:val="0007378A"/>
    <w:rsid w:val="00073A3A"/>
    <w:rsid w:val="00074248"/>
    <w:rsid w:val="00074601"/>
    <w:rsid w:val="00074C94"/>
    <w:rsid w:val="0007553A"/>
    <w:rsid w:val="00075934"/>
    <w:rsid w:val="00075990"/>
    <w:rsid w:val="00075C4C"/>
    <w:rsid w:val="0007613B"/>
    <w:rsid w:val="000762D4"/>
    <w:rsid w:val="00076A64"/>
    <w:rsid w:val="00077D24"/>
    <w:rsid w:val="00080358"/>
    <w:rsid w:val="00082A8B"/>
    <w:rsid w:val="00082E28"/>
    <w:rsid w:val="00083992"/>
    <w:rsid w:val="000843C9"/>
    <w:rsid w:val="00086252"/>
    <w:rsid w:val="00087443"/>
    <w:rsid w:val="00087A12"/>
    <w:rsid w:val="000912F2"/>
    <w:rsid w:val="00091A80"/>
    <w:rsid w:val="000929FE"/>
    <w:rsid w:val="000930E9"/>
    <w:rsid w:val="000930F1"/>
    <w:rsid w:val="00093AF6"/>
    <w:rsid w:val="00093D82"/>
    <w:rsid w:val="00093FA9"/>
    <w:rsid w:val="0009502A"/>
    <w:rsid w:val="00095914"/>
    <w:rsid w:val="00096655"/>
    <w:rsid w:val="00097A47"/>
    <w:rsid w:val="000A05A4"/>
    <w:rsid w:val="000A1250"/>
    <w:rsid w:val="000A13C3"/>
    <w:rsid w:val="000A74C3"/>
    <w:rsid w:val="000A7C0D"/>
    <w:rsid w:val="000B305B"/>
    <w:rsid w:val="000B3525"/>
    <w:rsid w:val="000C065C"/>
    <w:rsid w:val="000C16E1"/>
    <w:rsid w:val="000C24D4"/>
    <w:rsid w:val="000C3FC3"/>
    <w:rsid w:val="000C58F7"/>
    <w:rsid w:val="000C5C69"/>
    <w:rsid w:val="000C62C0"/>
    <w:rsid w:val="000C635A"/>
    <w:rsid w:val="000C68BD"/>
    <w:rsid w:val="000C7926"/>
    <w:rsid w:val="000C7C32"/>
    <w:rsid w:val="000C7D0A"/>
    <w:rsid w:val="000D0477"/>
    <w:rsid w:val="000D0E24"/>
    <w:rsid w:val="000D13F2"/>
    <w:rsid w:val="000D2053"/>
    <w:rsid w:val="000D32EF"/>
    <w:rsid w:val="000D3431"/>
    <w:rsid w:val="000D3EDD"/>
    <w:rsid w:val="000D3FC3"/>
    <w:rsid w:val="000D4195"/>
    <w:rsid w:val="000D4259"/>
    <w:rsid w:val="000D5632"/>
    <w:rsid w:val="000D5653"/>
    <w:rsid w:val="000D5CE3"/>
    <w:rsid w:val="000D60BA"/>
    <w:rsid w:val="000D6757"/>
    <w:rsid w:val="000D6A1D"/>
    <w:rsid w:val="000D6C2C"/>
    <w:rsid w:val="000D7B18"/>
    <w:rsid w:val="000E0004"/>
    <w:rsid w:val="000E0F23"/>
    <w:rsid w:val="000E11F8"/>
    <w:rsid w:val="000E2BCC"/>
    <w:rsid w:val="000E40C6"/>
    <w:rsid w:val="000E4331"/>
    <w:rsid w:val="000E49ED"/>
    <w:rsid w:val="000E5FCF"/>
    <w:rsid w:val="000E73D0"/>
    <w:rsid w:val="000F0338"/>
    <w:rsid w:val="000F1C60"/>
    <w:rsid w:val="000F20C3"/>
    <w:rsid w:val="000F2F1B"/>
    <w:rsid w:val="000F38FA"/>
    <w:rsid w:val="000F5BE1"/>
    <w:rsid w:val="000F5CF7"/>
    <w:rsid w:val="000F64FA"/>
    <w:rsid w:val="000F6E58"/>
    <w:rsid w:val="000F6F80"/>
    <w:rsid w:val="00101241"/>
    <w:rsid w:val="0010289F"/>
    <w:rsid w:val="00103841"/>
    <w:rsid w:val="0010462B"/>
    <w:rsid w:val="0010463A"/>
    <w:rsid w:val="00104F6D"/>
    <w:rsid w:val="001058C3"/>
    <w:rsid w:val="00106876"/>
    <w:rsid w:val="00106BDC"/>
    <w:rsid w:val="001110C3"/>
    <w:rsid w:val="00111322"/>
    <w:rsid w:val="001122A2"/>
    <w:rsid w:val="001124FA"/>
    <w:rsid w:val="001134E8"/>
    <w:rsid w:val="00113CF3"/>
    <w:rsid w:val="00113EDE"/>
    <w:rsid w:val="0011406C"/>
    <w:rsid w:val="001152E6"/>
    <w:rsid w:val="00115F1D"/>
    <w:rsid w:val="0011641E"/>
    <w:rsid w:val="00123E9C"/>
    <w:rsid w:val="00123FD8"/>
    <w:rsid w:val="0012438D"/>
    <w:rsid w:val="00124F9E"/>
    <w:rsid w:val="00125DD5"/>
    <w:rsid w:val="00126455"/>
    <w:rsid w:val="00126487"/>
    <w:rsid w:val="00130C43"/>
    <w:rsid w:val="001327BD"/>
    <w:rsid w:val="00132B99"/>
    <w:rsid w:val="00132C79"/>
    <w:rsid w:val="00133663"/>
    <w:rsid w:val="001344D5"/>
    <w:rsid w:val="00135826"/>
    <w:rsid w:val="00137EBE"/>
    <w:rsid w:val="001421A7"/>
    <w:rsid w:val="0014277C"/>
    <w:rsid w:val="00145D7D"/>
    <w:rsid w:val="00146567"/>
    <w:rsid w:val="0014688A"/>
    <w:rsid w:val="00146A37"/>
    <w:rsid w:val="0014799D"/>
    <w:rsid w:val="00147BD2"/>
    <w:rsid w:val="00151B09"/>
    <w:rsid w:val="00153063"/>
    <w:rsid w:val="001539C3"/>
    <w:rsid w:val="00155874"/>
    <w:rsid w:val="00155AFE"/>
    <w:rsid w:val="00155D6E"/>
    <w:rsid w:val="00156056"/>
    <w:rsid w:val="001561DE"/>
    <w:rsid w:val="00157FDC"/>
    <w:rsid w:val="00162A79"/>
    <w:rsid w:val="00164B45"/>
    <w:rsid w:val="00165CAD"/>
    <w:rsid w:val="00166311"/>
    <w:rsid w:val="00167E69"/>
    <w:rsid w:val="001702D6"/>
    <w:rsid w:val="001703C0"/>
    <w:rsid w:val="001714FA"/>
    <w:rsid w:val="001725E5"/>
    <w:rsid w:val="00172A0D"/>
    <w:rsid w:val="00172FC6"/>
    <w:rsid w:val="001730C2"/>
    <w:rsid w:val="0017503F"/>
    <w:rsid w:val="00175EB6"/>
    <w:rsid w:val="00176DAB"/>
    <w:rsid w:val="00181161"/>
    <w:rsid w:val="0018662E"/>
    <w:rsid w:val="00186A80"/>
    <w:rsid w:val="001908EF"/>
    <w:rsid w:val="00190ADE"/>
    <w:rsid w:val="0019179D"/>
    <w:rsid w:val="00191B67"/>
    <w:rsid w:val="00191FA0"/>
    <w:rsid w:val="00192F3F"/>
    <w:rsid w:val="00192F83"/>
    <w:rsid w:val="00193717"/>
    <w:rsid w:val="00195273"/>
    <w:rsid w:val="00195293"/>
    <w:rsid w:val="00196270"/>
    <w:rsid w:val="00196A6D"/>
    <w:rsid w:val="00196C7A"/>
    <w:rsid w:val="00196E9A"/>
    <w:rsid w:val="001A0362"/>
    <w:rsid w:val="001A48F3"/>
    <w:rsid w:val="001A55F6"/>
    <w:rsid w:val="001A58E6"/>
    <w:rsid w:val="001A5DF0"/>
    <w:rsid w:val="001A6B93"/>
    <w:rsid w:val="001A7941"/>
    <w:rsid w:val="001B04BC"/>
    <w:rsid w:val="001B1776"/>
    <w:rsid w:val="001B318C"/>
    <w:rsid w:val="001B4BD7"/>
    <w:rsid w:val="001B6F08"/>
    <w:rsid w:val="001B7D07"/>
    <w:rsid w:val="001C1921"/>
    <w:rsid w:val="001C27E2"/>
    <w:rsid w:val="001C2AA6"/>
    <w:rsid w:val="001C489E"/>
    <w:rsid w:val="001C4CF4"/>
    <w:rsid w:val="001C6912"/>
    <w:rsid w:val="001C769F"/>
    <w:rsid w:val="001C7A7D"/>
    <w:rsid w:val="001D0013"/>
    <w:rsid w:val="001D0781"/>
    <w:rsid w:val="001D0DFD"/>
    <w:rsid w:val="001D0EAE"/>
    <w:rsid w:val="001D1476"/>
    <w:rsid w:val="001D26EE"/>
    <w:rsid w:val="001D2806"/>
    <w:rsid w:val="001D3C03"/>
    <w:rsid w:val="001D3E7C"/>
    <w:rsid w:val="001D4C5F"/>
    <w:rsid w:val="001D4F8F"/>
    <w:rsid w:val="001D5D58"/>
    <w:rsid w:val="001D6213"/>
    <w:rsid w:val="001D6C56"/>
    <w:rsid w:val="001E36DF"/>
    <w:rsid w:val="001E5490"/>
    <w:rsid w:val="001E7CC0"/>
    <w:rsid w:val="001F1F29"/>
    <w:rsid w:val="001F45D2"/>
    <w:rsid w:val="001F4837"/>
    <w:rsid w:val="001F6D45"/>
    <w:rsid w:val="0020000D"/>
    <w:rsid w:val="0020018F"/>
    <w:rsid w:val="002006B6"/>
    <w:rsid w:val="0020156E"/>
    <w:rsid w:val="00201EEE"/>
    <w:rsid w:val="00205A55"/>
    <w:rsid w:val="00205E31"/>
    <w:rsid w:val="00205E67"/>
    <w:rsid w:val="002070A9"/>
    <w:rsid w:val="00210A71"/>
    <w:rsid w:val="002121EA"/>
    <w:rsid w:val="00212291"/>
    <w:rsid w:val="002127A1"/>
    <w:rsid w:val="0021363F"/>
    <w:rsid w:val="002139FA"/>
    <w:rsid w:val="00214C96"/>
    <w:rsid w:val="00216034"/>
    <w:rsid w:val="00216E39"/>
    <w:rsid w:val="00217CE0"/>
    <w:rsid w:val="00221D0F"/>
    <w:rsid w:val="00222587"/>
    <w:rsid w:val="00222880"/>
    <w:rsid w:val="00223000"/>
    <w:rsid w:val="002240E3"/>
    <w:rsid w:val="002249B3"/>
    <w:rsid w:val="00227D8D"/>
    <w:rsid w:val="00230C3A"/>
    <w:rsid w:val="00232E23"/>
    <w:rsid w:val="0023346F"/>
    <w:rsid w:val="00234878"/>
    <w:rsid w:val="0023517F"/>
    <w:rsid w:val="0023587B"/>
    <w:rsid w:val="00235B20"/>
    <w:rsid w:val="00235BB5"/>
    <w:rsid w:val="002363A9"/>
    <w:rsid w:val="0023696F"/>
    <w:rsid w:val="00236EC3"/>
    <w:rsid w:val="00240C9C"/>
    <w:rsid w:val="00240E53"/>
    <w:rsid w:val="00240F90"/>
    <w:rsid w:val="00241A95"/>
    <w:rsid w:val="0024283A"/>
    <w:rsid w:val="00242963"/>
    <w:rsid w:val="00243E29"/>
    <w:rsid w:val="00244042"/>
    <w:rsid w:val="0024579A"/>
    <w:rsid w:val="0024600B"/>
    <w:rsid w:val="00246143"/>
    <w:rsid w:val="00246D67"/>
    <w:rsid w:val="0025258B"/>
    <w:rsid w:val="00252AE4"/>
    <w:rsid w:val="002542B7"/>
    <w:rsid w:val="00255D0F"/>
    <w:rsid w:val="00261677"/>
    <w:rsid w:val="002645AD"/>
    <w:rsid w:val="00267427"/>
    <w:rsid w:val="002674DD"/>
    <w:rsid w:val="00270A3F"/>
    <w:rsid w:val="00270EBC"/>
    <w:rsid w:val="00271D3D"/>
    <w:rsid w:val="00272599"/>
    <w:rsid w:val="00274D8E"/>
    <w:rsid w:val="00276481"/>
    <w:rsid w:val="00276BE6"/>
    <w:rsid w:val="00276D2F"/>
    <w:rsid w:val="00280118"/>
    <w:rsid w:val="00281D42"/>
    <w:rsid w:val="00281EBA"/>
    <w:rsid w:val="002824F6"/>
    <w:rsid w:val="00284233"/>
    <w:rsid w:val="00284540"/>
    <w:rsid w:val="00284A54"/>
    <w:rsid w:val="00286053"/>
    <w:rsid w:val="002872D5"/>
    <w:rsid w:val="00290028"/>
    <w:rsid w:val="00290579"/>
    <w:rsid w:val="00290DF5"/>
    <w:rsid w:val="002912E5"/>
    <w:rsid w:val="00291836"/>
    <w:rsid w:val="0029320C"/>
    <w:rsid w:val="00293CAA"/>
    <w:rsid w:val="00295DC7"/>
    <w:rsid w:val="0029645E"/>
    <w:rsid w:val="00296D33"/>
    <w:rsid w:val="00297B1C"/>
    <w:rsid w:val="002A17E0"/>
    <w:rsid w:val="002A23B6"/>
    <w:rsid w:val="002A2CCC"/>
    <w:rsid w:val="002A39A8"/>
    <w:rsid w:val="002A39C0"/>
    <w:rsid w:val="002A3ED0"/>
    <w:rsid w:val="002A6BFD"/>
    <w:rsid w:val="002A7EA7"/>
    <w:rsid w:val="002B0099"/>
    <w:rsid w:val="002B1041"/>
    <w:rsid w:val="002B1391"/>
    <w:rsid w:val="002B144F"/>
    <w:rsid w:val="002B1C2D"/>
    <w:rsid w:val="002B2792"/>
    <w:rsid w:val="002B2A49"/>
    <w:rsid w:val="002B33EC"/>
    <w:rsid w:val="002B49F0"/>
    <w:rsid w:val="002B5822"/>
    <w:rsid w:val="002B6355"/>
    <w:rsid w:val="002B7707"/>
    <w:rsid w:val="002B79DA"/>
    <w:rsid w:val="002B7A6E"/>
    <w:rsid w:val="002B7CD3"/>
    <w:rsid w:val="002C0362"/>
    <w:rsid w:val="002C0F12"/>
    <w:rsid w:val="002C13B2"/>
    <w:rsid w:val="002C21CC"/>
    <w:rsid w:val="002C24C1"/>
    <w:rsid w:val="002C4105"/>
    <w:rsid w:val="002C5782"/>
    <w:rsid w:val="002C5E6B"/>
    <w:rsid w:val="002C61CE"/>
    <w:rsid w:val="002C6216"/>
    <w:rsid w:val="002C6450"/>
    <w:rsid w:val="002C6B13"/>
    <w:rsid w:val="002D0637"/>
    <w:rsid w:val="002D0A22"/>
    <w:rsid w:val="002D13B2"/>
    <w:rsid w:val="002D3581"/>
    <w:rsid w:val="002D36A3"/>
    <w:rsid w:val="002D4398"/>
    <w:rsid w:val="002D481D"/>
    <w:rsid w:val="002D4EFA"/>
    <w:rsid w:val="002D5376"/>
    <w:rsid w:val="002D5A7B"/>
    <w:rsid w:val="002D77D4"/>
    <w:rsid w:val="002E07FE"/>
    <w:rsid w:val="002E12C9"/>
    <w:rsid w:val="002E1CB5"/>
    <w:rsid w:val="002E2628"/>
    <w:rsid w:val="002E485F"/>
    <w:rsid w:val="002E5033"/>
    <w:rsid w:val="002E72CB"/>
    <w:rsid w:val="002F032A"/>
    <w:rsid w:val="002F387D"/>
    <w:rsid w:val="002F4357"/>
    <w:rsid w:val="002F53C2"/>
    <w:rsid w:val="002F69E1"/>
    <w:rsid w:val="00300688"/>
    <w:rsid w:val="00300ECC"/>
    <w:rsid w:val="003014D5"/>
    <w:rsid w:val="00301B95"/>
    <w:rsid w:val="00302076"/>
    <w:rsid w:val="00302BB0"/>
    <w:rsid w:val="00303E3E"/>
    <w:rsid w:val="003046F7"/>
    <w:rsid w:val="00304D63"/>
    <w:rsid w:val="00304EE2"/>
    <w:rsid w:val="003078BC"/>
    <w:rsid w:val="00307EBD"/>
    <w:rsid w:val="00311977"/>
    <w:rsid w:val="003138C8"/>
    <w:rsid w:val="00317275"/>
    <w:rsid w:val="00317DA9"/>
    <w:rsid w:val="003202E4"/>
    <w:rsid w:val="0032099F"/>
    <w:rsid w:val="00322013"/>
    <w:rsid w:val="003229D4"/>
    <w:rsid w:val="003240EC"/>
    <w:rsid w:val="003251F5"/>
    <w:rsid w:val="00325CF4"/>
    <w:rsid w:val="0032654B"/>
    <w:rsid w:val="00326D8D"/>
    <w:rsid w:val="003274E4"/>
    <w:rsid w:val="00330B7F"/>
    <w:rsid w:val="00331020"/>
    <w:rsid w:val="00331D6A"/>
    <w:rsid w:val="00331FB8"/>
    <w:rsid w:val="00332229"/>
    <w:rsid w:val="003326A8"/>
    <w:rsid w:val="00333A0E"/>
    <w:rsid w:val="00334302"/>
    <w:rsid w:val="0033479D"/>
    <w:rsid w:val="003351B4"/>
    <w:rsid w:val="00335747"/>
    <w:rsid w:val="003358A5"/>
    <w:rsid w:val="00337673"/>
    <w:rsid w:val="003409EF"/>
    <w:rsid w:val="00340C65"/>
    <w:rsid w:val="003424C4"/>
    <w:rsid w:val="00343BC3"/>
    <w:rsid w:val="00344F2E"/>
    <w:rsid w:val="00346022"/>
    <w:rsid w:val="003461CF"/>
    <w:rsid w:val="00347886"/>
    <w:rsid w:val="00351093"/>
    <w:rsid w:val="003514B0"/>
    <w:rsid w:val="00351B44"/>
    <w:rsid w:val="00353A36"/>
    <w:rsid w:val="00354641"/>
    <w:rsid w:val="00356599"/>
    <w:rsid w:val="00360760"/>
    <w:rsid w:val="00360893"/>
    <w:rsid w:val="00361DE2"/>
    <w:rsid w:val="00362603"/>
    <w:rsid w:val="00362BD7"/>
    <w:rsid w:val="00363D7C"/>
    <w:rsid w:val="0036423C"/>
    <w:rsid w:val="00364F6E"/>
    <w:rsid w:val="0036528F"/>
    <w:rsid w:val="00365463"/>
    <w:rsid w:val="00365EB5"/>
    <w:rsid w:val="00366D90"/>
    <w:rsid w:val="00367BB1"/>
    <w:rsid w:val="003703D2"/>
    <w:rsid w:val="00370D64"/>
    <w:rsid w:val="0037110C"/>
    <w:rsid w:val="0037116A"/>
    <w:rsid w:val="003714CE"/>
    <w:rsid w:val="00371B22"/>
    <w:rsid w:val="00372D96"/>
    <w:rsid w:val="00374E4B"/>
    <w:rsid w:val="00376648"/>
    <w:rsid w:val="0037707F"/>
    <w:rsid w:val="00382016"/>
    <w:rsid w:val="0038321A"/>
    <w:rsid w:val="003838FE"/>
    <w:rsid w:val="00383C67"/>
    <w:rsid w:val="003847F8"/>
    <w:rsid w:val="00384F10"/>
    <w:rsid w:val="003874DB"/>
    <w:rsid w:val="00390169"/>
    <w:rsid w:val="00390FA0"/>
    <w:rsid w:val="00391765"/>
    <w:rsid w:val="00392121"/>
    <w:rsid w:val="00392F58"/>
    <w:rsid w:val="0039370E"/>
    <w:rsid w:val="003941D9"/>
    <w:rsid w:val="00395F8C"/>
    <w:rsid w:val="003A16BE"/>
    <w:rsid w:val="003A34E7"/>
    <w:rsid w:val="003A3DBB"/>
    <w:rsid w:val="003A3FA8"/>
    <w:rsid w:val="003A5586"/>
    <w:rsid w:val="003A6417"/>
    <w:rsid w:val="003B0A37"/>
    <w:rsid w:val="003B133B"/>
    <w:rsid w:val="003B266D"/>
    <w:rsid w:val="003B30EF"/>
    <w:rsid w:val="003B5517"/>
    <w:rsid w:val="003B65F2"/>
    <w:rsid w:val="003B6B02"/>
    <w:rsid w:val="003B75AF"/>
    <w:rsid w:val="003B7735"/>
    <w:rsid w:val="003C113F"/>
    <w:rsid w:val="003C23BB"/>
    <w:rsid w:val="003C3644"/>
    <w:rsid w:val="003C4372"/>
    <w:rsid w:val="003C4BEB"/>
    <w:rsid w:val="003C5AEF"/>
    <w:rsid w:val="003C5C9C"/>
    <w:rsid w:val="003C63CB"/>
    <w:rsid w:val="003C7A12"/>
    <w:rsid w:val="003D06CD"/>
    <w:rsid w:val="003D13B7"/>
    <w:rsid w:val="003D1557"/>
    <w:rsid w:val="003D32EE"/>
    <w:rsid w:val="003D3FBD"/>
    <w:rsid w:val="003D719E"/>
    <w:rsid w:val="003E03EF"/>
    <w:rsid w:val="003E0A97"/>
    <w:rsid w:val="003E11C8"/>
    <w:rsid w:val="003E4F03"/>
    <w:rsid w:val="003E6474"/>
    <w:rsid w:val="003E694F"/>
    <w:rsid w:val="003E7BE9"/>
    <w:rsid w:val="003E7D8D"/>
    <w:rsid w:val="003F00CA"/>
    <w:rsid w:val="003F1454"/>
    <w:rsid w:val="003F1840"/>
    <w:rsid w:val="003F18D2"/>
    <w:rsid w:val="003F335A"/>
    <w:rsid w:val="003F3ABF"/>
    <w:rsid w:val="003F3E7A"/>
    <w:rsid w:val="003F48DB"/>
    <w:rsid w:val="003F49DE"/>
    <w:rsid w:val="003F6E42"/>
    <w:rsid w:val="003F6E5D"/>
    <w:rsid w:val="003F70B2"/>
    <w:rsid w:val="003F7827"/>
    <w:rsid w:val="003F7AA6"/>
    <w:rsid w:val="00400DEC"/>
    <w:rsid w:val="00401034"/>
    <w:rsid w:val="0040191E"/>
    <w:rsid w:val="0040389F"/>
    <w:rsid w:val="00403B79"/>
    <w:rsid w:val="00404183"/>
    <w:rsid w:val="004044F7"/>
    <w:rsid w:val="00404982"/>
    <w:rsid w:val="00405861"/>
    <w:rsid w:val="00412A66"/>
    <w:rsid w:val="004136BA"/>
    <w:rsid w:val="00413A52"/>
    <w:rsid w:val="00414209"/>
    <w:rsid w:val="00414511"/>
    <w:rsid w:val="004173A8"/>
    <w:rsid w:val="004207AC"/>
    <w:rsid w:val="004240BD"/>
    <w:rsid w:val="00425A4D"/>
    <w:rsid w:val="00425EA8"/>
    <w:rsid w:val="00426A07"/>
    <w:rsid w:val="0042773D"/>
    <w:rsid w:val="00427DC7"/>
    <w:rsid w:val="00427E2C"/>
    <w:rsid w:val="00430E1C"/>
    <w:rsid w:val="00431E26"/>
    <w:rsid w:val="00431E6A"/>
    <w:rsid w:val="00432511"/>
    <w:rsid w:val="00433DA4"/>
    <w:rsid w:val="00435ABC"/>
    <w:rsid w:val="00436470"/>
    <w:rsid w:val="00436841"/>
    <w:rsid w:val="0043796F"/>
    <w:rsid w:val="00437C95"/>
    <w:rsid w:val="00437DC7"/>
    <w:rsid w:val="00441346"/>
    <w:rsid w:val="004423CD"/>
    <w:rsid w:val="00444319"/>
    <w:rsid w:val="00444905"/>
    <w:rsid w:val="0044642D"/>
    <w:rsid w:val="00446E09"/>
    <w:rsid w:val="004501BC"/>
    <w:rsid w:val="00451C06"/>
    <w:rsid w:val="00452E99"/>
    <w:rsid w:val="00453BBB"/>
    <w:rsid w:val="00453DD7"/>
    <w:rsid w:val="004545A0"/>
    <w:rsid w:val="0045489D"/>
    <w:rsid w:val="00456BAB"/>
    <w:rsid w:val="00456C1C"/>
    <w:rsid w:val="00456C62"/>
    <w:rsid w:val="004602D9"/>
    <w:rsid w:val="004632AE"/>
    <w:rsid w:val="00465264"/>
    <w:rsid w:val="004656B7"/>
    <w:rsid w:val="00465B92"/>
    <w:rsid w:val="004664B2"/>
    <w:rsid w:val="004664EB"/>
    <w:rsid w:val="004665AF"/>
    <w:rsid w:val="004668C2"/>
    <w:rsid w:val="004718D2"/>
    <w:rsid w:val="00471994"/>
    <w:rsid w:val="004723DA"/>
    <w:rsid w:val="004735AB"/>
    <w:rsid w:val="00473AC5"/>
    <w:rsid w:val="004740FB"/>
    <w:rsid w:val="00474D03"/>
    <w:rsid w:val="0047574C"/>
    <w:rsid w:val="00475E7F"/>
    <w:rsid w:val="00475E88"/>
    <w:rsid w:val="0047743F"/>
    <w:rsid w:val="00477EC6"/>
    <w:rsid w:val="00481ABB"/>
    <w:rsid w:val="00482DBE"/>
    <w:rsid w:val="00482E08"/>
    <w:rsid w:val="00483222"/>
    <w:rsid w:val="00484A7E"/>
    <w:rsid w:val="00484F05"/>
    <w:rsid w:val="0048714F"/>
    <w:rsid w:val="00487458"/>
    <w:rsid w:val="00487C13"/>
    <w:rsid w:val="004911DD"/>
    <w:rsid w:val="0049223E"/>
    <w:rsid w:val="00492B63"/>
    <w:rsid w:val="00494516"/>
    <w:rsid w:val="004964AD"/>
    <w:rsid w:val="004973D0"/>
    <w:rsid w:val="00497413"/>
    <w:rsid w:val="00497D5A"/>
    <w:rsid w:val="00497E94"/>
    <w:rsid w:val="004A1AB1"/>
    <w:rsid w:val="004A29AB"/>
    <w:rsid w:val="004A2A13"/>
    <w:rsid w:val="004A3B57"/>
    <w:rsid w:val="004A5B09"/>
    <w:rsid w:val="004A6E5D"/>
    <w:rsid w:val="004A71E7"/>
    <w:rsid w:val="004A7C55"/>
    <w:rsid w:val="004B03A7"/>
    <w:rsid w:val="004B0C1F"/>
    <w:rsid w:val="004B23DE"/>
    <w:rsid w:val="004B4499"/>
    <w:rsid w:val="004B44F2"/>
    <w:rsid w:val="004B54B1"/>
    <w:rsid w:val="004B5D11"/>
    <w:rsid w:val="004C1BFB"/>
    <w:rsid w:val="004C1EA6"/>
    <w:rsid w:val="004C5B23"/>
    <w:rsid w:val="004C67C4"/>
    <w:rsid w:val="004C7B88"/>
    <w:rsid w:val="004D1103"/>
    <w:rsid w:val="004D190A"/>
    <w:rsid w:val="004D2D0E"/>
    <w:rsid w:val="004D7098"/>
    <w:rsid w:val="004D720B"/>
    <w:rsid w:val="004E1682"/>
    <w:rsid w:val="004E1ED5"/>
    <w:rsid w:val="004E43F3"/>
    <w:rsid w:val="004E4B92"/>
    <w:rsid w:val="004E4D57"/>
    <w:rsid w:val="004E6EE9"/>
    <w:rsid w:val="004E7350"/>
    <w:rsid w:val="004F02EB"/>
    <w:rsid w:val="004F113F"/>
    <w:rsid w:val="004F12FF"/>
    <w:rsid w:val="004F32A3"/>
    <w:rsid w:val="004F3B7A"/>
    <w:rsid w:val="004F4547"/>
    <w:rsid w:val="004F796A"/>
    <w:rsid w:val="00503769"/>
    <w:rsid w:val="00503C01"/>
    <w:rsid w:val="00505590"/>
    <w:rsid w:val="00506120"/>
    <w:rsid w:val="00506721"/>
    <w:rsid w:val="00506741"/>
    <w:rsid w:val="00506EDC"/>
    <w:rsid w:val="005072C9"/>
    <w:rsid w:val="00507876"/>
    <w:rsid w:val="00507A1F"/>
    <w:rsid w:val="0051103F"/>
    <w:rsid w:val="005117E0"/>
    <w:rsid w:val="00511E5D"/>
    <w:rsid w:val="00512250"/>
    <w:rsid w:val="005139D5"/>
    <w:rsid w:val="00514591"/>
    <w:rsid w:val="00514AB9"/>
    <w:rsid w:val="0051519C"/>
    <w:rsid w:val="0051568E"/>
    <w:rsid w:val="00515DDD"/>
    <w:rsid w:val="00520507"/>
    <w:rsid w:val="00523437"/>
    <w:rsid w:val="00523A56"/>
    <w:rsid w:val="0052454E"/>
    <w:rsid w:val="005245FF"/>
    <w:rsid w:val="005272CA"/>
    <w:rsid w:val="0053139F"/>
    <w:rsid w:val="0053294D"/>
    <w:rsid w:val="00532AE5"/>
    <w:rsid w:val="00534F0D"/>
    <w:rsid w:val="005355C3"/>
    <w:rsid w:val="005367FF"/>
    <w:rsid w:val="00537320"/>
    <w:rsid w:val="005378E3"/>
    <w:rsid w:val="00540BB1"/>
    <w:rsid w:val="0054221E"/>
    <w:rsid w:val="00542855"/>
    <w:rsid w:val="005467F8"/>
    <w:rsid w:val="00547A1C"/>
    <w:rsid w:val="00547F91"/>
    <w:rsid w:val="00550592"/>
    <w:rsid w:val="00550C94"/>
    <w:rsid w:val="00552B43"/>
    <w:rsid w:val="005534EE"/>
    <w:rsid w:val="00553CAC"/>
    <w:rsid w:val="00553F30"/>
    <w:rsid w:val="00554E36"/>
    <w:rsid w:val="00555DEF"/>
    <w:rsid w:val="00556E7A"/>
    <w:rsid w:val="005573AF"/>
    <w:rsid w:val="005576AB"/>
    <w:rsid w:val="00557C6A"/>
    <w:rsid w:val="00557F3A"/>
    <w:rsid w:val="00560667"/>
    <w:rsid w:val="0056137F"/>
    <w:rsid w:val="00562A59"/>
    <w:rsid w:val="00562E1E"/>
    <w:rsid w:val="0056350C"/>
    <w:rsid w:val="0056497B"/>
    <w:rsid w:val="00564AF6"/>
    <w:rsid w:val="00564B83"/>
    <w:rsid w:val="00565216"/>
    <w:rsid w:val="005667DF"/>
    <w:rsid w:val="00567203"/>
    <w:rsid w:val="00570151"/>
    <w:rsid w:val="00572011"/>
    <w:rsid w:val="00572954"/>
    <w:rsid w:val="00573115"/>
    <w:rsid w:val="00574542"/>
    <w:rsid w:val="00574A59"/>
    <w:rsid w:val="005750F4"/>
    <w:rsid w:val="00575C59"/>
    <w:rsid w:val="00575C7D"/>
    <w:rsid w:val="00576FD1"/>
    <w:rsid w:val="00580B76"/>
    <w:rsid w:val="005834D7"/>
    <w:rsid w:val="0058381C"/>
    <w:rsid w:val="00584B60"/>
    <w:rsid w:val="005850B4"/>
    <w:rsid w:val="005853E7"/>
    <w:rsid w:val="00585A02"/>
    <w:rsid w:val="00586266"/>
    <w:rsid w:val="00587236"/>
    <w:rsid w:val="00587BF8"/>
    <w:rsid w:val="00591393"/>
    <w:rsid w:val="00592767"/>
    <w:rsid w:val="00592AB3"/>
    <w:rsid w:val="00593FEB"/>
    <w:rsid w:val="00594503"/>
    <w:rsid w:val="005949A3"/>
    <w:rsid w:val="005950B1"/>
    <w:rsid w:val="005A08B8"/>
    <w:rsid w:val="005A3358"/>
    <w:rsid w:val="005A3916"/>
    <w:rsid w:val="005A4AED"/>
    <w:rsid w:val="005B016D"/>
    <w:rsid w:val="005B3C21"/>
    <w:rsid w:val="005B41C8"/>
    <w:rsid w:val="005B4ED4"/>
    <w:rsid w:val="005B68E3"/>
    <w:rsid w:val="005B6F79"/>
    <w:rsid w:val="005B7310"/>
    <w:rsid w:val="005B7CC1"/>
    <w:rsid w:val="005C0D70"/>
    <w:rsid w:val="005C10E6"/>
    <w:rsid w:val="005C1444"/>
    <w:rsid w:val="005C19A6"/>
    <w:rsid w:val="005C1D3A"/>
    <w:rsid w:val="005C2283"/>
    <w:rsid w:val="005C24EB"/>
    <w:rsid w:val="005C31FD"/>
    <w:rsid w:val="005C54F8"/>
    <w:rsid w:val="005D1983"/>
    <w:rsid w:val="005D3068"/>
    <w:rsid w:val="005D3E8E"/>
    <w:rsid w:val="005D4EC6"/>
    <w:rsid w:val="005D7753"/>
    <w:rsid w:val="005E35FE"/>
    <w:rsid w:val="005E38E3"/>
    <w:rsid w:val="005E6226"/>
    <w:rsid w:val="005E6230"/>
    <w:rsid w:val="005E7A3E"/>
    <w:rsid w:val="005F0CE6"/>
    <w:rsid w:val="005F1D51"/>
    <w:rsid w:val="005F382F"/>
    <w:rsid w:val="005F509E"/>
    <w:rsid w:val="005F5D0A"/>
    <w:rsid w:val="005F5D53"/>
    <w:rsid w:val="005F6E51"/>
    <w:rsid w:val="005F79BC"/>
    <w:rsid w:val="005F7D75"/>
    <w:rsid w:val="006016A5"/>
    <w:rsid w:val="00601C71"/>
    <w:rsid w:val="00602297"/>
    <w:rsid w:val="00602A39"/>
    <w:rsid w:val="00603D7C"/>
    <w:rsid w:val="00604CA7"/>
    <w:rsid w:val="00604F24"/>
    <w:rsid w:val="00605C5C"/>
    <w:rsid w:val="00606AFD"/>
    <w:rsid w:val="00607046"/>
    <w:rsid w:val="00607675"/>
    <w:rsid w:val="00610FC3"/>
    <w:rsid w:val="00611030"/>
    <w:rsid w:val="00612C75"/>
    <w:rsid w:val="00614F95"/>
    <w:rsid w:val="00614FAF"/>
    <w:rsid w:val="00616F13"/>
    <w:rsid w:val="006208D2"/>
    <w:rsid w:val="006225F4"/>
    <w:rsid w:val="00622E7C"/>
    <w:rsid w:val="006236BA"/>
    <w:rsid w:val="00623A45"/>
    <w:rsid w:val="006244AC"/>
    <w:rsid w:val="006244FC"/>
    <w:rsid w:val="00624612"/>
    <w:rsid w:val="006251F1"/>
    <w:rsid w:val="00625270"/>
    <w:rsid w:val="006265E8"/>
    <w:rsid w:val="00631223"/>
    <w:rsid w:val="0063206F"/>
    <w:rsid w:val="00633E0A"/>
    <w:rsid w:val="006340F9"/>
    <w:rsid w:val="00634381"/>
    <w:rsid w:val="006352ED"/>
    <w:rsid w:val="00635B79"/>
    <w:rsid w:val="00635EBC"/>
    <w:rsid w:val="00636151"/>
    <w:rsid w:val="0064003B"/>
    <w:rsid w:val="00640411"/>
    <w:rsid w:val="00640451"/>
    <w:rsid w:val="0064062C"/>
    <w:rsid w:val="0064064A"/>
    <w:rsid w:val="00642878"/>
    <w:rsid w:val="006434E3"/>
    <w:rsid w:val="00643886"/>
    <w:rsid w:val="00643C13"/>
    <w:rsid w:val="00644FA5"/>
    <w:rsid w:val="00645A82"/>
    <w:rsid w:val="006470DD"/>
    <w:rsid w:val="00647B8B"/>
    <w:rsid w:val="00650162"/>
    <w:rsid w:val="00652618"/>
    <w:rsid w:val="00653916"/>
    <w:rsid w:val="00653A8A"/>
    <w:rsid w:val="00653CAF"/>
    <w:rsid w:val="0065494C"/>
    <w:rsid w:val="0065497D"/>
    <w:rsid w:val="0065516F"/>
    <w:rsid w:val="00656BBD"/>
    <w:rsid w:val="00656DFC"/>
    <w:rsid w:val="006570D2"/>
    <w:rsid w:val="00661060"/>
    <w:rsid w:val="006635DA"/>
    <w:rsid w:val="00663F88"/>
    <w:rsid w:val="0066443C"/>
    <w:rsid w:val="00664732"/>
    <w:rsid w:val="00664999"/>
    <w:rsid w:val="00667467"/>
    <w:rsid w:val="0067031B"/>
    <w:rsid w:val="00670A2C"/>
    <w:rsid w:val="006713B7"/>
    <w:rsid w:val="0067193A"/>
    <w:rsid w:val="00673391"/>
    <w:rsid w:val="00673507"/>
    <w:rsid w:val="00675C1F"/>
    <w:rsid w:val="00675CE8"/>
    <w:rsid w:val="00676936"/>
    <w:rsid w:val="00676D8F"/>
    <w:rsid w:val="00677214"/>
    <w:rsid w:val="00677287"/>
    <w:rsid w:val="00681152"/>
    <w:rsid w:val="00682987"/>
    <w:rsid w:val="00683DB4"/>
    <w:rsid w:val="00684F34"/>
    <w:rsid w:val="006857A6"/>
    <w:rsid w:val="00685FDC"/>
    <w:rsid w:val="00690BC9"/>
    <w:rsid w:val="00690CC9"/>
    <w:rsid w:val="00691C3F"/>
    <w:rsid w:val="0069446D"/>
    <w:rsid w:val="0069710D"/>
    <w:rsid w:val="006976DC"/>
    <w:rsid w:val="00697F29"/>
    <w:rsid w:val="006A14B2"/>
    <w:rsid w:val="006A20C7"/>
    <w:rsid w:val="006A3453"/>
    <w:rsid w:val="006A46F0"/>
    <w:rsid w:val="006A4888"/>
    <w:rsid w:val="006A48B2"/>
    <w:rsid w:val="006A53C4"/>
    <w:rsid w:val="006A649D"/>
    <w:rsid w:val="006A7555"/>
    <w:rsid w:val="006A7BC8"/>
    <w:rsid w:val="006A7CBE"/>
    <w:rsid w:val="006A7D85"/>
    <w:rsid w:val="006B0420"/>
    <w:rsid w:val="006B06FF"/>
    <w:rsid w:val="006B1A8E"/>
    <w:rsid w:val="006B2A5C"/>
    <w:rsid w:val="006B34E6"/>
    <w:rsid w:val="006B43BF"/>
    <w:rsid w:val="006B5134"/>
    <w:rsid w:val="006B61DD"/>
    <w:rsid w:val="006B7F1A"/>
    <w:rsid w:val="006C0128"/>
    <w:rsid w:val="006C0723"/>
    <w:rsid w:val="006C392A"/>
    <w:rsid w:val="006C3E50"/>
    <w:rsid w:val="006C3E9D"/>
    <w:rsid w:val="006C4017"/>
    <w:rsid w:val="006C4115"/>
    <w:rsid w:val="006C4DFE"/>
    <w:rsid w:val="006C654C"/>
    <w:rsid w:val="006C6C3B"/>
    <w:rsid w:val="006C6EA6"/>
    <w:rsid w:val="006D05C5"/>
    <w:rsid w:val="006D1970"/>
    <w:rsid w:val="006D3B09"/>
    <w:rsid w:val="006D732C"/>
    <w:rsid w:val="006D75AA"/>
    <w:rsid w:val="006E1585"/>
    <w:rsid w:val="006E2155"/>
    <w:rsid w:val="006E3B17"/>
    <w:rsid w:val="006E45E1"/>
    <w:rsid w:val="006E49FF"/>
    <w:rsid w:val="006E63C3"/>
    <w:rsid w:val="006E7E17"/>
    <w:rsid w:val="006F02CF"/>
    <w:rsid w:val="006F0867"/>
    <w:rsid w:val="006F331C"/>
    <w:rsid w:val="006F3F64"/>
    <w:rsid w:val="006F5B5A"/>
    <w:rsid w:val="006F5C7E"/>
    <w:rsid w:val="006F6856"/>
    <w:rsid w:val="00700DFD"/>
    <w:rsid w:val="0070115F"/>
    <w:rsid w:val="007011AB"/>
    <w:rsid w:val="00701F15"/>
    <w:rsid w:val="007026E2"/>
    <w:rsid w:val="00703287"/>
    <w:rsid w:val="00706D5D"/>
    <w:rsid w:val="0071016D"/>
    <w:rsid w:val="00710A37"/>
    <w:rsid w:val="00711909"/>
    <w:rsid w:val="007121C0"/>
    <w:rsid w:val="00712E0A"/>
    <w:rsid w:val="00712E4D"/>
    <w:rsid w:val="007135AE"/>
    <w:rsid w:val="0071446E"/>
    <w:rsid w:val="00714EA6"/>
    <w:rsid w:val="007156D2"/>
    <w:rsid w:val="00715E6E"/>
    <w:rsid w:val="00716D16"/>
    <w:rsid w:val="00716FD0"/>
    <w:rsid w:val="00720E44"/>
    <w:rsid w:val="00721349"/>
    <w:rsid w:val="00722434"/>
    <w:rsid w:val="00724E43"/>
    <w:rsid w:val="007269AE"/>
    <w:rsid w:val="007310EE"/>
    <w:rsid w:val="00731833"/>
    <w:rsid w:val="0073196A"/>
    <w:rsid w:val="00735CE7"/>
    <w:rsid w:val="00736B49"/>
    <w:rsid w:val="007401A9"/>
    <w:rsid w:val="0074319E"/>
    <w:rsid w:val="007432E2"/>
    <w:rsid w:val="00745782"/>
    <w:rsid w:val="00747315"/>
    <w:rsid w:val="00750006"/>
    <w:rsid w:val="007501E0"/>
    <w:rsid w:val="00750331"/>
    <w:rsid w:val="007509CC"/>
    <w:rsid w:val="0075229A"/>
    <w:rsid w:val="0075233A"/>
    <w:rsid w:val="00752E85"/>
    <w:rsid w:val="007554FB"/>
    <w:rsid w:val="00756B9C"/>
    <w:rsid w:val="00756F25"/>
    <w:rsid w:val="0076218B"/>
    <w:rsid w:val="0076293C"/>
    <w:rsid w:val="00762E1C"/>
    <w:rsid w:val="00763E80"/>
    <w:rsid w:val="00764321"/>
    <w:rsid w:val="00766C44"/>
    <w:rsid w:val="0076711E"/>
    <w:rsid w:val="007672FC"/>
    <w:rsid w:val="00770534"/>
    <w:rsid w:val="007711BD"/>
    <w:rsid w:val="00773846"/>
    <w:rsid w:val="00773958"/>
    <w:rsid w:val="00773E1C"/>
    <w:rsid w:val="0077444C"/>
    <w:rsid w:val="0077477C"/>
    <w:rsid w:val="00775833"/>
    <w:rsid w:val="00777ACF"/>
    <w:rsid w:val="0078099D"/>
    <w:rsid w:val="00780F67"/>
    <w:rsid w:val="007817CC"/>
    <w:rsid w:val="007842C4"/>
    <w:rsid w:val="00784927"/>
    <w:rsid w:val="00785373"/>
    <w:rsid w:val="00785FDB"/>
    <w:rsid w:val="00787DC0"/>
    <w:rsid w:val="007913D7"/>
    <w:rsid w:val="00794CC6"/>
    <w:rsid w:val="0079667E"/>
    <w:rsid w:val="00796803"/>
    <w:rsid w:val="00796C12"/>
    <w:rsid w:val="00797370"/>
    <w:rsid w:val="007A0D4E"/>
    <w:rsid w:val="007A1D5A"/>
    <w:rsid w:val="007A20C4"/>
    <w:rsid w:val="007A2811"/>
    <w:rsid w:val="007A295B"/>
    <w:rsid w:val="007A2C0A"/>
    <w:rsid w:val="007A38A0"/>
    <w:rsid w:val="007A3E09"/>
    <w:rsid w:val="007A3E3C"/>
    <w:rsid w:val="007A4266"/>
    <w:rsid w:val="007A503F"/>
    <w:rsid w:val="007A5C97"/>
    <w:rsid w:val="007A69DC"/>
    <w:rsid w:val="007A73EA"/>
    <w:rsid w:val="007B119D"/>
    <w:rsid w:val="007B1EF7"/>
    <w:rsid w:val="007B3752"/>
    <w:rsid w:val="007B5A8B"/>
    <w:rsid w:val="007B6792"/>
    <w:rsid w:val="007B6AEC"/>
    <w:rsid w:val="007B6D02"/>
    <w:rsid w:val="007C2DF8"/>
    <w:rsid w:val="007C2EE1"/>
    <w:rsid w:val="007C4219"/>
    <w:rsid w:val="007C5E1A"/>
    <w:rsid w:val="007C6452"/>
    <w:rsid w:val="007D1492"/>
    <w:rsid w:val="007D16E8"/>
    <w:rsid w:val="007D1CE3"/>
    <w:rsid w:val="007D1DBE"/>
    <w:rsid w:val="007D3308"/>
    <w:rsid w:val="007D637D"/>
    <w:rsid w:val="007D785F"/>
    <w:rsid w:val="007E0007"/>
    <w:rsid w:val="007E1631"/>
    <w:rsid w:val="007E251D"/>
    <w:rsid w:val="007E6345"/>
    <w:rsid w:val="007F1615"/>
    <w:rsid w:val="007F343F"/>
    <w:rsid w:val="007F3DDA"/>
    <w:rsid w:val="007F573B"/>
    <w:rsid w:val="008000D9"/>
    <w:rsid w:val="00800264"/>
    <w:rsid w:val="00801DF5"/>
    <w:rsid w:val="00804170"/>
    <w:rsid w:val="0080428B"/>
    <w:rsid w:val="00804537"/>
    <w:rsid w:val="008046A5"/>
    <w:rsid w:val="00804720"/>
    <w:rsid w:val="00804C2E"/>
    <w:rsid w:val="00805E79"/>
    <w:rsid w:val="00806753"/>
    <w:rsid w:val="00806877"/>
    <w:rsid w:val="008112C3"/>
    <w:rsid w:val="00811395"/>
    <w:rsid w:val="00811618"/>
    <w:rsid w:val="0081220F"/>
    <w:rsid w:val="0081428E"/>
    <w:rsid w:val="008159F2"/>
    <w:rsid w:val="00815FD9"/>
    <w:rsid w:val="00816838"/>
    <w:rsid w:val="00816899"/>
    <w:rsid w:val="00817D6B"/>
    <w:rsid w:val="00820390"/>
    <w:rsid w:val="00823368"/>
    <w:rsid w:val="008244AA"/>
    <w:rsid w:val="008248A2"/>
    <w:rsid w:val="00825B5A"/>
    <w:rsid w:val="00831F85"/>
    <w:rsid w:val="00832D25"/>
    <w:rsid w:val="00832D7F"/>
    <w:rsid w:val="00832EAE"/>
    <w:rsid w:val="008337DB"/>
    <w:rsid w:val="00833914"/>
    <w:rsid w:val="00835958"/>
    <w:rsid w:val="00835CB3"/>
    <w:rsid w:val="008367BE"/>
    <w:rsid w:val="008415B2"/>
    <w:rsid w:val="00842953"/>
    <w:rsid w:val="00843DFD"/>
    <w:rsid w:val="008441B0"/>
    <w:rsid w:val="00844A02"/>
    <w:rsid w:val="008468FD"/>
    <w:rsid w:val="00846F5B"/>
    <w:rsid w:val="008474C0"/>
    <w:rsid w:val="00850F63"/>
    <w:rsid w:val="00854482"/>
    <w:rsid w:val="00854EDA"/>
    <w:rsid w:val="00855102"/>
    <w:rsid w:val="00856872"/>
    <w:rsid w:val="00861151"/>
    <w:rsid w:val="008635DF"/>
    <w:rsid w:val="00863940"/>
    <w:rsid w:val="00863ED5"/>
    <w:rsid w:val="00864CEC"/>
    <w:rsid w:val="00865236"/>
    <w:rsid w:val="0086560D"/>
    <w:rsid w:val="008657BE"/>
    <w:rsid w:val="0086743C"/>
    <w:rsid w:val="00867AF4"/>
    <w:rsid w:val="00867EE4"/>
    <w:rsid w:val="008700F2"/>
    <w:rsid w:val="00870231"/>
    <w:rsid w:val="00870A52"/>
    <w:rsid w:val="0087191C"/>
    <w:rsid w:val="00871A0F"/>
    <w:rsid w:val="00871E3E"/>
    <w:rsid w:val="00872312"/>
    <w:rsid w:val="0087268D"/>
    <w:rsid w:val="008767CC"/>
    <w:rsid w:val="008770C4"/>
    <w:rsid w:val="008770F1"/>
    <w:rsid w:val="00877CC3"/>
    <w:rsid w:val="00880344"/>
    <w:rsid w:val="00882001"/>
    <w:rsid w:val="008822F9"/>
    <w:rsid w:val="00885462"/>
    <w:rsid w:val="008856A8"/>
    <w:rsid w:val="00885A2A"/>
    <w:rsid w:val="0089105D"/>
    <w:rsid w:val="0089219D"/>
    <w:rsid w:val="008922DD"/>
    <w:rsid w:val="00892ED0"/>
    <w:rsid w:val="0089334D"/>
    <w:rsid w:val="0089352B"/>
    <w:rsid w:val="00893FE0"/>
    <w:rsid w:val="00894EA9"/>
    <w:rsid w:val="0089600F"/>
    <w:rsid w:val="0089629B"/>
    <w:rsid w:val="00896ACE"/>
    <w:rsid w:val="008971A8"/>
    <w:rsid w:val="008A0921"/>
    <w:rsid w:val="008A2B8F"/>
    <w:rsid w:val="008A33C2"/>
    <w:rsid w:val="008A45BF"/>
    <w:rsid w:val="008A55C6"/>
    <w:rsid w:val="008A593B"/>
    <w:rsid w:val="008A7993"/>
    <w:rsid w:val="008B0319"/>
    <w:rsid w:val="008B47AE"/>
    <w:rsid w:val="008B4FFA"/>
    <w:rsid w:val="008B506C"/>
    <w:rsid w:val="008B521D"/>
    <w:rsid w:val="008B57ED"/>
    <w:rsid w:val="008B5E48"/>
    <w:rsid w:val="008C0582"/>
    <w:rsid w:val="008C14F1"/>
    <w:rsid w:val="008C1C5B"/>
    <w:rsid w:val="008C2339"/>
    <w:rsid w:val="008C2B73"/>
    <w:rsid w:val="008C3173"/>
    <w:rsid w:val="008C3E22"/>
    <w:rsid w:val="008C51E9"/>
    <w:rsid w:val="008C5879"/>
    <w:rsid w:val="008C6669"/>
    <w:rsid w:val="008C66E6"/>
    <w:rsid w:val="008D019F"/>
    <w:rsid w:val="008D1486"/>
    <w:rsid w:val="008D1A0F"/>
    <w:rsid w:val="008D25C3"/>
    <w:rsid w:val="008D3542"/>
    <w:rsid w:val="008D54DD"/>
    <w:rsid w:val="008D733A"/>
    <w:rsid w:val="008E119E"/>
    <w:rsid w:val="008E2F8D"/>
    <w:rsid w:val="008E3071"/>
    <w:rsid w:val="008E750F"/>
    <w:rsid w:val="008F00CE"/>
    <w:rsid w:val="008F2360"/>
    <w:rsid w:val="008F2F0F"/>
    <w:rsid w:val="008F36ED"/>
    <w:rsid w:val="008F443A"/>
    <w:rsid w:val="008F488C"/>
    <w:rsid w:val="008F6698"/>
    <w:rsid w:val="008F6744"/>
    <w:rsid w:val="008F70B7"/>
    <w:rsid w:val="009004A4"/>
    <w:rsid w:val="00900C0E"/>
    <w:rsid w:val="00901050"/>
    <w:rsid w:val="0090190C"/>
    <w:rsid w:val="00901AD8"/>
    <w:rsid w:val="00902B2D"/>
    <w:rsid w:val="00903633"/>
    <w:rsid w:val="00904953"/>
    <w:rsid w:val="00906B74"/>
    <w:rsid w:val="00911D90"/>
    <w:rsid w:val="00912A82"/>
    <w:rsid w:val="00913B74"/>
    <w:rsid w:val="00914A33"/>
    <w:rsid w:val="0092068A"/>
    <w:rsid w:val="009206CE"/>
    <w:rsid w:val="00920ABB"/>
    <w:rsid w:val="009210A4"/>
    <w:rsid w:val="0092180D"/>
    <w:rsid w:val="00922128"/>
    <w:rsid w:val="0092475B"/>
    <w:rsid w:val="00924E4C"/>
    <w:rsid w:val="00927749"/>
    <w:rsid w:val="00931121"/>
    <w:rsid w:val="0093173A"/>
    <w:rsid w:val="0093183E"/>
    <w:rsid w:val="00931A94"/>
    <w:rsid w:val="0093213F"/>
    <w:rsid w:val="00932F92"/>
    <w:rsid w:val="009338D0"/>
    <w:rsid w:val="00934241"/>
    <w:rsid w:val="00935899"/>
    <w:rsid w:val="0093652E"/>
    <w:rsid w:val="0093708A"/>
    <w:rsid w:val="00937419"/>
    <w:rsid w:val="00937D52"/>
    <w:rsid w:val="00942FB0"/>
    <w:rsid w:val="00943A77"/>
    <w:rsid w:val="00943B34"/>
    <w:rsid w:val="00944CE3"/>
    <w:rsid w:val="009461E1"/>
    <w:rsid w:val="00946520"/>
    <w:rsid w:val="00947832"/>
    <w:rsid w:val="00952B40"/>
    <w:rsid w:val="00952EAB"/>
    <w:rsid w:val="00952EEB"/>
    <w:rsid w:val="009550F1"/>
    <w:rsid w:val="009559D3"/>
    <w:rsid w:val="0095628B"/>
    <w:rsid w:val="009605B0"/>
    <w:rsid w:val="00960ACD"/>
    <w:rsid w:val="00961231"/>
    <w:rsid w:val="009636F7"/>
    <w:rsid w:val="00963907"/>
    <w:rsid w:val="009649D6"/>
    <w:rsid w:val="00964D9B"/>
    <w:rsid w:val="0096541D"/>
    <w:rsid w:val="009655FC"/>
    <w:rsid w:val="00965718"/>
    <w:rsid w:val="00965977"/>
    <w:rsid w:val="00970190"/>
    <w:rsid w:val="009705AA"/>
    <w:rsid w:val="00970D84"/>
    <w:rsid w:val="00971F5B"/>
    <w:rsid w:val="00972CD8"/>
    <w:rsid w:val="00974F4F"/>
    <w:rsid w:val="009761AB"/>
    <w:rsid w:val="00976220"/>
    <w:rsid w:val="00976E2C"/>
    <w:rsid w:val="009775B5"/>
    <w:rsid w:val="00980115"/>
    <w:rsid w:val="009802E3"/>
    <w:rsid w:val="00981CCF"/>
    <w:rsid w:val="009823E7"/>
    <w:rsid w:val="0098248A"/>
    <w:rsid w:val="00983E81"/>
    <w:rsid w:val="00984336"/>
    <w:rsid w:val="009845B7"/>
    <w:rsid w:val="0098468C"/>
    <w:rsid w:val="00987EB8"/>
    <w:rsid w:val="00987F6B"/>
    <w:rsid w:val="00990A78"/>
    <w:rsid w:val="00991265"/>
    <w:rsid w:val="0099292E"/>
    <w:rsid w:val="00992EBA"/>
    <w:rsid w:val="00995984"/>
    <w:rsid w:val="0099672D"/>
    <w:rsid w:val="00997E4C"/>
    <w:rsid w:val="009A0AD5"/>
    <w:rsid w:val="009A2902"/>
    <w:rsid w:val="009A30DA"/>
    <w:rsid w:val="009A3F67"/>
    <w:rsid w:val="009A5012"/>
    <w:rsid w:val="009A56BC"/>
    <w:rsid w:val="009A5F33"/>
    <w:rsid w:val="009A69F5"/>
    <w:rsid w:val="009A6F3B"/>
    <w:rsid w:val="009A7465"/>
    <w:rsid w:val="009B2F88"/>
    <w:rsid w:val="009B3F0E"/>
    <w:rsid w:val="009B404F"/>
    <w:rsid w:val="009C08CE"/>
    <w:rsid w:val="009C13E6"/>
    <w:rsid w:val="009C1828"/>
    <w:rsid w:val="009C1B8C"/>
    <w:rsid w:val="009C2357"/>
    <w:rsid w:val="009C3948"/>
    <w:rsid w:val="009C3CDE"/>
    <w:rsid w:val="009C3E9E"/>
    <w:rsid w:val="009C44C0"/>
    <w:rsid w:val="009C750F"/>
    <w:rsid w:val="009D0111"/>
    <w:rsid w:val="009D28EF"/>
    <w:rsid w:val="009D2E47"/>
    <w:rsid w:val="009D4A32"/>
    <w:rsid w:val="009D51B0"/>
    <w:rsid w:val="009D5330"/>
    <w:rsid w:val="009D611E"/>
    <w:rsid w:val="009D6375"/>
    <w:rsid w:val="009D6408"/>
    <w:rsid w:val="009D663D"/>
    <w:rsid w:val="009E045C"/>
    <w:rsid w:val="009E0FA8"/>
    <w:rsid w:val="009E3607"/>
    <w:rsid w:val="009E4529"/>
    <w:rsid w:val="009E5BC7"/>
    <w:rsid w:val="009E60CE"/>
    <w:rsid w:val="009E7FAC"/>
    <w:rsid w:val="009F20E4"/>
    <w:rsid w:val="009F228B"/>
    <w:rsid w:val="009F3A03"/>
    <w:rsid w:val="009F45B4"/>
    <w:rsid w:val="009F478F"/>
    <w:rsid w:val="009F4A6D"/>
    <w:rsid w:val="009F4F1E"/>
    <w:rsid w:val="009F7C97"/>
    <w:rsid w:val="00A00427"/>
    <w:rsid w:val="00A01613"/>
    <w:rsid w:val="00A01DB5"/>
    <w:rsid w:val="00A02508"/>
    <w:rsid w:val="00A05994"/>
    <w:rsid w:val="00A05DF6"/>
    <w:rsid w:val="00A064BF"/>
    <w:rsid w:val="00A0751B"/>
    <w:rsid w:val="00A07E56"/>
    <w:rsid w:val="00A108DE"/>
    <w:rsid w:val="00A11086"/>
    <w:rsid w:val="00A1211C"/>
    <w:rsid w:val="00A132DD"/>
    <w:rsid w:val="00A136E7"/>
    <w:rsid w:val="00A15380"/>
    <w:rsid w:val="00A154DB"/>
    <w:rsid w:val="00A157F4"/>
    <w:rsid w:val="00A16A9F"/>
    <w:rsid w:val="00A16C19"/>
    <w:rsid w:val="00A214C2"/>
    <w:rsid w:val="00A21BD2"/>
    <w:rsid w:val="00A21D6C"/>
    <w:rsid w:val="00A2241D"/>
    <w:rsid w:val="00A2385A"/>
    <w:rsid w:val="00A23C76"/>
    <w:rsid w:val="00A240A1"/>
    <w:rsid w:val="00A263E5"/>
    <w:rsid w:val="00A26B24"/>
    <w:rsid w:val="00A26D4E"/>
    <w:rsid w:val="00A26DD5"/>
    <w:rsid w:val="00A27624"/>
    <w:rsid w:val="00A27AE4"/>
    <w:rsid w:val="00A27B97"/>
    <w:rsid w:val="00A306FD"/>
    <w:rsid w:val="00A30742"/>
    <w:rsid w:val="00A310E2"/>
    <w:rsid w:val="00A31948"/>
    <w:rsid w:val="00A31BBD"/>
    <w:rsid w:val="00A335AB"/>
    <w:rsid w:val="00A35294"/>
    <w:rsid w:val="00A36788"/>
    <w:rsid w:val="00A42575"/>
    <w:rsid w:val="00A458E3"/>
    <w:rsid w:val="00A520EF"/>
    <w:rsid w:val="00A52E0E"/>
    <w:rsid w:val="00A53FB1"/>
    <w:rsid w:val="00A54F68"/>
    <w:rsid w:val="00A56739"/>
    <w:rsid w:val="00A56C56"/>
    <w:rsid w:val="00A57051"/>
    <w:rsid w:val="00A5710B"/>
    <w:rsid w:val="00A6174B"/>
    <w:rsid w:val="00A62B3A"/>
    <w:rsid w:val="00A6392C"/>
    <w:rsid w:val="00A65967"/>
    <w:rsid w:val="00A65C0F"/>
    <w:rsid w:val="00A66318"/>
    <w:rsid w:val="00A67BBD"/>
    <w:rsid w:val="00A67DA3"/>
    <w:rsid w:val="00A71370"/>
    <w:rsid w:val="00A71D22"/>
    <w:rsid w:val="00A73A2D"/>
    <w:rsid w:val="00A73A54"/>
    <w:rsid w:val="00A75534"/>
    <w:rsid w:val="00A76BA5"/>
    <w:rsid w:val="00A76F1D"/>
    <w:rsid w:val="00A77D40"/>
    <w:rsid w:val="00A80570"/>
    <w:rsid w:val="00A806ED"/>
    <w:rsid w:val="00A80845"/>
    <w:rsid w:val="00A81190"/>
    <w:rsid w:val="00A8322A"/>
    <w:rsid w:val="00A836DA"/>
    <w:rsid w:val="00A84F53"/>
    <w:rsid w:val="00A86077"/>
    <w:rsid w:val="00A863DD"/>
    <w:rsid w:val="00A86514"/>
    <w:rsid w:val="00A90550"/>
    <w:rsid w:val="00A9192D"/>
    <w:rsid w:val="00A92490"/>
    <w:rsid w:val="00A928D2"/>
    <w:rsid w:val="00A940AA"/>
    <w:rsid w:val="00A94730"/>
    <w:rsid w:val="00A96541"/>
    <w:rsid w:val="00A96A8A"/>
    <w:rsid w:val="00A96C0A"/>
    <w:rsid w:val="00A96EDC"/>
    <w:rsid w:val="00A97B60"/>
    <w:rsid w:val="00A97FB2"/>
    <w:rsid w:val="00AA0006"/>
    <w:rsid w:val="00AA06F6"/>
    <w:rsid w:val="00AA0DC5"/>
    <w:rsid w:val="00AA15C0"/>
    <w:rsid w:val="00AA2492"/>
    <w:rsid w:val="00AA2668"/>
    <w:rsid w:val="00AA26DC"/>
    <w:rsid w:val="00AA2C0A"/>
    <w:rsid w:val="00AA319F"/>
    <w:rsid w:val="00AA3421"/>
    <w:rsid w:val="00AA415E"/>
    <w:rsid w:val="00AA5A07"/>
    <w:rsid w:val="00AA5EC2"/>
    <w:rsid w:val="00AA662D"/>
    <w:rsid w:val="00AA7496"/>
    <w:rsid w:val="00AB0154"/>
    <w:rsid w:val="00AB12F6"/>
    <w:rsid w:val="00AB1326"/>
    <w:rsid w:val="00AB2599"/>
    <w:rsid w:val="00AB419D"/>
    <w:rsid w:val="00AB4655"/>
    <w:rsid w:val="00AB5C63"/>
    <w:rsid w:val="00AB5F2B"/>
    <w:rsid w:val="00AB6E62"/>
    <w:rsid w:val="00AC0950"/>
    <w:rsid w:val="00AC0F48"/>
    <w:rsid w:val="00AC1721"/>
    <w:rsid w:val="00AC1A06"/>
    <w:rsid w:val="00AC2EAD"/>
    <w:rsid w:val="00AC4094"/>
    <w:rsid w:val="00AC6DEF"/>
    <w:rsid w:val="00AD0C89"/>
    <w:rsid w:val="00AD19D1"/>
    <w:rsid w:val="00AD4012"/>
    <w:rsid w:val="00AE1109"/>
    <w:rsid w:val="00AE2270"/>
    <w:rsid w:val="00AE2379"/>
    <w:rsid w:val="00AE3270"/>
    <w:rsid w:val="00AE4A26"/>
    <w:rsid w:val="00AE5257"/>
    <w:rsid w:val="00AE65BB"/>
    <w:rsid w:val="00AE7AD8"/>
    <w:rsid w:val="00AF2235"/>
    <w:rsid w:val="00AF2AD8"/>
    <w:rsid w:val="00AF3896"/>
    <w:rsid w:val="00AF3A2B"/>
    <w:rsid w:val="00B00DBB"/>
    <w:rsid w:val="00B00F6C"/>
    <w:rsid w:val="00B01950"/>
    <w:rsid w:val="00B02053"/>
    <w:rsid w:val="00B02330"/>
    <w:rsid w:val="00B0290F"/>
    <w:rsid w:val="00B03476"/>
    <w:rsid w:val="00B0455E"/>
    <w:rsid w:val="00B05897"/>
    <w:rsid w:val="00B075C3"/>
    <w:rsid w:val="00B07E1E"/>
    <w:rsid w:val="00B107DD"/>
    <w:rsid w:val="00B10BEC"/>
    <w:rsid w:val="00B12FB2"/>
    <w:rsid w:val="00B13FB1"/>
    <w:rsid w:val="00B202B1"/>
    <w:rsid w:val="00B20759"/>
    <w:rsid w:val="00B20B05"/>
    <w:rsid w:val="00B216E1"/>
    <w:rsid w:val="00B21B32"/>
    <w:rsid w:val="00B23A07"/>
    <w:rsid w:val="00B2412F"/>
    <w:rsid w:val="00B2528C"/>
    <w:rsid w:val="00B2563A"/>
    <w:rsid w:val="00B26659"/>
    <w:rsid w:val="00B26BF0"/>
    <w:rsid w:val="00B273E2"/>
    <w:rsid w:val="00B27CDA"/>
    <w:rsid w:val="00B31254"/>
    <w:rsid w:val="00B31589"/>
    <w:rsid w:val="00B32B09"/>
    <w:rsid w:val="00B3308B"/>
    <w:rsid w:val="00B3368B"/>
    <w:rsid w:val="00B33763"/>
    <w:rsid w:val="00B33B64"/>
    <w:rsid w:val="00B33D52"/>
    <w:rsid w:val="00B34304"/>
    <w:rsid w:val="00B34DE7"/>
    <w:rsid w:val="00B366A1"/>
    <w:rsid w:val="00B36944"/>
    <w:rsid w:val="00B36DD1"/>
    <w:rsid w:val="00B37736"/>
    <w:rsid w:val="00B37A22"/>
    <w:rsid w:val="00B37F67"/>
    <w:rsid w:val="00B40055"/>
    <w:rsid w:val="00B4175C"/>
    <w:rsid w:val="00B41C83"/>
    <w:rsid w:val="00B41E40"/>
    <w:rsid w:val="00B42337"/>
    <w:rsid w:val="00B42792"/>
    <w:rsid w:val="00B43904"/>
    <w:rsid w:val="00B45449"/>
    <w:rsid w:val="00B467C6"/>
    <w:rsid w:val="00B50100"/>
    <w:rsid w:val="00B50426"/>
    <w:rsid w:val="00B51C5E"/>
    <w:rsid w:val="00B523F8"/>
    <w:rsid w:val="00B52EC2"/>
    <w:rsid w:val="00B53265"/>
    <w:rsid w:val="00B538FA"/>
    <w:rsid w:val="00B53E91"/>
    <w:rsid w:val="00B556A0"/>
    <w:rsid w:val="00B568A8"/>
    <w:rsid w:val="00B57278"/>
    <w:rsid w:val="00B6036C"/>
    <w:rsid w:val="00B60FB0"/>
    <w:rsid w:val="00B61C33"/>
    <w:rsid w:val="00B61C48"/>
    <w:rsid w:val="00B61CED"/>
    <w:rsid w:val="00B61F46"/>
    <w:rsid w:val="00B6575B"/>
    <w:rsid w:val="00B663A7"/>
    <w:rsid w:val="00B6761B"/>
    <w:rsid w:val="00B67B6C"/>
    <w:rsid w:val="00B718E3"/>
    <w:rsid w:val="00B72F80"/>
    <w:rsid w:val="00B75201"/>
    <w:rsid w:val="00B76F14"/>
    <w:rsid w:val="00B80F17"/>
    <w:rsid w:val="00B82550"/>
    <w:rsid w:val="00B8289F"/>
    <w:rsid w:val="00B8337F"/>
    <w:rsid w:val="00B8405C"/>
    <w:rsid w:val="00B84497"/>
    <w:rsid w:val="00B856E4"/>
    <w:rsid w:val="00B85897"/>
    <w:rsid w:val="00B864B6"/>
    <w:rsid w:val="00B86C88"/>
    <w:rsid w:val="00B915B3"/>
    <w:rsid w:val="00B94D13"/>
    <w:rsid w:val="00B95B2C"/>
    <w:rsid w:val="00B96D6D"/>
    <w:rsid w:val="00B974FC"/>
    <w:rsid w:val="00B97B08"/>
    <w:rsid w:val="00BA2760"/>
    <w:rsid w:val="00BA3DB6"/>
    <w:rsid w:val="00BA3DCB"/>
    <w:rsid w:val="00BA4BCF"/>
    <w:rsid w:val="00BA4F4F"/>
    <w:rsid w:val="00BA68E8"/>
    <w:rsid w:val="00BB065C"/>
    <w:rsid w:val="00BB0DA1"/>
    <w:rsid w:val="00BB1CC9"/>
    <w:rsid w:val="00BB1CE2"/>
    <w:rsid w:val="00BB3F2B"/>
    <w:rsid w:val="00BB431B"/>
    <w:rsid w:val="00BB6D22"/>
    <w:rsid w:val="00BB6E02"/>
    <w:rsid w:val="00BB73BB"/>
    <w:rsid w:val="00BB7957"/>
    <w:rsid w:val="00BB7B69"/>
    <w:rsid w:val="00BC22A1"/>
    <w:rsid w:val="00BC2D6D"/>
    <w:rsid w:val="00BD14BA"/>
    <w:rsid w:val="00BD3436"/>
    <w:rsid w:val="00BD480A"/>
    <w:rsid w:val="00BD6595"/>
    <w:rsid w:val="00BD687E"/>
    <w:rsid w:val="00BD6B0E"/>
    <w:rsid w:val="00BD7349"/>
    <w:rsid w:val="00BD7A94"/>
    <w:rsid w:val="00BD7D73"/>
    <w:rsid w:val="00BE05B7"/>
    <w:rsid w:val="00BE0FED"/>
    <w:rsid w:val="00BE17E5"/>
    <w:rsid w:val="00BE1E86"/>
    <w:rsid w:val="00BE4739"/>
    <w:rsid w:val="00BE4870"/>
    <w:rsid w:val="00BE78E2"/>
    <w:rsid w:val="00BF08E1"/>
    <w:rsid w:val="00BF1B76"/>
    <w:rsid w:val="00BF218E"/>
    <w:rsid w:val="00BF28F5"/>
    <w:rsid w:val="00BF379D"/>
    <w:rsid w:val="00BF37D8"/>
    <w:rsid w:val="00BF3DBE"/>
    <w:rsid w:val="00BF581C"/>
    <w:rsid w:val="00C000DF"/>
    <w:rsid w:val="00C015B3"/>
    <w:rsid w:val="00C01644"/>
    <w:rsid w:val="00C02386"/>
    <w:rsid w:val="00C023AC"/>
    <w:rsid w:val="00C0362B"/>
    <w:rsid w:val="00C03887"/>
    <w:rsid w:val="00C0395F"/>
    <w:rsid w:val="00C0549E"/>
    <w:rsid w:val="00C06578"/>
    <w:rsid w:val="00C06653"/>
    <w:rsid w:val="00C11935"/>
    <w:rsid w:val="00C11D12"/>
    <w:rsid w:val="00C14726"/>
    <w:rsid w:val="00C15A16"/>
    <w:rsid w:val="00C21360"/>
    <w:rsid w:val="00C214D6"/>
    <w:rsid w:val="00C21507"/>
    <w:rsid w:val="00C2465C"/>
    <w:rsid w:val="00C24BFD"/>
    <w:rsid w:val="00C26D5E"/>
    <w:rsid w:val="00C27514"/>
    <w:rsid w:val="00C30AA4"/>
    <w:rsid w:val="00C31231"/>
    <w:rsid w:val="00C31EF8"/>
    <w:rsid w:val="00C32B45"/>
    <w:rsid w:val="00C32D51"/>
    <w:rsid w:val="00C3305A"/>
    <w:rsid w:val="00C33179"/>
    <w:rsid w:val="00C33CE8"/>
    <w:rsid w:val="00C34A46"/>
    <w:rsid w:val="00C35E1D"/>
    <w:rsid w:val="00C4156E"/>
    <w:rsid w:val="00C416CA"/>
    <w:rsid w:val="00C43272"/>
    <w:rsid w:val="00C43751"/>
    <w:rsid w:val="00C4526B"/>
    <w:rsid w:val="00C45B0C"/>
    <w:rsid w:val="00C46E2F"/>
    <w:rsid w:val="00C47EF5"/>
    <w:rsid w:val="00C50B0B"/>
    <w:rsid w:val="00C51984"/>
    <w:rsid w:val="00C51B09"/>
    <w:rsid w:val="00C53798"/>
    <w:rsid w:val="00C53B6F"/>
    <w:rsid w:val="00C54D83"/>
    <w:rsid w:val="00C551C4"/>
    <w:rsid w:val="00C601C4"/>
    <w:rsid w:val="00C60A63"/>
    <w:rsid w:val="00C62674"/>
    <w:rsid w:val="00C62858"/>
    <w:rsid w:val="00C628B5"/>
    <w:rsid w:val="00C6448B"/>
    <w:rsid w:val="00C64C7B"/>
    <w:rsid w:val="00C66DAB"/>
    <w:rsid w:val="00C67A04"/>
    <w:rsid w:val="00C70BB6"/>
    <w:rsid w:val="00C70FFF"/>
    <w:rsid w:val="00C71FF3"/>
    <w:rsid w:val="00C726D2"/>
    <w:rsid w:val="00C72C40"/>
    <w:rsid w:val="00C7346A"/>
    <w:rsid w:val="00C77DA8"/>
    <w:rsid w:val="00C81629"/>
    <w:rsid w:val="00C857E7"/>
    <w:rsid w:val="00C8681F"/>
    <w:rsid w:val="00C9079D"/>
    <w:rsid w:val="00C932E4"/>
    <w:rsid w:val="00C9477B"/>
    <w:rsid w:val="00C94E7D"/>
    <w:rsid w:val="00C9742D"/>
    <w:rsid w:val="00C97634"/>
    <w:rsid w:val="00C97F3B"/>
    <w:rsid w:val="00CA099E"/>
    <w:rsid w:val="00CA359E"/>
    <w:rsid w:val="00CA3D7E"/>
    <w:rsid w:val="00CA7E66"/>
    <w:rsid w:val="00CB112D"/>
    <w:rsid w:val="00CB290C"/>
    <w:rsid w:val="00CB40AB"/>
    <w:rsid w:val="00CB457E"/>
    <w:rsid w:val="00CB48EB"/>
    <w:rsid w:val="00CB50C1"/>
    <w:rsid w:val="00CB557C"/>
    <w:rsid w:val="00CB7E7E"/>
    <w:rsid w:val="00CC003E"/>
    <w:rsid w:val="00CC051B"/>
    <w:rsid w:val="00CC0C10"/>
    <w:rsid w:val="00CC0CDA"/>
    <w:rsid w:val="00CC1BA6"/>
    <w:rsid w:val="00CC1D0E"/>
    <w:rsid w:val="00CC207A"/>
    <w:rsid w:val="00CC3FF3"/>
    <w:rsid w:val="00CC432F"/>
    <w:rsid w:val="00CC490F"/>
    <w:rsid w:val="00CC525A"/>
    <w:rsid w:val="00CC6267"/>
    <w:rsid w:val="00CC7262"/>
    <w:rsid w:val="00CC7EAD"/>
    <w:rsid w:val="00CD0C1C"/>
    <w:rsid w:val="00CD18A1"/>
    <w:rsid w:val="00CD1A5B"/>
    <w:rsid w:val="00CD1AFF"/>
    <w:rsid w:val="00CD1D6B"/>
    <w:rsid w:val="00CD2B5E"/>
    <w:rsid w:val="00CD2CC1"/>
    <w:rsid w:val="00CD2D8A"/>
    <w:rsid w:val="00CD312B"/>
    <w:rsid w:val="00CD60F0"/>
    <w:rsid w:val="00CD7122"/>
    <w:rsid w:val="00CD791E"/>
    <w:rsid w:val="00CD7DF2"/>
    <w:rsid w:val="00CE03CE"/>
    <w:rsid w:val="00CE066F"/>
    <w:rsid w:val="00CE13DB"/>
    <w:rsid w:val="00CE17DD"/>
    <w:rsid w:val="00CE1A93"/>
    <w:rsid w:val="00CE2305"/>
    <w:rsid w:val="00CE2DF5"/>
    <w:rsid w:val="00CE3A33"/>
    <w:rsid w:val="00CE3C3A"/>
    <w:rsid w:val="00CE4155"/>
    <w:rsid w:val="00CE58BA"/>
    <w:rsid w:val="00CE608C"/>
    <w:rsid w:val="00CE6B3D"/>
    <w:rsid w:val="00CE773A"/>
    <w:rsid w:val="00CF003B"/>
    <w:rsid w:val="00CF07F2"/>
    <w:rsid w:val="00CF0BA7"/>
    <w:rsid w:val="00CF0BCA"/>
    <w:rsid w:val="00CF2EDE"/>
    <w:rsid w:val="00CF385B"/>
    <w:rsid w:val="00CF3EF3"/>
    <w:rsid w:val="00CF3F76"/>
    <w:rsid w:val="00CF69C8"/>
    <w:rsid w:val="00CF6B1A"/>
    <w:rsid w:val="00D0136B"/>
    <w:rsid w:val="00D01B53"/>
    <w:rsid w:val="00D0226D"/>
    <w:rsid w:val="00D03956"/>
    <w:rsid w:val="00D06575"/>
    <w:rsid w:val="00D067A5"/>
    <w:rsid w:val="00D06EAD"/>
    <w:rsid w:val="00D07E03"/>
    <w:rsid w:val="00D10D6C"/>
    <w:rsid w:val="00D130BA"/>
    <w:rsid w:val="00D135D4"/>
    <w:rsid w:val="00D16E6D"/>
    <w:rsid w:val="00D2041D"/>
    <w:rsid w:val="00D20ED3"/>
    <w:rsid w:val="00D2185E"/>
    <w:rsid w:val="00D21D6F"/>
    <w:rsid w:val="00D22009"/>
    <w:rsid w:val="00D23324"/>
    <w:rsid w:val="00D23646"/>
    <w:rsid w:val="00D23AA0"/>
    <w:rsid w:val="00D240AE"/>
    <w:rsid w:val="00D2428E"/>
    <w:rsid w:val="00D24291"/>
    <w:rsid w:val="00D24A3A"/>
    <w:rsid w:val="00D25BB0"/>
    <w:rsid w:val="00D27915"/>
    <w:rsid w:val="00D3022B"/>
    <w:rsid w:val="00D306B7"/>
    <w:rsid w:val="00D31410"/>
    <w:rsid w:val="00D3365A"/>
    <w:rsid w:val="00D3499E"/>
    <w:rsid w:val="00D34FD2"/>
    <w:rsid w:val="00D350D6"/>
    <w:rsid w:val="00D356A0"/>
    <w:rsid w:val="00D360E5"/>
    <w:rsid w:val="00D374ED"/>
    <w:rsid w:val="00D40BEF"/>
    <w:rsid w:val="00D411AF"/>
    <w:rsid w:val="00D41CC3"/>
    <w:rsid w:val="00D42709"/>
    <w:rsid w:val="00D42D19"/>
    <w:rsid w:val="00D44BC9"/>
    <w:rsid w:val="00D458AB"/>
    <w:rsid w:val="00D468CD"/>
    <w:rsid w:val="00D47870"/>
    <w:rsid w:val="00D50B5A"/>
    <w:rsid w:val="00D52FA4"/>
    <w:rsid w:val="00D5491B"/>
    <w:rsid w:val="00D54F24"/>
    <w:rsid w:val="00D57353"/>
    <w:rsid w:val="00D605E7"/>
    <w:rsid w:val="00D6257A"/>
    <w:rsid w:val="00D625FA"/>
    <w:rsid w:val="00D6262B"/>
    <w:rsid w:val="00D62D9C"/>
    <w:rsid w:val="00D6547A"/>
    <w:rsid w:val="00D65982"/>
    <w:rsid w:val="00D66450"/>
    <w:rsid w:val="00D66F50"/>
    <w:rsid w:val="00D67CC7"/>
    <w:rsid w:val="00D727BD"/>
    <w:rsid w:val="00D72A0F"/>
    <w:rsid w:val="00D74DE5"/>
    <w:rsid w:val="00D76166"/>
    <w:rsid w:val="00D7687B"/>
    <w:rsid w:val="00D80A28"/>
    <w:rsid w:val="00D81397"/>
    <w:rsid w:val="00D81E21"/>
    <w:rsid w:val="00D825A8"/>
    <w:rsid w:val="00D83D97"/>
    <w:rsid w:val="00D858C3"/>
    <w:rsid w:val="00D85D0E"/>
    <w:rsid w:val="00D87137"/>
    <w:rsid w:val="00D87241"/>
    <w:rsid w:val="00D87B82"/>
    <w:rsid w:val="00D9045A"/>
    <w:rsid w:val="00D9210C"/>
    <w:rsid w:val="00D92F3D"/>
    <w:rsid w:val="00D9407C"/>
    <w:rsid w:val="00D9427F"/>
    <w:rsid w:val="00D954DA"/>
    <w:rsid w:val="00D97EC4"/>
    <w:rsid w:val="00DA005C"/>
    <w:rsid w:val="00DA2248"/>
    <w:rsid w:val="00DA295F"/>
    <w:rsid w:val="00DA32C3"/>
    <w:rsid w:val="00DA404E"/>
    <w:rsid w:val="00DA5FBF"/>
    <w:rsid w:val="00DA6B16"/>
    <w:rsid w:val="00DA7669"/>
    <w:rsid w:val="00DA76FF"/>
    <w:rsid w:val="00DA7B94"/>
    <w:rsid w:val="00DB0923"/>
    <w:rsid w:val="00DB1855"/>
    <w:rsid w:val="00DB1A64"/>
    <w:rsid w:val="00DB3C87"/>
    <w:rsid w:val="00DB4958"/>
    <w:rsid w:val="00DB5A42"/>
    <w:rsid w:val="00DB776C"/>
    <w:rsid w:val="00DC1053"/>
    <w:rsid w:val="00DC2299"/>
    <w:rsid w:val="00DC3FD9"/>
    <w:rsid w:val="00DC42FB"/>
    <w:rsid w:val="00DC4592"/>
    <w:rsid w:val="00DC55F7"/>
    <w:rsid w:val="00DC693F"/>
    <w:rsid w:val="00DC7203"/>
    <w:rsid w:val="00DD0232"/>
    <w:rsid w:val="00DD189F"/>
    <w:rsid w:val="00DD3D36"/>
    <w:rsid w:val="00DD3E9E"/>
    <w:rsid w:val="00DD4A70"/>
    <w:rsid w:val="00DD5430"/>
    <w:rsid w:val="00DD5B5F"/>
    <w:rsid w:val="00DD7F4B"/>
    <w:rsid w:val="00DE18E9"/>
    <w:rsid w:val="00DE1A1E"/>
    <w:rsid w:val="00DE30BB"/>
    <w:rsid w:val="00DE32BD"/>
    <w:rsid w:val="00DE37B6"/>
    <w:rsid w:val="00DE4DEA"/>
    <w:rsid w:val="00DE4E3C"/>
    <w:rsid w:val="00DE6D2A"/>
    <w:rsid w:val="00DE6D75"/>
    <w:rsid w:val="00DE6F76"/>
    <w:rsid w:val="00DE7F6D"/>
    <w:rsid w:val="00DF1CBA"/>
    <w:rsid w:val="00DF2AEF"/>
    <w:rsid w:val="00DF37B3"/>
    <w:rsid w:val="00DF40A6"/>
    <w:rsid w:val="00DF44DA"/>
    <w:rsid w:val="00DF5523"/>
    <w:rsid w:val="00DF5873"/>
    <w:rsid w:val="00DF5A24"/>
    <w:rsid w:val="00DF5F87"/>
    <w:rsid w:val="00DF6C8F"/>
    <w:rsid w:val="00E00ED2"/>
    <w:rsid w:val="00E01DED"/>
    <w:rsid w:val="00E02017"/>
    <w:rsid w:val="00E031CC"/>
    <w:rsid w:val="00E0370E"/>
    <w:rsid w:val="00E04598"/>
    <w:rsid w:val="00E04640"/>
    <w:rsid w:val="00E046C7"/>
    <w:rsid w:val="00E053A3"/>
    <w:rsid w:val="00E0594B"/>
    <w:rsid w:val="00E05F19"/>
    <w:rsid w:val="00E107EB"/>
    <w:rsid w:val="00E1154C"/>
    <w:rsid w:val="00E117EA"/>
    <w:rsid w:val="00E1208C"/>
    <w:rsid w:val="00E133B2"/>
    <w:rsid w:val="00E13E9E"/>
    <w:rsid w:val="00E15184"/>
    <w:rsid w:val="00E176FC"/>
    <w:rsid w:val="00E20066"/>
    <w:rsid w:val="00E20CAE"/>
    <w:rsid w:val="00E20FA7"/>
    <w:rsid w:val="00E23920"/>
    <w:rsid w:val="00E24364"/>
    <w:rsid w:val="00E245D9"/>
    <w:rsid w:val="00E24D84"/>
    <w:rsid w:val="00E269E8"/>
    <w:rsid w:val="00E27BE0"/>
    <w:rsid w:val="00E3076A"/>
    <w:rsid w:val="00E30A21"/>
    <w:rsid w:val="00E30CE5"/>
    <w:rsid w:val="00E30F8F"/>
    <w:rsid w:val="00E311B1"/>
    <w:rsid w:val="00E313F5"/>
    <w:rsid w:val="00E31CA3"/>
    <w:rsid w:val="00E32839"/>
    <w:rsid w:val="00E32A60"/>
    <w:rsid w:val="00E32C9A"/>
    <w:rsid w:val="00E32E2B"/>
    <w:rsid w:val="00E34388"/>
    <w:rsid w:val="00E34E30"/>
    <w:rsid w:val="00E35664"/>
    <w:rsid w:val="00E363C9"/>
    <w:rsid w:val="00E37E07"/>
    <w:rsid w:val="00E41322"/>
    <w:rsid w:val="00E42470"/>
    <w:rsid w:val="00E4415D"/>
    <w:rsid w:val="00E4670A"/>
    <w:rsid w:val="00E47E07"/>
    <w:rsid w:val="00E50C31"/>
    <w:rsid w:val="00E51E3E"/>
    <w:rsid w:val="00E524D3"/>
    <w:rsid w:val="00E5322A"/>
    <w:rsid w:val="00E536AB"/>
    <w:rsid w:val="00E53710"/>
    <w:rsid w:val="00E549EB"/>
    <w:rsid w:val="00E55241"/>
    <w:rsid w:val="00E5611A"/>
    <w:rsid w:val="00E561E4"/>
    <w:rsid w:val="00E5641B"/>
    <w:rsid w:val="00E56635"/>
    <w:rsid w:val="00E569E2"/>
    <w:rsid w:val="00E57012"/>
    <w:rsid w:val="00E575E6"/>
    <w:rsid w:val="00E579E1"/>
    <w:rsid w:val="00E57DEA"/>
    <w:rsid w:val="00E60070"/>
    <w:rsid w:val="00E604B3"/>
    <w:rsid w:val="00E604CA"/>
    <w:rsid w:val="00E62AF2"/>
    <w:rsid w:val="00E6315D"/>
    <w:rsid w:val="00E63E39"/>
    <w:rsid w:val="00E64C0F"/>
    <w:rsid w:val="00E65621"/>
    <w:rsid w:val="00E66B51"/>
    <w:rsid w:val="00E66D0C"/>
    <w:rsid w:val="00E675BA"/>
    <w:rsid w:val="00E67D34"/>
    <w:rsid w:val="00E67E7F"/>
    <w:rsid w:val="00E714CB"/>
    <w:rsid w:val="00E736BF"/>
    <w:rsid w:val="00E742BD"/>
    <w:rsid w:val="00E75034"/>
    <w:rsid w:val="00E756EF"/>
    <w:rsid w:val="00E76761"/>
    <w:rsid w:val="00E8017D"/>
    <w:rsid w:val="00E806C5"/>
    <w:rsid w:val="00E811BE"/>
    <w:rsid w:val="00E81BBB"/>
    <w:rsid w:val="00E81D77"/>
    <w:rsid w:val="00E82DFA"/>
    <w:rsid w:val="00E8319D"/>
    <w:rsid w:val="00E845B2"/>
    <w:rsid w:val="00E85705"/>
    <w:rsid w:val="00E8730F"/>
    <w:rsid w:val="00E87B5F"/>
    <w:rsid w:val="00E9056F"/>
    <w:rsid w:val="00E905EC"/>
    <w:rsid w:val="00E9088C"/>
    <w:rsid w:val="00E91165"/>
    <w:rsid w:val="00E9459C"/>
    <w:rsid w:val="00E95BB7"/>
    <w:rsid w:val="00E96586"/>
    <w:rsid w:val="00E97425"/>
    <w:rsid w:val="00E9797A"/>
    <w:rsid w:val="00E97C97"/>
    <w:rsid w:val="00EA0122"/>
    <w:rsid w:val="00EA0487"/>
    <w:rsid w:val="00EA0A26"/>
    <w:rsid w:val="00EA14C9"/>
    <w:rsid w:val="00EA32E2"/>
    <w:rsid w:val="00EA53A4"/>
    <w:rsid w:val="00EA64D3"/>
    <w:rsid w:val="00EA665F"/>
    <w:rsid w:val="00EB0CE9"/>
    <w:rsid w:val="00EB16AC"/>
    <w:rsid w:val="00EB2655"/>
    <w:rsid w:val="00EB42C3"/>
    <w:rsid w:val="00EB7073"/>
    <w:rsid w:val="00EB7EE8"/>
    <w:rsid w:val="00EB7F64"/>
    <w:rsid w:val="00EC09F5"/>
    <w:rsid w:val="00EC0D84"/>
    <w:rsid w:val="00EC3B77"/>
    <w:rsid w:val="00EC6094"/>
    <w:rsid w:val="00EC68AB"/>
    <w:rsid w:val="00EC6C86"/>
    <w:rsid w:val="00EC7D1C"/>
    <w:rsid w:val="00ED0134"/>
    <w:rsid w:val="00ED0142"/>
    <w:rsid w:val="00ED0A27"/>
    <w:rsid w:val="00ED1453"/>
    <w:rsid w:val="00ED4C88"/>
    <w:rsid w:val="00ED73B8"/>
    <w:rsid w:val="00ED7532"/>
    <w:rsid w:val="00ED78F2"/>
    <w:rsid w:val="00EE17F3"/>
    <w:rsid w:val="00EE2404"/>
    <w:rsid w:val="00EE2EFA"/>
    <w:rsid w:val="00EE3E1E"/>
    <w:rsid w:val="00EE5C66"/>
    <w:rsid w:val="00EE5D1E"/>
    <w:rsid w:val="00EE604E"/>
    <w:rsid w:val="00EE66FB"/>
    <w:rsid w:val="00EF18C5"/>
    <w:rsid w:val="00EF26B7"/>
    <w:rsid w:val="00EF4203"/>
    <w:rsid w:val="00EF5371"/>
    <w:rsid w:val="00EF5BD7"/>
    <w:rsid w:val="00EF5F30"/>
    <w:rsid w:val="00EF6591"/>
    <w:rsid w:val="00EF66CE"/>
    <w:rsid w:val="00EF6A0A"/>
    <w:rsid w:val="00EF6EE8"/>
    <w:rsid w:val="00EF7515"/>
    <w:rsid w:val="00F0033A"/>
    <w:rsid w:val="00F008F9"/>
    <w:rsid w:val="00F02CEF"/>
    <w:rsid w:val="00F0389E"/>
    <w:rsid w:val="00F043E1"/>
    <w:rsid w:val="00F056A5"/>
    <w:rsid w:val="00F05CF1"/>
    <w:rsid w:val="00F066CA"/>
    <w:rsid w:val="00F07A4D"/>
    <w:rsid w:val="00F1171F"/>
    <w:rsid w:val="00F13FFE"/>
    <w:rsid w:val="00F1465D"/>
    <w:rsid w:val="00F15411"/>
    <w:rsid w:val="00F15604"/>
    <w:rsid w:val="00F157E2"/>
    <w:rsid w:val="00F17820"/>
    <w:rsid w:val="00F21CD6"/>
    <w:rsid w:val="00F23CF4"/>
    <w:rsid w:val="00F2469B"/>
    <w:rsid w:val="00F2470B"/>
    <w:rsid w:val="00F24CF3"/>
    <w:rsid w:val="00F25639"/>
    <w:rsid w:val="00F257EE"/>
    <w:rsid w:val="00F266E6"/>
    <w:rsid w:val="00F26976"/>
    <w:rsid w:val="00F30547"/>
    <w:rsid w:val="00F31E37"/>
    <w:rsid w:val="00F329FB"/>
    <w:rsid w:val="00F34047"/>
    <w:rsid w:val="00F34BE8"/>
    <w:rsid w:val="00F35339"/>
    <w:rsid w:val="00F3672E"/>
    <w:rsid w:val="00F411FF"/>
    <w:rsid w:val="00F41291"/>
    <w:rsid w:val="00F42963"/>
    <w:rsid w:val="00F433D1"/>
    <w:rsid w:val="00F43456"/>
    <w:rsid w:val="00F43845"/>
    <w:rsid w:val="00F43D63"/>
    <w:rsid w:val="00F44EF0"/>
    <w:rsid w:val="00F451FB"/>
    <w:rsid w:val="00F45D98"/>
    <w:rsid w:val="00F45F82"/>
    <w:rsid w:val="00F46CDC"/>
    <w:rsid w:val="00F47155"/>
    <w:rsid w:val="00F4758D"/>
    <w:rsid w:val="00F52B82"/>
    <w:rsid w:val="00F53B28"/>
    <w:rsid w:val="00F542FE"/>
    <w:rsid w:val="00F54578"/>
    <w:rsid w:val="00F5653F"/>
    <w:rsid w:val="00F57D6C"/>
    <w:rsid w:val="00F60654"/>
    <w:rsid w:val="00F626CD"/>
    <w:rsid w:val="00F62C09"/>
    <w:rsid w:val="00F62E70"/>
    <w:rsid w:val="00F6579E"/>
    <w:rsid w:val="00F660A8"/>
    <w:rsid w:val="00F66EFA"/>
    <w:rsid w:val="00F715CB"/>
    <w:rsid w:val="00F73C2A"/>
    <w:rsid w:val="00F759F4"/>
    <w:rsid w:val="00F76ADD"/>
    <w:rsid w:val="00F76B80"/>
    <w:rsid w:val="00F76E68"/>
    <w:rsid w:val="00F77D2C"/>
    <w:rsid w:val="00F807E0"/>
    <w:rsid w:val="00F81510"/>
    <w:rsid w:val="00F81726"/>
    <w:rsid w:val="00F81D8C"/>
    <w:rsid w:val="00F8330E"/>
    <w:rsid w:val="00F841D6"/>
    <w:rsid w:val="00F84B9B"/>
    <w:rsid w:val="00F84BDE"/>
    <w:rsid w:val="00F865F2"/>
    <w:rsid w:val="00F86EE0"/>
    <w:rsid w:val="00F909A7"/>
    <w:rsid w:val="00F90A3D"/>
    <w:rsid w:val="00F9172E"/>
    <w:rsid w:val="00F91E74"/>
    <w:rsid w:val="00F947F3"/>
    <w:rsid w:val="00F959BF"/>
    <w:rsid w:val="00F96C52"/>
    <w:rsid w:val="00F96FA9"/>
    <w:rsid w:val="00F979A5"/>
    <w:rsid w:val="00FA0E43"/>
    <w:rsid w:val="00FA1D43"/>
    <w:rsid w:val="00FA2A46"/>
    <w:rsid w:val="00FA2A6E"/>
    <w:rsid w:val="00FA3BC6"/>
    <w:rsid w:val="00FA4632"/>
    <w:rsid w:val="00FA4BD2"/>
    <w:rsid w:val="00FA503D"/>
    <w:rsid w:val="00FA58B2"/>
    <w:rsid w:val="00FA71BC"/>
    <w:rsid w:val="00FB0123"/>
    <w:rsid w:val="00FB0B79"/>
    <w:rsid w:val="00FB1AF4"/>
    <w:rsid w:val="00FB2766"/>
    <w:rsid w:val="00FB31BF"/>
    <w:rsid w:val="00FB359E"/>
    <w:rsid w:val="00FB36C0"/>
    <w:rsid w:val="00FB3F86"/>
    <w:rsid w:val="00FB4C90"/>
    <w:rsid w:val="00FB5198"/>
    <w:rsid w:val="00FB66E7"/>
    <w:rsid w:val="00FB681E"/>
    <w:rsid w:val="00FC0400"/>
    <w:rsid w:val="00FC2AF6"/>
    <w:rsid w:val="00FC2CF3"/>
    <w:rsid w:val="00FC2E9D"/>
    <w:rsid w:val="00FC3120"/>
    <w:rsid w:val="00FC3588"/>
    <w:rsid w:val="00FC3B6A"/>
    <w:rsid w:val="00FC4A6D"/>
    <w:rsid w:val="00FC524D"/>
    <w:rsid w:val="00FC55A9"/>
    <w:rsid w:val="00FC5BBF"/>
    <w:rsid w:val="00FC61FE"/>
    <w:rsid w:val="00FC70A3"/>
    <w:rsid w:val="00FC75FF"/>
    <w:rsid w:val="00FC77CC"/>
    <w:rsid w:val="00FD0037"/>
    <w:rsid w:val="00FD0EE2"/>
    <w:rsid w:val="00FD1733"/>
    <w:rsid w:val="00FD352A"/>
    <w:rsid w:val="00FD3AB9"/>
    <w:rsid w:val="00FD4013"/>
    <w:rsid w:val="00FD4248"/>
    <w:rsid w:val="00FD5865"/>
    <w:rsid w:val="00FD70D0"/>
    <w:rsid w:val="00FD7DFD"/>
    <w:rsid w:val="00FD7F88"/>
    <w:rsid w:val="00FE0592"/>
    <w:rsid w:val="00FE1050"/>
    <w:rsid w:val="00FE2083"/>
    <w:rsid w:val="00FE3C82"/>
    <w:rsid w:val="00FE3EBE"/>
    <w:rsid w:val="00FE57AC"/>
    <w:rsid w:val="00FF078B"/>
    <w:rsid w:val="00FF286A"/>
    <w:rsid w:val="00FF297F"/>
    <w:rsid w:val="00FF2DEF"/>
    <w:rsid w:val="00FF3516"/>
    <w:rsid w:val="00FF3C4D"/>
    <w:rsid w:val="00FF4A53"/>
    <w:rsid w:val="00FF59FF"/>
    <w:rsid w:val="00FF655C"/>
    <w:rsid w:val="00FF6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41E4F8B-7C1D-40E0-8292-019AA6A1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E43"/>
    <w:pPr>
      <w:spacing w:after="120" w:line="240" w:lineRule="auto"/>
    </w:pPr>
    <w:rPr>
      <w:rFonts w:ascii="Segoe UI" w:hAnsi="Segoe UI"/>
      <w:sz w:val="19"/>
    </w:rPr>
  </w:style>
  <w:style w:type="paragraph" w:styleId="Heading1">
    <w:name w:val="heading 1"/>
    <w:basedOn w:val="Normal"/>
    <w:next w:val="Normal"/>
    <w:link w:val="Heading1Char"/>
    <w:autoRedefine/>
    <w:uiPriority w:val="9"/>
    <w:qFormat/>
    <w:rsid w:val="00030360"/>
    <w:pPr>
      <w:keepNext/>
      <w:pageBreakBefore/>
      <w:spacing w:after="0"/>
      <w:outlineLvl w:val="0"/>
    </w:pPr>
    <w:rPr>
      <w:rFonts w:asciiTheme="minorHAnsi" w:hAnsiTheme="minorHAnsi" w:cstheme="minorHAnsi"/>
      <w:sz w:val="20"/>
      <w:szCs w:val="20"/>
      <w:lang w:val="en-AU"/>
    </w:rPr>
  </w:style>
  <w:style w:type="paragraph" w:styleId="Heading2">
    <w:name w:val="heading 2"/>
    <w:basedOn w:val="Normal"/>
    <w:next w:val="Normal"/>
    <w:link w:val="Heading2Char"/>
    <w:autoRedefine/>
    <w:uiPriority w:val="1"/>
    <w:qFormat/>
    <w:rsid w:val="00B6036C"/>
    <w:pPr>
      <w:keepNext/>
      <w:spacing w:before="240" w:line="380" w:lineRule="exact"/>
      <w:outlineLvl w:val="1"/>
    </w:pPr>
    <w:rPr>
      <w:rFonts w:ascii="Segoe UI Semibold" w:eastAsia="Times New Roman" w:hAnsi="Segoe UI Semibold" w:cs="Times New Roman"/>
      <w:color w:val="643385"/>
      <w:sz w:val="32"/>
      <w:szCs w:val="32"/>
      <w:lang w:val="en-AU" w:eastAsia="en-AU"/>
    </w:rPr>
  </w:style>
  <w:style w:type="paragraph" w:styleId="Heading3">
    <w:name w:val="heading 3"/>
    <w:basedOn w:val="Normal"/>
    <w:next w:val="Normal"/>
    <w:link w:val="Heading3Char"/>
    <w:autoRedefine/>
    <w:uiPriority w:val="1"/>
    <w:qFormat/>
    <w:rsid w:val="00B00F6C"/>
    <w:pPr>
      <w:keepNext/>
      <w:spacing w:before="240"/>
      <w:outlineLvl w:val="2"/>
    </w:pPr>
    <w:rPr>
      <w:rFonts w:ascii="Segoe UI Semibold" w:eastAsia="Times New Roman" w:hAnsi="Segoe UI Semibold" w:cs="Times New Roman"/>
      <w:color w:val="643385"/>
      <w:sz w:val="22"/>
      <w:lang w:val="en-AU" w:eastAsia="en-AU"/>
    </w:rPr>
  </w:style>
  <w:style w:type="paragraph" w:styleId="Heading4">
    <w:name w:val="heading 4"/>
    <w:basedOn w:val="Normal"/>
    <w:next w:val="Normal"/>
    <w:link w:val="Heading4Char"/>
    <w:autoRedefine/>
    <w:uiPriority w:val="1"/>
    <w:qFormat/>
    <w:rsid w:val="00816899"/>
    <w:pPr>
      <w:keepNext/>
      <w:spacing w:after="0"/>
      <w:outlineLvl w:val="3"/>
    </w:pPr>
    <w:rPr>
      <w:rFonts w:ascii="Segoe UI Semibold" w:hAnsi="Segoe UI Semibold" w:cs="Times New Roman"/>
      <w:b/>
      <w:bCs/>
      <w:color w:val="4D4D4D"/>
      <w:sz w:val="20"/>
      <w:szCs w:val="19"/>
      <w:lang w:val="en-AU" w:eastAsia="en-AU"/>
    </w:rPr>
  </w:style>
  <w:style w:type="paragraph" w:styleId="Heading5">
    <w:name w:val="heading 5"/>
    <w:basedOn w:val="ListParagraph"/>
    <w:next w:val="Normal"/>
    <w:link w:val="Heading5Char"/>
    <w:uiPriority w:val="1"/>
    <w:qFormat/>
    <w:rsid w:val="00B33B64"/>
    <w:pPr>
      <w:shd w:val="clear" w:color="auto" w:fill="C32A80"/>
      <w:outlineLvl w:val="4"/>
    </w:pPr>
    <w:rPr>
      <w:color w:val="FFFFFF" w:themeColor="background1"/>
      <w:sz w:val="20"/>
      <w:szCs w:val="20"/>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360"/>
    <w:rPr>
      <w:rFonts w:cstheme="minorHAnsi"/>
      <w:sz w:val="20"/>
      <w:szCs w:val="20"/>
      <w:lang w:val="en-AU"/>
    </w:rPr>
  </w:style>
  <w:style w:type="character" w:customStyle="1" w:styleId="Heading2Char">
    <w:name w:val="Heading 2 Char"/>
    <w:basedOn w:val="DefaultParagraphFont"/>
    <w:link w:val="Heading2"/>
    <w:uiPriority w:val="1"/>
    <w:rsid w:val="00B6036C"/>
    <w:rPr>
      <w:rFonts w:ascii="Segoe UI Semibold" w:eastAsia="Times New Roman" w:hAnsi="Segoe UI Semibold" w:cs="Times New Roman"/>
      <w:color w:val="643385"/>
      <w:sz w:val="32"/>
      <w:szCs w:val="32"/>
      <w:lang w:val="en-AU" w:eastAsia="en-AU"/>
    </w:rPr>
  </w:style>
  <w:style w:type="character" w:customStyle="1" w:styleId="Heading3Char">
    <w:name w:val="Heading 3 Char"/>
    <w:basedOn w:val="DefaultParagraphFont"/>
    <w:link w:val="Heading3"/>
    <w:uiPriority w:val="1"/>
    <w:rsid w:val="00B00F6C"/>
    <w:rPr>
      <w:rFonts w:ascii="Segoe UI Semibold" w:eastAsia="Times New Roman" w:hAnsi="Segoe UI Semibold" w:cs="Times New Roman"/>
      <w:color w:val="643385"/>
      <w:lang w:val="en-AU" w:eastAsia="en-AU"/>
    </w:rPr>
  </w:style>
  <w:style w:type="character" w:customStyle="1" w:styleId="Heading4Char">
    <w:name w:val="Heading 4 Char"/>
    <w:basedOn w:val="DefaultParagraphFont"/>
    <w:link w:val="Heading4"/>
    <w:uiPriority w:val="1"/>
    <w:rsid w:val="00816899"/>
    <w:rPr>
      <w:rFonts w:ascii="Segoe UI Semibold" w:hAnsi="Segoe UI Semibold" w:cs="Times New Roman"/>
      <w:b/>
      <w:bCs/>
      <w:color w:val="4D4D4D"/>
      <w:sz w:val="20"/>
      <w:szCs w:val="19"/>
      <w:lang w:val="en-AU" w:eastAsia="en-AU"/>
    </w:rPr>
  </w:style>
  <w:style w:type="character" w:customStyle="1" w:styleId="Heading5Char">
    <w:name w:val="Heading 5 Char"/>
    <w:basedOn w:val="DefaultParagraphFont"/>
    <w:link w:val="Heading5"/>
    <w:uiPriority w:val="1"/>
    <w:rsid w:val="00B33B64"/>
    <w:rPr>
      <w:rFonts w:ascii="Segoe UI" w:hAnsi="Segoe UI"/>
      <w:b/>
      <w:color w:val="FFFFFF" w:themeColor="background1"/>
      <w:sz w:val="20"/>
      <w:szCs w:val="20"/>
      <w:shd w:val="clear" w:color="auto" w:fill="C32A80"/>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pPr>
    <w:rPr>
      <w:rFonts w:ascii="Segoe UI Semibold" w:hAnsi="Segoe UI Semibold"/>
      <w:color w:val="E4E8E8" w:themeColor="background2"/>
      <w:sz w:val="18"/>
    </w:rPr>
  </w:style>
  <w:style w:type="paragraph" w:customStyle="1" w:styleId="TableNText">
    <w:name w:val="Table N Text"/>
    <w:basedOn w:val="Normal"/>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E4E8E8"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pPr>
    <w:rPr>
      <w:sz w:val="17"/>
    </w:rPr>
  </w:style>
  <w:style w:type="paragraph" w:customStyle="1" w:styleId="TableNListnumbered">
    <w:name w:val="Table N List (numbered)"/>
    <w:basedOn w:val="TableNBullet"/>
    <w:uiPriority w:val="2"/>
    <w:qFormat/>
    <w:rsid w:val="005117E0"/>
    <w:pPr>
      <w:numPr>
        <w:numId w:val="13"/>
      </w:numPr>
    </w:pPr>
  </w:style>
  <w:style w:type="paragraph" w:customStyle="1" w:styleId="xAppendixLevel1">
    <w:name w:val="xAppendix Level 1"/>
    <w:basedOn w:val="Heading1"/>
    <w:next w:val="Normal"/>
    <w:autoRedefine/>
    <w:uiPriority w:val="98"/>
    <w:qFormat/>
    <w:rsid w:val="00FD352A"/>
    <w:pPr>
      <w:numPr>
        <w:numId w:val="1"/>
      </w:numPr>
    </w:pPr>
    <w:rPr>
      <w:bCs/>
      <w:sz w:val="44"/>
    </w:rPr>
  </w:style>
  <w:style w:type="paragraph" w:customStyle="1" w:styleId="xAppendixLevel2">
    <w:name w:val="xAppendix Level 2"/>
    <w:basedOn w:val="Heading2"/>
    <w:next w:val="Normal"/>
    <w:uiPriority w:val="98"/>
    <w:qFormat/>
    <w:rsid w:val="002B5822"/>
    <w:pPr>
      <w:ind w:left="2268" w:hanging="2268"/>
    </w:pPr>
    <w:rPr>
      <w:bCs/>
      <w:sz w:val="34"/>
    </w:rPr>
  </w:style>
  <w:style w:type="paragraph" w:customStyle="1" w:styleId="xAppendixLevel3">
    <w:name w:val="xAppendix Level 3"/>
    <w:basedOn w:val="Heading3"/>
    <w:next w:val="Normal"/>
    <w:uiPriority w:val="98"/>
    <w:qFormat/>
    <w:rsid w:val="002B5822"/>
    <w:pPr>
      <w:ind w:left="2268" w:hanging="2268"/>
    </w:pPr>
    <w:rPr>
      <w:bCs/>
    </w:rPr>
  </w:style>
  <w:style w:type="paragraph" w:customStyle="1" w:styleId="Listnumbered">
    <w:name w:val="List (numbered)"/>
    <w:basedOn w:val="Normal"/>
    <w:autoRedefine/>
    <w:uiPriority w:val="1"/>
    <w:qFormat/>
    <w:rsid w:val="00456C1C"/>
    <w:pPr>
      <w:numPr>
        <w:numId w:val="12"/>
      </w:numPr>
      <w:ind w:left="624"/>
    </w:pPr>
    <w:rPr>
      <w:color w:val="643385"/>
      <w:lang w:val="en-AU"/>
    </w:r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8A33C2"/>
    <w:pPr>
      <w:spacing w:before="40" w:after="40"/>
    </w:pPr>
    <w:rPr>
      <w:rFonts w:ascii="Segoe UI Semibold" w:hAnsi="Segoe UI Semibold"/>
      <w:color w:val="276E8B" w:themeColor="accent1" w:themeShade="BF"/>
      <w:sz w:val="20"/>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jc w:val="center"/>
    </w:pPr>
    <w:rPr>
      <w:b/>
      <w:caps/>
      <w:color w:val="E4E8E8" w:themeColor="background2"/>
      <w:szCs w:val="19"/>
    </w:rPr>
  </w:style>
  <w:style w:type="paragraph" w:customStyle="1" w:styleId="BioPosition">
    <w:name w:val="Bio Position"/>
    <w:basedOn w:val="Normal"/>
    <w:uiPriority w:val="97"/>
    <w:qFormat/>
    <w:rsid w:val="00477EC6"/>
    <w:pPr>
      <w:jc w:val="center"/>
    </w:pPr>
    <w:rPr>
      <w:color w:val="E4E8E8"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eastAsia="en-AU"/>
    </w:rPr>
  </w:style>
  <w:style w:type="table" w:styleId="TableGrid">
    <w:name w:val="Table Grid"/>
    <w:aliases w:val="Nous Table,Table,NOUS,NOUS Side Header"/>
    <w:basedOn w:val="TableNormal"/>
    <w:uiPriority w:val="39"/>
    <w:rsid w:val="00E176FC"/>
    <w:pPr>
      <w:spacing w:after="0" w:line="240" w:lineRule="auto"/>
    </w:pPr>
    <w:rPr>
      <w:rFonts w:ascii="Segoe UI" w:hAnsi="Segoe UI"/>
      <w:sz w:val="17"/>
    </w:rPr>
    <w:tblPr>
      <w:tblStyleRowBandSize w:val="1"/>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cPr>
      <w:shd w:val="clear" w:color="auto" w:fill="F2F2F2" w:themeFill="background1" w:themeFillShade="F2"/>
      <w:vAlign w:val="center"/>
    </w:tcPr>
    <w:tblStylePr w:type="firstRow">
      <w:pPr>
        <w:jc w:val="left"/>
      </w:pPr>
      <w:rPr>
        <w:rFonts w:ascii="Segoe UI Semilight" w:hAnsi="Segoe UI Semilight"/>
        <w:b w:val="0"/>
        <w:color w:val="E4E8E8" w:themeColor="background2"/>
        <w:sz w:val="18"/>
      </w:rPr>
      <w:tblPr/>
      <w:trPr>
        <w:cantSplit/>
        <w:tblHeader/>
      </w:trPr>
      <w:tcPr>
        <w:tcBorders>
          <w:top w:val="single" w:sz="24" w:space="0" w:color="75BDA7" w:themeColor="accent3"/>
          <w:left w:val="nil"/>
          <w:bottom w:val="nil"/>
          <w:right w:val="nil"/>
          <w:insideH w:val="nil"/>
          <w:insideV w:val="single" w:sz="8" w:space="0" w:color="FFFFFF" w:themeColor="background1"/>
          <w:tl2br w:val="nil"/>
          <w:tr2bl w:val="nil"/>
        </w:tcBorders>
        <w:shd w:val="clear" w:color="auto" w:fill="84ACB6"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373545"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373545"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3494BA"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3494BA"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blStylePr w:type="firstCol">
      <w:pPr>
        <w:jc w:val="left"/>
      </w:pPr>
      <w:rPr>
        <w:rFonts w:ascii="Segoe UI Semilight" w:hAnsi="Segoe UI Semilight"/>
        <w:b w:val="0"/>
        <w:color w:val="E4E8E8" w:themeColor="background2"/>
        <w:sz w:val="17"/>
      </w:rPr>
      <w:tblPr/>
      <w:tcPr>
        <w:tcBorders>
          <w:top w:val="single" w:sz="12" w:space="0" w:color="FFFFFF" w:themeColor="background1"/>
          <w:left w:val="single" w:sz="18" w:space="0" w:color="75BDA7"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4ACB6"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1344D5"/>
    <w:rPr>
      <w:color w:val="2683C6" w:themeColor="accent6"/>
      <w:u w:val="single"/>
    </w:rPr>
  </w:style>
  <w:style w:type="table" w:customStyle="1" w:styleId="NousTableTopandside">
    <w:name w:val="Nous Table_Top and side"/>
    <w:basedOn w:val="TableNormal"/>
    <w:uiPriority w:val="99"/>
    <w:rsid w:val="00FD352A"/>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light" w:hAnsi="Segoe UI Semilight"/>
        <w:b w:val="0"/>
        <w:color w:val="E4E8E8" w:themeColor="background2"/>
        <w:sz w:val="18"/>
      </w:rPr>
      <w:tblPr/>
      <w:tcPr>
        <w:tcBorders>
          <w:top w:val="single" w:sz="24" w:space="0" w:color="75BDA7" w:themeColor="accent3"/>
          <w:insideV w:val="single" w:sz="8" w:space="0" w:color="FFFFFF" w:themeColor="background1"/>
        </w:tcBorders>
        <w:shd w:val="clear" w:color="auto" w:fill="84ACB6" w:themeFill="accent5"/>
        <w:vAlign w:val="center"/>
      </w:tcPr>
    </w:tblStylePr>
    <w:tblStylePr w:type="firstCol">
      <w:pPr>
        <w:jc w:val="left"/>
      </w:pPr>
      <w:rPr>
        <w:rFonts w:ascii="Segoe UI Semilight" w:hAnsi="Segoe UI Semilight"/>
        <w:b w:val="0"/>
        <w:color w:val="E4E8E8" w:themeColor="background2"/>
        <w:sz w:val="18"/>
      </w:rPr>
      <w:tblPr/>
      <w:tcPr>
        <w:tcBorders>
          <w:left w:val="single" w:sz="24" w:space="0" w:color="75BDA7" w:themeColor="accent3"/>
        </w:tcBorders>
        <w:shd w:val="clear" w:color="auto" w:fill="84ACB6" w:themeFill="accent5"/>
        <w:vAlign w:val="center"/>
      </w:tcPr>
    </w:tblStylePr>
  </w:style>
  <w:style w:type="paragraph" w:customStyle="1" w:styleId="BioHeading">
    <w:name w:val="Bio Heading"/>
    <w:basedOn w:val="TableNText"/>
    <w:uiPriority w:val="97"/>
    <w:qFormat/>
    <w:rsid w:val="00477EC6"/>
    <w:pPr>
      <w:spacing w:before="240" w:after="120"/>
    </w:pPr>
    <w:rPr>
      <w:color w:val="E4E8E8"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E4E8E8" w:themeColor="background2"/>
      <w:sz w:val="21"/>
      <w:szCs w:val="21"/>
      <w:lang w:val="en-AU"/>
    </w:rPr>
  </w:style>
  <w:style w:type="paragraph" w:customStyle="1" w:styleId="Callout">
    <w:name w:val="Call out"/>
    <w:basedOn w:val="Normal"/>
    <w:next w:val="Normal"/>
    <w:uiPriority w:val="98"/>
    <w:qFormat/>
    <w:rsid w:val="00554E36"/>
    <w:pPr>
      <w:pBdr>
        <w:top w:val="single" w:sz="18" w:space="4" w:color="84ACB6" w:themeColor="accent5"/>
      </w:pBdr>
    </w:pPr>
    <w:rPr>
      <w:rFonts w:ascii="Segoe UI Semilight" w:hAnsi="Segoe UI Semilight"/>
      <w:color w:val="75BDA7" w:themeColor="accent3"/>
      <w:kern w:val="24"/>
      <w:sz w:val="22"/>
    </w:rPr>
  </w:style>
  <w:style w:type="paragraph" w:customStyle="1" w:styleId="Longformcallout">
    <w:name w:val="Long form callout"/>
    <w:basedOn w:val="Normal"/>
    <w:uiPriority w:val="20"/>
    <w:qFormat/>
    <w:rsid w:val="005F382F"/>
    <w:pPr>
      <w:spacing w:before="60" w:after="60"/>
    </w:pPr>
    <w:rPr>
      <w:color w:val="E4E8E8"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514AB9"/>
    <w:pPr>
      <w:tabs>
        <w:tab w:val="left" w:pos="426"/>
        <w:tab w:val="right" w:leader="dot" w:pos="8920"/>
      </w:tabs>
      <w:spacing w:after="100"/>
    </w:pPr>
    <w:rPr>
      <w:noProof/>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pPr>
    <w:rPr>
      <w:noProof/>
    </w:rPr>
  </w:style>
  <w:style w:type="paragraph" w:customStyle="1" w:styleId="BioQualifications">
    <w:name w:val="Bio Qualifications"/>
    <w:basedOn w:val="Normal"/>
    <w:uiPriority w:val="97"/>
    <w:qFormat/>
    <w:rsid w:val="00625270"/>
    <w:pPr>
      <w:spacing w:before="240" w:after="60"/>
      <w:jc w:val="center"/>
    </w:pPr>
    <w:rPr>
      <w:b/>
      <w:color w:val="E4E8E8"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BioQualificationsText">
    <w:name w:val="Bio Qualifications Text"/>
    <w:basedOn w:val="Normal"/>
    <w:uiPriority w:val="97"/>
    <w:qFormat/>
    <w:rsid w:val="00625270"/>
    <w:pPr>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373545"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373545"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373545"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373545"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E4E8E8"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E4E8E8"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Marlett" w:hAnsi="Marlett"/>
        <w:color w:val="E4E8E8" w:themeColor="background2"/>
        <w:sz w:val="21"/>
      </w:rPr>
      <w:tblPr/>
      <w:tcPr>
        <w:tcBorders>
          <w:top w:val="single" w:sz="8" w:space="0" w:color="E4E8E8" w:themeColor="background2"/>
          <w:left w:val="nil"/>
          <w:bottom w:val="single" w:sz="8" w:space="0" w:color="E4E8E8"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3"/>
      </w:numPr>
    </w:pPr>
  </w:style>
  <w:style w:type="table" w:customStyle="1" w:styleId="NousLongformcallout">
    <w:name w:val="Nous_Long form call out"/>
    <w:basedOn w:val="TableNormal"/>
    <w:uiPriority w:val="99"/>
    <w:rsid w:val="005F382F"/>
    <w:pPr>
      <w:spacing w:after="0" w:line="240" w:lineRule="auto"/>
    </w:pPr>
    <w:rPr>
      <w:color w:val="E4E8E8" w:themeColor="background2"/>
    </w:rPr>
    <w:tblPr>
      <w:tblBorders>
        <w:left w:val="single" w:sz="18" w:space="0" w:color="75BDA7" w:themeColor="accent3"/>
      </w:tblBorders>
      <w:tblCellMar>
        <w:top w:w="113" w:type="dxa"/>
        <w:bottom w:w="113" w:type="dxa"/>
      </w:tblCellMar>
    </w:tblPr>
    <w:tcPr>
      <w:shd w:val="clear" w:color="auto" w:fill="84ACB6" w:themeFill="accent5"/>
    </w:tcPr>
  </w:style>
  <w:style w:type="paragraph" w:styleId="FootnoteText">
    <w:name w:val="footnote text"/>
    <w:basedOn w:val="Normal"/>
    <w:link w:val="FootnoteTextChar"/>
    <w:uiPriority w:val="99"/>
    <w:semiHidden/>
    <w:unhideWhenUsed/>
    <w:rsid w:val="00503C01"/>
    <w:pPr>
      <w:spacing w:after="0"/>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table" w:customStyle="1" w:styleId="NousTableStyletopandsideheading">
    <w:name w:val="Nous Table Style top and side heading"/>
    <w:basedOn w:val="TableNormal"/>
    <w:uiPriority w:val="99"/>
    <w:rsid w:val="00FA0E43"/>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E4E8E8" w:themeColor="background2"/>
        <w:sz w:val="18"/>
      </w:rPr>
      <w:tblPr/>
      <w:tcPr>
        <w:tcBorders>
          <w:top w:val="single" w:sz="24" w:space="0" w:color="75BDA7" w:themeColor="accent3"/>
          <w:insideV w:val="single" w:sz="8" w:space="0" w:color="FFFFFF" w:themeColor="background1"/>
        </w:tcBorders>
        <w:shd w:val="clear" w:color="auto" w:fill="84ACB6" w:themeFill="accent5"/>
      </w:tcPr>
    </w:tblStylePr>
    <w:tblStylePr w:type="firstCol">
      <w:pPr>
        <w:jc w:val="center"/>
      </w:pPr>
      <w:rPr>
        <w:rFonts w:ascii="Segoe UI" w:hAnsi="Segoe UI"/>
        <w:b/>
        <w:color w:val="E4E8E8" w:themeColor="background2"/>
        <w:sz w:val="18"/>
      </w:rPr>
      <w:tblPr/>
      <w:tcPr>
        <w:tcBorders>
          <w:left w:val="single" w:sz="24" w:space="0" w:color="75BDA7" w:themeColor="accent3"/>
        </w:tcBorders>
        <w:shd w:val="clear" w:color="auto" w:fill="84ACB6" w:themeFill="accent5"/>
        <w:vAlign w:val="center"/>
      </w:tcPr>
    </w:tblStylePr>
  </w:style>
  <w:style w:type="paragraph" w:customStyle="1" w:styleId="TableExpBullet0">
    <w:name w:val="Table Exp Bullet"/>
    <w:basedOn w:val="TableNBullet"/>
    <w:uiPriority w:val="3"/>
    <w:qFormat/>
    <w:rsid w:val="00FA0E43"/>
    <w:pPr>
      <w:spacing w:before="40" w:after="40"/>
    </w:pPr>
  </w:style>
  <w:style w:type="paragraph" w:customStyle="1" w:styleId="TableText">
    <w:name w:val="Table Text"/>
    <w:link w:val="TableTextChar"/>
    <w:uiPriority w:val="2"/>
    <w:rsid w:val="00FA0E43"/>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FA0E43"/>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FA0E43"/>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FA0E43"/>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FA0E43"/>
    <w:pPr>
      <w:spacing w:after="0" w:line="240" w:lineRule="auto"/>
    </w:pPr>
    <w:tblPr/>
    <w:tcPr>
      <w:shd w:val="clear" w:color="auto" w:fill="84ACB6" w:themeFill="accent5"/>
    </w:tcPr>
  </w:style>
  <w:style w:type="paragraph" w:customStyle="1" w:styleId="Sectiondividerheading">
    <w:name w:val="Section divider heading"/>
    <w:basedOn w:val="Normal"/>
    <w:link w:val="SectiondividerheadingChar"/>
    <w:uiPriority w:val="99"/>
    <w:rsid w:val="00FA0E43"/>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FA0E43"/>
    <w:rPr>
      <w:rFonts w:ascii="Segoe UI" w:eastAsia="Source Sans Pro" w:hAnsi="Segoe UI" w:cs="Segoe UI"/>
      <w:b/>
      <w:bCs/>
      <w:color w:val="F8981D"/>
      <w:sz w:val="56"/>
      <w:szCs w:val="56"/>
      <w:lang w:val="en-AU" w:eastAsia="en-AU"/>
    </w:rPr>
  </w:style>
  <w:style w:type="table" w:styleId="LightGrid-Accent5">
    <w:name w:val="Light Grid Accent 5"/>
    <w:basedOn w:val="TableNormal"/>
    <w:uiPriority w:val="62"/>
    <w:rsid w:val="00FA0E43"/>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paragraph" w:styleId="TOC3">
    <w:name w:val="toc 3"/>
    <w:basedOn w:val="Normal"/>
    <w:next w:val="Normal"/>
    <w:autoRedefine/>
    <w:uiPriority w:val="39"/>
    <w:unhideWhenUsed/>
    <w:rsid w:val="00FA0E43"/>
    <w:pPr>
      <w:spacing w:after="100"/>
      <w:ind w:left="380"/>
    </w:pPr>
  </w:style>
  <w:style w:type="paragraph" w:styleId="ListParagraph">
    <w:name w:val="List Paragraph"/>
    <w:basedOn w:val="Normal"/>
    <w:link w:val="ListParagraphChar"/>
    <w:uiPriority w:val="34"/>
    <w:qFormat/>
    <w:rsid w:val="00E5611A"/>
    <w:pPr>
      <w:contextualSpacing/>
    </w:pPr>
    <w:rPr>
      <w:b/>
    </w:rPr>
  </w:style>
  <w:style w:type="paragraph" w:customStyle="1" w:styleId="Default">
    <w:name w:val="Default"/>
    <w:rsid w:val="00FA0E43"/>
    <w:pPr>
      <w:autoSpaceDE w:val="0"/>
      <w:autoSpaceDN w:val="0"/>
      <w:adjustRightInd w:val="0"/>
      <w:spacing w:after="0" w:line="240" w:lineRule="auto"/>
    </w:pPr>
    <w:rPr>
      <w:rFonts w:ascii="Calibri" w:hAnsi="Calibri" w:cs="Calibri"/>
      <w:color w:val="000000"/>
      <w:sz w:val="24"/>
      <w:szCs w:val="24"/>
      <w:lang w:val="en-AU"/>
    </w:rPr>
  </w:style>
  <w:style w:type="paragraph" w:styleId="NormalWeb">
    <w:name w:val="Normal (Web)"/>
    <w:basedOn w:val="Normal"/>
    <w:uiPriority w:val="99"/>
    <w:semiHidden/>
    <w:unhideWhenUsed/>
    <w:rsid w:val="00FA0E43"/>
    <w:pPr>
      <w:spacing w:before="100" w:beforeAutospacing="1" w:after="100" w:afterAutospacing="1"/>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FA0E43"/>
    <w:rPr>
      <w:b/>
      <w:bCs/>
    </w:rPr>
  </w:style>
  <w:style w:type="character" w:customStyle="1" w:styleId="CommentSubjectChar">
    <w:name w:val="Comment Subject Char"/>
    <w:basedOn w:val="CommentTextChar"/>
    <w:link w:val="CommentSubject"/>
    <w:uiPriority w:val="99"/>
    <w:semiHidden/>
    <w:rsid w:val="00FA0E43"/>
    <w:rPr>
      <w:rFonts w:ascii="Segoe UI" w:hAnsi="Segoe UI"/>
      <w:b/>
      <w:bCs/>
      <w:sz w:val="20"/>
      <w:szCs w:val="20"/>
      <w:lang w:val="en-AU"/>
    </w:rPr>
  </w:style>
  <w:style w:type="character" w:customStyle="1" w:styleId="UnresolvedMention1">
    <w:name w:val="Unresolved Mention1"/>
    <w:basedOn w:val="DefaultParagraphFont"/>
    <w:uiPriority w:val="99"/>
    <w:semiHidden/>
    <w:unhideWhenUsed/>
    <w:rsid w:val="00FA0E43"/>
    <w:rPr>
      <w:color w:val="808080"/>
      <w:shd w:val="clear" w:color="auto" w:fill="E6E6E6"/>
    </w:rPr>
  </w:style>
  <w:style w:type="paragraph" w:styleId="EndnoteText">
    <w:name w:val="endnote text"/>
    <w:basedOn w:val="Normal"/>
    <w:link w:val="EndnoteTextChar"/>
    <w:uiPriority w:val="99"/>
    <w:unhideWhenUsed/>
    <w:rsid w:val="00FA0E43"/>
    <w:pPr>
      <w:spacing w:after="0"/>
    </w:pPr>
    <w:rPr>
      <w:sz w:val="20"/>
      <w:szCs w:val="20"/>
    </w:rPr>
  </w:style>
  <w:style w:type="character" w:customStyle="1" w:styleId="EndnoteTextChar">
    <w:name w:val="Endnote Text Char"/>
    <w:basedOn w:val="DefaultParagraphFont"/>
    <w:link w:val="EndnoteText"/>
    <w:uiPriority w:val="99"/>
    <w:rsid w:val="00FA0E43"/>
    <w:rPr>
      <w:rFonts w:ascii="Segoe UI" w:hAnsi="Segoe UI"/>
      <w:sz w:val="20"/>
      <w:szCs w:val="20"/>
    </w:rPr>
  </w:style>
  <w:style w:type="character" w:styleId="EndnoteReference">
    <w:name w:val="endnote reference"/>
    <w:basedOn w:val="DefaultParagraphFont"/>
    <w:uiPriority w:val="99"/>
    <w:semiHidden/>
    <w:unhideWhenUsed/>
    <w:rsid w:val="00FA0E43"/>
    <w:rPr>
      <w:vertAlign w:val="superscript"/>
    </w:rPr>
  </w:style>
  <w:style w:type="character" w:styleId="FootnoteReference">
    <w:name w:val="footnote reference"/>
    <w:basedOn w:val="DefaultParagraphFont"/>
    <w:uiPriority w:val="99"/>
    <w:semiHidden/>
    <w:unhideWhenUsed/>
    <w:rsid w:val="00FA0E43"/>
    <w:rPr>
      <w:vertAlign w:val="superscript"/>
    </w:rPr>
  </w:style>
  <w:style w:type="paragraph" w:styleId="Revision">
    <w:name w:val="Revision"/>
    <w:hidden/>
    <w:uiPriority w:val="99"/>
    <w:semiHidden/>
    <w:rsid w:val="00FA0E43"/>
    <w:pPr>
      <w:spacing w:after="0" w:line="240" w:lineRule="auto"/>
    </w:pPr>
    <w:rPr>
      <w:rFonts w:ascii="Segoe UI" w:hAnsi="Segoe UI"/>
      <w:sz w:val="19"/>
    </w:rPr>
  </w:style>
  <w:style w:type="character" w:styleId="FollowedHyperlink">
    <w:name w:val="FollowedHyperlink"/>
    <w:basedOn w:val="DefaultParagraphFont"/>
    <w:uiPriority w:val="99"/>
    <w:semiHidden/>
    <w:unhideWhenUsed/>
    <w:rsid w:val="006A48B2"/>
    <w:rPr>
      <w:color w:val="9F6715" w:themeColor="followedHyperlink"/>
      <w:u w:val="single"/>
    </w:rPr>
  </w:style>
  <w:style w:type="table" w:customStyle="1" w:styleId="ListTable5Dark-Accent51">
    <w:name w:val="List Table 5 Dark - Accent 51"/>
    <w:basedOn w:val="TableNormal"/>
    <w:uiPriority w:val="50"/>
    <w:rsid w:val="00901AD8"/>
    <w:pPr>
      <w:spacing w:after="0" w:line="240" w:lineRule="auto"/>
    </w:pPr>
    <w:rPr>
      <w:color w:val="1A495D" w:themeColor="accent1" w:themeShade="80"/>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CBD3D3" w:themeFill="background2" w:themeFillShade="E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Spacing">
    <w:name w:val="No Spacing"/>
    <w:link w:val="NoSpacingChar"/>
    <w:uiPriority w:val="1"/>
    <w:qFormat/>
    <w:rsid w:val="00172A0D"/>
    <w:pPr>
      <w:spacing w:after="0" w:line="240" w:lineRule="auto"/>
    </w:pPr>
    <w:rPr>
      <w:rFonts w:eastAsiaTheme="minorEastAsia"/>
    </w:rPr>
  </w:style>
  <w:style w:type="character" w:customStyle="1" w:styleId="NoSpacingChar">
    <w:name w:val="No Spacing Char"/>
    <w:basedOn w:val="DefaultParagraphFont"/>
    <w:link w:val="NoSpacing"/>
    <w:uiPriority w:val="1"/>
    <w:rsid w:val="00172A0D"/>
    <w:rPr>
      <w:rFonts w:eastAsiaTheme="minorEastAsia"/>
    </w:rPr>
  </w:style>
  <w:style w:type="table" w:customStyle="1" w:styleId="Style2">
    <w:name w:val="Style2"/>
    <w:basedOn w:val="TableNormal"/>
    <w:uiPriority w:val="99"/>
    <w:rsid w:val="00931A94"/>
    <w:pPr>
      <w:spacing w:after="0" w:line="240" w:lineRule="auto"/>
    </w:pPr>
    <w:tblPr/>
    <w:tblStylePr w:type="firstRow">
      <w:tblPr/>
      <w:tcPr>
        <w:shd w:val="clear" w:color="auto" w:fill="D9D9D9" w:themeFill="background1" w:themeFillShade="D9"/>
      </w:tcPr>
    </w:tblStylePr>
  </w:style>
  <w:style w:type="table" w:customStyle="1" w:styleId="PlainTable21">
    <w:name w:val="Plain Table 21"/>
    <w:basedOn w:val="TableNormal"/>
    <w:uiPriority w:val="42"/>
    <w:rsid w:val="00B423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81428E"/>
    <w:rPr>
      <w:color w:val="605E5C"/>
      <w:shd w:val="clear" w:color="auto" w:fill="E1DFDD"/>
    </w:rPr>
  </w:style>
  <w:style w:type="table" w:customStyle="1" w:styleId="TableGridLight1">
    <w:name w:val="Table Grid Light1"/>
    <w:basedOn w:val="TableNormal"/>
    <w:uiPriority w:val="40"/>
    <w:rsid w:val="00EC60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ParagraphNumber">
    <w:name w:val="List Paragraph Number"/>
    <w:basedOn w:val="Normal"/>
    <w:rsid w:val="002139FA"/>
    <w:pPr>
      <w:numPr>
        <w:numId w:val="22"/>
      </w:numPr>
    </w:pPr>
  </w:style>
  <w:style w:type="paragraph" w:customStyle="1" w:styleId="TableHeader">
    <w:name w:val="Table Header"/>
    <w:basedOn w:val="Normal"/>
    <w:qFormat/>
    <w:rsid w:val="00CD1D6B"/>
    <w:pPr>
      <w:spacing w:before="120" w:after="60"/>
    </w:pPr>
    <w:rPr>
      <w:b/>
      <w:color w:val="1A495D" w:themeColor="accent1" w:themeShade="80"/>
      <w:sz w:val="22"/>
      <w:lang w:val="en-AU" w:eastAsia="en-AU"/>
    </w:rPr>
  </w:style>
  <w:style w:type="character" w:customStyle="1" w:styleId="UnresolvedMention3">
    <w:name w:val="Unresolved Mention3"/>
    <w:basedOn w:val="DefaultParagraphFont"/>
    <w:uiPriority w:val="99"/>
    <w:semiHidden/>
    <w:unhideWhenUsed/>
    <w:rsid w:val="0093183E"/>
    <w:rPr>
      <w:color w:val="605E5C"/>
      <w:shd w:val="clear" w:color="auto" w:fill="E1DFDD"/>
    </w:rPr>
  </w:style>
  <w:style w:type="character" w:customStyle="1" w:styleId="ListParagraphChar">
    <w:name w:val="List Paragraph Char"/>
    <w:basedOn w:val="DefaultParagraphFont"/>
    <w:link w:val="ListParagraph"/>
    <w:uiPriority w:val="34"/>
    <w:rsid w:val="00E97425"/>
    <w:rPr>
      <w:rFonts w:ascii="Segoe UI" w:hAnsi="Segoe UI"/>
      <w:b/>
      <w:sz w:val="19"/>
    </w:rPr>
  </w:style>
  <w:style w:type="character" w:customStyle="1" w:styleId="UnresolvedMention4">
    <w:name w:val="Unresolved Mention4"/>
    <w:basedOn w:val="DefaultParagraphFont"/>
    <w:uiPriority w:val="99"/>
    <w:semiHidden/>
    <w:unhideWhenUsed/>
    <w:rsid w:val="006D732C"/>
    <w:rPr>
      <w:color w:val="605E5C"/>
      <w:shd w:val="clear" w:color="auto" w:fill="E1DFDD"/>
    </w:rPr>
  </w:style>
  <w:style w:type="character" w:styleId="Emphasis">
    <w:name w:val="Emphasis"/>
    <w:basedOn w:val="DefaultParagraphFont"/>
    <w:uiPriority w:val="20"/>
    <w:qFormat/>
    <w:rsid w:val="00F257EE"/>
    <w:rPr>
      <w:i/>
      <w:iCs/>
    </w:rPr>
  </w:style>
  <w:style w:type="character" w:customStyle="1" w:styleId="highwire-citation-authors">
    <w:name w:val="highwire-citation-authors"/>
    <w:basedOn w:val="DefaultParagraphFont"/>
    <w:rsid w:val="005C1444"/>
  </w:style>
  <w:style w:type="character" w:customStyle="1" w:styleId="highwire-citation-author">
    <w:name w:val="highwire-citation-author"/>
    <w:basedOn w:val="DefaultParagraphFont"/>
    <w:rsid w:val="005C1444"/>
  </w:style>
  <w:style w:type="character" w:customStyle="1" w:styleId="nlm-surname">
    <w:name w:val="nlm-surname"/>
    <w:basedOn w:val="DefaultParagraphFont"/>
    <w:rsid w:val="005C1444"/>
  </w:style>
  <w:style w:type="character" w:customStyle="1" w:styleId="citation-et">
    <w:name w:val="citation-et"/>
    <w:basedOn w:val="DefaultParagraphFont"/>
    <w:rsid w:val="005C1444"/>
  </w:style>
  <w:style w:type="character" w:customStyle="1" w:styleId="highwire-cite-metadata-journal">
    <w:name w:val="highwire-cite-metadata-journal"/>
    <w:basedOn w:val="DefaultParagraphFont"/>
    <w:rsid w:val="005C1444"/>
  </w:style>
  <w:style w:type="character" w:customStyle="1" w:styleId="highwire-cite-metadata-year">
    <w:name w:val="highwire-cite-metadata-year"/>
    <w:basedOn w:val="DefaultParagraphFont"/>
    <w:rsid w:val="005C1444"/>
  </w:style>
  <w:style w:type="character" w:customStyle="1" w:styleId="highwire-cite-metadata-volume">
    <w:name w:val="highwire-cite-metadata-volume"/>
    <w:basedOn w:val="DefaultParagraphFont"/>
    <w:rsid w:val="005C1444"/>
  </w:style>
  <w:style w:type="character" w:customStyle="1" w:styleId="highwire-cite-metadata-elocation-id">
    <w:name w:val="highwire-cite-metadata-elocation-id"/>
    <w:basedOn w:val="DefaultParagraphFont"/>
    <w:rsid w:val="005C1444"/>
  </w:style>
  <w:style w:type="character" w:customStyle="1" w:styleId="highwire-cite-metadata-doi">
    <w:name w:val="highwire-cite-metadata-doi"/>
    <w:basedOn w:val="DefaultParagraphFont"/>
    <w:rsid w:val="005C1444"/>
  </w:style>
  <w:style w:type="character" w:customStyle="1" w:styleId="label">
    <w:name w:val="label"/>
    <w:basedOn w:val="DefaultParagraphFont"/>
    <w:rsid w:val="005C1444"/>
  </w:style>
  <w:style w:type="paragraph" w:customStyle="1" w:styleId="EndNoteBibliography">
    <w:name w:val="EndNote Bibliography"/>
    <w:basedOn w:val="Normal"/>
    <w:link w:val="EndNoteBibliographyChar"/>
    <w:rsid w:val="00CD7122"/>
    <w:pPr>
      <w:spacing w:after="0"/>
    </w:pPr>
    <w:rPr>
      <w:rFonts w:ascii="Calibri" w:hAnsi="Calibri" w:cs="Calibri"/>
      <w:sz w:val="24"/>
      <w:szCs w:val="24"/>
    </w:rPr>
  </w:style>
  <w:style w:type="character" w:customStyle="1" w:styleId="EndNoteBibliographyChar">
    <w:name w:val="EndNote Bibliography Char"/>
    <w:basedOn w:val="DefaultParagraphFont"/>
    <w:link w:val="EndNoteBibliography"/>
    <w:rsid w:val="00CD7122"/>
    <w:rPr>
      <w:rFonts w:ascii="Calibri" w:hAnsi="Calibri" w:cs="Calibri"/>
      <w:sz w:val="24"/>
      <w:szCs w:val="24"/>
    </w:rPr>
  </w:style>
  <w:style w:type="paragraph" w:customStyle="1" w:styleId="Priority1">
    <w:name w:val="Priority 1"/>
    <w:basedOn w:val="Heading2"/>
    <w:link w:val="Priority1Char"/>
    <w:qFormat/>
    <w:rsid w:val="00503769"/>
    <w:rPr>
      <w:color w:val="C32A80"/>
    </w:rPr>
  </w:style>
  <w:style w:type="paragraph" w:customStyle="1" w:styleId="Priority2">
    <w:name w:val="Priority 2"/>
    <w:basedOn w:val="Heading2"/>
    <w:link w:val="Priority2Char"/>
    <w:qFormat/>
    <w:rsid w:val="00607046"/>
    <w:rPr>
      <w:color w:val="0970BC"/>
    </w:rPr>
  </w:style>
  <w:style w:type="character" w:customStyle="1" w:styleId="Priority1Char">
    <w:name w:val="Priority 1 Char"/>
    <w:basedOn w:val="Heading2Char"/>
    <w:link w:val="Priority1"/>
    <w:rsid w:val="00503769"/>
    <w:rPr>
      <w:rFonts w:ascii="Segoe UI Semibold" w:eastAsia="Times New Roman" w:hAnsi="Segoe UI Semibold" w:cs="Times New Roman"/>
      <w:color w:val="C32A80"/>
      <w:sz w:val="32"/>
      <w:szCs w:val="32"/>
      <w:lang w:val="en-AU" w:eastAsia="en-AU"/>
    </w:rPr>
  </w:style>
  <w:style w:type="paragraph" w:customStyle="1" w:styleId="Priority3">
    <w:name w:val="Priority 3"/>
    <w:basedOn w:val="Heading2"/>
    <w:link w:val="Priority3Char"/>
    <w:qFormat/>
    <w:rsid w:val="00607046"/>
    <w:rPr>
      <w:color w:val="C54B0B"/>
    </w:rPr>
  </w:style>
  <w:style w:type="character" w:customStyle="1" w:styleId="Priority2Char">
    <w:name w:val="Priority 2 Char"/>
    <w:basedOn w:val="Heading2Char"/>
    <w:link w:val="Priority2"/>
    <w:rsid w:val="00607046"/>
    <w:rPr>
      <w:rFonts w:ascii="Segoe UI Semibold" w:eastAsia="Times New Roman" w:hAnsi="Segoe UI Semibold" w:cs="Times New Roman"/>
      <w:color w:val="0970BC"/>
      <w:sz w:val="26"/>
      <w:szCs w:val="26"/>
      <w:lang w:val="en-AU" w:eastAsia="en-AU"/>
    </w:rPr>
  </w:style>
  <w:style w:type="paragraph" w:customStyle="1" w:styleId="Priority4">
    <w:name w:val="Priority 4"/>
    <w:basedOn w:val="Heading2"/>
    <w:link w:val="Priority4Char"/>
    <w:qFormat/>
    <w:rsid w:val="00607046"/>
    <w:rPr>
      <w:color w:val="00825E"/>
    </w:rPr>
  </w:style>
  <w:style w:type="character" w:customStyle="1" w:styleId="Priority3Char">
    <w:name w:val="Priority 3 Char"/>
    <w:basedOn w:val="Heading2Char"/>
    <w:link w:val="Priority3"/>
    <w:rsid w:val="00607046"/>
    <w:rPr>
      <w:rFonts w:ascii="Segoe UI Semibold" w:eastAsia="Times New Roman" w:hAnsi="Segoe UI Semibold" w:cs="Times New Roman"/>
      <w:color w:val="C54B0B"/>
      <w:sz w:val="26"/>
      <w:szCs w:val="26"/>
      <w:lang w:val="en-AU" w:eastAsia="en-AU"/>
    </w:rPr>
  </w:style>
  <w:style w:type="paragraph" w:customStyle="1" w:styleId="Priority5">
    <w:name w:val="Priority 5"/>
    <w:basedOn w:val="Heading2"/>
    <w:link w:val="Priority5Char"/>
    <w:qFormat/>
    <w:rsid w:val="00607046"/>
    <w:rPr>
      <w:color w:val="E70040"/>
    </w:rPr>
  </w:style>
  <w:style w:type="character" w:customStyle="1" w:styleId="Priority4Char">
    <w:name w:val="Priority 4 Char"/>
    <w:basedOn w:val="Heading2Char"/>
    <w:link w:val="Priority4"/>
    <w:rsid w:val="00607046"/>
    <w:rPr>
      <w:rFonts w:ascii="Segoe UI Semibold" w:eastAsia="Times New Roman" w:hAnsi="Segoe UI Semibold" w:cs="Times New Roman"/>
      <w:color w:val="00825E"/>
      <w:sz w:val="26"/>
      <w:szCs w:val="26"/>
      <w:lang w:val="en-AU" w:eastAsia="en-AU"/>
    </w:rPr>
  </w:style>
  <w:style w:type="paragraph" w:customStyle="1" w:styleId="Style3">
    <w:name w:val="Style3"/>
    <w:basedOn w:val="Heading2"/>
    <w:link w:val="Style3Char"/>
    <w:autoRedefine/>
    <w:qFormat/>
    <w:rsid w:val="00CD0C1C"/>
  </w:style>
  <w:style w:type="character" w:customStyle="1" w:styleId="Priority5Char">
    <w:name w:val="Priority 5 Char"/>
    <w:basedOn w:val="Heading2Char"/>
    <w:link w:val="Priority5"/>
    <w:rsid w:val="00607046"/>
    <w:rPr>
      <w:rFonts w:ascii="Segoe UI Semibold" w:eastAsia="Times New Roman" w:hAnsi="Segoe UI Semibold" w:cs="Times New Roman"/>
      <w:color w:val="E70040"/>
      <w:sz w:val="26"/>
      <w:szCs w:val="26"/>
      <w:lang w:val="en-AU" w:eastAsia="en-AU"/>
    </w:rPr>
  </w:style>
  <w:style w:type="character" w:customStyle="1" w:styleId="Style3Char">
    <w:name w:val="Style3 Char"/>
    <w:basedOn w:val="Heading2Char"/>
    <w:link w:val="Style3"/>
    <w:rsid w:val="00CD0C1C"/>
    <w:rPr>
      <w:rFonts w:ascii="Segoe UI Semibold" w:eastAsia="Times New Roman" w:hAnsi="Segoe UI Semibold" w:cs="Times New Roman"/>
      <w:color w:val="643385"/>
      <w:sz w:val="26"/>
      <w:szCs w:val="26"/>
      <w:lang w:val="en-AU" w:eastAsia="en-AU"/>
    </w:rPr>
  </w:style>
  <w:style w:type="character" w:styleId="Strong">
    <w:name w:val="Strong"/>
    <w:basedOn w:val="DefaultParagraphFont"/>
    <w:uiPriority w:val="22"/>
    <w:qFormat/>
    <w:rsid w:val="00716FD0"/>
    <w:rPr>
      <w:b/>
      <w:bCs/>
    </w:rPr>
  </w:style>
  <w:style w:type="table" w:customStyle="1" w:styleId="NOUSSideHeader1">
    <w:name w:val="NOUS Side Header1"/>
    <w:basedOn w:val="TableNormal"/>
    <w:next w:val="TableGrid"/>
    <w:uiPriority w:val="39"/>
    <w:rsid w:val="00126455"/>
    <w:pPr>
      <w:spacing w:after="0" w:line="240" w:lineRule="auto"/>
    </w:pPr>
    <w:rPr>
      <w:rFonts w:ascii="Segoe UI" w:hAnsi="Segoe UI"/>
      <w:sz w:val="17"/>
    </w:rPr>
    <w:tblPr>
      <w:tblStyleRowBandSize w:val="1"/>
      <w:tblBorders>
        <w:top w:val="single" w:sz="8" w:space="0" w:color="84ACB6" w:themeColor="accent5"/>
        <w:bottom w:val="single" w:sz="8" w:space="0" w:color="84ACB6" w:themeColor="accent5"/>
        <w:insideH w:val="single" w:sz="8" w:space="0" w:color="84ACB6" w:themeColor="accent5"/>
      </w:tblBorders>
      <w:tblCellMar>
        <w:top w:w="57" w:type="dxa"/>
        <w:left w:w="85" w:type="dxa"/>
        <w:bottom w:w="57" w:type="dxa"/>
        <w:right w:w="85" w:type="dxa"/>
      </w:tblCellMar>
    </w:tblPr>
    <w:tcPr>
      <w:shd w:val="clear" w:color="auto" w:fill="F2F2F2" w:themeFill="background1" w:themeFillShade="F2"/>
      <w:vAlign w:val="center"/>
    </w:tcPr>
    <w:tblStylePr w:type="firstRow">
      <w:pPr>
        <w:jc w:val="left"/>
      </w:pPr>
      <w:rPr>
        <w:rFonts w:ascii="Segoe UI Semilight" w:hAnsi="Segoe UI Semilight"/>
        <w:b w:val="0"/>
        <w:color w:val="E4E8E8" w:themeColor="background2"/>
        <w:sz w:val="18"/>
      </w:rPr>
      <w:tblPr/>
      <w:trPr>
        <w:cantSplit/>
        <w:tblHeader/>
      </w:trPr>
      <w:tcPr>
        <w:tcBorders>
          <w:top w:val="single" w:sz="24" w:space="0" w:color="75BDA7" w:themeColor="accent3"/>
          <w:left w:val="nil"/>
          <w:bottom w:val="nil"/>
          <w:right w:val="nil"/>
          <w:insideH w:val="nil"/>
          <w:insideV w:val="single" w:sz="8" w:space="0" w:color="FFFFFF" w:themeColor="background1"/>
          <w:tl2br w:val="nil"/>
          <w:tr2bl w:val="nil"/>
        </w:tcBorders>
        <w:shd w:val="clear" w:color="auto" w:fill="84ACB6"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UnresolvedMention">
    <w:name w:val="Unresolved Mention"/>
    <w:basedOn w:val="DefaultParagraphFont"/>
    <w:uiPriority w:val="99"/>
    <w:semiHidden/>
    <w:unhideWhenUsed/>
    <w:rsid w:val="00640451"/>
    <w:rPr>
      <w:color w:val="605E5C"/>
      <w:shd w:val="clear" w:color="auto" w:fill="E1DFDD"/>
    </w:rPr>
  </w:style>
  <w:style w:type="paragraph" w:customStyle="1" w:styleId="Heading2-Alttext">
    <w:name w:val="Heading 2 - Alt text"/>
    <w:basedOn w:val="Heading2"/>
    <w:qFormat/>
    <w:rsid w:val="00FF655C"/>
    <w:rPr>
      <w:sz w:val="24"/>
      <w:szCs w:val="28"/>
    </w:rPr>
  </w:style>
  <w:style w:type="paragraph" w:customStyle="1" w:styleId="Heading3-Alttext">
    <w:name w:val="Heading 3 - Alt text"/>
    <w:basedOn w:val="Heading3"/>
    <w:qFormat/>
    <w:rsid w:val="00FF655C"/>
  </w:style>
  <w:style w:type="paragraph" w:customStyle="1" w:styleId="Heading4-Alttext">
    <w:name w:val="Heading 4 -Alt text"/>
    <w:basedOn w:val="Heading4"/>
    <w:qFormat/>
    <w:rsid w:val="00FF655C"/>
    <w:rPr>
      <w:color w:val="000000" w:themeColor="text1"/>
    </w:rPr>
  </w:style>
  <w:style w:type="paragraph" w:styleId="TOCHeading">
    <w:name w:val="TOC Heading"/>
    <w:basedOn w:val="Heading1"/>
    <w:next w:val="Normal"/>
    <w:uiPriority w:val="39"/>
    <w:unhideWhenUsed/>
    <w:qFormat/>
    <w:rsid w:val="00B6036C"/>
    <w:pPr>
      <w:keepLines/>
      <w:pageBreakBefore w:val="0"/>
      <w:spacing w:before="240" w:line="259" w:lineRule="auto"/>
      <w:outlineLvl w:val="9"/>
    </w:pPr>
    <w:rPr>
      <w:rFonts w:asciiTheme="majorHAnsi" w:eastAsiaTheme="majorEastAsia" w:hAnsiTheme="majorHAnsi" w:cstheme="majorBidi"/>
      <w:color w:val="276E8B"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2235">
      <w:bodyDiv w:val="1"/>
      <w:marLeft w:val="0"/>
      <w:marRight w:val="0"/>
      <w:marTop w:val="0"/>
      <w:marBottom w:val="0"/>
      <w:divBdr>
        <w:top w:val="none" w:sz="0" w:space="0" w:color="auto"/>
        <w:left w:val="none" w:sz="0" w:space="0" w:color="auto"/>
        <w:bottom w:val="none" w:sz="0" w:space="0" w:color="auto"/>
        <w:right w:val="none" w:sz="0" w:space="0" w:color="auto"/>
      </w:divBdr>
    </w:div>
    <w:div w:id="133720714">
      <w:bodyDiv w:val="1"/>
      <w:marLeft w:val="0"/>
      <w:marRight w:val="0"/>
      <w:marTop w:val="0"/>
      <w:marBottom w:val="0"/>
      <w:divBdr>
        <w:top w:val="none" w:sz="0" w:space="0" w:color="auto"/>
        <w:left w:val="none" w:sz="0" w:space="0" w:color="auto"/>
        <w:bottom w:val="none" w:sz="0" w:space="0" w:color="auto"/>
        <w:right w:val="none" w:sz="0" w:space="0" w:color="auto"/>
      </w:divBdr>
    </w:div>
    <w:div w:id="200896237">
      <w:bodyDiv w:val="1"/>
      <w:marLeft w:val="0"/>
      <w:marRight w:val="0"/>
      <w:marTop w:val="0"/>
      <w:marBottom w:val="0"/>
      <w:divBdr>
        <w:top w:val="none" w:sz="0" w:space="0" w:color="auto"/>
        <w:left w:val="none" w:sz="0" w:space="0" w:color="auto"/>
        <w:bottom w:val="none" w:sz="0" w:space="0" w:color="auto"/>
        <w:right w:val="none" w:sz="0" w:space="0" w:color="auto"/>
      </w:divBdr>
    </w:div>
    <w:div w:id="228468826">
      <w:bodyDiv w:val="1"/>
      <w:marLeft w:val="0"/>
      <w:marRight w:val="0"/>
      <w:marTop w:val="0"/>
      <w:marBottom w:val="0"/>
      <w:divBdr>
        <w:top w:val="none" w:sz="0" w:space="0" w:color="auto"/>
        <w:left w:val="none" w:sz="0" w:space="0" w:color="auto"/>
        <w:bottom w:val="none" w:sz="0" w:space="0" w:color="auto"/>
        <w:right w:val="none" w:sz="0" w:space="0" w:color="auto"/>
      </w:divBdr>
    </w:div>
    <w:div w:id="669406459">
      <w:bodyDiv w:val="1"/>
      <w:marLeft w:val="0"/>
      <w:marRight w:val="0"/>
      <w:marTop w:val="0"/>
      <w:marBottom w:val="0"/>
      <w:divBdr>
        <w:top w:val="none" w:sz="0" w:space="0" w:color="auto"/>
        <w:left w:val="none" w:sz="0" w:space="0" w:color="auto"/>
        <w:bottom w:val="none" w:sz="0" w:space="0" w:color="auto"/>
        <w:right w:val="none" w:sz="0" w:space="0" w:color="auto"/>
      </w:divBdr>
    </w:div>
    <w:div w:id="810094430">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263680241">
      <w:bodyDiv w:val="1"/>
      <w:marLeft w:val="0"/>
      <w:marRight w:val="0"/>
      <w:marTop w:val="0"/>
      <w:marBottom w:val="0"/>
      <w:divBdr>
        <w:top w:val="none" w:sz="0" w:space="0" w:color="auto"/>
        <w:left w:val="none" w:sz="0" w:space="0" w:color="auto"/>
        <w:bottom w:val="none" w:sz="0" w:space="0" w:color="auto"/>
        <w:right w:val="none" w:sz="0" w:space="0" w:color="auto"/>
      </w:divBdr>
    </w:div>
    <w:div w:id="1308437375">
      <w:bodyDiv w:val="1"/>
      <w:marLeft w:val="0"/>
      <w:marRight w:val="0"/>
      <w:marTop w:val="0"/>
      <w:marBottom w:val="0"/>
      <w:divBdr>
        <w:top w:val="none" w:sz="0" w:space="0" w:color="auto"/>
        <w:left w:val="none" w:sz="0" w:space="0" w:color="auto"/>
        <w:bottom w:val="none" w:sz="0" w:space="0" w:color="auto"/>
        <w:right w:val="none" w:sz="0" w:space="0" w:color="auto"/>
      </w:divBdr>
    </w:div>
    <w:div w:id="1416171249">
      <w:bodyDiv w:val="1"/>
      <w:marLeft w:val="0"/>
      <w:marRight w:val="0"/>
      <w:marTop w:val="0"/>
      <w:marBottom w:val="0"/>
      <w:divBdr>
        <w:top w:val="none" w:sz="0" w:space="0" w:color="auto"/>
        <w:left w:val="none" w:sz="0" w:space="0" w:color="auto"/>
        <w:bottom w:val="none" w:sz="0" w:space="0" w:color="auto"/>
        <w:right w:val="none" w:sz="0" w:space="0" w:color="auto"/>
      </w:divBdr>
    </w:div>
    <w:div w:id="1578008151">
      <w:bodyDiv w:val="1"/>
      <w:marLeft w:val="0"/>
      <w:marRight w:val="0"/>
      <w:marTop w:val="0"/>
      <w:marBottom w:val="0"/>
      <w:divBdr>
        <w:top w:val="none" w:sz="0" w:space="0" w:color="auto"/>
        <w:left w:val="none" w:sz="0" w:space="0" w:color="auto"/>
        <w:bottom w:val="none" w:sz="0" w:space="0" w:color="auto"/>
        <w:right w:val="none" w:sz="0" w:space="0" w:color="auto"/>
      </w:divBdr>
    </w:div>
    <w:div w:id="1629773394">
      <w:bodyDiv w:val="1"/>
      <w:marLeft w:val="0"/>
      <w:marRight w:val="0"/>
      <w:marTop w:val="0"/>
      <w:marBottom w:val="0"/>
      <w:divBdr>
        <w:top w:val="none" w:sz="0" w:space="0" w:color="auto"/>
        <w:left w:val="none" w:sz="0" w:space="0" w:color="auto"/>
        <w:bottom w:val="none" w:sz="0" w:space="0" w:color="auto"/>
        <w:right w:val="none" w:sz="0" w:space="0" w:color="auto"/>
      </w:divBdr>
    </w:div>
    <w:div w:id="1792938890">
      <w:bodyDiv w:val="1"/>
      <w:marLeft w:val="0"/>
      <w:marRight w:val="0"/>
      <w:marTop w:val="0"/>
      <w:marBottom w:val="0"/>
      <w:divBdr>
        <w:top w:val="none" w:sz="0" w:space="0" w:color="auto"/>
        <w:left w:val="none" w:sz="0" w:space="0" w:color="auto"/>
        <w:bottom w:val="none" w:sz="0" w:space="0" w:color="auto"/>
        <w:right w:val="none" w:sz="0" w:space="0" w:color="auto"/>
      </w:divBdr>
    </w:div>
    <w:div w:id="1819764665">
      <w:bodyDiv w:val="1"/>
      <w:marLeft w:val="0"/>
      <w:marRight w:val="0"/>
      <w:marTop w:val="0"/>
      <w:marBottom w:val="0"/>
      <w:divBdr>
        <w:top w:val="none" w:sz="0" w:space="0" w:color="auto"/>
        <w:left w:val="none" w:sz="0" w:space="0" w:color="auto"/>
        <w:bottom w:val="none" w:sz="0" w:space="0" w:color="auto"/>
        <w:right w:val="none" w:sz="0" w:space="0" w:color="auto"/>
      </w:divBdr>
      <w:divsChild>
        <w:div w:id="791286164">
          <w:marLeft w:val="446"/>
          <w:marRight w:val="0"/>
          <w:marTop w:val="120"/>
          <w:marBottom w:val="120"/>
          <w:divBdr>
            <w:top w:val="none" w:sz="0" w:space="0" w:color="auto"/>
            <w:left w:val="none" w:sz="0" w:space="0" w:color="auto"/>
            <w:bottom w:val="none" w:sz="0" w:space="0" w:color="auto"/>
            <w:right w:val="none" w:sz="0" w:space="0" w:color="auto"/>
          </w:divBdr>
        </w:div>
      </w:divsChild>
    </w:div>
    <w:div w:id="1957174990">
      <w:bodyDiv w:val="1"/>
      <w:marLeft w:val="0"/>
      <w:marRight w:val="0"/>
      <w:marTop w:val="0"/>
      <w:marBottom w:val="0"/>
      <w:divBdr>
        <w:top w:val="none" w:sz="0" w:space="0" w:color="auto"/>
        <w:left w:val="none" w:sz="0" w:space="0" w:color="auto"/>
        <w:bottom w:val="none" w:sz="0" w:space="0" w:color="auto"/>
        <w:right w:val="none" w:sz="0" w:space="0" w:color="auto"/>
      </w:divBdr>
    </w:div>
    <w:div w:id="2004892116">
      <w:bodyDiv w:val="1"/>
      <w:marLeft w:val="0"/>
      <w:marRight w:val="0"/>
      <w:marTop w:val="0"/>
      <w:marBottom w:val="0"/>
      <w:divBdr>
        <w:top w:val="none" w:sz="0" w:space="0" w:color="auto"/>
        <w:left w:val="none" w:sz="0" w:space="0" w:color="auto"/>
        <w:bottom w:val="none" w:sz="0" w:space="0" w:color="auto"/>
        <w:right w:val="none" w:sz="0" w:space="0" w:color="auto"/>
      </w:divBdr>
    </w:div>
    <w:div w:id="2105687688">
      <w:bodyDiv w:val="1"/>
      <w:marLeft w:val="0"/>
      <w:marRight w:val="0"/>
      <w:marTop w:val="0"/>
      <w:marBottom w:val="0"/>
      <w:divBdr>
        <w:top w:val="none" w:sz="0" w:space="0" w:color="auto"/>
        <w:left w:val="none" w:sz="0" w:space="0" w:color="auto"/>
        <w:bottom w:val="none" w:sz="0" w:space="0" w:color="auto"/>
        <w:right w:val="none" w:sz="0" w:space="0" w:color="auto"/>
      </w:divBdr>
      <w:divsChild>
        <w:div w:id="406421102">
          <w:marLeft w:val="0"/>
          <w:marRight w:val="0"/>
          <w:marTop w:val="0"/>
          <w:marBottom w:val="0"/>
          <w:divBdr>
            <w:top w:val="none" w:sz="0" w:space="0" w:color="auto"/>
            <w:left w:val="none" w:sz="0" w:space="0" w:color="auto"/>
            <w:bottom w:val="none" w:sz="0" w:space="0" w:color="auto"/>
            <w:right w:val="none" w:sz="0" w:space="0" w:color="auto"/>
          </w:divBdr>
        </w:div>
        <w:div w:id="1989624978">
          <w:marLeft w:val="0"/>
          <w:marRight w:val="0"/>
          <w:marTop w:val="0"/>
          <w:marBottom w:val="0"/>
          <w:divBdr>
            <w:top w:val="none" w:sz="0" w:space="0" w:color="auto"/>
            <w:left w:val="none" w:sz="0" w:space="0" w:color="auto"/>
            <w:bottom w:val="none" w:sz="0" w:space="0" w:color="auto"/>
            <w:right w:val="none" w:sz="0" w:space="0" w:color="auto"/>
          </w:divBdr>
        </w:div>
        <w:div w:id="727191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s://www.health.gov.au/internet/main/publishing.nsf/content/B92E980680486C3BCA257BF0001BAF01/$File/health-plan.pdf" TargetMode="External"/><Relationship Id="rId21" Type="http://schemas.openxmlformats.org/officeDocument/2006/relationships/footer" Target="footer2.xml"/><Relationship Id="rId34" Type="http://schemas.openxmlformats.org/officeDocument/2006/relationships/hyperlink" Target="http://www.coaghealthcouncil.gov.au/Portals/0/Fifth%20National%20Mental%20Health%20and%20Suicide%20Prevention%20Plan_Implementation%20Plan.pdf" TargetMode="External"/><Relationship Id="rId42" Type="http://schemas.openxmlformats.org/officeDocument/2006/relationships/hyperlink" Target="https://assets.nationalasthma.org.au/resources/National-Asthma-Strategy-2018.pdf" TargetMode="External"/><Relationship Id="rId47" Type="http://schemas.openxmlformats.org/officeDocument/2006/relationships/hyperlink" Target="http://www.health.gov.au/internet/main/publishing.nsf/Content/55E4796388E9EDE5CA25808F00035035/$File/National-Drug-Strategy-2017-2026.pdf" TargetMode="External"/><Relationship Id="rId50" Type="http://schemas.openxmlformats.org/officeDocument/2006/relationships/hyperlink" Target="http://www.health.gov.au/internet/main/publishing.nsf/Content/8F3A179870AE7DC2CA258035007E09C1/$File/3rd%20Progress%20report%20under%20National%20Framework%20for%20Eye%20Health.pdf" TargetMode="External"/><Relationship Id="rId55" Type="http://schemas.openxmlformats.org/officeDocument/2006/relationships/hyperlink" Target="http://www.health.gov.au/internet/main/publishing.nsf/content/B2FFBF72029EEAC8CA257BF0001BAF3F/$File/NMP2000.pdf" TargetMode="External"/><Relationship Id="rId63" Type="http://schemas.openxmlformats.org/officeDocument/2006/relationships/hyperlink" Target="http://www.health.gov.au/internet/main/publishing.nsf/content/A76BD33A5D7A6897CA257F9B00095DA3/$File/National%20Strategic%20Framework%20for%20Rural%20and%20Remote%20Health.pdf"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hyperlink" Target="https://www.beyondblue.org.au/the-facts/anxie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www.coaghealthcouncil.gov.au/Portals/0/Healthy%20Safe%20and%20Thriving%20-%20National%20Strategic%20Framework%20for%20Child%20and%20Youth%20Health.pdf" TargetMode="External"/><Relationship Id="rId40" Type="http://schemas.openxmlformats.org/officeDocument/2006/relationships/hyperlink" Target="http://www.health.gov.au/internet/main/publishing.nsf/Content/58AD1EF08402AC9FCA2582D5001A271E/$File/National%20Action%20Plan%20for%20Endometriosis.pdf" TargetMode="External"/><Relationship Id="rId45" Type="http://schemas.openxmlformats.org/officeDocument/2006/relationships/hyperlink" Target="https://conversation.digitalhealth.gov.au/sites/default/files/adha-strategy-doc-2ndaug_0_1.pdf" TargetMode="External"/><Relationship Id="rId53" Type="http://schemas.openxmlformats.org/officeDocument/2006/relationships/hyperlink" Target="http://www.health.gov.au/internet/main/publishing.nsf/content/AFF3C1C460BA5300CA257BF0001A8D86/$File/NFUCFHS.PDF" TargetMode="External"/><Relationship Id="rId58" Type="http://schemas.openxmlformats.org/officeDocument/2006/relationships/hyperlink" Target="https://www.dss.gov.au/sites/default/files/documents/10_2016/third_action_plan.pdf" TargetMode="External"/><Relationship Id="rId66" Type="http://schemas.openxmlformats.org/officeDocument/2006/relationships/hyperlink" Target="https://www.sportaus.gov.au/nationalsportplan/home/featured/have_a_say2/Sport_2030_-_National_Sport_Plan_-_2018.pdf" TargetMode="External"/><Relationship Id="rId5" Type="http://schemas.openxmlformats.org/officeDocument/2006/relationships/customXml" Target="../customXml/item5.xml"/><Relationship Id="rId15" Type="http://schemas.openxmlformats.org/officeDocument/2006/relationships/image" Target="cid:image001.png@01D10CF0.2ACF2D40" TargetMode="External"/><Relationship Id="rId23" Type="http://schemas.openxmlformats.org/officeDocument/2006/relationships/footer" Target="footer3.xml"/><Relationship Id="rId28" Type="http://schemas.openxmlformats.org/officeDocument/2006/relationships/hyperlink" Target="https://www.beyondblue.org.au/the-facts/depression" TargetMode="External"/><Relationship Id="rId36" Type="http://schemas.openxmlformats.org/officeDocument/2006/relationships/hyperlink" Target="http://www.coaghealthcouncil.gov.au/Portals/0/Australia%27s%20National%20Oral%20Health%20Plan%202015-2024_uploaded%20170216.pdf" TargetMode="External"/><Relationship Id="rId49" Type="http://schemas.openxmlformats.org/officeDocument/2006/relationships/hyperlink" Target="http://www.health.gov.au/internet/main/publishing.nsf/content/D3175B31C04E3D72CA257C750078F76B/$File/frame.pdf" TargetMode="External"/><Relationship Id="rId57" Type="http://schemas.openxmlformats.org/officeDocument/2006/relationships/hyperlink" Target="https://www.dss.gov.au/sites/default/files/documents/08_2014/national_plan1.pdf" TargetMode="External"/><Relationship Id="rId61" Type="http://schemas.openxmlformats.org/officeDocument/2006/relationships/hyperlink" Target="https://pmc.gov.au/resource-centre/indigenous-affairs/national-strategic-framework-mental-health-social-emotional-wellbeing-2017-23"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www.headtohealth.gov.au" TargetMode="External"/><Relationship Id="rId44" Type="http://schemas.openxmlformats.org/officeDocument/2006/relationships/hyperlink" Target="http://www.coaghealthcouncil.gov.au/Portals/0/National%20Cultural%20Respect%20Framework%20for%20Aboriginal%20and%20Torres%20Strait%20Islander%20Health%202016_2026_2.pdf" TargetMode="External"/><Relationship Id="rId52" Type="http://schemas.openxmlformats.org/officeDocument/2006/relationships/hyperlink" Target="http://www.coaghealthcouncil.gov.au/Portals/0/National%20Framework%20for%20Health%20Services%20for%20Aboriginal%20and%20Torres%20Strait%20Islander%20Children%20and%20Families.pdf" TargetMode="External"/><Relationship Id="rId60" Type="http://schemas.openxmlformats.org/officeDocument/2006/relationships/hyperlink" Target="https://www.safetyandquality.gov.au/wp-content/uploads/2012/01/Charter-PDf.pdf" TargetMode="External"/><Relationship Id="rId65" Type="http://schemas.openxmlformats.org/officeDocument/2006/relationships/hyperlink" Target="https://www.health.gov.au/internet/main/publishing.nsf/Content/3BC776B3C331D5EECA257BF0001A8D46/$File/NWHP_access_fin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hyperlink" Target="https://www.beyondblue.org.au/the-facts/anxiety/types-of-anxiety/ptsd" TargetMode="External"/><Relationship Id="rId35" Type="http://schemas.openxmlformats.org/officeDocument/2006/relationships/hyperlink" Target="http://www.health.gov.au/internet/main/publishing.nsf/content/3AF935DA210DA043CA257EFB000D0C03/$File/Australian%20National%20Diabetes%20Strategy%202016-2020.pdf" TargetMode="External"/><Relationship Id="rId43" Type="http://schemas.openxmlformats.org/officeDocument/2006/relationships/hyperlink" Target="http://www.health.gov.au/sexual-health" TargetMode="External"/><Relationship Id="rId48" Type="http://schemas.openxmlformats.org/officeDocument/2006/relationships/hyperlink" Target="https://agedcare.health.gov.au/sites/g/files/net1426/f/documents/09_2015/national-framework-for-action-on-dementia-2015-2019.pdf" TargetMode="External"/><Relationship Id="rId56" Type="http://schemas.openxmlformats.org/officeDocument/2006/relationships/hyperlink" Target="http://www.health.gov.au/internet/main/publishing.nsf/content/EF57056BDB047E2FCA257BF000206168/$File/NationalPalliativeCareStrategy.pdf" TargetMode="External"/><Relationship Id="rId64" Type="http://schemas.openxmlformats.org/officeDocument/2006/relationships/hyperlink" Target="http://www.health.gov.au/internet/main/publishing.nsf/content/8ECD6705203E01BFCA257BF0001F5172/$File/natstrateng.pdf" TargetMode="External"/><Relationship Id="rId8" Type="http://schemas.openxmlformats.org/officeDocument/2006/relationships/settings" Target="settings.xml"/><Relationship Id="rId51" Type="http://schemas.openxmlformats.org/officeDocument/2006/relationships/hyperlink" Target="http://www.health.gov.au/internet/main/publishing.nsf/Content/E5134F29919E9D74CA257CFB0082C7C5/$File/National-framework.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copyright@health.gov.au" TargetMode="External"/><Relationship Id="rId25" Type="http://schemas.openxmlformats.org/officeDocument/2006/relationships/image" Target="media/image6.png"/><Relationship Id="rId33" Type="http://schemas.openxmlformats.org/officeDocument/2006/relationships/hyperlink" Target="http://www.coaghealthcouncil.gov.au/Portals/0/Fifth%20National%20Mental%20Health%20and%20Suicide%20Prevention%20Plan.pdf" TargetMode="External"/><Relationship Id="rId38" Type="http://schemas.openxmlformats.org/officeDocument/2006/relationships/hyperlink" Target="http://www.health.gov.au/internet/main/publishing.nsf/Content/AC51639D3C8CD4ECCA257E8B00007AC5/$File/DOH_ImplementationPlan_v3.pdf" TargetMode="External"/><Relationship Id="rId46" Type="http://schemas.openxmlformats.org/officeDocument/2006/relationships/hyperlink" Target="https://www.dss.gov.au/sites/default/files/documents/05_2012/national_disability_strategy_2010_2020.pdf" TargetMode="External"/><Relationship Id="rId59" Type="http://schemas.openxmlformats.org/officeDocument/2006/relationships/hyperlink" Target="https://www.safetyandquality.gov.au/wp-content/uploads/2014/08/Health-Literacy-National-Statement.pdf" TargetMode="External"/><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yperlink" Target="https://agedcare.health.gov.au/sites/g/files/net1426/f/documents/07_2015/dss1582_aged_care_strategy_cald_a4_vaccessible.pdf" TargetMode="External"/><Relationship Id="rId54" Type="http://schemas.openxmlformats.org/officeDocument/2006/relationships/hyperlink" Target="http://www.health.gov.au/internet/main/publishing.nsf/Content/national-health-genomics-policy-framework-2018-2021" TargetMode="External"/><Relationship Id="rId62" Type="http://schemas.openxmlformats.org/officeDocument/2006/relationships/hyperlink" Target="http://www.health.gov.au/internet/main/publishing.nsf/content/A0F1B6D61796CF3DCA257E4D001AD4C4/$File/National%20Strategic%20Framework%20for%20Chronic%20Conditions.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migrationcouncil.org.au/wp-content/uploads/2016/06/2015_Smith.pdf" TargetMode="External"/><Relationship Id="rId13" Type="http://schemas.openxmlformats.org/officeDocument/2006/relationships/hyperlink" Target="https://www.dss.gov.au/women/programs-services/reducing-violence/the-national-plan-to-reduce-violence-against-women-and-their-children-2010-2022" TargetMode="External"/><Relationship Id="rId3" Type="http://schemas.openxmlformats.org/officeDocument/2006/relationships/hyperlink" Target="http://www.health.gov.au/internet/publications/publishing.nsf/Content/whdp-09~whdp-09-ch5~whdp-09-ch5-1" TargetMode="External"/><Relationship Id="rId7" Type="http://schemas.openxmlformats.org/officeDocument/2006/relationships/hyperlink" Target="http://www.vichealth.vic.gov.au/publications" TargetMode="External"/><Relationship Id="rId12" Type="http://schemas.openxmlformats.org/officeDocument/2006/relationships/hyperlink" Target="https://www.ourwatch.org.au/understanding-violence/facts-and-figures" TargetMode="External"/><Relationship Id="rId2" Type="http://schemas.openxmlformats.org/officeDocument/2006/relationships/hyperlink" Target="http://www.oecd.org/health/health-systems/health-at-a-glance-19991312.htm" TargetMode="External"/><Relationship Id="rId1" Type="http://schemas.openxmlformats.org/officeDocument/2006/relationships/hyperlink" Target="https://www.un.org/sustainabledevelopment/sustainable-development-goals/" TargetMode="External"/><Relationship Id="rId6" Type="http://schemas.openxmlformats.org/officeDocument/2006/relationships/hyperlink" Target="https://www.pc.gov.au/inquiries/completed/health-workforce/submissions/sub161/sub161.pdf" TargetMode="External"/><Relationship Id="rId11" Type="http://schemas.openxmlformats.org/officeDocument/2006/relationships/hyperlink" Target="http://www.health.gov.au/internet/main/publishing.nsf/Content/mental-ba-telehealth" TargetMode="External"/><Relationship Id="rId5" Type="http://schemas.openxmlformats.org/officeDocument/2006/relationships/hyperlink" Target="https://www.vichealth.vic.gov.au/letter/articles/vh-letter-47-loneliness" TargetMode="External"/><Relationship Id="rId15" Type="http://schemas.openxmlformats.org/officeDocument/2006/relationships/hyperlink" Target="https://beta.health.gov.au/initiatives-and-programs/maternal-health-and-first-2000-days" TargetMode="External"/><Relationship Id="rId10" Type="http://schemas.openxmlformats.org/officeDocument/2006/relationships/hyperlink" Target="http://www.oecd.org/health/health-systems/health-at-a-glance-19991312.htm" TargetMode="External"/><Relationship Id="rId4" Type="http://schemas.openxmlformats.org/officeDocument/2006/relationships/hyperlink" Target="https://www.continence.org.au/data/files/Access_economics_report/dae_summary_final_web_version" TargetMode="External"/><Relationship Id="rId9" Type="http://schemas.openxmlformats.org/officeDocument/2006/relationships/hyperlink" Target="https://ama.com.au/position-statement/sexual-and-reproductive-health-2014" TargetMode="External"/><Relationship Id="rId14" Type="http://schemas.openxmlformats.org/officeDocument/2006/relationships/hyperlink" Target="https://www.ourwatch.org.au/getmedia/13fded0c-851b-4935-b402-e00fdb9b6e4b/Summary-report_Preventing-FV-against-people-in-LGBTI-communities" TargetMode="External"/></Relationships>
</file>

<file path=word/theme/theme1.xml><?xml version="1.0" encoding="utf-8"?>
<a:theme xmlns:a="http://schemas.openxmlformats.org/drawingml/2006/main" name="Default Theme">
  <a:themeElements>
    <a:clrScheme name="Custom 1">
      <a:dk1>
        <a:sysClr val="windowText" lastClr="000000"/>
      </a:dk1>
      <a:lt1>
        <a:sysClr val="window" lastClr="FFFFFF"/>
      </a:lt1>
      <a:dk2>
        <a:srgbClr val="373545"/>
      </a:dk2>
      <a:lt2>
        <a:srgbClr val="E4E8E8"/>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Nous Font">
      <a:majorFont>
        <a:latin typeface="Segoe UI Semibold"/>
        <a:ea typeface=""/>
        <a:cs typeface=""/>
      </a:majorFont>
      <a:minorFont>
        <a:latin typeface="Segoe UI"/>
        <a:ea typeface=""/>
        <a:cs typeface=""/>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Septmber 2018</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_x0020_doc_x003f_ xmlns="949C2957-D9FD-4592-90A4-E7D6A7245089">false</Key_x0020_doc_x003f_>
    <n881213a598c43e19c46d2040c5fc651 xmlns="949C2957-D9FD-4592-90A4-E7D6A7245089">
      <Terms xmlns="http://schemas.microsoft.com/office/infopath/2007/PartnerControls"/>
    </n881213a598c43e19c46d2040c5fc651>
    <pc8457cba08d42be841822dbe092508a xmlns="949C2957-D9FD-4592-90A4-E7D6A7245089">
      <Terms xmlns="http://schemas.microsoft.com/office/infopath/2007/PartnerControls">
        <TermInfo xmlns="http://schemas.microsoft.com/office/infopath/2007/PartnerControls">
          <TermName xmlns="http://schemas.microsoft.com/office/infopath/2007/PartnerControls">A. Admin ＆ Planning</TermName>
          <TermId xmlns="http://schemas.microsoft.com/office/infopath/2007/PartnerControls">b1f780b9-1325-41ee-b0f8-f9c50aa7f53e</TermId>
        </TermInfo>
      </Terms>
    </pc8457cba08d42be841822dbe092508a>
    <TaxCatchAll xmlns="176e9d42-f00c-4951-a3f2-ca011614ad33">
      <Value>60</Value>
    </TaxCatchAll>
    <Archive_x003f_ xmlns="949C2957-D9FD-4592-90A4-E7D6A7245089">false</Archive_x003f_>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5250C2E3F8614DAE869891E7373406" ma:contentTypeVersion="" ma:contentTypeDescription="Create a new document." ma:contentTypeScope="" ma:versionID="56e36dbf3e30ae81bdbbb7a3e7f01e99">
  <xsd:schema xmlns:xsd="http://www.w3.org/2001/XMLSchema" xmlns:xs="http://www.w3.org/2001/XMLSchema" xmlns:p="http://schemas.microsoft.com/office/2006/metadata/properties" xmlns:ns2="949C2957-D9FD-4592-90A4-E7D6A7245089" xmlns:ns3="176e9d42-f00c-4951-a3f2-ca011614ad33" targetNamespace="http://schemas.microsoft.com/office/2006/metadata/properties" ma:root="true" ma:fieldsID="83739e2b157050dc4281b81a0ff122a3" ns2:_="" ns3:_="">
    <xsd:import namespace="949C2957-D9FD-4592-90A4-E7D6A7245089"/>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C2957-D9FD-4592-90A4-E7D6A7245089"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E55A9F2-6D63-4D76-8C95-B270ACB04950}" ma:internalName="TaxCatchAll" ma:showField="CatchAllData" ma:web="{1e38e079-2029-4933-8525-a41bc320e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6CB462EA-10A7-4754-94DC-A6846B7C0C55}">
  <ds:schemaRefs>
    <ds:schemaRef ds:uri="http://schemas.openxmlformats.org/package/2006/metadata/core-properties"/>
    <ds:schemaRef ds:uri="http://purl.org/dc/dcmitype/"/>
    <ds:schemaRef ds:uri="176e9d42-f00c-4951-a3f2-ca011614ad33"/>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949C2957-D9FD-4592-90A4-E7D6A7245089"/>
    <ds:schemaRef ds:uri="http://www.w3.org/XML/1998/namespace"/>
  </ds:schemaRefs>
</ds:datastoreItem>
</file>

<file path=customXml/itemProps4.xml><?xml version="1.0" encoding="utf-8"?>
<ds:datastoreItem xmlns:ds="http://schemas.openxmlformats.org/officeDocument/2006/customXml" ds:itemID="{CCFE6129-EE73-4671-B610-116E46518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C2957-D9FD-4592-90A4-E7D6A7245089"/>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A0EA51-8760-44ED-9DC4-E965907A4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59</Pages>
  <Words>18040</Words>
  <Characters>102834</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National Women’s Health Strategy 2020-2030</vt:lpstr>
    </vt:vector>
  </TitlesOfParts>
  <LinksUpToDate>false</LinksUpToDate>
  <CharactersWithSpaces>120633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Women’s Health Strategy 2020-2030</dc:title>
  <dc:subject>Deartment of Health</dc:subject>
  <dc:creator/>
  <cp:keywords/>
  <dc:description/>
  <cp:lastPrinted>2019-03-25T00:26:00Z</cp:lastPrinted>
  <dcterms:created xsi:type="dcterms:W3CDTF">2019-03-27T00:38:00Z</dcterms:created>
  <dcterms:modified xsi:type="dcterms:W3CDTF">2019-04-08T02:15:00Z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0x0101009E5250C2E3F8614DAE869891E7373406</vt:lpwstr>
  </property>
  <property fmtid="{D5CDD505-2E9C-101B-9397-08002B2CF9AE}" pid="3" name="Doc type - level 2">
    <vt:lpwstr/>
  </property>
  <property fmtid="{D5CDD505-2E9C-101B-9397-08002B2CF9AE}" pid="4" name="Project doc type">
    <vt:lpwstr>60;#A. Admin ＆ Planning|b1f780b9-1325-41ee-b0f8-f9c50aa7f53e</vt:lpwstr>
  </property>
</Properties>
</file>